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D1" w:rsidRPr="001918FF" w:rsidRDefault="00CE0399" w:rsidP="001918FF">
      <w:pPr>
        <w:pStyle w:val="Title"/>
        <w:spacing w:before="240" w:after="60"/>
        <w:jc w:val="both"/>
        <w:outlineLvl w:val="0"/>
        <w:rPr>
          <w:kern w:val="28"/>
          <w:sz w:val="40"/>
        </w:rPr>
      </w:pPr>
      <w:bookmarkStart w:id="0" w:name="_GoBack"/>
      <w:bookmarkEnd w:id="0"/>
      <w:r w:rsidRPr="001918FF">
        <w:rPr>
          <w:kern w:val="28"/>
          <w:sz w:val="40"/>
        </w:rPr>
        <w:t>PRODUCT INFORMATION</w:t>
      </w:r>
    </w:p>
    <w:p w:rsidR="00E028D1" w:rsidRDefault="009F1ADE">
      <w:pPr>
        <w:pStyle w:val="PISubtitle"/>
        <w:rPr>
          <w:rStyle w:val="PITradename"/>
          <w:rFonts w:ascii="Times New Roman" w:hAnsi="Times New Roman"/>
          <w:i w:val="0"/>
          <w:iCs w:val="0"/>
          <w:color w:val="auto"/>
          <w:spacing w:val="0"/>
          <w:szCs w:val="20"/>
        </w:rPr>
      </w:pPr>
      <w:r w:rsidRPr="009F1ADE">
        <w:rPr>
          <w:rStyle w:val="PITradename"/>
          <w:rFonts w:ascii="Times New Roman" w:hAnsi="Times New Roman"/>
          <w:i w:val="0"/>
          <w:iCs w:val="0"/>
          <w:color w:val="auto"/>
          <w:spacing w:val="0"/>
          <w:szCs w:val="20"/>
        </w:rPr>
        <w:t>Prevenar 13</w:t>
      </w:r>
      <w:r w:rsidRPr="009F1ADE">
        <w:rPr>
          <w:rStyle w:val="PITradename"/>
          <w:rFonts w:ascii="Times New Roman" w:hAnsi="Times New Roman"/>
          <w:i w:val="0"/>
          <w:iCs w:val="0"/>
          <w:color w:val="auto"/>
          <w:spacing w:val="0"/>
          <w:szCs w:val="20"/>
          <w:vertAlign w:val="superscript"/>
        </w:rPr>
        <w:t>®</w:t>
      </w:r>
    </w:p>
    <w:p w:rsidR="00E028D1" w:rsidRPr="001918FF" w:rsidRDefault="00CE0399" w:rsidP="001918FF">
      <w:pPr>
        <w:pStyle w:val="Heading1"/>
        <w:spacing w:before="360" w:after="240" w:line="280" w:lineRule="exact"/>
        <w:jc w:val="both"/>
        <w:rPr>
          <w:rFonts w:cs="Times New Roman"/>
          <w:bCs w:val="0"/>
          <w:kern w:val="28"/>
          <w:sz w:val="28"/>
          <w:szCs w:val="20"/>
        </w:rPr>
      </w:pPr>
      <w:r w:rsidRPr="001918FF">
        <w:rPr>
          <w:rFonts w:cs="Times New Roman"/>
          <w:bCs w:val="0"/>
          <w:kern w:val="28"/>
          <w:sz w:val="28"/>
          <w:szCs w:val="20"/>
        </w:rPr>
        <w:t>NAME OF THE MEDICINE</w:t>
      </w:r>
    </w:p>
    <w:p w:rsidR="00E028D1" w:rsidRDefault="009F1ADE">
      <w:pPr>
        <w:pStyle w:val="PINormal"/>
        <w:rPr>
          <w:lang w:val="en-GB"/>
        </w:rPr>
      </w:pPr>
      <w:r w:rsidRPr="009F1ADE">
        <w:rPr>
          <w:lang w:val="en-GB"/>
        </w:rPr>
        <w:t>Prevenar 13</w:t>
      </w:r>
    </w:p>
    <w:p w:rsidR="00E028D1" w:rsidRDefault="009F1ADE">
      <w:pPr>
        <w:pStyle w:val="PINormal"/>
        <w:rPr>
          <w:lang w:val="en-GB"/>
        </w:rPr>
      </w:pPr>
      <w:r w:rsidRPr="009F1ADE">
        <w:rPr>
          <w:lang w:val="en-GB"/>
        </w:rPr>
        <w:t>Pneumococcal polysaccharide conjugate vaccine, 13-valent adsorbed</w:t>
      </w:r>
    </w:p>
    <w:p w:rsidR="00E028D1" w:rsidRPr="001918FF" w:rsidRDefault="00CE0399" w:rsidP="001918FF">
      <w:pPr>
        <w:pStyle w:val="Heading1"/>
        <w:spacing w:before="360" w:after="240" w:line="280" w:lineRule="exact"/>
        <w:jc w:val="both"/>
        <w:rPr>
          <w:rFonts w:cs="Times New Roman"/>
          <w:bCs w:val="0"/>
          <w:kern w:val="28"/>
          <w:sz w:val="28"/>
          <w:szCs w:val="20"/>
        </w:rPr>
      </w:pPr>
      <w:r w:rsidRPr="001918FF">
        <w:rPr>
          <w:rFonts w:cs="Times New Roman"/>
          <w:bCs w:val="0"/>
          <w:kern w:val="28"/>
          <w:sz w:val="28"/>
          <w:szCs w:val="20"/>
        </w:rPr>
        <w:t>DESCRIPTION</w:t>
      </w:r>
    </w:p>
    <w:p w:rsidR="00E028D1" w:rsidRDefault="009F1ADE">
      <w:pPr>
        <w:pStyle w:val="PINormal"/>
        <w:rPr>
          <w:lang w:val="en-GB"/>
        </w:rPr>
      </w:pPr>
      <w:r w:rsidRPr="009F1ADE">
        <w:rPr>
          <w:lang w:val="en-GB"/>
        </w:rPr>
        <w:t>The vaccine is a ready to use homogeneous white suspension for intramuscular injection, supplied as a pre-filled syringe.</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Active ingredients</w:t>
      </w:r>
    </w:p>
    <w:p w:rsidR="00E028D1" w:rsidRDefault="009F1ADE">
      <w:pPr>
        <w:pStyle w:val="PINormal"/>
        <w:rPr>
          <w:lang w:val="en-GB"/>
        </w:rPr>
      </w:pPr>
      <w:r w:rsidRPr="009F1ADE">
        <w:rPr>
          <w:lang w:val="en-GB"/>
        </w:rPr>
        <w:t>Each 0.5 mL dose contains:</w:t>
      </w:r>
    </w:p>
    <w:p w:rsidR="00E028D1" w:rsidRDefault="009F1ADE">
      <w:pPr>
        <w:pStyle w:val="PINormal"/>
        <w:rPr>
          <w:lang w:val="en-GB"/>
        </w:rPr>
      </w:pPr>
      <w:r w:rsidRPr="009F1ADE">
        <w:rPr>
          <w:lang w:val="en-GB"/>
        </w:rPr>
        <w:t>2.2 µg of pneumococcal purified capsular polysaccharides for serotypes 1, 3, 4, 5, 6A, 7F, 9V, 14, 18C, 19A, 19F and 23F</w:t>
      </w:r>
    </w:p>
    <w:p w:rsidR="00E028D1" w:rsidRDefault="009F1ADE">
      <w:pPr>
        <w:pStyle w:val="PINormal"/>
        <w:rPr>
          <w:lang w:val="en-GB"/>
        </w:rPr>
      </w:pPr>
      <w:r w:rsidRPr="009F1ADE">
        <w:rPr>
          <w:lang w:val="en-GB"/>
        </w:rPr>
        <w:t>4.4 µg of pneumococcal purified capsular polysaccharides for serotype 6B.</w:t>
      </w:r>
    </w:p>
    <w:p w:rsidR="00E028D1" w:rsidRDefault="009F1ADE">
      <w:pPr>
        <w:pStyle w:val="PINormal"/>
        <w:rPr>
          <w:lang w:val="en-GB"/>
        </w:rPr>
      </w:pPr>
      <w:r w:rsidRPr="009F1ADE">
        <w:rPr>
          <w:lang w:val="en-GB"/>
        </w:rPr>
        <w:t>Each serotype is individually conjugated to non-toxic diphtheria CRM</w:t>
      </w:r>
      <w:r w:rsidRPr="009F1ADE">
        <w:rPr>
          <w:vertAlign w:val="subscript"/>
          <w:lang w:val="en-GB"/>
        </w:rPr>
        <w:t>197</w:t>
      </w:r>
      <w:r w:rsidRPr="009F1ADE">
        <w:rPr>
          <w:lang w:val="en-GB"/>
        </w:rPr>
        <w:t xml:space="preserve"> protein and adsorbed on aluminium phosphate (0.565 mg).</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Excipients</w:t>
      </w:r>
    </w:p>
    <w:p w:rsidR="00E028D1" w:rsidRDefault="009F1ADE">
      <w:pPr>
        <w:pStyle w:val="PINormal"/>
        <w:rPr>
          <w:lang w:val="en-GB"/>
        </w:rPr>
      </w:pPr>
      <w:r w:rsidRPr="009F1ADE">
        <w:rPr>
          <w:lang w:val="en-GB"/>
        </w:rPr>
        <w:t>Succinic acid, polysorbate 80, aluminium phosphate, sodium chloride in water for injections.</w:t>
      </w:r>
    </w:p>
    <w:p w:rsidR="00E028D1" w:rsidRPr="001918FF" w:rsidRDefault="00CE0399" w:rsidP="001918FF">
      <w:pPr>
        <w:pStyle w:val="Heading1"/>
        <w:spacing w:before="360" w:after="240" w:line="280" w:lineRule="exact"/>
        <w:jc w:val="both"/>
        <w:rPr>
          <w:rFonts w:cs="Times New Roman"/>
          <w:bCs w:val="0"/>
          <w:kern w:val="28"/>
          <w:sz w:val="28"/>
          <w:szCs w:val="20"/>
        </w:rPr>
      </w:pPr>
      <w:r w:rsidRPr="001918FF">
        <w:rPr>
          <w:rFonts w:cs="Times New Roman"/>
          <w:bCs w:val="0"/>
          <w:kern w:val="28"/>
          <w:sz w:val="28"/>
          <w:szCs w:val="20"/>
        </w:rPr>
        <w:t>PHARMACOLOGY</w:t>
      </w:r>
    </w:p>
    <w:p w:rsidR="005A02DB" w:rsidRPr="001918FF" w:rsidRDefault="005A02D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Burden of Disease</w:t>
      </w:r>
    </w:p>
    <w:p w:rsidR="00E028D1" w:rsidRDefault="009F1ADE">
      <w:pPr>
        <w:pStyle w:val="PINormal"/>
        <w:rPr>
          <w:lang w:val="en-GB"/>
        </w:rPr>
      </w:pPr>
      <w:r w:rsidRPr="009F1ADE">
        <w:rPr>
          <w:i/>
          <w:lang w:val="en-GB"/>
        </w:rPr>
        <w:t>Streptococcus pneumoniae</w:t>
      </w:r>
      <w:r w:rsidRPr="009F1ADE">
        <w:rPr>
          <w:lang w:val="en-GB"/>
        </w:rPr>
        <w:t xml:space="preserve"> is an important cause of morbidity and mortality in persons of all ages worldwide. It is a leading cause of death and illness in infants, among the elderly, and in persons who have certain underlying medical conditions. The organism causes invasive infections, including bacteraemia and meningitis, pneumonia and other lower respiratory tract infections, and upper respiratory tract infections including otitis media and sinusitis. </w:t>
      </w:r>
    </w:p>
    <w:p w:rsidR="00E028D1" w:rsidRPr="005F7A96" w:rsidRDefault="000715D2">
      <w:pPr>
        <w:pStyle w:val="PIHeading3"/>
      </w:pPr>
      <w:r w:rsidRPr="000715D2">
        <w:t>Infants and children less than 5 years of age</w:t>
      </w:r>
    </w:p>
    <w:p w:rsidR="00E028D1" w:rsidRDefault="009F1ADE">
      <w:pPr>
        <w:pStyle w:val="PINormal"/>
        <w:rPr>
          <w:lang w:val="en-GB"/>
        </w:rPr>
      </w:pPr>
      <w:r w:rsidRPr="009F1ADE">
        <w:rPr>
          <w:lang w:val="en-GB"/>
        </w:rPr>
        <w:t xml:space="preserve">Based on serotype surveillance performed before the introduction of Prevenar </w:t>
      </w:r>
      <w:r w:rsidR="005A02DB">
        <w:rPr>
          <w:lang w:val="en-GB"/>
        </w:rPr>
        <w:t>(7-valent),</w:t>
      </w:r>
      <w:r w:rsidR="005A02DB" w:rsidRPr="009F1ADE">
        <w:rPr>
          <w:lang w:val="en-GB"/>
        </w:rPr>
        <w:t xml:space="preserve"> </w:t>
      </w:r>
      <w:r w:rsidRPr="009F1ADE">
        <w:rPr>
          <w:lang w:val="en-GB"/>
        </w:rPr>
        <w:t xml:space="preserve">Prevenar 13 is estimated to cover 93.3% of serotypes causing IPD (Invasive Pneumococcal Disease) among children less than 5 years of age in Australia (Watson M. et al., </w:t>
      </w:r>
      <w:r w:rsidRPr="009F1ADE">
        <w:rPr>
          <w:i/>
          <w:lang w:val="en-GB"/>
        </w:rPr>
        <w:t>Communicable Disease Intelligence</w:t>
      </w:r>
      <w:r w:rsidRPr="009F1ADE">
        <w:rPr>
          <w:lang w:val="en-GB"/>
        </w:rPr>
        <w:t xml:space="preserve"> 2004; 28(4): 455-464) and 92.8% in New Zealand (Heffernan H.M., et al.</w:t>
      </w:r>
      <w:r w:rsidR="001F7859">
        <w:rPr>
          <w:lang w:val="en-GB"/>
        </w:rPr>
        <w:t>,</w:t>
      </w:r>
      <w:r w:rsidRPr="009F1ADE">
        <w:rPr>
          <w:lang w:val="en-GB"/>
        </w:rPr>
        <w:t xml:space="preserve"> </w:t>
      </w:r>
      <w:r w:rsidRPr="009F1ADE">
        <w:rPr>
          <w:i/>
          <w:lang w:val="en-GB"/>
        </w:rPr>
        <w:t>Epidemiology of Infections</w:t>
      </w:r>
      <w:r w:rsidRPr="009F1ADE">
        <w:rPr>
          <w:lang w:val="en-GB"/>
        </w:rPr>
        <w:t xml:space="preserve"> 2007; 1-8.) </w:t>
      </w:r>
    </w:p>
    <w:p w:rsidR="00E028D1" w:rsidRDefault="009F1ADE">
      <w:pPr>
        <w:pStyle w:val="PINormal"/>
        <w:rPr>
          <w:lang w:val="en-GB"/>
        </w:rPr>
      </w:pPr>
      <w:r w:rsidRPr="009F1ADE">
        <w:rPr>
          <w:lang w:val="en-GB"/>
        </w:rPr>
        <w:lastRenderedPageBreak/>
        <w:t>Prevenar 13 is estimated to cover over 90% of serotypes causing antibiotic resistant IPD.</w:t>
      </w:r>
    </w:p>
    <w:p w:rsidR="00E028D1" w:rsidRPr="005F7A96" w:rsidRDefault="00B72364">
      <w:pPr>
        <w:pStyle w:val="PIHeading3"/>
      </w:pPr>
      <w:r>
        <w:t>Adults</w:t>
      </w:r>
    </w:p>
    <w:p w:rsidR="005A02DB" w:rsidRPr="005F7A96" w:rsidRDefault="005A02DB" w:rsidP="005F7A96">
      <w:pPr>
        <w:pStyle w:val="PINormal"/>
        <w:rPr>
          <w:lang w:val="en-GB"/>
        </w:rPr>
      </w:pPr>
      <w:r w:rsidRPr="005F7A96">
        <w:rPr>
          <w:lang w:val="en-GB"/>
        </w:rPr>
        <w:t xml:space="preserve">The incidence of invasive pneumococcal disease (IPD) in adults increases with age from 18 years, risk factors (smoking status or alcohol use), and underlying co-morbidities (see Special populations below). Bacteraemic pneumonia, bacteraemia without a focus, and meningitis are the most common manifestations of IPD in adults. </w:t>
      </w:r>
    </w:p>
    <w:p w:rsidR="00E028D1" w:rsidRDefault="009F1ADE">
      <w:pPr>
        <w:pStyle w:val="PINormal"/>
        <w:rPr>
          <w:lang w:val="en-GB"/>
        </w:rPr>
      </w:pPr>
      <w:r w:rsidRPr="009F1ADE">
        <w:rPr>
          <w:lang w:val="en-GB"/>
        </w:rPr>
        <w:t>Based on serotype surveillance performed before the introduction of Prevenar</w:t>
      </w:r>
      <w:r w:rsidR="005A02DB">
        <w:rPr>
          <w:lang w:val="en-GB"/>
        </w:rPr>
        <w:t xml:space="preserve"> (7-valent)</w:t>
      </w:r>
      <w:r w:rsidRPr="009F1ADE">
        <w:rPr>
          <w:lang w:val="en-GB"/>
        </w:rPr>
        <w:t xml:space="preserve">, Prevenar 13 is estimated to cover 81.9% of serotypes causing IPD among adults aged 65 years and older in Australia (Watson M. et al., </w:t>
      </w:r>
      <w:r w:rsidRPr="005F7A96">
        <w:rPr>
          <w:lang w:val="en-GB"/>
        </w:rPr>
        <w:t>Communicable Disease Intelligence</w:t>
      </w:r>
      <w:r w:rsidRPr="009F1ADE">
        <w:rPr>
          <w:lang w:val="en-GB"/>
        </w:rPr>
        <w:t xml:space="preserve"> 2004; 28(4): 455-464) and 77.4% in New Zealand (Heffernan H.M., et al., </w:t>
      </w:r>
      <w:r w:rsidRPr="005F7A96">
        <w:rPr>
          <w:lang w:val="en-GB"/>
        </w:rPr>
        <w:t>Epidemiology of Infections</w:t>
      </w:r>
      <w:r w:rsidRPr="009F1ADE">
        <w:rPr>
          <w:lang w:val="en-GB"/>
        </w:rPr>
        <w:t xml:space="preserve"> 2007; 1-8.).</w:t>
      </w:r>
    </w:p>
    <w:p w:rsidR="005A02DB" w:rsidRDefault="009F1ADE" w:rsidP="005F7A96">
      <w:pPr>
        <w:pStyle w:val="PINormal"/>
        <w:rPr>
          <w:sz w:val="22"/>
          <w:szCs w:val="22"/>
          <w:lang w:val="en-GB"/>
        </w:rPr>
      </w:pPr>
      <w:r w:rsidRPr="009F1ADE">
        <w:rPr>
          <w:lang w:val="en-GB"/>
        </w:rPr>
        <w:t xml:space="preserve">Following the introduction of Prevenar </w:t>
      </w:r>
      <w:r w:rsidR="005A02DB">
        <w:rPr>
          <w:lang w:val="en-GB"/>
        </w:rPr>
        <w:t xml:space="preserve">(7-valent) </w:t>
      </w:r>
      <w:r w:rsidRPr="009F1ADE">
        <w:rPr>
          <w:lang w:val="en-GB"/>
        </w:rPr>
        <w:t xml:space="preserve">on to the National Immunisation Program (NIP) for children, Prevenar 13 is estimated to cover 62.2% of serotypes causing IPD among adults aged 65 years and older in Australia, based on National Notifiable Diseases Surveillance System data from 2008. </w:t>
      </w:r>
    </w:p>
    <w:p w:rsidR="005A02DB" w:rsidRPr="00BF50F6" w:rsidRDefault="005A02DB" w:rsidP="001918FF">
      <w:pPr>
        <w:pStyle w:val="PIHeading3"/>
      </w:pPr>
      <w:r w:rsidRPr="00BF50F6">
        <w:t xml:space="preserve">Special populations </w:t>
      </w:r>
    </w:p>
    <w:p w:rsidR="005A02DB" w:rsidRDefault="005A02DB" w:rsidP="005A02DB">
      <w:pPr>
        <w:pStyle w:val="PINormal"/>
        <w:rPr>
          <w:lang w:val="en-GB"/>
        </w:rPr>
      </w:pPr>
      <w:r w:rsidRPr="00393396">
        <w:t xml:space="preserve">The risk for invasive pneumococcal disease is increased in </w:t>
      </w:r>
      <w:r>
        <w:t>individuals</w:t>
      </w:r>
      <w:r w:rsidRPr="00393396">
        <w:t xml:space="preserve"> with anatomical or functional asplenia, diabetes mellitus, asthma, chronic cardiovascular, pulmonary, kidney or liver disease, and it is highest in those who are immune-suppressed such as those with malignant haematological diseases or HIV infection.</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Pharmacodynamics</w:t>
      </w:r>
    </w:p>
    <w:p w:rsidR="00E028D1" w:rsidRDefault="009F1ADE">
      <w:pPr>
        <w:pStyle w:val="PINormal"/>
        <w:rPr>
          <w:lang w:val="en-GB"/>
        </w:rPr>
      </w:pPr>
      <w:r w:rsidRPr="009F1ADE">
        <w:rPr>
          <w:lang w:val="en-GB"/>
        </w:rPr>
        <w:t>Pharmacotherapeutic group: pneumococcal vaccines.</w:t>
      </w:r>
    </w:p>
    <w:p w:rsidR="00E028D1" w:rsidRDefault="009F1ADE">
      <w:pPr>
        <w:pStyle w:val="PINormal"/>
      </w:pPr>
      <w:r w:rsidRPr="009F1ADE">
        <w:rPr>
          <w:lang w:val="en-GB"/>
        </w:rPr>
        <w:t xml:space="preserve">Prevenar 13 contains the 7 pneumococcal capsular polysaccharides that are in Prevenar (7-valent) conjugate vaccine (4, 6B, 9V, 14, 18C, 19F, 23F) plus 6 additional polysaccharides (1, 3, 5, 6A, 7F, 19A) all conjugated to </w:t>
      </w:r>
      <w:r w:rsidR="00100F28">
        <w:rPr>
          <w:lang w:val="en-GB"/>
        </w:rPr>
        <w:t>CRM</w:t>
      </w:r>
      <w:r w:rsidRPr="009F1ADE">
        <w:rPr>
          <w:vertAlign w:val="subscript"/>
          <w:lang w:val="en-GB"/>
        </w:rPr>
        <w:t>197</w:t>
      </w:r>
      <w:r w:rsidRPr="009F1ADE">
        <w:rPr>
          <w:lang w:val="en-GB"/>
        </w:rPr>
        <w:t xml:space="preserve"> carrier protein.</w:t>
      </w:r>
    </w:p>
    <w:p w:rsidR="00E028D1" w:rsidRPr="001918FF" w:rsidRDefault="006A2F7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Mode of action</w:t>
      </w:r>
    </w:p>
    <w:p w:rsidR="00E028D1" w:rsidRDefault="009F1ADE">
      <w:pPr>
        <w:pStyle w:val="PINormal"/>
        <w:rPr>
          <w:lang w:val="en-GB"/>
        </w:rPr>
      </w:pPr>
      <w:r w:rsidRPr="009F1ADE">
        <w:rPr>
          <w:lang w:val="en-GB"/>
        </w:rPr>
        <w:t xml:space="preserve">The protection afforded by Prevenar 13 vaccination is mediated by the induction of antibodies against the pneumococcal capsular serotypes in the vaccine. </w:t>
      </w:r>
    </w:p>
    <w:p w:rsidR="00E028D1" w:rsidRDefault="009F1ADE">
      <w:pPr>
        <w:pStyle w:val="PINormal"/>
        <w:rPr>
          <w:lang w:val="en-GB"/>
        </w:rPr>
      </w:pPr>
      <w:r w:rsidRPr="009F1ADE">
        <w:rPr>
          <w:lang w:val="en-GB"/>
        </w:rPr>
        <w:t>B-cells produce antibodies in response to antigenic stimulation via T-dependent and T-independent mechanisms. The immune response to most antigens is T-dependent and involves the collaboration of CD4+ T-cells and B-cells, recognizing the antigen in a linked fashion.  CD4+ T-cells (T-helper cells) provide signals to B-cells directly through cell surface protein interactions, and indirectly through the release of cytokines. These signals result in proliferation and differentiation of the B-cells, and production of high-affinity antibodies. CD4+ T-cell signaling is a requisite for the generation of long-lived B-cells called plasma cells, which continuously produce antibodies of several isotypes (with an IgG component) and memory B-cells that rapidly mobilize and secrete antibodies upon re-exposure to the same antigen.</w:t>
      </w:r>
    </w:p>
    <w:p w:rsidR="00E028D1" w:rsidRDefault="009F1ADE">
      <w:pPr>
        <w:pStyle w:val="PINormal"/>
        <w:rPr>
          <w:lang w:val="en-GB"/>
        </w:rPr>
      </w:pPr>
      <w:r w:rsidRPr="009F1ADE">
        <w:rPr>
          <w:lang w:val="en-GB"/>
        </w:rPr>
        <w:t xml:space="preserve">Bacterial capsular polysaccharides (PSs), while varied in chemical structure, share the common immunological property of being largely T-independent antigens. In the absence of T-cell help, </w:t>
      </w:r>
      <w:r w:rsidRPr="009F1ADE">
        <w:rPr>
          <w:lang w:val="en-GB"/>
        </w:rPr>
        <w:lastRenderedPageBreak/>
        <w:t>PS</w:t>
      </w:r>
      <w:r w:rsidRPr="009F1ADE">
        <w:rPr>
          <w:lang w:val="en-GB"/>
        </w:rPr>
        <w:noBreakHyphen/>
        <w:t xml:space="preserve">stimulated B-cells predominantly produce IgM antibodies; there is generally no affinity maturation of the antibodies, and no memory B-cells are generated.  As vaccines, PSs are associated with poor or absent immunogenicity in infants less than 24 months of age and failure to induce immunological memory at any age. Conjugation of PSs to a protein carrier overcomes the T-cell–independent nature of PS antigens. Protein carrier-specific T-cells provide the signals needed for maturation of the B-cell response and generation of B-cell memory. Conversion of </w:t>
      </w:r>
      <w:r w:rsidRPr="006F5271">
        <w:rPr>
          <w:i/>
          <w:lang w:val="en-GB"/>
        </w:rPr>
        <w:t>Streptococcus pneumoniae</w:t>
      </w:r>
      <w:r w:rsidRPr="009F1ADE">
        <w:rPr>
          <w:lang w:val="en-GB"/>
        </w:rPr>
        <w:t xml:space="preserve"> PSs to a T</w:t>
      </w:r>
      <w:r w:rsidRPr="009F1ADE">
        <w:rPr>
          <w:lang w:val="en-GB"/>
        </w:rPr>
        <w:noBreakHyphen/>
        <w:t>cell</w:t>
      </w:r>
      <w:r w:rsidRPr="009F1ADE">
        <w:rPr>
          <w:lang w:val="en-GB"/>
        </w:rPr>
        <w:noBreakHyphen/>
        <w:t xml:space="preserve">dependent antigen by covalent coupling to the immunogenic protein carrier </w:t>
      </w:r>
      <w:r w:rsidR="00100F28">
        <w:rPr>
          <w:lang w:val="en-GB"/>
        </w:rPr>
        <w:t>CRM</w:t>
      </w:r>
      <w:r w:rsidRPr="009F1ADE">
        <w:rPr>
          <w:vertAlign w:val="subscript"/>
          <w:lang w:val="en-GB"/>
        </w:rPr>
        <w:t>197</w:t>
      </w:r>
      <w:r w:rsidRPr="009F1ADE">
        <w:rPr>
          <w:lang w:val="en-GB"/>
        </w:rPr>
        <w:t xml:space="preserve"> enhances the antibody response and induces immune memory. This has been demonstrated to elicit booster responses on re-exposure in infants and young children to pneumococcal polysaccharides.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Pharmacokinetics</w:t>
      </w:r>
    </w:p>
    <w:p w:rsidR="00E028D1" w:rsidRDefault="009F1ADE">
      <w:pPr>
        <w:pStyle w:val="PINormal"/>
        <w:rPr>
          <w:lang w:val="en-GB"/>
        </w:rPr>
      </w:pPr>
      <w:r w:rsidRPr="009F1ADE">
        <w:rPr>
          <w:lang w:val="en-GB"/>
        </w:rPr>
        <w:t>Evaluation of pharmacokinetic properties is not available for vaccines.</w:t>
      </w:r>
    </w:p>
    <w:p w:rsidR="00E028D1" w:rsidRDefault="00CE0399">
      <w:pPr>
        <w:pStyle w:val="PIHeading1"/>
      </w:pPr>
      <w:r>
        <w:t>Clinical Trials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Prevenar 13 immunogenicity clinical trials</w:t>
      </w:r>
      <w:r w:rsidR="000715D2" w:rsidRPr="001918FF">
        <w:rPr>
          <w:rFonts w:ascii="Times New Roman" w:hAnsi="Times New Roman" w:cs="Times New Roman"/>
          <w:bCs w:val="0"/>
          <w:i w:val="0"/>
          <w:iCs w:val="0"/>
          <w:szCs w:val="20"/>
        </w:rPr>
        <w:t xml:space="preserve"> in infants and children</w:t>
      </w:r>
    </w:p>
    <w:p w:rsidR="00E028D1" w:rsidRDefault="009F1ADE">
      <w:pPr>
        <w:pStyle w:val="PINormal"/>
        <w:rPr>
          <w:lang w:val="en-GB"/>
        </w:rPr>
      </w:pPr>
      <w:r w:rsidRPr="009F1ADE">
        <w:rPr>
          <w:lang w:val="en-GB"/>
        </w:rPr>
        <w:t xml:space="preserve">The World Health Organization (WHO) has recommended a serum anti-capsular polysaccharide IgG antibody concentration of 0.35 µg/mL using an enzyme-linked immunosorbent assay, measured one month after the primary infant series as a single antibody reference concentration to estimate the efficacy of new pneumococcal conjugate vaccines against IPD. This recommendation is largely based upon the observed correlation between immunogenicity and IPD efficacy from three placebo-controlled trials with either Prevenar </w:t>
      </w:r>
      <w:r w:rsidR="005A02DB">
        <w:rPr>
          <w:lang w:val="en-GB"/>
        </w:rPr>
        <w:t xml:space="preserve">(7-valent) </w:t>
      </w:r>
      <w:r w:rsidRPr="009F1ADE">
        <w:rPr>
          <w:lang w:val="en-GB"/>
        </w:rPr>
        <w:t>or the investigational 9-valent CRM</w:t>
      </w:r>
      <w:r w:rsidRPr="009F1ADE">
        <w:rPr>
          <w:vertAlign w:val="subscript"/>
          <w:lang w:val="en-GB"/>
        </w:rPr>
        <w:t>197</w:t>
      </w:r>
      <w:r w:rsidRPr="009F1ADE">
        <w:rPr>
          <w:lang w:val="en-GB"/>
        </w:rPr>
        <w:t xml:space="preserve"> conjugate polysaccharide vaccine. This reference concentration is only applicable on a population basis and cannot be used to predict protection against IPD on an individual basis.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Immune responses following a three-dose primary infant series</w:t>
      </w:r>
    </w:p>
    <w:p w:rsidR="00E028D1" w:rsidRDefault="009F1ADE">
      <w:pPr>
        <w:pStyle w:val="PINormal"/>
        <w:rPr>
          <w:lang w:val="en-GB"/>
        </w:rPr>
      </w:pPr>
      <w:r w:rsidRPr="009F1ADE">
        <w:rPr>
          <w:lang w:val="en-GB"/>
        </w:rPr>
        <w:t xml:space="preserve">Clinical trials have been conducted in a number of European countries and the </w:t>
      </w:r>
      <w:smartTag w:uri="urn:schemas-microsoft-com:office:smarttags" w:element="PlaceType">
        <w:smartTag w:uri="urn:schemas-microsoft-com:office:smarttags" w:element="country-region">
          <w:r w:rsidRPr="009F1ADE">
            <w:rPr>
              <w:lang w:val="en-GB"/>
            </w:rPr>
            <w:t>US</w:t>
          </w:r>
        </w:smartTag>
      </w:smartTag>
      <w:r w:rsidRPr="009F1ADE">
        <w:rPr>
          <w:lang w:val="en-GB"/>
        </w:rPr>
        <w:t xml:space="preserve"> using a range of primary vaccination schedules. The percentage of infants achieving pneumococcal anti-capsular polysaccharide IgG antibody concentrations ≥ 0.35 μg/mL and opsonophagocytic activity (OPA) antibody titers </w:t>
      </w:r>
      <w:r w:rsidRPr="009F1ADE">
        <w:rPr>
          <w:lang w:val="en-GB"/>
        </w:rPr>
        <w:sym w:font="Symbol" w:char="F0B3"/>
      </w:r>
      <w:r w:rsidRPr="009F1ADE">
        <w:rPr>
          <w:lang w:val="en-GB"/>
        </w:rPr>
        <w:t xml:space="preserve"> 1:8, one month after a three-dose primary series (at 2, 4 and 6 months) and after booster dosing, from representative studies are presented below (Table 1):</w:t>
      </w:r>
    </w:p>
    <w:p w:rsidR="00E028D1" w:rsidRDefault="00CE0399">
      <w:pPr>
        <w:rPr>
          <w:b/>
          <w:sz w:val="22"/>
          <w:szCs w:val="22"/>
        </w:rPr>
      </w:pPr>
      <w:r>
        <w:rPr>
          <w:b/>
          <w:sz w:val="22"/>
          <w:szCs w:val="22"/>
        </w:rPr>
        <w:t>Table 1:</w:t>
      </w:r>
      <w:r>
        <w:rPr>
          <w:b/>
          <w:sz w:val="20"/>
        </w:rPr>
        <w:t xml:space="preserve"> </w:t>
      </w:r>
      <w:r>
        <w:rPr>
          <w:b/>
          <w:szCs w:val="22"/>
        </w:rPr>
        <w:t xml:space="preserve"> </w:t>
      </w:r>
      <w:r>
        <w:rPr>
          <w:b/>
          <w:sz w:val="22"/>
          <w:szCs w:val="22"/>
        </w:rPr>
        <w:t xml:space="preserve">Percentage of subjects with </w:t>
      </w:r>
      <w:r w:rsidR="00513DF7">
        <w:rPr>
          <w:b/>
          <w:sz w:val="22"/>
          <w:szCs w:val="22"/>
        </w:rPr>
        <w:t xml:space="preserve">pneumococcal anti-capsular polysaccharide </w:t>
      </w:r>
      <w:r>
        <w:rPr>
          <w:b/>
          <w:sz w:val="22"/>
          <w:szCs w:val="22"/>
        </w:rPr>
        <w:t xml:space="preserve">IgG </w:t>
      </w:r>
      <w:r w:rsidR="00513DF7">
        <w:rPr>
          <w:b/>
          <w:sz w:val="22"/>
          <w:szCs w:val="22"/>
        </w:rPr>
        <w:t>a</w:t>
      </w:r>
      <w:r>
        <w:rPr>
          <w:b/>
          <w:sz w:val="22"/>
          <w:szCs w:val="22"/>
        </w:rPr>
        <w:t xml:space="preserve">ntibody concentrations </w:t>
      </w:r>
      <w:r>
        <w:rPr>
          <w:b/>
          <w:sz w:val="22"/>
          <w:szCs w:val="22"/>
        </w:rPr>
        <w:sym w:font="Symbol" w:char="F0B3"/>
      </w:r>
      <w:r>
        <w:rPr>
          <w:b/>
          <w:sz w:val="22"/>
          <w:szCs w:val="22"/>
        </w:rPr>
        <w:t xml:space="preserve"> 0.35 μg/mL and OPA </w:t>
      </w:r>
      <w:r w:rsidR="00513DF7">
        <w:rPr>
          <w:b/>
          <w:sz w:val="22"/>
          <w:szCs w:val="22"/>
        </w:rPr>
        <w:t xml:space="preserve">antibody titer </w:t>
      </w:r>
      <w:r>
        <w:rPr>
          <w:b/>
          <w:sz w:val="22"/>
          <w:szCs w:val="22"/>
        </w:rPr>
        <w:sym w:font="Symbol" w:char="F0B3"/>
      </w:r>
      <w:r>
        <w:rPr>
          <w:b/>
          <w:sz w:val="22"/>
          <w:szCs w:val="22"/>
        </w:rPr>
        <w:t xml:space="preserve"> 1:8 following</w:t>
      </w:r>
    </w:p>
    <w:p w:rsidR="00E028D1" w:rsidRDefault="00CE0399">
      <w:pPr>
        <w:rPr>
          <w:b/>
          <w:sz w:val="22"/>
          <w:szCs w:val="22"/>
        </w:rPr>
      </w:pPr>
      <w:r>
        <w:rPr>
          <w:b/>
          <w:sz w:val="22"/>
          <w:szCs w:val="22"/>
        </w:rPr>
        <w:t>Prevenar 13 administration in a 2, 4, 6 month primary schedule</w:t>
      </w:r>
    </w:p>
    <w:p w:rsidR="00CE0399" w:rsidRDefault="00CE0399">
      <w:pPr>
        <w:rPr>
          <w:rStyle w:val="Strong"/>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146"/>
        <w:gridCol w:w="1872"/>
        <w:gridCol w:w="1827"/>
      </w:tblGrid>
      <w:tr w:rsidR="00CE0399" w:rsidTr="00133065">
        <w:tc>
          <w:tcPr>
            <w:tcW w:w="1023" w:type="dxa"/>
            <w:tcBorders>
              <w:bottom w:val="nil"/>
            </w:tcBorders>
          </w:tcPr>
          <w:p w:rsidR="00CE0399" w:rsidRDefault="00CE0399">
            <w:pPr>
              <w:jc w:val="center"/>
              <w:rPr>
                <w:b/>
                <w:sz w:val="20"/>
              </w:rPr>
            </w:pPr>
            <w:r>
              <w:rPr>
                <w:b/>
                <w:sz w:val="20"/>
              </w:rPr>
              <w:t>Serotype</w:t>
            </w:r>
          </w:p>
        </w:tc>
        <w:tc>
          <w:tcPr>
            <w:tcW w:w="2146" w:type="dxa"/>
            <w:tcBorders>
              <w:bottom w:val="nil"/>
            </w:tcBorders>
          </w:tcPr>
          <w:p w:rsidR="00CE0399" w:rsidRDefault="00CE0399">
            <w:pPr>
              <w:jc w:val="center"/>
              <w:rPr>
                <w:b/>
                <w:sz w:val="20"/>
              </w:rPr>
            </w:pPr>
          </w:p>
        </w:tc>
        <w:tc>
          <w:tcPr>
            <w:tcW w:w="1872" w:type="dxa"/>
          </w:tcPr>
          <w:p w:rsidR="00CE0399" w:rsidRDefault="00CE0399">
            <w:pPr>
              <w:jc w:val="center"/>
              <w:rPr>
                <w:b/>
                <w:sz w:val="20"/>
              </w:rPr>
            </w:pPr>
            <w:r>
              <w:rPr>
                <w:b/>
                <w:sz w:val="20"/>
              </w:rPr>
              <w:t>Primary Schedule (2, 4, 6 months)</w:t>
            </w:r>
          </w:p>
        </w:tc>
        <w:tc>
          <w:tcPr>
            <w:tcW w:w="1827" w:type="dxa"/>
          </w:tcPr>
          <w:p w:rsidR="00CE0399" w:rsidRDefault="00CE0399">
            <w:pPr>
              <w:jc w:val="center"/>
              <w:rPr>
                <w:b/>
                <w:sz w:val="20"/>
              </w:rPr>
            </w:pPr>
            <w:r>
              <w:rPr>
                <w:b/>
                <w:sz w:val="20"/>
              </w:rPr>
              <w:t>Booster</w:t>
            </w:r>
          </w:p>
        </w:tc>
      </w:tr>
      <w:tr w:rsidR="00CE0399" w:rsidTr="00133065">
        <w:tc>
          <w:tcPr>
            <w:tcW w:w="1023" w:type="dxa"/>
            <w:tcBorders>
              <w:top w:val="nil"/>
              <w:bottom w:val="single" w:sz="4" w:space="0" w:color="auto"/>
            </w:tcBorders>
          </w:tcPr>
          <w:p w:rsidR="00CE0399" w:rsidRDefault="00CE0399">
            <w:pPr>
              <w:keepNext/>
              <w:jc w:val="center"/>
              <w:rPr>
                <w:sz w:val="20"/>
              </w:rPr>
            </w:pPr>
          </w:p>
        </w:tc>
        <w:tc>
          <w:tcPr>
            <w:tcW w:w="2146" w:type="dxa"/>
            <w:tcBorders>
              <w:top w:val="nil"/>
              <w:bottom w:val="single" w:sz="4" w:space="0" w:color="auto"/>
            </w:tcBorders>
          </w:tcPr>
          <w:p w:rsidR="00CE0399" w:rsidRDefault="00CE0399">
            <w:pPr>
              <w:jc w:val="center"/>
              <w:rPr>
                <w:b/>
                <w:sz w:val="20"/>
              </w:rPr>
            </w:pPr>
          </w:p>
        </w:tc>
        <w:tc>
          <w:tcPr>
            <w:tcW w:w="1872" w:type="dxa"/>
            <w:tcBorders>
              <w:bottom w:val="single" w:sz="4" w:space="0" w:color="auto"/>
            </w:tcBorders>
          </w:tcPr>
          <w:p w:rsidR="00CE0399" w:rsidRDefault="00CE0399">
            <w:pPr>
              <w:keepNext/>
              <w:jc w:val="center"/>
              <w:rPr>
                <w:sz w:val="20"/>
              </w:rPr>
            </w:pPr>
            <w:r>
              <w:rPr>
                <w:sz w:val="20"/>
              </w:rPr>
              <w:t>IgG (N=897-924)</w:t>
            </w:r>
          </w:p>
          <w:p w:rsidR="00CE0399" w:rsidRDefault="00CE0399">
            <w:pPr>
              <w:keepNext/>
              <w:jc w:val="center"/>
              <w:rPr>
                <w:sz w:val="20"/>
              </w:rPr>
            </w:pPr>
            <w:r>
              <w:rPr>
                <w:sz w:val="20"/>
              </w:rPr>
              <w:t>OPA (N=91-94)</w:t>
            </w:r>
          </w:p>
        </w:tc>
        <w:tc>
          <w:tcPr>
            <w:tcW w:w="1827" w:type="dxa"/>
            <w:tcBorders>
              <w:bottom w:val="single" w:sz="4" w:space="0" w:color="auto"/>
            </w:tcBorders>
          </w:tcPr>
          <w:p w:rsidR="00CE0399" w:rsidRDefault="00CE0399">
            <w:pPr>
              <w:keepNext/>
              <w:jc w:val="center"/>
              <w:rPr>
                <w:sz w:val="20"/>
              </w:rPr>
            </w:pPr>
            <w:r>
              <w:rPr>
                <w:sz w:val="20"/>
              </w:rPr>
              <w:t>IgG (N=458-479)</w:t>
            </w:r>
          </w:p>
          <w:p w:rsidR="00CE0399" w:rsidRDefault="00CE0399">
            <w:pPr>
              <w:jc w:val="center"/>
              <w:rPr>
                <w:b/>
                <w:sz w:val="20"/>
              </w:rPr>
            </w:pPr>
            <w:r>
              <w:rPr>
                <w:sz w:val="20"/>
              </w:rPr>
              <w:t>OPA (N=88-92)</w:t>
            </w:r>
          </w:p>
        </w:tc>
      </w:tr>
      <w:tr w:rsidR="00CE0399" w:rsidTr="00133065">
        <w:tc>
          <w:tcPr>
            <w:tcW w:w="1023" w:type="dxa"/>
            <w:tcBorders>
              <w:bottom w:val="nil"/>
            </w:tcBorders>
          </w:tcPr>
          <w:p w:rsidR="00CE0399" w:rsidRDefault="00CE0399">
            <w:pPr>
              <w:jc w:val="center"/>
              <w:rPr>
                <w:b/>
                <w:sz w:val="20"/>
              </w:rPr>
            </w:pPr>
            <w:r>
              <w:rPr>
                <w:b/>
                <w:sz w:val="20"/>
              </w:rPr>
              <w:t>1</w:t>
            </w:r>
          </w:p>
        </w:tc>
        <w:tc>
          <w:tcPr>
            <w:tcW w:w="2146" w:type="dxa"/>
            <w:tcBorders>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bottom w:val="dotted" w:sz="4" w:space="0" w:color="auto"/>
            </w:tcBorders>
            <w:vAlign w:val="center"/>
          </w:tcPr>
          <w:p w:rsidR="00CE0399" w:rsidRDefault="00CE0399">
            <w:pPr>
              <w:jc w:val="center"/>
              <w:rPr>
                <w:sz w:val="20"/>
              </w:rPr>
            </w:pPr>
            <w:r>
              <w:rPr>
                <w:sz w:val="20"/>
              </w:rPr>
              <w:t>95.6-99.3%</w:t>
            </w:r>
          </w:p>
        </w:tc>
        <w:tc>
          <w:tcPr>
            <w:tcW w:w="1827" w:type="dxa"/>
            <w:tcBorders>
              <w:bottom w:val="dotted" w:sz="4" w:space="0" w:color="auto"/>
            </w:tcBorders>
          </w:tcPr>
          <w:p w:rsidR="00CE0399" w:rsidRDefault="00CE0399">
            <w:pPr>
              <w:keepNext/>
              <w:keepLines/>
              <w:jc w:val="center"/>
              <w:rPr>
                <w:sz w:val="20"/>
              </w:rPr>
            </w:pPr>
            <w:r>
              <w:rPr>
                <w:sz w:val="20"/>
              </w:rPr>
              <w:t>98.7-100.0%</w:t>
            </w:r>
          </w:p>
        </w:tc>
      </w:tr>
      <w:tr w:rsidR="00CE0399" w:rsidTr="00133065">
        <w:tc>
          <w:tcPr>
            <w:tcW w:w="1023" w:type="dxa"/>
            <w:tcBorders>
              <w:top w:val="nil"/>
              <w:bottom w:val="single" w:sz="4" w:space="0" w:color="auto"/>
            </w:tcBorders>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98.9%</w:t>
            </w:r>
          </w:p>
        </w:tc>
        <w:tc>
          <w:tcPr>
            <w:tcW w:w="1827" w:type="dxa"/>
            <w:tcBorders>
              <w:top w:val="dotted" w:sz="4" w:space="0" w:color="auto"/>
              <w:bottom w:val="single" w:sz="4" w:space="0" w:color="auto"/>
            </w:tcBorders>
          </w:tcPr>
          <w:p w:rsidR="00CE0399" w:rsidRDefault="00CE0399">
            <w:pPr>
              <w:keepNext/>
              <w:keepLines/>
              <w:jc w:val="center"/>
              <w:rPr>
                <w:sz w:val="20"/>
              </w:rPr>
            </w:pPr>
            <w:r>
              <w:rPr>
                <w:sz w:val="20"/>
              </w:rPr>
              <w:t>98.9%</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3</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63.5-90.3%</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90.5-92.2%</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96.8%</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97.8%</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4</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94.4-98.9%</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99.1-99.2%</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97.8%</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98.9%</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5</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89.7-97.3%</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99.1-99.6%</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92.3%</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98.9%</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6A</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96.0-98.2%</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99.1-100.0%</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98.9%</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6B</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87.3-98.5%</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99.6%</w:t>
            </w:r>
          </w:p>
        </w:tc>
      </w:tr>
      <w:tr w:rsidR="00CE0399" w:rsidTr="00133065">
        <w:tc>
          <w:tcPr>
            <w:tcW w:w="1023" w:type="dxa"/>
            <w:tcBorders>
              <w:top w:val="nil"/>
              <w:bottom w:val="single" w:sz="4" w:space="0" w:color="auto"/>
            </w:tcBorders>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98.9%</w:t>
            </w:r>
          </w:p>
        </w:tc>
        <w:tc>
          <w:tcPr>
            <w:tcW w:w="1827" w:type="dxa"/>
            <w:tcBorders>
              <w:top w:val="dotted" w:sz="4" w:space="0" w:color="auto"/>
              <w:bottom w:val="single" w:sz="4" w:space="0" w:color="auto"/>
            </w:tcBorders>
          </w:tcPr>
          <w:p w:rsidR="00CE0399" w:rsidRDefault="00CE0399">
            <w:pPr>
              <w:keepNext/>
              <w:keepLines/>
              <w:jc w:val="center"/>
              <w:rPr>
                <w:sz w:val="20"/>
              </w:rPr>
            </w:pPr>
            <w:r>
              <w:rPr>
                <w:sz w:val="20"/>
              </w:rPr>
              <w:t>98.9%</w:t>
            </w:r>
          </w:p>
        </w:tc>
      </w:tr>
      <w:tr w:rsidR="00CE0399" w:rsidTr="00133065">
        <w:tc>
          <w:tcPr>
            <w:tcW w:w="1023" w:type="dxa"/>
            <w:tcBorders>
              <w:top w:val="single" w:sz="4" w:space="0" w:color="auto"/>
              <w:bottom w:val="nil"/>
            </w:tcBorders>
          </w:tcPr>
          <w:p w:rsidR="00CE0399" w:rsidRDefault="00CE0399">
            <w:pPr>
              <w:jc w:val="center"/>
              <w:rPr>
                <w:b/>
                <w:sz w:val="20"/>
              </w:rPr>
            </w:pPr>
            <w:r>
              <w:rPr>
                <w:b/>
                <w:sz w:val="20"/>
              </w:rPr>
              <w:t>7F</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98.4-100.0%</w:t>
            </w:r>
          </w:p>
        </w:tc>
        <w:tc>
          <w:tcPr>
            <w:tcW w:w="1827" w:type="dxa"/>
            <w:tcBorders>
              <w:top w:val="single" w:sz="4" w:space="0" w:color="auto"/>
              <w:bottom w:val="dotted" w:sz="4" w:space="0" w:color="auto"/>
            </w:tcBorders>
          </w:tcPr>
          <w:p w:rsidR="00CE0399" w:rsidRDefault="00CE0399">
            <w:pPr>
              <w:keepNext/>
              <w:keepLines/>
              <w:jc w:val="center"/>
              <w:rPr>
                <w:sz w:val="20"/>
              </w:rPr>
            </w:pPr>
            <w:r>
              <w:rPr>
                <w:sz w:val="20"/>
              </w:rPr>
              <w:t>98.8-99.6%</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100.0%</w:t>
            </w:r>
          </w:p>
        </w:tc>
      </w:tr>
      <w:tr w:rsidR="00CE0399" w:rsidTr="00133065">
        <w:tc>
          <w:tcPr>
            <w:tcW w:w="1023" w:type="dxa"/>
            <w:tcBorders>
              <w:top w:val="single" w:sz="4" w:space="0" w:color="auto"/>
              <w:bottom w:val="nil"/>
            </w:tcBorders>
          </w:tcPr>
          <w:p w:rsidR="00CE0399" w:rsidRDefault="00CE0399">
            <w:pPr>
              <w:jc w:val="center"/>
              <w:rPr>
                <w:b/>
                <w:sz w:val="20"/>
              </w:rPr>
            </w:pPr>
            <w:r>
              <w:rPr>
                <w:b/>
                <w:sz w:val="20"/>
              </w:rPr>
              <w:t>9V</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90.5-99.3%</w:t>
            </w:r>
          </w:p>
        </w:tc>
        <w:tc>
          <w:tcPr>
            <w:tcW w:w="1827" w:type="dxa"/>
            <w:tcBorders>
              <w:top w:val="single" w:sz="4" w:space="0" w:color="auto"/>
              <w:bottom w:val="dotted" w:sz="4" w:space="0" w:color="auto"/>
            </w:tcBorders>
          </w:tcPr>
          <w:p w:rsidR="00CE0399" w:rsidRDefault="00CE0399">
            <w:pPr>
              <w:keepNext/>
              <w:keepLines/>
              <w:jc w:val="center"/>
              <w:rPr>
                <w:sz w:val="20"/>
              </w:rPr>
            </w:pPr>
            <w:r>
              <w:rPr>
                <w:sz w:val="20"/>
              </w:rPr>
              <w:t>99.1-100.0%</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98.9%</w:t>
            </w:r>
          </w:p>
        </w:tc>
      </w:tr>
      <w:tr w:rsidR="00CE0399" w:rsidTr="00133065">
        <w:trPr>
          <w:trHeight w:val="71"/>
        </w:trPr>
        <w:tc>
          <w:tcPr>
            <w:tcW w:w="1023" w:type="dxa"/>
            <w:tcBorders>
              <w:top w:val="single" w:sz="4" w:space="0" w:color="auto"/>
              <w:bottom w:val="nil"/>
            </w:tcBorders>
            <w:vAlign w:val="center"/>
          </w:tcPr>
          <w:p w:rsidR="00CE0399" w:rsidRDefault="00CE0399">
            <w:pPr>
              <w:jc w:val="center"/>
              <w:rPr>
                <w:b/>
                <w:sz w:val="20"/>
              </w:rPr>
            </w:pPr>
            <w:r>
              <w:rPr>
                <w:b/>
                <w:sz w:val="20"/>
              </w:rPr>
              <w:t>14</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97.4-98.2%</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98.7-100.0%</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100.0%</w:t>
            </w:r>
          </w:p>
        </w:tc>
      </w:tr>
      <w:tr w:rsidR="00CE0399" w:rsidTr="00133065">
        <w:tc>
          <w:tcPr>
            <w:tcW w:w="1023" w:type="dxa"/>
            <w:tcBorders>
              <w:top w:val="single" w:sz="4" w:space="0" w:color="auto"/>
              <w:bottom w:val="nil"/>
            </w:tcBorders>
          </w:tcPr>
          <w:p w:rsidR="00CE0399" w:rsidRDefault="00CE0399">
            <w:pPr>
              <w:jc w:val="center"/>
              <w:rPr>
                <w:b/>
                <w:sz w:val="20"/>
              </w:rPr>
            </w:pPr>
            <w:r>
              <w:rPr>
                <w:b/>
                <w:sz w:val="20"/>
              </w:rPr>
              <w:t>18C</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96.8-98.1%</w:t>
            </w:r>
          </w:p>
        </w:tc>
        <w:tc>
          <w:tcPr>
            <w:tcW w:w="1827" w:type="dxa"/>
            <w:tcBorders>
              <w:top w:val="single" w:sz="4" w:space="0" w:color="auto"/>
              <w:bottom w:val="dotted" w:sz="4" w:space="0" w:color="auto"/>
            </w:tcBorders>
          </w:tcPr>
          <w:p w:rsidR="00CE0399" w:rsidRDefault="00CE0399">
            <w:pPr>
              <w:keepNext/>
              <w:keepLines/>
              <w:jc w:val="center"/>
              <w:rPr>
                <w:sz w:val="20"/>
              </w:rPr>
            </w:pPr>
            <w:r>
              <w:rPr>
                <w:sz w:val="20"/>
              </w:rPr>
              <w:t>98.7-99.6%</w:t>
            </w:r>
          </w:p>
        </w:tc>
      </w:tr>
      <w:tr w:rsidR="00CE0399" w:rsidTr="00133065">
        <w:tc>
          <w:tcPr>
            <w:tcW w:w="1023" w:type="dxa"/>
            <w:tcBorders>
              <w:top w:val="nil"/>
              <w:bottom w:val="single" w:sz="4" w:space="0" w:color="auto"/>
            </w:tcBorders>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tcPr>
          <w:p w:rsidR="00CE0399" w:rsidRDefault="00CE0399">
            <w:pPr>
              <w:keepNext/>
              <w:keepLines/>
              <w:jc w:val="center"/>
              <w:rPr>
                <w:sz w:val="20"/>
              </w:rPr>
            </w:pPr>
            <w:r>
              <w:rPr>
                <w:sz w:val="20"/>
              </w:rPr>
              <w:t>98.9%</w:t>
            </w:r>
          </w:p>
        </w:tc>
      </w:tr>
      <w:tr w:rsidR="00CE0399" w:rsidTr="00133065">
        <w:tc>
          <w:tcPr>
            <w:tcW w:w="1023" w:type="dxa"/>
            <w:tcBorders>
              <w:top w:val="single" w:sz="4" w:space="0" w:color="auto"/>
              <w:bottom w:val="nil"/>
            </w:tcBorders>
          </w:tcPr>
          <w:p w:rsidR="00CE0399" w:rsidRDefault="00CE0399">
            <w:pPr>
              <w:jc w:val="center"/>
              <w:rPr>
                <w:b/>
                <w:sz w:val="20"/>
              </w:rPr>
            </w:pPr>
            <w:r>
              <w:rPr>
                <w:b/>
                <w:sz w:val="20"/>
              </w:rPr>
              <w:t>19A</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98.4-99.6%</w:t>
            </w:r>
          </w:p>
        </w:tc>
        <w:tc>
          <w:tcPr>
            <w:tcW w:w="1827" w:type="dxa"/>
            <w:tcBorders>
              <w:top w:val="single" w:sz="4" w:space="0" w:color="auto"/>
              <w:bottom w:val="dotted" w:sz="4" w:space="0" w:color="auto"/>
            </w:tcBorders>
          </w:tcPr>
          <w:p w:rsidR="00CE0399" w:rsidRDefault="00CE0399">
            <w:pPr>
              <w:keepNext/>
              <w:keepLines/>
              <w:jc w:val="center"/>
              <w:rPr>
                <w:sz w:val="20"/>
              </w:rPr>
            </w:pPr>
            <w:r>
              <w:rPr>
                <w:sz w:val="20"/>
              </w:rPr>
              <w:t>100.0%</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100.0%</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97.8%</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19F</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98.0-99.3%</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99.6-100.0%</w:t>
            </w:r>
          </w:p>
        </w:tc>
      </w:tr>
      <w:tr w:rsidR="00CE0399" w:rsidTr="00133065">
        <w:tc>
          <w:tcPr>
            <w:tcW w:w="1023" w:type="dxa"/>
            <w:tcBorders>
              <w:top w:val="nil"/>
              <w:bottom w:val="single" w:sz="4" w:space="0" w:color="auto"/>
            </w:tcBorders>
            <w:vAlign w:val="center"/>
          </w:tcPr>
          <w:p w:rsidR="00CE0399" w:rsidRDefault="00CE0399">
            <w:pPr>
              <w:jc w:val="center"/>
              <w:rPr>
                <w:b/>
                <w:sz w:val="20"/>
              </w:rPr>
            </w:pPr>
          </w:p>
        </w:tc>
        <w:tc>
          <w:tcPr>
            <w:tcW w:w="2146" w:type="dxa"/>
            <w:tcBorders>
              <w:top w:val="dotted" w:sz="4" w:space="0" w:color="auto"/>
              <w:bottom w:val="single"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bottom w:val="single" w:sz="4" w:space="0" w:color="auto"/>
            </w:tcBorders>
            <w:vAlign w:val="center"/>
          </w:tcPr>
          <w:p w:rsidR="00CE0399" w:rsidRDefault="00CE0399">
            <w:pPr>
              <w:jc w:val="center"/>
              <w:rPr>
                <w:sz w:val="20"/>
              </w:rPr>
            </w:pPr>
            <w:r>
              <w:rPr>
                <w:sz w:val="20"/>
              </w:rPr>
              <w:t>90.4%</w:t>
            </w:r>
          </w:p>
        </w:tc>
        <w:tc>
          <w:tcPr>
            <w:tcW w:w="1827" w:type="dxa"/>
            <w:tcBorders>
              <w:top w:val="dotted" w:sz="4" w:space="0" w:color="auto"/>
              <w:bottom w:val="single" w:sz="4" w:space="0" w:color="auto"/>
            </w:tcBorders>
            <w:vAlign w:val="center"/>
          </w:tcPr>
          <w:p w:rsidR="00CE0399" w:rsidRDefault="00CE0399">
            <w:pPr>
              <w:jc w:val="center"/>
              <w:rPr>
                <w:sz w:val="20"/>
              </w:rPr>
            </w:pPr>
            <w:r>
              <w:rPr>
                <w:sz w:val="20"/>
              </w:rPr>
              <w:t>96.7%</w:t>
            </w:r>
          </w:p>
        </w:tc>
      </w:tr>
      <w:tr w:rsidR="00CE0399" w:rsidTr="00133065">
        <w:tc>
          <w:tcPr>
            <w:tcW w:w="1023" w:type="dxa"/>
            <w:tcBorders>
              <w:top w:val="single" w:sz="4" w:space="0" w:color="auto"/>
              <w:bottom w:val="nil"/>
            </w:tcBorders>
            <w:vAlign w:val="center"/>
          </w:tcPr>
          <w:p w:rsidR="00CE0399" w:rsidRDefault="00CE0399">
            <w:pPr>
              <w:jc w:val="center"/>
              <w:rPr>
                <w:b/>
                <w:sz w:val="20"/>
              </w:rPr>
            </w:pPr>
            <w:r>
              <w:rPr>
                <w:b/>
                <w:sz w:val="20"/>
              </w:rPr>
              <w:t>23F</w:t>
            </w:r>
          </w:p>
        </w:tc>
        <w:tc>
          <w:tcPr>
            <w:tcW w:w="2146" w:type="dxa"/>
            <w:tcBorders>
              <w:top w:val="single" w:sz="4" w:space="0" w:color="auto"/>
              <w:bottom w:val="dotted" w:sz="4" w:space="0" w:color="auto"/>
            </w:tcBorders>
          </w:tcPr>
          <w:p w:rsidR="00CE0399" w:rsidRDefault="00CE0399">
            <w:pPr>
              <w:jc w:val="center"/>
              <w:rPr>
                <w:sz w:val="20"/>
              </w:rPr>
            </w:pPr>
            <w:r>
              <w:rPr>
                <w:sz w:val="20"/>
              </w:rPr>
              <w:t xml:space="preserve">IgG </w:t>
            </w:r>
            <w:r>
              <w:rPr>
                <w:sz w:val="20"/>
              </w:rPr>
              <w:sym w:font="Symbol" w:char="F0B3"/>
            </w:r>
            <w:r>
              <w:rPr>
                <w:sz w:val="20"/>
              </w:rPr>
              <w:t xml:space="preserve"> 0.35 μg/mL</w:t>
            </w:r>
          </w:p>
        </w:tc>
        <w:tc>
          <w:tcPr>
            <w:tcW w:w="1872" w:type="dxa"/>
            <w:tcBorders>
              <w:top w:val="single" w:sz="4" w:space="0" w:color="auto"/>
              <w:bottom w:val="dotted" w:sz="4" w:space="0" w:color="auto"/>
            </w:tcBorders>
            <w:vAlign w:val="center"/>
          </w:tcPr>
          <w:p w:rsidR="00CE0399" w:rsidRDefault="00CE0399">
            <w:pPr>
              <w:jc w:val="center"/>
              <w:rPr>
                <w:sz w:val="20"/>
              </w:rPr>
            </w:pPr>
            <w:r>
              <w:rPr>
                <w:sz w:val="20"/>
              </w:rPr>
              <w:t>87.2-94.6%</w:t>
            </w:r>
          </w:p>
        </w:tc>
        <w:tc>
          <w:tcPr>
            <w:tcW w:w="1827" w:type="dxa"/>
            <w:tcBorders>
              <w:top w:val="single" w:sz="4" w:space="0" w:color="auto"/>
              <w:bottom w:val="dotted" w:sz="4" w:space="0" w:color="auto"/>
            </w:tcBorders>
            <w:vAlign w:val="center"/>
          </w:tcPr>
          <w:p w:rsidR="00CE0399" w:rsidRDefault="00CE0399">
            <w:pPr>
              <w:jc w:val="center"/>
              <w:rPr>
                <w:sz w:val="20"/>
              </w:rPr>
            </w:pPr>
            <w:r>
              <w:rPr>
                <w:sz w:val="20"/>
              </w:rPr>
              <w:t>99.1-99.6%</w:t>
            </w:r>
          </w:p>
        </w:tc>
      </w:tr>
      <w:tr w:rsidR="00CE0399" w:rsidTr="00133065">
        <w:tc>
          <w:tcPr>
            <w:tcW w:w="1023" w:type="dxa"/>
            <w:tcBorders>
              <w:top w:val="nil"/>
            </w:tcBorders>
            <w:vAlign w:val="center"/>
          </w:tcPr>
          <w:p w:rsidR="00CE0399" w:rsidRDefault="00CE0399">
            <w:pPr>
              <w:jc w:val="center"/>
              <w:rPr>
                <w:b/>
                <w:sz w:val="20"/>
              </w:rPr>
            </w:pPr>
          </w:p>
        </w:tc>
        <w:tc>
          <w:tcPr>
            <w:tcW w:w="2146" w:type="dxa"/>
            <w:tcBorders>
              <w:top w:val="dotted" w:sz="4" w:space="0" w:color="auto"/>
            </w:tcBorders>
          </w:tcPr>
          <w:p w:rsidR="00CE0399" w:rsidRDefault="00CE0399">
            <w:pPr>
              <w:jc w:val="center"/>
              <w:rPr>
                <w:sz w:val="20"/>
              </w:rPr>
            </w:pPr>
            <w:r>
              <w:rPr>
                <w:sz w:val="20"/>
              </w:rPr>
              <w:t xml:space="preserve">OPA Antibody </w:t>
            </w:r>
            <w:r>
              <w:rPr>
                <w:sz w:val="20"/>
              </w:rPr>
              <w:sym w:font="Symbol" w:char="F0B3"/>
            </w:r>
            <w:r>
              <w:rPr>
                <w:sz w:val="20"/>
              </w:rPr>
              <w:t xml:space="preserve"> 1:8</w:t>
            </w:r>
          </w:p>
        </w:tc>
        <w:tc>
          <w:tcPr>
            <w:tcW w:w="1872" w:type="dxa"/>
            <w:tcBorders>
              <w:top w:val="dotted" w:sz="4" w:space="0" w:color="auto"/>
            </w:tcBorders>
            <w:vAlign w:val="center"/>
          </w:tcPr>
          <w:p w:rsidR="00CE0399" w:rsidRDefault="00CE0399">
            <w:pPr>
              <w:jc w:val="center"/>
              <w:rPr>
                <w:sz w:val="20"/>
              </w:rPr>
            </w:pPr>
            <w:r>
              <w:rPr>
                <w:sz w:val="20"/>
              </w:rPr>
              <w:t>98.9%</w:t>
            </w:r>
          </w:p>
        </w:tc>
        <w:tc>
          <w:tcPr>
            <w:tcW w:w="1827" w:type="dxa"/>
            <w:tcBorders>
              <w:top w:val="dotted" w:sz="4" w:space="0" w:color="auto"/>
            </w:tcBorders>
            <w:vAlign w:val="center"/>
          </w:tcPr>
          <w:p w:rsidR="00CE0399" w:rsidRDefault="00CE0399">
            <w:pPr>
              <w:jc w:val="center"/>
              <w:rPr>
                <w:sz w:val="20"/>
              </w:rPr>
            </w:pPr>
            <w:r>
              <w:rPr>
                <w:sz w:val="20"/>
              </w:rPr>
              <w:t>98.9%</w:t>
            </w:r>
          </w:p>
        </w:tc>
      </w:tr>
    </w:tbl>
    <w:p w:rsidR="00CE0399" w:rsidRDefault="00CE0399"/>
    <w:p w:rsidR="00CE0399" w:rsidRDefault="00CE0399">
      <w:pPr>
        <w:rPr>
          <w:rStyle w:val="Strong"/>
          <w:b w:val="0"/>
          <w:szCs w:val="22"/>
        </w:rPr>
      </w:pPr>
      <w:r>
        <w:rPr>
          <w:rStyle w:val="Strong"/>
          <w:b w:val="0"/>
          <w:szCs w:val="22"/>
        </w:rPr>
        <w:t xml:space="preserve">In Prevenar 13 recipients, antipolysaccharide binding antibody for each of the 13 serotypes has been demonstrated to be correlated with functional antibacterial opsonophagocytic activity (biologically active antibody). </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Immune responses following a two-dose primary </w:t>
      </w:r>
      <w:r w:rsidR="00D45128" w:rsidRPr="001918FF">
        <w:rPr>
          <w:rFonts w:ascii="Times New Roman" w:hAnsi="Times New Roman" w:cs="Times New Roman"/>
          <w:bCs w:val="0"/>
          <w:i w:val="0"/>
          <w:iCs w:val="0"/>
          <w:szCs w:val="20"/>
        </w:rPr>
        <w:t xml:space="preserve">infant </w:t>
      </w:r>
      <w:r w:rsidRPr="001918FF">
        <w:rPr>
          <w:rFonts w:ascii="Times New Roman" w:hAnsi="Times New Roman" w:cs="Times New Roman"/>
          <w:bCs w:val="0"/>
          <w:i w:val="0"/>
          <w:iCs w:val="0"/>
          <w:szCs w:val="20"/>
        </w:rPr>
        <w:t>series</w:t>
      </w:r>
    </w:p>
    <w:p w:rsidR="00E028D1" w:rsidRDefault="009F1ADE">
      <w:pPr>
        <w:pStyle w:val="PINormal"/>
        <w:rPr>
          <w:lang w:val="en-GB"/>
        </w:rPr>
      </w:pPr>
      <w:r w:rsidRPr="009F1ADE">
        <w:rPr>
          <w:lang w:val="en-GB"/>
        </w:rPr>
        <w:t xml:space="preserve">The immunogenicity after two doses in infants has been documented in four studies. The proportion of infants achieving a pneumococcal anti-capsular polysaccharide IgG concentration ≥ 0.35 </w:t>
      </w:r>
      <w:r w:rsidRPr="009F1ADE">
        <w:rPr>
          <w:lang w:val="en-GB"/>
        </w:rPr>
        <w:sym w:font="Symbol" w:char="F06D"/>
      </w:r>
      <w:r w:rsidRPr="009F1ADE">
        <w:rPr>
          <w:lang w:val="en-GB"/>
        </w:rPr>
        <w:t>g/mL one month after the second dose ranged from 79.6% to 98.5% across 11 of the 13 vaccine serotypes. Smaller proportions of infants achieved this antibody concentration threshold for serotype 6B (27.9% to 58.4%) and 23F (55.8% to 68.6%). Compared to a three-dose infant series, pneumococcal anti</w:t>
      </w:r>
      <w:r w:rsidR="00D77224">
        <w:rPr>
          <w:lang w:val="en-GB"/>
        </w:rPr>
        <w:t>-</w:t>
      </w:r>
      <w:r w:rsidRPr="009F1ADE">
        <w:rPr>
          <w:lang w:val="en-GB"/>
        </w:rPr>
        <w:t>capsular polysaccharide IgG GMCs were lower after a two-dose infant series for most serotypes.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Booster responses following two-dose and three-dose primary </w:t>
      </w:r>
      <w:r w:rsidR="00D45128" w:rsidRPr="001918FF">
        <w:rPr>
          <w:rFonts w:ascii="Times New Roman" w:hAnsi="Times New Roman" w:cs="Times New Roman"/>
          <w:bCs w:val="0"/>
          <w:i w:val="0"/>
          <w:iCs w:val="0"/>
          <w:szCs w:val="20"/>
        </w:rPr>
        <w:t xml:space="preserve">infant </w:t>
      </w:r>
      <w:r w:rsidRPr="001918FF">
        <w:rPr>
          <w:rFonts w:ascii="Times New Roman" w:hAnsi="Times New Roman" w:cs="Times New Roman"/>
          <w:bCs w:val="0"/>
          <w:i w:val="0"/>
          <w:iCs w:val="0"/>
          <w:szCs w:val="20"/>
        </w:rPr>
        <w:t>series</w:t>
      </w:r>
    </w:p>
    <w:p w:rsidR="00E028D1" w:rsidRDefault="009F1ADE">
      <w:pPr>
        <w:pStyle w:val="PINormal"/>
        <w:rPr>
          <w:lang w:val="en-GB"/>
        </w:rPr>
      </w:pPr>
      <w:r w:rsidRPr="009F1ADE">
        <w:rPr>
          <w:lang w:val="en-GB"/>
        </w:rPr>
        <w:t>Post-booster antibody concentrations were higher for 12 serotypes than those achieved after the infant primary series, which is consistent with adequate priming (the induction of immunologic memory). For serotype 3, antibody concentrations following the infant primary series and booster dose were similar. Antibody responses to booster doses following two-dose or three-dose infant primary series were comparable for all 13 vaccine serotypes.</w:t>
      </w:r>
    </w:p>
    <w:p w:rsidR="00E028D1" w:rsidRDefault="009F1ADE">
      <w:pPr>
        <w:pStyle w:val="PINormal"/>
        <w:rPr>
          <w:lang w:val="en-GB"/>
        </w:rPr>
      </w:pPr>
      <w:r w:rsidRPr="009F1ADE">
        <w:rPr>
          <w:lang w:val="en-GB"/>
        </w:rPr>
        <w:t>For children aged from 7 months to 5 years, age appropriate catch-up immunisation schedules result in levels of anti-capsular polysaccharide IgG antibody responses to each of the 13 serotypes that are at least comparable to those of a three-dose primary series in infants.</w:t>
      </w:r>
    </w:p>
    <w:p w:rsidR="005A02DB" w:rsidRPr="001918FF" w:rsidRDefault="005A02D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Preterm Infants</w:t>
      </w:r>
    </w:p>
    <w:p w:rsidR="005A02DB" w:rsidRPr="005A02DB" w:rsidRDefault="005A02DB" w:rsidP="005A02DB">
      <w:pPr>
        <w:jc w:val="both"/>
        <w:rPr>
          <w:szCs w:val="24"/>
        </w:rPr>
      </w:pPr>
      <w:r w:rsidRPr="00C36942">
        <w:rPr>
          <w:szCs w:val="24"/>
        </w:rPr>
        <w:t>Safety and immunogenicity of Prevenar 13 given at 2, 3, 4 and 12 months was assessed in 100 prematurely born infants (Estimated Gestational Age [EGA] mean, 31 weeks; range, 26 to 36 weeks) and compared with 100 infants born at term (EGA mean, 39 weeks; range, 37 to 42 weeks). More than 85% achieved a pneumococcal polysaccharide IgG binding antibody concentration ≥0.35 µg/mL 1 month after the infant series, except for serotypes 5 (71.7%), 6A (82.7%), and 6B (72.7%) in the preterm group. For these 3 serotypes, the proportion of responders among preterm infants was significantly lower than among term infants. One month after the toddler dose, evidence of priming was observed as the proportion of subjects in each group achieving this same antibody concentration threshold was &gt;97%, except for serotype 3 (71% in preterm infants and 79% in term infants). In general, serotype-specific IgG GMCs were lower for preterm infants than term infants.</w:t>
      </w:r>
    </w:p>
    <w:p w:rsidR="00E028D1" w:rsidRPr="001918FF" w:rsidRDefault="00B65268"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Effect on nasopharyngeal S.</w:t>
      </w:r>
      <w:r w:rsidR="009F1ADE" w:rsidRPr="001918FF">
        <w:rPr>
          <w:rFonts w:ascii="Times New Roman" w:hAnsi="Times New Roman" w:cs="Times New Roman"/>
          <w:bCs w:val="0"/>
          <w:i w:val="0"/>
          <w:iCs w:val="0"/>
          <w:szCs w:val="20"/>
        </w:rPr>
        <w:t xml:space="preserve"> </w:t>
      </w:r>
      <w:r w:rsidRPr="001918FF">
        <w:rPr>
          <w:rFonts w:ascii="Times New Roman" w:hAnsi="Times New Roman" w:cs="Times New Roman"/>
          <w:bCs w:val="0"/>
          <w:i w:val="0"/>
          <w:iCs w:val="0"/>
          <w:szCs w:val="20"/>
        </w:rPr>
        <w:t>pneumoniae serotypes</w:t>
      </w:r>
    </w:p>
    <w:p w:rsidR="00E028D1" w:rsidRDefault="009F1ADE">
      <w:pPr>
        <w:pStyle w:val="PINormal"/>
        <w:rPr>
          <w:lang w:val="en-GB"/>
        </w:rPr>
      </w:pPr>
      <w:r w:rsidRPr="009F1ADE">
        <w:rPr>
          <w:lang w:val="en-GB"/>
        </w:rPr>
        <w:t>Prevenar 13 is associated with the prevention of nasopharyngeal colonisation of vaccine type serotypes and this may contribute to protection against pneumococcal disease.</w:t>
      </w:r>
    </w:p>
    <w:p w:rsidR="00E028D1" w:rsidRDefault="009F1ADE">
      <w:pPr>
        <w:pStyle w:val="PINormal"/>
        <w:rPr>
          <w:lang w:val="en-GB"/>
        </w:rPr>
      </w:pPr>
      <w:r w:rsidRPr="009F1ADE">
        <w:rPr>
          <w:lang w:val="en-GB"/>
        </w:rPr>
        <w:t>In a randomised double-blind study, 930 infants received Prevenar 13 and 933 received Prevenar (7-valent) at 2, 4, 6 and 12 months of age in Israel.  The proportion of subjects with a newly identified nasopharyngeal (NP) acquisition in each vaccine group was assessed at 7, 12, 13, 18 and 24 months.  Prevenar 13 significantly reduced newly identified NP acquisition of the 6 additional serotypes (and serotype 6C) combined and of individual serotypes 1, 6A, 6C, 7F, 19A when compared with Prevenar.  Among the common serotypes, a significant reduction in the proportion of subjects with newly identified NP acquisition of serotype 19F was observed in the Prevenar13 group compared with the Prevenar group.  For the remaining 6 common serotypes, similar rates of NP acquisition were observed in both vaccines groups.</w:t>
      </w:r>
    </w:p>
    <w:p w:rsidR="00E028D1" w:rsidRPr="001918FF" w:rsidRDefault="006F59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Children and Adolescents 5 to 17 years of age </w:t>
      </w:r>
    </w:p>
    <w:p w:rsidR="00E028D1" w:rsidRDefault="009F1ADE">
      <w:pPr>
        <w:pStyle w:val="PINormal"/>
        <w:rPr>
          <w:lang w:val="en-GB"/>
        </w:rPr>
      </w:pPr>
      <w:r w:rsidRPr="009F1ADE">
        <w:rPr>
          <w:lang w:val="en-GB"/>
        </w:rPr>
        <w:t>In an open-label study in 592 healthy children and adolescents including those with asthma who may be predisposed to pneumococcal infection, Prevenar 13 elicited immune responses to all 13 serotypes. A single dose of Prevenar 13 was given to children 5 to 10 years of age previously vaccinated with at least 1 dose of Prevenar, and children and adolescents 10 to 17 years of age who had never received a pneumococcal vaccine.</w:t>
      </w:r>
    </w:p>
    <w:p w:rsidR="00E028D1" w:rsidRDefault="009F1ADE">
      <w:pPr>
        <w:pStyle w:val="PINormal"/>
        <w:rPr>
          <w:lang w:val="en-GB"/>
        </w:rPr>
      </w:pPr>
      <w:r w:rsidRPr="009F1ADE">
        <w:rPr>
          <w:lang w:val="en-GB"/>
        </w:rPr>
        <w:t>In both the children 5 to 10 years of age and children and adolescents aged 10 to 17 years, the immune response to Prevenar 13 was non-inferior (i.e. the lower limit of the 2-sided 95%</w:t>
      </w:r>
      <w:r w:rsidR="001E4B65">
        <w:rPr>
          <w:lang w:val="en-GB"/>
        </w:rPr>
        <w:t xml:space="preserve"> </w:t>
      </w:r>
      <w:r w:rsidRPr="009F1ADE">
        <w:rPr>
          <w:lang w:val="en-GB"/>
        </w:rPr>
        <w:t>C</w:t>
      </w:r>
      <w:r w:rsidR="001E4B65">
        <w:rPr>
          <w:lang w:val="en-GB"/>
        </w:rPr>
        <w:t>I</w:t>
      </w:r>
      <w:r w:rsidRPr="009F1ADE">
        <w:rPr>
          <w:lang w:val="en-GB"/>
        </w:rPr>
        <w:t xml:space="preserve"> for the GMR &gt;0.5) to Prevenar for the 7 common serotypes and to Prevenar 13 for the 6 additional serotypes, compared to the immune response after the fourth dose in infants vaccinated at 2, 4, 6 and 12-15 months of age as measured by serum IgG.</w:t>
      </w:r>
    </w:p>
    <w:p w:rsidR="00AC5A68" w:rsidRDefault="00AC5A68" w:rsidP="00AC5A68">
      <w:pPr>
        <w:keepNext/>
        <w:keepLines/>
        <w:rPr>
          <w:b/>
          <w:bCs/>
          <w:i/>
          <w:iCs/>
        </w:rPr>
      </w:pPr>
      <w:r w:rsidRPr="00A02804">
        <w:rPr>
          <w:b/>
          <w:bCs/>
        </w:rPr>
        <w:lastRenderedPageBreak/>
        <w:t xml:space="preserve">Table </w:t>
      </w:r>
      <w:r>
        <w:rPr>
          <w:b/>
          <w:bCs/>
        </w:rPr>
        <w:t xml:space="preserve">2: Comparison of Pneumococcal IgG GMC (μg/mL) post vaccination – </w:t>
      </w:r>
      <w:r>
        <w:rPr>
          <w:b/>
          <w:bCs/>
          <w:i/>
          <w:iCs/>
        </w:rPr>
        <w:t>Evaluable Immunogenicity Population</w:t>
      </w:r>
    </w:p>
    <w:p w:rsidR="00AC5A68" w:rsidRDefault="00AC5A68" w:rsidP="00AC5A68">
      <w:pPr>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851"/>
        <w:gridCol w:w="1417"/>
        <w:gridCol w:w="851"/>
        <w:gridCol w:w="850"/>
        <w:gridCol w:w="1418"/>
        <w:gridCol w:w="1904"/>
      </w:tblGrid>
      <w:tr w:rsidR="00AC5A68" w:rsidRPr="0048099C" w:rsidTr="00100F28">
        <w:tc>
          <w:tcPr>
            <w:tcW w:w="1242" w:type="dxa"/>
            <w:tcBorders>
              <w:bottom w:val="nil"/>
            </w:tcBorders>
          </w:tcPr>
          <w:p w:rsidR="00AC5A68" w:rsidRPr="0048099C" w:rsidRDefault="00AC5A68" w:rsidP="00DD7220">
            <w:pPr>
              <w:keepNext/>
              <w:keepLines/>
              <w:rPr>
                <w:rFonts w:eastAsia="Calibri"/>
                <w:b/>
                <w:bCs/>
                <w:iCs/>
              </w:rPr>
            </w:pPr>
          </w:p>
        </w:tc>
        <w:tc>
          <w:tcPr>
            <w:tcW w:w="2977" w:type="dxa"/>
            <w:gridSpan w:val="3"/>
            <w:tcBorders>
              <w:bottom w:val="nil"/>
            </w:tcBorders>
          </w:tcPr>
          <w:p w:rsidR="00AC5A68" w:rsidRPr="00EA1AEF" w:rsidRDefault="00AC5A68" w:rsidP="00DD7220">
            <w:pPr>
              <w:pStyle w:val="Default"/>
              <w:keepNext/>
              <w:keepLines/>
              <w:jc w:val="center"/>
              <w:rPr>
                <w:rFonts w:ascii="Times New Roman" w:hAnsi="Times New Roman" w:cs="Times New Roman"/>
                <w:b/>
                <w:sz w:val="22"/>
                <w:szCs w:val="22"/>
              </w:rPr>
            </w:pPr>
            <w:r w:rsidRPr="00EA1AEF">
              <w:rPr>
                <w:rFonts w:ascii="Times New Roman" w:hAnsi="Times New Roman" w:cs="Times New Roman"/>
                <w:b/>
                <w:sz w:val="22"/>
                <w:szCs w:val="22"/>
              </w:rPr>
              <w:t xml:space="preserve">13vPnC Group 3c </w:t>
            </w:r>
          </w:p>
          <w:p w:rsidR="00AC5A68" w:rsidRPr="00EA1AEF" w:rsidRDefault="00AC5A68" w:rsidP="00DD7220">
            <w:pPr>
              <w:pStyle w:val="Default"/>
              <w:keepNext/>
              <w:keepLines/>
              <w:jc w:val="center"/>
              <w:rPr>
                <w:rFonts w:ascii="Times New Roman" w:hAnsi="Times New Roman" w:cs="Times New Roman"/>
                <w:b/>
                <w:bCs/>
                <w:iCs/>
              </w:rPr>
            </w:pPr>
            <w:r w:rsidRPr="00EA1AEF">
              <w:rPr>
                <w:rFonts w:ascii="Times New Roman" w:hAnsi="Times New Roman" w:cs="Times New Roman"/>
                <w:b/>
                <w:sz w:val="22"/>
                <w:szCs w:val="22"/>
              </w:rPr>
              <w:t xml:space="preserve">(Study 3011) </w:t>
            </w:r>
          </w:p>
        </w:tc>
        <w:tc>
          <w:tcPr>
            <w:tcW w:w="3119" w:type="dxa"/>
            <w:gridSpan w:val="3"/>
            <w:tcBorders>
              <w:bottom w:val="nil"/>
            </w:tcBorders>
          </w:tcPr>
          <w:p w:rsidR="00AC5A68" w:rsidRPr="00EA1AEF" w:rsidRDefault="00AC5A68" w:rsidP="00DD7220">
            <w:pPr>
              <w:pStyle w:val="Default"/>
              <w:keepNext/>
              <w:keepLines/>
              <w:jc w:val="center"/>
              <w:rPr>
                <w:rFonts w:ascii="Times New Roman" w:hAnsi="Times New Roman" w:cs="Times New Roman"/>
                <w:b/>
                <w:sz w:val="22"/>
                <w:szCs w:val="22"/>
              </w:rPr>
            </w:pPr>
            <w:r w:rsidRPr="00EA1AEF">
              <w:rPr>
                <w:rFonts w:ascii="Times New Roman" w:hAnsi="Times New Roman" w:cs="Times New Roman"/>
                <w:b/>
                <w:sz w:val="22"/>
                <w:szCs w:val="22"/>
              </w:rPr>
              <w:t xml:space="preserve">7vPnC </w:t>
            </w:r>
          </w:p>
          <w:p w:rsidR="00AC5A68" w:rsidRPr="00EA1AEF" w:rsidRDefault="00AC5A68" w:rsidP="00DD7220">
            <w:pPr>
              <w:pStyle w:val="Default"/>
              <w:keepNext/>
              <w:keepLines/>
              <w:jc w:val="center"/>
              <w:rPr>
                <w:rFonts w:ascii="Times New Roman" w:hAnsi="Times New Roman" w:cs="Times New Roman"/>
                <w:b/>
                <w:sz w:val="22"/>
                <w:szCs w:val="22"/>
              </w:rPr>
            </w:pPr>
            <w:r w:rsidRPr="00EA1AEF">
              <w:rPr>
                <w:rFonts w:ascii="Times New Roman" w:hAnsi="Times New Roman" w:cs="Times New Roman"/>
                <w:b/>
                <w:sz w:val="22"/>
                <w:szCs w:val="22"/>
              </w:rPr>
              <w:t>(Study 3005)</w:t>
            </w:r>
          </w:p>
        </w:tc>
        <w:tc>
          <w:tcPr>
            <w:tcW w:w="1904" w:type="dxa"/>
            <w:tcBorders>
              <w:bottom w:val="nil"/>
            </w:tcBorders>
          </w:tcPr>
          <w:p w:rsidR="00AC5A68" w:rsidRPr="0048099C" w:rsidRDefault="00AC5A68" w:rsidP="00DD7220">
            <w:pPr>
              <w:keepNext/>
              <w:keepLines/>
              <w:jc w:val="center"/>
              <w:rPr>
                <w:rFonts w:eastAsia="Calibri"/>
                <w:bCs/>
                <w:iCs/>
              </w:rPr>
            </w:pPr>
          </w:p>
          <w:p w:rsidR="00AC5A68" w:rsidRPr="0048099C" w:rsidRDefault="00AC5A68" w:rsidP="00DD7220">
            <w:pPr>
              <w:keepNext/>
              <w:keepLines/>
              <w:jc w:val="center"/>
              <w:rPr>
                <w:rFonts w:eastAsia="Calibri"/>
                <w:bCs/>
                <w:iCs/>
              </w:rPr>
            </w:pPr>
            <w:r w:rsidRPr="0048099C">
              <w:rPr>
                <w:rFonts w:eastAsia="Calibri"/>
                <w:bCs/>
                <w:iCs/>
              </w:rPr>
              <w:t>Ratio</w:t>
            </w:r>
          </w:p>
        </w:tc>
      </w:tr>
      <w:tr w:rsidR="00AC5A68" w:rsidRPr="0048099C" w:rsidTr="00100F28">
        <w:tc>
          <w:tcPr>
            <w:tcW w:w="1242" w:type="dxa"/>
            <w:tcBorders>
              <w:top w:val="nil"/>
              <w:bottom w:val="single" w:sz="4" w:space="0" w:color="auto"/>
            </w:tcBorders>
          </w:tcPr>
          <w:p w:rsidR="00787F07" w:rsidRDefault="00AC5A68">
            <w:pPr>
              <w:keepNext/>
              <w:keepLines/>
              <w:rPr>
                <w:rFonts w:eastAsia="Calibri"/>
                <w:b/>
                <w:bCs/>
                <w:iCs/>
              </w:rPr>
            </w:pPr>
            <w:r w:rsidRPr="0048099C">
              <w:rPr>
                <w:rFonts w:eastAsia="Calibri"/>
                <w:b/>
                <w:bCs/>
                <w:iCs/>
              </w:rPr>
              <w:t>Serotype</w:t>
            </w:r>
          </w:p>
        </w:tc>
        <w:tc>
          <w:tcPr>
            <w:tcW w:w="709" w:type="dxa"/>
            <w:tcBorders>
              <w:top w:val="nil"/>
              <w:bottom w:val="single" w:sz="4" w:space="0" w:color="auto"/>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851" w:type="dxa"/>
            <w:tcBorders>
              <w:top w:val="nil"/>
              <w:left w:val="nil"/>
              <w:bottom w:val="single" w:sz="4" w:space="0" w:color="auto"/>
              <w:right w:val="nil"/>
            </w:tcBorders>
          </w:tcPr>
          <w:p w:rsidR="00AC5A68" w:rsidRPr="0048099C" w:rsidRDefault="00AC5A68" w:rsidP="00DD7220">
            <w:pPr>
              <w:pStyle w:val="Default"/>
              <w:keepNext/>
              <w:keepLines/>
              <w:jc w:val="right"/>
              <w:rPr>
                <w:rFonts w:ascii="Times New Roman" w:hAnsi="Times New Roman" w:cs="Times New Roman"/>
                <w:sz w:val="22"/>
                <w:szCs w:val="22"/>
              </w:rPr>
            </w:pPr>
            <w:r w:rsidRPr="0048099C">
              <w:rPr>
                <w:rFonts w:ascii="Times New Roman" w:hAnsi="Times New Roman" w:cs="Times New Roman"/>
                <w:b/>
                <w:bCs/>
                <w:sz w:val="22"/>
                <w:szCs w:val="22"/>
              </w:rPr>
              <w:t>GMC</w:t>
            </w:r>
          </w:p>
        </w:tc>
        <w:tc>
          <w:tcPr>
            <w:tcW w:w="1417" w:type="dxa"/>
            <w:tcBorders>
              <w:top w:val="nil"/>
              <w:left w:val="nil"/>
              <w:bottom w:val="single" w:sz="4" w:space="0" w:color="auto"/>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851" w:type="dxa"/>
            <w:tcBorders>
              <w:top w:val="nil"/>
              <w:bottom w:val="single" w:sz="4" w:space="0" w:color="auto"/>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850" w:type="dxa"/>
            <w:tcBorders>
              <w:top w:val="nil"/>
              <w:left w:val="nil"/>
              <w:bottom w:val="single" w:sz="4" w:space="0" w:color="auto"/>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b/>
                <w:bCs/>
                <w:sz w:val="22"/>
                <w:szCs w:val="22"/>
              </w:rPr>
              <w:t>GMC</w:t>
            </w:r>
          </w:p>
        </w:tc>
        <w:tc>
          <w:tcPr>
            <w:tcW w:w="1418" w:type="dxa"/>
            <w:tcBorders>
              <w:top w:val="nil"/>
              <w:left w:val="nil"/>
              <w:bottom w:val="single" w:sz="4" w:space="0" w:color="auto"/>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1904" w:type="dxa"/>
            <w:tcBorders>
              <w:top w:val="nil"/>
              <w:bottom w:val="single" w:sz="4" w:space="0" w:color="auto"/>
            </w:tcBorders>
          </w:tcPr>
          <w:p w:rsidR="00AC5A68" w:rsidRPr="0048099C" w:rsidRDefault="00AC5A68" w:rsidP="00DD7220">
            <w:pPr>
              <w:keepNext/>
              <w:keepLines/>
              <w:rPr>
                <w:rFonts w:eastAsia="Calibri"/>
                <w:b/>
                <w:bCs/>
                <w:iCs/>
              </w:rPr>
            </w:pPr>
          </w:p>
        </w:tc>
      </w:tr>
      <w:tr w:rsidR="00AC5A68" w:rsidRPr="0048099C" w:rsidTr="00100F28">
        <w:tc>
          <w:tcPr>
            <w:tcW w:w="1242" w:type="dxa"/>
            <w:tcBorders>
              <w:bottom w:val="nil"/>
            </w:tcBorders>
          </w:tcPr>
          <w:p w:rsidR="00AC5A68" w:rsidRPr="0048099C" w:rsidRDefault="00AC5A68" w:rsidP="00DD7220">
            <w:pPr>
              <w:pStyle w:val="Default"/>
              <w:keepNext/>
              <w:keepLines/>
              <w:rPr>
                <w:rFonts w:ascii="Times New Roman" w:hAnsi="Times New Roman" w:cs="Times New Roman"/>
                <w:sz w:val="22"/>
                <w:szCs w:val="22"/>
              </w:rPr>
            </w:pPr>
            <w:r w:rsidRPr="0048099C">
              <w:rPr>
                <w:rFonts w:ascii="Times New Roman" w:hAnsi="Times New Roman" w:cs="Times New Roman"/>
                <w:sz w:val="22"/>
                <w:szCs w:val="22"/>
              </w:rPr>
              <w:t>7vPnC</w:t>
            </w:r>
          </w:p>
        </w:tc>
        <w:tc>
          <w:tcPr>
            <w:tcW w:w="709" w:type="dxa"/>
            <w:tcBorders>
              <w:bottom w:val="nil"/>
              <w:right w:val="nil"/>
            </w:tcBorders>
          </w:tcPr>
          <w:p w:rsidR="00AC5A68" w:rsidRPr="0048099C" w:rsidRDefault="00AC5A68" w:rsidP="00DD7220">
            <w:pPr>
              <w:keepNext/>
              <w:keepLines/>
              <w:rPr>
                <w:rFonts w:eastAsia="Calibri"/>
                <w:bCs/>
                <w:iCs/>
              </w:rPr>
            </w:pPr>
          </w:p>
        </w:tc>
        <w:tc>
          <w:tcPr>
            <w:tcW w:w="851" w:type="dxa"/>
            <w:tcBorders>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p>
        </w:tc>
        <w:tc>
          <w:tcPr>
            <w:tcW w:w="1417" w:type="dxa"/>
            <w:tcBorders>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p>
        </w:tc>
        <w:tc>
          <w:tcPr>
            <w:tcW w:w="851" w:type="dxa"/>
            <w:tcBorders>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p>
        </w:tc>
        <w:tc>
          <w:tcPr>
            <w:tcW w:w="850" w:type="dxa"/>
            <w:tcBorders>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p>
        </w:tc>
        <w:tc>
          <w:tcPr>
            <w:tcW w:w="1418" w:type="dxa"/>
            <w:tcBorders>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p>
        </w:tc>
        <w:tc>
          <w:tcPr>
            <w:tcW w:w="1904" w:type="dxa"/>
            <w:tcBorders>
              <w:bottom w:val="nil"/>
            </w:tcBorders>
          </w:tcPr>
          <w:p w:rsidR="00AC5A68" w:rsidRPr="0048099C" w:rsidRDefault="00AC5A68" w:rsidP="00DD7220">
            <w:pPr>
              <w:pStyle w:val="Default"/>
              <w:keepNext/>
              <w:keepLines/>
              <w:jc w:val="center"/>
              <w:rPr>
                <w:rFonts w:ascii="Times New Roman" w:hAnsi="Times New Roman" w:cs="Times New Roman"/>
                <w:sz w:val="22"/>
                <w:szCs w:val="22"/>
              </w:rPr>
            </w:pP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4</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169</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8.45</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7.24, 9.87</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2.79</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2.45, 3.18</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3.03 (2.48, 3.71)</w:t>
            </w: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6B</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53.56</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45.48, 63.07</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9.47</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8.26, 10.86</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5.66 (4.57, 6.99)</w:t>
            </w: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9V</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9.51</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8.38, 10.78</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1.97</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1.77, 2.19</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4.83 (4.10, 5.70)</w:t>
            </w: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14</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169</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29.36</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24.78, 34.78</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8.19</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7.31, 9.18</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3.58 (2.93, 4.39)</w:t>
            </w: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18C</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8.23</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7.13, 9.51</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2.33</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2.05, 2.65</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3.53 (2.91, 4.29)</w:t>
            </w:r>
          </w:p>
        </w:tc>
      </w:tr>
      <w:tr w:rsidR="00AC5A68" w:rsidRPr="0048099C" w:rsidTr="00100F28">
        <w:tc>
          <w:tcPr>
            <w:tcW w:w="1242"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19F</w:t>
            </w:r>
          </w:p>
        </w:tc>
        <w:tc>
          <w:tcPr>
            <w:tcW w:w="709" w:type="dxa"/>
            <w:tcBorders>
              <w:top w:val="nil"/>
              <w:bottom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17.58</w:t>
            </w:r>
          </w:p>
        </w:tc>
        <w:tc>
          <w:tcPr>
            <w:tcW w:w="1417"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14.95, 20.67</w:t>
            </w:r>
          </w:p>
        </w:tc>
        <w:tc>
          <w:tcPr>
            <w:tcW w:w="851" w:type="dxa"/>
            <w:tcBorders>
              <w:top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bottom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3.31</w:t>
            </w:r>
          </w:p>
        </w:tc>
        <w:tc>
          <w:tcPr>
            <w:tcW w:w="1418" w:type="dxa"/>
            <w:tcBorders>
              <w:top w:val="nil"/>
              <w:left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2.87, 3.81</w:t>
            </w:r>
          </w:p>
        </w:tc>
        <w:tc>
          <w:tcPr>
            <w:tcW w:w="1904" w:type="dxa"/>
            <w:tcBorders>
              <w:top w:val="nil"/>
              <w:bottom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5.31 (4.29, 6.58)</w:t>
            </w:r>
          </w:p>
        </w:tc>
      </w:tr>
      <w:tr w:rsidR="00AC5A68" w:rsidRPr="0048099C" w:rsidTr="00100F28">
        <w:tc>
          <w:tcPr>
            <w:tcW w:w="1242" w:type="dxa"/>
            <w:tcBorders>
              <w:top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23F</w:t>
            </w:r>
          </w:p>
        </w:tc>
        <w:tc>
          <w:tcPr>
            <w:tcW w:w="709" w:type="dxa"/>
            <w:tcBorders>
              <w:top w:val="nil"/>
              <w:right w:val="nil"/>
            </w:tcBorders>
          </w:tcPr>
          <w:p w:rsidR="00AC5A68" w:rsidRPr="009056A2" w:rsidRDefault="00AC5A68" w:rsidP="00DD7220">
            <w:pPr>
              <w:keepNext/>
              <w:keepLines/>
              <w:rPr>
                <w:rFonts w:eastAsia="Calibri"/>
                <w:bCs/>
                <w:iCs/>
                <w:sz w:val="22"/>
                <w:szCs w:val="22"/>
              </w:rPr>
            </w:pPr>
            <w:r w:rsidRPr="009056A2">
              <w:rPr>
                <w:rFonts w:eastAsia="Calibri"/>
                <w:bCs/>
                <w:iCs/>
                <w:sz w:val="22"/>
                <w:szCs w:val="22"/>
              </w:rPr>
              <w:t>169</w:t>
            </w:r>
          </w:p>
        </w:tc>
        <w:tc>
          <w:tcPr>
            <w:tcW w:w="851" w:type="dxa"/>
            <w:tcBorders>
              <w:top w:val="nil"/>
              <w:left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11.26</w:t>
            </w:r>
          </w:p>
        </w:tc>
        <w:tc>
          <w:tcPr>
            <w:tcW w:w="1417" w:type="dxa"/>
            <w:tcBorders>
              <w:top w:val="nil"/>
              <w:lef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9.79, 12.95</w:t>
            </w:r>
          </w:p>
        </w:tc>
        <w:tc>
          <w:tcPr>
            <w:tcW w:w="851" w:type="dxa"/>
            <w:tcBorders>
              <w:top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173</w:t>
            </w:r>
          </w:p>
        </w:tc>
        <w:tc>
          <w:tcPr>
            <w:tcW w:w="850" w:type="dxa"/>
            <w:tcBorders>
              <w:top w:val="nil"/>
              <w:left w:val="nil"/>
              <w:righ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4.49</w:t>
            </w:r>
          </w:p>
        </w:tc>
        <w:tc>
          <w:tcPr>
            <w:tcW w:w="1418" w:type="dxa"/>
            <w:tcBorders>
              <w:top w:val="nil"/>
              <w:left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3.86, 5.23</w:t>
            </w:r>
          </w:p>
        </w:tc>
        <w:tc>
          <w:tcPr>
            <w:tcW w:w="1904" w:type="dxa"/>
            <w:tcBorders>
              <w:top w:val="nil"/>
            </w:tcBorders>
          </w:tcPr>
          <w:p w:rsidR="00AC5A68" w:rsidRPr="0048099C" w:rsidRDefault="00AC5A68" w:rsidP="00DD7220">
            <w:pPr>
              <w:pStyle w:val="Default"/>
              <w:keepNext/>
              <w:keepLines/>
              <w:jc w:val="center"/>
              <w:rPr>
                <w:rFonts w:ascii="Times New Roman" w:hAnsi="Times New Roman" w:cs="Times New Roman"/>
                <w:sz w:val="22"/>
                <w:szCs w:val="22"/>
              </w:rPr>
            </w:pPr>
            <w:r w:rsidRPr="0048099C">
              <w:rPr>
                <w:rFonts w:ascii="Times New Roman" w:hAnsi="Times New Roman" w:cs="Times New Roman"/>
                <w:sz w:val="22"/>
                <w:szCs w:val="22"/>
              </w:rPr>
              <w:t>2.51 (2.04, 3.08)</w:t>
            </w:r>
          </w:p>
        </w:tc>
      </w:tr>
    </w:tbl>
    <w:p w:rsidR="00E028D1" w:rsidRDefault="00E028D1">
      <w:pPr>
        <w:pStyle w:val="PITableFootnote"/>
      </w:pPr>
    </w:p>
    <w:p w:rsidR="00AC5A68" w:rsidRDefault="00AC5A68" w:rsidP="00AC5A68">
      <w:pPr>
        <w:keepLines/>
        <w:rPr>
          <w:b/>
          <w:bCs/>
          <w:i/>
          <w:iCs/>
        </w:rPr>
      </w:pPr>
      <w:r w:rsidRPr="00A02804">
        <w:rPr>
          <w:b/>
          <w:bCs/>
        </w:rPr>
        <w:t xml:space="preserve">Table </w:t>
      </w:r>
      <w:r>
        <w:rPr>
          <w:b/>
          <w:bCs/>
        </w:rPr>
        <w:t xml:space="preserve">3: Comparison of Pneumococcal IgG GMC (μg/mL) post-vaccination – </w:t>
      </w:r>
      <w:r>
        <w:rPr>
          <w:b/>
          <w:bCs/>
          <w:i/>
          <w:iCs/>
        </w:rPr>
        <w:t>Evaluable Immunogenicity Population</w:t>
      </w:r>
    </w:p>
    <w:p w:rsidR="00AC5A68" w:rsidRDefault="00AC5A68" w:rsidP="00AC5A68">
      <w:pPr>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142"/>
        <w:gridCol w:w="851"/>
        <w:gridCol w:w="1417"/>
        <w:gridCol w:w="851"/>
        <w:gridCol w:w="850"/>
        <w:gridCol w:w="1418"/>
        <w:gridCol w:w="1904"/>
      </w:tblGrid>
      <w:tr w:rsidR="00AC5A68" w:rsidRPr="0048099C" w:rsidTr="00100F28">
        <w:tc>
          <w:tcPr>
            <w:tcW w:w="1242" w:type="dxa"/>
            <w:tcBorders>
              <w:left w:val="single" w:sz="4" w:space="0" w:color="auto"/>
              <w:bottom w:val="nil"/>
            </w:tcBorders>
          </w:tcPr>
          <w:p w:rsidR="00AC5A68" w:rsidRPr="0048099C" w:rsidRDefault="00AC5A68" w:rsidP="00DD7220">
            <w:pPr>
              <w:keepLines/>
              <w:rPr>
                <w:rFonts w:eastAsia="Calibri"/>
                <w:b/>
                <w:bCs/>
                <w:iCs/>
              </w:rPr>
            </w:pPr>
          </w:p>
        </w:tc>
        <w:tc>
          <w:tcPr>
            <w:tcW w:w="2977" w:type="dxa"/>
            <w:gridSpan w:val="4"/>
            <w:tcBorders>
              <w:bottom w:val="nil"/>
            </w:tcBorders>
          </w:tcPr>
          <w:p w:rsidR="00AC5A68" w:rsidRPr="0048099C" w:rsidRDefault="00AC5A68" w:rsidP="00DD7220">
            <w:pPr>
              <w:pStyle w:val="Default"/>
              <w:keepLines/>
              <w:jc w:val="center"/>
              <w:rPr>
                <w:rFonts w:ascii="Times New Roman" w:hAnsi="Times New Roman" w:cs="Times New Roman"/>
                <w:b/>
                <w:sz w:val="22"/>
                <w:szCs w:val="22"/>
              </w:rPr>
            </w:pPr>
            <w:r w:rsidRPr="0048099C">
              <w:rPr>
                <w:rFonts w:ascii="Times New Roman" w:hAnsi="Times New Roman" w:cs="Times New Roman"/>
                <w:b/>
                <w:sz w:val="22"/>
                <w:szCs w:val="22"/>
              </w:rPr>
              <w:t xml:space="preserve">13vPnC Group 3c </w:t>
            </w:r>
          </w:p>
          <w:p w:rsidR="00AC5A68" w:rsidRPr="0048099C" w:rsidRDefault="00AC5A68" w:rsidP="00DD7220">
            <w:pPr>
              <w:pStyle w:val="Default"/>
              <w:keepLines/>
              <w:jc w:val="center"/>
              <w:rPr>
                <w:rFonts w:ascii="Times New Roman" w:hAnsi="Times New Roman" w:cs="Times New Roman"/>
                <w:b/>
                <w:bCs/>
                <w:iCs/>
              </w:rPr>
            </w:pPr>
            <w:r w:rsidRPr="0048099C">
              <w:rPr>
                <w:rFonts w:ascii="Times New Roman" w:hAnsi="Times New Roman" w:cs="Times New Roman"/>
                <w:b/>
                <w:sz w:val="22"/>
                <w:szCs w:val="22"/>
              </w:rPr>
              <w:t xml:space="preserve">(Study 3011) </w:t>
            </w:r>
          </w:p>
        </w:tc>
        <w:tc>
          <w:tcPr>
            <w:tcW w:w="3119" w:type="dxa"/>
            <w:gridSpan w:val="3"/>
            <w:tcBorders>
              <w:bottom w:val="nil"/>
            </w:tcBorders>
          </w:tcPr>
          <w:p w:rsidR="00AC5A68" w:rsidRPr="0048099C" w:rsidRDefault="00683CD1" w:rsidP="00DD7220">
            <w:pPr>
              <w:pStyle w:val="Default"/>
              <w:keepLines/>
              <w:jc w:val="center"/>
              <w:rPr>
                <w:rFonts w:ascii="Times New Roman" w:hAnsi="Times New Roman" w:cs="Times New Roman"/>
                <w:b/>
                <w:sz w:val="22"/>
                <w:szCs w:val="22"/>
              </w:rPr>
            </w:pPr>
            <w:r>
              <w:rPr>
                <w:rFonts w:ascii="Times New Roman" w:hAnsi="Times New Roman" w:cs="Times New Roman"/>
                <w:b/>
                <w:sz w:val="22"/>
                <w:szCs w:val="22"/>
              </w:rPr>
              <w:t>13</w:t>
            </w:r>
            <w:r w:rsidR="00AC5A68" w:rsidRPr="0048099C">
              <w:rPr>
                <w:rFonts w:ascii="Times New Roman" w:hAnsi="Times New Roman" w:cs="Times New Roman"/>
                <w:b/>
                <w:sz w:val="22"/>
                <w:szCs w:val="22"/>
              </w:rPr>
              <w:t xml:space="preserve">vPnC </w:t>
            </w:r>
          </w:p>
          <w:p w:rsidR="00AC5A68" w:rsidRPr="0048099C" w:rsidRDefault="00AC5A68" w:rsidP="00DD7220">
            <w:pPr>
              <w:pStyle w:val="Default"/>
              <w:keepLines/>
              <w:jc w:val="center"/>
              <w:rPr>
                <w:rFonts w:ascii="Times New Roman" w:hAnsi="Times New Roman" w:cs="Times New Roman"/>
                <w:b/>
                <w:sz w:val="22"/>
                <w:szCs w:val="22"/>
              </w:rPr>
            </w:pPr>
            <w:r w:rsidRPr="0048099C">
              <w:rPr>
                <w:rFonts w:ascii="Times New Roman" w:hAnsi="Times New Roman" w:cs="Times New Roman"/>
                <w:b/>
                <w:sz w:val="22"/>
                <w:szCs w:val="22"/>
              </w:rPr>
              <w:t>(Study 3005)</w:t>
            </w:r>
          </w:p>
        </w:tc>
        <w:tc>
          <w:tcPr>
            <w:tcW w:w="1904" w:type="dxa"/>
            <w:tcBorders>
              <w:bottom w:val="nil"/>
              <w:right w:val="single" w:sz="4" w:space="0" w:color="auto"/>
            </w:tcBorders>
          </w:tcPr>
          <w:p w:rsidR="00AC5A68" w:rsidRPr="0048099C" w:rsidRDefault="00AC5A68" w:rsidP="00DD7220">
            <w:pPr>
              <w:keepLines/>
              <w:jc w:val="center"/>
              <w:rPr>
                <w:rFonts w:eastAsia="Calibri"/>
                <w:bCs/>
                <w:iCs/>
              </w:rPr>
            </w:pPr>
          </w:p>
          <w:p w:rsidR="00AC5A68" w:rsidRPr="009056A2" w:rsidRDefault="00AC5A68" w:rsidP="00DD7220">
            <w:pPr>
              <w:keepLines/>
              <w:jc w:val="center"/>
              <w:rPr>
                <w:rFonts w:eastAsia="Calibri"/>
                <w:bCs/>
                <w:iCs/>
                <w:sz w:val="22"/>
                <w:szCs w:val="22"/>
              </w:rPr>
            </w:pPr>
            <w:r w:rsidRPr="009056A2">
              <w:rPr>
                <w:rFonts w:eastAsia="Calibri"/>
                <w:bCs/>
                <w:iCs/>
                <w:sz w:val="22"/>
                <w:szCs w:val="22"/>
              </w:rPr>
              <w:t>Ratio</w:t>
            </w:r>
          </w:p>
        </w:tc>
      </w:tr>
      <w:tr w:rsidR="00AC5A68" w:rsidRPr="0048099C" w:rsidTr="00100F28">
        <w:tc>
          <w:tcPr>
            <w:tcW w:w="1242" w:type="dxa"/>
            <w:tcBorders>
              <w:top w:val="nil"/>
              <w:left w:val="single" w:sz="4" w:space="0" w:color="auto"/>
              <w:bottom w:val="single" w:sz="4" w:space="0" w:color="auto"/>
            </w:tcBorders>
          </w:tcPr>
          <w:p w:rsidR="00AC5A68" w:rsidRPr="009056A2" w:rsidRDefault="00AC5A68" w:rsidP="00DD7220">
            <w:pPr>
              <w:keepLines/>
              <w:rPr>
                <w:rFonts w:eastAsia="Calibri"/>
                <w:b/>
                <w:bCs/>
                <w:iCs/>
                <w:sz w:val="22"/>
                <w:szCs w:val="22"/>
              </w:rPr>
            </w:pPr>
            <w:r w:rsidRPr="009056A2">
              <w:rPr>
                <w:rFonts w:eastAsia="Calibri"/>
                <w:b/>
                <w:bCs/>
                <w:iCs/>
                <w:sz w:val="22"/>
                <w:szCs w:val="22"/>
              </w:rPr>
              <w:t>Serotype</w:t>
            </w:r>
          </w:p>
        </w:tc>
        <w:tc>
          <w:tcPr>
            <w:tcW w:w="567" w:type="dxa"/>
            <w:tcBorders>
              <w:top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993" w:type="dxa"/>
            <w:gridSpan w:val="2"/>
            <w:tcBorders>
              <w:top w:val="nil"/>
              <w:left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GMC</w:t>
            </w:r>
          </w:p>
        </w:tc>
        <w:tc>
          <w:tcPr>
            <w:tcW w:w="1417"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851" w:type="dxa"/>
            <w:tcBorders>
              <w:top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850" w:type="dxa"/>
            <w:tcBorders>
              <w:top w:val="nil"/>
              <w:left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GMC</w:t>
            </w:r>
          </w:p>
        </w:tc>
        <w:tc>
          <w:tcPr>
            <w:tcW w:w="1418"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1904" w:type="dxa"/>
            <w:tcBorders>
              <w:top w:val="nil"/>
              <w:bottom w:val="single" w:sz="4" w:space="0" w:color="auto"/>
              <w:right w:val="single" w:sz="4" w:space="0" w:color="auto"/>
            </w:tcBorders>
          </w:tcPr>
          <w:p w:rsidR="00AC5A68" w:rsidRPr="0048099C" w:rsidRDefault="00AC5A68" w:rsidP="00DD7220">
            <w:pPr>
              <w:keepLines/>
              <w:rPr>
                <w:rFonts w:eastAsia="Calibri"/>
                <w:b/>
                <w:bCs/>
                <w:iCs/>
              </w:rPr>
            </w:pPr>
          </w:p>
        </w:tc>
      </w:tr>
      <w:tr w:rsidR="00AC5A68" w:rsidRPr="0048099C" w:rsidTr="00100F28">
        <w:tc>
          <w:tcPr>
            <w:tcW w:w="1242" w:type="dxa"/>
            <w:tcBorders>
              <w:left w:val="single" w:sz="4" w:space="0" w:color="auto"/>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Additional</w:t>
            </w:r>
          </w:p>
        </w:tc>
        <w:tc>
          <w:tcPr>
            <w:tcW w:w="709" w:type="dxa"/>
            <w:gridSpan w:val="2"/>
            <w:tcBorders>
              <w:bottom w:val="nil"/>
              <w:right w:val="nil"/>
            </w:tcBorders>
          </w:tcPr>
          <w:p w:rsidR="00AC5A68" w:rsidRPr="0048099C" w:rsidRDefault="00AC5A68" w:rsidP="00DD7220">
            <w:pPr>
              <w:keepLines/>
              <w:jc w:val="center"/>
              <w:rPr>
                <w:rFonts w:eastAsia="Calibri"/>
                <w:bCs/>
                <w:iCs/>
              </w:rPr>
            </w:pPr>
          </w:p>
        </w:tc>
        <w:tc>
          <w:tcPr>
            <w:tcW w:w="851" w:type="dxa"/>
            <w:tcBorders>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1417" w:type="dxa"/>
            <w:tcBorders>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851" w:type="dxa"/>
            <w:tcBorders>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850" w:type="dxa"/>
            <w:tcBorders>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1418" w:type="dxa"/>
            <w:tcBorders>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1904" w:type="dxa"/>
            <w:tcBorders>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p>
        </w:tc>
      </w:tr>
      <w:tr w:rsidR="00AC5A68" w:rsidRPr="0048099C" w:rsidTr="00100F28">
        <w:tc>
          <w:tcPr>
            <w:tcW w:w="1242" w:type="dxa"/>
            <w:tcBorders>
              <w:top w:val="nil"/>
              <w:left w:val="single" w:sz="4" w:space="0" w:color="auto"/>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w:t>
            </w:r>
          </w:p>
        </w:tc>
        <w:tc>
          <w:tcPr>
            <w:tcW w:w="709" w:type="dxa"/>
            <w:gridSpan w:val="2"/>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3.57</w:t>
            </w:r>
          </w:p>
        </w:tc>
        <w:tc>
          <w:tcPr>
            <w:tcW w:w="1417"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3.05, 4.18</w:t>
            </w:r>
          </w:p>
        </w:tc>
        <w:tc>
          <w:tcPr>
            <w:tcW w:w="851"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1068</w:t>
            </w:r>
          </w:p>
        </w:tc>
        <w:tc>
          <w:tcPr>
            <w:tcW w:w="850"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2.90</w:t>
            </w:r>
          </w:p>
        </w:tc>
        <w:tc>
          <w:tcPr>
            <w:tcW w:w="1418"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2.75, 3.05</w:t>
            </w:r>
          </w:p>
        </w:tc>
        <w:tc>
          <w:tcPr>
            <w:tcW w:w="1904" w:type="dxa"/>
            <w:tcBorders>
              <w:top w:val="nil"/>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1.23 (1.07, 1.42)</w:t>
            </w:r>
          </w:p>
        </w:tc>
      </w:tr>
      <w:tr w:rsidR="00AC5A68" w:rsidRPr="0048099C" w:rsidTr="00100F28">
        <w:tc>
          <w:tcPr>
            <w:tcW w:w="1242" w:type="dxa"/>
            <w:tcBorders>
              <w:top w:val="nil"/>
              <w:left w:val="single" w:sz="4" w:space="0" w:color="auto"/>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w:t>
            </w:r>
          </w:p>
        </w:tc>
        <w:tc>
          <w:tcPr>
            <w:tcW w:w="709" w:type="dxa"/>
            <w:gridSpan w:val="2"/>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2.38</w:t>
            </w:r>
          </w:p>
        </w:tc>
        <w:tc>
          <w:tcPr>
            <w:tcW w:w="1417"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2.07, 2.74</w:t>
            </w:r>
          </w:p>
        </w:tc>
        <w:tc>
          <w:tcPr>
            <w:tcW w:w="851"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1065</w:t>
            </w:r>
          </w:p>
        </w:tc>
        <w:tc>
          <w:tcPr>
            <w:tcW w:w="850"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0.75</w:t>
            </w:r>
          </w:p>
        </w:tc>
        <w:tc>
          <w:tcPr>
            <w:tcW w:w="1418"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0.72, 0.79</w:t>
            </w:r>
          </w:p>
        </w:tc>
        <w:tc>
          <w:tcPr>
            <w:tcW w:w="1904" w:type="dxa"/>
            <w:tcBorders>
              <w:top w:val="nil"/>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3.17 (2.78, 3.62)</w:t>
            </w:r>
          </w:p>
        </w:tc>
      </w:tr>
      <w:tr w:rsidR="00AC5A68" w:rsidRPr="0048099C" w:rsidTr="00100F28">
        <w:tc>
          <w:tcPr>
            <w:tcW w:w="1242" w:type="dxa"/>
            <w:tcBorders>
              <w:top w:val="nil"/>
              <w:left w:val="single" w:sz="4" w:space="0" w:color="auto"/>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w:t>
            </w:r>
          </w:p>
        </w:tc>
        <w:tc>
          <w:tcPr>
            <w:tcW w:w="709" w:type="dxa"/>
            <w:gridSpan w:val="2"/>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171</w:t>
            </w:r>
          </w:p>
        </w:tc>
        <w:tc>
          <w:tcPr>
            <w:tcW w:w="851"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5.52</w:t>
            </w:r>
          </w:p>
        </w:tc>
        <w:tc>
          <w:tcPr>
            <w:tcW w:w="1417"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4.82, 6.32</w:t>
            </w:r>
          </w:p>
        </w:tc>
        <w:tc>
          <w:tcPr>
            <w:tcW w:w="851"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1068</w:t>
            </w:r>
          </w:p>
        </w:tc>
        <w:tc>
          <w:tcPr>
            <w:tcW w:w="850"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2.85</w:t>
            </w:r>
          </w:p>
        </w:tc>
        <w:tc>
          <w:tcPr>
            <w:tcW w:w="1418"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2.72, 2.98</w:t>
            </w:r>
          </w:p>
        </w:tc>
        <w:tc>
          <w:tcPr>
            <w:tcW w:w="1904" w:type="dxa"/>
            <w:tcBorders>
              <w:top w:val="nil"/>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1.94 (1.71, 2.20)</w:t>
            </w:r>
          </w:p>
        </w:tc>
      </w:tr>
      <w:tr w:rsidR="00AC5A68" w:rsidRPr="0048099C" w:rsidTr="00100F28">
        <w:tc>
          <w:tcPr>
            <w:tcW w:w="1242" w:type="dxa"/>
            <w:tcBorders>
              <w:top w:val="nil"/>
              <w:left w:val="single" w:sz="4" w:space="0" w:color="auto"/>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6A</w:t>
            </w:r>
          </w:p>
        </w:tc>
        <w:tc>
          <w:tcPr>
            <w:tcW w:w="709" w:type="dxa"/>
            <w:gridSpan w:val="2"/>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169</w:t>
            </w:r>
          </w:p>
        </w:tc>
        <w:tc>
          <w:tcPr>
            <w:tcW w:w="851"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21.51</w:t>
            </w:r>
          </w:p>
        </w:tc>
        <w:tc>
          <w:tcPr>
            <w:tcW w:w="1417"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18.15, 25.51</w:t>
            </w:r>
          </w:p>
        </w:tc>
        <w:tc>
          <w:tcPr>
            <w:tcW w:w="851"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1063</w:t>
            </w:r>
          </w:p>
        </w:tc>
        <w:tc>
          <w:tcPr>
            <w:tcW w:w="850"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7</w:t>
            </w:r>
            <w:r w:rsidR="00AD74C3">
              <w:rPr>
                <w:rFonts w:ascii="Times New Roman" w:hAnsi="Times New Roman" w:cs="Times New Roman"/>
                <w:sz w:val="22"/>
                <w:szCs w:val="22"/>
              </w:rPr>
              <w:t>.</w:t>
            </w:r>
            <w:r w:rsidRPr="0048099C">
              <w:rPr>
                <w:rFonts w:ascii="Times New Roman" w:hAnsi="Times New Roman" w:cs="Times New Roman"/>
                <w:sz w:val="22"/>
                <w:szCs w:val="22"/>
              </w:rPr>
              <w:t>11</w:t>
            </w:r>
          </w:p>
        </w:tc>
        <w:tc>
          <w:tcPr>
            <w:tcW w:w="1418"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6.78, 7.46</w:t>
            </w:r>
          </w:p>
        </w:tc>
        <w:tc>
          <w:tcPr>
            <w:tcW w:w="1904" w:type="dxa"/>
            <w:tcBorders>
              <w:top w:val="nil"/>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3.03 (2.64, 3.47)</w:t>
            </w:r>
          </w:p>
        </w:tc>
      </w:tr>
      <w:tr w:rsidR="00AC5A68" w:rsidRPr="0048099C" w:rsidTr="00100F28">
        <w:tc>
          <w:tcPr>
            <w:tcW w:w="1242" w:type="dxa"/>
            <w:tcBorders>
              <w:top w:val="nil"/>
              <w:left w:val="single" w:sz="4" w:space="0" w:color="auto"/>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7F</w:t>
            </w:r>
          </w:p>
        </w:tc>
        <w:tc>
          <w:tcPr>
            <w:tcW w:w="709" w:type="dxa"/>
            <w:gridSpan w:val="2"/>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170</w:t>
            </w:r>
          </w:p>
        </w:tc>
        <w:tc>
          <w:tcPr>
            <w:tcW w:w="851"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6.24</w:t>
            </w:r>
          </w:p>
        </w:tc>
        <w:tc>
          <w:tcPr>
            <w:tcW w:w="1417"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5.49, 7.08</w:t>
            </w:r>
          </w:p>
        </w:tc>
        <w:tc>
          <w:tcPr>
            <w:tcW w:w="851"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1067</w:t>
            </w:r>
          </w:p>
        </w:tc>
        <w:tc>
          <w:tcPr>
            <w:tcW w:w="850" w:type="dxa"/>
            <w:tcBorders>
              <w:top w:val="nil"/>
              <w:left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4.39</w:t>
            </w:r>
          </w:p>
        </w:tc>
        <w:tc>
          <w:tcPr>
            <w:tcW w:w="1418"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4.18, 4.61</w:t>
            </w:r>
          </w:p>
        </w:tc>
        <w:tc>
          <w:tcPr>
            <w:tcW w:w="1904" w:type="dxa"/>
            <w:tcBorders>
              <w:top w:val="nil"/>
              <w:bottom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1.42 (1.24, 1.62)</w:t>
            </w:r>
          </w:p>
        </w:tc>
      </w:tr>
      <w:tr w:rsidR="00AC5A68" w:rsidRPr="0048099C" w:rsidTr="00100F28">
        <w:tc>
          <w:tcPr>
            <w:tcW w:w="1242" w:type="dxa"/>
            <w:tcBorders>
              <w:top w:val="nil"/>
              <w:lef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19A</w:t>
            </w:r>
          </w:p>
        </w:tc>
        <w:tc>
          <w:tcPr>
            <w:tcW w:w="709" w:type="dxa"/>
            <w:gridSpan w:val="2"/>
            <w:tcBorders>
              <w:top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170</w:t>
            </w:r>
          </w:p>
        </w:tc>
        <w:tc>
          <w:tcPr>
            <w:tcW w:w="851" w:type="dxa"/>
            <w:tcBorders>
              <w:top w:val="nil"/>
              <w:left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17.18</w:t>
            </w:r>
          </w:p>
        </w:tc>
        <w:tc>
          <w:tcPr>
            <w:tcW w:w="1417" w:type="dxa"/>
            <w:tcBorders>
              <w:top w:val="nil"/>
              <w:lef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15.01, 19.67</w:t>
            </w:r>
          </w:p>
        </w:tc>
        <w:tc>
          <w:tcPr>
            <w:tcW w:w="851" w:type="dxa"/>
            <w:tcBorders>
              <w:top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1056</w:t>
            </w:r>
          </w:p>
        </w:tc>
        <w:tc>
          <w:tcPr>
            <w:tcW w:w="850" w:type="dxa"/>
            <w:tcBorders>
              <w:top w:val="nil"/>
              <w:left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8.44</w:t>
            </w:r>
          </w:p>
        </w:tc>
        <w:tc>
          <w:tcPr>
            <w:tcW w:w="1418" w:type="dxa"/>
            <w:tcBorders>
              <w:top w:val="nil"/>
              <w:lef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 xml:space="preserve">8.05, 8.86 </w:t>
            </w:r>
          </w:p>
        </w:tc>
        <w:tc>
          <w:tcPr>
            <w:tcW w:w="1904" w:type="dxa"/>
            <w:tcBorders>
              <w:top w:val="nil"/>
              <w:right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2.03 (1.78, 2.32)</w:t>
            </w:r>
          </w:p>
        </w:tc>
      </w:tr>
    </w:tbl>
    <w:p w:rsidR="00E028D1" w:rsidRDefault="00E028D1">
      <w:pPr>
        <w:pStyle w:val="PITableFootnote"/>
      </w:pPr>
    </w:p>
    <w:p w:rsidR="00E028D1" w:rsidRDefault="009F1ADE">
      <w:pPr>
        <w:pStyle w:val="PINormal"/>
        <w:rPr>
          <w:lang w:val="en-GB"/>
        </w:rPr>
      </w:pPr>
      <w:r w:rsidRPr="009F1ADE">
        <w:rPr>
          <w:lang w:val="en-GB"/>
        </w:rPr>
        <w:t>In children and adolescents aged 10 to17 years of age, OPA Geometric Mean Titres (GMTs) 1 month after vaccination were non-inferior (i.e. the lower limit of the 2-sided 95%</w:t>
      </w:r>
      <w:r w:rsidR="001E4B65">
        <w:rPr>
          <w:lang w:val="en-GB"/>
        </w:rPr>
        <w:t xml:space="preserve"> </w:t>
      </w:r>
      <w:r w:rsidRPr="009F1ADE">
        <w:rPr>
          <w:lang w:val="en-GB"/>
        </w:rPr>
        <w:t>C</w:t>
      </w:r>
      <w:r w:rsidR="001E4B65">
        <w:rPr>
          <w:lang w:val="en-GB"/>
        </w:rPr>
        <w:t>I</w:t>
      </w:r>
      <w:r w:rsidRPr="009F1ADE">
        <w:rPr>
          <w:lang w:val="en-GB"/>
        </w:rPr>
        <w:t xml:space="preserve"> for the GMR &gt;0.5) to OPA GMTs in the 5-10 year old age group for 12 of the 13 serotypes (except serotype 3). </w:t>
      </w:r>
    </w:p>
    <w:p w:rsidR="00AC5A68" w:rsidRDefault="00AC5A68" w:rsidP="00AC5A68">
      <w:pPr>
        <w:keepLines/>
        <w:rPr>
          <w:b/>
          <w:bCs/>
          <w:i/>
          <w:iCs/>
        </w:rPr>
      </w:pPr>
      <w:r w:rsidRPr="00A02804">
        <w:rPr>
          <w:b/>
          <w:bCs/>
        </w:rPr>
        <w:t>Table</w:t>
      </w:r>
      <w:r>
        <w:rPr>
          <w:b/>
          <w:bCs/>
        </w:rPr>
        <w:t xml:space="preserve"> 4: Comparison of Pneumococcal OPA GMTs post-vaccination – </w:t>
      </w:r>
      <w:r>
        <w:rPr>
          <w:b/>
          <w:bCs/>
          <w:i/>
          <w:iCs/>
        </w:rPr>
        <w:t>Evaluable Immunogenicity Population</w:t>
      </w:r>
    </w:p>
    <w:p w:rsidR="00AC5A68" w:rsidRDefault="00AC5A68" w:rsidP="00AC5A68">
      <w:pPr>
        <w:keepLines/>
        <w:rPr>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851"/>
        <w:gridCol w:w="1559"/>
        <w:gridCol w:w="709"/>
        <w:gridCol w:w="850"/>
        <w:gridCol w:w="1559"/>
        <w:gridCol w:w="1763"/>
      </w:tblGrid>
      <w:tr w:rsidR="00AC5A68" w:rsidRPr="0048099C" w:rsidTr="00100F28">
        <w:tc>
          <w:tcPr>
            <w:tcW w:w="1242" w:type="dxa"/>
            <w:tcBorders>
              <w:bottom w:val="nil"/>
            </w:tcBorders>
          </w:tcPr>
          <w:p w:rsidR="00AC5A68" w:rsidRDefault="00AC5A68" w:rsidP="00DD7220">
            <w:pPr>
              <w:keepLines/>
              <w:rPr>
                <w:rFonts w:eastAsia="Calibri"/>
                <w:b/>
                <w:bCs/>
                <w:iCs/>
              </w:rPr>
            </w:pPr>
          </w:p>
        </w:tc>
        <w:tc>
          <w:tcPr>
            <w:tcW w:w="3119" w:type="dxa"/>
            <w:gridSpan w:val="3"/>
            <w:tcBorders>
              <w:bottom w:val="nil"/>
            </w:tcBorders>
          </w:tcPr>
          <w:p w:rsidR="00AC5A68" w:rsidRDefault="00AC5A68" w:rsidP="00DD7220">
            <w:pPr>
              <w:keepLines/>
              <w:jc w:val="center"/>
              <w:rPr>
                <w:rFonts w:eastAsia="Calibri"/>
                <w:b/>
                <w:bCs/>
                <w:iCs/>
                <w:sz w:val="22"/>
                <w:szCs w:val="22"/>
              </w:rPr>
            </w:pPr>
            <w:r>
              <w:rPr>
                <w:rFonts w:eastAsia="Calibri"/>
                <w:b/>
                <w:bCs/>
                <w:iCs/>
                <w:sz w:val="22"/>
                <w:szCs w:val="22"/>
              </w:rPr>
              <w:t xml:space="preserve">Prevenar 13 </w:t>
            </w:r>
          </w:p>
          <w:p w:rsidR="00AC5A68" w:rsidRDefault="00AC5A68" w:rsidP="00DD7220">
            <w:pPr>
              <w:keepLines/>
              <w:jc w:val="center"/>
              <w:rPr>
                <w:rFonts w:eastAsia="Calibri"/>
                <w:b/>
                <w:bCs/>
                <w:iCs/>
                <w:sz w:val="22"/>
                <w:szCs w:val="22"/>
              </w:rPr>
            </w:pPr>
            <w:r>
              <w:rPr>
                <w:rFonts w:eastAsia="Calibri"/>
                <w:b/>
                <w:bCs/>
                <w:iCs/>
                <w:sz w:val="22"/>
                <w:szCs w:val="22"/>
              </w:rPr>
              <w:t>(10 through 17 years of age)</w:t>
            </w:r>
          </w:p>
        </w:tc>
        <w:tc>
          <w:tcPr>
            <w:tcW w:w="3118" w:type="dxa"/>
            <w:gridSpan w:val="3"/>
            <w:tcBorders>
              <w:bottom w:val="nil"/>
            </w:tcBorders>
          </w:tcPr>
          <w:p w:rsidR="00AC5A68" w:rsidRDefault="00AC5A68" w:rsidP="00DD7220">
            <w:pPr>
              <w:keepLines/>
              <w:jc w:val="center"/>
              <w:rPr>
                <w:rFonts w:eastAsia="Calibri"/>
                <w:b/>
                <w:bCs/>
                <w:iCs/>
                <w:sz w:val="22"/>
                <w:szCs w:val="22"/>
              </w:rPr>
            </w:pPr>
            <w:r>
              <w:rPr>
                <w:rFonts w:eastAsia="Calibri"/>
                <w:b/>
                <w:bCs/>
                <w:iCs/>
                <w:sz w:val="22"/>
                <w:szCs w:val="22"/>
              </w:rPr>
              <w:t xml:space="preserve">Prevenar 13 </w:t>
            </w:r>
          </w:p>
          <w:p w:rsidR="00AC5A68" w:rsidRDefault="00AC5A68" w:rsidP="00DD7220">
            <w:pPr>
              <w:keepLines/>
              <w:jc w:val="center"/>
              <w:rPr>
                <w:rFonts w:eastAsia="Calibri"/>
                <w:bCs/>
                <w:iCs/>
                <w:sz w:val="22"/>
                <w:szCs w:val="22"/>
              </w:rPr>
            </w:pPr>
            <w:r>
              <w:rPr>
                <w:rFonts w:eastAsia="Calibri"/>
                <w:b/>
                <w:bCs/>
                <w:iCs/>
                <w:sz w:val="22"/>
                <w:szCs w:val="22"/>
              </w:rPr>
              <w:t>(5 through 9 years of age)</w:t>
            </w:r>
          </w:p>
        </w:tc>
        <w:tc>
          <w:tcPr>
            <w:tcW w:w="1763" w:type="dxa"/>
            <w:tcBorders>
              <w:bottom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Ratio</w:t>
            </w:r>
          </w:p>
        </w:tc>
      </w:tr>
      <w:tr w:rsidR="00AC5A68" w:rsidRPr="0048099C" w:rsidTr="00100F28">
        <w:tc>
          <w:tcPr>
            <w:tcW w:w="1242" w:type="dxa"/>
            <w:tcBorders>
              <w:top w:val="nil"/>
              <w:bottom w:val="single" w:sz="4" w:space="0" w:color="auto"/>
            </w:tcBorders>
          </w:tcPr>
          <w:p w:rsidR="00AC5A68" w:rsidRPr="009056A2" w:rsidRDefault="00AC5A68" w:rsidP="00DD7220">
            <w:pPr>
              <w:keepLines/>
              <w:rPr>
                <w:rFonts w:eastAsia="Calibri"/>
                <w:b/>
                <w:bCs/>
                <w:iCs/>
                <w:sz w:val="22"/>
                <w:szCs w:val="22"/>
              </w:rPr>
            </w:pPr>
            <w:r w:rsidRPr="009056A2">
              <w:rPr>
                <w:rFonts w:eastAsia="Calibri"/>
                <w:b/>
                <w:bCs/>
                <w:iCs/>
                <w:sz w:val="22"/>
                <w:szCs w:val="22"/>
              </w:rPr>
              <w:t>Serotype</w:t>
            </w:r>
          </w:p>
        </w:tc>
        <w:tc>
          <w:tcPr>
            <w:tcW w:w="709" w:type="dxa"/>
            <w:tcBorders>
              <w:top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851" w:type="dxa"/>
            <w:tcBorders>
              <w:top w:val="nil"/>
              <w:left w:val="nil"/>
              <w:bottom w:val="single" w:sz="4" w:space="0" w:color="auto"/>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b/>
                <w:bCs/>
                <w:sz w:val="22"/>
                <w:szCs w:val="22"/>
              </w:rPr>
              <w:t>GMT</w:t>
            </w:r>
          </w:p>
        </w:tc>
        <w:tc>
          <w:tcPr>
            <w:tcW w:w="1559"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709" w:type="dxa"/>
            <w:tcBorders>
              <w:top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n</w:t>
            </w:r>
          </w:p>
        </w:tc>
        <w:tc>
          <w:tcPr>
            <w:tcW w:w="850" w:type="dxa"/>
            <w:tcBorders>
              <w:top w:val="nil"/>
              <w:left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GMT</w:t>
            </w:r>
          </w:p>
        </w:tc>
        <w:tc>
          <w:tcPr>
            <w:tcW w:w="1559"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b/>
                <w:bCs/>
                <w:sz w:val="22"/>
                <w:szCs w:val="22"/>
              </w:rPr>
              <w:t>95% CI</w:t>
            </w:r>
          </w:p>
        </w:tc>
        <w:tc>
          <w:tcPr>
            <w:tcW w:w="1763" w:type="dxa"/>
            <w:tcBorders>
              <w:top w:val="nil"/>
              <w:bottom w:val="single" w:sz="4" w:space="0" w:color="auto"/>
            </w:tcBorders>
          </w:tcPr>
          <w:p w:rsidR="00AC5A68" w:rsidRPr="0048099C" w:rsidRDefault="00AC5A68" w:rsidP="00DD7220">
            <w:pPr>
              <w:keepLines/>
              <w:rPr>
                <w:rFonts w:eastAsia="Calibri"/>
                <w:b/>
                <w:bCs/>
                <w:iCs/>
              </w:rPr>
            </w:pPr>
          </w:p>
        </w:tc>
      </w:tr>
      <w:tr w:rsidR="00AC5A68" w:rsidRPr="0048099C" w:rsidTr="00100F28">
        <w:tc>
          <w:tcPr>
            <w:tcW w:w="1242" w:type="dxa"/>
            <w:tcBorders>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7vPnC</w:t>
            </w:r>
          </w:p>
        </w:tc>
        <w:tc>
          <w:tcPr>
            <w:tcW w:w="709" w:type="dxa"/>
            <w:tcBorders>
              <w:bottom w:val="nil"/>
              <w:right w:val="nil"/>
            </w:tcBorders>
          </w:tcPr>
          <w:p w:rsidR="00AC5A68" w:rsidRPr="0048099C" w:rsidRDefault="00AC5A68" w:rsidP="00DD7220">
            <w:pPr>
              <w:keepLines/>
              <w:jc w:val="center"/>
              <w:rPr>
                <w:rFonts w:eastAsia="Calibri"/>
                <w:bCs/>
                <w:iCs/>
              </w:rPr>
            </w:pPr>
          </w:p>
        </w:tc>
        <w:tc>
          <w:tcPr>
            <w:tcW w:w="851" w:type="dxa"/>
            <w:tcBorders>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p>
        </w:tc>
        <w:tc>
          <w:tcPr>
            <w:tcW w:w="1559" w:type="dxa"/>
            <w:tcBorders>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709" w:type="dxa"/>
            <w:tcBorders>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850" w:type="dxa"/>
            <w:tcBorders>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p>
        </w:tc>
        <w:tc>
          <w:tcPr>
            <w:tcW w:w="1559" w:type="dxa"/>
            <w:tcBorders>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p>
        </w:tc>
        <w:tc>
          <w:tcPr>
            <w:tcW w:w="1763" w:type="dxa"/>
            <w:tcBorders>
              <w:bottom w:val="nil"/>
            </w:tcBorders>
          </w:tcPr>
          <w:p w:rsidR="00AC5A68" w:rsidRPr="0048099C" w:rsidRDefault="00AC5A68" w:rsidP="00DD7220">
            <w:pPr>
              <w:pStyle w:val="Default"/>
              <w:keepLines/>
              <w:rPr>
                <w:rFonts w:ascii="Times New Roman" w:hAnsi="Times New Roman" w:cs="Times New Roman"/>
                <w:sz w:val="22"/>
                <w:szCs w:val="22"/>
              </w:rPr>
            </w:pP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188</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6912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6101, 7831</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181</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4629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4017, 5334</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1.5 (1.24, 1.80)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6B</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183</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14224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12316, 16427</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14496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13164, 17083</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0.9 (0.78, 1.15)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9V</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186</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4485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4001, 5027</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180</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4733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4203, 5328</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0.9 (0.80, 1.12)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14</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187</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6894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6028, 7884</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176</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4759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4120, 5497</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1.4 (1.19, 1.76)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18C</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182</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6263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5436, 7215</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175</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8815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7738, 10041</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0.7 (0.59, 0.86)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19F</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184</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2280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1949, 2668</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1559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1293, 1879</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1.5 (1.15, 1.86) </w:t>
            </w:r>
          </w:p>
        </w:tc>
      </w:tr>
      <w:tr w:rsidR="00AC5A68" w:rsidRPr="0048099C" w:rsidTr="00100F28">
        <w:tc>
          <w:tcPr>
            <w:tcW w:w="1242" w:type="dxa"/>
            <w:tcBorders>
              <w:top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23F</w:t>
            </w:r>
          </w:p>
        </w:tc>
        <w:tc>
          <w:tcPr>
            <w:tcW w:w="709" w:type="dxa"/>
            <w:tcBorders>
              <w:top w:val="nil"/>
              <w:bottom w:val="single" w:sz="4" w:space="0" w:color="auto"/>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187</w:t>
            </w:r>
          </w:p>
        </w:tc>
        <w:tc>
          <w:tcPr>
            <w:tcW w:w="851" w:type="dxa"/>
            <w:tcBorders>
              <w:top w:val="nil"/>
              <w:left w:val="nil"/>
              <w:bottom w:val="single" w:sz="4" w:space="0" w:color="auto"/>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3808 </w:t>
            </w:r>
          </w:p>
        </w:tc>
        <w:tc>
          <w:tcPr>
            <w:tcW w:w="1559"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2255, 4323</w:t>
            </w:r>
          </w:p>
        </w:tc>
        <w:tc>
          <w:tcPr>
            <w:tcW w:w="709" w:type="dxa"/>
            <w:tcBorders>
              <w:top w:val="nil"/>
              <w:bottom w:val="single" w:sz="4" w:space="0" w:color="auto"/>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176</w:t>
            </w:r>
          </w:p>
        </w:tc>
        <w:tc>
          <w:tcPr>
            <w:tcW w:w="850" w:type="dxa"/>
            <w:tcBorders>
              <w:top w:val="nil"/>
              <w:left w:val="nil"/>
              <w:bottom w:val="single" w:sz="4" w:space="0" w:color="auto"/>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3245 </w:t>
            </w:r>
          </w:p>
        </w:tc>
        <w:tc>
          <w:tcPr>
            <w:tcW w:w="1559" w:type="dxa"/>
            <w:tcBorders>
              <w:top w:val="nil"/>
              <w:left w:val="nil"/>
              <w:bottom w:val="single" w:sz="4" w:space="0" w:color="auto"/>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2819, 3736</w:t>
            </w:r>
          </w:p>
        </w:tc>
        <w:tc>
          <w:tcPr>
            <w:tcW w:w="1763" w:type="dxa"/>
            <w:tcBorders>
              <w:top w:val="nil"/>
              <w:bottom w:val="single" w:sz="4" w:space="0" w:color="auto"/>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1.2 (0.97, 1.42) </w:t>
            </w:r>
          </w:p>
        </w:tc>
      </w:tr>
      <w:tr w:rsidR="00AC5A68" w:rsidRPr="0048099C" w:rsidTr="00100F28">
        <w:tc>
          <w:tcPr>
            <w:tcW w:w="1242" w:type="dxa"/>
            <w:tcBorders>
              <w:bottom w:val="nil"/>
            </w:tcBorders>
          </w:tcPr>
          <w:p w:rsidR="00AC5A68" w:rsidRPr="0048099C" w:rsidRDefault="00AC5A68" w:rsidP="00DD7220">
            <w:pPr>
              <w:pStyle w:val="Default"/>
              <w:keepLines/>
              <w:jc w:val="center"/>
              <w:rPr>
                <w:bCs/>
                <w:iCs/>
              </w:rPr>
            </w:pPr>
            <w:r w:rsidRPr="00EA1AEF">
              <w:rPr>
                <w:rFonts w:ascii="Times New Roman" w:hAnsi="Times New Roman" w:cs="Times New Roman"/>
                <w:sz w:val="22"/>
                <w:szCs w:val="22"/>
              </w:rPr>
              <w:t>Additional</w:t>
            </w:r>
          </w:p>
        </w:tc>
        <w:tc>
          <w:tcPr>
            <w:tcW w:w="709" w:type="dxa"/>
            <w:tcBorders>
              <w:bottom w:val="nil"/>
              <w:right w:val="nil"/>
            </w:tcBorders>
          </w:tcPr>
          <w:p w:rsidR="00AC5A68" w:rsidRPr="009056A2" w:rsidRDefault="00AC5A68" w:rsidP="00DD7220">
            <w:pPr>
              <w:keepLines/>
              <w:jc w:val="center"/>
              <w:rPr>
                <w:rFonts w:eastAsia="Calibri"/>
                <w:bCs/>
                <w:iCs/>
                <w:sz w:val="22"/>
                <w:szCs w:val="22"/>
              </w:rPr>
            </w:pPr>
          </w:p>
        </w:tc>
        <w:tc>
          <w:tcPr>
            <w:tcW w:w="851" w:type="dxa"/>
            <w:tcBorders>
              <w:left w:val="nil"/>
              <w:bottom w:val="nil"/>
              <w:right w:val="nil"/>
            </w:tcBorders>
          </w:tcPr>
          <w:p w:rsidR="00AC5A68" w:rsidRPr="0048099C" w:rsidRDefault="00AC5A68" w:rsidP="00DD7220">
            <w:pPr>
              <w:keepLines/>
              <w:jc w:val="right"/>
              <w:rPr>
                <w:rFonts w:eastAsia="Calibri"/>
                <w:b/>
                <w:bCs/>
                <w:iCs/>
              </w:rPr>
            </w:pPr>
          </w:p>
        </w:tc>
        <w:tc>
          <w:tcPr>
            <w:tcW w:w="1559" w:type="dxa"/>
            <w:tcBorders>
              <w:left w:val="nil"/>
              <w:bottom w:val="nil"/>
            </w:tcBorders>
          </w:tcPr>
          <w:p w:rsidR="00AC5A68" w:rsidRPr="0048099C" w:rsidRDefault="00AC5A68" w:rsidP="00DD7220">
            <w:pPr>
              <w:keepLines/>
              <w:jc w:val="center"/>
              <w:rPr>
                <w:rFonts w:eastAsia="Calibri"/>
                <w:b/>
                <w:bCs/>
                <w:iCs/>
              </w:rPr>
            </w:pPr>
          </w:p>
        </w:tc>
        <w:tc>
          <w:tcPr>
            <w:tcW w:w="709" w:type="dxa"/>
            <w:tcBorders>
              <w:bottom w:val="nil"/>
              <w:right w:val="nil"/>
            </w:tcBorders>
          </w:tcPr>
          <w:p w:rsidR="00AC5A68" w:rsidRPr="0048099C" w:rsidRDefault="00AC5A68" w:rsidP="00DD7220">
            <w:pPr>
              <w:keepLines/>
              <w:jc w:val="center"/>
              <w:rPr>
                <w:rFonts w:eastAsia="Calibri"/>
                <w:b/>
                <w:bCs/>
                <w:iCs/>
              </w:rPr>
            </w:pPr>
          </w:p>
        </w:tc>
        <w:tc>
          <w:tcPr>
            <w:tcW w:w="850" w:type="dxa"/>
            <w:tcBorders>
              <w:left w:val="nil"/>
              <w:bottom w:val="nil"/>
              <w:right w:val="nil"/>
            </w:tcBorders>
          </w:tcPr>
          <w:p w:rsidR="00AC5A68" w:rsidRPr="0048099C" w:rsidRDefault="00AC5A68" w:rsidP="00DD7220">
            <w:pPr>
              <w:keepLines/>
              <w:jc w:val="right"/>
              <w:rPr>
                <w:rFonts w:eastAsia="Calibri"/>
                <w:b/>
                <w:bCs/>
                <w:iCs/>
              </w:rPr>
            </w:pPr>
          </w:p>
        </w:tc>
        <w:tc>
          <w:tcPr>
            <w:tcW w:w="1559" w:type="dxa"/>
            <w:tcBorders>
              <w:left w:val="nil"/>
              <w:bottom w:val="nil"/>
            </w:tcBorders>
          </w:tcPr>
          <w:p w:rsidR="00AC5A68" w:rsidRPr="0048099C" w:rsidRDefault="00AC5A68" w:rsidP="00DD7220">
            <w:pPr>
              <w:keepLines/>
              <w:jc w:val="center"/>
              <w:rPr>
                <w:rFonts w:eastAsia="Calibri"/>
                <w:b/>
                <w:bCs/>
                <w:iCs/>
              </w:rPr>
            </w:pPr>
          </w:p>
        </w:tc>
        <w:tc>
          <w:tcPr>
            <w:tcW w:w="1763" w:type="dxa"/>
            <w:tcBorders>
              <w:bottom w:val="nil"/>
            </w:tcBorders>
          </w:tcPr>
          <w:p w:rsidR="00AC5A68" w:rsidRPr="0048099C" w:rsidRDefault="00AC5A68" w:rsidP="00DD7220">
            <w:pPr>
              <w:keepLines/>
              <w:rPr>
                <w:rFonts w:eastAsia="Calibri"/>
                <w:b/>
                <w:bCs/>
                <w:iCs/>
              </w:rPr>
            </w:pP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lastRenderedPageBreak/>
              <w:t>1</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189</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319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271, 376</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179</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187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160, 219</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1.7 (1.35, 2.13)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3</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181</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114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100, 129</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202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181, 226</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0.6 (</w:t>
            </w:r>
            <w:r w:rsidRPr="0048099C">
              <w:rPr>
                <w:rFonts w:ascii="Times New Roman" w:hAnsi="Times New Roman" w:cs="Times New Roman"/>
                <w:b/>
                <w:bCs/>
                <w:sz w:val="22"/>
                <w:szCs w:val="22"/>
              </w:rPr>
              <w:t>0.48</w:t>
            </w:r>
            <w:r w:rsidRPr="0048099C">
              <w:rPr>
                <w:rFonts w:ascii="Times New Roman" w:hAnsi="Times New Roman" w:cs="Times New Roman"/>
                <w:sz w:val="22"/>
                <w:szCs w:val="22"/>
              </w:rPr>
              <w:t xml:space="preserve">, 0.67)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183</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336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270, 418</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491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426, 565</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0.7 (0.53, 0.89)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6A</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182</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9928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8457, 11655</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7514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6351, 8891</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1.3 (1.05, 1.67) </w:t>
            </w:r>
          </w:p>
        </w:tc>
      </w:tr>
      <w:tr w:rsidR="00AC5A68" w:rsidRPr="0048099C" w:rsidTr="00100F28">
        <w:tc>
          <w:tcPr>
            <w:tcW w:w="1242" w:type="dxa"/>
            <w:tcBorders>
              <w:top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7F</w:t>
            </w:r>
          </w:p>
        </w:tc>
        <w:tc>
          <w:tcPr>
            <w:tcW w:w="709" w:type="dxa"/>
            <w:tcBorders>
              <w:top w:val="nil"/>
              <w:bottom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185</w:t>
            </w:r>
          </w:p>
        </w:tc>
        <w:tc>
          <w:tcPr>
            <w:tcW w:w="851"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6584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5829, 7436</w:t>
            </w:r>
          </w:p>
        </w:tc>
        <w:tc>
          <w:tcPr>
            <w:tcW w:w="709" w:type="dxa"/>
            <w:tcBorders>
              <w:top w:val="nil"/>
              <w:bottom w:val="nil"/>
              <w:righ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178</w:t>
            </w:r>
          </w:p>
        </w:tc>
        <w:tc>
          <w:tcPr>
            <w:tcW w:w="850" w:type="dxa"/>
            <w:tcBorders>
              <w:top w:val="nil"/>
              <w:left w:val="nil"/>
              <w:bottom w:val="nil"/>
              <w:right w:val="nil"/>
            </w:tcBorders>
          </w:tcPr>
          <w:p w:rsidR="00AC5A68" w:rsidRPr="0048099C" w:rsidRDefault="00AC5A68" w:rsidP="00DD7220">
            <w:pPr>
              <w:pStyle w:val="Default"/>
              <w:keepLines/>
              <w:jc w:val="right"/>
              <w:rPr>
                <w:rFonts w:ascii="Times New Roman" w:hAnsi="Times New Roman" w:cs="Times New Roman"/>
                <w:sz w:val="22"/>
                <w:szCs w:val="22"/>
              </w:rPr>
            </w:pPr>
            <w:r w:rsidRPr="0048099C">
              <w:rPr>
                <w:rFonts w:ascii="Times New Roman" w:hAnsi="Times New Roman" w:cs="Times New Roman"/>
                <w:sz w:val="22"/>
                <w:szCs w:val="22"/>
              </w:rPr>
              <w:t xml:space="preserve">10334 </w:t>
            </w:r>
          </w:p>
        </w:tc>
        <w:tc>
          <w:tcPr>
            <w:tcW w:w="1559" w:type="dxa"/>
            <w:tcBorders>
              <w:top w:val="nil"/>
              <w:left w:val="nil"/>
              <w:bottom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9099, 11737</w:t>
            </w:r>
          </w:p>
        </w:tc>
        <w:tc>
          <w:tcPr>
            <w:tcW w:w="1763" w:type="dxa"/>
            <w:tcBorders>
              <w:top w:val="nil"/>
              <w:bottom w:val="nil"/>
            </w:tcBorders>
          </w:tcPr>
          <w:p w:rsidR="00AC5A68" w:rsidRPr="0048099C" w:rsidRDefault="00AC5A68" w:rsidP="00DD7220">
            <w:pPr>
              <w:pStyle w:val="Default"/>
              <w:keepLines/>
              <w:rPr>
                <w:rFonts w:ascii="Times New Roman" w:hAnsi="Times New Roman" w:cs="Times New Roman"/>
                <w:sz w:val="22"/>
                <w:szCs w:val="22"/>
              </w:rPr>
            </w:pPr>
            <w:r w:rsidRPr="0048099C">
              <w:rPr>
                <w:rFonts w:ascii="Times New Roman" w:hAnsi="Times New Roman" w:cs="Times New Roman"/>
                <w:sz w:val="22"/>
                <w:szCs w:val="22"/>
              </w:rPr>
              <w:t xml:space="preserve">0.6 (0.53, 0.76) </w:t>
            </w:r>
          </w:p>
        </w:tc>
      </w:tr>
      <w:tr w:rsidR="00AC5A68" w:rsidRPr="0048099C" w:rsidTr="00100F28">
        <w:tc>
          <w:tcPr>
            <w:tcW w:w="1242" w:type="dxa"/>
            <w:tcBorders>
              <w:top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19A</w:t>
            </w:r>
          </w:p>
        </w:tc>
        <w:tc>
          <w:tcPr>
            <w:tcW w:w="709" w:type="dxa"/>
            <w:tcBorders>
              <w:top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187</w:t>
            </w:r>
          </w:p>
        </w:tc>
        <w:tc>
          <w:tcPr>
            <w:tcW w:w="851" w:type="dxa"/>
            <w:tcBorders>
              <w:top w:val="nil"/>
              <w:left w:val="nil"/>
              <w:right w:val="nil"/>
            </w:tcBorders>
          </w:tcPr>
          <w:p w:rsidR="00AC5A68" w:rsidRPr="009056A2" w:rsidRDefault="00AC5A68" w:rsidP="00DD7220">
            <w:pPr>
              <w:keepLines/>
              <w:jc w:val="right"/>
              <w:rPr>
                <w:rFonts w:eastAsia="Calibri"/>
                <w:b/>
                <w:bCs/>
                <w:iCs/>
                <w:sz w:val="22"/>
                <w:szCs w:val="22"/>
              </w:rPr>
            </w:pPr>
            <w:r w:rsidRPr="009056A2">
              <w:rPr>
                <w:rFonts w:eastAsia="Calibri"/>
                <w:sz w:val="22"/>
                <w:szCs w:val="22"/>
              </w:rPr>
              <w:t>1276</w:t>
            </w:r>
          </w:p>
        </w:tc>
        <w:tc>
          <w:tcPr>
            <w:tcW w:w="1559" w:type="dxa"/>
            <w:tcBorders>
              <w:top w:val="nil"/>
              <w:left w:val="nil"/>
            </w:tcBorders>
          </w:tcPr>
          <w:p w:rsidR="00AC5A68" w:rsidRPr="0048099C" w:rsidRDefault="00AC5A68" w:rsidP="00DD7220">
            <w:pPr>
              <w:pStyle w:val="Default"/>
              <w:keepLines/>
              <w:jc w:val="center"/>
              <w:rPr>
                <w:rFonts w:ascii="Times New Roman" w:hAnsi="Times New Roman" w:cs="Times New Roman"/>
                <w:sz w:val="22"/>
                <w:szCs w:val="22"/>
              </w:rPr>
            </w:pPr>
            <w:r w:rsidRPr="0048099C">
              <w:rPr>
                <w:rFonts w:ascii="Times New Roman" w:hAnsi="Times New Roman" w:cs="Times New Roman"/>
                <w:sz w:val="22"/>
                <w:szCs w:val="22"/>
              </w:rPr>
              <w:t>1132, 1439</w:t>
            </w:r>
          </w:p>
        </w:tc>
        <w:tc>
          <w:tcPr>
            <w:tcW w:w="709" w:type="dxa"/>
            <w:tcBorders>
              <w:top w:val="nil"/>
              <w:right w:val="nil"/>
            </w:tcBorders>
          </w:tcPr>
          <w:p w:rsidR="00AC5A68" w:rsidRPr="009056A2" w:rsidRDefault="00AC5A68" w:rsidP="00DD7220">
            <w:pPr>
              <w:keepLines/>
              <w:jc w:val="center"/>
              <w:rPr>
                <w:rFonts w:eastAsia="Calibri"/>
                <w:bCs/>
                <w:iCs/>
                <w:sz w:val="22"/>
                <w:szCs w:val="22"/>
              </w:rPr>
            </w:pPr>
            <w:r w:rsidRPr="009056A2">
              <w:rPr>
                <w:rFonts w:eastAsia="Calibri"/>
                <w:bCs/>
                <w:iCs/>
                <w:sz w:val="22"/>
                <w:szCs w:val="22"/>
              </w:rPr>
              <w:t>180</w:t>
            </w:r>
          </w:p>
        </w:tc>
        <w:tc>
          <w:tcPr>
            <w:tcW w:w="850" w:type="dxa"/>
            <w:tcBorders>
              <w:top w:val="nil"/>
              <w:left w:val="nil"/>
              <w:right w:val="nil"/>
            </w:tcBorders>
          </w:tcPr>
          <w:p w:rsidR="00AC5A68" w:rsidRPr="009056A2" w:rsidRDefault="00AC5A68" w:rsidP="00DD7220">
            <w:pPr>
              <w:keepLines/>
              <w:jc w:val="right"/>
              <w:rPr>
                <w:rFonts w:eastAsia="Calibri"/>
                <w:b/>
                <w:bCs/>
                <w:iCs/>
                <w:sz w:val="22"/>
                <w:szCs w:val="22"/>
              </w:rPr>
            </w:pPr>
            <w:r w:rsidRPr="009056A2">
              <w:rPr>
                <w:rFonts w:eastAsia="Calibri"/>
                <w:sz w:val="22"/>
                <w:szCs w:val="22"/>
              </w:rPr>
              <w:t>1180</w:t>
            </w:r>
          </w:p>
        </w:tc>
        <w:tc>
          <w:tcPr>
            <w:tcW w:w="1559" w:type="dxa"/>
            <w:tcBorders>
              <w:top w:val="nil"/>
              <w:left w:val="nil"/>
            </w:tcBorders>
          </w:tcPr>
          <w:p w:rsidR="00AC5A68" w:rsidRPr="009056A2" w:rsidRDefault="00AC5A68" w:rsidP="00DD7220">
            <w:pPr>
              <w:keepLines/>
              <w:jc w:val="center"/>
              <w:rPr>
                <w:rFonts w:eastAsia="Calibri"/>
                <w:b/>
                <w:bCs/>
                <w:iCs/>
                <w:sz w:val="22"/>
                <w:szCs w:val="22"/>
              </w:rPr>
            </w:pPr>
            <w:r w:rsidRPr="009056A2">
              <w:rPr>
                <w:rFonts w:eastAsia="Calibri"/>
                <w:sz w:val="22"/>
                <w:szCs w:val="22"/>
              </w:rPr>
              <w:t>1048, 1329</w:t>
            </w:r>
          </w:p>
        </w:tc>
        <w:tc>
          <w:tcPr>
            <w:tcW w:w="1763" w:type="dxa"/>
            <w:tcBorders>
              <w:top w:val="nil"/>
            </w:tcBorders>
          </w:tcPr>
          <w:p w:rsidR="00AC5A68" w:rsidRPr="009056A2" w:rsidRDefault="00AC5A68" w:rsidP="00DD7220">
            <w:pPr>
              <w:keepLines/>
              <w:rPr>
                <w:rFonts w:eastAsia="Calibri"/>
                <w:bCs/>
                <w:iCs/>
                <w:sz w:val="22"/>
                <w:szCs w:val="22"/>
              </w:rPr>
            </w:pPr>
            <w:r w:rsidRPr="009056A2">
              <w:rPr>
                <w:rFonts w:eastAsia="Calibri"/>
                <w:bCs/>
                <w:iCs/>
                <w:sz w:val="22"/>
                <w:szCs w:val="22"/>
              </w:rPr>
              <w:t>1.1 (0.91, 1.28)</w:t>
            </w:r>
          </w:p>
        </w:tc>
      </w:tr>
    </w:tbl>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Prevenar </w:t>
      </w:r>
      <w:r w:rsidR="005A02DB" w:rsidRPr="001918FF">
        <w:rPr>
          <w:rFonts w:ascii="Times New Roman" w:hAnsi="Times New Roman" w:cs="Times New Roman"/>
          <w:bCs w:val="0"/>
          <w:i w:val="0"/>
          <w:iCs w:val="0"/>
          <w:szCs w:val="20"/>
        </w:rPr>
        <w:t xml:space="preserve">(7-valent) </w:t>
      </w:r>
      <w:r w:rsidRPr="001918FF">
        <w:rPr>
          <w:rFonts w:ascii="Times New Roman" w:hAnsi="Times New Roman" w:cs="Times New Roman"/>
          <w:bCs w:val="0"/>
          <w:i w:val="0"/>
          <w:iCs w:val="0"/>
          <w:szCs w:val="20"/>
        </w:rPr>
        <w:t>protective efficacy</w:t>
      </w:r>
    </w:p>
    <w:p w:rsidR="00E028D1" w:rsidRDefault="009F1ADE">
      <w:pPr>
        <w:pStyle w:val="PINormal"/>
        <w:rPr>
          <w:lang w:val="en-GB"/>
        </w:rPr>
      </w:pPr>
      <w:r w:rsidRPr="009F1ADE">
        <w:rPr>
          <w:lang w:val="en-GB"/>
        </w:rPr>
        <w:t>The efficacy of Prevenar (7-valent) was evaluated in two major trials – the Northern California Kaiser Permanente (NCKP) trial and the Finnish Otitis Media trial (FinOM). Both trials were randomised, double-blind, active-control trials in which infants were randomised to receive either Prevenar (7-valent) or control vaccine (NCKP, meningococcal serogroup C CRM-conjugate [MnCC] vaccine; FinOM, hepatitis B vaccine) in a four-dose series at 2, 4, 6, and 12 - 15 months of age. The various efficacy results from these trials (for invasive pneumococcal disease, pneumonia, and acute otitis media) are presented below (Table</w:t>
      </w:r>
      <w:r w:rsidR="00E97F1C">
        <w:rPr>
          <w:lang w:val="en-GB"/>
        </w:rPr>
        <w:t xml:space="preserve"> </w:t>
      </w:r>
      <w:r w:rsidRPr="009F1ADE">
        <w:rPr>
          <w:lang w:val="en-GB"/>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81"/>
        <w:gridCol w:w="962"/>
        <w:gridCol w:w="23"/>
        <w:gridCol w:w="1325"/>
        <w:gridCol w:w="1302"/>
        <w:gridCol w:w="23"/>
        <w:gridCol w:w="1327"/>
      </w:tblGrid>
      <w:tr w:rsidR="00CE0399">
        <w:trPr>
          <w:cantSplit/>
          <w:trHeight w:val="255"/>
          <w:jc w:val="center"/>
        </w:trPr>
        <w:tc>
          <w:tcPr>
            <w:tcW w:w="5000" w:type="pct"/>
            <w:gridSpan w:val="7"/>
            <w:tcBorders>
              <w:top w:val="nil"/>
              <w:left w:val="nil"/>
              <w:right w:val="nil"/>
            </w:tcBorders>
            <w:vAlign w:val="center"/>
          </w:tcPr>
          <w:p w:rsidR="00CE0399" w:rsidRDefault="00CE0399" w:rsidP="00AC5A68">
            <w:pPr>
              <w:keepNext/>
              <w:keepLines/>
              <w:spacing w:before="120" w:after="120"/>
              <w:jc w:val="center"/>
              <w:rPr>
                <w:b/>
                <w:sz w:val="22"/>
                <w:szCs w:val="22"/>
              </w:rPr>
            </w:pPr>
            <w:r>
              <w:rPr>
                <w:b/>
                <w:sz w:val="22"/>
                <w:szCs w:val="22"/>
              </w:rPr>
              <w:t>Table</w:t>
            </w:r>
            <w:r w:rsidR="007374D1">
              <w:rPr>
                <w:b/>
                <w:sz w:val="22"/>
                <w:szCs w:val="22"/>
              </w:rPr>
              <w:t xml:space="preserve"> </w:t>
            </w:r>
            <w:r w:rsidR="00AC5A68">
              <w:rPr>
                <w:b/>
                <w:sz w:val="22"/>
                <w:szCs w:val="22"/>
              </w:rPr>
              <w:t>5</w:t>
            </w:r>
            <w:r>
              <w:rPr>
                <w:b/>
                <w:sz w:val="22"/>
                <w:szCs w:val="22"/>
              </w:rPr>
              <w:t xml:space="preserve">:  Summary of </w:t>
            </w:r>
            <w:r w:rsidR="00513DF7">
              <w:rPr>
                <w:b/>
                <w:sz w:val="22"/>
                <w:szCs w:val="22"/>
              </w:rPr>
              <w:t>e</w:t>
            </w:r>
            <w:r>
              <w:rPr>
                <w:b/>
                <w:sz w:val="22"/>
                <w:szCs w:val="22"/>
              </w:rPr>
              <w:t>fficacy of Prevenar</w:t>
            </w:r>
            <w:r w:rsidR="00FC658E" w:rsidRPr="00FC658E">
              <w:rPr>
                <w:b/>
                <w:sz w:val="22"/>
                <w:szCs w:val="22"/>
              </w:rPr>
              <w:t xml:space="preserve"> </w:t>
            </w:r>
            <w:r w:rsidR="00FC658E" w:rsidRPr="00FC658E">
              <w:rPr>
                <w:rFonts w:eastAsia="MS Mincho"/>
                <w:b/>
                <w:szCs w:val="22"/>
                <w:lang w:eastAsia="ja-JP"/>
              </w:rPr>
              <w:t>(7-valent)</w:t>
            </w:r>
          </w:p>
        </w:tc>
      </w:tr>
      <w:tr w:rsidR="00CE0399">
        <w:trPr>
          <w:cantSplit/>
          <w:trHeight w:val="255"/>
          <w:jc w:val="center"/>
        </w:trPr>
        <w:tc>
          <w:tcPr>
            <w:tcW w:w="2427" w:type="pct"/>
          </w:tcPr>
          <w:p w:rsidR="00CE0399" w:rsidRDefault="00CE0399">
            <w:pPr>
              <w:keepNext/>
              <w:keepLines/>
              <w:rPr>
                <w:b/>
                <w:szCs w:val="22"/>
              </w:rPr>
            </w:pPr>
            <w:r>
              <w:rPr>
                <w:b/>
                <w:szCs w:val="22"/>
              </w:rPr>
              <w:t>Test</w:t>
            </w:r>
          </w:p>
        </w:tc>
        <w:tc>
          <w:tcPr>
            <w:tcW w:w="511" w:type="pct"/>
            <w:gridSpan w:val="2"/>
          </w:tcPr>
          <w:p w:rsidR="00CE0399" w:rsidRDefault="00CE0399">
            <w:pPr>
              <w:keepNext/>
              <w:keepLines/>
              <w:jc w:val="center"/>
              <w:rPr>
                <w:b/>
                <w:szCs w:val="22"/>
              </w:rPr>
            </w:pPr>
            <w:r>
              <w:rPr>
                <w:b/>
                <w:szCs w:val="22"/>
              </w:rPr>
              <w:t>Study</w:t>
            </w:r>
          </w:p>
        </w:tc>
        <w:tc>
          <w:tcPr>
            <w:tcW w:w="687" w:type="pct"/>
          </w:tcPr>
          <w:p w:rsidR="00CE0399" w:rsidRDefault="00CE0399">
            <w:pPr>
              <w:keepNext/>
              <w:keepLines/>
              <w:jc w:val="center"/>
              <w:rPr>
                <w:b/>
                <w:szCs w:val="22"/>
              </w:rPr>
            </w:pPr>
            <w:r>
              <w:rPr>
                <w:b/>
                <w:szCs w:val="22"/>
              </w:rPr>
              <w:t>N</w:t>
            </w:r>
          </w:p>
        </w:tc>
        <w:tc>
          <w:tcPr>
            <w:tcW w:w="687" w:type="pct"/>
            <w:gridSpan w:val="2"/>
          </w:tcPr>
          <w:p w:rsidR="00CE0399" w:rsidRDefault="00CE0399">
            <w:pPr>
              <w:keepNext/>
              <w:keepLines/>
              <w:jc w:val="center"/>
              <w:rPr>
                <w:b/>
                <w:szCs w:val="22"/>
              </w:rPr>
            </w:pPr>
            <w:r>
              <w:rPr>
                <w:b/>
                <w:szCs w:val="22"/>
              </w:rPr>
              <w:t>VE</w:t>
            </w:r>
            <w:r>
              <w:rPr>
                <w:b/>
                <w:szCs w:val="22"/>
                <w:vertAlign w:val="superscript"/>
              </w:rPr>
              <w:t>*</w:t>
            </w:r>
          </w:p>
        </w:tc>
        <w:tc>
          <w:tcPr>
            <w:tcW w:w="688" w:type="pct"/>
          </w:tcPr>
          <w:p w:rsidR="00CE0399" w:rsidRDefault="00CE0399">
            <w:pPr>
              <w:keepNext/>
              <w:keepLines/>
              <w:jc w:val="center"/>
              <w:rPr>
                <w:b/>
                <w:szCs w:val="22"/>
              </w:rPr>
            </w:pPr>
            <w:r>
              <w:rPr>
                <w:b/>
                <w:szCs w:val="22"/>
              </w:rPr>
              <w:t>95% CI</w:t>
            </w:r>
          </w:p>
        </w:tc>
      </w:tr>
      <w:tr w:rsidR="00CE0399">
        <w:trPr>
          <w:cantSplit/>
          <w:trHeight w:val="340"/>
          <w:jc w:val="center"/>
        </w:trPr>
        <w:tc>
          <w:tcPr>
            <w:tcW w:w="5000" w:type="pct"/>
            <w:gridSpan w:val="7"/>
            <w:vAlign w:val="center"/>
          </w:tcPr>
          <w:p w:rsidR="00CE0399" w:rsidRDefault="00CE0399">
            <w:pPr>
              <w:keepNext/>
              <w:keepLines/>
              <w:jc w:val="center"/>
              <w:rPr>
                <w:b/>
                <w:szCs w:val="22"/>
              </w:rPr>
            </w:pPr>
            <w:r>
              <w:rPr>
                <w:b/>
                <w:sz w:val="22"/>
                <w:szCs w:val="22"/>
              </w:rPr>
              <w:t>Invasive Pneumococcal Disease (IPD)</w:t>
            </w:r>
          </w:p>
        </w:tc>
      </w:tr>
      <w:tr w:rsidR="00CE0399">
        <w:trPr>
          <w:cantSplit/>
          <w:trHeight w:val="272"/>
          <w:jc w:val="center"/>
        </w:trPr>
        <w:tc>
          <w:tcPr>
            <w:tcW w:w="2427" w:type="pct"/>
            <w:tcBorders>
              <w:top w:val="nil"/>
              <w:bottom w:val="nil"/>
            </w:tcBorders>
          </w:tcPr>
          <w:p w:rsidR="00CE0399" w:rsidRDefault="00CE0399">
            <w:pPr>
              <w:keepNext/>
              <w:keepLines/>
              <w:rPr>
                <w:sz w:val="22"/>
                <w:szCs w:val="22"/>
              </w:rPr>
            </w:pPr>
            <w:r>
              <w:rPr>
                <w:sz w:val="22"/>
                <w:szCs w:val="22"/>
              </w:rPr>
              <w:t>Per-protocol</w:t>
            </w:r>
          </w:p>
        </w:tc>
        <w:tc>
          <w:tcPr>
            <w:tcW w:w="499" w:type="pct"/>
            <w:tcBorders>
              <w:top w:val="nil"/>
              <w:bottom w:val="nil"/>
            </w:tcBorders>
          </w:tcPr>
          <w:p w:rsidR="00CE0399" w:rsidRDefault="00CE0399">
            <w:pPr>
              <w:keepNext/>
              <w:keepLines/>
              <w:jc w:val="center"/>
              <w:rPr>
                <w:sz w:val="22"/>
                <w:szCs w:val="22"/>
              </w:rPr>
            </w:pPr>
            <w:r>
              <w:rPr>
                <w:sz w:val="22"/>
                <w:szCs w:val="22"/>
              </w:rPr>
              <w:t>NCKP</w:t>
            </w:r>
          </w:p>
        </w:tc>
        <w:tc>
          <w:tcPr>
            <w:tcW w:w="699" w:type="pct"/>
            <w:gridSpan w:val="2"/>
            <w:tcBorders>
              <w:top w:val="nil"/>
            </w:tcBorders>
            <w:vAlign w:val="center"/>
          </w:tcPr>
          <w:p w:rsidR="00CE0399" w:rsidRDefault="00CE0399">
            <w:pPr>
              <w:keepNext/>
              <w:keepLines/>
              <w:jc w:val="center"/>
              <w:rPr>
                <w:sz w:val="22"/>
                <w:szCs w:val="22"/>
              </w:rPr>
            </w:pPr>
            <w:r>
              <w:rPr>
                <w:sz w:val="22"/>
                <w:szCs w:val="22"/>
              </w:rPr>
              <w:t>30,258</w:t>
            </w:r>
          </w:p>
        </w:tc>
        <w:tc>
          <w:tcPr>
            <w:tcW w:w="675" w:type="pct"/>
            <w:tcBorders>
              <w:top w:val="nil"/>
              <w:bottom w:val="nil"/>
            </w:tcBorders>
          </w:tcPr>
          <w:p w:rsidR="00CE0399" w:rsidRDefault="00CE0399">
            <w:pPr>
              <w:keepNext/>
              <w:keepLines/>
              <w:jc w:val="center"/>
              <w:rPr>
                <w:sz w:val="22"/>
                <w:szCs w:val="22"/>
              </w:rPr>
            </w:pPr>
            <w:r>
              <w:rPr>
                <w:sz w:val="22"/>
                <w:szCs w:val="22"/>
              </w:rPr>
              <w:t>97%</w:t>
            </w:r>
          </w:p>
        </w:tc>
        <w:tc>
          <w:tcPr>
            <w:tcW w:w="700" w:type="pct"/>
            <w:gridSpan w:val="2"/>
            <w:tcBorders>
              <w:top w:val="nil"/>
              <w:bottom w:val="nil"/>
            </w:tcBorders>
          </w:tcPr>
          <w:p w:rsidR="00CE0399" w:rsidRDefault="00CE0399">
            <w:pPr>
              <w:keepNext/>
              <w:keepLines/>
              <w:jc w:val="center"/>
              <w:rPr>
                <w:sz w:val="22"/>
                <w:szCs w:val="22"/>
              </w:rPr>
            </w:pPr>
            <w:r>
              <w:rPr>
                <w:sz w:val="22"/>
                <w:szCs w:val="22"/>
              </w:rPr>
              <w:t>85, 100</w:t>
            </w:r>
          </w:p>
        </w:tc>
      </w:tr>
      <w:tr w:rsidR="00CE0399">
        <w:trPr>
          <w:cantSplit/>
          <w:trHeight w:val="272"/>
          <w:jc w:val="center"/>
        </w:trPr>
        <w:tc>
          <w:tcPr>
            <w:tcW w:w="2427" w:type="pct"/>
            <w:tcBorders>
              <w:top w:val="nil"/>
              <w:bottom w:val="single" w:sz="4" w:space="0" w:color="auto"/>
            </w:tcBorders>
          </w:tcPr>
          <w:p w:rsidR="00CE0399" w:rsidRDefault="00CE0399">
            <w:pPr>
              <w:keepNext/>
              <w:keepLines/>
              <w:rPr>
                <w:sz w:val="22"/>
                <w:szCs w:val="22"/>
              </w:rPr>
            </w:pPr>
            <w:r>
              <w:rPr>
                <w:sz w:val="22"/>
                <w:szCs w:val="22"/>
              </w:rPr>
              <w:t>Intent-to-treat</w:t>
            </w:r>
          </w:p>
        </w:tc>
        <w:tc>
          <w:tcPr>
            <w:tcW w:w="499" w:type="pct"/>
            <w:tcBorders>
              <w:top w:val="nil"/>
              <w:bottom w:val="single" w:sz="4" w:space="0" w:color="auto"/>
            </w:tcBorders>
          </w:tcPr>
          <w:p w:rsidR="00CE0399" w:rsidRDefault="00CE0399">
            <w:pPr>
              <w:keepNext/>
              <w:keepLines/>
              <w:jc w:val="center"/>
              <w:rPr>
                <w:sz w:val="22"/>
                <w:szCs w:val="22"/>
              </w:rPr>
            </w:pPr>
          </w:p>
        </w:tc>
        <w:tc>
          <w:tcPr>
            <w:tcW w:w="699" w:type="pct"/>
            <w:gridSpan w:val="2"/>
            <w:tcBorders>
              <w:bottom w:val="single" w:sz="4" w:space="0" w:color="auto"/>
            </w:tcBorders>
          </w:tcPr>
          <w:p w:rsidR="00CE0399" w:rsidRDefault="00CE0399">
            <w:pPr>
              <w:keepNext/>
              <w:keepLines/>
              <w:jc w:val="center"/>
              <w:rPr>
                <w:sz w:val="22"/>
                <w:szCs w:val="22"/>
              </w:rPr>
            </w:pPr>
            <w:r>
              <w:rPr>
                <w:sz w:val="22"/>
                <w:szCs w:val="22"/>
              </w:rPr>
              <w:t>37,866</w:t>
            </w:r>
          </w:p>
        </w:tc>
        <w:tc>
          <w:tcPr>
            <w:tcW w:w="675" w:type="pct"/>
            <w:tcBorders>
              <w:top w:val="nil"/>
              <w:bottom w:val="single" w:sz="4" w:space="0" w:color="auto"/>
            </w:tcBorders>
          </w:tcPr>
          <w:p w:rsidR="00CE0399" w:rsidRDefault="00CE0399">
            <w:pPr>
              <w:keepNext/>
              <w:keepLines/>
              <w:jc w:val="center"/>
              <w:rPr>
                <w:sz w:val="22"/>
                <w:szCs w:val="22"/>
              </w:rPr>
            </w:pPr>
            <w:r>
              <w:rPr>
                <w:sz w:val="22"/>
                <w:szCs w:val="22"/>
              </w:rPr>
              <w:t>94%</w:t>
            </w:r>
          </w:p>
        </w:tc>
        <w:tc>
          <w:tcPr>
            <w:tcW w:w="700" w:type="pct"/>
            <w:gridSpan w:val="2"/>
            <w:tcBorders>
              <w:top w:val="nil"/>
              <w:bottom w:val="single" w:sz="4" w:space="0" w:color="auto"/>
            </w:tcBorders>
          </w:tcPr>
          <w:p w:rsidR="00CE0399" w:rsidRDefault="00CE0399">
            <w:pPr>
              <w:keepNext/>
              <w:keepLines/>
              <w:jc w:val="center"/>
              <w:rPr>
                <w:sz w:val="22"/>
                <w:szCs w:val="22"/>
              </w:rPr>
            </w:pPr>
            <w:r>
              <w:rPr>
                <w:sz w:val="22"/>
                <w:szCs w:val="22"/>
              </w:rPr>
              <w:t>81, 99</w:t>
            </w:r>
          </w:p>
        </w:tc>
      </w:tr>
      <w:tr w:rsidR="00CE0399">
        <w:trPr>
          <w:cantSplit/>
          <w:trHeight w:val="409"/>
          <w:jc w:val="center"/>
        </w:trPr>
        <w:tc>
          <w:tcPr>
            <w:tcW w:w="5000" w:type="pct"/>
            <w:gridSpan w:val="7"/>
            <w:tcBorders>
              <w:top w:val="single" w:sz="4" w:space="0" w:color="auto"/>
              <w:bottom w:val="single" w:sz="4" w:space="0" w:color="auto"/>
            </w:tcBorders>
            <w:vAlign w:val="center"/>
          </w:tcPr>
          <w:p w:rsidR="00CE0399" w:rsidRDefault="00CE0399">
            <w:pPr>
              <w:keepNext/>
              <w:keepLines/>
              <w:jc w:val="center"/>
              <w:rPr>
                <w:b/>
                <w:sz w:val="22"/>
                <w:szCs w:val="22"/>
              </w:rPr>
            </w:pPr>
            <w:r>
              <w:rPr>
                <w:b/>
                <w:sz w:val="22"/>
                <w:szCs w:val="22"/>
              </w:rPr>
              <w:t>Pneumonia (Per-protocol)</w:t>
            </w:r>
          </w:p>
        </w:tc>
      </w:tr>
      <w:tr w:rsidR="00CE0399">
        <w:trPr>
          <w:cantSplit/>
          <w:trHeight w:val="272"/>
          <w:jc w:val="center"/>
        </w:trPr>
        <w:tc>
          <w:tcPr>
            <w:tcW w:w="2427" w:type="pct"/>
            <w:tcBorders>
              <w:top w:val="single" w:sz="4" w:space="0" w:color="auto"/>
              <w:bottom w:val="nil"/>
            </w:tcBorders>
          </w:tcPr>
          <w:p w:rsidR="00CE0399" w:rsidRDefault="00CE0399">
            <w:pPr>
              <w:keepNext/>
              <w:keepLines/>
              <w:rPr>
                <w:i/>
                <w:sz w:val="22"/>
                <w:szCs w:val="22"/>
              </w:rPr>
            </w:pPr>
            <w:r>
              <w:rPr>
                <w:i/>
                <w:sz w:val="22"/>
                <w:szCs w:val="22"/>
              </w:rPr>
              <w:t>With bacteraemia</w:t>
            </w:r>
          </w:p>
        </w:tc>
        <w:tc>
          <w:tcPr>
            <w:tcW w:w="499" w:type="pct"/>
            <w:tcBorders>
              <w:top w:val="single" w:sz="4" w:space="0" w:color="auto"/>
              <w:bottom w:val="nil"/>
            </w:tcBorders>
          </w:tcPr>
          <w:p w:rsidR="00CE0399" w:rsidRDefault="00CE0399">
            <w:pPr>
              <w:keepNext/>
              <w:keepLines/>
              <w:jc w:val="center"/>
              <w:rPr>
                <w:sz w:val="22"/>
                <w:szCs w:val="22"/>
              </w:rPr>
            </w:pPr>
          </w:p>
        </w:tc>
        <w:tc>
          <w:tcPr>
            <w:tcW w:w="699" w:type="pct"/>
            <w:gridSpan w:val="2"/>
            <w:tcBorders>
              <w:top w:val="single" w:sz="4" w:space="0" w:color="auto"/>
              <w:bottom w:val="nil"/>
            </w:tcBorders>
          </w:tcPr>
          <w:p w:rsidR="00CE0399" w:rsidRDefault="00CE0399">
            <w:pPr>
              <w:keepNext/>
              <w:keepLines/>
              <w:jc w:val="center"/>
              <w:rPr>
                <w:sz w:val="22"/>
                <w:szCs w:val="22"/>
              </w:rPr>
            </w:pPr>
          </w:p>
        </w:tc>
        <w:tc>
          <w:tcPr>
            <w:tcW w:w="675" w:type="pct"/>
            <w:tcBorders>
              <w:top w:val="single" w:sz="4" w:space="0" w:color="auto"/>
              <w:bottom w:val="nil"/>
            </w:tcBorders>
          </w:tcPr>
          <w:p w:rsidR="00CE0399" w:rsidRDefault="00CE0399">
            <w:pPr>
              <w:keepNext/>
              <w:keepLines/>
              <w:jc w:val="center"/>
              <w:rPr>
                <w:sz w:val="22"/>
                <w:szCs w:val="22"/>
              </w:rPr>
            </w:pPr>
            <w:r>
              <w:rPr>
                <w:sz w:val="22"/>
                <w:szCs w:val="22"/>
              </w:rPr>
              <w:t>87.5%</w:t>
            </w:r>
          </w:p>
        </w:tc>
        <w:tc>
          <w:tcPr>
            <w:tcW w:w="700" w:type="pct"/>
            <w:gridSpan w:val="2"/>
            <w:tcBorders>
              <w:top w:val="single" w:sz="4" w:space="0" w:color="auto"/>
              <w:bottom w:val="nil"/>
            </w:tcBorders>
          </w:tcPr>
          <w:p w:rsidR="00CE0399" w:rsidRDefault="00CE0399">
            <w:pPr>
              <w:keepNext/>
              <w:keepLines/>
              <w:jc w:val="center"/>
              <w:rPr>
                <w:sz w:val="22"/>
                <w:szCs w:val="22"/>
              </w:rPr>
            </w:pPr>
            <w:r>
              <w:rPr>
                <w:sz w:val="22"/>
                <w:szCs w:val="22"/>
              </w:rPr>
              <w:t>7, 99</w:t>
            </w:r>
          </w:p>
        </w:tc>
      </w:tr>
      <w:tr w:rsidR="00CE0399">
        <w:trPr>
          <w:cantSplit/>
          <w:trHeight w:val="342"/>
          <w:jc w:val="center"/>
        </w:trPr>
        <w:tc>
          <w:tcPr>
            <w:tcW w:w="2427" w:type="pct"/>
            <w:tcBorders>
              <w:top w:val="nil"/>
              <w:bottom w:val="single" w:sz="4" w:space="0" w:color="auto"/>
            </w:tcBorders>
          </w:tcPr>
          <w:p w:rsidR="00CE0399" w:rsidRDefault="00CE0399">
            <w:pPr>
              <w:keepNext/>
              <w:keepLines/>
              <w:ind w:left="362" w:hanging="362"/>
              <w:rPr>
                <w:i/>
                <w:sz w:val="22"/>
                <w:szCs w:val="22"/>
              </w:rPr>
            </w:pPr>
            <w:r>
              <w:rPr>
                <w:sz w:val="22"/>
                <w:szCs w:val="22"/>
              </w:rPr>
              <w:t>C</w:t>
            </w:r>
            <w:r>
              <w:rPr>
                <w:i/>
                <w:sz w:val="22"/>
                <w:szCs w:val="22"/>
              </w:rPr>
              <w:t>linical pneumonia with abnormal chest X-ray</w:t>
            </w:r>
            <w:r>
              <w:rPr>
                <w:sz w:val="22"/>
                <w:szCs w:val="22"/>
              </w:rPr>
              <w:t xml:space="preserve"> </w:t>
            </w:r>
          </w:p>
        </w:tc>
        <w:tc>
          <w:tcPr>
            <w:tcW w:w="499" w:type="pct"/>
            <w:tcBorders>
              <w:top w:val="nil"/>
              <w:bottom w:val="single" w:sz="4" w:space="0" w:color="auto"/>
            </w:tcBorders>
          </w:tcPr>
          <w:p w:rsidR="00CE0399" w:rsidRDefault="00CE0399">
            <w:pPr>
              <w:keepNext/>
              <w:keepLines/>
              <w:jc w:val="center"/>
              <w:rPr>
                <w:sz w:val="22"/>
                <w:szCs w:val="22"/>
              </w:rPr>
            </w:pPr>
          </w:p>
        </w:tc>
        <w:tc>
          <w:tcPr>
            <w:tcW w:w="699" w:type="pct"/>
            <w:gridSpan w:val="2"/>
            <w:tcBorders>
              <w:top w:val="nil"/>
              <w:bottom w:val="single" w:sz="4" w:space="0" w:color="auto"/>
            </w:tcBorders>
          </w:tcPr>
          <w:p w:rsidR="00CE0399" w:rsidRDefault="00CE0399">
            <w:pPr>
              <w:keepNext/>
              <w:keepLines/>
              <w:jc w:val="center"/>
              <w:rPr>
                <w:sz w:val="22"/>
                <w:szCs w:val="22"/>
              </w:rPr>
            </w:pPr>
          </w:p>
        </w:tc>
        <w:tc>
          <w:tcPr>
            <w:tcW w:w="675" w:type="pct"/>
            <w:tcBorders>
              <w:top w:val="nil"/>
              <w:bottom w:val="single" w:sz="4" w:space="0" w:color="auto"/>
            </w:tcBorders>
          </w:tcPr>
          <w:p w:rsidR="00CE0399" w:rsidRDefault="00E64A3D">
            <w:pPr>
              <w:keepNext/>
              <w:keepLines/>
              <w:jc w:val="center"/>
              <w:rPr>
                <w:sz w:val="22"/>
                <w:szCs w:val="22"/>
              </w:rPr>
            </w:pPr>
            <w:r>
              <w:rPr>
                <w:sz w:val="22"/>
                <w:szCs w:val="22"/>
              </w:rPr>
              <w:t>3</w:t>
            </w:r>
            <w:r w:rsidR="00CE0399">
              <w:rPr>
                <w:sz w:val="22"/>
                <w:szCs w:val="22"/>
              </w:rPr>
              <w:t xml:space="preserve">5% </w:t>
            </w:r>
          </w:p>
        </w:tc>
        <w:tc>
          <w:tcPr>
            <w:tcW w:w="700" w:type="pct"/>
            <w:gridSpan w:val="2"/>
            <w:tcBorders>
              <w:top w:val="nil"/>
              <w:bottom w:val="single" w:sz="4" w:space="0" w:color="auto"/>
            </w:tcBorders>
          </w:tcPr>
          <w:p w:rsidR="00CE0399" w:rsidRDefault="00E64A3D" w:rsidP="00E64A3D">
            <w:pPr>
              <w:keepNext/>
              <w:keepLines/>
              <w:jc w:val="center"/>
              <w:rPr>
                <w:sz w:val="22"/>
                <w:szCs w:val="22"/>
              </w:rPr>
            </w:pPr>
            <w:r>
              <w:rPr>
                <w:sz w:val="22"/>
                <w:szCs w:val="22"/>
              </w:rPr>
              <w:t xml:space="preserve"> 4, 56</w:t>
            </w:r>
          </w:p>
        </w:tc>
      </w:tr>
      <w:tr w:rsidR="00CE0399">
        <w:trPr>
          <w:cantSplit/>
          <w:trHeight w:val="367"/>
          <w:jc w:val="center"/>
        </w:trPr>
        <w:tc>
          <w:tcPr>
            <w:tcW w:w="5000" w:type="pct"/>
            <w:gridSpan w:val="7"/>
            <w:tcBorders>
              <w:top w:val="single" w:sz="4" w:space="0" w:color="auto"/>
              <w:bottom w:val="single" w:sz="4" w:space="0" w:color="auto"/>
            </w:tcBorders>
            <w:vAlign w:val="center"/>
          </w:tcPr>
          <w:p w:rsidR="00CE0399" w:rsidRDefault="00CE0399">
            <w:pPr>
              <w:keepNext/>
              <w:keepLines/>
              <w:jc w:val="center"/>
              <w:rPr>
                <w:b/>
                <w:sz w:val="22"/>
                <w:szCs w:val="22"/>
                <w:lang w:val="it-IT"/>
              </w:rPr>
            </w:pPr>
            <w:r>
              <w:rPr>
                <w:b/>
                <w:sz w:val="22"/>
                <w:szCs w:val="22"/>
                <w:lang w:val="it-IT"/>
              </w:rPr>
              <w:t>Acute Otitis Media (AOM)</w:t>
            </w:r>
          </w:p>
        </w:tc>
      </w:tr>
      <w:tr w:rsidR="00CE0399">
        <w:trPr>
          <w:cantSplit/>
          <w:trHeight w:val="255"/>
          <w:jc w:val="center"/>
        </w:trPr>
        <w:tc>
          <w:tcPr>
            <w:tcW w:w="2427" w:type="pct"/>
            <w:tcBorders>
              <w:top w:val="single" w:sz="4" w:space="0" w:color="auto"/>
              <w:bottom w:val="nil"/>
            </w:tcBorders>
          </w:tcPr>
          <w:p w:rsidR="00CE0399" w:rsidRDefault="00CE0399">
            <w:pPr>
              <w:keepNext/>
              <w:keepLines/>
              <w:rPr>
                <w:sz w:val="22"/>
                <w:szCs w:val="22"/>
                <w:lang w:val="it-IT"/>
              </w:rPr>
            </w:pPr>
            <w:r>
              <w:rPr>
                <w:sz w:val="22"/>
                <w:szCs w:val="22"/>
                <w:lang w:val="it-IT"/>
              </w:rPr>
              <w:t>Per-protocol (reduction of)</w:t>
            </w:r>
          </w:p>
        </w:tc>
        <w:tc>
          <w:tcPr>
            <w:tcW w:w="499" w:type="pct"/>
            <w:tcBorders>
              <w:top w:val="single" w:sz="4" w:space="0" w:color="auto"/>
              <w:bottom w:val="nil"/>
            </w:tcBorders>
          </w:tcPr>
          <w:p w:rsidR="00CE0399" w:rsidRDefault="00CE0399">
            <w:pPr>
              <w:keepNext/>
              <w:keepLines/>
              <w:jc w:val="center"/>
              <w:rPr>
                <w:sz w:val="22"/>
                <w:szCs w:val="22"/>
                <w:lang w:val="it-IT"/>
              </w:rPr>
            </w:pPr>
            <w:r>
              <w:rPr>
                <w:sz w:val="22"/>
                <w:szCs w:val="22"/>
                <w:lang w:val="it-IT"/>
              </w:rPr>
              <w:t>NCKP</w:t>
            </w:r>
          </w:p>
        </w:tc>
        <w:tc>
          <w:tcPr>
            <w:tcW w:w="699" w:type="pct"/>
            <w:gridSpan w:val="2"/>
            <w:tcBorders>
              <w:top w:val="single" w:sz="4" w:space="0" w:color="auto"/>
              <w:bottom w:val="nil"/>
            </w:tcBorders>
          </w:tcPr>
          <w:p w:rsidR="00CE0399" w:rsidRDefault="00CE0399">
            <w:pPr>
              <w:keepNext/>
              <w:keepLines/>
              <w:jc w:val="center"/>
              <w:rPr>
                <w:sz w:val="22"/>
                <w:szCs w:val="22"/>
                <w:lang w:val="it-IT"/>
              </w:rPr>
            </w:pPr>
            <w:r>
              <w:rPr>
                <w:sz w:val="22"/>
                <w:szCs w:val="22"/>
                <w:lang w:val="it-IT"/>
              </w:rPr>
              <w:t>37,868</w:t>
            </w:r>
          </w:p>
        </w:tc>
        <w:tc>
          <w:tcPr>
            <w:tcW w:w="675" w:type="pct"/>
            <w:tcBorders>
              <w:top w:val="single" w:sz="4" w:space="0" w:color="auto"/>
              <w:bottom w:val="nil"/>
            </w:tcBorders>
          </w:tcPr>
          <w:p w:rsidR="00CE0399" w:rsidRDefault="00CE0399">
            <w:pPr>
              <w:keepNext/>
              <w:keepLines/>
              <w:jc w:val="center"/>
              <w:rPr>
                <w:sz w:val="22"/>
                <w:szCs w:val="22"/>
                <w:lang w:val="it-IT"/>
              </w:rPr>
            </w:pPr>
          </w:p>
        </w:tc>
        <w:tc>
          <w:tcPr>
            <w:tcW w:w="700" w:type="pct"/>
            <w:gridSpan w:val="2"/>
            <w:tcBorders>
              <w:top w:val="single" w:sz="4" w:space="0" w:color="auto"/>
              <w:bottom w:val="nil"/>
            </w:tcBorders>
          </w:tcPr>
          <w:p w:rsidR="00CE0399" w:rsidRDefault="00CE0399">
            <w:pPr>
              <w:keepNext/>
              <w:keepLines/>
              <w:jc w:val="center"/>
              <w:rPr>
                <w:sz w:val="22"/>
                <w:szCs w:val="22"/>
                <w:lang w:val="it-IT"/>
              </w:rPr>
            </w:pPr>
          </w:p>
        </w:tc>
      </w:tr>
      <w:tr w:rsidR="00CE0399">
        <w:trPr>
          <w:cantSplit/>
          <w:trHeight w:val="272"/>
          <w:jc w:val="center"/>
        </w:trPr>
        <w:tc>
          <w:tcPr>
            <w:tcW w:w="2427" w:type="pct"/>
            <w:tcBorders>
              <w:top w:val="nil"/>
              <w:bottom w:val="nil"/>
            </w:tcBorders>
          </w:tcPr>
          <w:p w:rsidR="00CE0399" w:rsidRDefault="00CE0399">
            <w:pPr>
              <w:keepNext/>
              <w:keepLines/>
              <w:rPr>
                <w:i/>
                <w:sz w:val="22"/>
                <w:szCs w:val="22"/>
              </w:rPr>
            </w:pPr>
            <w:r>
              <w:rPr>
                <w:i/>
                <w:sz w:val="22"/>
                <w:szCs w:val="22"/>
                <w:lang w:val="it-IT"/>
              </w:rPr>
              <w:t xml:space="preserve">   </w:t>
            </w:r>
            <w:r>
              <w:rPr>
                <w:i/>
                <w:sz w:val="22"/>
                <w:szCs w:val="22"/>
              </w:rPr>
              <w:t>Total episodes</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7%</w:t>
            </w:r>
          </w:p>
        </w:tc>
        <w:tc>
          <w:tcPr>
            <w:tcW w:w="700" w:type="pct"/>
            <w:gridSpan w:val="2"/>
            <w:tcBorders>
              <w:top w:val="nil"/>
              <w:bottom w:val="nil"/>
            </w:tcBorders>
          </w:tcPr>
          <w:p w:rsidR="00CE0399" w:rsidRDefault="00CE0399">
            <w:pPr>
              <w:keepNext/>
              <w:keepLines/>
              <w:jc w:val="center"/>
              <w:rPr>
                <w:sz w:val="22"/>
                <w:szCs w:val="22"/>
              </w:rPr>
            </w:pPr>
            <w:r>
              <w:rPr>
                <w:sz w:val="22"/>
                <w:szCs w:val="22"/>
              </w:rPr>
              <w:t>4, 10</w:t>
            </w:r>
          </w:p>
        </w:tc>
      </w:tr>
      <w:tr w:rsidR="00CE0399">
        <w:trPr>
          <w:cantSplit/>
          <w:trHeight w:val="630"/>
          <w:jc w:val="center"/>
        </w:trPr>
        <w:tc>
          <w:tcPr>
            <w:tcW w:w="2427" w:type="pct"/>
            <w:tcBorders>
              <w:top w:val="nil"/>
              <w:bottom w:val="nil"/>
            </w:tcBorders>
          </w:tcPr>
          <w:p w:rsidR="00CE0399" w:rsidRDefault="00CE0399">
            <w:pPr>
              <w:rPr>
                <w:i/>
                <w:sz w:val="22"/>
                <w:szCs w:val="22"/>
              </w:rPr>
            </w:pPr>
            <w:r>
              <w:rPr>
                <w:i/>
                <w:sz w:val="22"/>
                <w:szCs w:val="22"/>
              </w:rPr>
              <w:t xml:space="preserve">   Recurrent AOM</w:t>
            </w:r>
          </w:p>
          <w:p w:rsidR="00CE0399" w:rsidRDefault="00CE0399">
            <w:pPr>
              <w:rPr>
                <w:sz w:val="22"/>
                <w:szCs w:val="22"/>
              </w:rPr>
            </w:pPr>
            <w:r>
              <w:rPr>
                <w:i/>
                <w:sz w:val="22"/>
                <w:szCs w:val="22"/>
              </w:rPr>
              <w:t xml:space="preserve">     (3 episodes in 6 mo. or 4 episodes in 1 yr.)</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 xml:space="preserve">9% </w:t>
            </w:r>
          </w:p>
        </w:tc>
        <w:tc>
          <w:tcPr>
            <w:tcW w:w="700" w:type="pct"/>
            <w:gridSpan w:val="2"/>
            <w:tcBorders>
              <w:top w:val="nil"/>
              <w:bottom w:val="nil"/>
            </w:tcBorders>
          </w:tcPr>
          <w:p w:rsidR="00CE0399" w:rsidRDefault="00CE0399">
            <w:pPr>
              <w:keepNext/>
              <w:keepLines/>
              <w:jc w:val="center"/>
              <w:rPr>
                <w:sz w:val="22"/>
                <w:szCs w:val="22"/>
              </w:rPr>
            </w:pPr>
            <w:r>
              <w:rPr>
                <w:sz w:val="22"/>
                <w:szCs w:val="22"/>
              </w:rPr>
              <w:t>3, 15</w:t>
            </w:r>
          </w:p>
        </w:tc>
      </w:tr>
      <w:tr w:rsidR="00CE0399">
        <w:trPr>
          <w:cantSplit/>
          <w:trHeight w:val="540"/>
          <w:jc w:val="center"/>
        </w:trPr>
        <w:tc>
          <w:tcPr>
            <w:tcW w:w="2427" w:type="pct"/>
            <w:tcBorders>
              <w:top w:val="nil"/>
              <w:bottom w:val="nil"/>
            </w:tcBorders>
          </w:tcPr>
          <w:p w:rsidR="00CE0399" w:rsidRDefault="00CE0399">
            <w:pPr>
              <w:rPr>
                <w:i/>
                <w:sz w:val="22"/>
                <w:szCs w:val="22"/>
              </w:rPr>
            </w:pPr>
            <w:r>
              <w:rPr>
                <w:i/>
                <w:sz w:val="22"/>
                <w:szCs w:val="22"/>
              </w:rPr>
              <w:t xml:space="preserve">   Recurrent AOM</w:t>
            </w:r>
          </w:p>
          <w:p w:rsidR="00CE0399" w:rsidRDefault="00CE0399">
            <w:pPr>
              <w:rPr>
                <w:sz w:val="22"/>
                <w:szCs w:val="22"/>
              </w:rPr>
            </w:pPr>
            <w:r>
              <w:rPr>
                <w:i/>
                <w:sz w:val="22"/>
                <w:szCs w:val="22"/>
              </w:rPr>
              <w:t xml:space="preserve">     (5 episodes in 6 mo. or 6 episodes in 1 yr.)</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 xml:space="preserve">23% </w:t>
            </w:r>
          </w:p>
        </w:tc>
        <w:tc>
          <w:tcPr>
            <w:tcW w:w="700" w:type="pct"/>
            <w:gridSpan w:val="2"/>
            <w:tcBorders>
              <w:top w:val="nil"/>
              <w:bottom w:val="nil"/>
            </w:tcBorders>
          </w:tcPr>
          <w:p w:rsidR="00CE0399" w:rsidRDefault="00CE0399">
            <w:pPr>
              <w:keepNext/>
              <w:keepLines/>
              <w:jc w:val="center"/>
              <w:rPr>
                <w:sz w:val="22"/>
                <w:szCs w:val="22"/>
              </w:rPr>
            </w:pPr>
            <w:r>
              <w:rPr>
                <w:sz w:val="22"/>
                <w:szCs w:val="22"/>
              </w:rPr>
              <w:t>7, 36</w:t>
            </w:r>
          </w:p>
        </w:tc>
      </w:tr>
      <w:tr w:rsidR="00CE0399">
        <w:trPr>
          <w:cantSplit/>
          <w:trHeight w:val="342"/>
          <w:jc w:val="center"/>
        </w:trPr>
        <w:tc>
          <w:tcPr>
            <w:tcW w:w="2427" w:type="pct"/>
            <w:tcBorders>
              <w:top w:val="nil"/>
              <w:bottom w:val="single" w:sz="4" w:space="0" w:color="auto"/>
            </w:tcBorders>
          </w:tcPr>
          <w:p w:rsidR="00CE0399" w:rsidRDefault="00CE0399">
            <w:pPr>
              <w:rPr>
                <w:i/>
                <w:sz w:val="22"/>
                <w:szCs w:val="22"/>
              </w:rPr>
            </w:pPr>
            <w:r>
              <w:rPr>
                <w:i/>
                <w:sz w:val="22"/>
                <w:szCs w:val="22"/>
              </w:rPr>
              <w:t xml:space="preserve">   Tympanostomy tube placement</w:t>
            </w:r>
          </w:p>
        </w:tc>
        <w:tc>
          <w:tcPr>
            <w:tcW w:w="499" w:type="pct"/>
            <w:tcBorders>
              <w:top w:val="nil"/>
              <w:bottom w:val="single" w:sz="4" w:space="0" w:color="auto"/>
            </w:tcBorders>
          </w:tcPr>
          <w:p w:rsidR="00CE0399" w:rsidRDefault="00CE0399">
            <w:pPr>
              <w:keepNext/>
              <w:keepLines/>
              <w:jc w:val="center"/>
              <w:rPr>
                <w:sz w:val="22"/>
                <w:szCs w:val="22"/>
              </w:rPr>
            </w:pPr>
          </w:p>
        </w:tc>
        <w:tc>
          <w:tcPr>
            <w:tcW w:w="699" w:type="pct"/>
            <w:gridSpan w:val="2"/>
            <w:tcBorders>
              <w:top w:val="nil"/>
              <w:bottom w:val="single" w:sz="4" w:space="0" w:color="auto"/>
            </w:tcBorders>
          </w:tcPr>
          <w:p w:rsidR="00CE0399" w:rsidRDefault="00CE0399">
            <w:pPr>
              <w:keepNext/>
              <w:keepLines/>
              <w:jc w:val="center"/>
              <w:rPr>
                <w:sz w:val="22"/>
                <w:szCs w:val="22"/>
              </w:rPr>
            </w:pPr>
          </w:p>
        </w:tc>
        <w:tc>
          <w:tcPr>
            <w:tcW w:w="675" w:type="pct"/>
            <w:tcBorders>
              <w:top w:val="nil"/>
              <w:bottom w:val="single" w:sz="4" w:space="0" w:color="auto"/>
            </w:tcBorders>
          </w:tcPr>
          <w:p w:rsidR="00CE0399" w:rsidRDefault="00CE0399">
            <w:pPr>
              <w:keepNext/>
              <w:keepLines/>
              <w:jc w:val="center"/>
              <w:rPr>
                <w:sz w:val="22"/>
                <w:szCs w:val="22"/>
              </w:rPr>
            </w:pPr>
            <w:r>
              <w:rPr>
                <w:sz w:val="22"/>
                <w:szCs w:val="22"/>
              </w:rPr>
              <w:t>20%</w:t>
            </w:r>
          </w:p>
        </w:tc>
        <w:tc>
          <w:tcPr>
            <w:tcW w:w="700" w:type="pct"/>
            <w:gridSpan w:val="2"/>
            <w:tcBorders>
              <w:top w:val="nil"/>
              <w:bottom w:val="single" w:sz="4" w:space="0" w:color="auto"/>
            </w:tcBorders>
          </w:tcPr>
          <w:p w:rsidR="00CE0399" w:rsidRDefault="00CE0399">
            <w:pPr>
              <w:keepNext/>
              <w:keepLines/>
              <w:jc w:val="center"/>
              <w:rPr>
                <w:sz w:val="22"/>
                <w:szCs w:val="22"/>
              </w:rPr>
            </w:pPr>
            <w:r>
              <w:rPr>
                <w:sz w:val="22"/>
                <w:szCs w:val="22"/>
              </w:rPr>
              <w:t>2, 35</w:t>
            </w:r>
          </w:p>
        </w:tc>
      </w:tr>
      <w:tr w:rsidR="00CE0399">
        <w:trPr>
          <w:cantSplit/>
          <w:trHeight w:val="272"/>
          <w:jc w:val="center"/>
        </w:trPr>
        <w:tc>
          <w:tcPr>
            <w:tcW w:w="2427" w:type="pct"/>
            <w:tcBorders>
              <w:bottom w:val="nil"/>
            </w:tcBorders>
          </w:tcPr>
          <w:p w:rsidR="00CE0399" w:rsidRDefault="00CE0399">
            <w:pPr>
              <w:keepNext/>
              <w:keepLines/>
              <w:ind w:left="360" w:hanging="360"/>
              <w:rPr>
                <w:sz w:val="22"/>
                <w:szCs w:val="22"/>
              </w:rPr>
            </w:pPr>
            <w:r>
              <w:rPr>
                <w:sz w:val="22"/>
                <w:szCs w:val="22"/>
              </w:rPr>
              <w:t>Per-protocol (reduction of)</w:t>
            </w:r>
          </w:p>
        </w:tc>
        <w:tc>
          <w:tcPr>
            <w:tcW w:w="499" w:type="pct"/>
            <w:tcBorders>
              <w:bottom w:val="nil"/>
            </w:tcBorders>
          </w:tcPr>
          <w:p w:rsidR="00CE0399" w:rsidRDefault="00CE0399">
            <w:pPr>
              <w:keepNext/>
              <w:keepLines/>
              <w:jc w:val="center"/>
              <w:rPr>
                <w:sz w:val="22"/>
                <w:szCs w:val="22"/>
              </w:rPr>
            </w:pPr>
            <w:r>
              <w:rPr>
                <w:sz w:val="22"/>
                <w:szCs w:val="22"/>
              </w:rPr>
              <w:t>FinOM</w:t>
            </w:r>
          </w:p>
        </w:tc>
        <w:tc>
          <w:tcPr>
            <w:tcW w:w="699" w:type="pct"/>
            <w:gridSpan w:val="2"/>
            <w:tcBorders>
              <w:bottom w:val="nil"/>
            </w:tcBorders>
          </w:tcPr>
          <w:p w:rsidR="00CE0399" w:rsidRDefault="00CE0399">
            <w:pPr>
              <w:keepNext/>
              <w:keepLines/>
              <w:jc w:val="center"/>
              <w:rPr>
                <w:sz w:val="22"/>
                <w:szCs w:val="22"/>
              </w:rPr>
            </w:pPr>
            <w:r>
              <w:rPr>
                <w:sz w:val="22"/>
                <w:szCs w:val="22"/>
              </w:rPr>
              <w:t>1662</w:t>
            </w:r>
          </w:p>
        </w:tc>
        <w:tc>
          <w:tcPr>
            <w:tcW w:w="675" w:type="pct"/>
            <w:tcBorders>
              <w:top w:val="single" w:sz="4" w:space="0" w:color="auto"/>
              <w:bottom w:val="nil"/>
            </w:tcBorders>
          </w:tcPr>
          <w:p w:rsidR="00CE0399" w:rsidRDefault="00CE0399">
            <w:pPr>
              <w:keepNext/>
              <w:keepLines/>
              <w:jc w:val="center"/>
              <w:rPr>
                <w:sz w:val="22"/>
                <w:szCs w:val="22"/>
              </w:rPr>
            </w:pPr>
          </w:p>
        </w:tc>
        <w:tc>
          <w:tcPr>
            <w:tcW w:w="700" w:type="pct"/>
            <w:gridSpan w:val="2"/>
            <w:tcBorders>
              <w:bottom w:val="nil"/>
            </w:tcBorders>
          </w:tcPr>
          <w:p w:rsidR="00CE0399" w:rsidRDefault="00CE0399">
            <w:pPr>
              <w:keepNext/>
              <w:keepLines/>
              <w:jc w:val="center"/>
              <w:rPr>
                <w:sz w:val="22"/>
                <w:szCs w:val="22"/>
              </w:rPr>
            </w:pPr>
          </w:p>
        </w:tc>
      </w:tr>
      <w:tr w:rsidR="00CE0399">
        <w:trPr>
          <w:cantSplit/>
          <w:trHeight w:val="272"/>
          <w:jc w:val="center"/>
        </w:trPr>
        <w:tc>
          <w:tcPr>
            <w:tcW w:w="2427" w:type="pct"/>
            <w:tcBorders>
              <w:top w:val="nil"/>
              <w:bottom w:val="nil"/>
            </w:tcBorders>
          </w:tcPr>
          <w:p w:rsidR="00CE0399" w:rsidRDefault="00CE0399">
            <w:pPr>
              <w:keepNext/>
              <w:keepLines/>
              <w:ind w:left="360" w:hanging="360"/>
              <w:rPr>
                <w:i/>
                <w:sz w:val="22"/>
                <w:szCs w:val="22"/>
              </w:rPr>
            </w:pPr>
            <w:r>
              <w:rPr>
                <w:i/>
                <w:sz w:val="22"/>
                <w:szCs w:val="22"/>
              </w:rPr>
              <w:t xml:space="preserve">   Total episodes</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6%</w:t>
            </w:r>
          </w:p>
        </w:tc>
        <w:tc>
          <w:tcPr>
            <w:tcW w:w="700" w:type="pct"/>
            <w:gridSpan w:val="2"/>
            <w:tcBorders>
              <w:top w:val="nil"/>
              <w:bottom w:val="nil"/>
            </w:tcBorders>
          </w:tcPr>
          <w:p w:rsidR="00CE0399" w:rsidRDefault="00CE0399">
            <w:pPr>
              <w:keepNext/>
              <w:keepLines/>
              <w:jc w:val="center"/>
              <w:rPr>
                <w:sz w:val="22"/>
                <w:szCs w:val="22"/>
              </w:rPr>
            </w:pPr>
            <w:r>
              <w:rPr>
                <w:sz w:val="22"/>
                <w:szCs w:val="22"/>
              </w:rPr>
              <w:t>-4, 16</w:t>
            </w:r>
          </w:p>
        </w:tc>
      </w:tr>
      <w:tr w:rsidR="00CE0399">
        <w:trPr>
          <w:cantSplit/>
          <w:trHeight w:val="342"/>
          <w:jc w:val="center"/>
        </w:trPr>
        <w:tc>
          <w:tcPr>
            <w:tcW w:w="2427" w:type="pct"/>
            <w:tcBorders>
              <w:top w:val="nil"/>
              <w:bottom w:val="nil"/>
            </w:tcBorders>
          </w:tcPr>
          <w:p w:rsidR="00CE0399" w:rsidRDefault="00CE0399">
            <w:pPr>
              <w:keepNext/>
              <w:keepLines/>
              <w:ind w:left="360" w:hanging="360"/>
              <w:rPr>
                <w:i/>
                <w:sz w:val="22"/>
                <w:szCs w:val="22"/>
              </w:rPr>
            </w:pPr>
            <w:r>
              <w:rPr>
                <w:i/>
                <w:sz w:val="22"/>
                <w:szCs w:val="22"/>
              </w:rPr>
              <w:t xml:space="preserve">   All pneumococcal AOM</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34%</w:t>
            </w:r>
          </w:p>
        </w:tc>
        <w:tc>
          <w:tcPr>
            <w:tcW w:w="700" w:type="pct"/>
            <w:gridSpan w:val="2"/>
            <w:tcBorders>
              <w:top w:val="nil"/>
              <w:bottom w:val="nil"/>
            </w:tcBorders>
          </w:tcPr>
          <w:p w:rsidR="00CE0399" w:rsidRDefault="00CE0399">
            <w:pPr>
              <w:keepNext/>
              <w:keepLines/>
              <w:jc w:val="center"/>
              <w:rPr>
                <w:sz w:val="22"/>
                <w:szCs w:val="22"/>
              </w:rPr>
            </w:pPr>
            <w:r>
              <w:rPr>
                <w:sz w:val="22"/>
                <w:szCs w:val="22"/>
              </w:rPr>
              <w:t>21, 45</w:t>
            </w:r>
          </w:p>
        </w:tc>
      </w:tr>
      <w:tr w:rsidR="00CE0399">
        <w:trPr>
          <w:cantSplit/>
          <w:trHeight w:val="360"/>
          <w:jc w:val="center"/>
        </w:trPr>
        <w:tc>
          <w:tcPr>
            <w:tcW w:w="2427" w:type="pct"/>
            <w:tcBorders>
              <w:top w:val="nil"/>
              <w:bottom w:val="nil"/>
            </w:tcBorders>
          </w:tcPr>
          <w:p w:rsidR="00CE0399" w:rsidRDefault="00CE0399">
            <w:pPr>
              <w:keepNext/>
              <w:keepLines/>
              <w:ind w:left="360" w:hanging="360"/>
              <w:rPr>
                <w:i/>
                <w:sz w:val="22"/>
                <w:szCs w:val="22"/>
              </w:rPr>
            </w:pPr>
            <w:r>
              <w:rPr>
                <w:i/>
                <w:sz w:val="22"/>
                <w:szCs w:val="22"/>
              </w:rPr>
              <w:t xml:space="preserve">   Vaccine-serotype AOM</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r>
              <w:rPr>
                <w:sz w:val="22"/>
                <w:szCs w:val="22"/>
              </w:rPr>
              <w:t>57%</w:t>
            </w:r>
          </w:p>
        </w:tc>
        <w:tc>
          <w:tcPr>
            <w:tcW w:w="700" w:type="pct"/>
            <w:gridSpan w:val="2"/>
            <w:tcBorders>
              <w:top w:val="nil"/>
              <w:bottom w:val="nil"/>
            </w:tcBorders>
          </w:tcPr>
          <w:p w:rsidR="00CE0399" w:rsidRDefault="00CE0399">
            <w:pPr>
              <w:keepNext/>
              <w:keepLines/>
              <w:jc w:val="center"/>
              <w:rPr>
                <w:sz w:val="22"/>
                <w:szCs w:val="22"/>
              </w:rPr>
            </w:pPr>
            <w:r>
              <w:rPr>
                <w:sz w:val="22"/>
                <w:szCs w:val="22"/>
              </w:rPr>
              <w:t>44, 67</w:t>
            </w:r>
          </w:p>
        </w:tc>
      </w:tr>
      <w:tr w:rsidR="00CE0399">
        <w:trPr>
          <w:cantSplit/>
          <w:trHeight w:val="272"/>
          <w:jc w:val="center"/>
        </w:trPr>
        <w:tc>
          <w:tcPr>
            <w:tcW w:w="2427" w:type="pct"/>
            <w:tcBorders>
              <w:top w:val="nil"/>
              <w:bottom w:val="nil"/>
            </w:tcBorders>
          </w:tcPr>
          <w:p w:rsidR="00CE0399" w:rsidRDefault="00CE0399">
            <w:pPr>
              <w:keepNext/>
              <w:keepLines/>
              <w:ind w:left="360" w:hanging="360"/>
              <w:rPr>
                <w:sz w:val="22"/>
                <w:szCs w:val="22"/>
              </w:rPr>
            </w:pPr>
            <w:r>
              <w:rPr>
                <w:sz w:val="22"/>
                <w:szCs w:val="22"/>
              </w:rPr>
              <w:t>Intent-to-treat</w:t>
            </w:r>
          </w:p>
        </w:tc>
        <w:tc>
          <w:tcPr>
            <w:tcW w:w="499" w:type="pct"/>
            <w:tcBorders>
              <w:top w:val="nil"/>
              <w:bottom w:val="nil"/>
            </w:tcBorders>
          </w:tcPr>
          <w:p w:rsidR="00CE0399" w:rsidRDefault="00CE0399">
            <w:pPr>
              <w:keepNext/>
              <w:keepLines/>
              <w:jc w:val="center"/>
              <w:rPr>
                <w:sz w:val="22"/>
                <w:szCs w:val="22"/>
              </w:rPr>
            </w:pPr>
          </w:p>
        </w:tc>
        <w:tc>
          <w:tcPr>
            <w:tcW w:w="699" w:type="pct"/>
            <w:gridSpan w:val="2"/>
            <w:tcBorders>
              <w:top w:val="nil"/>
              <w:bottom w:val="nil"/>
            </w:tcBorders>
          </w:tcPr>
          <w:p w:rsidR="00CE0399" w:rsidRDefault="00CE0399">
            <w:pPr>
              <w:keepNext/>
              <w:keepLines/>
              <w:jc w:val="center"/>
              <w:rPr>
                <w:sz w:val="22"/>
                <w:szCs w:val="22"/>
              </w:rPr>
            </w:pPr>
          </w:p>
        </w:tc>
        <w:tc>
          <w:tcPr>
            <w:tcW w:w="675" w:type="pct"/>
            <w:tcBorders>
              <w:top w:val="nil"/>
              <w:bottom w:val="nil"/>
            </w:tcBorders>
          </w:tcPr>
          <w:p w:rsidR="00CE0399" w:rsidRDefault="00CE0399">
            <w:pPr>
              <w:keepNext/>
              <w:keepLines/>
              <w:jc w:val="center"/>
              <w:rPr>
                <w:sz w:val="22"/>
                <w:szCs w:val="22"/>
              </w:rPr>
            </w:pPr>
          </w:p>
        </w:tc>
        <w:tc>
          <w:tcPr>
            <w:tcW w:w="700" w:type="pct"/>
            <w:gridSpan w:val="2"/>
            <w:tcBorders>
              <w:top w:val="nil"/>
              <w:bottom w:val="nil"/>
            </w:tcBorders>
          </w:tcPr>
          <w:p w:rsidR="00CE0399" w:rsidRDefault="00CE0399">
            <w:pPr>
              <w:keepNext/>
              <w:keepLines/>
              <w:jc w:val="center"/>
              <w:rPr>
                <w:sz w:val="22"/>
                <w:szCs w:val="22"/>
              </w:rPr>
            </w:pPr>
          </w:p>
        </w:tc>
      </w:tr>
      <w:tr w:rsidR="00CE0399">
        <w:trPr>
          <w:cantSplit/>
          <w:trHeight w:val="243"/>
          <w:jc w:val="center"/>
        </w:trPr>
        <w:tc>
          <w:tcPr>
            <w:tcW w:w="2427" w:type="pct"/>
            <w:tcBorders>
              <w:top w:val="nil"/>
              <w:bottom w:val="single" w:sz="4" w:space="0" w:color="auto"/>
            </w:tcBorders>
          </w:tcPr>
          <w:p w:rsidR="00CE0399" w:rsidRDefault="00CE0399">
            <w:pPr>
              <w:keepNext/>
              <w:keepLines/>
              <w:ind w:left="360" w:hanging="360"/>
              <w:rPr>
                <w:i/>
                <w:sz w:val="22"/>
                <w:szCs w:val="22"/>
              </w:rPr>
            </w:pPr>
            <w:r>
              <w:rPr>
                <w:i/>
                <w:sz w:val="22"/>
                <w:szCs w:val="22"/>
              </w:rPr>
              <w:t xml:space="preserve">   Vaccine-serotype AOM</w:t>
            </w:r>
          </w:p>
        </w:tc>
        <w:tc>
          <w:tcPr>
            <w:tcW w:w="499" w:type="pct"/>
            <w:tcBorders>
              <w:top w:val="nil"/>
              <w:bottom w:val="single" w:sz="4" w:space="0" w:color="auto"/>
            </w:tcBorders>
          </w:tcPr>
          <w:p w:rsidR="00CE0399" w:rsidRDefault="00CE0399">
            <w:pPr>
              <w:keepNext/>
              <w:keepLines/>
              <w:jc w:val="center"/>
              <w:rPr>
                <w:sz w:val="22"/>
                <w:szCs w:val="22"/>
              </w:rPr>
            </w:pPr>
          </w:p>
        </w:tc>
        <w:tc>
          <w:tcPr>
            <w:tcW w:w="699" w:type="pct"/>
            <w:gridSpan w:val="2"/>
            <w:tcBorders>
              <w:top w:val="nil"/>
              <w:bottom w:val="single" w:sz="4" w:space="0" w:color="auto"/>
            </w:tcBorders>
          </w:tcPr>
          <w:p w:rsidR="00CE0399" w:rsidRDefault="00CE0399">
            <w:pPr>
              <w:keepNext/>
              <w:keepLines/>
              <w:jc w:val="center"/>
              <w:rPr>
                <w:sz w:val="22"/>
                <w:szCs w:val="22"/>
              </w:rPr>
            </w:pPr>
          </w:p>
        </w:tc>
        <w:tc>
          <w:tcPr>
            <w:tcW w:w="675" w:type="pct"/>
            <w:tcBorders>
              <w:top w:val="nil"/>
              <w:bottom w:val="single" w:sz="4" w:space="0" w:color="auto"/>
            </w:tcBorders>
          </w:tcPr>
          <w:p w:rsidR="00CE0399" w:rsidRDefault="00CE0399">
            <w:pPr>
              <w:keepNext/>
              <w:keepLines/>
              <w:jc w:val="center"/>
              <w:rPr>
                <w:sz w:val="22"/>
                <w:szCs w:val="22"/>
              </w:rPr>
            </w:pPr>
            <w:r>
              <w:rPr>
                <w:sz w:val="22"/>
                <w:szCs w:val="22"/>
              </w:rPr>
              <w:t>54%</w:t>
            </w:r>
          </w:p>
        </w:tc>
        <w:tc>
          <w:tcPr>
            <w:tcW w:w="700" w:type="pct"/>
            <w:gridSpan w:val="2"/>
            <w:tcBorders>
              <w:top w:val="nil"/>
              <w:bottom w:val="single" w:sz="4" w:space="0" w:color="auto"/>
            </w:tcBorders>
          </w:tcPr>
          <w:p w:rsidR="00CE0399" w:rsidRDefault="00CE0399">
            <w:pPr>
              <w:keepNext/>
              <w:keepLines/>
              <w:jc w:val="center"/>
              <w:rPr>
                <w:sz w:val="22"/>
                <w:szCs w:val="22"/>
              </w:rPr>
            </w:pPr>
            <w:r>
              <w:rPr>
                <w:sz w:val="22"/>
                <w:szCs w:val="22"/>
              </w:rPr>
              <w:t>41, 64</w:t>
            </w:r>
          </w:p>
        </w:tc>
      </w:tr>
      <w:tr w:rsidR="00CE0399">
        <w:trPr>
          <w:cantSplit/>
          <w:trHeight w:val="243"/>
          <w:jc w:val="center"/>
        </w:trPr>
        <w:tc>
          <w:tcPr>
            <w:tcW w:w="5000" w:type="pct"/>
            <w:gridSpan w:val="7"/>
            <w:tcBorders>
              <w:top w:val="single" w:sz="4" w:space="0" w:color="auto"/>
              <w:left w:val="nil"/>
              <w:bottom w:val="nil"/>
              <w:right w:val="nil"/>
            </w:tcBorders>
          </w:tcPr>
          <w:p w:rsidR="00CE0399" w:rsidRDefault="00CE0399">
            <w:pPr>
              <w:keepNext/>
              <w:keepLines/>
              <w:rPr>
                <w:sz w:val="22"/>
                <w:szCs w:val="22"/>
              </w:rPr>
            </w:pPr>
            <w:r>
              <w:rPr>
                <w:b/>
                <w:szCs w:val="22"/>
                <w:vertAlign w:val="superscript"/>
              </w:rPr>
              <w:t>*</w:t>
            </w:r>
            <w:r>
              <w:rPr>
                <w:sz w:val="20"/>
              </w:rPr>
              <w:t>Vaccine efficacy</w:t>
            </w:r>
          </w:p>
        </w:tc>
      </w:tr>
    </w:tbl>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Prevenar </w:t>
      </w:r>
      <w:r w:rsidR="00E97F1C" w:rsidRPr="001918FF">
        <w:rPr>
          <w:rFonts w:ascii="Times New Roman" w:hAnsi="Times New Roman" w:cs="Times New Roman"/>
          <w:bCs w:val="0"/>
          <w:i w:val="0"/>
          <w:iCs w:val="0"/>
          <w:szCs w:val="20"/>
        </w:rPr>
        <w:t xml:space="preserve">(7-valent) </w:t>
      </w:r>
      <w:r w:rsidRPr="001918FF">
        <w:rPr>
          <w:rFonts w:ascii="Times New Roman" w:hAnsi="Times New Roman" w:cs="Times New Roman"/>
          <w:bCs w:val="0"/>
          <w:i w:val="0"/>
          <w:iCs w:val="0"/>
          <w:szCs w:val="20"/>
        </w:rPr>
        <w:t>effectiveness</w:t>
      </w:r>
    </w:p>
    <w:p w:rsidR="00E028D1" w:rsidRDefault="009F1ADE">
      <w:pPr>
        <w:pStyle w:val="PINormal"/>
        <w:rPr>
          <w:lang w:val="en-GB"/>
        </w:rPr>
      </w:pPr>
      <w:r w:rsidRPr="009F1ADE">
        <w:rPr>
          <w:lang w:val="en-GB"/>
        </w:rPr>
        <w:t xml:space="preserve">The effectiveness of Prevenar (7-valent) against pneumococcal disease (comprising the protection afforded by vaccination and from herd immunity due to reduced transmission of vaccine serotypes in the population) has been evaluated in routine paediatric immunisation programmes </w:t>
      </w:r>
      <w:r w:rsidRPr="009F1ADE">
        <w:rPr>
          <w:lang w:val="en-GB"/>
        </w:rPr>
        <w:lastRenderedPageBreak/>
        <w:t>that employ either three</w:t>
      </w:r>
      <w:r w:rsidR="00B103DF">
        <w:rPr>
          <w:lang w:val="en-GB"/>
        </w:rPr>
        <w:t>-</w:t>
      </w:r>
      <w:r w:rsidRPr="009F1ADE">
        <w:rPr>
          <w:lang w:val="en-GB"/>
        </w:rPr>
        <w:t>dose or two-dose primary infant series, each with booster doses. This surveillance will continue with Prevenar 13.</w:t>
      </w:r>
    </w:p>
    <w:p w:rsidR="00E028D1" w:rsidRDefault="009F1ADE">
      <w:pPr>
        <w:pStyle w:val="PINormal"/>
        <w:rPr>
          <w:lang w:val="en-GB"/>
        </w:rPr>
      </w:pPr>
      <w:r w:rsidRPr="009F1ADE">
        <w:rPr>
          <w:lang w:val="en-GB"/>
        </w:rPr>
        <w:t>Data from several countries is summarised in Table 6. It is important to note that as countries continually update the data from their surveillance systems, values included in this table may change over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417"/>
        <w:gridCol w:w="144"/>
        <w:gridCol w:w="1982"/>
        <w:gridCol w:w="2550"/>
        <w:gridCol w:w="1015"/>
      </w:tblGrid>
      <w:tr w:rsidR="00CE0399" w:rsidTr="004E503E">
        <w:tc>
          <w:tcPr>
            <w:tcW w:w="5000" w:type="pct"/>
            <w:gridSpan w:val="6"/>
            <w:tcBorders>
              <w:top w:val="nil"/>
              <w:left w:val="nil"/>
              <w:right w:val="nil"/>
            </w:tcBorders>
          </w:tcPr>
          <w:p w:rsidR="00CE0399" w:rsidRDefault="00CE0399" w:rsidP="00F50793">
            <w:pPr>
              <w:keepNext/>
              <w:keepLines/>
              <w:spacing w:before="120" w:after="120"/>
              <w:jc w:val="center"/>
              <w:rPr>
                <w:b/>
                <w:sz w:val="22"/>
                <w:szCs w:val="22"/>
              </w:rPr>
            </w:pPr>
            <w:r>
              <w:rPr>
                <w:b/>
                <w:sz w:val="22"/>
                <w:szCs w:val="22"/>
              </w:rPr>
              <w:t xml:space="preserve">Table </w:t>
            </w:r>
            <w:r w:rsidR="00AC5A68">
              <w:rPr>
                <w:b/>
                <w:sz w:val="22"/>
                <w:szCs w:val="22"/>
              </w:rPr>
              <w:t>6</w:t>
            </w:r>
            <w:r>
              <w:rPr>
                <w:b/>
                <w:sz w:val="22"/>
                <w:szCs w:val="22"/>
              </w:rPr>
              <w:t xml:space="preserve">.  Summary of </w:t>
            </w:r>
            <w:r w:rsidR="00513DF7">
              <w:rPr>
                <w:b/>
                <w:sz w:val="22"/>
                <w:szCs w:val="22"/>
              </w:rPr>
              <w:t>effectiveness of</w:t>
            </w:r>
            <w:r>
              <w:rPr>
                <w:b/>
                <w:sz w:val="22"/>
                <w:szCs w:val="22"/>
              </w:rPr>
              <w:t xml:space="preserve"> Prevenar </w:t>
            </w:r>
            <w:r w:rsidR="00670A33" w:rsidRPr="00670A33">
              <w:rPr>
                <w:rFonts w:eastAsia="MS Mincho"/>
                <w:b/>
                <w:szCs w:val="22"/>
                <w:lang w:eastAsia="ja-JP"/>
              </w:rPr>
              <w:t xml:space="preserve">(7-valent) </w:t>
            </w:r>
            <w:r>
              <w:rPr>
                <w:b/>
                <w:sz w:val="22"/>
                <w:szCs w:val="22"/>
              </w:rPr>
              <w:t xml:space="preserve">for </w:t>
            </w:r>
            <w:r w:rsidR="00513DF7">
              <w:rPr>
                <w:b/>
                <w:sz w:val="22"/>
                <w:szCs w:val="22"/>
              </w:rPr>
              <w:t>invasive pneumococcal disease</w:t>
            </w:r>
          </w:p>
        </w:tc>
      </w:tr>
      <w:tr w:rsidR="00CE0399">
        <w:tc>
          <w:tcPr>
            <w:tcW w:w="1309" w:type="pct"/>
          </w:tcPr>
          <w:p w:rsidR="00CE0399" w:rsidRDefault="00CE0399">
            <w:pPr>
              <w:keepNext/>
              <w:keepLines/>
              <w:rPr>
                <w:b/>
                <w:sz w:val="22"/>
                <w:szCs w:val="22"/>
              </w:rPr>
            </w:pPr>
            <w:r>
              <w:rPr>
                <w:b/>
                <w:sz w:val="22"/>
                <w:szCs w:val="22"/>
              </w:rPr>
              <w:t>Country</w:t>
            </w:r>
          </w:p>
        </w:tc>
        <w:tc>
          <w:tcPr>
            <w:tcW w:w="736" w:type="pct"/>
          </w:tcPr>
          <w:p w:rsidR="00CE0399" w:rsidRDefault="00CE0399">
            <w:pPr>
              <w:keepNext/>
              <w:keepLines/>
              <w:jc w:val="center"/>
              <w:rPr>
                <w:b/>
                <w:sz w:val="22"/>
                <w:szCs w:val="22"/>
              </w:rPr>
            </w:pPr>
            <w:r>
              <w:rPr>
                <w:b/>
                <w:sz w:val="22"/>
                <w:szCs w:val="22"/>
              </w:rPr>
              <w:t>Year of Introduction</w:t>
            </w:r>
          </w:p>
        </w:tc>
        <w:tc>
          <w:tcPr>
            <w:tcW w:w="1104" w:type="pct"/>
            <w:gridSpan w:val="2"/>
            <w:tcBorders>
              <w:bottom w:val="single" w:sz="4" w:space="0" w:color="auto"/>
            </w:tcBorders>
          </w:tcPr>
          <w:p w:rsidR="00CE0399" w:rsidRDefault="00CE0399">
            <w:pPr>
              <w:keepNext/>
              <w:keepLines/>
              <w:jc w:val="center"/>
              <w:rPr>
                <w:b/>
                <w:sz w:val="22"/>
                <w:szCs w:val="22"/>
              </w:rPr>
            </w:pPr>
            <w:r>
              <w:rPr>
                <w:b/>
                <w:sz w:val="22"/>
                <w:szCs w:val="22"/>
              </w:rPr>
              <w:t>Recommended Schedule</w:t>
            </w:r>
          </w:p>
        </w:tc>
        <w:tc>
          <w:tcPr>
            <w:tcW w:w="1324" w:type="pct"/>
            <w:tcBorders>
              <w:bottom w:val="single" w:sz="4" w:space="0" w:color="auto"/>
            </w:tcBorders>
          </w:tcPr>
          <w:p w:rsidR="00CE0399" w:rsidRDefault="00CE0399">
            <w:pPr>
              <w:keepNext/>
              <w:keepLines/>
              <w:jc w:val="center"/>
              <w:rPr>
                <w:b/>
                <w:sz w:val="22"/>
                <w:szCs w:val="22"/>
              </w:rPr>
            </w:pPr>
            <w:r>
              <w:rPr>
                <w:b/>
                <w:sz w:val="22"/>
                <w:szCs w:val="22"/>
              </w:rPr>
              <w:t>Disease Reduction, %</w:t>
            </w:r>
          </w:p>
        </w:tc>
        <w:tc>
          <w:tcPr>
            <w:tcW w:w="528" w:type="pct"/>
            <w:tcBorders>
              <w:bottom w:val="single" w:sz="4" w:space="0" w:color="auto"/>
            </w:tcBorders>
          </w:tcPr>
          <w:p w:rsidR="00CE0399" w:rsidRDefault="00CE0399">
            <w:pPr>
              <w:keepNext/>
              <w:keepLines/>
              <w:jc w:val="center"/>
              <w:rPr>
                <w:b/>
                <w:sz w:val="22"/>
                <w:szCs w:val="22"/>
              </w:rPr>
            </w:pPr>
            <w:r>
              <w:rPr>
                <w:b/>
                <w:sz w:val="22"/>
                <w:szCs w:val="22"/>
              </w:rPr>
              <w:t>95% CI</w:t>
            </w:r>
          </w:p>
        </w:tc>
      </w:tr>
      <w:tr w:rsidR="00CE0399">
        <w:tc>
          <w:tcPr>
            <w:tcW w:w="1309" w:type="pct"/>
            <w:tcBorders>
              <w:bottom w:val="single" w:sz="4" w:space="0" w:color="auto"/>
            </w:tcBorders>
          </w:tcPr>
          <w:p w:rsidR="00CE0399" w:rsidRDefault="00CE0399">
            <w:pPr>
              <w:keepNext/>
              <w:keepLines/>
              <w:rPr>
                <w:sz w:val="22"/>
                <w:szCs w:val="22"/>
              </w:rPr>
            </w:pPr>
            <w:smartTag w:uri="urn:schemas-microsoft-com:office:smarttags" w:element="PlaceType">
              <w:smartTag w:uri="urn:schemas-microsoft-com:office:smarttags" w:element="country-region">
                <w:r>
                  <w:rPr>
                    <w:sz w:val="22"/>
                    <w:szCs w:val="22"/>
                  </w:rPr>
                  <w:t>USA</w:t>
                </w:r>
              </w:smartTag>
            </w:smartTag>
          </w:p>
        </w:tc>
        <w:tc>
          <w:tcPr>
            <w:tcW w:w="736" w:type="pct"/>
            <w:tcBorders>
              <w:bottom w:val="single" w:sz="4" w:space="0" w:color="auto"/>
            </w:tcBorders>
          </w:tcPr>
          <w:p w:rsidR="00CE0399" w:rsidRDefault="00CE0399">
            <w:pPr>
              <w:keepNext/>
              <w:keepLines/>
              <w:jc w:val="center"/>
              <w:rPr>
                <w:sz w:val="22"/>
                <w:szCs w:val="22"/>
              </w:rPr>
            </w:pPr>
            <w:r>
              <w:rPr>
                <w:sz w:val="22"/>
                <w:szCs w:val="22"/>
              </w:rPr>
              <w:t>2000</w:t>
            </w:r>
          </w:p>
        </w:tc>
        <w:tc>
          <w:tcPr>
            <w:tcW w:w="1104" w:type="pct"/>
            <w:gridSpan w:val="2"/>
            <w:tcBorders>
              <w:bottom w:val="single" w:sz="4" w:space="0" w:color="auto"/>
              <w:right w:val="nil"/>
            </w:tcBorders>
          </w:tcPr>
          <w:p w:rsidR="00CE0399" w:rsidRDefault="00CE0399">
            <w:pPr>
              <w:keepNext/>
              <w:keepLines/>
              <w:jc w:val="center"/>
              <w:rPr>
                <w:sz w:val="22"/>
                <w:szCs w:val="22"/>
              </w:rPr>
            </w:pPr>
            <w:r>
              <w:rPr>
                <w:sz w:val="22"/>
                <w:szCs w:val="22"/>
              </w:rPr>
              <w:t>2, 4, 6, 12 - 15 months</w:t>
            </w:r>
          </w:p>
        </w:tc>
        <w:tc>
          <w:tcPr>
            <w:tcW w:w="1324" w:type="pct"/>
            <w:tcBorders>
              <w:left w:val="nil"/>
              <w:bottom w:val="single" w:sz="4" w:space="0" w:color="auto"/>
              <w:right w:val="nil"/>
            </w:tcBorders>
          </w:tcPr>
          <w:p w:rsidR="00CE0399" w:rsidRDefault="00CE0399">
            <w:pPr>
              <w:keepNext/>
              <w:keepLines/>
              <w:jc w:val="center"/>
              <w:rPr>
                <w:sz w:val="22"/>
                <w:szCs w:val="22"/>
              </w:rPr>
            </w:pPr>
          </w:p>
        </w:tc>
        <w:tc>
          <w:tcPr>
            <w:tcW w:w="528" w:type="pct"/>
            <w:tcBorders>
              <w:left w:val="nil"/>
              <w:bottom w:val="single" w:sz="4" w:space="0" w:color="auto"/>
            </w:tcBorders>
          </w:tcPr>
          <w:p w:rsidR="00CE0399" w:rsidRDefault="00CE0399">
            <w:pPr>
              <w:keepNext/>
              <w:keepLines/>
              <w:jc w:val="center"/>
              <w:rPr>
                <w:sz w:val="22"/>
                <w:szCs w:val="22"/>
              </w:rPr>
            </w:pPr>
          </w:p>
        </w:tc>
      </w:tr>
      <w:tr w:rsidR="00CE0399">
        <w:tc>
          <w:tcPr>
            <w:tcW w:w="3149" w:type="pct"/>
            <w:gridSpan w:val="4"/>
            <w:tcBorders>
              <w:bottom w:val="nil"/>
            </w:tcBorders>
          </w:tcPr>
          <w:p w:rsidR="00CE0399" w:rsidRDefault="00CE0399">
            <w:pPr>
              <w:keepNext/>
              <w:keepLines/>
              <w:ind w:left="180"/>
              <w:rPr>
                <w:i/>
                <w:sz w:val="22"/>
                <w:szCs w:val="22"/>
              </w:rPr>
            </w:pPr>
            <w:r>
              <w:rPr>
                <w:i/>
                <w:sz w:val="22"/>
                <w:szCs w:val="22"/>
              </w:rPr>
              <w:t>Children &lt;5</w:t>
            </w:r>
            <w:r>
              <w:rPr>
                <w:sz w:val="22"/>
                <w:szCs w:val="22"/>
                <w:vertAlign w:val="superscript"/>
              </w:rPr>
              <w:t>a</w:t>
            </w:r>
          </w:p>
        </w:tc>
        <w:tc>
          <w:tcPr>
            <w:tcW w:w="1324" w:type="pct"/>
            <w:tcBorders>
              <w:bottom w:val="nil"/>
            </w:tcBorders>
          </w:tcPr>
          <w:p w:rsidR="00CE0399" w:rsidRDefault="00CE0399">
            <w:pPr>
              <w:keepNext/>
              <w:keepLines/>
              <w:jc w:val="center"/>
              <w:rPr>
                <w:sz w:val="22"/>
                <w:szCs w:val="22"/>
              </w:rPr>
            </w:pPr>
            <w:r>
              <w:rPr>
                <w:sz w:val="22"/>
                <w:szCs w:val="22"/>
              </w:rPr>
              <w:t>Vaccine serotypes: 98%</w:t>
            </w:r>
          </w:p>
        </w:tc>
        <w:tc>
          <w:tcPr>
            <w:tcW w:w="528" w:type="pct"/>
            <w:tcBorders>
              <w:bottom w:val="nil"/>
            </w:tcBorders>
          </w:tcPr>
          <w:p w:rsidR="00CE0399" w:rsidRDefault="00CE0399">
            <w:pPr>
              <w:keepNext/>
              <w:keepLines/>
              <w:jc w:val="center"/>
              <w:rPr>
                <w:sz w:val="22"/>
                <w:szCs w:val="22"/>
              </w:rPr>
            </w:pPr>
            <w:r>
              <w:rPr>
                <w:sz w:val="22"/>
                <w:szCs w:val="22"/>
              </w:rPr>
              <w:t>97, 99%</w:t>
            </w:r>
          </w:p>
        </w:tc>
      </w:tr>
      <w:tr w:rsidR="00CE0399">
        <w:tc>
          <w:tcPr>
            <w:tcW w:w="3149" w:type="pct"/>
            <w:gridSpan w:val="4"/>
            <w:tcBorders>
              <w:top w:val="nil"/>
              <w:bottom w:val="single" w:sz="4" w:space="0" w:color="auto"/>
            </w:tcBorders>
          </w:tcPr>
          <w:p w:rsidR="00CE0399" w:rsidRDefault="00CE0399">
            <w:pPr>
              <w:keepNext/>
              <w:keepLines/>
              <w:ind w:left="180"/>
              <w:rPr>
                <w:i/>
                <w:sz w:val="22"/>
                <w:szCs w:val="22"/>
              </w:rPr>
            </w:pPr>
          </w:p>
        </w:tc>
        <w:tc>
          <w:tcPr>
            <w:tcW w:w="1324" w:type="pct"/>
            <w:tcBorders>
              <w:top w:val="nil"/>
              <w:bottom w:val="single" w:sz="4" w:space="0" w:color="auto"/>
            </w:tcBorders>
          </w:tcPr>
          <w:p w:rsidR="00CE0399" w:rsidRDefault="00CE0399">
            <w:pPr>
              <w:keepNext/>
              <w:keepLines/>
              <w:jc w:val="center"/>
              <w:rPr>
                <w:sz w:val="22"/>
                <w:szCs w:val="22"/>
              </w:rPr>
            </w:pPr>
            <w:r>
              <w:rPr>
                <w:sz w:val="22"/>
                <w:szCs w:val="22"/>
              </w:rPr>
              <w:t>All serotypes: 77%</w:t>
            </w:r>
          </w:p>
        </w:tc>
        <w:tc>
          <w:tcPr>
            <w:tcW w:w="528" w:type="pct"/>
            <w:tcBorders>
              <w:top w:val="nil"/>
              <w:bottom w:val="single" w:sz="4" w:space="0" w:color="auto"/>
            </w:tcBorders>
          </w:tcPr>
          <w:p w:rsidR="00CE0399" w:rsidRDefault="00CE0399">
            <w:pPr>
              <w:keepNext/>
              <w:keepLines/>
              <w:jc w:val="center"/>
              <w:rPr>
                <w:sz w:val="22"/>
                <w:szCs w:val="22"/>
              </w:rPr>
            </w:pPr>
            <w:r>
              <w:rPr>
                <w:sz w:val="22"/>
                <w:szCs w:val="22"/>
              </w:rPr>
              <w:t>73, 79%</w:t>
            </w:r>
          </w:p>
        </w:tc>
      </w:tr>
      <w:tr w:rsidR="00CE0399">
        <w:tc>
          <w:tcPr>
            <w:tcW w:w="3149" w:type="pct"/>
            <w:gridSpan w:val="4"/>
            <w:tcBorders>
              <w:top w:val="single" w:sz="4" w:space="0" w:color="auto"/>
              <w:bottom w:val="nil"/>
            </w:tcBorders>
          </w:tcPr>
          <w:p w:rsidR="00CE0399" w:rsidRDefault="00CE0399">
            <w:pPr>
              <w:keepNext/>
              <w:keepLines/>
              <w:ind w:left="180"/>
              <w:rPr>
                <w:i/>
                <w:sz w:val="22"/>
                <w:szCs w:val="22"/>
              </w:rPr>
            </w:pPr>
            <w:r>
              <w:rPr>
                <w:i/>
                <w:sz w:val="22"/>
                <w:szCs w:val="22"/>
              </w:rPr>
              <w:t>Persons ≥65</w:t>
            </w:r>
            <w:r>
              <w:rPr>
                <w:sz w:val="22"/>
                <w:szCs w:val="22"/>
                <w:vertAlign w:val="superscript"/>
              </w:rPr>
              <w:t>b</w:t>
            </w:r>
          </w:p>
        </w:tc>
        <w:tc>
          <w:tcPr>
            <w:tcW w:w="1324" w:type="pct"/>
            <w:tcBorders>
              <w:top w:val="single" w:sz="4" w:space="0" w:color="auto"/>
              <w:bottom w:val="nil"/>
            </w:tcBorders>
          </w:tcPr>
          <w:p w:rsidR="00CE0399" w:rsidRDefault="00CE0399">
            <w:pPr>
              <w:keepNext/>
              <w:keepLines/>
              <w:jc w:val="center"/>
              <w:rPr>
                <w:sz w:val="22"/>
                <w:szCs w:val="22"/>
              </w:rPr>
            </w:pPr>
            <w:r>
              <w:rPr>
                <w:sz w:val="22"/>
                <w:szCs w:val="22"/>
              </w:rPr>
              <w:t>Vaccine serotypes: 76.2%</w:t>
            </w:r>
          </w:p>
        </w:tc>
        <w:tc>
          <w:tcPr>
            <w:tcW w:w="528" w:type="pct"/>
            <w:tcBorders>
              <w:top w:val="single" w:sz="4" w:space="0" w:color="auto"/>
              <w:bottom w:val="nil"/>
            </w:tcBorders>
          </w:tcPr>
          <w:p w:rsidR="00CE0399" w:rsidRDefault="00CE0399">
            <w:pPr>
              <w:keepNext/>
              <w:keepLines/>
              <w:jc w:val="center"/>
              <w:rPr>
                <w:sz w:val="22"/>
                <w:szCs w:val="22"/>
              </w:rPr>
            </w:pPr>
            <w:r>
              <w:rPr>
                <w:sz w:val="22"/>
                <w:szCs w:val="22"/>
              </w:rPr>
              <w:t>NA</w:t>
            </w:r>
          </w:p>
        </w:tc>
      </w:tr>
      <w:tr w:rsidR="00CE0399">
        <w:tc>
          <w:tcPr>
            <w:tcW w:w="3149" w:type="pct"/>
            <w:gridSpan w:val="4"/>
            <w:tcBorders>
              <w:top w:val="nil"/>
            </w:tcBorders>
          </w:tcPr>
          <w:p w:rsidR="00CE0399" w:rsidRDefault="00CE0399">
            <w:pPr>
              <w:keepNext/>
              <w:keepLines/>
              <w:ind w:left="180"/>
              <w:rPr>
                <w:i/>
                <w:sz w:val="22"/>
                <w:szCs w:val="22"/>
              </w:rPr>
            </w:pPr>
          </w:p>
        </w:tc>
        <w:tc>
          <w:tcPr>
            <w:tcW w:w="1324" w:type="pct"/>
            <w:tcBorders>
              <w:top w:val="nil"/>
              <w:bottom w:val="single" w:sz="4" w:space="0" w:color="auto"/>
            </w:tcBorders>
          </w:tcPr>
          <w:p w:rsidR="00CE0399" w:rsidRDefault="00CE0399">
            <w:pPr>
              <w:keepNext/>
              <w:keepLines/>
              <w:jc w:val="center"/>
              <w:rPr>
                <w:sz w:val="22"/>
                <w:szCs w:val="22"/>
              </w:rPr>
            </w:pPr>
            <w:r>
              <w:rPr>
                <w:sz w:val="22"/>
                <w:szCs w:val="22"/>
              </w:rPr>
              <w:t>All serotypes: 38.2%</w:t>
            </w:r>
          </w:p>
        </w:tc>
        <w:tc>
          <w:tcPr>
            <w:tcW w:w="528" w:type="pct"/>
            <w:tcBorders>
              <w:top w:val="nil"/>
              <w:bottom w:val="single" w:sz="4" w:space="0" w:color="auto"/>
            </w:tcBorders>
          </w:tcPr>
          <w:p w:rsidR="00CE0399" w:rsidRDefault="00CE0399">
            <w:pPr>
              <w:keepNext/>
              <w:keepLines/>
              <w:jc w:val="center"/>
              <w:rPr>
                <w:sz w:val="22"/>
                <w:szCs w:val="22"/>
              </w:rPr>
            </w:pPr>
          </w:p>
        </w:tc>
      </w:tr>
      <w:tr w:rsidR="00CE0399">
        <w:trPr>
          <w:trHeight w:val="254"/>
        </w:trPr>
        <w:tc>
          <w:tcPr>
            <w:tcW w:w="1309" w:type="pct"/>
            <w:tcBorders>
              <w:top w:val="nil"/>
            </w:tcBorders>
          </w:tcPr>
          <w:p w:rsidR="00CE0399" w:rsidRDefault="00CE0399">
            <w:pPr>
              <w:keepNext/>
              <w:keepLines/>
              <w:rPr>
                <w:sz w:val="22"/>
                <w:szCs w:val="22"/>
              </w:rPr>
            </w:pPr>
            <w:smartTag w:uri="urn:schemas-microsoft-com:office:smarttags" w:element="country-region">
              <w:r>
                <w:rPr>
                  <w:sz w:val="22"/>
                  <w:szCs w:val="22"/>
                </w:rPr>
                <w:t>Canada</w:t>
              </w:r>
            </w:smartTag>
            <w:r>
              <w:rPr>
                <w:sz w:val="22"/>
                <w:szCs w:val="22"/>
              </w:rPr>
              <w:t xml:space="preserve"> (</w:t>
            </w:r>
            <w:smartTag w:uri="urn:schemas-microsoft-com:office:smarttags" w:element="PlaceType">
              <w:smartTag w:uri="urn:schemas-microsoft-com:office:smarttags" w:element="State">
                <w:r>
                  <w:rPr>
                    <w:sz w:val="22"/>
                    <w:szCs w:val="22"/>
                  </w:rPr>
                  <w:t>Quebec</w:t>
                </w:r>
              </w:smartTag>
            </w:smartTag>
            <w:r>
              <w:rPr>
                <w:sz w:val="22"/>
                <w:szCs w:val="22"/>
              </w:rPr>
              <w:t>)</w:t>
            </w:r>
            <w:r>
              <w:rPr>
                <w:sz w:val="22"/>
                <w:szCs w:val="22"/>
                <w:vertAlign w:val="superscript"/>
              </w:rPr>
              <w:t>c</w:t>
            </w:r>
          </w:p>
        </w:tc>
        <w:tc>
          <w:tcPr>
            <w:tcW w:w="811" w:type="pct"/>
            <w:gridSpan w:val="2"/>
            <w:tcBorders>
              <w:top w:val="nil"/>
            </w:tcBorders>
          </w:tcPr>
          <w:p w:rsidR="00CE0399" w:rsidRDefault="00CE0399">
            <w:pPr>
              <w:keepNext/>
              <w:keepLines/>
              <w:jc w:val="center"/>
              <w:rPr>
                <w:sz w:val="22"/>
                <w:szCs w:val="22"/>
              </w:rPr>
            </w:pPr>
            <w:r>
              <w:rPr>
                <w:sz w:val="22"/>
                <w:szCs w:val="22"/>
              </w:rPr>
              <w:t>2004</w:t>
            </w:r>
          </w:p>
        </w:tc>
        <w:tc>
          <w:tcPr>
            <w:tcW w:w="1029" w:type="pct"/>
            <w:tcBorders>
              <w:top w:val="nil"/>
              <w:right w:val="single" w:sz="4" w:space="0" w:color="auto"/>
            </w:tcBorders>
          </w:tcPr>
          <w:p w:rsidR="00CE0399" w:rsidRDefault="00CE0399">
            <w:pPr>
              <w:keepNext/>
              <w:keepLines/>
              <w:jc w:val="center"/>
              <w:rPr>
                <w:sz w:val="22"/>
                <w:szCs w:val="22"/>
              </w:rPr>
            </w:pPr>
            <w:r>
              <w:rPr>
                <w:sz w:val="22"/>
                <w:szCs w:val="22"/>
              </w:rPr>
              <w:t>2, 4 and 12 months</w:t>
            </w:r>
          </w:p>
        </w:tc>
        <w:tc>
          <w:tcPr>
            <w:tcW w:w="1324" w:type="pct"/>
            <w:tcBorders>
              <w:top w:val="single" w:sz="4" w:space="0" w:color="auto"/>
              <w:left w:val="single" w:sz="4" w:space="0" w:color="auto"/>
              <w:right w:val="single" w:sz="4" w:space="0" w:color="auto"/>
            </w:tcBorders>
          </w:tcPr>
          <w:p w:rsidR="00CE0399" w:rsidRDefault="00CE0399">
            <w:pPr>
              <w:keepNext/>
              <w:keepLines/>
              <w:jc w:val="center"/>
              <w:rPr>
                <w:sz w:val="22"/>
                <w:szCs w:val="22"/>
              </w:rPr>
            </w:pPr>
            <w:r>
              <w:rPr>
                <w:sz w:val="22"/>
                <w:szCs w:val="22"/>
              </w:rPr>
              <w:t>All serotypes: 72.5%</w:t>
            </w:r>
          </w:p>
        </w:tc>
        <w:tc>
          <w:tcPr>
            <w:tcW w:w="528" w:type="pct"/>
            <w:tcBorders>
              <w:top w:val="single" w:sz="4" w:space="0" w:color="auto"/>
              <w:left w:val="single" w:sz="4" w:space="0" w:color="auto"/>
            </w:tcBorders>
          </w:tcPr>
          <w:p w:rsidR="00CE0399" w:rsidRDefault="00CE0399">
            <w:pPr>
              <w:keepNext/>
              <w:keepLines/>
              <w:jc w:val="center"/>
              <w:rPr>
                <w:sz w:val="22"/>
                <w:szCs w:val="22"/>
              </w:rPr>
            </w:pPr>
            <w:r>
              <w:rPr>
                <w:sz w:val="22"/>
                <w:szCs w:val="22"/>
              </w:rPr>
              <w:t>NA</w:t>
            </w:r>
          </w:p>
        </w:tc>
      </w:tr>
      <w:tr w:rsidR="00CE0399">
        <w:tc>
          <w:tcPr>
            <w:tcW w:w="1309" w:type="pct"/>
          </w:tcPr>
          <w:p w:rsidR="00CE0399" w:rsidRDefault="00CE0399">
            <w:pPr>
              <w:keepNext/>
              <w:keepLines/>
              <w:rPr>
                <w:sz w:val="22"/>
                <w:szCs w:val="22"/>
              </w:rPr>
            </w:pPr>
            <w:smartTag w:uri="urn:schemas-microsoft-com:office:smarttags" w:element="country-region">
              <w:r>
                <w:rPr>
                  <w:sz w:val="22"/>
                  <w:szCs w:val="22"/>
                </w:rPr>
                <w:t>UK</w:t>
              </w:r>
            </w:smartTag>
            <w:r>
              <w:rPr>
                <w:sz w:val="22"/>
                <w:szCs w:val="22"/>
              </w:rPr>
              <w:t xml:space="preserve"> (</w:t>
            </w:r>
            <w:smartTag w:uri="urn:schemas-microsoft-com:office:smarttags" w:element="country-region">
              <w:r>
                <w:rPr>
                  <w:sz w:val="22"/>
                  <w:szCs w:val="22"/>
                </w:rPr>
                <w:t>England</w:t>
              </w:r>
            </w:smartTag>
            <w:r>
              <w:rPr>
                <w:sz w:val="22"/>
                <w:szCs w:val="22"/>
              </w:rPr>
              <w:t xml:space="preserve"> and </w:t>
            </w:r>
            <w:smartTag w:uri="urn:schemas-microsoft-com:office:smarttags" w:element="PlaceType">
              <w:smartTag w:uri="urn:schemas-microsoft-com:office:smarttags" w:element="country-region">
                <w:r>
                  <w:rPr>
                    <w:sz w:val="22"/>
                    <w:szCs w:val="22"/>
                  </w:rPr>
                  <w:t>Wales</w:t>
                </w:r>
              </w:smartTag>
            </w:smartTag>
            <w:r>
              <w:rPr>
                <w:sz w:val="22"/>
                <w:szCs w:val="22"/>
              </w:rPr>
              <w:t>)</w:t>
            </w:r>
            <w:r>
              <w:rPr>
                <w:sz w:val="22"/>
                <w:szCs w:val="22"/>
                <w:vertAlign w:val="superscript"/>
              </w:rPr>
              <w:t>d</w:t>
            </w:r>
          </w:p>
        </w:tc>
        <w:tc>
          <w:tcPr>
            <w:tcW w:w="811" w:type="pct"/>
            <w:gridSpan w:val="2"/>
          </w:tcPr>
          <w:p w:rsidR="00CE0399" w:rsidRDefault="00CE0399">
            <w:pPr>
              <w:keepNext/>
              <w:keepLines/>
              <w:jc w:val="center"/>
              <w:rPr>
                <w:sz w:val="22"/>
                <w:szCs w:val="22"/>
              </w:rPr>
            </w:pPr>
            <w:r>
              <w:rPr>
                <w:sz w:val="22"/>
                <w:szCs w:val="22"/>
              </w:rPr>
              <w:t>2006</w:t>
            </w:r>
          </w:p>
        </w:tc>
        <w:tc>
          <w:tcPr>
            <w:tcW w:w="1029" w:type="pct"/>
          </w:tcPr>
          <w:p w:rsidR="00CE0399" w:rsidRDefault="00CE0399">
            <w:pPr>
              <w:keepNext/>
              <w:keepLines/>
              <w:jc w:val="center"/>
              <w:rPr>
                <w:sz w:val="22"/>
                <w:szCs w:val="22"/>
              </w:rPr>
            </w:pPr>
            <w:r>
              <w:rPr>
                <w:sz w:val="22"/>
                <w:szCs w:val="22"/>
              </w:rPr>
              <w:t>2, 4 and 13 months</w:t>
            </w:r>
          </w:p>
        </w:tc>
        <w:tc>
          <w:tcPr>
            <w:tcW w:w="1324" w:type="pct"/>
          </w:tcPr>
          <w:p w:rsidR="00CE0399" w:rsidRDefault="00CE0399">
            <w:pPr>
              <w:keepNext/>
              <w:keepLines/>
              <w:jc w:val="center"/>
              <w:rPr>
                <w:sz w:val="22"/>
                <w:szCs w:val="22"/>
              </w:rPr>
            </w:pPr>
            <w:r>
              <w:rPr>
                <w:sz w:val="22"/>
                <w:szCs w:val="22"/>
              </w:rPr>
              <w:t>Two doses under age 1: 85%</w:t>
            </w:r>
          </w:p>
        </w:tc>
        <w:tc>
          <w:tcPr>
            <w:tcW w:w="528" w:type="pct"/>
          </w:tcPr>
          <w:p w:rsidR="00CE0399" w:rsidRDefault="00CE0399">
            <w:pPr>
              <w:keepNext/>
              <w:keepLines/>
              <w:jc w:val="center"/>
              <w:rPr>
                <w:sz w:val="22"/>
                <w:szCs w:val="22"/>
              </w:rPr>
            </w:pPr>
            <w:r>
              <w:rPr>
                <w:sz w:val="22"/>
                <w:szCs w:val="22"/>
              </w:rPr>
              <w:t>49, 95%</w:t>
            </w:r>
          </w:p>
          <w:p w:rsidR="00CE0399" w:rsidRDefault="00CE0399">
            <w:pPr>
              <w:keepNext/>
              <w:keepLines/>
              <w:jc w:val="center"/>
              <w:rPr>
                <w:sz w:val="22"/>
                <w:szCs w:val="22"/>
              </w:rPr>
            </w:pPr>
          </w:p>
        </w:tc>
      </w:tr>
      <w:tr w:rsidR="00CE0399">
        <w:tc>
          <w:tcPr>
            <w:tcW w:w="1309" w:type="pct"/>
            <w:tcBorders>
              <w:bottom w:val="single" w:sz="4" w:space="0" w:color="auto"/>
            </w:tcBorders>
          </w:tcPr>
          <w:p w:rsidR="00CE0399" w:rsidRDefault="00CE0399">
            <w:pPr>
              <w:keepNext/>
              <w:keepLines/>
              <w:rPr>
                <w:sz w:val="22"/>
                <w:szCs w:val="22"/>
              </w:rPr>
            </w:pPr>
            <w:smartTag w:uri="urn:schemas-microsoft-com:office:smarttags" w:element="PlaceType">
              <w:smartTag w:uri="urn:schemas-microsoft-com:office:smarttags" w:element="country-region">
                <w:r>
                  <w:rPr>
                    <w:sz w:val="22"/>
                    <w:szCs w:val="22"/>
                  </w:rPr>
                  <w:t>Australia</w:t>
                </w:r>
              </w:smartTag>
            </w:smartTag>
            <w:r>
              <w:rPr>
                <w:sz w:val="22"/>
                <w:szCs w:val="22"/>
              </w:rPr>
              <w:t xml:space="preserve"> </w:t>
            </w:r>
            <w:r>
              <w:rPr>
                <w:sz w:val="22"/>
                <w:szCs w:val="22"/>
                <w:vertAlign w:val="superscript"/>
              </w:rPr>
              <w:t>e</w:t>
            </w:r>
          </w:p>
        </w:tc>
        <w:tc>
          <w:tcPr>
            <w:tcW w:w="811" w:type="pct"/>
            <w:gridSpan w:val="2"/>
            <w:tcBorders>
              <w:bottom w:val="single" w:sz="4" w:space="0" w:color="auto"/>
            </w:tcBorders>
          </w:tcPr>
          <w:p w:rsidR="00CE0399" w:rsidRDefault="00CE0399">
            <w:pPr>
              <w:keepNext/>
              <w:keepLines/>
              <w:jc w:val="center"/>
              <w:rPr>
                <w:sz w:val="22"/>
                <w:szCs w:val="22"/>
              </w:rPr>
            </w:pPr>
            <w:r>
              <w:rPr>
                <w:sz w:val="22"/>
                <w:szCs w:val="22"/>
              </w:rPr>
              <w:t>2002</w:t>
            </w:r>
          </w:p>
        </w:tc>
        <w:tc>
          <w:tcPr>
            <w:tcW w:w="1029" w:type="pct"/>
            <w:tcBorders>
              <w:bottom w:val="single" w:sz="4" w:space="0" w:color="auto"/>
            </w:tcBorders>
          </w:tcPr>
          <w:p w:rsidR="00CE0399" w:rsidRDefault="00CE0399">
            <w:pPr>
              <w:keepNext/>
              <w:keepLines/>
              <w:jc w:val="center"/>
              <w:rPr>
                <w:sz w:val="22"/>
                <w:szCs w:val="22"/>
              </w:rPr>
            </w:pPr>
            <w:r>
              <w:rPr>
                <w:sz w:val="22"/>
                <w:szCs w:val="22"/>
              </w:rPr>
              <w:t>2, 4 and 6 months</w:t>
            </w:r>
          </w:p>
        </w:tc>
        <w:tc>
          <w:tcPr>
            <w:tcW w:w="1324" w:type="pct"/>
            <w:tcBorders>
              <w:bottom w:val="single" w:sz="4" w:space="0" w:color="auto"/>
            </w:tcBorders>
          </w:tcPr>
          <w:p w:rsidR="00CE0399" w:rsidRDefault="00CE0399">
            <w:pPr>
              <w:keepNext/>
              <w:keepLines/>
              <w:jc w:val="center"/>
              <w:rPr>
                <w:sz w:val="22"/>
                <w:szCs w:val="22"/>
              </w:rPr>
            </w:pPr>
            <w:r>
              <w:rPr>
                <w:sz w:val="22"/>
                <w:szCs w:val="22"/>
              </w:rPr>
              <w:t>Vaccine serotypes: 89.6%</w:t>
            </w:r>
          </w:p>
          <w:p w:rsidR="00CE0399" w:rsidRDefault="00CE0399">
            <w:pPr>
              <w:keepNext/>
              <w:keepLines/>
              <w:jc w:val="center"/>
              <w:rPr>
                <w:sz w:val="22"/>
                <w:szCs w:val="22"/>
              </w:rPr>
            </w:pPr>
          </w:p>
        </w:tc>
        <w:tc>
          <w:tcPr>
            <w:tcW w:w="528" w:type="pct"/>
            <w:tcBorders>
              <w:bottom w:val="single" w:sz="4" w:space="0" w:color="auto"/>
            </w:tcBorders>
          </w:tcPr>
          <w:p w:rsidR="00CE0399" w:rsidRDefault="00CE0399">
            <w:pPr>
              <w:keepNext/>
              <w:keepLines/>
              <w:jc w:val="center"/>
              <w:rPr>
                <w:sz w:val="22"/>
                <w:szCs w:val="22"/>
              </w:rPr>
            </w:pPr>
            <w:r>
              <w:rPr>
                <w:sz w:val="22"/>
                <w:szCs w:val="22"/>
              </w:rPr>
              <w:t>NA</w:t>
            </w:r>
          </w:p>
        </w:tc>
      </w:tr>
      <w:tr w:rsidR="00CE0399">
        <w:tc>
          <w:tcPr>
            <w:tcW w:w="5000" w:type="pct"/>
            <w:gridSpan w:val="6"/>
            <w:tcBorders>
              <w:left w:val="nil"/>
              <w:bottom w:val="nil"/>
              <w:right w:val="nil"/>
            </w:tcBorders>
          </w:tcPr>
          <w:p w:rsidR="00CE0399" w:rsidRDefault="00CE0399">
            <w:pPr>
              <w:keepNext/>
              <w:keepLines/>
              <w:rPr>
                <w:sz w:val="20"/>
              </w:rPr>
            </w:pPr>
            <w:r>
              <w:rPr>
                <w:sz w:val="20"/>
                <w:vertAlign w:val="superscript"/>
              </w:rPr>
              <w:t xml:space="preserve">a </w:t>
            </w:r>
            <w:r>
              <w:rPr>
                <w:sz w:val="20"/>
              </w:rPr>
              <w:t>2005 data.</w:t>
            </w:r>
          </w:p>
          <w:p w:rsidR="00CE0399" w:rsidRDefault="00CE0399">
            <w:pPr>
              <w:keepNext/>
              <w:keepLines/>
              <w:rPr>
                <w:sz w:val="20"/>
              </w:rPr>
            </w:pPr>
            <w:r>
              <w:rPr>
                <w:sz w:val="20"/>
                <w:vertAlign w:val="superscript"/>
              </w:rPr>
              <w:t xml:space="preserve">b </w:t>
            </w:r>
            <w:r>
              <w:rPr>
                <w:sz w:val="20"/>
              </w:rPr>
              <w:t>2004 data.</w:t>
            </w:r>
          </w:p>
          <w:p w:rsidR="00CE0399" w:rsidRDefault="00CE0399">
            <w:pPr>
              <w:keepNext/>
              <w:keepLines/>
              <w:rPr>
                <w:sz w:val="20"/>
              </w:rPr>
            </w:pPr>
            <w:r>
              <w:rPr>
                <w:sz w:val="20"/>
                <w:vertAlign w:val="superscript"/>
              </w:rPr>
              <w:t xml:space="preserve">c </w:t>
            </w:r>
            <w:r>
              <w:rPr>
                <w:sz w:val="20"/>
              </w:rPr>
              <w:t>Children &lt; 5 years of age. 2006 data.</w:t>
            </w:r>
          </w:p>
          <w:p w:rsidR="00CE0399" w:rsidRDefault="00CE0399">
            <w:pPr>
              <w:keepNext/>
              <w:keepLines/>
              <w:rPr>
                <w:sz w:val="20"/>
              </w:rPr>
            </w:pPr>
            <w:r>
              <w:rPr>
                <w:sz w:val="20"/>
                <w:vertAlign w:val="superscript"/>
              </w:rPr>
              <w:t xml:space="preserve">d </w:t>
            </w:r>
            <w:r>
              <w:rPr>
                <w:sz w:val="20"/>
              </w:rPr>
              <w:t>Children &lt;2 years of age. Calculated vaccine effectiveness as of May 2008 (Broome method). Complete effectiveness for routine 2+1 schedule not yet available.</w:t>
            </w:r>
          </w:p>
          <w:p w:rsidR="00CE0399" w:rsidRDefault="00CE0399" w:rsidP="00734CCE">
            <w:pPr>
              <w:keepNext/>
              <w:keepLines/>
            </w:pPr>
            <w:r>
              <w:rPr>
                <w:sz w:val="20"/>
                <w:vertAlign w:val="superscript"/>
              </w:rPr>
              <w:t xml:space="preserve">e </w:t>
            </w:r>
            <w:r>
              <w:rPr>
                <w:sz w:val="20"/>
              </w:rPr>
              <w:t xml:space="preserve">Roche et al., </w:t>
            </w:r>
            <w:r>
              <w:rPr>
                <w:i/>
                <w:sz w:val="20"/>
              </w:rPr>
              <w:t>Communicable Disease Intelligence</w:t>
            </w:r>
            <w:r>
              <w:rPr>
                <w:sz w:val="20"/>
              </w:rPr>
              <w:t>. 2008; 32:18-30.</w:t>
            </w:r>
          </w:p>
        </w:tc>
      </w:tr>
    </w:tbl>
    <w:p w:rsidR="00E028D1" w:rsidRDefault="00E028D1">
      <w:pPr>
        <w:pStyle w:val="PITableFootnote"/>
      </w:pPr>
    </w:p>
    <w:p w:rsidR="00E028D1" w:rsidRDefault="009F1ADE">
      <w:pPr>
        <w:pStyle w:val="PINormal"/>
        <w:rPr>
          <w:lang w:val="en-GB"/>
        </w:rPr>
      </w:pPr>
      <w:r w:rsidRPr="009F1ADE">
        <w:rPr>
          <w:lang w:val="en-GB"/>
        </w:rPr>
        <w:t>Effectiveness of Prevenar (7-valent) in a 3+1 schedule has also been observed against acute otitis media and pneumonia since its introduction in a national immunisation programme. In a retrospective evaluation of a large US insurance database, AOM visits were reduced by 42.7%, and prescriptions for AOM by 41.9%, in children younger than 2 years of age, compared with a pre-licensure baseline (2004 vs. 1997 </w:t>
      </w:r>
      <w:r w:rsidRPr="009F1ADE">
        <w:rPr>
          <w:lang w:val="en-GB"/>
        </w:rPr>
        <w:noBreakHyphen/>
        <w:t xml:space="preserve"> 99). In a similar analysis, hospitalisations and ambulatory visits for all-cause pneumonia were reduced by 52.4% and 41.1%, respectively. For those events specifically identified as pneumococcal pneumonia, the observed reductions in hospitalisations and ambulatory visits were 57.6% and 46.9%, respectively, in children younger than 2 years of age, compared with a pre-licensure baseline (2004 vs. 1997 - 99). </w:t>
      </w:r>
    </w:p>
    <w:p w:rsidR="00E028D1" w:rsidRDefault="009F1ADE">
      <w:pPr>
        <w:pStyle w:val="PINormal"/>
        <w:rPr>
          <w:lang w:val="en-GB"/>
        </w:rPr>
      </w:pPr>
      <w:r w:rsidRPr="009F1ADE">
        <w:rPr>
          <w:lang w:val="en-GB"/>
        </w:rPr>
        <w:t>While direct cause-and-effect cannot be inferred from observational analyses of this type, these findings suggest that Prevenar (7-valent) plays an important role in reducing the burden of mucosal disease (AOM and pneumonia) in the target population.</w:t>
      </w:r>
    </w:p>
    <w:p w:rsidR="00E028D1" w:rsidRPr="001918FF" w:rsidRDefault="005A02D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Prevenar 13 i</w:t>
      </w:r>
      <w:r w:rsidR="00D45128" w:rsidRPr="001918FF">
        <w:rPr>
          <w:rFonts w:ascii="Times New Roman" w:hAnsi="Times New Roman" w:cs="Times New Roman"/>
          <w:bCs w:val="0"/>
          <w:i w:val="0"/>
          <w:iCs w:val="0"/>
          <w:szCs w:val="20"/>
        </w:rPr>
        <w:t xml:space="preserve">mmunogenicity </w:t>
      </w:r>
      <w:r w:rsidR="00596A6E" w:rsidRPr="001918FF">
        <w:rPr>
          <w:rFonts w:ascii="Times New Roman" w:hAnsi="Times New Roman" w:cs="Times New Roman"/>
          <w:bCs w:val="0"/>
          <w:i w:val="0"/>
          <w:iCs w:val="0"/>
          <w:szCs w:val="20"/>
        </w:rPr>
        <w:t>clinical trial</w:t>
      </w:r>
      <w:r w:rsidR="00D45128" w:rsidRPr="001918FF">
        <w:rPr>
          <w:rFonts w:ascii="Times New Roman" w:hAnsi="Times New Roman" w:cs="Times New Roman"/>
          <w:bCs w:val="0"/>
          <w:i w:val="0"/>
          <w:iCs w:val="0"/>
          <w:szCs w:val="20"/>
        </w:rPr>
        <w:t xml:space="preserve">s in </w:t>
      </w:r>
      <w:r w:rsidR="00596A6E" w:rsidRPr="001918FF">
        <w:rPr>
          <w:rFonts w:ascii="Times New Roman" w:hAnsi="Times New Roman" w:cs="Times New Roman"/>
          <w:bCs w:val="0"/>
          <w:i w:val="0"/>
          <w:iCs w:val="0"/>
          <w:szCs w:val="20"/>
        </w:rPr>
        <w:t>a</w:t>
      </w:r>
      <w:r w:rsidR="00D45128" w:rsidRPr="001918FF">
        <w:rPr>
          <w:rFonts w:ascii="Times New Roman" w:hAnsi="Times New Roman" w:cs="Times New Roman"/>
          <w:bCs w:val="0"/>
          <w:i w:val="0"/>
          <w:iCs w:val="0"/>
          <w:szCs w:val="20"/>
        </w:rPr>
        <w:t>dults</w:t>
      </w:r>
    </w:p>
    <w:p w:rsidR="00E028D1" w:rsidRDefault="009F1ADE">
      <w:pPr>
        <w:pStyle w:val="PINormal"/>
        <w:rPr>
          <w:lang w:val="en-GB"/>
        </w:rPr>
      </w:pPr>
      <w:bookmarkStart w:id="1" w:name="OLE_LINK1"/>
      <w:bookmarkStart w:id="2" w:name="OLE_LINK2"/>
      <w:r w:rsidRPr="009F1ADE">
        <w:rPr>
          <w:lang w:val="en-GB"/>
        </w:rPr>
        <w:t xml:space="preserve">In adults, an antibody threshold of serotype-specific pneumococcal polysaccharide IgG binding antibody concentration associated with protection has not been defined. For all pivotal clinical trials, a serotype-specific opsonophagocytosis assay (OPA) was used as a surrogate to assess potential efficacy against invasive pneumococcal disease and pneumonia. OPA geometric mean titres (GMTs) measured 1-month after each vaccination were calculated. OPA titres are expressed </w:t>
      </w:r>
      <w:r w:rsidRPr="009F1ADE">
        <w:rPr>
          <w:lang w:val="en-GB"/>
        </w:rPr>
        <w:lastRenderedPageBreak/>
        <w:t>as the reciprocal of the highest serum dilution that reduces survival of the pneumococci by at least 50%.</w:t>
      </w:r>
    </w:p>
    <w:bookmarkEnd w:id="1"/>
    <w:bookmarkEnd w:id="2"/>
    <w:p w:rsidR="00E028D1" w:rsidRDefault="009F1ADE">
      <w:pPr>
        <w:pStyle w:val="PINormal"/>
        <w:rPr>
          <w:lang w:val="en-GB"/>
        </w:rPr>
      </w:pPr>
      <w:r w:rsidRPr="009F1ADE">
        <w:rPr>
          <w:lang w:val="en-GB"/>
        </w:rPr>
        <w:t>Pivotal trials for Prevenar 13 were designed to show that functional OPA antibody responses for the 13 serotypes are non-inferior, and for some serotypes superior, to the 12 serotypes in common with the licensed 23-valent pneumococcal polysaccharide vaccine (23vPPV) [1, 3, 4, 5, 6B, 7F, 9V, 14, 18C, 19A, 19F, 23F]. The response to serotype 6A, which is unique to Prevenar 13, was assessed by demonstration of a 4-fold increase in the specific OPA titre above pre-immunised levels.</w:t>
      </w:r>
      <w:r w:rsidR="00596A6E" w:rsidRPr="007374D1">
        <w:rPr>
          <w:lang w:val="en-GB"/>
        </w:rPr>
        <w:t xml:space="preserve"> </w:t>
      </w:r>
    </w:p>
    <w:p w:rsidR="00E028D1" w:rsidRDefault="009F1ADE">
      <w:pPr>
        <w:pStyle w:val="PINormal"/>
        <w:rPr>
          <w:lang w:val="en-GB"/>
        </w:rPr>
      </w:pPr>
      <w:r w:rsidRPr="009F1ADE">
        <w:rPr>
          <w:lang w:val="en-GB"/>
        </w:rPr>
        <w:t xml:space="preserve">Five clinical studies were conducted in Europe and the USA evaluating the immunogenicity of Prevenar 13 in different age groups ranging from </w:t>
      </w:r>
      <w:r w:rsidR="00CE4D82">
        <w:rPr>
          <w:lang w:val="en-GB"/>
        </w:rPr>
        <w:t>18</w:t>
      </w:r>
      <w:r w:rsidRPr="009F1ADE">
        <w:rPr>
          <w:lang w:val="en-GB"/>
        </w:rPr>
        <w:t xml:space="preserve">-95 years of age. Clinical studies with Prevenar 13 currently provide immunogenicity data in adults aged </w:t>
      </w:r>
      <w:r w:rsidR="00CE4D82">
        <w:rPr>
          <w:lang w:val="en-GB"/>
        </w:rPr>
        <w:t>18</w:t>
      </w:r>
      <w:r w:rsidRPr="009F1ADE">
        <w:rPr>
          <w:lang w:val="en-GB"/>
        </w:rPr>
        <w:t xml:space="preserve"> years and older, including adults aged 65 and older previously vaccinated with one or more doses of 23vPPV, 5 years prior to enrolment. Each study included healthy adults and immunocompetent adults with stable underlying conditions known to predispose individuals to pneumococcal infection (i.e., chronic cardiovascular disease, chronic pulmonary disease, renal disorders and diabetes mellitus, chronic liver disease including alcoholic liver disease, and alcoholism).</w:t>
      </w:r>
    </w:p>
    <w:p w:rsidR="00E028D1" w:rsidRDefault="009F1ADE">
      <w:pPr>
        <w:pStyle w:val="PINormal"/>
        <w:rPr>
          <w:lang w:val="en-GB"/>
        </w:rPr>
      </w:pPr>
      <w:r w:rsidRPr="009F1ADE">
        <w:rPr>
          <w:lang w:val="en-GB"/>
        </w:rPr>
        <w:t xml:space="preserve">Immunogenicity and safety of Prevenar 13 has been demonstrated in adults aged </w:t>
      </w:r>
      <w:r w:rsidR="00CE4D82">
        <w:rPr>
          <w:lang w:val="en-GB"/>
        </w:rPr>
        <w:t>18</w:t>
      </w:r>
      <w:r w:rsidRPr="009F1ADE">
        <w:rPr>
          <w:lang w:val="en-GB"/>
        </w:rPr>
        <w:t xml:space="preserve"> years and older including those previously vaccinated with a pneumococcal polysaccharide vaccine.</w:t>
      </w:r>
    </w:p>
    <w:p w:rsidR="00E028D1" w:rsidRPr="005F7A96" w:rsidRDefault="009F1ADE" w:rsidP="005F7A96">
      <w:pPr>
        <w:pStyle w:val="PIHeading3"/>
      </w:pPr>
      <w:r w:rsidRPr="005F7A96">
        <w:t>Adults not previously vaccinated with 23-valent pneumococcal polysaccharide vaccine</w:t>
      </w:r>
    </w:p>
    <w:p w:rsidR="00E028D1" w:rsidRDefault="009F1ADE">
      <w:pPr>
        <w:pStyle w:val="PINormal"/>
        <w:rPr>
          <w:lang w:val="en-GB"/>
        </w:rPr>
      </w:pPr>
      <w:r w:rsidRPr="009F1ADE">
        <w:rPr>
          <w:lang w:val="en-GB"/>
        </w:rPr>
        <w:t xml:space="preserve">In a head-to-head, comparative trial conducted in adults aged 60-64 years, subjects received a single dose of either Prevenar 13 or 23vPPV. In the same study another group of adults aged 50-59 years </w:t>
      </w:r>
      <w:r w:rsidR="00CE4D82">
        <w:rPr>
          <w:szCs w:val="24"/>
        </w:rPr>
        <w:t xml:space="preserve">and another group </w:t>
      </w:r>
      <w:r w:rsidR="00CE4D82" w:rsidRPr="00BF50F6">
        <w:rPr>
          <w:szCs w:val="24"/>
        </w:rPr>
        <w:t>of adults aged 18-49 years</w:t>
      </w:r>
      <w:r w:rsidR="00CE4D82" w:rsidRPr="006204CC">
        <w:rPr>
          <w:sz w:val="22"/>
          <w:szCs w:val="22"/>
        </w:rPr>
        <w:t xml:space="preserve"> </w:t>
      </w:r>
      <w:r w:rsidRPr="009F1ADE">
        <w:rPr>
          <w:lang w:val="en-GB"/>
        </w:rPr>
        <w:t>received a single dose of Prevenar 13.</w:t>
      </w:r>
    </w:p>
    <w:p w:rsidR="00E028D1" w:rsidRDefault="009F1ADE">
      <w:pPr>
        <w:pStyle w:val="PINormal"/>
        <w:rPr>
          <w:lang w:val="en-GB"/>
        </w:rPr>
      </w:pPr>
      <w:r w:rsidRPr="009F1ADE">
        <w:rPr>
          <w:lang w:val="en-GB"/>
        </w:rPr>
        <w:t>Table 7 compares the OPA GMTs, 1-month post-dose, in 60-64 year olds given either a single dose of Prevenar 13 or 23vPPV, and in 50-59 year olds given a single dose of Prevenar 13.</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
        <w:gridCol w:w="1327"/>
        <w:gridCol w:w="1327"/>
        <w:gridCol w:w="1150"/>
        <w:gridCol w:w="1121"/>
        <w:gridCol w:w="1282"/>
        <w:gridCol w:w="1089"/>
        <w:gridCol w:w="1225"/>
      </w:tblGrid>
      <w:tr w:rsidR="00D45128" w:rsidRPr="001C4B95" w:rsidTr="004E503E">
        <w:trPr>
          <w:tblHeader/>
        </w:trPr>
        <w:tc>
          <w:tcPr>
            <w:tcW w:w="5000" w:type="pct"/>
            <w:gridSpan w:val="8"/>
            <w:tcBorders>
              <w:top w:val="nil"/>
              <w:left w:val="nil"/>
              <w:right w:val="nil"/>
            </w:tcBorders>
            <w:vAlign w:val="bottom"/>
          </w:tcPr>
          <w:p w:rsidR="00D45128" w:rsidRPr="00F50793" w:rsidRDefault="00D45128" w:rsidP="008A2526">
            <w:pPr>
              <w:keepNext/>
              <w:spacing w:before="120" w:after="120"/>
              <w:jc w:val="center"/>
              <w:rPr>
                <w:b/>
                <w:sz w:val="22"/>
                <w:szCs w:val="22"/>
              </w:rPr>
            </w:pPr>
            <w:r w:rsidRPr="00533A56">
              <w:rPr>
                <w:b/>
                <w:sz w:val="22"/>
                <w:szCs w:val="22"/>
              </w:rPr>
              <w:lastRenderedPageBreak/>
              <w:t xml:space="preserve">Table </w:t>
            </w:r>
            <w:r w:rsidR="00AC5A68" w:rsidRPr="00533A56">
              <w:rPr>
                <w:b/>
                <w:sz w:val="22"/>
                <w:szCs w:val="22"/>
              </w:rPr>
              <w:t>7</w:t>
            </w:r>
            <w:r w:rsidRPr="00F50793">
              <w:rPr>
                <w:b/>
                <w:sz w:val="22"/>
                <w:szCs w:val="22"/>
              </w:rPr>
              <w:t xml:space="preserve">: OPA GMTs in </w:t>
            </w:r>
            <w:r w:rsidR="00955B8B" w:rsidRPr="00F50793">
              <w:rPr>
                <w:b/>
                <w:sz w:val="22"/>
                <w:szCs w:val="22"/>
              </w:rPr>
              <w:t xml:space="preserve">adults aged 60-64 years given </w:t>
            </w:r>
            <w:r w:rsidRPr="00F50793">
              <w:rPr>
                <w:b/>
                <w:sz w:val="22"/>
                <w:szCs w:val="22"/>
              </w:rPr>
              <w:t xml:space="preserve">Prevenar 13 or </w:t>
            </w:r>
            <w:r w:rsidRPr="00F50793">
              <w:rPr>
                <w:rStyle w:val="cdsoptionalconceptschar0"/>
                <w:b/>
                <w:sz w:val="22"/>
                <w:szCs w:val="22"/>
              </w:rPr>
              <w:t>pneumococcal polysaccharide vaccine</w:t>
            </w:r>
            <w:r w:rsidRPr="00F50793" w:rsidDel="004C5FF1">
              <w:rPr>
                <w:b/>
                <w:sz w:val="22"/>
                <w:szCs w:val="22"/>
              </w:rPr>
              <w:t xml:space="preserve"> </w:t>
            </w:r>
            <w:r w:rsidRPr="00F50793">
              <w:rPr>
                <w:b/>
                <w:sz w:val="22"/>
                <w:szCs w:val="22"/>
              </w:rPr>
              <w:t>(</w:t>
            </w:r>
            <w:r w:rsidR="008A2526">
              <w:rPr>
                <w:b/>
                <w:sz w:val="22"/>
                <w:szCs w:val="22"/>
              </w:rPr>
              <w:t>23vPPV</w:t>
            </w:r>
            <w:r w:rsidRPr="00F50793">
              <w:rPr>
                <w:b/>
                <w:sz w:val="22"/>
                <w:szCs w:val="22"/>
              </w:rPr>
              <w:t xml:space="preserve">) and in </w:t>
            </w:r>
            <w:r w:rsidR="00E83C94" w:rsidRPr="00F50793">
              <w:rPr>
                <w:b/>
                <w:sz w:val="22"/>
                <w:szCs w:val="22"/>
              </w:rPr>
              <w:t xml:space="preserve">adults </w:t>
            </w:r>
            <w:r w:rsidR="00955B8B" w:rsidRPr="00F50793">
              <w:rPr>
                <w:b/>
                <w:sz w:val="22"/>
                <w:szCs w:val="22"/>
              </w:rPr>
              <w:t>aged 50-59 years given</w:t>
            </w:r>
            <w:r w:rsidRPr="00F50793">
              <w:rPr>
                <w:b/>
                <w:sz w:val="22"/>
                <w:szCs w:val="22"/>
              </w:rPr>
              <w:t xml:space="preserve"> Prevenar </w:t>
            </w:r>
            <w:r w:rsidR="0059789D" w:rsidRPr="005966B4">
              <w:rPr>
                <w:b/>
                <w:sz w:val="22"/>
                <w:szCs w:val="22"/>
              </w:rPr>
              <w:t>13</w:t>
            </w:r>
            <w:r w:rsidR="0059789D" w:rsidRPr="005966B4">
              <w:rPr>
                <w:vertAlign w:val="superscript"/>
              </w:rPr>
              <w:t>a,</w:t>
            </w:r>
            <w:r w:rsidR="0059789D" w:rsidRPr="005966B4">
              <w:rPr>
                <w:vertAlign w:val="superscript"/>
                <w:lang w:val="en-GB"/>
              </w:rPr>
              <w:t>b</w:t>
            </w:r>
            <w:r w:rsidR="0059789D">
              <w:rPr>
                <w:vertAlign w:val="superscript"/>
                <w:lang w:val="en-GB"/>
              </w:rPr>
              <w:t>,</w:t>
            </w:r>
            <w:r w:rsidR="0059789D" w:rsidRPr="001A4834">
              <w:rPr>
                <w:vertAlign w:val="superscript"/>
                <w:lang w:val="en-GB"/>
              </w:rPr>
              <w:t>c</w:t>
            </w:r>
          </w:p>
        </w:tc>
      </w:tr>
      <w:tr w:rsidR="00C612DF" w:rsidRPr="001C4B95" w:rsidTr="00160E5D">
        <w:trPr>
          <w:trHeight w:val="690"/>
          <w:tblHeader/>
        </w:trPr>
        <w:tc>
          <w:tcPr>
            <w:tcW w:w="415" w:type="pct"/>
            <w:vAlign w:val="bottom"/>
          </w:tcPr>
          <w:p w:rsidR="00C612DF" w:rsidRPr="001C4B95" w:rsidRDefault="00C612DF" w:rsidP="00D45128">
            <w:pPr>
              <w:keepNext/>
              <w:jc w:val="center"/>
              <w:rPr>
                <w:bCs/>
                <w:sz w:val="20"/>
              </w:rPr>
            </w:pPr>
          </w:p>
        </w:tc>
        <w:tc>
          <w:tcPr>
            <w:tcW w:w="714" w:type="pct"/>
            <w:vAlign w:val="bottom"/>
          </w:tcPr>
          <w:p w:rsidR="00C612DF" w:rsidRPr="001C4B95" w:rsidRDefault="00C612DF" w:rsidP="00D45128">
            <w:pPr>
              <w:keepNext/>
              <w:jc w:val="center"/>
              <w:rPr>
                <w:bCs/>
                <w:sz w:val="20"/>
              </w:rPr>
            </w:pPr>
            <w:r w:rsidRPr="001C4B95">
              <w:rPr>
                <w:bCs/>
                <w:sz w:val="20"/>
              </w:rPr>
              <w:t>Prevenar 13</w:t>
            </w:r>
          </w:p>
          <w:p w:rsidR="00C612DF" w:rsidRPr="001C4B95" w:rsidRDefault="00C612DF" w:rsidP="00D45128">
            <w:pPr>
              <w:keepNext/>
              <w:jc w:val="center"/>
              <w:rPr>
                <w:bCs/>
                <w:sz w:val="20"/>
              </w:rPr>
            </w:pPr>
            <w:r w:rsidRPr="001C4B95">
              <w:rPr>
                <w:bCs/>
                <w:sz w:val="20"/>
              </w:rPr>
              <w:t xml:space="preserve">50-59 Years </w:t>
            </w:r>
          </w:p>
          <w:p w:rsidR="00C612DF" w:rsidRPr="001C4B95" w:rsidRDefault="00C612DF" w:rsidP="00D45128">
            <w:pPr>
              <w:keepNext/>
              <w:jc w:val="center"/>
              <w:rPr>
                <w:bCs/>
                <w:sz w:val="20"/>
              </w:rPr>
            </w:pPr>
            <w:r w:rsidRPr="001C4B95">
              <w:rPr>
                <w:bCs/>
                <w:sz w:val="20"/>
              </w:rPr>
              <w:t>N=350-384</w:t>
            </w:r>
          </w:p>
        </w:tc>
        <w:tc>
          <w:tcPr>
            <w:tcW w:w="714" w:type="pct"/>
            <w:vAlign w:val="bottom"/>
          </w:tcPr>
          <w:p w:rsidR="00C612DF" w:rsidRPr="001C4B95" w:rsidRDefault="00C612DF" w:rsidP="00D45128">
            <w:pPr>
              <w:keepNext/>
              <w:jc w:val="center"/>
              <w:rPr>
                <w:bCs/>
                <w:sz w:val="20"/>
              </w:rPr>
            </w:pPr>
            <w:r w:rsidRPr="001C4B95">
              <w:rPr>
                <w:bCs/>
                <w:sz w:val="20"/>
              </w:rPr>
              <w:t>Prevenar 13</w:t>
            </w:r>
          </w:p>
          <w:p w:rsidR="00C612DF" w:rsidRPr="001C4B95" w:rsidRDefault="00C612DF" w:rsidP="00D45128">
            <w:pPr>
              <w:keepNext/>
              <w:jc w:val="center"/>
              <w:rPr>
                <w:bCs/>
                <w:sz w:val="20"/>
              </w:rPr>
            </w:pPr>
            <w:r w:rsidRPr="001C4B95">
              <w:rPr>
                <w:bCs/>
                <w:sz w:val="20"/>
              </w:rPr>
              <w:t xml:space="preserve">60-64 Years </w:t>
            </w:r>
          </w:p>
          <w:p w:rsidR="00C612DF" w:rsidRPr="001C4B95" w:rsidRDefault="00C612DF" w:rsidP="00D45128">
            <w:pPr>
              <w:keepNext/>
              <w:jc w:val="center"/>
              <w:rPr>
                <w:bCs/>
                <w:sz w:val="20"/>
              </w:rPr>
            </w:pPr>
            <w:r w:rsidRPr="001C4B95">
              <w:rPr>
                <w:bCs/>
                <w:sz w:val="20"/>
              </w:rPr>
              <w:t>N=359-404</w:t>
            </w:r>
          </w:p>
        </w:tc>
        <w:tc>
          <w:tcPr>
            <w:tcW w:w="619" w:type="pct"/>
            <w:vAlign w:val="bottom"/>
          </w:tcPr>
          <w:p w:rsidR="00C612DF" w:rsidRPr="001C4B95" w:rsidRDefault="00C612DF" w:rsidP="00D45128">
            <w:pPr>
              <w:keepNext/>
              <w:jc w:val="center"/>
              <w:rPr>
                <w:bCs/>
                <w:sz w:val="20"/>
              </w:rPr>
            </w:pPr>
            <w:r>
              <w:rPr>
                <w:bCs/>
                <w:sz w:val="20"/>
              </w:rPr>
              <w:t>23vPPV</w:t>
            </w:r>
          </w:p>
          <w:p w:rsidR="00C612DF" w:rsidRPr="001C4B95" w:rsidRDefault="00C612DF" w:rsidP="00D45128">
            <w:pPr>
              <w:keepNext/>
              <w:jc w:val="center"/>
              <w:rPr>
                <w:bCs/>
                <w:sz w:val="20"/>
              </w:rPr>
            </w:pPr>
            <w:r w:rsidRPr="001C4B95">
              <w:rPr>
                <w:bCs/>
                <w:sz w:val="20"/>
              </w:rPr>
              <w:t xml:space="preserve">60-64 Years </w:t>
            </w:r>
          </w:p>
          <w:p w:rsidR="00C612DF" w:rsidRPr="001C4B95" w:rsidRDefault="00C612DF" w:rsidP="00D45128">
            <w:pPr>
              <w:keepNext/>
              <w:jc w:val="center"/>
              <w:rPr>
                <w:bCs/>
                <w:sz w:val="20"/>
              </w:rPr>
            </w:pPr>
            <w:r w:rsidRPr="001C4B95">
              <w:rPr>
                <w:bCs/>
                <w:sz w:val="20"/>
              </w:rPr>
              <w:t>N=367-402</w:t>
            </w:r>
          </w:p>
        </w:tc>
        <w:tc>
          <w:tcPr>
            <w:tcW w:w="1293" w:type="pct"/>
            <w:gridSpan w:val="2"/>
            <w:vAlign w:val="center"/>
          </w:tcPr>
          <w:p w:rsidR="00C612DF" w:rsidRPr="001C4B95" w:rsidRDefault="00C612DF" w:rsidP="00D45128">
            <w:pPr>
              <w:keepNext/>
              <w:jc w:val="center"/>
              <w:rPr>
                <w:bCs/>
                <w:sz w:val="20"/>
              </w:rPr>
            </w:pPr>
            <w:r w:rsidRPr="001C4B95">
              <w:rPr>
                <w:bCs/>
                <w:sz w:val="20"/>
              </w:rPr>
              <w:t>Prevenar 13,</w:t>
            </w:r>
          </w:p>
          <w:p w:rsidR="00C612DF" w:rsidRPr="001C4B95" w:rsidRDefault="00C612DF" w:rsidP="00D45128">
            <w:pPr>
              <w:keepNext/>
              <w:jc w:val="center"/>
              <w:rPr>
                <w:bCs/>
                <w:sz w:val="20"/>
              </w:rPr>
            </w:pPr>
            <w:r w:rsidRPr="001C4B95">
              <w:rPr>
                <w:bCs/>
                <w:sz w:val="20"/>
              </w:rPr>
              <w:t>50-59 Relative to</w:t>
            </w:r>
          </w:p>
          <w:p w:rsidR="00C612DF" w:rsidRPr="001C4B95" w:rsidRDefault="00C612DF" w:rsidP="00D45128">
            <w:pPr>
              <w:keepNext/>
              <w:jc w:val="center"/>
              <w:rPr>
                <w:bCs/>
                <w:sz w:val="20"/>
              </w:rPr>
            </w:pPr>
            <w:r w:rsidRPr="001C4B95">
              <w:rPr>
                <w:bCs/>
                <w:sz w:val="20"/>
              </w:rPr>
              <w:t>60-64 Years</w:t>
            </w:r>
          </w:p>
        </w:tc>
        <w:tc>
          <w:tcPr>
            <w:tcW w:w="1245" w:type="pct"/>
            <w:gridSpan w:val="2"/>
            <w:vAlign w:val="center"/>
          </w:tcPr>
          <w:p w:rsidR="00C612DF" w:rsidRPr="001C4B95" w:rsidRDefault="00C612DF" w:rsidP="00D45128">
            <w:pPr>
              <w:keepNext/>
              <w:jc w:val="center"/>
              <w:rPr>
                <w:bCs/>
                <w:sz w:val="20"/>
              </w:rPr>
            </w:pPr>
            <w:r w:rsidRPr="001C4B95">
              <w:rPr>
                <w:bCs/>
                <w:sz w:val="20"/>
              </w:rPr>
              <w:t>Prevenar 13 Relative</w:t>
            </w:r>
          </w:p>
          <w:p w:rsidR="00C612DF" w:rsidRPr="001C4B95" w:rsidRDefault="00C612DF" w:rsidP="00D45128">
            <w:pPr>
              <w:keepNext/>
              <w:jc w:val="center"/>
              <w:rPr>
                <w:bCs/>
                <w:sz w:val="20"/>
              </w:rPr>
            </w:pPr>
            <w:r w:rsidRPr="001C4B95">
              <w:rPr>
                <w:bCs/>
                <w:sz w:val="20"/>
              </w:rPr>
              <w:t xml:space="preserve">to </w:t>
            </w:r>
            <w:r>
              <w:rPr>
                <w:bCs/>
                <w:sz w:val="20"/>
              </w:rPr>
              <w:t>23vPPV</w:t>
            </w:r>
            <w:r w:rsidRPr="001C4B95">
              <w:rPr>
                <w:bCs/>
                <w:sz w:val="20"/>
              </w:rPr>
              <w:t>,</w:t>
            </w:r>
          </w:p>
          <w:p w:rsidR="00C612DF" w:rsidRPr="001C4B95" w:rsidRDefault="00C612DF" w:rsidP="00D45128">
            <w:pPr>
              <w:keepNext/>
              <w:jc w:val="center"/>
              <w:rPr>
                <w:bCs/>
                <w:sz w:val="20"/>
              </w:rPr>
            </w:pPr>
            <w:r w:rsidRPr="001C4B95">
              <w:rPr>
                <w:bCs/>
                <w:sz w:val="20"/>
              </w:rPr>
              <w:t>60-64 Years</w:t>
            </w:r>
          </w:p>
        </w:tc>
      </w:tr>
      <w:tr w:rsidR="0059789D" w:rsidRPr="001C4B95" w:rsidTr="00C612DF">
        <w:trPr>
          <w:tblHeader/>
        </w:trPr>
        <w:tc>
          <w:tcPr>
            <w:tcW w:w="415" w:type="pct"/>
            <w:tcBorders>
              <w:bottom w:val="single" w:sz="4" w:space="0" w:color="auto"/>
            </w:tcBorders>
            <w:vAlign w:val="bottom"/>
          </w:tcPr>
          <w:p w:rsidR="0059789D" w:rsidRPr="001C4B95" w:rsidRDefault="0059789D" w:rsidP="00D45128">
            <w:pPr>
              <w:keepNext/>
              <w:jc w:val="center"/>
              <w:rPr>
                <w:bCs/>
                <w:sz w:val="20"/>
              </w:rPr>
            </w:pPr>
            <w:r w:rsidRPr="001C4B95">
              <w:rPr>
                <w:bCs/>
                <w:sz w:val="20"/>
              </w:rPr>
              <w:t>Serotype</w:t>
            </w:r>
          </w:p>
        </w:tc>
        <w:tc>
          <w:tcPr>
            <w:tcW w:w="714" w:type="pct"/>
            <w:tcBorders>
              <w:bottom w:val="single" w:sz="4" w:space="0" w:color="auto"/>
            </w:tcBorders>
            <w:vAlign w:val="bottom"/>
          </w:tcPr>
          <w:p w:rsidR="0059789D" w:rsidRPr="0059789D" w:rsidRDefault="0059789D" w:rsidP="00D45128">
            <w:pPr>
              <w:keepNext/>
              <w:jc w:val="center"/>
              <w:rPr>
                <w:bCs/>
                <w:sz w:val="20"/>
              </w:rPr>
            </w:pPr>
            <w:r w:rsidRPr="0059789D">
              <w:rPr>
                <w:bCs/>
                <w:sz w:val="20"/>
              </w:rPr>
              <w:t>GMT</w:t>
            </w:r>
          </w:p>
        </w:tc>
        <w:tc>
          <w:tcPr>
            <w:tcW w:w="714" w:type="pct"/>
            <w:tcBorders>
              <w:bottom w:val="single" w:sz="4" w:space="0" w:color="auto"/>
            </w:tcBorders>
            <w:vAlign w:val="bottom"/>
          </w:tcPr>
          <w:p w:rsidR="0059789D" w:rsidRPr="0059789D" w:rsidRDefault="0059789D" w:rsidP="00D45128">
            <w:pPr>
              <w:keepNext/>
              <w:jc w:val="center"/>
              <w:rPr>
                <w:bCs/>
                <w:sz w:val="20"/>
              </w:rPr>
            </w:pPr>
            <w:r w:rsidRPr="0059789D">
              <w:rPr>
                <w:bCs/>
                <w:sz w:val="20"/>
              </w:rPr>
              <w:t>GMT</w:t>
            </w:r>
          </w:p>
        </w:tc>
        <w:tc>
          <w:tcPr>
            <w:tcW w:w="619" w:type="pct"/>
            <w:tcBorders>
              <w:bottom w:val="single" w:sz="4" w:space="0" w:color="auto"/>
            </w:tcBorders>
            <w:vAlign w:val="bottom"/>
          </w:tcPr>
          <w:p w:rsidR="0059789D" w:rsidRPr="0059789D" w:rsidRDefault="0059789D" w:rsidP="00D45128">
            <w:pPr>
              <w:keepNext/>
              <w:jc w:val="center"/>
              <w:rPr>
                <w:bCs/>
                <w:sz w:val="20"/>
              </w:rPr>
            </w:pPr>
            <w:r w:rsidRPr="0059789D">
              <w:rPr>
                <w:bCs/>
                <w:sz w:val="20"/>
              </w:rPr>
              <w:t>GMT</w:t>
            </w:r>
          </w:p>
        </w:tc>
        <w:tc>
          <w:tcPr>
            <w:tcW w:w="603" w:type="pct"/>
            <w:tcBorders>
              <w:bottom w:val="single" w:sz="4" w:space="0" w:color="auto"/>
            </w:tcBorders>
            <w:vAlign w:val="center"/>
          </w:tcPr>
          <w:p w:rsidR="0059789D" w:rsidRPr="0059789D" w:rsidRDefault="0059789D" w:rsidP="00D45128">
            <w:pPr>
              <w:keepNext/>
              <w:jc w:val="center"/>
              <w:rPr>
                <w:bCs/>
                <w:sz w:val="20"/>
              </w:rPr>
            </w:pPr>
            <w:r w:rsidRPr="0059789D">
              <w:rPr>
                <w:sz w:val="20"/>
              </w:rPr>
              <w:t>GM Ratio</w:t>
            </w:r>
          </w:p>
        </w:tc>
        <w:tc>
          <w:tcPr>
            <w:tcW w:w="690" w:type="pct"/>
            <w:tcBorders>
              <w:bottom w:val="single" w:sz="4" w:space="0" w:color="auto"/>
            </w:tcBorders>
            <w:vAlign w:val="center"/>
          </w:tcPr>
          <w:p w:rsidR="0059789D" w:rsidRPr="0059789D" w:rsidRDefault="0059789D" w:rsidP="00D45128">
            <w:pPr>
              <w:keepNext/>
              <w:jc w:val="center"/>
              <w:rPr>
                <w:bCs/>
                <w:sz w:val="20"/>
              </w:rPr>
            </w:pPr>
            <w:r w:rsidRPr="0059789D">
              <w:rPr>
                <w:bCs/>
                <w:sz w:val="20"/>
              </w:rPr>
              <w:t>(95% CI)</w:t>
            </w:r>
            <w:r w:rsidRPr="0059789D" w:rsidDel="0027209D">
              <w:rPr>
                <w:sz w:val="20"/>
              </w:rPr>
              <w:t xml:space="preserve"> </w:t>
            </w:r>
          </w:p>
        </w:tc>
        <w:tc>
          <w:tcPr>
            <w:tcW w:w="586" w:type="pct"/>
            <w:tcBorders>
              <w:bottom w:val="single" w:sz="4" w:space="0" w:color="auto"/>
            </w:tcBorders>
            <w:vAlign w:val="center"/>
          </w:tcPr>
          <w:p w:rsidR="0059789D" w:rsidRPr="0059789D" w:rsidRDefault="0059789D" w:rsidP="00D45128">
            <w:pPr>
              <w:keepNext/>
              <w:jc w:val="center"/>
              <w:rPr>
                <w:bCs/>
                <w:sz w:val="20"/>
              </w:rPr>
            </w:pPr>
            <w:r w:rsidRPr="0059789D">
              <w:rPr>
                <w:bCs/>
                <w:sz w:val="20"/>
              </w:rPr>
              <w:t>GM Ratio</w:t>
            </w:r>
          </w:p>
        </w:tc>
        <w:tc>
          <w:tcPr>
            <w:tcW w:w="659" w:type="pct"/>
            <w:tcBorders>
              <w:bottom w:val="single" w:sz="4" w:space="0" w:color="auto"/>
            </w:tcBorders>
          </w:tcPr>
          <w:p w:rsidR="0059789D" w:rsidRPr="0059789D" w:rsidRDefault="0059789D" w:rsidP="00D45128">
            <w:pPr>
              <w:keepNext/>
              <w:jc w:val="center"/>
              <w:rPr>
                <w:bCs/>
                <w:sz w:val="20"/>
              </w:rPr>
            </w:pPr>
            <w:r w:rsidRPr="0059789D">
              <w:rPr>
                <w:bCs/>
                <w:sz w:val="20"/>
              </w:rPr>
              <w:t>(95% CI)</w:t>
            </w:r>
          </w:p>
        </w:tc>
      </w:tr>
      <w:tr w:rsidR="0059789D" w:rsidRPr="001C4B95" w:rsidTr="00C612DF">
        <w:tc>
          <w:tcPr>
            <w:tcW w:w="415" w:type="pct"/>
            <w:tcBorders>
              <w:bottom w:val="dotted" w:sz="4" w:space="0" w:color="auto"/>
            </w:tcBorders>
            <w:vAlign w:val="center"/>
          </w:tcPr>
          <w:p w:rsidR="00E028D1" w:rsidRDefault="0059789D">
            <w:pPr>
              <w:keepNext/>
              <w:jc w:val="center"/>
              <w:rPr>
                <w:sz w:val="20"/>
              </w:rPr>
            </w:pPr>
            <w:r w:rsidRPr="001C4B95">
              <w:rPr>
                <w:sz w:val="20"/>
              </w:rPr>
              <w:t>1</w:t>
            </w:r>
          </w:p>
        </w:tc>
        <w:tc>
          <w:tcPr>
            <w:tcW w:w="714" w:type="pct"/>
            <w:tcBorders>
              <w:bottom w:val="dotted" w:sz="4" w:space="0" w:color="auto"/>
            </w:tcBorders>
            <w:vAlign w:val="center"/>
          </w:tcPr>
          <w:p w:rsidR="0059789D" w:rsidRPr="0059789D" w:rsidRDefault="0059789D" w:rsidP="00D45128">
            <w:pPr>
              <w:keepNext/>
              <w:jc w:val="center"/>
              <w:rPr>
                <w:sz w:val="20"/>
              </w:rPr>
            </w:pPr>
            <w:r w:rsidRPr="0059789D">
              <w:rPr>
                <w:sz w:val="20"/>
              </w:rPr>
              <w:t>200</w:t>
            </w:r>
          </w:p>
        </w:tc>
        <w:tc>
          <w:tcPr>
            <w:tcW w:w="714" w:type="pct"/>
            <w:tcBorders>
              <w:bottom w:val="dotted" w:sz="4" w:space="0" w:color="auto"/>
            </w:tcBorders>
            <w:vAlign w:val="center"/>
          </w:tcPr>
          <w:p w:rsidR="0059789D" w:rsidRPr="0059789D" w:rsidRDefault="0059789D" w:rsidP="00D45128">
            <w:pPr>
              <w:keepNext/>
              <w:jc w:val="center"/>
              <w:rPr>
                <w:sz w:val="20"/>
              </w:rPr>
            </w:pPr>
            <w:r w:rsidRPr="0059789D">
              <w:rPr>
                <w:sz w:val="20"/>
              </w:rPr>
              <w:t>146</w:t>
            </w:r>
          </w:p>
        </w:tc>
        <w:tc>
          <w:tcPr>
            <w:tcW w:w="619" w:type="pct"/>
            <w:tcBorders>
              <w:bottom w:val="dotted" w:sz="4" w:space="0" w:color="auto"/>
            </w:tcBorders>
            <w:vAlign w:val="center"/>
          </w:tcPr>
          <w:p w:rsidR="0059789D" w:rsidRPr="0059789D" w:rsidRDefault="0059789D" w:rsidP="00D45128">
            <w:pPr>
              <w:keepNext/>
              <w:jc w:val="center"/>
              <w:rPr>
                <w:sz w:val="20"/>
              </w:rPr>
            </w:pPr>
            <w:r w:rsidRPr="0059789D">
              <w:rPr>
                <w:sz w:val="20"/>
              </w:rPr>
              <w:t>104</w:t>
            </w:r>
          </w:p>
        </w:tc>
        <w:tc>
          <w:tcPr>
            <w:tcW w:w="603" w:type="pct"/>
            <w:tcBorders>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90" w:type="pct"/>
            <w:tcBorders>
              <w:bottom w:val="dotted" w:sz="4" w:space="0" w:color="auto"/>
            </w:tcBorders>
            <w:vAlign w:val="center"/>
          </w:tcPr>
          <w:p w:rsidR="0059789D" w:rsidRPr="0059789D" w:rsidRDefault="0059789D" w:rsidP="00D45128">
            <w:pPr>
              <w:keepNext/>
              <w:jc w:val="center"/>
              <w:rPr>
                <w:sz w:val="20"/>
              </w:rPr>
            </w:pPr>
            <w:r w:rsidRPr="0059789D">
              <w:rPr>
                <w:sz w:val="20"/>
              </w:rPr>
              <w:t>(1.08, 1.73)</w:t>
            </w:r>
          </w:p>
        </w:tc>
        <w:tc>
          <w:tcPr>
            <w:tcW w:w="586" w:type="pct"/>
            <w:tcBorders>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59" w:type="pct"/>
            <w:tcBorders>
              <w:bottom w:val="dotted" w:sz="4" w:space="0" w:color="auto"/>
            </w:tcBorders>
            <w:vAlign w:val="center"/>
          </w:tcPr>
          <w:p w:rsidR="0059789D" w:rsidRPr="0059789D" w:rsidRDefault="0059789D" w:rsidP="00D45128">
            <w:pPr>
              <w:keepNext/>
              <w:jc w:val="center"/>
              <w:rPr>
                <w:sz w:val="20"/>
              </w:rPr>
            </w:pPr>
            <w:r w:rsidRPr="0059789D">
              <w:rPr>
                <w:sz w:val="20"/>
              </w:rPr>
              <w:t>(1.10, 1.78)</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3</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91</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93</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85</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1.0</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(0.81, 1.19)</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(0.90, 1.32)</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4</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2833</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2062</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1295</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(1.07, 1.77)</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1.6</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(1.19, 2.13)</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5</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269</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199</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162</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(1.01, 1.80)</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1.2</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(0.93, 1.62)</w:t>
            </w:r>
          </w:p>
        </w:tc>
      </w:tr>
      <w:tr w:rsidR="0059789D" w:rsidRPr="001C4B95" w:rsidTr="00C612DF">
        <w:trPr>
          <w:trHeight w:val="50"/>
        </w:trPr>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6A</w:t>
            </w:r>
            <w:r w:rsidRPr="001C4B95">
              <w:rPr>
                <w:iCs/>
                <w:sz w:val="20"/>
                <w:vertAlign w:val="superscript"/>
              </w:rPr>
              <w:t>†</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4328</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2593</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213</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1.7</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(1.30, 2.15)</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12.1</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(8.63, 17.08)</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6B</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3212</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1984</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788</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1.6</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(1.24, 2.12)</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2.5</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(1.82, 3.48)</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7F</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1520</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1120</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405</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(1.03, 1.79)</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2.8</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(1.98, 3.87)</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9V</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1726</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1164</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407</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1.5</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(1.11, 1.98)</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2.9</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(2.00, 4.08)</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14</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957</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612</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692</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1.6</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(1.16, 2.12)</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0.9</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(0.64, 1.21)</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18C</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1939</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1726</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925</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(0.86, 1.47)</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(1.39, 2.51)</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19A</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956</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682</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352</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1.4</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(1.16, 1.69)</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1.9</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(1.56, 2.41)</w:t>
            </w:r>
          </w:p>
        </w:tc>
      </w:tr>
      <w:tr w:rsidR="0059789D" w:rsidRPr="001C4B95" w:rsidTr="00C612DF">
        <w:tc>
          <w:tcPr>
            <w:tcW w:w="415" w:type="pct"/>
            <w:tcBorders>
              <w:top w:val="dotted" w:sz="4" w:space="0" w:color="auto"/>
              <w:bottom w:val="dotted" w:sz="4" w:space="0" w:color="auto"/>
            </w:tcBorders>
            <w:vAlign w:val="center"/>
          </w:tcPr>
          <w:p w:rsidR="00E028D1" w:rsidRDefault="0059789D">
            <w:pPr>
              <w:keepNext/>
              <w:jc w:val="center"/>
              <w:rPr>
                <w:sz w:val="20"/>
              </w:rPr>
            </w:pPr>
            <w:r w:rsidRPr="001C4B95">
              <w:rPr>
                <w:sz w:val="20"/>
              </w:rPr>
              <w:t>19F</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599</w:t>
            </w:r>
          </w:p>
        </w:tc>
        <w:tc>
          <w:tcPr>
            <w:tcW w:w="714"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517</w:t>
            </w:r>
          </w:p>
        </w:tc>
        <w:tc>
          <w:tcPr>
            <w:tcW w:w="61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539</w:t>
            </w:r>
          </w:p>
        </w:tc>
        <w:tc>
          <w:tcPr>
            <w:tcW w:w="603"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1.2</w:t>
            </w:r>
          </w:p>
        </w:tc>
        <w:tc>
          <w:tcPr>
            <w:tcW w:w="690"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(0.87, 1.54)</w:t>
            </w:r>
          </w:p>
        </w:tc>
        <w:tc>
          <w:tcPr>
            <w:tcW w:w="586"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1.0</w:t>
            </w:r>
          </w:p>
        </w:tc>
        <w:tc>
          <w:tcPr>
            <w:tcW w:w="659" w:type="pct"/>
            <w:tcBorders>
              <w:top w:val="dotted" w:sz="4" w:space="0" w:color="auto"/>
              <w:bottom w:val="dotted" w:sz="4" w:space="0" w:color="auto"/>
            </w:tcBorders>
            <w:vAlign w:val="center"/>
          </w:tcPr>
          <w:p w:rsidR="0059789D" w:rsidRPr="0059789D" w:rsidRDefault="0059789D" w:rsidP="00D45128">
            <w:pPr>
              <w:keepNext/>
              <w:jc w:val="center"/>
              <w:rPr>
                <w:sz w:val="20"/>
              </w:rPr>
            </w:pPr>
            <w:r w:rsidRPr="0059789D">
              <w:rPr>
                <w:sz w:val="20"/>
              </w:rPr>
              <w:t>(0.72, 1.28)</w:t>
            </w:r>
          </w:p>
        </w:tc>
      </w:tr>
      <w:tr w:rsidR="0059789D" w:rsidRPr="001C4B95" w:rsidTr="00C612DF">
        <w:tc>
          <w:tcPr>
            <w:tcW w:w="415" w:type="pct"/>
            <w:tcBorders>
              <w:top w:val="dotted" w:sz="4" w:space="0" w:color="auto"/>
            </w:tcBorders>
            <w:vAlign w:val="center"/>
          </w:tcPr>
          <w:p w:rsidR="00E028D1" w:rsidRDefault="0059789D">
            <w:pPr>
              <w:keepNext/>
              <w:jc w:val="center"/>
              <w:rPr>
                <w:sz w:val="20"/>
              </w:rPr>
            </w:pPr>
            <w:r w:rsidRPr="001C4B95">
              <w:rPr>
                <w:sz w:val="20"/>
              </w:rPr>
              <w:t>23F</w:t>
            </w:r>
          </w:p>
        </w:tc>
        <w:tc>
          <w:tcPr>
            <w:tcW w:w="714" w:type="pct"/>
            <w:tcBorders>
              <w:top w:val="dotted" w:sz="4" w:space="0" w:color="auto"/>
            </w:tcBorders>
            <w:vAlign w:val="center"/>
          </w:tcPr>
          <w:p w:rsidR="0059789D" w:rsidRPr="0059789D" w:rsidRDefault="0059789D" w:rsidP="00D45128">
            <w:pPr>
              <w:keepNext/>
              <w:jc w:val="center"/>
              <w:rPr>
                <w:sz w:val="20"/>
              </w:rPr>
            </w:pPr>
            <w:r w:rsidRPr="0059789D">
              <w:rPr>
                <w:sz w:val="20"/>
              </w:rPr>
              <w:t>494</w:t>
            </w:r>
          </w:p>
        </w:tc>
        <w:tc>
          <w:tcPr>
            <w:tcW w:w="714" w:type="pct"/>
            <w:tcBorders>
              <w:top w:val="dotted" w:sz="4" w:space="0" w:color="auto"/>
            </w:tcBorders>
            <w:vAlign w:val="center"/>
          </w:tcPr>
          <w:p w:rsidR="0059789D" w:rsidRPr="0059789D" w:rsidRDefault="0059789D" w:rsidP="00D45128">
            <w:pPr>
              <w:keepNext/>
              <w:jc w:val="center"/>
              <w:rPr>
                <w:sz w:val="20"/>
              </w:rPr>
            </w:pPr>
            <w:r w:rsidRPr="0059789D">
              <w:rPr>
                <w:sz w:val="20"/>
              </w:rPr>
              <w:t>375</w:t>
            </w:r>
          </w:p>
        </w:tc>
        <w:tc>
          <w:tcPr>
            <w:tcW w:w="619" w:type="pct"/>
            <w:tcBorders>
              <w:top w:val="dotted" w:sz="4" w:space="0" w:color="auto"/>
            </w:tcBorders>
            <w:vAlign w:val="center"/>
          </w:tcPr>
          <w:p w:rsidR="0059789D" w:rsidRPr="0059789D" w:rsidRDefault="0059789D" w:rsidP="00D45128">
            <w:pPr>
              <w:keepNext/>
              <w:jc w:val="center"/>
              <w:rPr>
                <w:sz w:val="20"/>
              </w:rPr>
            </w:pPr>
            <w:r w:rsidRPr="0059789D">
              <w:rPr>
                <w:sz w:val="20"/>
              </w:rPr>
              <w:t>72</w:t>
            </w:r>
          </w:p>
        </w:tc>
        <w:tc>
          <w:tcPr>
            <w:tcW w:w="603" w:type="pct"/>
            <w:tcBorders>
              <w:top w:val="dotted" w:sz="4" w:space="0" w:color="auto"/>
            </w:tcBorders>
            <w:vAlign w:val="center"/>
          </w:tcPr>
          <w:p w:rsidR="0059789D" w:rsidRPr="0059789D" w:rsidRDefault="0059789D" w:rsidP="00D45128">
            <w:pPr>
              <w:keepNext/>
              <w:jc w:val="center"/>
              <w:rPr>
                <w:sz w:val="20"/>
              </w:rPr>
            </w:pPr>
            <w:r w:rsidRPr="0059789D">
              <w:rPr>
                <w:sz w:val="20"/>
              </w:rPr>
              <w:t>1.3</w:t>
            </w:r>
          </w:p>
        </w:tc>
        <w:tc>
          <w:tcPr>
            <w:tcW w:w="690" w:type="pct"/>
            <w:tcBorders>
              <w:top w:val="dotted" w:sz="4" w:space="0" w:color="auto"/>
            </w:tcBorders>
            <w:vAlign w:val="center"/>
          </w:tcPr>
          <w:p w:rsidR="0059789D" w:rsidRPr="0059789D" w:rsidRDefault="0059789D" w:rsidP="00D45128">
            <w:pPr>
              <w:keepNext/>
              <w:jc w:val="center"/>
              <w:rPr>
                <w:sz w:val="20"/>
              </w:rPr>
            </w:pPr>
            <w:r w:rsidRPr="0059789D">
              <w:rPr>
                <w:sz w:val="20"/>
              </w:rPr>
              <w:t>(0.94, 1.84)</w:t>
            </w:r>
          </w:p>
        </w:tc>
        <w:tc>
          <w:tcPr>
            <w:tcW w:w="586" w:type="pct"/>
            <w:tcBorders>
              <w:top w:val="dotted" w:sz="4" w:space="0" w:color="auto"/>
            </w:tcBorders>
            <w:vAlign w:val="center"/>
          </w:tcPr>
          <w:p w:rsidR="0059789D" w:rsidRPr="0059789D" w:rsidRDefault="0059789D" w:rsidP="00D45128">
            <w:pPr>
              <w:keepNext/>
              <w:jc w:val="center"/>
              <w:rPr>
                <w:sz w:val="20"/>
              </w:rPr>
            </w:pPr>
            <w:r w:rsidRPr="0059789D">
              <w:rPr>
                <w:sz w:val="20"/>
              </w:rPr>
              <w:t>5.2</w:t>
            </w:r>
          </w:p>
        </w:tc>
        <w:tc>
          <w:tcPr>
            <w:tcW w:w="659" w:type="pct"/>
            <w:tcBorders>
              <w:top w:val="dotted" w:sz="4" w:space="0" w:color="auto"/>
            </w:tcBorders>
            <w:vAlign w:val="center"/>
          </w:tcPr>
          <w:p w:rsidR="0059789D" w:rsidRPr="0059789D" w:rsidRDefault="0059789D" w:rsidP="00D45128">
            <w:pPr>
              <w:keepNext/>
              <w:jc w:val="center"/>
              <w:rPr>
                <w:sz w:val="20"/>
              </w:rPr>
            </w:pPr>
            <w:r w:rsidRPr="0059789D">
              <w:rPr>
                <w:sz w:val="20"/>
              </w:rPr>
              <w:t>(3.67, 7.33)</w:t>
            </w:r>
          </w:p>
        </w:tc>
      </w:tr>
      <w:tr w:rsidR="00D45128" w:rsidRPr="001C4B95" w:rsidTr="00D45128">
        <w:tc>
          <w:tcPr>
            <w:tcW w:w="5000" w:type="pct"/>
            <w:gridSpan w:val="8"/>
            <w:vAlign w:val="center"/>
          </w:tcPr>
          <w:p w:rsidR="0059789D" w:rsidRPr="001455FC" w:rsidRDefault="0059789D" w:rsidP="0059789D">
            <w:pPr>
              <w:pStyle w:val="NormalWeb"/>
              <w:keepNext/>
              <w:keepLines/>
              <w:rPr>
                <w:sz w:val="20"/>
                <w:szCs w:val="20"/>
                <w:lang w:val="en-GB"/>
              </w:rPr>
            </w:pPr>
            <w:r w:rsidRPr="001455FC">
              <w:rPr>
                <w:sz w:val="20"/>
                <w:szCs w:val="20"/>
                <w:vertAlign w:val="superscript"/>
                <w:lang w:val="en-GB"/>
              </w:rPr>
              <w:t xml:space="preserve">a </w:t>
            </w:r>
            <w:r w:rsidRPr="001455FC">
              <w:rPr>
                <w:sz w:val="20"/>
                <w:szCs w:val="20"/>
                <w:lang w:val="en-GB"/>
              </w:rPr>
              <w:t xml:space="preserve">Non-inferiority was defined as the lower limit of the 2-sided 95% CI for GMR was greater than 0.5. </w:t>
            </w:r>
          </w:p>
          <w:p w:rsidR="0059789D" w:rsidRPr="001455FC" w:rsidRDefault="0059789D" w:rsidP="0059789D">
            <w:pPr>
              <w:pStyle w:val="NormalWeb"/>
              <w:keepNext/>
              <w:keepLines/>
              <w:rPr>
                <w:sz w:val="20"/>
                <w:szCs w:val="20"/>
                <w:lang w:val="en-GB"/>
              </w:rPr>
            </w:pPr>
            <w:r w:rsidRPr="001455FC">
              <w:rPr>
                <w:sz w:val="20"/>
                <w:szCs w:val="20"/>
                <w:vertAlign w:val="superscript"/>
                <w:lang w:val="en-GB"/>
              </w:rPr>
              <w:t>b</w:t>
            </w:r>
            <w:r w:rsidRPr="001455FC">
              <w:rPr>
                <w:sz w:val="20"/>
                <w:szCs w:val="20"/>
                <w:lang w:val="en-GB"/>
              </w:rPr>
              <w:t xml:space="preserve"> Statistically significantly greater response was defined as the lower bound of the 2-sided 95% CI for the GMR was greater than 1. </w:t>
            </w:r>
          </w:p>
          <w:p w:rsidR="00D45128" w:rsidRPr="001C4B95" w:rsidRDefault="0059789D" w:rsidP="0059789D">
            <w:pPr>
              <w:keepNext/>
              <w:rPr>
                <w:sz w:val="20"/>
              </w:rPr>
            </w:pPr>
            <w:r w:rsidRPr="001455FC">
              <w:rPr>
                <w:sz w:val="20"/>
                <w:vertAlign w:val="superscript"/>
                <w:lang w:val="en-GB"/>
              </w:rPr>
              <w:t>c</w:t>
            </w:r>
            <w:r w:rsidRPr="001455FC">
              <w:rPr>
                <w:sz w:val="20"/>
                <w:lang w:val="en-GB"/>
              </w:rPr>
              <w:t xml:space="preserve"> For serotype 6A</w:t>
            </w:r>
            <w:r w:rsidRPr="001455FC">
              <w:rPr>
                <w:sz w:val="20"/>
                <w:vertAlign w:val="superscript"/>
                <w:lang w:val="en-GB"/>
              </w:rPr>
              <w:t>†</w:t>
            </w:r>
            <w:r w:rsidRPr="001455FC">
              <w:rPr>
                <w:sz w:val="20"/>
                <w:lang w:val="en-GB"/>
              </w:rPr>
              <w:t>, which is unique to Prevenar 13, a statistically significantly greater response was defined as the lower bound of the 2-sided 95% CI for the GMR being greater than 2.</w:t>
            </w:r>
          </w:p>
        </w:tc>
      </w:tr>
    </w:tbl>
    <w:p w:rsidR="00E028D1" w:rsidRDefault="00E028D1">
      <w:pPr>
        <w:pStyle w:val="PITableFootnote"/>
      </w:pPr>
    </w:p>
    <w:p w:rsidR="00E028D1" w:rsidRDefault="009F1ADE">
      <w:pPr>
        <w:pStyle w:val="PINormal"/>
        <w:rPr>
          <w:lang w:val="en-GB"/>
        </w:rPr>
      </w:pPr>
      <w:r w:rsidRPr="009F1ADE">
        <w:rPr>
          <w:lang w:val="en-GB"/>
        </w:rPr>
        <w:t>In adults aged 60-64 years, OPA GMTs to Prevenar 13 were non-inferior to the OPA GMTs elicited to the 23vPPV for the twelve serotypes common to both vaccines. For 8 of the serotypes in common, the OPA titres were shown to be statistically significantly greater in Prevenar 13 recipients. In addition, OPA GMTs for serotype 6A were statistically significantly greater in Prevenar 13 recipients.</w:t>
      </w:r>
    </w:p>
    <w:p w:rsidR="00E028D1" w:rsidRDefault="009F1ADE">
      <w:pPr>
        <w:pStyle w:val="PINormal"/>
        <w:rPr>
          <w:lang w:val="en-GB"/>
        </w:rPr>
      </w:pPr>
      <w:r w:rsidRPr="009F1ADE">
        <w:rPr>
          <w:lang w:val="en-GB"/>
        </w:rPr>
        <w:t>In adults aged 50-59 years, OPA GMTs to all 13 serotypes in Prevenar 13 were non-inferior to the Prevenar 13 responses in adults aged 60-64 years. For 9 serotypes, immune responses were related to age, with adults in the 50-59 years group showing statistically significantly greater responses than adults aged 60-64 years.</w:t>
      </w:r>
    </w:p>
    <w:p w:rsidR="00E028D1" w:rsidRDefault="009F1ADE">
      <w:pPr>
        <w:pStyle w:val="PINormal"/>
        <w:rPr>
          <w:lang w:val="en-GB"/>
        </w:rPr>
      </w:pPr>
      <w:r w:rsidRPr="009F1ADE">
        <w:rPr>
          <w:lang w:val="en-GB"/>
        </w:rPr>
        <w:t>In adults aged 60-64 years, antibody levels one year after vaccination were greater after Prevenar 13 compared to antibody levels after 23vPPV for 7 of 12 serotypes in common. In adults aged 50-59 years, antibody levels one year after vaccination with Prevenar 13 were greater for 12 of 13 serotypes compared to vaccination with Prevenar 13 in 60-64 year olds.</w:t>
      </w:r>
    </w:p>
    <w:p w:rsidR="00CE4D82" w:rsidRPr="005555D5" w:rsidRDefault="00CE4D82" w:rsidP="005555D5">
      <w:pPr>
        <w:pStyle w:val="PINormal"/>
        <w:rPr>
          <w:lang w:val="en-GB"/>
        </w:rPr>
      </w:pPr>
      <w:r w:rsidRPr="005555D5">
        <w:rPr>
          <w:lang w:val="en-GB"/>
        </w:rPr>
        <w:t xml:space="preserve">Table </w:t>
      </w:r>
      <w:r w:rsidR="00533A56" w:rsidRPr="005555D5">
        <w:rPr>
          <w:lang w:val="en-GB"/>
        </w:rPr>
        <w:t>8</w:t>
      </w:r>
      <w:r w:rsidRPr="005555D5">
        <w:rPr>
          <w:lang w:val="en-GB"/>
        </w:rPr>
        <w:t xml:space="preserve"> shows OPA GMTs </w:t>
      </w:r>
      <w:r w:rsidR="009C3E91">
        <w:rPr>
          <w:lang w:val="en-GB"/>
        </w:rPr>
        <w:t>1-month post-dose in 18-29 year</w:t>
      </w:r>
      <w:r w:rsidRPr="005555D5">
        <w:rPr>
          <w:lang w:val="en-GB"/>
        </w:rPr>
        <w:t xml:space="preserve"> olds, 30-39 year olds, and 40-49 year olds given a single dose of Prevenar 13 and compares the OPA GMTs in 18-49 year olds and in 60-64 year olds.</w:t>
      </w:r>
    </w:p>
    <w:tbl>
      <w:tblPr>
        <w:tblW w:w="9072" w:type="dxa"/>
        <w:tblLayout w:type="fixed"/>
        <w:tblCellMar>
          <w:left w:w="0" w:type="dxa"/>
          <w:right w:w="0" w:type="dxa"/>
        </w:tblCellMar>
        <w:tblLook w:val="0000" w:firstRow="0" w:lastRow="0" w:firstColumn="0" w:lastColumn="0" w:noHBand="0" w:noVBand="0"/>
      </w:tblPr>
      <w:tblGrid>
        <w:gridCol w:w="851"/>
        <w:gridCol w:w="1152"/>
        <w:gridCol w:w="1116"/>
        <w:gridCol w:w="1134"/>
        <w:gridCol w:w="1134"/>
        <w:gridCol w:w="1134"/>
        <w:gridCol w:w="992"/>
        <w:gridCol w:w="1559"/>
      </w:tblGrid>
      <w:tr w:rsidR="00CE4D82" w:rsidTr="00C612DF">
        <w:trPr>
          <w:tblHeader/>
        </w:trPr>
        <w:tc>
          <w:tcPr>
            <w:tcW w:w="9072" w:type="dxa"/>
            <w:gridSpan w:val="8"/>
            <w:tcBorders>
              <w:bottom w:val="single" w:sz="4" w:space="0" w:color="auto"/>
            </w:tcBorders>
          </w:tcPr>
          <w:p w:rsidR="00CE4D82" w:rsidRDefault="00CE4D82" w:rsidP="00BA3ECB">
            <w:pPr>
              <w:keepNext/>
              <w:jc w:val="center"/>
              <w:rPr>
                <w:vertAlign w:val="superscript"/>
                <w:lang w:val="en-GB"/>
              </w:rPr>
            </w:pPr>
            <w:r w:rsidRPr="00533A56">
              <w:rPr>
                <w:b/>
                <w:sz w:val="22"/>
                <w:szCs w:val="22"/>
              </w:rPr>
              <w:lastRenderedPageBreak/>
              <w:t>Table </w:t>
            </w:r>
            <w:r w:rsidR="00533A56">
              <w:rPr>
                <w:b/>
                <w:sz w:val="22"/>
                <w:szCs w:val="22"/>
              </w:rPr>
              <w:t>8</w:t>
            </w:r>
            <w:r>
              <w:rPr>
                <w:b/>
                <w:sz w:val="22"/>
                <w:szCs w:val="22"/>
              </w:rPr>
              <w:t xml:space="preserve">: </w:t>
            </w:r>
            <w:r w:rsidRPr="0076648D">
              <w:rPr>
                <w:b/>
                <w:sz w:val="22"/>
                <w:szCs w:val="22"/>
              </w:rPr>
              <w:t xml:space="preserve">OPA GMTs in adults aged 18-49 </w:t>
            </w:r>
            <w:r>
              <w:rPr>
                <w:b/>
                <w:sz w:val="22"/>
                <w:szCs w:val="22"/>
              </w:rPr>
              <w:t>y</w:t>
            </w:r>
            <w:r w:rsidRPr="0076648D">
              <w:rPr>
                <w:b/>
                <w:sz w:val="22"/>
                <w:szCs w:val="22"/>
              </w:rPr>
              <w:t xml:space="preserve">ears and 60-64 </w:t>
            </w:r>
            <w:r>
              <w:rPr>
                <w:b/>
                <w:sz w:val="22"/>
                <w:szCs w:val="22"/>
              </w:rPr>
              <w:t>y</w:t>
            </w:r>
            <w:r w:rsidRPr="0076648D">
              <w:rPr>
                <w:b/>
                <w:sz w:val="22"/>
                <w:szCs w:val="22"/>
              </w:rPr>
              <w:t xml:space="preserve">ears </w:t>
            </w:r>
            <w:r w:rsidRPr="003517AE">
              <w:rPr>
                <w:b/>
                <w:sz w:val="22"/>
                <w:szCs w:val="22"/>
              </w:rPr>
              <w:t>given Prevenar 13</w:t>
            </w:r>
            <w:r w:rsidRPr="003517AE">
              <w:rPr>
                <w:vertAlign w:val="superscript"/>
              </w:rPr>
              <w:t>a,</w:t>
            </w:r>
            <w:r w:rsidRPr="003517AE">
              <w:rPr>
                <w:vertAlign w:val="superscript"/>
                <w:lang w:val="en-GB"/>
              </w:rPr>
              <w:t>b</w:t>
            </w:r>
          </w:p>
          <w:p w:rsidR="00CE4D82" w:rsidRDefault="00CE4D82" w:rsidP="00BA3ECB">
            <w:pPr>
              <w:keepNext/>
              <w:jc w:val="center"/>
            </w:pPr>
          </w:p>
        </w:tc>
      </w:tr>
      <w:tr w:rsidR="00CE4D82" w:rsidTr="00C612DF">
        <w:trPr>
          <w:tblHeader/>
        </w:trPr>
        <w:tc>
          <w:tcPr>
            <w:tcW w:w="851"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 xml:space="preserve">18-29 Years </w:t>
            </w:r>
          </w:p>
          <w:p w:rsidR="00CE4D82" w:rsidRDefault="00CE4D82" w:rsidP="00BA3ECB">
            <w:pPr>
              <w:keepNext/>
              <w:jc w:val="center"/>
              <w:rPr>
                <w:b/>
                <w:bCs/>
                <w:sz w:val="20"/>
              </w:rPr>
            </w:pPr>
            <w:r>
              <w:rPr>
                <w:b/>
                <w:bCs/>
                <w:sz w:val="20"/>
              </w:rPr>
              <w:t>N=276-290</w:t>
            </w:r>
          </w:p>
        </w:tc>
        <w:tc>
          <w:tcPr>
            <w:tcW w:w="1116"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 xml:space="preserve">30-39 Years </w:t>
            </w:r>
          </w:p>
          <w:p w:rsidR="00CE4D82" w:rsidRDefault="00CE4D82" w:rsidP="00BA3ECB">
            <w:pPr>
              <w:keepNext/>
              <w:jc w:val="center"/>
              <w:rPr>
                <w:b/>
                <w:bCs/>
                <w:sz w:val="20"/>
              </w:rPr>
            </w:pPr>
            <w:r>
              <w:rPr>
                <w:b/>
                <w:bCs/>
                <w:sz w:val="20"/>
              </w:rPr>
              <w:t>N=276-288</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 xml:space="preserve">40-49 Years </w:t>
            </w:r>
          </w:p>
          <w:p w:rsidR="00CE4D82" w:rsidRDefault="00CE4D82" w:rsidP="00BA3ECB">
            <w:pPr>
              <w:keepNext/>
              <w:jc w:val="center"/>
              <w:rPr>
                <w:b/>
                <w:bCs/>
                <w:sz w:val="20"/>
              </w:rPr>
            </w:pPr>
            <w:r>
              <w:rPr>
                <w:b/>
                <w:bCs/>
                <w:sz w:val="20"/>
              </w:rPr>
              <w:t>N=279-290</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18-49 Years</w:t>
            </w:r>
          </w:p>
          <w:p w:rsidR="00CE4D82" w:rsidRDefault="00CE4D82" w:rsidP="00BA3ECB">
            <w:pPr>
              <w:keepNext/>
              <w:jc w:val="center"/>
              <w:rPr>
                <w:b/>
                <w:bCs/>
                <w:sz w:val="20"/>
              </w:rPr>
            </w:pPr>
            <w:r>
              <w:rPr>
                <w:b/>
                <w:bCs/>
                <w:sz w:val="20"/>
              </w:rPr>
              <w:t>N=836-866</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60-64 Years</w:t>
            </w:r>
          </w:p>
          <w:p w:rsidR="00CE4D82" w:rsidRDefault="00CE4D82" w:rsidP="00BA3ECB">
            <w:pPr>
              <w:keepNext/>
              <w:jc w:val="center"/>
              <w:rPr>
                <w:b/>
                <w:bCs/>
                <w:sz w:val="20"/>
              </w:rPr>
            </w:pPr>
            <w:r>
              <w:rPr>
                <w:b/>
                <w:bCs/>
                <w:sz w:val="20"/>
              </w:rPr>
              <w:t>N=359-404</w:t>
            </w:r>
          </w:p>
        </w:tc>
        <w:tc>
          <w:tcPr>
            <w:tcW w:w="2551" w:type="dxa"/>
            <w:gridSpan w:val="2"/>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 xml:space="preserve">18-49 Years </w:t>
            </w:r>
          </w:p>
          <w:p w:rsidR="00CE4D82" w:rsidRDefault="00CE4D82" w:rsidP="00BA3ECB">
            <w:pPr>
              <w:keepNext/>
              <w:jc w:val="center"/>
              <w:rPr>
                <w:b/>
                <w:bCs/>
                <w:sz w:val="20"/>
              </w:rPr>
            </w:pPr>
            <w:r>
              <w:rPr>
                <w:b/>
                <w:bCs/>
                <w:sz w:val="20"/>
              </w:rPr>
              <w:t xml:space="preserve">Relative to </w:t>
            </w:r>
          </w:p>
          <w:p w:rsidR="00CE4D82" w:rsidRDefault="00CE4D82" w:rsidP="00BA3ECB">
            <w:pPr>
              <w:keepNext/>
              <w:jc w:val="center"/>
              <w:rPr>
                <w:b/>
                <w:bCs/>
                <w:sz w:val="20"/>
              </w:rPr>
            </w:pPr>
            <w:r>
              <w:rPr>
                <w:b/>
                <w:bCs/>
                <w:sz w:val="20"/>
              </w:rPr>
              <w:t xml:space="preserve">60-64 Years </w:t>
            </w:r>
          </w:p>
        </w:tc>
      </w:tr>
      <w:tr w:rsidR="00CE4D82" w:rsidTr="00C612DF">
        <w:trPr>
          <w:tblHeader/>
        </w:trPr>
        <w:tc>
          <w:tcPr>
            <w:tcW w:w="851"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Serotype</w:t>
            </w:r>
          </w:p>
        </w:tc>
        <w:tc>
          <w:tcPr>
            <w:tcW w:w="1152"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GMT</w:t>
            </w:r>
            <w:r>
              <w:rPr>
                <w:b/>
                <w:bCs/>
                <w:sz w:val="20"/>
                <w:vertAlign w:val="superscript"/>
              </w:rPr>
              <w:t>b</w:t>
            </w:r>
          </w:p>
        </w:tc>
        <w:tc>
          <w:tcPr>
            <w:tcW w:w="1116"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GMT</w:t>
            </w:r>
            <w:r>
              <w:rPr>
                <w:b/>
                <w:bCs/>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GMT</w:t>
            </w:r>
            <w:r>
              <w:rPr>
                <w:b/>
                <w:bCs/>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GMT</w:t>
            </w:r>
            <w:r>
              <w:rPr>
                <w:b/>
                <w:bCs/>
                <w:sz w:val="20"/>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GMT</w:t>
            </w:r>
            <w:r>
              <w:rPr>
                <w:b/>
                <w:bCs/>
                <w:sz w:val="20"/>
                <w:vertAlign w:val="superscript"/>
              </w:rPr>
              <w:t>b</w:t>
            </w:r>
          </w:p>
        </w:tc>
        <w:tc>
          <w:tcPr>
            <w:tcW w:w="992"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GM Ratio</w:t>
            </w:r>
          </w:p>
        </w:tc>
        <w:tc>
          <w:tcPr>
            <w:tcW w:w="1559" w:type="dxa"/>
            <w:tcBorders>
              <w:top w:val="single" w:sz="4" w:space="0" w:color="auto"/>
              <w:left w:val="single" w:sz="4" w:space="0" w:color="auto"/>
              <w:bottom w:val="single" w:sz="4" w:space="0" w:color="auto"/>
              <w:right w:val="single" w:sz="4" w:space="0" w:color="auto"/>
            </w:tcBorders>
            <w:vAlign w:val="bottom"/>
          </w:tcPr>
          <w:p w:rsidR="00CE4D82" w:rsidRDefault="00CE4D82" w:rsidP="00BA3ECB">
            <w:pPr>
              <w:keepNext/>
              <w:jc w:val="center"/>
              <w:rPr>
                <w:b/>
                <w:bCs/>
                <w:sz w:val="20"/>
              </w:rPr>
            </w:pPr>
            <w:r>
              <w:rPr>
                <w:b/>
                <w:bCs/>
                <w:sz w:val="20"/>
              </w:rPr>
              <w:t>(95% CI</w:t>
            </w:r>
            <w:r>
              <w:rPr>
                <w:b/>
                <w:bCs/>
                <w:sz w:val="20"/>
                <w:vertAlign w:val="superscript"/>
              </w:rPr>
              <w:t>c</w:t>
            </w:r>
            <w:r>
              <w:rPr>
                <w:b/>
                <w:bCs/>
                <w:sz w:val="20"/>
              </w:rPr>
              <w:t>)</w:t>
            </w:r>
          </w:p>
        </w:tc>
      </w:tr>
      <w:tr w:rsidR="00CE4D82" w:rsidTr="00C612DF">
        <w:tc>
          <w:tcPr>
            <w:tcW w:w="851" w:type="dxa"/>
            <w:tcBorders>
              <w:top w:val="single"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w:t>
            </w:r>
          </w:p>
        </w:tc>
        <w:tc>
          <w:tcPr>
            <w:tcW w:w="1152" w:type="dxa"/>
            <w:tcBorders>
              <w:top w:val="single"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409</w:t>
            </w:r>
          </w:p>
        </w:tc>
        <w:tc>
          <w:tcPr>
            <w:tcW w:w="1116" w:type="dxa"/>
            <w:tcBorders>
              <w:top w:val="single"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353</w:t>
            </w:r>
          </w:p>
        </w:tc>
        <w:tc>
          <w:tcPr>
            <w:tcW w:w="1134" w:type="dxa"/>
            <w:tcBorders>
              <w:top w:val="single"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305</w:t>
            </w:r>
          </w:p>
        </w:tc>
        <w:tc>
          <w:tcPr>
            <w:tcW w:w="1134" w:type="dxa"/>
            <w:tcBorders>
              <w:top w:val="single"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353</w:t>
            </w:r>
          </w:p>
        </w:tc>
        <w:tc>
          <w:tcPr>
            <w:tcW w:w="1134" w:type="dxa"/>
            <w:tcBorders>
              <w:top w:val="single"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146</w:t>
            </w:r>
          </w:p>
        </w:tc>
        <w:tc>
          <w:tcPr>
            <w:tcW w:w="992" w:type="dxa"/>
            <w:tcBorders>
              <w:top w:val="single"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2.4</w:t>
            </w:r>
          </w:p>
        </w:tc>
        <w:tc>
          <w:tcPr>
            <w:tcW w:w="1559" w:type="dxa"/>
            <w:tcBorders>
              <w:top w:val="single"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(2.03, 2.87)</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3</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112</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93</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72</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91</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93</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1.0</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(0.84, 1.13)</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7152</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4589</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3229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4747</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2062</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2.3</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(1.92, 2.76)</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5</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567</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375</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271</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386</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199</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1.9</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(1.55, 2.42)</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6A</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8476</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6131</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3626</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5746</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2593</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2.2</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sidRPr="0010230B">
              <w:rPr>
                <w:sz w:val="20"/>
              </w:rPr>
              <w:t>(1.84,</w:t>
            </w:r>
            <w:r>
              <w:rPr>
                <w:sz w:val="20"/>
              </w:rPr>
              <w:t xml:space="preserve"> 2.67)</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6B</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14134</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10180</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6571</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9813</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1984</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4.9</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(4.13, 5.93)</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7F</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3741</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3276</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2792</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3249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1120</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2.9</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(2.41, 3.49)</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9V</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5086</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3208</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2292</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3339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1164</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2.9</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(2.34, 3.52)</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14</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4452</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2919</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keepNext/>
              <w:jc w:val="center"/>
              <w:rPr>
                <w:sz w:val="20"/>
              </w:rPr>
            </w:pPr>
            <w:r>
              <w:rPr>
                <w:sz w:val="20"/>
              </w:rPr>
              <w:t>2049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2983</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612</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4.9</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keepNext/>
              <w:jc w:val="center"/>
              <w:rPr>
                <w:sz w:val="20"/>
              </w:rPr>
            </w:pPr>
            <w:r>
              <w:rPr>
                <w:sz w:val="20"/>
              </w:rPr>
              <w:t>(4.01, 5.93)</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18C</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5240</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3841</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3171</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3989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1726</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2.3</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(1.91, 2.79)</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19A</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2162</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1504</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1209</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1580</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682</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2.3</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(2.02, 2.66)</w:t>
            </w:r>
          </w:p>
        </w:tc>
      </w:tr>
      <w:tr w:rsidR="00CE4D82" w:rsidTr="00C612DF">
        <w:tc>
          <w:tcPr>
            <w:tcW w:w="851"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19F</w:t>
            </w:r>
          </w:p>
        </w:tc>
        <w:tc>
          <w:tcPr>
            <w:tcW w:w="1152"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2251</w:t>
            </w:r>
          </w:p>
        </w:tc>
        <w:tc>
          <w:tcPr>
            <w:tcW w:w="1116"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1507</w:t>
            </w:r>
          </w:p>
        </w:tc>
        <w:tc>
          <w:tcPr>
            <w:tcW w:w="1134" w:type="dxa"/>
            <w:tcBorders>
              <w:top w:val="dotted" w:sz="4" w:space="0" w:color="auto"/>
              <w:left w:val="single" w:sz="4" w:space="0" w:color="auto"/>
              <w:bottom w:val="dotted" w:sz="4" w:space="0" w:color="auto"/>
              <w:right w:val="single" w:sz="4" w:space="0" w:color="auto"/>
            </w:tcBorders>
          </w:tcPr>
          <w:p w:rsidR="00CE4D82" w:rsidRDefault="00CE4D82" w:rsidP="00BA3ECB">
            <w:pPr>
              <w:jc w:val="center"/>
              <w:rPr>
                <w:sz w:val="20"/>
              </w:rPr>
            </w:pPr>
            <w:r>
              <w:rPr>
                <w:sz w:val="20"/>
              </w:rPr>
              <w:t>1076</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1533</w:t>
            </w:r>
          </w:p>
        </w:tc>
        <w:tc>
          <w:tcPr>
            <w:tcW w:w="1134"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517</w:t>
            </w:r>
          </w:p>
        </w:tc>
        <w:tc>
          <w:tcPr>
            <w:tcW w:w="992"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3.0</w:t>
            </w:r>
          </w:p>
        </w:tc>
        <w:tc>
          <w:tcPr>
            <w:tcW w:w="1559" w:type="dxa"/>
            <w:tcBorders>
              <w:top w:val="dotted" w:sz="4" w:space="0" w:color="auto"/>
              <w:left w:val="single" w:sz="4" w:space="0" w:color="auto"/>
              <w:bottom w:val="dotted" w:sz="4" w:space="0" w:color="auto"/>
              <w:right w:val="single" w:sz="4" w:space="0" w:color="auto"/>
            </w:tcBorders>
            <w:vAlign w:val="center"/>
          </w:tcPr>
          <w:p w:rsidR="00CE4D82" w:rsidRDefault="00CE4D82" w:rsidP="00BA3ECB">
            <w:pPr>
              <w:jc w:val="center"/>
              <w:rPr>
                <w:sz w:val="20"/>
              </w:rPr>
            </w:pPr>
            <w:r>
              <w:rPr>
                <w:sz w:val="20"/>
              </w:rPr>
              <w:t>(2.44, 3.60)</w:t>
            </w:r>
          </w:p>
        </w:tc>
      </w:tr>
      <w:tr w:rsidR="00CE4D82" w:rsidTr="00C612DF">
        <w:tc>
          <w:tcPr>
            <w:tcW w:w="851" w:type="dxa"/>
            <w:tcBorders>
              <w:top w:val="dotted" w:sz="4" w:space="0" w:color="auto"/>
              <w:left w:val="single" w:sz="4" w:space="0" w:color="auto"/>
              <w:right w:val="single" w:sz="4" w:space="0" w:color="auto"/>
            </w:tcBorders>
            <w:vAlign w:val="center"/>
          </w:tcPr>
          <w:p w:rsidR="00CE4D82" w:rsidRDefault="00CE4D82" w:rsidP="00BA3ECB">
            <w:pPr>
              <w:jc w:val="center"/>
              <w:rPr>
                <w:sz w:val="20"/>
              </w:rPr>
            </w:pPr>
            <w:r>
              <w:rPr>
                <w:sz w:val="20"/>
              </w:rPr>
              <w:t>23F</w:t>
            </w:r>
          </w:p>
        </w:tc>
        <w:tc>
          <w:tcPr>
            <w:tcW w:w="1152" w:type="dxa"/>
            <w:tcBorders>
              <w:top w:val="dotted" w:sz="4" w:space="0" w:color="auto"/>
              <w:left w:val="single" w:sz="4" w:space="0" w:color="auto"/>
              <w:right w:val="single" w:sz="4" w:space="0" w:color="auto"/>
            </w:tcBorders>
          </w:tcPr>
          <w:p w:rsidR="00CE4D82" w:rsidRDefault="00CE4D82" w:rsidP="00BA3ECB">
            <w:pPr>
              <w:jc w:val="center"/>
              <w:rPr>
                <w:sz w:val="20"/>
              </w:rPr>
            </w:pPr>
            <w:r>
              <w:rPr>
                <w:sz w:val="20"/>
              </w:rPr>
              <w:t>2954</w:t>
            </w:r>
          </w:p>
        </w:tc>
        <w:tc>
          <w:tcPr>
            <w:tcW w:w="1116" w:type="dxa"/>
            <w:tcBorders>
              <w:top w:val="dotted" w:sz="4" w:space="0" w:color="auto"/>
              <w:left w:val="single" w:sz="4" w:space="0" w:color="auto"/>
              <w:right w:val="single" w:sz="4" w:space="0" w:color="auto"/>
            </w:tcBorders>
          </w:tcPr>
          <w:p w:rsidR="00CE4D82" w:rsidRDefault="00CE4D82" w:rsidP="00BA3ECB">
            <w:pPr>
              <w:jc w:val="center"/>
              <w:rPr>
                <w:sz w:val="20"/>
              </w:rPr>
            </w:pPr>
            <w:r>
              <w:rPr>
                <w:sz w:val="20"/>
              </w:rPr>
              <w:t>1606</w:t>
            </w:r>
          </w:p>
        </w:tc>
        <w:tc>
          <w:tcPr>
            <w:tcW w:w="1134" w:type="dxa"/>
            <w:tcBorders>
              <w:top w:val="dotted" w:sz="4" w:space="0" w:color="auto"/>
              <w:left w:val="single" w:sz="4" w:space="0" w:color="auto"/>
              <w:right w:val="single" w:sz="4" w:space="0" w:color="auto"/>
            </w:tcBorders>
          </w:tcPr>
          <w:p w:rsidR="00CE4D82" w:rsidRDefault="00CE4D82" w:rsidP="00BA3ECB">
            <w:pPr>
              <w:jc w:val="center"/>
              <w:rPr>
                <w:sz w:val="20"/>
              </w:rPr>
            </w:pPr>
            <w:r>
              <w:rPr>
                <w:sz w:val="20"/>
              </w:rPr>
              <w:t>814</w:t>
            </w:r>
          </w:p>
        </w:tc>
        <w:tc>
          <w:tcPr>
            <w:tcW w:w="1134" w:type="dxa"/>
            <w:tcBorders>
              <w:top w:val="dotted" w:sz="4" w:space="0" w:color="auto"/>
              <w:left w:val="single" w:sz="4" w:space="0" w:color="auto"/>
              <w:right w:val="single" w:sz="4" w:space="0" w:color="auto"/>
            </w:tcBorders>
            <w:vAlign w:val="center"/>
          </w:tcPr>
          <w:p w:rsidR="00CE4D82" w:rsidRDefault="00CE4D82" w:rsidP="00BA3ECB">
            <w:pPr>
              <w:jc w:val="center"/>
              <w:rPr>
                <w:sz w:val="20"/>
              </w:rPr>
            </w:pPr>
            <w:r>
              <w:rPr>
                <w:sz w:val="20"/>
              </w:rPr>
              <w:t>1570</w:t>
            </w:r>
          </w:p>
        </w:tc>
        <w:tc>
          <w:tcPr>
            <w:tcW w:w="1134" w:type="dxa"/>
            <w:tcBorders>
              <w:top w:val="dotted" w:sz="4" w:space="0" w:color="auto"/>
              <w:left w:val="single" w:sz="4" w:space="0" w:color="auto"/>
              <w:right w:val="single" w:sz="4" w:space="0" w:color="auto"/>
            </w:tcBorders>
            <w:vAlign w:val="center"/>
          </w:tcPr>
          <w:p w:rsidR="00CE4D82" w:rsidRDefault="00CE4D82" w:rsidP="00BA3ECB">
            <w:pPr>
              <w:jc w:val="center"/>
              <w:rPr>
                <w:sz w:val="20"/>
              </w:rPr>
            </w:pPr>
            <w:r>
              <w:rPr>
                <w:sz w:val="20"/>
              </w:rPr>
              <w:t>375</w:t>
            </w:r>
          </w:p>
        </w:tc>
        <w:tc>
          <w:tcPr>
            <w:tcW w:w="992" w:type="dxa"/>
            <w:tcBorders>
              <w:top w:val="dotted" w:sz="4" w:space="0" w:color="auto"/>
              <w:left w:val="single" w:sz="4" w:space="0" w:color="auto"/>
              <w:right w:val="single" w:sz="4" w:space="0" w:color="auto"/>
            </w:tcBorders>
            <w:vAlign w:val="center"/>
          </w:tcPr>
          <w:p w:rsidR="00CE4D82" w:rsidRDefault="00CE4D82" w:rsidP="00BA3ECB">
            <w:pPr>
              <w:jc w:val="center"/>
              <w:rPr>
                <w:sz w:val="20"/>
              </w:rPr>
            </w:pPr>
            <w:r>
              <w:rPr>
                <w:sz w:val="20"/>
              </w:rPr>
              <w:t>4.2</w:t>
            </w:r>
          </w:p>
        </w:tc>
        <w:tc>
          <w:tcPr>
            <w:tcW w:w="1559" w:type="dxa"/>
            <w:tcBorders>
              <w:top w:val="dotted" w:sz="4" w:space="0" w:color="auto"/>
              <w:left w:val="single" w:sz="4" w:space="0" w:color="auto"/>
              <w:right w:val="single" w:sz="4" w:space="0" w:color="auto"/>
            </w:tcBorders>
            <w:vAlign w:val="center"/>
          </w:tcPr>
          <w:p w:rsidR="00CE4D82" w:rsidRDefault="00CE4D82" w:rsidP="00BA3ECB">
            <w:pPr>
              <w:jc w:val="center"/>
              <w:rPr>
                <w:sz w:val="20"/>
              </w:rPr>
            </w:pPr>
            <w:r>
              <w:rPr>
                <w:sz w:val="20"/>
              </w:rPr>
              <w:t>(3.31, 5.31)</w:t>
            </w:r>
          </w:p>
        </w:tc>
      </w:tr>
      <w:tr w:rsidR="00CE4D82" w:rsidTr="00BA3ECB">
        <w:tc>
          <w:tcPr>
            <w:tcW w:w="9072" w:type="dxa"/>
            <w:gridSpan w:val="8"/>
            <w:tcBorders>
              <w:top w:val="single" w:sz="6" w:space="0" w:color="000000"/>
            </w:tcBorders>
          </w:tcPr>
          <w:p w:rsidR="00CE4D82" w:rsidRPr="0076648D" w:rsidRDefault="00CE4D82" w:rsidP="00BA3ECB">
            <w:pPr>
              <w:pStyle w:val="CommentText"/>
              <w:keepNext/>
              <w:keepLines/>
              <w:rPr>
                <w:lang w:val="en-GB"/>
              </w:rPr>
            </w:pPr>
            <w:r w:rsidRPr="00C54FA3">
              <w:rPr>
                <w:vertAlign w:val="superscript"/>
                <w:lang w:val="en-GB"/>
              </w:rPr>
              <w:t xml:space="preserve">a </w:t>
            </w:r>
            <w:r w:rsidRPr="0076648D">
              <w:rPr>
                <w:lang w:val="en-GB"/>
              </w:rPr>
              <w:t xml:space="preserve">Non-inferiority was defined as the lower limit of the 2-sided 95% CI for GMR was greater than 0.5. </w:t>
            </w:r>
          </w:p>
          <w:p w:rsidR="00CE4D82" w:rsidRDefault="00CE4D82" w:rsidP="00BA3ECB">
            <w:pPr>
              <w:pStyle w:val="CommentText"/>
              <w:keepNext/>
              <w:keepLines/>
              <w:rPr>
                <w:lang w:val="en-GB"/>
              </w:rPr>
            </w:pPr>
            <w:r w:rsidRPr="00C54FA3">
              <w:rPr>
                <w:vertAlign w:val="superscript"/>
                <w:lang w:val="en-GB"/>
              </w:rPr>
              <w:t xml:space="preserve">b </w:t>
            </w:r>
            <w:r w:rsidRPr="0076648D">
              <w:rPr>
                <w:lang w:val="en-GB"/>
              </w:rPr>
              <w:t>Statistically significantly greater response was defined as the lower bound of the 2-sided 95% CI for the GMR was greater than 1.</w:t>
            </w:r>
          </w:p>
          <w:p w:rsidR="00CE4D82" w:rsidRDefault="00CE4D82" w:rsidP="00BA3ECB">
            <w:pPr>
              <w:pStyle w:val="CommentText"/>
              <w:keepNext/>
              <w:keepLines/>
            </w:pPr>
            <w:r>
              <w:rPr>
                <w:vertAlign w:val="superscript"/>
                <w:lang w:val="en-GB"/>
              </w:rPr>
              <w:t>c</w:t>
            </w:r>
            <w:r w:rsidRPr="00C54FA3">
              <w:rPr>
                <w:vertAlign w:val="superscript"/>
                <w:lang w:val="en-GB"/>
              </w:rPr>
              <w:t xml:space="preserve"> </w:t>
            </w:r>
            <w:r>
              <w:rPr>
                <w:lang w:val="en-GB"/>
              </w:rPr>
              <w:t>Confidence intervals (CI) for the ratio are back transformations of a confidence interval based on the Student t distribution for the mean difference of the logarithms of the measures.</w:t>
            </w:r>
          </w:p>
        </w:tc>
      </w:tr>
    </w:tbl>
    <w:p w:rsidR="00CE4D82" w:rsidRPr="0080562D" w:rsidRDefault="00CE4D82" w:rsidP="00CE4D82">
      <w:pPr>
        <w:rPr>
          <w:szCs w:val="24"/>
        </w:rPr>
      </w:pPr>
    </w:p>
    <w:p w:rsidR="00CE4D82" w:rsidRPr="005555D5" w:rsidRDefault="00CE4D82" w:rsidP="005555D5">
      <w:pPr>
        <w:pStyle w:val="PINormal"/>
        <w:rPr>
          <w:lang w:val="en-GB"/>
        </w:rPr>
      </w:pPr>
      <w:r w:rsidRPr="005555D5">
        <w:rPr>
          <w:lang w:val="en-GB"/>
        </w:rPr>
        <w:t xml:space="preserve">In adults aged 18-49 years, OPA GMTs to all 13 serotypes in Prevenar 13 were non-inferior to the Prevenar 13 responses in adults aged 60-64 years. For 12 serotypes, immune responses were related to age, with adults aged 18-49 years showing statistically significantly greater responses than adults aged 60-64 years. Similarly, statistically significantly greater responses for 12 serotypes were observed for adults in age subgroups 18-29 years, 30-39 years and 40-49 years compared with adults aged 60-64 years. OPA GMTs were highest in the 18-29 years old and lowest in the 60-64 years old. </w:t>
      </w:r>
    </w:p>
    <w:p w:rsidR="00CE4D82" w:rsidRPr="005555D5" w:rsidRDefault="00CE4D82" w:rsidP="005555D5">
      <w:pPr>
        <w:pStyle w:val="PINormal"/>
        <w:rPr>
          <w:lang w:val="en-GB"/>
        </w:rPr>
      </w:pPr>
      <w:r w:rsidRPr="005555D5">
        <w:rPr>
          <w:lang w:val="en-GB"/>
        </w:rPr>
        <w:t>One year after vaccination with Prevenar 13 OPA titers had declined compared to one month after vaccination, however OPA titers for all serotypes remained higher than levels at baseline.</w:t>
      </w:r>
    </w:p>
    <w:p w:rsidR="00E028D1" w:rsidRPr="005F7A96" w:rsidRDefault="009F1ADE" w:rsidP="005F7A96">
      <w:pPr>
        <w:pStyle w:val="PIHeading3"/>
      </w:pPr>
      <w:r w:rsidRPr="005F7A96">
        <w:t>Adults previously vaccinated with 23-valent pneumococcal polysaccharide vaccine</w:t>
      </w:r>
    </w:p>
    <w:p w:rsidR="00E028D1" w:rsidRDefault="009F1ADE">
      <w:pPr>
        <w:pStyle w:val="PINormal"/>
        <w:rPr>
          <w:lang w:val="en-GB"/>
        </w:rPr>
      </w:pPr>
      <w:r w:rsidRPr="009F1ADE">
        <w:rPr>
          <w:lang w:val="en-GB"/>
        </w:rPr>
        <w:t>Immune responses to Prevenar 13 and 23vPPV were compared in a head to head trial in adults aged ≥ 70 years, who had received a single dose of pneumococcal polysaccharide vaccine at least 5 years before study vaccination.</w:t>
      </w:r>
    </w:p>
    <w:p w:rsidR="005735CD" w:rsidRPr="007069ED" w:rsidRDefault="005735CD" w:rsidP="007069ED">
      <w:pPr>
        <w:spacing w:after="240"/>
        <w:rPr>
          <w:lang w:val="en-GB"/>
        </w:rPr>
      </w:pPr>
      <w:r w:rsidRPr="007069ED">
        <w:rPr>
          <w:lang w:val="en-GB"/>
        </w:rPr>
        <w:t xml:space="preserve">Table </w:t>
      </w:r>
      <w:r w:rsidR="00533A56" w:rsidRPr="007069ED">
        <w:rPr>
          <w:lang w:val="en-GB"/>
        </w:rPr>
        <w:t xml:space="preserve">9 </w:t>
      </w:r>
      <w:r w:rsidRPr="007069ED">
        <w:rPr>
          <w:lang w:val="en-GB"/>
        </w:rPr>
        <w:t xml:space="preserve">compares the OPA GMTs, 1-month post-dose, in pneumococcal polysaccharide vaccinated adults aged ≥ 70 years given a single dose of either Prevenar 13 or </w:t>
      </w:r>
      <w:r w:rsidR="008A2526" w:rsidRPr="007069ED">
        <w:rPr>
          <w:lang w:val="en-GB"/>
        </w:rPr>
        <w:t>23vPPV</w:t>
      </w:r>
      <w:r w:rsidRPr="007069ED">
        <w:rPr>
          <w:lang w:val="en-G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4"/>
        <w:gridCol w:w="1865"/>
        <w:gridCol w:w="1862"/>
        <w:gridCol w:w="1854"/>
        <w:gridCol w:w="1856"/>
      </w:tblGrid>
      <w:tr w:rsidR="00D45128" w:rsidRPr="00D45128" w:rsidTr="00F43E10">
        <w:tc>
          <w:tcPr>
            <w:tcW w:w="9301" w:type="dxa"/>
            <w:gridSpan w:val="5"/>
            <w:tcBorders>
              <w:top w:val="nil"/>
              <w:left w:val="nil"/>
              <w:right w:val="nil"/>
            </w:tcBorders>
          </w:tcPr>
          <w:p w:rsidR="00D45128" w:rsidRPr="00F50793" w:rsidRDefault="00D45128" w:rsidP="00284ADD">
            <w:pPr>
              <w:keepNext/>
              <w:jc w:val="center"/>
              <w:rPr>
                <w:b/>
                <w:sz w:val="22"/>
                <w:szCs w:val="22"/>
              </w:rPr>
            </w:pPr>
            <w:r w:rsidRPr="00533A56">
              <w:rPr>
                <w:b/>
                <w:sz w:val="22"/>
                <w:szCs w:val="22"/>
              </w:rPr>
              <w:lastRenderedPageBreak/>
              <w:t xml:space="preserve">Table </w:t>
            </w:r>
            <w:r w:rsidR="00533A56" w:rsidRPr="00533A56">
              <w:rPr>
                <w:b/>
                <w:sz w:val="22"/>
                <w:szCs w:val="22"/>
              </w:rPr>
              <w:t>9</w:t>
            </w:r>
            <w:r w:rsidR="00283312">
              <w:rPr>
                <w:b/>
                <w:sz w:val="22"/>
                <w:szCs w:val="22"/>
              </w:rPr>
              <w:t>:</w:t>
            </w:r>
            <w:r w:rsidR="00533A56" w:rsidRPr="00F50793">
              <w:rPr>
                <w:b/>
                <w:sz w:val="22"/>
                <w:szCs w:val="22"/>
              </w:rPr>
              <w:t xml:space="preserve"> </w:t>
            </w:r>
            <w:r w:rsidRPr="00F50793">
              <w:rPr>
                <w:b/>
                <w:sz w:val="22"/>
                <w:szCs w:val="22"/>
              </w:rPr>
              <w:t xml:space="preserve"> OPA GMTs in </w:t>
            </w:r>
            <w:r w:rsidR="005735CD" w:rsidRPr="00F50793">
              <w:rPr>
                <w:b/>
                <w:sz w:val="22"/>
                <w:szCs w:val="22"/>
              </w:rPr>
              <w:t>p</w:t>
            </w:r>
            <w:r w:rsidR="005735CD" w:rsidRPr="00F50793">
              <w:rPr>
                <w:rStyle w:val="cdsoptionalconceptschar0"/>
                <w:b/>
                <w:sz w:val="22"/>
                <w:szCs w:val="22"/>
              </w:rPr>
              <w:t>neumococcal polysaccharide (</w:t>
            </w:r>
            <w:r w:rsidR="008A2526">
              <w:rPr>
                <w:b/>
                <w:sz w:val="22"/>
                <w:szCs w:val="22"/>
              </w:rPr>
              <w:t>23vPPV</w:t>
            </w:r>
            <w:r w:rsidR="005735CD" w:rsidRPr="00F50793">
              <w:rPr>
                <w:b/>
                <w:sz w:val="22"/>
                <w:szCs w:val="22"/>
              </w:rPr>
              <w:t xml:space="preserve">) vaccinated adults aged </w:t>
            </w:r>
          </w:p>
          <w:p w:rsidR="00E028D1" w:rsidRDefault="005735CD">
            <w:pPr>
              <w:keepNext/>
              <w:jc w:val="center"/>
            </w:pPr>
            <w:r w:rsidRPr="00F50793">
              <w:rPr>
                <w:b/>
                <w:sz w:val="22"/>
                <w:szCs w:val="22"/>
              </w:rPr>
              <w:t>≥ 70 years given either</w:t>
            </w:r>
            <w:r w:rsidR="00D45128" w:rsidRPr="00F50793">
              <w:rPr>
                <w:b/>
                <w:sz w:val="22"/>
                <w:szCs w:val="22"/>
              </w:rPr>
              <w:t xml:space="preserve"> Prevenar 13 or </w:t>
            </w:r>
            <w:r w:rsidR="008A2526">
              <w:rPr>
                <w:b/>
                <w:sz w:val="22"/>
                <w:szCs w:val="22"/>
              </w:rPr>
              <w:t>23vPPV</w:t>
            </w:r>
            <w:r w:rsidRPr="00CF3A47">
              <w:rPr>
                <w:vertAlign w:val="superscript"/>
              </w:rPr>
              <w:t>a,</w:t>
            </w:r>
            <w:r w:rsidRPr="00CF3A47">
              <w:rPr>
                <w:vertAlign w:val="superscript"/>
                <w:lang w:val="en-GB"/>
              </w:rPr>
              <w:t>b,c</w:t>
            </w:r>
          </w:p>
        </w:tc>
      </w:tr>
      <w:tr w:rsidR="00D45128" w:rsidRPr="00D45128" w:rsidTr="00F43E10">
        <w:tc>
          <w:tcPr>
            <w:tcW w:w="1864" w:type="dxa"/>
          </w:tcPr>
          <w:p w:rsidR="00E028D1" w:rsidRDefault="00E028D1">
            <w:pPr>
              <w:pStyle w:val="CommentText"/>
              <w:keepNext/>
              <w:jc w:val="center"/>
            </w:pPr>
          </w:p>
        </w:tc>
        <w:tc>
          <w:tcPr>
            <w:tcW w:w="1865" w:type="dxa"/>
            <w:vAlign w:val="bottom"/>
          </w:tcPr>
          <w:p w:rsidR="00E028D1" w:rsidRDefault="00D45128">
            <w:pPr>
              <w:keepNext/>
              <w:jc w:val="center"/>
              <w:rPr>
                <w:b/>
                <w:bCs/>
                <w:sz w:val="20"/>
              </w:rPr>
            </w:pPr>
            <w:r w:rsidRPr="00D45128">
              <w:rPr>
                <w:b/>
                <w:bCs/>
                <w:sz w:val="20"/>
              </w:rPr>
              <w:t>Prevenar 13</w:t>
            </w:r>
          </w:p>
          <w:p w:rsidR="00E028D1" w:rsidRDefault="00D45128">
            <w:pPr>
              <w:pStyle w:val="CommentText"/>
              <w:keepNext/>
              <w:jc w:val="center"/>
            </w:pPr>
            <w:r w:rsidRPr="00D45128">
              <w:rPr>
                <w:b/>
                <w:bCs/>
              </w:rPr>
              <w:t>N=400-426</w:t>
            </w:r>
          </w:p>
        </w:tc>
        <w:tc>
          <w:tcPr>
            <w:tcW w:w="1862" w:type="dxa"/>
            <w:vAlign w:val="bottom"/>
          </w:tcPr>
          <w:p w:rsidR="00E028D1" w:rsidRDefault="008A2526">
            <w:pPr>
              <w:keepNext/>
              <w:jc w:val="center"/>
              <w:rPr>
                <w:b/>
                <w:bCs/>
                <w:sz w:val="20"/>
              </w:rPr>
            </w:pPr>
            <w:r>
              <w:rPr>
                <w:b/>
                <w:bCs/>
                <w:sz w:val="20"/>
              </w:rPr>
              <w:t>23vPPV</w:t>
            </w:r>
          </w:p>
          <w:p w:rsidR="00E028D1" w:rsidRDefault="00D45128">
            <w:pPr>
              <w:pStyle w:val="CommentText"/>
              <w:keepNext/>
              <w:jc w:val="center"/>
            </w:pPr>
            <w:r w:rsidRPr="00D45128">
              <w:rPr>
                <w:b/>
                <w:bCs/>
              </w:rPr>
              <w:t>N=395-445</w:t>
            </w:r>
          </w:p>
        </w:tc>
        <w:tc>
          <w:tcPr>
            <w:tcW w:w="3710" w:type="dxa"/>
            <w:gridSpan w:val="2"/>
            <w:vAlign w:val="bottom"/>
          </w:tcPr>
          <w:p w:rsidR="00E028D1" w:rsidRDefault="00D45128">
            <w:pPr>
              <w:keepNext/>
              <w:jc w:val="center"/>
              <w:rPr>
                <w:b/>
                <w:bCs/>
                <w:sz w:val="20"/>
              </w:rPr>
            </w:pPr>
            <w:r w:rsidRPr="00D45128">
              <w:rPr>
                <w:b/>
                <w:bCs/>
                <w:sz w:val="20"/>
              </w:rPr>
              <w:t xml:space="preserve">Prevenar </w:t>
            </w:r>
            <w:r w:rsidR="00CE4D82">
              <w:rPr>
                <w:b/>
                <w:bCs/>
                <w:sz w:val="20"/>
              </w:rPr>
              <w:t xml:space="preserve">13 </w:t>
            </w:r>
            <w:r w:rsidRPr="00D45128">
              <w:rPr>
                <w:b/>
                <w:bCs/>
                <w:sz w:val="20"/>
              </w:rPr>
              <w:t>OPA GMT</w:t>
            </w:r>
          </w:p>
          <w:p w:rsidR="00E028D1" w:rsidRDefault="00D45128">
            <w:pPr>
              <w:pStyle w:val="CommentText"/>
              <w:keepNext/>
              <w:jc w:val="center"/>
            </w:pPr>
            <w:r w:rsidRPr="00D45128">
              <w:rPr>
                <w:b/>
                <w:bCs/>
              </w:rPr>
              <w:t xml:space="preserve">Relative to </w:t>
            </w:r>
            <w:r w:rsidR="008A2526">
              <w:rPr>
                <w:b/>
                <w:bCs/>
              </w:rPr>
              <w:t>23vPPV</w:t>
            </w:r>
          </w:p>
        </w:tc>
      </w:tr>
      <w:tr w:rsidR="00D45128" w:rsidRPr="00D45128" w:rsidTr="00C612DF">
        <w:tc>
          <w:tcPr>
            <w:tcW w:w="1864" w:type="dxa"/>
            <w:tcBorders>
              <w:bottom w:val="single" w:sz="4" w:space="0" w:color="000000"/>
            </w:tcBorders>
            <w:vAlign w:val="bottom"/>
          </w:tcPr>
          <w:p w:rsidR="00E028D1" w:rsidRDefault="00D45128">
            <w:pPr>
              <w:pStyle w:val="CommentText"/>
              <w:keepNext/>
              <w:jc w:val="center"/>
            </w:pPr>
            <w:r w:rsidRPr="00D45128">
              <w:rPr>
                <w:b/>
                <w:bCs/>
              </w:rPr>
              <w:t>Serotype</w:t>
            </w:r>
          </w:p>
        </w:tc>
        <w:tc>
          <w:tcPr>
            <w:tcW w:w="1865" w:type="dxa"/>
            <w:tcBorders>
              <w:bottom w:val="single" w:sz="4" w:space="0" w:color="000000"/>
            </w:tcBorders>
            <w:vAlign w:val="bottom"/>
          </w:tcPr>
          <w:p w:rsidR="00E028D1" w:rsidRDefault="00D45128">
            <w:pPr>
              <w:pStyle w:val="CommentText"/>
              <w:keepNext/>
              <w:jc w:val="center"/>
            </w:pPr>
            <w:r w:rsidRPr="00D45128">
              <w:rPr>
                <w:b/>
                <w:bCs/>
              </w:rPr>
              <w:t>OPA GMT</w:t>
            </w:r>
          </w:p>
        </w:tc>
        <w:tc>
          <w:tcPr>
            <w:tcW w:w="1862" w:type="dxa"/>
            <w:tcBorders>
              <w:bottom w:val="single" w:sz="4" w:space="0" w:color="000000"/>
            </w:tcBorders>
            <w:vAlign w:val="bottom"/>
          </w:tcPr>
          <w:p w:rsidR="00E028D1" w:rsidRDefault="00D45128">
            <w:pPr>
              <w:pStyle w:val="CommentText"/>
              <w:keepNext/>
              <w:jc w:val="center"/>
            </w:pPr>
            <w:r w:rsidRPr="00D45128">
              <w:rPr>
                <w:b/>
                <w:bCs/>
              </w:rPr>
              <w:t>OPA GMT</w:t>
            </w:r>
          </w:p>
        </w:tc>
        <w:tc>
          <w:tcPr>
            <w:tcW w:w="1854" w:type="dxa"/>
            <w:tcBorders>
              <w:bottom w:val="single" w:sz="4" w:space="0" w:color="000000"/>
            </w:tcBorders>
            <w:vAlign w:val="bottom"/>
          </w:tcPr>
          <w:p w:rsidR="00E028D1" w:rsidRDefault="00D45128">
            <w:pPr>
              <w:pStyle w:val="CommentText"/>
              <w:keepNext/>
              <w:jc w:val="center"/>
            </w:pPr>
            <w:r w:rsidRPr="00D45128">
              <w:rPr>
                <w:b/>
                <w:bCs/>
              </w:rPr>
              <w:t>Ratio</w:t>
            </w:r>
          </w:p>
        </w:tc>
        <w:tc>
          <w:tcPr>
            <w:tcW w:w="1856" w:type="dxa"/>
            <w:tcBorders>
              <w:bottom w:val="single" w:sz="4" w:space="0" w:color="000000"/>
            </w:tcBorders>
            <w:vAlign w:val="bottom"/>
          </w:tcPr>
          <w:p w:rsidR="00E028D1" w:rsidRDefault="00D45128">
            <w:pPr>
              <w:pStyle w:val="CommentText"/>
              <w:keepNext/>
              <w:jc w:val="center"/>
            </w:pPr>
            <w:r w:rsidRPr="00D45128">
              <w:rPr>
                <w:b/>
                <w:bCs/>
              </w:rPr>
              <w:t>(95% CI)</w:t>
            </w:r>
          </w:p>
        </w:tc>
      </w:tr>
      <w:tr w:rsidR="00D45128" w:rsidRPr="001C4B95" w:rsidTr="00C612DF">
        <w:tc>
          <w:tcPr>
            <w:tcW w:w="1864" w:type="dxa"/>
            <w:tcBorders>
              <w:bottom w:val="dotted" w:sz="4" w:space="0" w:color="auto"/>
            </w:tcBorders>
            <w:vAlign w:val="center"/>
          </w:tcPr>
          <w:p w:rsidR="00E028D1" w:rsidRDefault="00D45128">
            <w:pPr>
              <w:pStyle w:val="CommentText"/>
              <w:keepNext/>
              <w:jc w:val="center"/>
            </w:pPr>
            <w:r w:rsidRPr="001C4B95">
              <w:t>1</w:t>
            </w:r>
          </w:p>
        </w:tc>
        <w:tc>
          <w:tcPr>
            <w:tcW w:w="1865" w:type="dxa"/>
            <w:tcBorders>
              <w:bottom w:val="dotted" w:sz="4" w:space="0" w:color="auto"/>
            </w:tcBorders>
            <w:vAlign w:val="center"/>
          </w:tcPr>
          <w:p w:rsidR="00E028D1" w:rsidRDefault="00D45128">
            <w:pPr>
              <w:pStyle w:val="CommentText"/>
              <w:keepNext/>
              <w:jc w:val="center"/>
            </w:pPr>
            <w:r w:rsidRPr="001C4B95">
              <w:t>81</w:t>
            </w:r>
          </w:p>
        </w:tc>
        <w:tc>
          <w:tcPr>
            <w:tcW w:w="1862" w:type="dxa"/>
            <w:tcBorders>
              <w:bottom w:val="dotted" w:sz="4" w:space="0" w:color="auto"/>
            </w:tcBorders>
            <w:vAlign w:val="center"/>
          </w:tcPr>
          <w:p w:rsidR="00E028D1" w:rsidRDefault="00D45128">
            <w:pPr>
              <w:pStyle w:val="CommentText"/>
              <w:keepNext/>
              <w:jc w:val="center"/>
            </w:pPr>
            <w:r w:rsidRPr="001C4B95">
              <w:t>55</w:t>
            </w:r>
          </w:p>
        </w:tc>
        <w:tc>
          <w:tcPr>
            <w:tcW w:w="1854" w:type="dxa"/>
            <w:tcBorders>
              <w:bottom w:val="dotted" w:sz="4" w:space="0" w:color="auto"/>
            </w:tcBorders>
            <w:vAlign w:val="center"/>
          </w:tcPr>
          <w:p w:rsidR="00E028D1" w:rsidRDefault="00D45128">
            <w:pPr>
              <w:pStyle w:val="CommentText"/>
              <w:keepNext/>
              <w:jc w:val="center"/>
            </w:pPr>
            <w:r w:rsidRPr="001C4B95">
              <w:t>1.5</w:t>
            </w:r>
          </w:p>
        </w:tc>
        <w:tc>
          <w:tcPr>
            <w:tcW w:w="1856" w:type="dxa"/>
            <w:tcBorders>
              <w:bottom w:val="dotted" w:sz="4" w:space="0" w:color="auto"/>
            </w:tcBorders>
            <w:vAlign w:val="center"/>
          </w:tcPr>
          <w:p w:rsidR="00E028D1" w:rsidRDefault="00D45128">
            <w:pPr>
              <w:pStyle w:val="CommentText"/>
              <w:keepNext/>
              <w:jc w:val="center"/>
            </w:pPr>
            <w:r w:rsidRPr="001C4B95">
              <w:t>(1.17 , 1.88)</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3</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55</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49</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1.1</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(0.91 , 1.35)</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4</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545</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203</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2.7</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(1.93 , 3.74)</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5</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72</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36</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2.0</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(1.55 , 2.63)</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6A</w:t>
            </w:r>
            <w:r w:rsidRPr="00D45128">
              <w:rPr>
                <w:iCs/>
                <w:vertAlign w:val="superscript"/>
              </w:rPr>
              <w:t>†</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903</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94</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9.6</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(7.00 , 13.26)</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6B</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1261</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417</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3.0</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(2.21 , 4.13)</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7F</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245</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160</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1.5</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(1.07 , 2.18)</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9V</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181</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90</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2.0</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(1.36 , 2.97)</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14</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280</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285</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1.0</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(0.73 , 1.33)</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18C</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907</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481</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1.9</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(1.42 , 2.50)</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19A</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354</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200</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1.8</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(1.43 , 2.20)</w:t>
            </w:r>
          </w:p>
        </w:tc>
      </w:tr>
      <w:tr w:rsidR="00D45128" w:rsidRPr="001C4B95" w:rsidTr="00C612DF">
        <w:tc>
          <w:tcPr>
            <w:tcW w:w="1864" w:type="dxa"/>
            <w:tcBorders>
              <w:top w:val="dotted" w:sz="4" w:space="0" w:color="auto"/>
              <w:bottom w:val="dotted" w:sz="4" w:space="0" w:color="auto"/>
            </w:tcBorders>
            <w:vAlign w:val="center"/>
          </w:tcPr>
          <w:p w:rsidR="00E028D1" w:rsidRDefault="00D45128">
            <w:pPr>
              <w:pStyle w:val="CommentText"/>
              <w:keepNext/>
              <w:jc w:val="center"/>
            </w:pPr>
            <w:r w:rsidRPr="001C4B95">
              <w:t>19F</w:t>
            </w:r>
          </w:p>
        </w:tc>
        <w:tc>
          <w:tcPr>
            <w:tcW w:w="1865" w:type="dxa"/>
            <w:tcBorders>
              <w:top w:val="dotted" w:sz="4" w:space="0" w:color="auto"/>
              <w:bottom w:val="dotted" w:sz="4" w:space="0" w:color="auto"/>
            </w:tcBorders>
            <w:vAlign w:val="center"/>
          </w:tcPr>
          <w:p w:rsidR="00E028D1" w:rsidRDefault="00D45128">
            <w:pPr>
              <w:pStyle w:val="CommentText"/>
              <w:keepNext/>
              <w:jc w:val="center"/>
            </w:pPr>
            <w:r w:rsidRPr="001C4B95">
              <w:t>333</w:t>
            </w:r>
          </w:p>
        </w:tc>
        <w:tc>
          <w:tcPr>
            <w:tcW w:w="1862" w:type="dxa"/>
            <w:tcBorders>
              <w:top w:val="dotted" w:sz="4" w:space="0" w:color="auto"/>
              <w:bottom w:val="dotted" w:sz="4" w:space="0" w:color="auto"/>
            </w:tcBorders>
            <w:vAlign w:val="center"/>
          </w:tcPr>
          <w:p w:rsidR="00E028D1" w:rsidRDefault="00D45128">
            <w:pPr>
              <w:pStyle w:val="CommentText"/>
              <w:keepNext/>
              <w:jc w:val="center"/>
            </w:pPr>
            <w:r w:rsidRPr="001C4B95">
              <w:t>214</w:t>
            </w:r>
          </w:p>
        </w:tc>
        <w:tc>
          <w:tcPr>
            <w:tcW w:w="1854" w:type="dxa"/>
            <w:tcBorders>
              <w:top w:val="dotted" w:sz="4" w:space="0" w:color="auto"/>
              <w:bottom w:val="dotted" w:sz="4" w:space="0" w:color="auto"/>
            </w:tcBorders>
            <w:vAlign w:val="center"/>
          </w:tcPr>
          <w:p w:rsidR="00E028D1" w:rsidRDefault="00D45128">
            <w:pPr>
              <w:pStyle w:val="CommentText"/>
              <w:keepNext/>
              <w:jc w:val="center"/>
            </w:pPr>
            <w:r w:rsidRPr="001C4B95">
              <w:t>1.6</w:t>
            </w:r>
          </w:p>
        </w:tc>
        <w:tc>
          <w:tcPr>
            <w:tcW w:w="1856" w:type="dxa"/>
            <w:tcBorders>
              <w:top w:val="dotted" w:sz="4" w:space="0" w:color="auto"/>
              <w:bottom w:val="dotted" w:sz="4" w:space="0" w:color="auto"/>
            </w:tcBorders>
            <w:vAlign w:val="center"/>
          </w:tcPr>
          <w:p w:rsidR="00E028D1" w:rsidRDefault="00D45128">
            <w:pPr>
              <w:pStyle w:val="CommentText"/>
              <w:keepNext/>
              <w:jc w:val="center"/>
            </w:pPr>
            <w:r w:rsidRPr="001C4B95">
              <w:t>(1.17 , 2.06)</w:t>
            </w:r>
          </w:p>
        </w:tc>
      </w:tr>
      <w:tr w:rsidR="00D45128" w:rsidRPr="001C4B95" w:rsidTr="00C612DF">
        <w:tc>
          <w:tcPr>
            <w:tcW w:w="1864" w:type="dxa"/>
            <w:tcBorders>
              <w:top w:val="dotted" w:sz="4" w:space="0" w:color="auto"/>
            </w:tcBorders>
            <w:vAlign w:val="center"/>
          </w:tcPr>
          <w:p w:rsidR="00E028D1" w:rsidRDefault="00D45128">
            <w:pPr>
              <w:pStyle w:val="CommentText"/>
              <w:keepNext/>
              <w:jc w:val="center"/>
            </w:pPr>
            <w:r w:rsidRPr="001C4B95">
              <w:t>23F</w:t>
            </w:r>
          </w:p>
        </w:tc>
        <w:tc>
          <w:tcPr>
            <w:tcW w:w="1865" w:type="dxa"/>
            <w:tcBorders>
              <w:top w:val="dotted" w:sz="4" w:space="0" w:color="auto"/>
            </w:tcBorders>
            <w:vAlign w:val="center"/>
          </w:tcPr>
          <w:p w:rsidR="00E028D1" w:rsidRDefault="00D45128">
            <w:pPr>
              <w:pStyle w:val="CommentText"/>
              <w:keepNext/>
              <w:jc w:val="center"/>
            </w:pPr>
            <w:r w:rsidRPr="001C4B95">
              <w:t>158</w:t>
            </w:r>
          </w:p>
        </w:tc>
        <w:tc>
          <w:tcPr>
            <w:tcW w:w="1862" w:type="dxa"/>
            <w:tcBorders>
              <w:top w:val="dotted" w:sz="4" w:space="0" w:color="auto"/>
            </w:tcBorders>
            <w:vAlign w:val="center"/>
          </w:tcPr>
          <w:p w:rsidR="00E028D1" w:rsidRDefault="00D45128">
            <w:pPr>
              <w:pStyle w:val="CommentText"/>
              <w:keepNext/>
              <w:jc w:val="center"/>
            </w:pPr>
            <w:r w:rsidRPr="001C4B95">
              <w:t>43</w:t>
            </w:r>
          </w:p>
        </w:tc>
        <w:tc>
          <w:tcPr>
            <w:tcW w:w="1854" w:type="dxa"/>
            <w:tcBorders>
              <w:top w:val="dotted" w:sz="4" w:space="0" w:color="auto"/>
            </w:tcBorders>
            <w:vAlign w:val="center"/>
          </w:tcPr>
          <w:p w:rsidR="00E028D1" w:rsidRDefault="00D45128">
            <w:pPr>
              <w:pStyle w:val="CommentText"/>
              <w:keepNext/>
              <w:jc w:val="center"/>
            </w:pPr>
            <w:r w:rsidRPr="001C4B95">
              <w:t>3.7</w:t>
            </w:r>
          </w:p>
        </w:tc>
        <w:tc>
          <w:tcPr>
            <w:tcW w:w="1856" w:type="dxa"/>
            <w:tcBorders>
              <w:top w:val="dotted" w:sz="4" w:space="0" w:color="auto"/>
            </w:tcBorders>
            <w:vAlign w:val="center"/>
          </w:tcPr>
          <w:p w:rsidR="00E028D1" w:rsidRDefault="00D45128">
            <w:pPr>
              <w:pStyle w:val="CommentText"/>
              <w:keepNext/>
              <w:jc w:val="center"/>
            </w:pPr>
            <w:r w:rsidRPr="001C4B95">
              <w:t>(2.69 , 5.09)</w:t>
            </w:r>
          </w:p>
        </w:tc>
      </w:tr>
      <w:tr w:rsidR="00D45128" w:rsidRPr="001C4B95" w:rsidTr="00F43E10">
        <w:tc>
          <w:tcPr>
            <w:tcW w:w="9301" w:type="dxa"/>
            <w:gridSpan w:val="5"/>
          </w:tcPr>
          <w:p w:rsidR="00E028D1" w:rsidRDefault="00F44A29">
            <w:pPr>
              <w:pStyle w:val="CommentText"/>
              <w:keepNext/>
              <w:rPr>
                <w:lang w:val="en-GB"/>
              </w:rPr>
            </w:pPr>
            <w:r w:rsidRPr="00CF3A47">
              <w:rPr>
                <w:vertAlign w:val="superscript"/>
                <w:lang w:val="en-GB"/>
              </w:rPr>
              <w:t>a</w:t>
            </w:r>
            <w:r w:rsidRPr="00CF3A47">
              <w:rPr>
                <w:lang w:val="en-GB"/>
              </w:rPr>
              <w:t xml:space="preserve"> Non-inferiority was defined as the lower limit of the 2-sided 95% CI for GMR was greater than 0.5. </w:t>
            </w:r>
          </w:p>
          <w:p w:rsidR="00E028D1" w:rsidRDefault="00F44A29">
            <w:pPr>
              <w:pStyle w:val="CommentText"/>
              <w:keepNext/>
              <w:rPr>
                <w:lang w:val="en-GB"/>
              </w:rPr>
            </w:pPr>
            <w:r w:rsidRPr="00CF3A47">
              <w:rPr>
                <w:vertAlign w:val="superscript"/>
                <w:lang w:val="en-GB"/>
              </w:rPr>
              <w:t>b</w:t>
            </w:r>
            <w:r w:rsidRPr="00CF3A47">
              <w:rPr>
                <w:lang w:val="en-GB"/>
              </w:rPr>
              <w:t xml:space="preserve"> Statistically significantly greater response was defined as the lower bound of the 2-sided 95% CI for the GMR was greater than 1. </w:t>
            </w:r>
          </w:p>
          <w:p w:rsidR="00E028D1" w:rsidRDefault="00F44A29">
            <w:pPr>
              <w:pStyle w:val="CommentText"/>
              <w:keepNext/>
              <w:jc w:val="both"/>
            </w:pPr>
            <w:r w:rsidRPr="00CF3A47">
              <w:rPr>
                <w:vertAlign w:val="superscript"/>
                <w:lang w:val="en-GB"/>
              </w:rPr>
              <w:t xml:space="preserve">c </w:t>
            </w:r>
            <w:r w:rsidRPr="00CF3A47">
              <w:rPr>
                <w:lang w:val="en-GB"/>
              </w:rPr>
              <w:t>For serotype 6A</w:t>
            </w:r>
            <w:r w:rsidRPr="00CF3A47">
              <w:rPr>
                <w:vertAlign w:val="superscript"/>
                <w:lang w:val="en-GB"/>
              </w:rPr>
              <w:t>†</w:t>
            </w:r>
            <w:r w:rsidRPr="00CF3A47">
              <w:rPr>
                <w:lang w:val="en-GB"/>
              </w:rPr>
              <w:t>, which is unique to Prevenar 13, a statistically significantly greater response was defined as the lower bound of the 2-sided 95% CI for the GM ratio greater than 2.</w:t>
            </w:r>
          </w:p>
        </w:tc>
      </w:tr>
    </w:tbl>
    <w:p w:rsidR="00955B8B" w:rsidRPr="008E3D3F" w:rsidRDefault="00955B8B" w:rsidP="00955B8B">
      <w:pPr>
        <w:rPr>
          <w:sz w:val="22"/>
          <w:szCs w:val="22"/>
        </w:rPr>
      </w:pPr>
    </w:p>
    <w:p w:rsidR="00E028D1" w:rsidRDefault="009F1ADE">
      <w:pPr>
        <w:pStyle w:val="PINormal"/>
        <w:rPr>
          <w:lang w:val="en-GB"/>
        </w:rPr>
      </w:pPr>
      <w:r w:rsidRPr="009F1ADE">
        <w:rPr>
          <w:lang w:val="en-GB"/>
        </w:rPr>
        <w:t>In adults vaccinated with pneumococcal polysaccharide vaccine at least 5 years prior to the clinical study, OPA GMTs to Prevenar 13 were non-inferior to the 23vPPV responses for the 12 serotypes in common. Furthermore, in this study statistically significantly greater OPA GMTs were demonstrated for 10 of the 12 serotypes in common. Immune responses to serotype 6A were statistically significantly greater following vaccination with Prevenar 13 than after 23vPPV.</w:t>
      </w:r>
    </w:p>
    <w:p w:rsidR="00E028D1" w:rsidRPr="005F7A96" w:rsidRDefault="009F1ADE" w:rsidP="005F7A96">
      <w:pPr>
        <w:pStyle w:val="PIHeading3"/>
      </w:pPr>
      <w:r w:rsidRPr="005F7A96">
        <w:t xml:space="preserve">Additional </w:t>
      </w:r>
      <w:r w:rsidR="00DE7EC4">
        <w:t>i</w:t>
      </w:r>
      <w:r w:rsidRPr="005F7A96">
        <w:t>mmunogenicity data</w:t>
      </w:r>
    </w:p>
    <w:p w:rsidR="00E028D1" w:rsidRDefault="00955B8B">
      <w:pPr>
        <w:pStyle w:val="PINormal"/>
        <w:rPr>
          <w:lang w:val="en-GB"/>
        </w:rPr>
      </w:pPr>
      <w:r w:rsidRPr="00284ADD">
        <w:rPr>
          <w:lang w:val="en-GB"/>
        </w:rPr>
        <w:t>In t</w:t>
      </w:r>
      <w:r w:rsidR="009F1ADE" w:rsidRPr="009F1ADE">
        <w:rPr>
          <w:lang w:val="en-GB"/>
        </w:rPr>
        <w:t>wo studies conducted in adults aged 50-59 and 65 years and older, it was demonstrated that Prevenar 13 can be given concomitantly with trivalent inactivated influenza vaccine (TIV). The responses to all three TIV antigens were comparable when TIV was given alone or concomitantly with Prevenar 13.</w:t>
      </w:r>
    </w:p>
    <w:p w:rsidR="00E028D1" w:rsidRDefault="009F1ADE">
      <w:pPr>
        <w:pStyle w:val="PINormal"/>
        <w:rPr>
          <w:lang w:val="en-GB"/>
        </w:rPr>
      </w:pPr>
      <w:r w:rsidRPr="009F1ADE">
        <w:rPr>
          <w:lang w:val="en-GB"/>
        </w:rPr>
        <w:t xml:space="preserve">When Prevenar 13 was given concomitantly with TIV, the immune responses </w:t>
      </w:r>
      <w:r w:rsidR="00955B8B" w:rsidRPr="00284ADD">
        <w:rPr>
          <w:lang w:val="en-GB"/>
        </w:rPr>
        <w:t>to Prevenar 13 were lower compared to when Prevenar 13 was given alone. The clinical significance of this is unknown. In adults</w:t>
      </w:r>
      <w:r w:rsidRPr="009F1ADE">
        <w:rPr>
          <w:lang w:val="en-GB"/>
        </w:rPr>
        <w:t xml:space="preserve"> aged 50-59, non-inferiority was met for all serotypes. In adults aged 65 years and over, non-inferiority was met for all serotypes except serotype 19F.</w:t>
      </w:r>
    </w:p>
    <w:p w:rsidR="00CE4D82" w:rsidRPr="001918FF" w:rsidRDefault="00CE4D82"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Immune responses in special populations</w:t>
      </w:r>
    </w:p>
    <w:p w:rsidR="00CE4D82" w:rsidRPr="005F7A96" w:rsidRDefault="00CE4D82" w:rsidP="005F7A96">
      <w:pPr>
        <w:pStyle w:val="PINormal"/>
        <w:rPr>
          <w:lang w:val="en-GB"/>
        </w:rPr>
      </w:pPr>
      <w:r w:rsidRPr="005F7A96">
        <w:rPr>
          <w:lang w:val="en-GB"/>
        </w:rPr>
        <w:t>Individuals with the conditions described below have an increased risk of pneumococcal disease.</w:t>
      </w:r>
    </w:p>
    <w:p w:rsidR="00CE4D82" w:rsidRPr="006F0751" w:rsidRDefault="00CE4D82" w:rsidP="005F7A96">
      <w:pPr>
        <w:pStyle w:val="PIHeading3"/>
      </w:pPr>
      <w:r w:rsidRPr="006F0751">
        <w:t xml:space="preserve">Children and adolescents with sickle cell disease </w:t>
      </w:r>
    </w:p>
    <w:p w:rsidR="00CE4D82" w:rsidRDefault="00CE4D82" w:rsidP="005F7A96">
      <w:pPr>
        <w:pStyle w:val="PINormal"/>
        <w:rPr>
          <w:lang w:val="en-GB"/>
        </w:rPr>
      </w:pPr>
      <w:r w:rsidRPr="005F7A96">
        <w:rPr>
          <w:lang w:val="en-GB"/>
        </w:rPr>
        <w:t xml:space="preserve">An open label single arm study with 2 doses of Prevenar 13 given 6 months apart was conducted in 158 children and adolescents ≥6 to &lt;18 years of age with sickle cell disease who were previously vaccinated with one or more doses of 23vPPV at least 6 months prior to enrolment. After the first vaccination, Prevenar 13 elicited antibody levels measured by both IgG GMCs and </w:t>
      </w:r>
      <w:r w:rsidRPr="005F7A96">
        <w:rPr>
          <w:lang w:val="en-GB"/>
        </w:rPr>
        <w:lastRenderedPageBreak/>
        <w:t>OPA GMTs that were statistically significant higher when compared to levels prior to vaccination. After the second dose immune responses were comparable to the ones after the first dose.</w:t>
      </w:r>
    </w:p>
    <w:p w:rsidR="00283312" w:rsidRDefault="00283312" w:rsidP="00283312">
      <w:pPr>
        <w:autoSpaceDE w:val="0"/>
        <w:autoSpaceDN w:val="0"/>
        <w:adjustRightInd w:val="0"/>
        <w:rPr>
          <w:rFonts w:eastAsia="TimesNewRoman"/>
          <w:color w:val="000000"/>
          <w:szCs w:val="24"/>
          <w:lang w:eastAsia="en-AU"/>
        </w:rPr>
      </w:pPr>
      <w:r w:rsidRPr="00EB1DCF">
        <w:rPr>
          <w:rFonts w:eastAsia="TimesNewRoman"/>
          <w:color w:val="000000"/>
          <w:szCs w:val="24"/>
          <w:lang w:eastAsia="en-AU"/>
        </w:rPr>
        <w:t xml:space="preserve">OPA GMTs in subjects with SCD, before and after each dose are presented in </w:t>
      </w:r>
      <w:r w:rsidRPr="00D8740F">
        <w:rPr>
          <w:rFonts w:eastAsia="TimesNewRoman"/>
          <w:szCs w:val="24"/>
          <w:lang w:eastAsia="en-AU"/>
        </w:rPr>
        <w:t>Table 10</w:t>
      </w:r>
      <w:r w:rsidRPr="00EB1DCF">
        <w:rPr>
          <w:rFonts w:eastAsia="TimesNewRoman"/>
          <w:color w:val="0000FF"/>
          <w:szCs w:val="24"/>
          <w:lang w:eastAsia="en-AU"/>
        </w:rPr>
        <w:t xml:space="preserve"> </w:t>
      </w:r>
      <w:r w:rsidRPr="00EB1DCF">
        <w:rPr>
          <w:rFonts w:eastAsia="TimesNewRoman"/>
          <w:color w:val="000000"/>
          <w:szCs w:val="24"/>
          <w:lang w:eastAsia="en-AU"/>
        </w:rPr>
        <w:t>for the evaluable immunogenicity population.</w:t>
      </w:r>
      <w:r>
        <w:rPr>
          <w:rFonts w:eastAsia="TimesNewRoman"/>
          <w:color w:val="000000"/>
          <w:szCs w:val="24"/>
          <w:lang w:eastAsia="en-AU"/>
        </w:rPr>
        <w:t xml:space="preserve"> </w:t>
      </w:r>
      <w:r w:rsidRPr="00EB1DCF">
        <w:rPr>
          <w:rFonts w:eastAsia="TimesNewRoman"/>
          <w:color w:val="000000"/>
          <w:szCs w:val="24"/>
          <w:lang w:eastAsia="en-AU"/>
        </w:rPr>
        <w:t xml:space="preserve"> In general, antibodies increased in response to dose 1, declined over the 6 months between doses 1 and 2, but remained higher than before dose 1 levels for all serotypes. </w:t>
      </w:r>
      <w:r>
        <w:rPr>
          <w:rFonts w:eastAsia="TimesNewRoman"/>
          <w:color w:val="000000"/>
          <w:szCs w:val="24"/>
          <w:lang w:eastAsia="en-AU"/>
        </w:rPr>
        <w:t xml:space="preserve"> </w:t>
      </w:r>
      <w:r w:rsidRPr="00EB1DCF">
        <w:rPr>
          <w:rFonts w:eastAsia="TimesNewRoman"/>
          <w:color w:val="000000"/>
          <w:szCs w:val="24"/>
          <w:lang w:eastAsia="en-AU"/>
        </w:rPr>
        <w:t xml:space="preserve">OPA GMTs then increased in response to dose 2. </w:t>
      </w:r>
      <w:r>
        <w:rPr>
          <w:rFonts w:eastAsia="TimesNewRoman"/>
          <w:color w:val="000000"/>
          <w:szCs w:val="24"/>
          <w:lang w:eastAsia="en-AU"/>
        </w:rPr>
        <w:t xml:space="preserve"> </w:t>
      </w:r>
      <w:r w:rsidRPr="00EB1DCF">
        <w:rPr>
          <w:rFonts w:eastAsia="TimesNewRoman"/>
          <w:color w:val="000000"/>
          <w:szCs w:val="24"/>
          <w:lang w:eastAsia="en-AU"/>
        </w:rPr>
        <w:t>The OPA GMTs after dose 2 were similar to or higher than those after dose 1 for subjects in the evaluable immunogenicity population for all serotypes.</w:t>
      </w:r>
    </w:p>
    <w:p w:rsidR="00283312" w:rsidRPr="00EB1DCF" w:rsidRDefault="00283312" w:rsidP="00283312">
      <w:pPr>
        <w:autoSpaceDE w:val="0"/>
        <w:autoSpaceDN w:val="0"/>
        <w:adjustRightInd w:val="0"/>
        <w:rPr>
          <w:rFonts w:eastAsia="TimesNewRoman"/>
          <w:sz w:val="16"/>
          <w:szCs w:val="16"/>
          <w:lang w:eastAsia="en-AU"/>
        </w:rPr>
      </w:pPr>
    </w:p>
    <w:p w:rsidR="00283312" w:rsidRPr="00490888" w:rsidRDefault="00283312" w:rsidP="00283312">
      <w:pPr>
        <w:tabs>
          <w:tab w:val="left" w:pos="2649"/>
        </w:tabs>
        <w:rPr>
          <w:rFonts w:eastAsia="TimesNewRoman,Bold" w:cs="TimesNewRoman,Bold"/>
          <w:b/>
          <w:bCs/>
          <w:szCs w:val="24"/>
          <w:lang w:eastAsia="en-AU"/>
        </w:rPr>
      </w:pPr>
      <w:r>
        <w:rPr>
          <w:rFonts w:eastAsia="TimesNewRoman,Bold" w:cs="TimesNewRoman,Bold"/>
          <w:b/>
          <w:bCs/>
          <w:szCs w:val="24"/>
          <w:lang w:eastAsia="en-AU"/>
        </w:rPr>
        <w:t xml:space="preserve">Table 10.  </w:t>
      </w:r>
      <w:r w:rsidRPr="00490888">
        <w:rPr>
          <w:rFonts w:eastAsia="TimesNewRoman,Bold" w:cs="TimesNewRoman,Bold"/>
          <w:b/>
          <w:bCs/>
          <w:szCs w:val="24"/>
          <w:lang w:eastAsia="en-AU"/>
        </w:rPr>
        <w:t>Pneumococcal OPA GMTs at Dose 1 and Dose 2</w:t>
      </w:r>
      <w:r w:rsidRPr="00490888">
        <w:rPr>
          <w:rFonts w:eastAsia="TimesNewRoman,Bold" w:cs="TimesNewRoman,Bold" w:hint="eastAsia"/>
          <w:b/>
          <w:bCs/>
          <w:szCs w:val="24"/>
          <w:lang w:eastAsia="en-AU"/>
        </w:rPr>
        <w:t>–</w:t>
      </w:r>
      <w:r w:rsidRPr="00490888">
        <w:rPr>
          <w:rFonts w:eastAsia="TimesNewRoman,Bold" w:cs="TimesNewRoman,Bold"/>
          <w:b/>
          <w:bCs/>
          <w:szCs w:val="24"/>
          <w:lang w:eastAsia="en-AU"/>
        </w:rPr>
        <w:t>Evaluable Immunogenicity Population</w:t>
      </w:r>
    </w:p>
    <w:p w:rsidR="00E17C07" w:rsidRDefault="00E17C07" w:rsidP="00E17C07">
      <w:pPr>
        <w:tabs>
          <w:tab w:val="left" w:pos="284"/>
        </w:tabs>
        <w:autoSpaceDE w:val="0"/>
        <w:autoSpaceDN w:val="0"/>
        <w:adjustRightInd w:val="0"/>
        <w:rPr>
          <w:rFonts w:eastAsia="TimesNewRoman"/>
          <w:sz w:val="16"/>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559"/>
        <w:gridCol w:w="1134"/>
        <w:gridCol w:w="1418"/>
        <w:gridCol w:w="992"/>
        <w:gridCol w:w="1560"/>
      </w:tblGrid>
      <w:tr w:rsidR="00E17C07" w:rsidRPr="00F67631" w:rsidTr="00160E5D">
        <w:trPr>
          <w:trHeight w:val="412"/>
        </w:trPr>
        <w:tc>
          <w:tcPr>
            <w:tcW w:w="959" w:type="dxa"/>
            <w:tcBorders>
              <w:bottom w:val="nil"/>
            </w:tcBorders>
          </w:tcPr>
          <w:p w:rsidR="00E17C07" w:rsidRPr="00F67631" w:rsidRDefault="00E17C07" w:rsidP="00160E5D">
            <w:pPr>
              <w:tabs>
                <w:tab w:val="left" w:pos="2649"/>
              </w:tabs>
              <w:jc w:val="center"/>
              <w:rPr>
                <w:sz w:val="18"/>
                <w:szCs w:val="18"/>
              </w:rPr>
            </w:pPr>
          </w:p>
        </w:tc>
        <w:tc>
          <w:tcPr>
            <w:tcW w:w="2551" w:type="dxa"/>
            <w:gridSpan w:val="2"/>
            <w:tcBorders>
              <w:bottom w:val="nil"/>
            </w:tcBorders>
          </w:tcPr>
          <w:p w:rsidR="00E17C07" w:rsidRDefault="00E17C07" w:rsidP="00160E5D">
            <w:pPr>
              <w:tabs>
                <w:tab w:val="left" w:pos="2649"/>
              </w:tabs>
              <w:jc w:val="center"/>
              <w:rPr>
                <w:b/>
                <w:sz w:val="20"/>
              </w:rPr>
            </w:pPr>
            <w:r w:rsidRPr="00F67631">
              <w:rPr>
                <w:b/>
                <w:sz w:val="20"/>
              </w:rPr>
              <w:t>Pre-Dose 1</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a</w:t>
            </w:r>
            <w:r>
              <w:rPr>
                <w:b/>
                <w:sz w:val="20"/>
              </w:rPr>
              <w:t>=95-131</w:t>
            </w:r>
          </w:p>
        </w:tc>
        <w:tc>
          <w:tcPr>
            <w:tcW w:w="2552" w:type="dxa"/>
            <w:gridSpan w:val="2"/>
            <w:tcBorders>
              <w:bottom w:val="nil"/>
            </w:tcBorders>
          </w:tcPr>
          <w:p w:rsidR="00E17C07" w:rsidRDefault="00E17C07" w:rsidP="00160E5D">
            <w:pPr>
              <w:tabs>
                <w:tab w:val="left" w:pos="2649"/>
              </w:tabs>
              <w:jc w:val="center"/>
              <w:rPr>
                <w:b/>
                <w:sz w:val="20"/>
              </w:rPr>
            </w:pPr>
            <w:r w:rsidRPr="00F67631">
              <w:rPr>
                <w:b/>
                <w:sz w:val="20"/>
              </w:rPr>
              <w:t>Post-Dose 1</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a</w:t>
            </w:r>
            <w:r>
              <w:rPr>
                <w:b/>
                <w:sz w:val="20"/>
              </w:rPr>
              <w:t>=89-123</w:t>
            </w:r>
          </w:p>
        </w:tc>
        <w:tc>
          <w:tcPr>
            <w:tcW w:w="2552" w:type="dxa"/>
            <w:gridSpan w:val="2"/>
            <w:tcBorders>
              <w:bottom w:val="nil"/>
            </w:tcBorders>
          </w:tcPr>
          <w:p w:rsidR="00E17C07" w:rsidRDefault="00E17C07" w:rsidP="00160E5D">
            <w:pPr>
              <w:tabs>
                <w:tab w:val="left" w:pos="2649"/>
              </w:tabs>
              <w:jc w:val="center"/>
              <w:rPr>
                <w:b/>
                <w:sz w:val="20"/>
              </w:rPr>
            </w:pPr>
            <w:r w:rsidRPr="00F67631">
              <w:rPr>
                <w:b/>
                <w:sz w:val="20"/>
              </w:rPr>
              <w:t>Post-Dose 2</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a</w:t>
            </w:r>
            <w:r>
              <w:rPr>
                <w:b/>
                <w:sz w:val="20"/>
              </w:rPr>
              <w:t>=89-118</w:t>
            </w:r>
          </w:p>
        </w:tc>
      </w:tr>
      <w:tr w:rsidR="00E17C07" w:rsidRPr="00F67631" w:rsidTr="00160E5D">
        <w:tc>
          <w:tcPr>
            <w:tcW w:w="959" w:type="dxa"/>
            <w:tcBorders>
              <w:top w:val="nil"/>
              <w:bottom w:val="single" w:sz="4" w:space="0" w:color="auto"/>
            </w:tcBorders>
          </w:tcPr>
          <w:p w:rsidR="00E17C07" w:rsidRPr="00F67631" w:rsidRDefault="00E17C07" w:rsidP="00160E5D">
            <w:pPr>
              <w:tabs>
                <w:tab w:val="left" w:pos="2649"/>
              </w:tabs>
              <w:spacing w:after="60"/>
              <w:jc w:val="center"/>
              <w:rPr>
                <w:sz w:val="18"/>
                <w:szCs w:val="18"/>
              </w:rPr>
            </w:pPr>
            <w:r w:rsidRPr="00F67631">
              <w:rPr>
                <w:b/>
                <w:sz w:val="18"/>
                <w:szCs w:val="18"/>
              </w:rPr>
              <w:t>Serotype</w:t>
            </w:r>
          </w:p>
        </w:tc>
        <w:tc>
          <w:tcPr>
            <w:tcW w:w="992" w:type="dxa"/>
            <w:tcBorders>
              <w:top w:val="nil"/>
              <w:bottom w:val="single" w:sz="4" w:space="0" w:color="auto"/>
              <w:right w:val="nil"/>
            </w:tcBorders>
          </w:tcPr>
          <w:p w:rsidR="00E17C07" w:rsidRPr="00F67631" w:rsidRDefault="00E17C07" w:rsidP="00160E5D">
            <w:pPr>
              <w:tabs>
                <w:tab w:val="left" w:pos="2649"/>
              </w:tabs>
              <w:jc w:val="center"/>
              <w:rPr>
                <w:b/>
                <w:sz w:val="18"/>
                <w:szCs w:val="18"/>
              </w:rPr>
            </w:pPr>
            <w:r w:rsidRPr="00F67631">
              <w:rPr>
                <w:b/>
                <w:sz w:val="18"/>
                <w:szCs w:val="18"/>
              </w:rPr>
              <w:t>GMT</w:t>
            </w:r>
            <w:r w:rsidRPr="00F67631">
              <w:rPr>
                <w:b/>
                <w:sz w:val="18"/>
                <w:szCs w:val="18"/>
                <w:vertAlign w:val="superscript"/>
              </w:rPr>
              <w:t>b</w:t>
            </w:r>
          </w:p>
        </w:tc>
        <w:tc>
          <w:tcPr>
            <w:tcW w:w="1559" w:type="dxa"/>
            <w:tcBorders>
              <w:top w:val="nil"/>
              <w:left w:val="nil"/>
              <w:bottom w:val="single" w:sz="4" w:space="0" w:color="auto"/>
            </w:tcBorders>
          </w:tcPr>
          <w:p w:rsidR="00E17C07" w:rsidRPr="00F67631" w:rsidRDefault="00E17C07" w:rsidP="00160E5D">
            <w:pPr>
              <w:tabs>
                <w:tab w:val="left" w:pos="2649"/>
              </w:tabs>
              <w:jc w:val="center"/>
              <w:rPr>
                <w:b/>
                <w:sz w:val="18"/>
                <w:szCs w:val="18"/>
              </w:rPr>
            </w:pPr>
            <w:r w:rsidRPr="00F67631">
              <w:rPr>
                <w:b/>
                <w:sz w:val="18"/>
                <w:szCs w:val="18"/>
              </w:rPr>
              <w:t>(95% CI</w:t>
            </w:r>
            <w:r w:rsidRPr="00F67631">
              <w:rPr>
                <w:b/>
                <w:sz w:val="18"/>
                <w:szCs w:val="18"/>
                <w:vertAlign w:val="superscript"/>
              </w:rPr>
              <w:t>c</w:t>
            </w:r>
            <w:r w:rsidRPr="00F67631">
              <w:rPr>
                <w:b/>
                <w:sz w:val="18"/>
                <w:szCs w:val="18"/>
              </w:rPr>
              <w:t>)</w:t>
            </w:r>
          </w:p>
        </w:tc>
        <w:tc>
          <w:tcPr>
            <w:tcW w:w="1134" w:type="dxa"/>
            <w:tcBorders>
              <w:top w:val="nil"/>
              <w:bottom w:val="single" w:sz="4" w:space="0" w:color="auto"/>
              <w:right w:val="nil"/>
            </w:tcBorders>
          </w:tcPr>
          <w:p w:rsidR="00E17C07" w:rsidRPr="00F67631" w:rsidRDefault="00E17C07" w:rsidP="00160E5D">
            <w:pPr>
              <w:tabs>
                <w:tab w:val="left" w:pos="2649"/>
              </w:tabs>
              <w:jc w:val="center"/>
              <w:rPr>
                <w:b/>
                <w:sz w:val="18"/>
                <w:szCs w:val="18"/>
              </w:rPr>
            </w:pPr>
            <w:r w:rsidRPr="00F67631">
              <w:rPr>
                <w:b/>
                <w:sz w:val="18"/>
                <w:szCs w:val="18"/>
              </w:rPr>
              <w:t>GMT</w:t>
            </w:r>
            <w:r w:rsidRPr="00F67631">
              <w:rPr>
                <w:b/>
                <w:sz w:val="18"/>
                <w:szCs w:val="18"/>
                <w:vertAlign w:val="superscript"/>
              </w:rPr>
              <w:t>b</w:t>
            </w:r>
          </w:p>
        </w:tc>
        <w:tc>
          <w:tcPr>
            <w:tcW w:w="1418" w:type="dxa"/>
            <w:tcBorders>
              <w:top w:val="nil"/>
              <w:left w:val="nil"/>
              <w:bottom w:val="single" w:sz="4" w:space="0" w:color="auto"/>
            </w:tcBorders>
          </w:tcPr>
          <w:p w:rsidR="00E17C07" w:rsidRPr="00F67631" w:rsidRDefault="00E17C07" w:rsidP="00160E5D">
            <w:pPr>
              <w:tabs>
                <w:tab w:val="left" w:pos="2649"/>
              </w:tabs>
              <w:jc w:val="center"/>
              <w:rPr>
                <w:b/>
                <w:sz w:val="18"/>
                <w:szCs w:val="18"/>
              </w:rPr>
            </w:pPr>
            <w:r w:rsidRPr="00F67631">
              <w:rPr>
                <w:b/>
                <w:sz w:val="18"/>
                <w:szCs w:val="18"/>
              </w:rPr>
              <w:t>(95% CI</w:t>
            </w:r>
            <w:r w:rsidRPr="00F67631">
              <w:rPr>
                <w:b/>
                <w:sz w:val="18"/>
                <w:szCs w:val="18"/>
                <w:vertAlign w:val="superscript"/>
              </w:rPr>
              <w:t>c</w:t>
            </w:r>
            <w:r w:rsidRPr="00F67631">
              <w:rPr>
                <w:b/>
                <w:sz w:val="18"/>
                <w:szCs w:val="18"/>
              </w:rPr>
              <w:t>)</w:t>
            </w:r>
          </w:p>
        </w:tc>
        <w:tc>
          <w:tcPr>
            <w:tcW w:w="992" w:type="dxa"/>
            <w:tcBorders>
              <w:top w:val="nil"/>
              <w:bottom w:val="single" w:sz="4" w:space="0" w:color="auto"/>
              <w:right w:val="nil"/>
            </w:tcBorders>
          </w:tcPr>
          <w:p w:rsidR="00E17C07" w:rsidRPr="00F67631" w:rsidRDefault="00E17C07" w:rsidP="00160E5D">
            <w:pPr>
              <w:tabs>
                <w:tab w:val="left" w:pos="2649"/>
              </w:tabs>
              <w:jc w:val="center"/>
              <w:rPr>
                <w:b/>
                <w:sz w:val="18"/>
                <w:szCs w:val="18"/>
              </w:rPr>
            </w:pPr>
            <w:r w:rsidRPr="00F67631">
              <w:rPr>
                <w:b/>
                <w:sz w:val="18"/>
                <w:szCs w:val="18"/>
              </w:rPr>
              <w:t>GMT</w:t>
            </w:r>
            <w:r w:rsidRPr="00F67631">
              <w:rPr>
                <w:b/>
                <w:sz w:val="18"/>
                <w:szCs w:val="18"/>
                <w:vertAlign w:val="superscript"/>
              </w:rPr>
              <w:t>b</w:t>
            </w:r>
          </w:p>
        </w:tc>
        <w:tc>
          <w:tcPr>
            <w:tcW w:w="1560" w:type="dxa"/>
            <w:tcBorders>
              <w:top w:val="nil"/>
              <w:left w:val="nil"/>
              <w:bottom w:val="single" w:sz="4" w:space="0" w:color="auto"/>
            </w:tcBorders>
          </w:tcPr>
          <w:p w:rsidR="00E17C07" w:rsidRPr="00F67631" w:rsidRDefault="00E17C07" w:rsidP="00160E5D">
            <w:pPr>
              <w:tabs>
                <w:tab w:val="left" w:pos="2649"/>
              </w:tabs>
              <w:jc w:val="center"/>
              <w:rPr>
                <w:b/>
                <w:sz w:val="18"/>
                <w:szCs w:val="18"/>
              </w:rPr>
            </w:pPr>
            <w:r w:rsidRPr="00F67631">
              <w:rPr>
                <w:b/>
                <w:sz w:val="18"/>
                <w:szCs w:val="18"/>
              </w:rPr>
              <w:t>(95% CI</w:t>
            </w:r>
            <w:r w:rsidRPr="00F67631">
              <w:rPr>
                <w:b/>
                <w:sz w:val="18"/>
                <w:szCs w:val="18"/>
                <w:vertAlign w:val="superscript"/>
              </w:rPr>
              <w:t>c</w:t>
            </w:r>
            <w:r w:rsidRPr="00F67631">
              <w:rPr>
                <w:b/>
                <w:sz w:val="18"/>
                <w:szCs w:val="18"/>
              </w:rPr>
              <w:t>)</w:t>
            </w:r>
          </w:p>
        </w:tc>
      </w:tr>
      <w:tr w:rsidR="00E17C07" w:rsidRPr="00F67631" w:rsidTr="00160E5D">
        <w:tc>
          <w:tcPr>
            <w:tcW w:w="959" w:type="dxa"/>
            <w:tcBorders>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w:t>
            </w:r>
          </w:p>
        </w:tc>
        <w:tc>
          <w:tcPr>
            <w:tcW w:w="992" w:type="dxa"/>
            <w:tcBorders>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w:t>
            </w:r>
          </w:p>
        </w:tc>
        <w:tc>
          <w:tcPr>
            <w:tcW w:w="1559" w:type="dxa"/>
            <w:tcBorders>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(5.7, 8.8)</w:t>
            </w:r>
          </w:p>
        </w:tc>
        <w:tc>
          <w:tcPr>
            <w:tcW w:w="1134" w:type="dxa"/>
            <w:tcBorders>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56</w:t>
            </w:r>
          </w:p>
        </w:tc>
        <w:tc>
          <w:tcPr>
            <w:tcW w:w="1418" w:type="dxa"/>
            <w:tcBorders>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(41.0, 77.4)</w:t>
            </w:r>
          </w:p>
        </w:tc>
        <w:tc>
          <w:tcPr>
            <w:tcW w:w="992" w:type="dxa"/>
            <w:tcBorders>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78</w:t>
            </w:r>
          </w:p>
        </w:tc>
        <w:tc>
          <w:tcPr>
            <w:tcW w:w="1560" w:type="dxa"/>
            <w:tcBorders>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(59.5, 101.2)</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3</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13</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(10.1, 17.5)</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115</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(93.0, 142.1)</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105</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(87.2, 127.2)</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4</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215</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(129.6, 357.2)</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2670</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(2128.1, 3351.1)</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3051</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(2536.7, 3670.3)</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5</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10</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(7.8, 13.9)</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277</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(198.4, 385.8)</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273</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(213.9, 349.2)</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6A</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246</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(149.0, 404.8)</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7845</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(6581.6, 9349.9)</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7633</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(6439.6, 9048.6)</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6B</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626</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(377.5, 1037.4)</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7535</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(6320.5, 8983.5)</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7601</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(6392.6, 9038.6)</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7F</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344</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(220.5, 537.9)</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3348</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(2881.9, 3888.5)</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3723</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(3276.2, 4230.1)</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9V</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234</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(137.6, 398.7)</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2312</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(1684.0, 3172.8)</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3467</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(2784.0, 4317.6)</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14</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628</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(425.8, 925.7)</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2288</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(1906.6, 2745.0)</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2081</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(1770.5, 2446.0)</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18C</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426</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(235.7, 771.4)</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4326</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(3250.3, 5756.8)</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5271</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(4267.8, 6510.1)</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19A</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137</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(100.0, 187.4)</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1449</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(1164.2, 1804.3)</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1314</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(1084.4, 1592.6)</w:t>
            </w:r>
          </w:p>
        </w:tc>
      </w:tr>
      <w:tr w:rsidR="00E17C07" w:rsidRPr="00F67631" w:rsidTr="00160E5D">
        <w:tc>
          <w:tcPr>
            <w:tcW w:w="959" w:type="dxa"/>
            <w:tcBorders>
              <w:top w:val="dotted" w:sz="4" w:space="0" w:color="auto"/>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19F</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94</w:t>
            </w:r>
          </w:p>
        </w:tc>
        <w:tc>
          <w:tcPr>
            <w:tcW w:w="1559"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(55.0, 160.7)</w:t>
            </w:r>
          </w:p>
        </w:tc>
        <w:tc>
          <w:tcPr>
            <w:tcW w:w="1134"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1429</w:t>
            </w:r>
          </w:p>
        </w:tc>
        <w:tc>
          <w:tcPr>
            <w:tcW w:w="1418"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(1043.5, 1957.3)</w:t>
            </w:r>
          </w:p>
        </w:tc>
        <w:tc>
          <w:tcPr>
            <w:tcW w:w="992" w:type="dxa"/>
            <w:tcBorders>
              <w:top w:val="dotted" w:sz="4" w:space="0" w:color="auto"/>
              <w:bottom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1507</w:t>
            </w:r>
          </w:p>
        </w:tc>
        <w:tc>
          <w:tcPr>
            <w:tcW w:w="1560" w:type="dxa"/>
            <w:tcBorders>
              <w:top w:val="dotted" w:sz="4" w:space="0" w:color="auto"/>
              <w:left w:val="nil"/>
              <w:bottom w:val="dotted" w:sz="4" w:space="0" w:color="auto"/>
            </w:tcBorders>
          </w:tcPr>
          <w:p w:rsidR="00E17C07" w:rsidRPr="00F67631" w:rsidRDefault="00E17C07" w:rsidP="00160E5D">
            <w:pPr>
              <w:tabs>
                <w:tab w:val="left" w:pos="2649"/>
              </w:tabs>
              <w:jc w:val="center"/>
              <w:rPr>
                <w:sz w:val="18"/>
                <w:szCs w:val="18"/>
              </w:rPr>
            </w:pPr>
            <w:r w:rsidRPr="00F67631">
              <w:rPr>
                <w:sz w:val="18"/>
                <w:szCs w:val="18"/>
              </w:rPr>
              <w:t>(1139.9, 1992.2)</w:t>
            </w:r>
          </w:p>
        </w:tc>
      </w:tr>
      <w:tr w:rsidR="00E17C07" w:rsidRPr="00F67631" w:rsidTr="00160E5D">
        <w:tc>
          <w:tcPr>
            <w:tcW w:w="959" w:type="dxa"/>
            <w:tcBorders>
              <w:top w:val="dotted" w:sz="4" w:space="0" w:color="auto"/>
            </w:tcBorders>
          </w:tcPr>
          <w:p w:rsidR="00E17C07" w:rsidRPr="00F67631" w:rsidRDefault="00E17C07" w:rsidP="00160E5D">
            <w:pPr>
              <w:tabs>
                <w:tab w:val="left" w:pos="2649"/>
              </w:tabs>
              <w:jc w:val="center"/>
              <w:rPr>
                <w:sz w:val="18"/>
                <w:szCs w:val="18"/>
              </w:rPr>
            </w:pPr>
            <w:r w:rsidRPr="00F67631">
              <w:rPr>
                <w:sz w:val="18"/>
                <w:szCs w:val="18"/>
              </w:rPr>
              <w:t>23F</w:t>
            </w:r>
          </w:p>
        </w:tc>
        <w:tc>
          <w:tcPr>
            <w:tcW w:w="992" w:type="dxa"/>
            <w:tcBorders>
              <w:top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34</w:t>
            </w:r>
          </w:p>
        </w:tc>
        <w:tc>
          <w:tcPr>
            <w:tcW w:w="1559" w:type="dxa"/>
            <w:tcBorders>
              <w:top w:val="dotted" w:sz="4" w:space="0" w:color="auto"/>
              <w:left w:val="nil"/>
            </w:tcBorders>
          </w:tcPr>
          <w:p w:rsidR="00E17C07" w:rsidRPr="00F67631" w:rsidRDefault="00E17C07" w:rsidP="00160E5D">
            <w:pPr>
              <w:tabs>
                <w:tab w:val="left" w:pos="2649"/>
              </w:tabs>
              <w:jc w:val="center"/>
              <w:rPr>
                <w:sz w:val="18"/>
                <w:szCs w:val="18"/>
              </w:rPr>
            </w:pPr>
            <w:r w:rsidRPr="00F67631">
              <w:rPr>
                <w:sz w:val="18"/>
                <w:szCs w:val="18"/>
              </w:rPr>
              <w:t>(21.5, 54.8)</w:t>
            </w:r>
          </w:p>
        </w:tc>
        <w:tc>
          <w:tcPr>
            <w:tcW w:w="1134" w:type="dxa"/>
            <w:tcBorders>
              <w:top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1607</w:t>
            </w:r>
          </w:p>
        </w:tc>
        <w:tc>
          <w:tcPr>
            <w:tcW w:w="1418" w:type="dxa"/>
            <w:tcBorders>
              <w:top w:val="dotted" w:sz="4" w:space="0" w:color="auto"/>
              <w:left w:val="nil"/>
            </w:tcBorders>
          </w:tcPr>
          <w:p w:rsidR="00E17C07" w:rsidRPr="00F67631" w:rsidRDefault="00E17C07" w:rsidP="00160E5D">
            <w:pPr>
              <w:tabs>
                <w:tab w:val="left" w:pos="2649"/>
              </w:tabs>
              <w:jc w:val="center"/>
              <w:rPr>
                <w:sz w:val="18"/>
                <w:szCs w:val="18"/>
              </w:rPr>
            </w:pPr>
            <w:r w:rsidRPr="00F67631">
              <w:rPr>
                <w:sz w:val="18"/>
                <w:szCs w:val="18"/>
              </w:rPr>
              <w:t>(1227.4, 2102.7)</w:t>
            </w:r>
          </w:p>
        </w:tc>
        <w:tc>
          <w:tcPr>
            <w:tcW w:w="992" w:type="dxa"/>
            <w:tcBorders>
              <w:top w:val="dotted"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2330</w:t>
            </w:r>
          </w:p>
        </w:tc>
        <w:tc>
          <w:tcPr>
            <w:tcW w:w="1560" w:type="dxa"/>
            <w:tcBorders>
              <w:top w:val="dotted" w:sz="4" w:space="0" w:color="auto"/>
              <w:left w:val="nil"/>
            </w:tcBorders>
          </w:tcPr>
          <w:p w:rsidR="00E17C07" w:rsidRPr="00F67631" w:rsidRDefault="00E17C07" w:rsidP="00160E5D">
            <w:pPr>
              <w:tabs>
                <w:tab w:val="left" w:pos="2649"/>
              </w:tabs>
              <w:jc w:val="center"/>
              <w:rPr>
                <w:sz w:val="18"/>
                <w:szCs w:val="18"/>
              </w:rPr>
            </w:pPr>
            <w:r w:rsidRPr="00F67631">
              <w:rPr>
                <w:sz w:val="18"/>
                <w:szCs w:val="18"/>
              </w:rPr>
              <w:t>(1880.4, 2887.0)</w:t>
            </w:r>
          </w:p>
        </w:tc>
      </w:tr>
    </w:tbl>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D56E19">
        <w:rPr>
          <w:rFonts w:eastAsia="TimesNewRoman"/>
          <w:sz w:val="18"/>
          <w:szCs w:val="18"/>
          <w:lang w:eastAsia="en-AU"/>
        </w:rPr>
        <w:t>a.</w:t>
      </w:r>
      <w:r w:rsidRPr="00A03CC5">
        <w:rPr>
          <w:rFonts w:eastAsia="TimesNewRoman"/>
          <w:sz w:val="16"/>
          <w:szCs w:val="16"/>
          <w:lang w:eastAsia="en-AU"/>
        </w:rPr>
        <w:tab/>
      </w:r>
      <w:r>
        <w:rPr>
          <w:rFonts w:eastAsia="TimesNewRoman"/>
          <w:sz w:val="18"/>
          <w:szCs w:val="18"/>
          <w:lang w:eastAsia="en-AU"/>
        </w:rPr>
        <w:t>N</w:t>
      </w:r>
      <w:r w:rsidRPr="00CE4245">
        <w:rPr>
          <w:rFonts w:eastAsia="TimesNewRoman"/>
          <w:sz w:val="18"/>
          <w:szCs w:val="18"/>
          <w:lang w:eastAsia="en-AU"/>
        </w:rPr>
        <w:t xml:space="preserve"> = Number of subjects with a determinate OPA antibody titer to the given serotype.</w:t>
      </w:r>
    </w:p>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CE4245">
        <w:rPr>
          <w:rFonts w:eastAsia="TimesNewRoman"/>
          <w:sz w:val="18"/>
          <w:szCs w:val="18"/>
          <w:lang w:eastAsia="en-AU"/>
        </w:rPr>
        <w:t xml:space="preserve">b. </w:t>
      </w:r>
      <w:r w:rsidRPr="00CE4245">
        <w:rPr>
          <w:rFonts w:eastAsia="TimesNewRoman"/>
          <w:sz w:val="18"/>
          <w:szCs w:val="18"/>
          <w:lang w:eastAsia="en-AU"/>
        </w:rPr>
        <w:tab/>
        <w:t>Geometric mean titers (GMTs) were calculated using all subjects with available data for the specified blood draw.</w:t>
      </w:r>
    </w:p>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CE4245">
        <w:rPr>
          <w:rFonts w:eastAsia="TimesNewRoman"/>
          <w:sz w:val="18"/>
          <w:szCs w:val="18"/>
          <w:lang w:eastAsia="en-AU"/>
        </w:rPr>
        <w:t xml:space="preserve">c. </w:t>
      </w:r>
      <w:r w:rsidRPr="00CE4245">
        <w:rPr>
          <w:rFonts w:eastAsia="TimesNewRoman"/>
          <w:sz w:val="18"/>
          <w:szCs w:val="18"/>
          <w:lang w:eastAsia="en-AU"/>
        </w:rPr>
        <w:tab/>
        <w:t>Confidence intervals (CIs) are back transformations of a confidence interval based on the Student t distribution for the mean logarithm of the titers.</w:t>
      </w:r>
    </w:p>
    <w:p w:rsidR="00881355" w:rsidRPr="00CE4245" w:rsidRDefault="00881355" w:rsidP="00881355">
      <w:pPr>
        <w:tabs>
          <w:tab w:val="left" w:pos="284"/>
        </w:tabs>
        <w:autoSpaceDE w:val="0"/>
        <w:autoSpaceDN w:val="0"/>
        <w:adjustRightInd w:val="0"/>
        <w:ind w:left="284" w:hanging="284"/>
        <w:rPr>
          <w:rFonts w:eastAsia="TimesNewRoman"/>
          <w:sz w:val="18"/>
          <w:szCs w:val="18"/>
          <w:lang w:eastAsia="en-AU"/>
        </w:rPr>
      </w:pPr>
    </w:p>
    <w:p w:rsidR="00CE4D82" w:rsidRPr="006F0751" w:rsidRDefault="00CE4D82" w:rsidP="005F7A96">
      <w:pPr>
        <w:pStyle w:val="PIHeading3"/>
      </w:pPr>
      <w:r w:rsidRPr="006F0751">
        <w:t>Additional Prevenar (7-valent) immunogenicity data: children with sickle cell disease</w:t>
      </w:r>
    </w:p>
    <w:p w:rsidR="00CE4D82" w:rsidRPr="00DE7EC4" w:rsidRDefault="00CE4D82" w:rsidP="00DE7EC4">
      <w:pPr>
        <w:pStyle w:val="PINormal"/>
        <w:rPr>
          <w:lang w:val="en-GB"/>
        </w:rPr>
      </w:pPr>
      <w:r w:rsidRPr="00DE7EC4">
        <w:rPr>
          <w:lang w:val="en-GB"/>
        </w:rPr>
        <w:t>The immunogenicity of Prevenar has been investigated in an open-label, multicentre study in 49 infants with sickle cell disease. Children were vaccinated with Prevenar (3 doses one month apart from the age of 2 months), and 46 of these children also received a 23vPPV at the age of 15-18 months. A</w:t>
      </w:r>
      <w:r w:rsidR="00B625D8" w:rsidRPr="00DE7EC4">
        <w:rPr>
          <w:lang w:val="en-GB"/>
        </w:rPr>
        <w:t>fter primary immunisation, 95.6</w:t>
      </w:r>
      <w:r w:rsidRPr="00DE7EC4">
        <w:rPr>
          <w:lang w:val="en-GB"/>
        </w:rPr>
        <w:t xml:space="preserve">% of the subjects had antibody levels of at least 0.35 </w:t>
      </w:r>
      <w:r w:rsidRPr="00DE7EC4">
        <w:rPr>
          <w:lang w:val="en-GB"/>
        </w:rPr>
        <w:sym w:font="Symbol" w:char="F06D"/>
      </w:r>
      <w:r w:rsidRPr="00DE7EC4">
        <w:rPr>
          <w:lang w:val="en-GB"/>
        </w:rPr>
        <w:t>g/mL for all seven serotypes found in Prevenar (7-valent). A significant increase was seen in the concentrations of antibodies against the seven serotypes after the polysaccharide vaccination, suggesting that immunological memory was well established.</w:t>
      </w:r>
    </w:p>
    <w:p w:rsidR="00CE4D82" w:rsidRPr="006F0751" w:rsidRDefault="00CE4D82" w:rsidP="005F7A96">
      <w:pPr>
        <w:pStyle w:val="PIHeading3"/>
      </w:pPr>
      <w:r w:rsidRPr="006F0751">
        <w:t>Adults with HIV infection</w:t>
      </w:r>
    </w:p>
    <w:p w:rsidR="00CE4D82" w:rsidRDefault="00CE4D82" w:rsidP="00F27FE0">
      <w:pPr>
        <w:pStyle w:val="Paragraph"/>
        <w:spacing w:after="0"/>
        <w:jc w:val="both"/>
        <w:rPr>
          <w:iCs/>
          <w:color w:val="221F1F"/>
        </w:rPr>
      </w:pPr>
      <w:r w:rsidRPr="00393396">
        <w:t>Immune responses were assessed in 329 HIV-infected adults ≥18 years of age (CD4 &gt;200 cells/</w:t>
      </w:r>
      <w:r>
        <w:sym w:font="Symbol" w:char="F06D"/>
      </w:r>
      <w:r w:rsidRPr="00393396">
        <w:t>L and viral load &lt;50,000 copies/mL) previously vaccinated with 23</w:t>
      </w:r>
      <w:r>
        <w:t>vPPV</w:t>
      </w:r>
      <w:r w:rsidRPr="00393396">
        <w:t xml:space="preserve"> administered a</w:t>
      </w:r>
      <w:r>
        <w:t>t least 6 months prior to enrol</w:t>
      </w:r>
      <w:r w:rsidRPr="00393396">
        <w:t>ment. Subjects received 3</w:t>
      </w:r>
      <w:r>
        <w:t xml:space="preserve"> doses of Prevenar 13, at enrol</w:t>
      </w:r>
      <w:r w:rsidRPr="00393396">
        <w:t xml:space="preserve">ment, 6 months and 12 months after the first dose of Prevenar 13. After the first vaccination, Prevenar 13 elicited antibody levels measured by both IgG GMCs and OPA GMTs that were statistically significant higher when compared to levels prior to vaccination. After the second and third dose </w:t>
      </w:r>
      <w:r w:rsidRPr="00393396">
        <w:lastRenderedPageBreak/>
        <w:t>of Prevenar 13, immune responses were comparable or higher than those after the first dose. Subjects who received two or more previous doses of 23</w:t>
      </w:r>
      <w:r>
        <w:t>vPPV</w:t>
      </w:r>
      <w:r w:rsidRPr="00393396">
        <w:t xml:space="preserve"> showed a similar immune response compared with subjects who received a single previous dose.</w:t>
      </w:r>
      <w:r w:rsidR="00F27FE0">
        <w:t xml:space="preserve">  </w:t>
      </w:r>
      <w:r w:rsidR="00F27FE0" w:rsidRPr="00187C77">
        <w:rPr>
          <w:iCs/>
          <w:color w:val="221F1F"/>
        </w:rPr>
        <w:t>The immune responses to Prevenar 13 observed in HIV infected adults were lower than the immune responses reported for healthy adults.</w:t>
      </w:r>
    </w:p>
    <w:p w:rsidR="0082371D" w:rsidRDefault="0082371D" w:rsidP="00F27FE0">
      <w:pPr>
        <w:pStyle w:val="Paragraph"/>
        <w:spacing w:after="0"/>
        <w:jc w:val="both"/>
        <w:rPr>
          <w:iCs/>
          <w:color w:val="221F1F"/>
        </w:rPr>
      </w:pPr>
    </w:p>
    <w:p w:rsidR="00283312" w:rsidRDefault="00283312" w:rsidP="00283312">
      <w:pPr>
        <w:autoSpaceDE w:val="0"/>
        <w:autoSpaceDN w:val="0"/>
        <w:adjustRightInd w:val="0"/>
        <w:rPr>
          <w:rFonts w:eastAsia="TimesNewRoman"/>
          <w:color w:val="000000"/>
          <w:szCs w:val="24"/>
          <w:lang w:eastAsia="en-AU"/>
        </w:rPr>
      </w:pPr>
      <w:r w:rsidRPr="00EB1DCF">
        <w:rPr>
          <w:rFonts w:eastAsia="TimesNewRoman"/>
          <w:color w:val="000000"/>
          <w:szCs w:val="24"/>
          <w:lang w:eastAsia="en-AU"/>
        </w:rPr>
        <w:t xml:space="preserve">OPA GMTs </w:t>
      </w:r>
      <w:r>
        <w:rPr>
          <w:rFonts w:eastAsia="TimesNewRoman"/>
          <w:color w:val="000000"/>
          <w:szCs w:val="24"/>
          <w:lang w:eastAsia="en-AU"/>
        </w:rPr>
        <w:t xml:space="preserve">in adults with HIV, </w:t>
      </w:r>
      <w:r w:rsidRPr="00EB1DCF">
        <w:rPr>
          <w:rFonts w:eastAsia="TimesNewRoman"/>
          <w:color w:val="000000"/>
          <w:szCs w:val="24"/>
          <w:lang w:eastAsia="en-AU"/>
        </w:rPr>
        <w:t xml:space="preserve">before and after each vaccine dose are presented in </w:t>
      </w:r>
      <w:r w:rsidRPr="00D8740F">
        <w:rPr>
          <w:rFonts w:eastAsia="TimesNewRoman"/>
          <w:szCs w:val="24"/>
          <w:lang w:eastAsia="en-AU"/>
        </w:rPr>
        <w:t>Table 11</w:t>
      </w:r>
      <w:r w:rsidRPr="00EB1DCF">
        <w:rPr>
          <w:rFonts w:eastAsia="TimesNewRoman"/>
          <w:color w:val="0000FF"/>
          <w:szCs w:val="24"/>
          <w:lang w:eastAsia="en-AU"/>
        </w:rPr>
        <w:t xml:space="preserve"> </w:t>
      </w:r>
      <w:r w:rsidRPr="00EB1DCF">
        <w:rPr>
          <w:rFonts w:eastAsia="TimesNewRoman"/>
          <w:color w:val="000000"/>
          <w:szCs w:val="24"/>
          <w:lang w:eastAsia="en-AU"/>
        </w:rPr>
        <w:t>for the evaluable population. In general, the OPA GMTs after vaccine dose 2 and vaccine dose 3 were similar to or higher than those after vaccine dose 1 for subjects in the evaluable population.</w:t>
      </w:r>
    </w:p>
    <w:p w:rsidR="00283312" w:rsidRPr="00EB1DCF" w:rsidRDefault="00283312" w:rsidP="00283312">
      <w:pPr>
        <w:autoSpaceDE w:val="0"/>
        <w:autoSpaceDN w:val="0"/>
        <w:adjustRightInd w:val="0"/>
        <w:rPr>
          <w:sz w:val="16"/>
          <w:szCs w:val="16"/>
        </w:rPr>
      </w:pPr>
    </w:p>
    <w:p w:rsidR="00283312" w:rsidRDefault="00283312" w:rsidP="00283312">
      <w:pPr>
        <w:tabs>
          <w:tab w:val="left" w:pos="2649"/>
        </w:tabs>
        <w:rPr>
          <w:rFonts w:eastAsia="TimesNewRoman,Bold" w:cs="TimesNewRoman,Bold"/>
          <w:b/>
          <w:bCs/>
          <w:szCs w:val="24"/>
          <w:lang w:eastAsia="en-AU"/>
        </w:rPr>
      </w:pPr>
      <w:r>
        <w:rPr>
          <w:rFonts w:eastAsia="TimesNewRoman,Bold" w:cs="TimesNewRoman,Bold"/>
          <w:b/>
          <w:bCs/>
          <w:szCs w:val="24"/>
          <w:lang w:eastAsia="en-AU"/>
        </w:rPr>
        <w:t xml:space="preserve">Table 11.  </w:t>
      </w:r>
      <w:r w:rsidRPr="006A6AE7">
        <w:rPr>
          <w:rFonts w:eastAsia="TimesNewRoman,Bold" w:cs="TimesNewRoman,Bold"/>
          <w:b/>
          <w:bCs/>
          <w:szCs w:val="24"/>
          <w:lang w:eastAsia="en-AU"/>
        </w:rPr>
        <w:t>Pneumococcal OPA Antibody GMTs – Evaluable Immunogenicity Population</w:t>
      </w:r>
    </w:p>
    <w:p w:rsidR="00283312" w:rsidRDefault="00283312" w:rsidP="00283312">
      <w:pPr>
        <w:tabs>
          <w:tab w:val="left" w:pos="2649"/>
        </w:tabs>
        <w:rPr>
          <w:sz w:val="16"/>
          <w:szCs w:val="16"/>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710"/>
        <w:gridCol w:w="1488"/>
        <w:gridCol w:w="780"/>
        <w:gridCol w:w="1419"/>
        <w:gridCol w:w="709"/>
        <w:gridCol w:w="1490"/>
        <w:gridCol w:w="777"/>
        <w:gridCol w:w="1423"/>
      </w:tblGrid>
      <w:tr w:rsidR="00E17C07" w:rsidTr="00160E5D">
        <w:tc>
          <w:tcPr>
            <w:tcW w:w="956" w:type="dxa"/>
            <w:tcBorders>
              <w:bottom w:val="nil"/>
              <w:right w:val="single" w:sz="4" w:space="0" w:color="auto"/>
            </w:tcBorders>
          </w:tcPr>
          <w:p w:rsidR="00E17C07" w:rsidRPr="00F67631" w:rsidRDefault="00E17C07" w:rsidP="00160E5D">
            <w:pPr>
              <w:tabs>
                <w:tab w:val="left" w:pos="2649"/>
              </w:tabs>
              <w:jc w:val="center"/>
              <w:rPr>
                <w:sz w:val="18"/>
                <w:szCs w:val="18"/>
              </w:rPr>
            </w:pPr>
          </w:p>
        </w:tc>
        <w:tc>
          <w:tcPr>
            <w:tcW w:w="2198" w:type="dxa"/>
            <w:gridSpan w:val="2"/>
            <w:tcBorders>
              <w:left w:val="single" w:sz="4" w:space="0" w:color="auto"/>
              <w:bottom w:val="nil"/>
              <w:right w:val="single" w:sz="4" w:space="0" w:color="auto"/>
            </w:tcBorders>
          </w:tcPr>
          <w:p w:rsidR="00E17C07" w:rsidRDefault="00E17C07" w:rsidP="00160E5D">
            <w:pPr>
              <w:tabs>
                <w:tab w:val="left" w:pos="2649"/>
              </w:tabs>
              <w:jc w:val="center"/>
              <w:rPr>
                <w:b/>
                <w:sz w:val="20"/>
                <w:vertAlign w:val="superscript"/>
              </w:rPr>
            </w:pPr>
            <w:r w:rsidRPr="00F67631">
              <w:rPr>
                <w:b/>
                <w:sz w:val="20"/>
              </w:rPr>
              <w:t>Pre-Dose 1</w:t>
            </w:r>
            <w:r w:rsidRPr="00F67631">
              <w:rPr>
                <w:b/>
                <w:sz w:val="20"/>
                <w:vertAlign w:val="superscript"/>
              </w:rPr>
              <w:t>a</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b</w:t>
            </w:r>
            <w:r>
              <w:rPr>
                <w:b/>
                <w:sz w:val="20"/>
              </w:rPr>
              <w:t>=230-253</w:t>
            </w:r>
          </w:p>
        </w:tc>
        <w:tc>
          <w:tcPr>
            <w:tcW w:w="2199" w:type="dxa"/>
            <w:gridSpan w:val="2"/>
            <w:tcBorders>
              <w:left w:val="single" w:sz="4" w:space="0" w:color="auto"/>
              <w:bottom w:val="nil"/>
              <w:right w:val="single" w:sz="4" w:space="0" w:color="auto"/>
            </w:tcBorders>
          </w:tcPr>
          <w:p w:rsidR="00E17C07" w:rsidRDefault="00E17C07" w:rsidP="00160E5D">
            <w:pPr>
              <w:tabs>
                <w:tab w:val="left" w:pos="2649"/>
              </w:tabs>
              <w:jc w:val="center"/>
              <w:rPr>
                <w:b/>
                <w:sz w:val="20"/>
                <w:vertAlign w:val="superscript"/>
              </w:rPr>
            </w:pPr>
            <w:r w:rsidRPr="00F67631">
              <w:rPr>
                <w:b/>
                <w:sz w:val="20"/>
              </w:rPr>
              <w:t>Post-Dose 1</w:t>
            </w:r>
            <w:r w:rsidRPr="00F67631">
              <w:rPr>
                <w:b/>
                <w:sz w:val="20"/>
                <w:vertAlign w:val="superscript"/>
              </w:rPr>
              <w:t>a</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b</w:t>
            </w:r>
            <w:r>
              <w:rPr>
                <w:b/>
                <w:sz w:val="20"/>
              </w:rPr>
              <w:t>=247-255</w:t>
            </w:r>
          </w:p>
        </w:tc>
        <w:tc>
          <w:tcPr>
            <w:tcW w:w="2199" w:type="dxa"/>
            <w:gridSpan w:val="2"/>
            <w:tcBorders>
              <w:left w:val="single" w:sz="4" w:space="0" w:color="auto"/>
              <w:bottom w:val="nil"/>
              <w:right w:val="single" w:sz="4" w:space="0" w:color="auto"/>
            </w:tcBorders>
          </w:tcPr>
          <w:p w:rsidR="00E17C07" w:rsidRDefault="00E17C07" w:rsidP="00160E5D">
            <w:pPr>
              <w:tabs>
                <w:tab w:val="left" w:pos="2649"/>
              </w:tabs>
              <w:jc w:val="center"/>
              <w:rPr>
                <w:b/>
                <w:sz w:val="20"/>
                <w:vertAlign w:val="superscript"/>
              </w:rPr>
            </w:pPr>
            <w:r w:rsidRPr="00F67631">
              <w:rPr>
                <w:b/>
                <w:sz w:val="20"/>
              </w:rPr>
              <w:t>Post-Dose 2</w:t>
            </w:r>
            <w:r w:rsidRPr="00F67631">
              <w:rPr>
                <w:b/>
                <w:sz w:val="20"/>
                <w:vertAlign w:val="superscript"/>
              </w:rPr>
              <w:t>a</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b</w:t>
            </w:r>
            <w:r>
              <w:rPr>
                <w:b/>
                <w:sz w:val="20"/>
              </w:rPr>
              <w:t>=238-246</w:t>
            </w:r>
          </w:p>
        </w:tc>
        <w:tc>
          <w:tcPr>
            <w:tcW w:w="2200" w:type="dxa"/>
            <w:gridSpan w:val="2"/>
            <w:tcBorders>
              <w:left w:val="single" w:sz="4" w:space="0" w:color="auto"/>
              <w:bottom w:val="nil"/>
            </w:tcBorders>
          </w:tcPr>
          <w:p w:rsidR="00E17C07" w:rsidRDefault="00E17C07" w:rsidP="00160E5D">
            <w:pPr>
              <w:tabs>
                <w:tab w:val="left" w:pos="2649"/>
              </w:tabs>
              <w:jc w:val="center"/>
              <w:rPr>
                <w:b/>
                <w:sz w:val="20"/>
                <w:vertAlign w:val="superscript"/>
              </w:rPr>
            </w:pPr>
            <w:r w:rsidRPr="00F67631">
              <w:rPr>
                <w:b/>
                <w:sz w:val="20"/>
              </w:rPr>
              <w:t>Post-Dose 3</w:t>
            </w:r>
            <w:r w:rsidRPr="00F67631">
              <w:rPr>
                <w:b/>
                <w:sz w:val="20"/>
                <w:vertAlign w:val="superscript"/>
              </w:rPr>
              <w:t>a</w:t>
            </w:r>
          </w:p>
          <w:p w:rsidR="00E17C07" w:rsidRPr="00F67631" w:rsidRDefault="00E17C07" w:rsidP="00160E5D">
            <w:pPr>
              <w:tabs>
                <w:tab w:val="left" w:pos="2649"/>
              </w:tabs>
              <w:jc w:val="center"/>
              <w:rPr>
                <w:b/>
                <w:sz w:val="20"/>
              </w:rPr>
            </w:pPr>
            <w:r>
              <w:rPr>
                <w:b/>
                <w:sz w:val="20"/>
              </w:rPr>
              <w:t>N</w:t>
            </w:r>
            <w:r w:rsidRPr="00F67631">
              <w:rPr>
                <w:b/>
                <w:sz w:val="18"/>
                <w:szCs w:val="18"/>
                <w:vertAlign w:val="superscript"/>
              </w:rPr>
              <w:t>b</w:t>
            </w:r>
            <w:r>
              <w:rPr>
                <w:b/>
                <w:sz w:val="20"/>
              </w:rPr>
              <w:t>=217-228</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9D4C58">
              <w:rPr>
                <w:b/>
                <w:sz w:val="18"/>
                <w:szCs w:val="18"/>
              </w:rPr>
              <w:t>Serotype</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b/>
                <w:sz w:val="20"/>
              </w:rPr>
            </w:pPr>
            <w:r w:rsidRPr="00F67631">
              <w:rPr>
                <w:b/>
                <w:sz w:val="18"/>
                <w:szCs w:val="18"/>
              </w:rPr>
              <w:t>GMT</w:t>
            </w:r>
            <w:r w:rsidRPr="00F67631">
              <w:rPr>
                <w:b/>
                <w:sz w:val="18"/>
                <w:szCs w:val="18"/>
                <w:vertAlign w:val="superscript"/>
              </w:rPr>
              <w:t>c</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b/>
                <w:sz w:val="20"/>
              </w:rPr>
            </w:pPr>
            <w:r w:rsidRPr="00F67631">
              <w:rPr>
                <w:b/>
                <w:sz w:val="18"/>
                <w:szCs w:val="18"/>
              </w:rPr>
              <w:t>(95% CI</w:t>
            </w:r>
            <w:r w:rsidRPr="00F67631">
              <w:rPr>
                <w:b/>
                <w:sz w:val="18"/>
                <w:szCs w:val="18"/>
                <w:vertAlign w:val="superscript"/>
              </w:rPr>
              <w:t>d</w:t>
            </w:r>
            <w:r w:rsidRPr="00F67631">
              <w:rPr>
                <w:b/>
                <w:sz w:val="18"/>
                <w:szCs w:val="18"/>
              </w:rPr>
              <w:t>)</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b/>
                <w:sz w:val="20"/>
              </w:rPr>
            </w:pPr>
            <w:r w:rsidRPr="00F67631">
              <w:rPr>
                <w:b/>
                <w:sz w:val="18"/>
                <w:szCs w:val="18"/>
              </w:rPr>
              <w:t>GMT</w:t>
            </w:r>
            <w:r w:rsidRPr="00F67631">
              <w:rPr>
                <w:b/>
                <w:sz w:val="18"/>
                <w:szCs w:val="18"/>
                <w:vertAlign w:val="superscript"/>
              </w:rPr>
              <w:t>c</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b/>
                <w:sz w:val="20"/>
              </w:rPr>
            </w:pPr>
            <w:r w:rsidRPr="00F67631">
              <w:rPr>
                <w:b/>
                <w:sz w:val="18"/>
                <w:szCs w:val="18"/>
              </w:rPr>
              <w:t>(95% CI</w:t>
            </w:r>
            <w:r w:rsidRPr="00F67631">
              <w:rPr>
                <w:b/>
                <w:sz w:val="18"/>
                <w:szCs w:val="18"/>
                <w:vertAlign w:val="superscript"/>
              </w:rPr>
              <w:t>d</w:t>
            </w:r>
            <w:r w:rsidRPr="00F67631">
              <w:rPr>
                <w:b/>
                <w:sz w:val="18"/>
                <w:szCs w:val="18"/>
              </w:rPr>
              <w:t>)</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b/>
                <w:sz w:val="20"/>
              </w:rPr>
            </w:pPr>
            <w:r w:rsidRPr="00F67631">
              <w:rPr>
                <w:b/>
                <w:sz w:val="18"/>
                <w:szCs w:val="18"/>
              </w:rPr>
              <w:t>GMT</w:t>
            </w:r>
            <w:r w:rsidRPr="00F67631">
              <w:rPr>
                <w:b/>
                <w:sz w:val="18"/>
                <w:szCs w:val="18"/>
                <w:vertAlign w:val="superscript"/>
              </w:rPr>
              <w:t>c</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b/>
                <w:sz w:val="20"/>
              </w:rPr>
            </w:pPr>
            <w:r w:rsidRPr="00F67631">
              <w:rPr>
                <w:b/>
                <w:sz w:val="18"/>
                <w:szCs w:val="18"/>
              </w:rPr>
              <w:t>(95% CI</w:t>
            </w:r>
            <w:r w:rsidRPr="00F67631">
              <w:rPr>
                <w:b/>
                <w:sz w:val="18"/>
                <w:szCs w:val="18"/>
                <w:vertAlign w:val="superscript"/>
              </w:rPr>
              <w:t>d</w:t>
            </w:r>
            <w:r w:rsidRPr="00F67631">
              <w:rPr>
                <w:b/>
                <w:sz w:val="18"/>
                <w:szCs w:val="18"/>
              </w:rPr>
              <w:t>)</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b/>
                <w:sz w:val="20"/>
              </w:rPr>
            </w:pPr>
            <w:r w:rsidRPr="00F67631">
              <w:rPr>
                <w:b/>
                <w:sz w:val="18"/>
                <w:szCs w:val="18"/>
              </w:rPr>
              <w:t>GMT</w:t>
            </w:r>
            <w:r w:rsidRPr="00F67631">
              <w:rPr>
                <w:b/>
                <w:sz w:val="18"/>
                <w:szCs w:val="18"/>
                <w:vertAlign w:val="superscript"/>
              </w:rPr>
              <w:t>c</w:t>
            </w:r>
          </w:p>
        </w:tc>
        <w:tc>
          <w:tcPr>
            <w:tcW w:w="1423" w:type="dxa"/>
            <w:tcBorders>
              <w:top w:val="nil"/>
              <w:left w:val="nil"/>
              <w:bottom w:val="single" w:sz="4" w:space="0" w:color="auto"/>
            </w:tcBorders>
          </w:tcPr>
          <w:p w:rsidR="00E17C07" w:rsidRPr="00F67631" w:rsidRDefault="00E17C07" w:rsidP="00160E5D">
            <w:pPr>
              <w:tabs>
                <w:tab w:val="left" w:pos="2649"/>
              </w:tabs>
              <w:jc w:val="center"/>
              <w:rPr>
                <w:b/>
                <w:sz w:val="20"/>
              </w:rPr>
            </w:pPr>
            <w:r w:rsidRPr="00F67631">
              <w:rPr>
                <w:b/>
                <w:sz w:val="18"/>
                <w:szCs w:val="18"/>
              </w:rPr>
              <w:t>(95% CI</w:t>
            </w:r>
            <w:r w:rsidRPr="00F67631">
              <w:rPr>
                <w:b/>
                <w:sz w:val="18"/>
                <w:szCs w:val="18"/>
                <w:vertAlign w:val="superscript"/>
              </w:rPr>
              <w:t>d</w:t>
            </w:r>
            <w:r w:rsidRPr="00F67631">
              <w:rPr>
                <w:b/>
                <w:sz w:val="18"/>
                <w:szCs w:val="18"/>
              </w:rPr>
              <w:t>)</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(5.7, 7.6)</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38</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(30.9, 47.6)</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40</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(32.3, 49.2)</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48</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(38.7, 58.6)</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(5.5, 6.9)</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28</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(23.3, 33.4)</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43</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(36.3, 50.9)</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54</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(45.9, 63.9)</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4</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26</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(19.2, 36.4)</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631</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(491.4, 810.9)</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701</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(575.4, 855.1)</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743</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(605.1, 912.1)</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(6.3, 8.7)</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63</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(49.0, 81.1)</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63</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(50.0, 80.5)</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71</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(55.9, 91.2)</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6A</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17</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(12.6, 22.4)</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952</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(698.8, 1296.6)</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1704</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(1339.4, 2166.8)</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2117</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(1706.8, 2624.5)</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6B</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83</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(58.0, 117.5)</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1050</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(783.1, 1408.4)</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1807</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(1465.4, 2228.2)</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2388</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(1975.6, 2887.4)</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7F</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42</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(30.1, 59.7)</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769</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(595.5, 992.1)</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939</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(777.3, 1135.4)</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1062</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(870.6, 1294.9)</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9V</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35</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(24.8, 49.7)</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416</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(298.7, 578.9)</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693</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(517.4, 927.7)</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880</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(663.9, 1167.1)</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14</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197</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(148.3, 262.4)</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651</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(523.0, 810.3)</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700</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(580.5, 844.3)</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812</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(682.4, 965.4)</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18C</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33</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(23.5, 44.9)</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453</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(326.0, 630.2)</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541</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(405.3, 721.5)</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705</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(529.7, 938.3)</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19A</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34</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(27.1, 43.5)</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282</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(225.9, 351.0)</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387</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(330.4, 453.6)</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415</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(356.3, 484.3)</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19F</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13</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(10.0, 16.3)</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123</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(89.0, 170.4)</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253</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(194.1, 328.8)</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242</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(183.8, 318.9)</w:t>
            </w:r>
          </w:p>
        </w:tc>
      </w:tr>
      <w:tr w:rsidR="00E17C07" w:rsidTr="00160E5D">
        <w:tc>
          <w:tcPr>
            <w:tcW w:w="956" w:type="dxa"/>
            <w:tcBorders>
              <w:top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23F</w:t>
            </w:r>
          </w:p>
        </w:tc>
        <w:tc>
          <w:tcPr>
            <w:tcW w:w="71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8</w:t>
            </w:r>
          </w:p>
        </w:tc>
        <w:tc>
          <w:tcPr>
            <w:tcW w:w="1488"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(6.4, 9.2)</w:t>
            </w:r>
          </w:p>
        </w:tc>
        <w:tc>
          <w:tcPr>
            <w:tcW w:w="780"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93</w:t>
            </w:r>
          </w:p>
        </w:tc>
        <w:tc>
          <w:tcPr>
            <w:tcW w:w="1419"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(67.4, 128.3)</w:t>
            </w:r>
          </w:p>
        </w:tc>
        <w:tc>
          <w:tcPr>
            <w:tcW w:w="709"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281</w:t>
            </w:r>
          </w:p>
        </w:tc>
        <w:tc>
          <w:tcPr>
            <w:tcW w:w="1490" w:type="dxa"/>
            <w:tcBorders>
              <w:top w:val="nil"/>
              <w:left w:val="nil"/>
              <w:bottom w:val="single" w:sz="4" w:space="0" w:color="auto"/>
              <w:right w:val="single" w:sz="4" w:space="0" w:color="auto"/>
            </w:tcBorders>
          </w:tcPr>
          <w:p w:rsidR="00E17C07" w:rsidRPr="00F67631" w:rsidRDefault="00E17C07" w:rsidP="00160E5D">
            <w:pPr>
              <w:tabs>
                <w:tab w:val="left" w:pos="2649"/>
              </w:tabs>
              <w:jc w:val="center"/>
              <w:rPr>
                <w:sz w:val="18"/>
                <w:szCs w:val="18"/>
              </w:rPr>
            </w:pPr>
            <w:r w:rsidRPr="00F67631">
              <w:rPr>
                <w:sz w:val="18"/>
                <w:szCs w:val="18"/>
              </w:rPr>
              <w:t>(211.8, 373.0)</w:t>
            </w:r>
          </w:p>
        </w:tc>
        <w:tc>
          <w:tcPr>
            <w:tcW w:w="777" w:type="dxa"/>
            <w:tcBorders>
              <w:top w:val="nil"/>
              <w:left w:val="single" w:sz="4" w:space="0" w:color="auto"/>
              <w:bottom w:val="single" w:sz="4" w:space="0" w:color="auto"/>
              <w:right w:val="nil"/>
            </w:tcBorders>
          </w:tcPr>
          <w:p w:rsidR="00E17C07" w:rsidRPr="00F67631" w:rsidRDefault="00E17C07" w:rsidP="00160E5D">
            <w:pPr>
              <w:tabs>
                <w:tab w:val="left" w:pos="2649"/>
              </w:tabs>
              <w:jc w:val="center"/>
              <w:rPr>
                <w:sz w:val="18"/>
                <w:szCs w:val="18"/>
              </w:rPr>
            </w:pPr>
            <w:r w:rsidRPr="00F67631">
              <w:rPr>
                <w:sz w:val="18"/>
                <w:szCs w:val="18"/>
              </w:rPr>
              <w:t>400</w:t>
            </w:r>
          </w:p>
        </w:tc>
        <w:tc>
          <w:tcPr>
            <w:tcW w:w="1423" w:type="dxa"/>
            <w:tcBorders>
              <w:top w:val="nil"/>
              <w:left w:val="nil"/>
              <w:bottom w:val="single" w:sz="4" w:space="0" w:color="auto"/>
            </w:tcBorders>
          </w:tcPr>
          <w:p w:rsidR="00E17C07" w:rsidRPr="00F67631" w:rsidRDefault="00E17C07" w:rsidP="00160E5D">
            <w:pPr>
              <w:tabs>
                <w:tab w:val="left" w:pos="2649"/>
              </w:tabs>
              <w:jc w:val="center"/>
              <w:rPr>
                <w:sz w:val="18"/>
                <w:szCs w:val="18"/>
              </w:rPr>
            </w:pPr>
            <w:r w:rsidRPr="00F67631">
              <w:rPr>
                <w:sz w:val="18"/>
                <w:szCs w:val="18"/>
              </w:rPr>
              <w:t>(304.5, 526.4)</w:t>
            </w:r>
          </w:p>
        </w:tc>
      </w:tr>
    </w:tbl>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D56E19">
        <w:rPr>
          <w:rFonts w:eastAsia="TimesNewRoman"/>
          <w:sz w:val="18"/>
          <w:szCs w:val="18"/>
          <w:lang w:eastAsia="en-AU"/>
        </w:rPr>
        <w:t>a.</w:t>
      </w:r>
      <w:r w:rsidRPr="00CE4245">
        <w:rPr>
          <w:rFonts w:ascii="TimesNewRoman" w:eastAsia="TimesNewRoman" w:cs="TimesNewRoman"/>
          <w:sz w:val="18"/>
          <w:szCs w:val="18"/>
          <w:lang w:eastAsia="en-AU"/>
        </w:rPr>
        <w:tab/>
      </w:r>
      <w:r w:rsidRPr="00CE4245">
        <w:rPr>
          <w:rFonts w:eastAsia="TimesNewRoman"/>
          <w:sz w:val="18"/>
          <w:szCs w:val="18"/>
          <w:lang w:eastAsia="en-AU"/>
        </w:rPr>
        <w:t>Protocol-specified timing for blood sample.</w:t>
      </w:r>
    </w:p>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CE4245">
        <w:rPr>
          <w:rFonts w:eastAsia="TimesNewRoman"/>
          <w:sz w:val="18"/>
          <w:szCs w:val="18"/>
          <w:lang w:eastAsia="en-AU"/>
        </w:rPr>
        <w:t>b.</w:t>
      </w:r>
      <w:r w:rsidRPr="00CE4245">
        <w:rPr>
          <w:rFonts w:eastAsia="TimesNewRoman"/>
          <w:sz w:val="18"/>
          <w:szCs w:val="18"/>
          <w:lang w:eastAsia="en-AU"/>
        </w:rPr>
        <w:tab/>
      </w:r>
      <w:r>
        <w:rPr>
          <w:rFonts w:eastAsia="TimesNewRoman"/>
          <w:sz w:val="18"/>
          <w:szCs w:val="18"/>
          <w:lang w:eastAsia="en-AU"/>
        </w:rPr>
        <w:t>N</w:t>
      </w:r>
      <w:r w:rsidRPr="00CE4245">
        <w:rPr>
          <w:rFonts w:eastAsia="TimesNewRoman"/>
          <w:sz w:val="18"/>
          <w:szCs w:val="18"/>
          <w:lang w:eastAsia="en-AU"/>
        </w:rPr>
        <w:t xml:space="preserve"> = Number of subjects with valid and determinate assay results for the specified serotype at the given visit.</w:t>
      </w:r>
    </w:p>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CE4245">
        <w:rPr>
          <w:rFonts w:eastAsia="TimesNewRoman"/>
          <w:sz w:val="18"/>
          <w:szCs w:val="18"/>
          <w:lang w:eastAsia="en-AU"/>
        </w:rPr>
        <w:t>c.</w:t>
      </w:r>
      <w:r w:rsidRPr="00CE4245">
        <w:rPr>
          <w:rFonts w:eastAsia="TimesNewRoman"/>
          <w:sz w:val="18"/>
          <w:szCs w:val="18"/>
          <w:lang w:eastAsia="en-AU"/>
        </w:rPr>
        <w:tab/>
        <w:t>Geometric mean titers (GMTs) were calculated using all subjects with available data for the specified blood draw.</w:t>
      </w:r>
    </w:p>
    <w:p w:rsidR="00E17C07" w:rsidRPr="00CE4245" w:rsidRDefault="00E17C07" w:rsidP="00E17C07">
      <w:pPr>
        <w:tabs>
          <w:tab w:val="left" w:pos="284"/>
        </w:tabs>
        <w:autoSpaceDE w:val="0"/>
        <w:autoSpaceDN w:val="0"/>
        <w:adjustRightInd w:val="0"/>
        <w:ind w:left="284" w:hanging="284"/>
        <w:rPr>
          <w:rFonts w:eastAsia="TimesNewRoman"/>
          <w:sz w:val="18"/>
          <w:szCs w:val="18"/>
          <w:lang w:eastAsia="en-AU"/>
        </w:rPr>
      </w:pPr>
      <w:r w:rsidRPr="00CE4245">
        <w:rPr>
          <w:rFonts w:eastAsia="TimesNewRoman"/>
          <w:sz w:val="18"/>
          <w:szCs w:val="18"/>
          <w:lang w:eastAsia="en-AU"/>
        </w:rPr>
        <w:t>d.</w:t>
      </w:r>
      <w:r w:rsidRPr="00CE4245">
        <w:rPr>
          <w:rFonts w:eastAsia="TimesNewRoman"/>
          <w:sz w:val="18"/>
          <w:szCs w:val="18"/>
          <w:lang w:eastAsia="en-AU"/>
        </w:rPr>
        <w:tab/>
        <w:t>Confidence intervals (CIs) are back transformations of a confidence interval based on the Student t distribution for the mean logarithm of the titers.</w:t>
      </w:r>
    </w:p>
    <w:p w:rsidR="00E028D1" w:rsidRDefault="00CE0399">
      <w:pPr>
        <w:pStyle w:val="PIHeading1"/>
      </w:pPr>
      <w:r>
        <w:t>INDICATIONS</w:t>
      </w:r>
    </w:p>
    <w:p w:rsidR="00E028D1" w:rsidRDefault="009F1ADE">
      <w:pPr>
        <w:pStyle w:val="PINormal"/>
        <w:rPr>
          <w:lang w:val="en-GB"/>
        </w:rPr>
      </w:pPr>
      <w:r w:rsidRPr="009F1ADE">
        <w:rPr>
          <w:lang w:val="en-GB"/>
        </w:rPr>
        <w:t xml:space="preserve">Active immunisation for the prevention of pneumococcal disease caused by </w:t>
      </w:r>
      <w:r w:rsidRPr="009F1ADE">
        <w:rPr>
          <w:i/>
          <w:lang w:val="en-GB"/>
        </w:rPr>
        <w:t xml:space="preserve">Streptococcus pneumoniae </w:t>
      </w:r>
      <w:r w:rsidRPr="009F1ADE">
        <w:rPr>
          <w:lang w:val="en-GB"/>
        </w:rPr>
        <w:t>serotypes 1, 3, 4, 5, 6A, 6B, 7F, 9V, 14, 18C, 19A, 19F and 23F in adults</w:t>
      </w:r>
      <w:r w:rsidR="004D18C2">
        <w:rPr>
          <w:lang w:val="en-GB"/>
        </w:rPr>
        <w:t xml:space="preserve"> </w:t>
      </w:r>
      <w:r w:rsidR="004D18C2" w:rsidRPr="009F1ADE">
        <w:rPr>
          <w:lang w:val="en-GB"/>
        </w:rPr>
        <w:t xml:space="preserve">and children </w:t>
      </w:r>
      <w:r w:rsidR="004D18C2">
        <w:rPr>
          <w:lang w:val="en-GB"/>
        </w:rPr>
        <w:t xml:space="preserve">aged more than </w:t>
      </w:r>
      <w:r w:rsidR="004D18C2" w:rsidRPr="009F1ADE">
        <w:rPr>
          <w:lang w:val="en-GB"/>
        </w:rPr>
        <w:t>6 weeks of age</w:t>
      </w:r>
      <w:r w:rsidRPr="009F1ADE">
        <w:rPr>
          <w:lang w:val="en-GB"/>
        </w:rPr>
        <w:t>.</w:t>
      </w:r>
    </w:p>
    <w:p w:rsidR="00E028D1" w:rsidRDefault="009F1ADE">
      <w:pPr>
        <w:pStyle w:val="PINormal"/>
        <w:rPr>
          <w:lang w:val="en-GB"/>
        </w:rPr>
      </w:pPr>
      <w:r w:rsidRPr="009F1ADE">
        <w:rPr>
          <w:lang w:val="en-GB"/>
        </w:rPr>
        <w:t>The use of Prevenar 13 should be guided by official recommendations.</w:t>
      </w:r>
    </w:p>
    <w:p w:rsidR="00E028D1" w:rsidRDefault="00CE0399">
      <w:pPr>
        <w:pStyle w:val="PIHeading1"/>
      </w:pPr>
      <w:r>
        <w:t>CONTRAINDICATIONS</w:t>
      </w:r>
    </w:p>
    <w:p w:rsidR="00E028D1" w:rsidRDefault="009F1ADE">
      <w:pPr>
        <w:pStyle w:val="PINormal"/>
        <w:numPr>
          <w:ilvl w:val="0"/>
          <w:numId w:val="6"/>
        </w:numPr>
        <w:spacing w:after="0"/>
        <w:ind w:left="425" w:hanging="425"/>
        <w:rPr>
          <w:lang w:val="en-GB"/>
        </w:rPr>
      </w:pPr>
      <w:r w:rsidRPr="009F1ADE">
        <w:rPr>
          <w:lang w:val="en-GB"/>
        </w:rPr>
        <w:t>Hypersensitivity to the active substances or to any of the excipients, or to diphtheria toxoid</w:t>
      </w:r>
    </w:p>
    <w:p w:rsidR="00E028D1" w:rsidRDefault="009F1ADE">
      <w:pPr>
        <w:pStyle w:val="PINormal"/>
        <w:numPr>
          <w:ilvl w:val="0"/>
          <w:numId w:val="6"/>
        </w:numPr>
        <w:ind w:left="426" w:hanging="426"/>
        <w:rPr>
          <w:lang w:val="en-GB"/>
        </w:rPr>
      </w:pPr>
      <w:r w:rsidRPr="009F1ADE">
        <w:rPr>
          <w:lang w:val="en-GB"/>
        </w:rPr>
        <w:t>Allergic reaction or anaphylactic reaction following prior administration of Prevenar</w:t>
      </w:r>
      <w:r w:rsidR="00CE4D82">
        <w:rPr>
          <w:lang w:val="en-GB"/>
        </w:rPr>
        <w:t xml:space="preserve"> (7-valent)</w:t>
      </w:r>
      <w:r w:rsidRPr="009F1ADE">
        <w:rPr>
          <w:lang w:val="en-GB"/>
        </w:rPr>
        <w:t>.</w:t>
      </w:r>
    </w:p>
    <w:p w:rsidR="00E028D1" w:rsidRDefault="00CE0399">
      <w:pPr>
        <w:pStyle w:val="PIHeading1"/>
      </w:pPr>
      <w:r>
        <w:lastRenderedPageBreak/>
        <w:t>PRECAUTIONS</w:t>
      </w:r>
    </w:p>
    <w:p w:rsidR="00E028D1" w:rsidRDefault="009F1ADE">
      <w:pPr>
        <w:pStyle w:val="PINormal"/>
        <w:rPr>
          <w:lang w:val="en-GB"/>
        </w:rPr>
      </w:pPr>
      <w:r w:rsidRPr="009F1ADE">
        <w:rPr>
          <w:lang w:val="en-GB"/>
        </w:rPr>
        <w:t xml:space="preserve">Do not administer Prevenar 13 intravenously. Do not administer Prevenar 13 intravascularly. Take care to avoid injecting into or near nerves and blood vessels. The vaccine should not be injected in the gluteal area (see Dosage and </w:t>
      </w:r>
      <w:r w:rsidR="00284ADD">
        <w:rPr>
          <w:lang w:val="en-GB"/>
        </w:rPr>
        <w:t>A</w:t>
      </w:r>
      <w:r w:rsidRPr="009F1ADE">
        <w:rPr>
          <w:lang w:val="en-GB"/>
        </w:rPr>
        <w:t>dministration).</w:t>
      </w:r>
    </w:p>
    <w:p w:rsidR="00E028D1" w:rsidRDefault="009F1ADE">
      <w:pPr>
        <w:pStyle w:val="PINormal"/>
        <w:rPr>
          <w:lang w:val="en-GB"/>
        </w:rPr>
      </w:pPr>
      <w:r w:rsidRPr="009F1ADE">
        <w:rPr>
          <w:lang w:val="en-GB"/>
        </w:rPr>
        <w:t>As with all injectable vaccines, appropriate medical treatment and supervision should always be readily available in case of a rare anaphylactic event following the administration of the vaccine.</w:t>
      </w:r>
    </w:p>
    <w:p w:rsidR="00E028D1" w:rsidRDefault="009F1ADE">
      <w:pPr>
        <w:pStyle w:val="PINormal"/>
        <w:rPr>
          <w:lang w:val="en-GB"/>
        </w:rPr>
      </w:pPr>
      <w:r w:rsidRPr="009F1ADE">
        <w:rPr>
          <w:lang w:val="en-GB"/>
        </w:rPr>
        <w:t xml:space="preserve">As with other vaccines, the administration of Prevenar 13 should be postponed in </w:t>
      </w:r>
      <w:r w:rsidR="00CE4D82">
        <w:rPr>
          <w:lang w:val="en-GB"/>
        </w:rPr>
        <w:t xml:space="preserve">individuals </w:t>
      </w:r>
      <w:r w:rsidRPr="009F1ADE">
        <w:rPr>
          <w:lang w:val="en-GB"/>
        </w:rPr>
        <w:t>suffering from acute moderate or severe febrile illness.</w:t>
      </w:r>
    </w:p>
    <w:p w:rsidR="00E028D1" w:rsidRPr="001918FF" w:rsidRDefault="0092760A"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Effects on fertility</w:t>
      </w:r>
    </w:p>
    <w:p w:rsidR="00E028D1" w:rsidRDefault="009F1ADE">
      <w:pPr>
        <w:pStyle w:val="PINormal"/>
        <w:rPr>
          <w:lang w:val="en-GB"/>
        </w:rPr>
      </w:pPr>
      <w:r w:rsidRPr="009F1ADE">
        <w:rPr>
          <w:lang w:val="en-GB"/>
        </w:rPr>
        <w:t>Prevenar 13 showed no adverse effects on mating or fertility in a combined fertility and embryofoetal development study in which female rabbits were administered the human dose of the vaccine intramuscularly 17 and 3 days prior to mating, and on gestation days 10 and 24 (see also Use in pregnancy).</w:t>
      </w:r>
    </w:p>
    <w:p w:rsidR="00E028D1" w:rsidRPr="001918FF" w:rsidRDefault="0092760A"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Use in pregnancy</w:t>
      </w:r>
    </w:p>
    <w:p w:rsidR="00E028D1" w:rsidRDefault="009F1ADE">
      <w:pPr>
        <w:pStyle w:val="PINormal"/>
        <w:rPr>
          <w:lang w:val="en-GB"/>
        </w:rPr>
      </w:pPr>
      <w:r w:rsidRPr="009F1ADE">
        <w:rPr>
          <w:lang w:val="en-GB"/>
        </w:rPr>
        <w:t>Category B2</w:t>
      </w:r>
    </w:p>
    <w:p w:rsidR="00E028D1" w:rsidRDefault="009F1ADE">
      <w:pPr>
        <w:pStyle w:val="PINormal"/>
      </w:pPr>
      <w:r w:rsidRPr="009F1ADE">
        <w:rPr>
          <w:lang w:val="en-GB"/>
        </w:rPr>
        <w:t>Prevenar 13 is not indicated or recommended for use in pregnant women and has not been evaluated for potential harmful effects during pregnancy in humans.</w:t>
      </w:r>
    </w:p>
    <w:p w:rsidR="00E028D1" w:rsidRDefault="009F1ADE">
      <w:pPr>
        <w:pStyle w:val="PINormal"/>
        <w:rPr>
          <w:lang w:val="en-GB"/>
        </w:rPr>
      </w:pPr>
      <w:r w:rsidRPr="009F1ADE">
        <w:rPr>
          <w:lang w:val="en-GB"/>
        </w:rPr>
        <w:t>Prevenar 13 showed no treatment-related effects on mating, fertility, pregnancy, parturition, foetal gross, external, soft tissue and skeletal alternations, and pup survival and growth in a combined fertility and embryofoetal development study in which female rabbits were administered the human dose of the vaccine intramuscularly 17 and 3 days prior to mating, and on gestation days 10 and 24.  Serotype-specific antibodies against each of the 13 vaccine serotypes were detected in does, foetuses, and pups.</w:t>
      </w:r>
    </w:p>
    <w:p w:rsidR="00E028D1" w:rsidRPr="001918FF" w:rsidRDefault="0092760A"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Use in lactation</w:t>
      </w:r>
    </w:p>
    <w:p w:rsidR="00E028D1" w:rsidRDefault="009F1ADE">
      <w:pPr>
        <w:pStyle w:val="PINormal"/>
        <w:rPr>
          <w:lang w:val="en-GB"/>
        </w:rPr>
      </w:pPr>
      <w:r w:rsidRPr="009F1ADE">
        <w:rPr>
          <w:lang w:val="en-GB"/>
        </w:rPr>
        <w:t>Safety during lactation has not been established.  It is not known whether vaccine antigens or antibodies are excreted in breast milk.</w:t>
      </w:r>
    </w:p>
    <w:p w:rsidR="00E028D1" w:rsidRDefault="009F1ADE">
      <w:pPr>
        <w:pStyle w:val="PINormal"/>
        <w:rPr>
          <w:lang w:val="en-GB"/>
        </w:rPr>
      </w:pPr>
      <w:r w:rsidRPr="009F1ADE">
        <w:rPr>
          <w:lang w:val="en-GB"/>
        </w:rPr>
        <w:t>In a female rabbit fertility and embryofoetal development study, serotype–specific antibodies against each of the 13 vaccine serotypes were detected in the pups of does administered the vaccine prior to mating and during gestation.  There were no adverse findings in these pups.</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Use in the elderly</w:t>
      </w:r>
    </w:p>
    <w:p w:rsidR="00665754" w:rsidRDefault="00665754" w:rsidP="00B760F5">
      <w:pPr>
        <w:autoSpaceDE w:val="0"/>
        <w:autoSpaceDN w:val="0"/>
        <w:adjustRightInd w:val="0"/>
        <w:jc w:val="both"/>
      </w:pPr>
      <w:r>
        <w:t>Prevenar 13 has been shown to be safe and immunogenic in the geriatric population.</w:t>
      </w:r>
      <w:r w:rsidRPr="00ED2833">
        <w:t xml:space="preserve"> Of the 5,667 adults in the 6 studies of the clinical development program who received </w:t>
      </w:r>
      <w:r>
        <w:t>Prevenar 13</w:t>
      </w:r>
      <w:r w:rsidRPr="00ED2833">
        <w:t xml:space="preserve">, 1,785 (31.5%) were 65 to 74 years of age, and 1,266 (22.3%) were 75 years of age and over. </w:t>
      </w:r>
      <w:r>
        <w:t xml:space="preserve"> </w:t>
      </w:r>
      <w:r w:rsidRPr="00ED2833">
        <w:t>No clinically significant differences in safety or immunogenicity were observed between 65 to 74 year-old individuals and greater than 75 year-old individuals.</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 xml:space="preserve">Genotoxicity </w:t>
      </w:r>
    </w:p>
    <w:p w:rsidR="00665754" w:rsidRDefault="00665754" w:rsidP="00665754">
      <w:r>
        <w:t>Prevenar 13 has not been tested for genotoxic potential.</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Carcinogenicity </w:t>
      </w:r>
    </w:p>
    <w:p w:rsidR="00665754" w:rsidRPr="00665754" w:rsidRDefault="00665754" w:rsidP="00665754">
      <w:r>
        <w:t>Prevenar 13 has not been tested for carcinogenic potential.</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Disease coverage</w:t>
      </w:r>
    </w:p>
    <w:p w:rsidR="00665754" w:rsidRDefault="00665754" w:rsidP="00665754">
      <w:pPr>
        <w:pStyle w:val="PINormal"/>
        <w:rPr>
          <w:lang w:val="en-GB"/>
        </w:rPr>
      </w:pPr>
      <w:r w:rsidRPr="009F1ADE">
        <w:rPr>
          <w:lang w:val="en-GB"/>
        </w:rPr>
        <w:t xml:space="preserve">Prevenar 13 will not protect against </w:t>
      </w:r>
      <w:r w:rsidRPr="009F1ADE">
        <w:rPr>
          <w:i/>
          <w:lang w:val="en-GB"/>
        </w:rPr>
        <w:t>Streptococcus pneumoniae</w:t>
      </w:r>
      <w:r w:rsidRPr="009F1ADE">
        <w:rPr>
          <w:lang w:val="en-GB"/>
        </w:rPr>
        <w:t xml:space="preserve"> serotypes other than those included in the vaccine nor other micro-organisms that cause invasive disease, pneumonia, or otitis media. As with any vaccine, Prevenar 13 may not protect all individuals receiving the vaccine from pneumococcal disease.</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Blood disorders</w:t>
      </w:r>
    </w:p>
    <w:p w:rsidR="00665754" w:rsidRDefault="00665754" w:rsidP="00665754">
      <w:pPr>
        <w:pStyle w:val="PINormal"/>
        <w:rPr>
          <w:lang w:val="en-GB"/>
        </w:rPr>
      </w:pPr>
      <w:r w:rsidRPr="009F1ADE">
        <w:rPr>
          <w:lang w:val="en-GB"/>
        </w:rPr>
        <w:t>As with other vaccines administered intramuscularly, this vaccine should not be given to individuals with thrombocytopenia or any coagulation disorder that would contraindicate intramuscular injection unless the potential benefit clearly outweighs the risk of administration.</w:t>
      </w:r>
    </w:p>
    <w:p w:rsidR="00665754"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Impaired immune response</w:t>
      </w:r>
    </w:p>
    <w:p w:rsidR="00665754" w:rsidRDefault="00665754" w:rsidP="00665754">
      <w:pPr>
        <w:pStyle w:val="PINormal"/>
        <w:rPr>
          <w:lang w:val="en-GB"/>
        </w:rPr>
      </w:pPr>
      <w:r w:rsidRPr="009F1ADE">
        <w:rPr>
          <w:lang w:val="en-GB"/>
        </w:rPr>
        <w:t>Individuals with impaired immune responsiveness, whether due to the use of immunosuppressive therapy, a genetic defect, HIV infection, or other causes, may have reduced antibody response to active immunisation.</w:t>
      </w:r>
    </w:p>
    <w:p w:rsidR="00E028D1" w:rsidRPr="001918FF" w:rsidRDefault="0066575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Vaccination in</w:t>
      </w:r>
      <w:r w:rsidR="00C77B1B" w:rsidRPr="001918FF">
        <w:rPr>
          <w:rFonts w:ascii="Times New Roman" w:hAnsi="Times New Roman" w:cs="Times New Roman"/>
          <w:bCs w:val="0"/>
          <w:i w:val="0"/>
          <w:iCs w:val="0"/>
          <w:szCs w:val="20"/>
        </w:rPr>
        <w:t xml:space="preserve"> hi</w:t>
      </w:r>
      <w:r w:rsidR="0094265E" w:rsidRPr="001918FF">
        <w:rPr>
          <w:rFonts w:ascii="Times New Roman" w:hAnsi="Times New Roman" w:cs="Times New Roman"/>
          <w:bCs w:val="0"/>
          <w:i w:val="0"/>
          <w:iCs w:val="0"/>
          <w:szCs w:val="20"/>
        </w:rPr>
        <w:t>gh risk groups</w:t>
      </w:r>
    </w:p>
    <w:p w:rsidR="00E028D1" w:rsidRDefault="00C77B1B">
      <w:pPr>
        <w:pStyle w:val="PINormal"/>
        <w:rPr>
          <w:lang w:val="en-GB"/>
        </w:rPr>
      </w:pPr>
      <w:r>
        <w:t xml:space="preserve">Safety and immunogenicity data for Prevenar 13 are available for certain high-risk groups such as children and adolescents with sickle cell disease and adults with HIV infection (see Special Populations).  </w:t>
      </w:r>
      <w:r>
        <w:rPr>
          <w:lang w:val="en-GB"/>
        </w:rPr>
        <w:t>D</w:t>
      </w:r>
      <w:r w:rsidR="009F1ADE" w:rsidRPr="009F1ADE">
        <w:rPr>
          <w:lang w:val="en-GB"/>
        </w:rPr>
        <w:t xml:space="preserve">ata are </w:t>
      </w:r>
      <w:r w:rsidRPr="009F1ADE">
        <w:rPr>
          <w:lang w:val="en-GB"/>
        </w:rPr>
        <w:t xml:space="preserve">not </w:t>
      </w:r>
      <w:r>
        <w:rPr>
          <w:lang w:val="en-GB"/>
        </w:rPr>
        <w:t xml:space="preserve">currently </w:t>
      </w:r>
      <w:r w:rsidRPr="009F1ADE">
        <w:rPr>
          <w:lang w:val="en-GB"/>
        </w:rPr>
        <w:t>available</w:t>
      </w:r>
      <w:r w:rsidR="009F1ADE" w:rsidRPr="009F1ADE">
        <w:rPr>
          <w:lang w:val="en-GB"/>
        </w:rPr>
        <w:t xml:space="preserve"> for individuals in </w:t>
      </w:r>
      <w:r>
        <w:rPr>
          <w:lang w:val="en-GB"/>
        </w:rPr>
        <w:t xml:space="preserve">other </w:t>
      </w:r>
      <w:r w:rsidR="009F1ADE" w:rsidRPr="009F1ADE">
        <w:rPr>
          <w:lang w:val="en-GB"/>
        </w:rPr>
        <w:t>immunocompromised groups (e.g., malignancy, haematopoietic stem cell transplant, nephrotic syndrome) and vaccination should be considered on an individual basis.</w:t>
      </w:r>
    </w:p>
    <w:p w:rsidR="00E028D1" w:rsidRDefault="009F1ADE">
      <w:pPr>
        <w:pStyle w:val="PINormal"/>
        <w:rPr>
          <w:lang w:val="en-GB"/>
        </w:rPr>
      </w:pPr>
      <w:r w:rsidRPr="009F1ADE">
        <w:rPr>
          <w:lang w:val="en-GB"/>
        </w:rPr>
        <w:t xml:space="preserve">Children below 2 years old should receive the appropriate-for-age Prevenar 13 vaccination series. The use of pneumococcal conjugate vaccine does not replace the use of 23-valent pneumococcal polysaccharide vaccines in children ≥ 24 months of age with conditions (such as sickle cell disease, asplenia, HIV infection, chronic illness or who are immunocompromised) placing them at higher risk for invasive disease due to </w:t>
      </w:r>
      <w:r w:rsidRPr="009F1ADE">
        <w:rPr>
          <w:i/>
          <w:lang w:val="en-GB"/>
        </w:rPr>
        <w:t>Streptococcus pneumoniae</w:t>
      </w:r>
      <w:r w:rsidRPr="009F1ADE">
        <w:rPr>
          <w:lang w:val="en-GB"/>
        </w:rPr>
        <w:t>. Whenever recommended, children at risk who are ≥ 24 months of age and already primed with Prevenar 13 should receive 23-valent pneumococcal polysaccharide vaccine. The interval between the 13-valent pneumococcal conjugate vaccine (Prevenar 13) and the 23-valent pneumococcal polysaccharide vaccine should not be less than 8 weeks. There are no data available to indicate whether the administration of 23-valent pneumococcal polysaccharide vaccine to unprimed children or to children primed with Prevenar 13 might result in hyporesponsiveness to further doses of Prevenar 13.</w:t>
      </w:r>
    </w:p>
    <w:p w:rsidR="00E028D1" w:rsidRPr="001918FF" w:rsidRDefault="0094265E"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Risk of apnoea</w:t>
      </w:r>
    </w:p>
    <w:p w:rsidR="00E028D1" w:rsidRDefault="009F1ADE">
      <w:pPr>
        <w:pStyle w:val="PINormal"/>
        <w:rPr>
          <w:lang w:val="en-GB"/>
        </w:rPr>
      </w:pPr>
      <w:r w:rsidRPr="009F1ADE">
        <w:rPr>
          <w:lang w:val="en-GB"/>
        </w:rPr>
        <w:t xml:space="preserve">The potential risk of apnoea and the need for respiratory monitoring for 48-72h should be considered when administering the primary immunisation series to very premature infants (born </w:t>
      </w:r>
      <w:r w:rsidRPr="009F1ADE">
        <w:rPr>
          <w:lang w:val="en-GB"/>
        </w:rPr>
        <w:sym w:font="Symbol" w:char="F0A3"/>
      </w:r>
      <w:r w:rsidRPr="009F1ADE">
        <w:rPr>
          <w:lang w:val="en-GB"/>
        </w:rPr>
        <w:t xml:space="preserve"> </w:t>
      </w:r>
      <w:r w:rsidRPr="009F1ADE">
        <w:rPr>
          <w:lang w:val="en-GB"/>
        </w:rPr>
        <w:lastRenderedPageBreak/>
        <w:t>28 weeks of gestation) and particularly for those with a previous history of respiratory immaturity. As the benefit of vaccination is high in this group of infants, vaccination should not be withheld or delayed.</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Prophylactic antipyretics</w:t>
      </w:r>
    </w:p>
    <w:p w:rsidR="00E028D1" w:rsidRDefault="009F1ADE">
      <w:pPr>
        <w:pStyle w:val="PINormal"/>
        <w:rPr>
          <w:lang w:val="en-GB"/>
        </w:rPr>
      </w:pPr>
      <w:r w:rsidRPr="009F1ADE">
        <w:rPr>
          <w:lang w:val="en-GB"/>
        </w:rPr>
        <w:t>Antipyretic treatment should be initiated according to local treatment guidelines.</w:t>
      </w:r>
    </w:p>
    <w:p w:rsidR="00E028D1" w:rsidRDefault="009F1ADE">
      <w:pPr>
        <w:pStyle w:val="PINormal"/>
        <w:rPr>
          <w:lang w:val="en-GB"/>
        </w:rPr>
      </w:pPr>
      <w:r w:rsidRPr="009F1ADE">
        <w:rPr>
          <w:lang w:val="en-GB"/>
        </w:rPr>
        <w:t>Prophylactic antipyretic medication is recommended:</w:t>
      </w:r>
    </w:p>
    <w:p w:rsidR="00E028D1" w:rsidRDefault="009F1ADE">
      <w:pPr>
        <w:pStyle w:val="PINormal"/>
        <w:numPr>
          <w:ilvl w:val="0"/>
          <w:numId w:val="7"/>
        </w:numPr>
        <w:spacing w:after="0"/>
        <w:ind w:left="425" w:hanging="425"/>
        <w:rPr>
          <w:lang w:val="en-GB"/>
        </w:rPr>
      </w:pPr>
      <w:r w:rsidRPr="009F1ADE">
        <w:rPr>
          <w:lang w:val="en-GB"/>
        </w:rPr>
        <w:t>for all children receiving Prevenar 13 simultaneously with vaccines containing whole cell pertussis because of higher rate of febrile reactions</w:t>
      </w:r>
    </w:p>
    <w:p w:rsidR="00C77B1B" w:rsidRDefault="009F1ADE" w:rsidP="00C77B1B">
      <w:pPr>
        <w:pStyle w:val="PINormal"/>
        <w:numPr>
          <w:ilvl w:val="0"/>
          <w:numId w:val="7"/>
        </w:numPr>
        <w:ind w:left="426" w:hanging="426"/>
        <w:rPr>
          <w:lang w:val="en-GB"/>
        </w:rPr>
      </w:pPr>
      <w:r w:rsidRPr="009F1ADE">
        <w:rPr>
          <w:lang w:val="en-GB"/>
        </w:rPr>
        <w:t>for children with seizure disorders or with a prior history of febrile seizures.</w:t>
      </w:r>
    </w:p>
    <w:p w:rsidR="00C77B1B" w:rsidRPr="001918FF" w:rsidRDefault="00C77B1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Effects on ability to drive and operate machinery</w:t>
      </w:r>
    </w:p>
    <w:p w:rsidR="00C77B1B" w:rsidRDefault="00C77B1B" w:rsidP="00C77B1B">
      <w:pPr>
        <w:pStyle w:val="PINormal"/>
        <w:tabs>
          <w:tab w:val="left" w:pos="0"/>
        </w:tabs>
        <w:rPr>
          <w:lang w:val="en-GB"/>
        </w:rPr>
      </w:pPr>
      <w:r w:rsidRPr="009F1ADE">
        <w:rPr>
          <w:lang w:val="en-GB"/>
        </w:rPr>
        <w:t>Not relevant.</w:t>
      </w:r>
    </w:p>
    <w:p w:rsidR="00E028D1" w:rsidRDefault="00CE0399">
      <w:pPr>
        <w:pStyle w:val="PIHeading1"/>
      </w:pPr>
      <w:r>
        <w:t>Interactions with other medicines</w:t>
      </w:r>
    </w:p>
    <w:p w:rsidR="00E028D1" w:rsidRDefault="009F1ADE">
      <w:pPr>
        <w:pStyle w:val="PINormal"/>
        <w:rPr>
          <w:lang w:val="en-GB"/>
        </w:rPr>
      </w:pPr>
      <w:r w:rsidRPr="009F1ADE">
        <w:rPr>
          <w:lang w:val="en-GB"/>
        </w:rPr>
        <w:t>Different injectable vaccines should always be given at different injection sites.</w:t>
      </w:r>
    </w:p>
    <w:p w:rsidR="00E028D1" w:rsidRPr="001918FF" w:rsidRDefault="00AF5E7F"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Infants and children aged 6 weeks to 5 years</w:t>
      </w:r>
    </w:p>
    <w:p w:rsidR="00E028D1" w:rsidRDefault="009F1ADE">
      <w:pPr>
        <w:pStyle w:val="PINormal"/>
        <w:rPr>
          <w:lang w:val="en-GB"/>
        </w:rPr>
      </w:pPr>
      <w:r w:rsidRPr="009F1ADE">
        <w:rPr>
          <w:lang w:val="en-GB"/>
        </w:rPr>
        <w:t xml:space="preserve">Prevenar 13 can be given with any of the following vaccine antigens, either as monovalent or combination vaccines: diphtheria, tetanus, acellular or whole cell pertussis, </w:t>
      </w:r>
      <w:r w:rsidRPr="009F1ADE">
        <w:rPr>
          <w:i/>
          <w:lang w:val="en-GB"/>
        </w:rPr>
        <w:t>Haemophilus influenzae</w:t>
      </w:r>
      <w:r w:rsidRPr="009F1ADE">
        <w:rPr>
          <w:lang w:val="en-GB"/>
        </w:rPr>
        <w:t xml:space="preserve"> type b, inactivated poliomyelitis, hepatitis B, meningococcal serogroup C, measles, mumps, rubella and varicella. Clinical trials demonstrated that the immune responses and the safety profiles of the administered vaccines were unaffected.</w:t>
      </w:r>
    </w:p>
    <w:p w:rsidR="00B625D8" w:rsidRDefault="00867833">
      <w:pPr>
        <w:pStyle w:val="PINormal"/>
        <w:rPr>
          <w:lang w:val="en-GB"/>
        </w:rPr>
      </w:pPr>
      <w:r w:rsidRPr="005A75A2">
        <w:t>Data from a postmarketing clinical study evaluating the impact of prophylactic use of antipyre</w:t>
      </w:r>
      <w:r>
        <w:t>tics on the immune response to Prevenar 13</w:t>
      </w:r>
      <w:r w:rsidRPr="005A75A2">
        <w:t xml:space="preserve"> suggest that concomitant administration of paracetamol may reduce the immune response to </w:t>
      </w:r>
      <w:r>
        <w:t>Prevenar 13</w:t>
      </w:r>
      <w:r w:rsidRPr="005A75A2">
        <w:t xml:space="preserve"> after the infant series. Responses to the booster dose administered at 12 months were unaffected. The clinical significance of this observation is</w:t>
      </w:r>
      <w:r>
        <w:t xml:space="preserve"> </w:t>
      </w:r>
      <w:r w:rsidR="00B625D8" w:rsidRPr="00867833">
        <w:t>unknown.</w:t>
      </w:r>
    </w:p>
    <w:p w:rsidR="00E028D1" w:rsidRDefault="009F1ADE">
      <w:pPr>
        <w:pStyle w:val="PINormal"/>
        <w:rPr>
          <w:lang w:val="en-GB"/>
        </w:rPr>
      </w:pPr>
      <w:r w:rsidRPr="009F1ADE">
        <w:rPr>
          <w:lang w:val="en-GB"/>
        </w:rPr>
        <w:t xml:space="preserve">Previously, trials with Prevenar </w:t>
      </w:r>
      <w:r w:rsidR="00C77B1B">
        <w:rPr>
          <w:lang w:val="en-GB"/>
        </w:rPr>
        <w:t xml:space="preserve">(7-valent) </w:t>
      </w:r>
      <w:r w:rsidRPr="009F1ADE">
        <w:rPr>
          <w:lang w:val="en-GB"/>
        </w:rPr>
        <w:t xml:space="preserve">and rotavirus vaccines have demonstrated that the immune responses of the seven pneumococcal serotypes in Prevenar </w:t>
      </w:r>
      <w:r w:rsidR="00C77B1B">
        <w:rPr>
          <w:lang w:val="en-GB"/>
        </w:rPr>
        <w:t xml:space="preserve">(7-valent) </w:t>
      </w:r>
      <w:r w:rsidRPr="009F1ADE">
        <w:rPr>
          <w:lang w:val="en-GB"/>
        </w:rPr>
        <w:t>and the rotavirus vaccine were unaffected. It is not expected that any differences in immune response for the six additional serotypes or the rotavirus vaccine will be observed if Prevenar 13 is used. In clinical trials, where there was concomitant administration of Prevenar 13 and rotavirus vaccine, no change in the safety profiles of these vaccines was observed.</w:t>
      </w:r>
    </w:p>
    <w:p w:rsidR="00B625D8" w:rsidRDefault="009F1ADE">
      <w:pPr>
        <w:pStyle w:val="PINormal"/>
        <w:rPr>
          <w:lang w:val="en-GB"/>
        </w:rPr>
      </w:pPr>
      <w:r w:rsidRPr="009F1ADE">
        <w:rPr>
          <w:lang w:val="en-GB"/>
        </w:rPr>
        <w:t>When Prevenar 13 is administered concomitantly with Infanrix hexa (DTaP</w:t>
      </w:r>
      <w:r w:rsidRPr="009F1ADE">
        <w:rPr>
          <w:lang w:val="en-GB"/>
        </w:rPr>
        <w:noBreakHyphen/>
        <w:t>HBV-IPV/Hib), the rates of febrile reactions are similar to those seen with concomitant administration of Prevenar (7-valent) and Infanrix hexa (see Adverse Effects - Infants and children aged 6 weeks to 5 years).</w:t>
      </w:r>
    </w:p>
    <w:p w:rsidR="00E028D1" w:rsidRPr="001918FF" w:rsidRDefault="00511712"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Children 6 to 17 years of age</w:t>
      </w:r>
    </w:p>
    <w:p w:rsidR="00E028D1" w:rsidRDefault="009F1ADE">
      <w:pPr>
        <w:pStyle w:val="PINormal"/>
        <w:rPr>
          <w:lang w:val="en-GB"/>
        </w:rPr>
      </w:pPr>
      <w:r w:rsidRPr="009F1ADE">
        <w:rPr>
          <w:lang w:val="en-GB"/>
        </w:rPr>
        <w:t>No data are currently available regarding concomitant use with other vaccines.</w:t>
      </w:r>
    </w:p>
    <w:p w:rsidR="00C77B1B" w:rsidRPr="001918FF" w:rsidRDefault="00C77B1B"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Adults aged 18 to 49 years</w:t>
      </w:r>
    </w:p>
    <w:p w:rsidR="00C77B1B" w:rsidRDefault="00C77B1B" w:rsidP="00C77B1B">
      <w:pPr>
        <w:pStyle w:val="Heading3"/>
        <w:tabs>
          <w:tab w:val="left" w:pos="720"/>
        </w:tabs>
        <w:jc w:val="left"/>
      </w:pPr>
      <w:r w:rsidRPr="00E4399E">
        <w:rPr>
          <w:rStyle w:val="styleemphasistimesnewromanboldboldnotitalicblack0"/>
          <w:b w:val="0"/>
          <w:i w:val="0"/>
          <w:szCs w:val="24"/>
        </w:rPr>
        <w:t>No data are available regarding concomitant use with other vaccines</w:t>
      </w:r>
      <w:r>
        <w:rPr>
          <w:rStyle w:val="styleemphasistimesnewromanboldboldnotitalicblack0"/>
          <w:b w:val="0"/>
          <w:i w:val="0"/>
          <w:szCs w:val="24"/>
        </w:rPr>
        <w:t>.</w:t>
      </w:r>
    </w:p>
    <w:p w:rsidR="00E028D1" w:rsidRPr="001918FF" w:rsidRDefault="00AF5E7F"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Adults aged 50 years and older</w:t>
      </w:r>
    </w:p>
    <w:p w:rsidR="00E028D1" w:rsidRDefault="009F1ADE">
      <w:pPr>
        <w:pStyle w:val="PINormal"/>
        <w:rPr>
          <w:lang w:val="en-GB"/>
        </w:rPr>
      </w:pPr>
      <w:r w:rsidRPr="009F1ADE">
        <w:t>Prevenar 13 may be administered concomitantly with the seasonal trivalent inactivated influenza vaccine (TIV) with no interference with the immune responses to TIV.  Concomitant use with other vaccines has not been investigated.</w:t>
      </w:r>
    </w:p>
    <w:p w:rsidR="00E028D1" w:rsidRDefault="009F1ADE">
      <w:pPr>
        <w:pStyle w:val="PINormal"/>
        <w:rPr>
          <w:lang w:val="en-GB"/>
        </w:rPr>
      </w:pPr>
      <w:r w:rsidRPr="009F1ADE">
        <w:rPr>
          <w:lang w:val="en-GB"/>
        </w:rPr>
        <w:t>Prevenar 13 is not contraindicated in people who have previously been vaccinated with 23vPPV. Clinical studies have demonstrated Prevenar 13 can be safely given one year after 23vPPV. However, when Prevenar 13 was given 1 year after 23vPPV the immune responses were lower for all serotypes compared to when Prevenar 13 was given to subjects not previously immunised</w:t>
      </w:r>
      <w:r w:rsidR="005130FD" w:rsidRPr="00E452B7">
        <w:rPr>
          <w:szCs w:val="24"/>
        </w:rPr>
        <w:t xml:space="preserve"> </w:t>
      </w:r>
      <w:r w:rsidRPr="009F1ADE">
        <w:rPr>
          <w:lang w:val="en-GB"/>
        </w:rPr>
        <w:t xml:space="preserve">with 23vPPV. The clinical significance of this is unknown (see also Dosage and </w:t>
      </w:r>
      <w:r w:rsidR="00C77B1B">
        <w:rPr>
          <w:lang w:val="en-GB"/>
        </w:rPr>
        <w:t>A</w:t>
      </w:r>
      <w:r w:rsidRPr="009F1ADE">
        <w:rPr>
          <w:lang w:val="en-GB"/>
        </w:rPr>
        <w:t xml:space="preserve">dministration </w:t>
      </w:r>
      <w:r w:rsidR="00E97F1C">
        <w:rPr>
          <w:lang w:val="en-GB"/>
        </w:rPr>
        <w:t>- A</w:t>
      </w:r>
      <w:r w:rsidRPr="009F1ADE">
        <w:rPr>
          <w:lang w:val="en-GB"/>
        </w:rPr>
        <w:t xml:space="preserve">dults). </w:t>
      </w:r>
    </w:p>
    <w:p w:rsidR="00E028D1" w:rsidRDefault="009F1ADE">
      <w:pPr>
        <w:pStyle w:val="PINormal"/>
        <w:rPr>
          <w:lang w:val="en-GB"/>
        </w:rPr>
      </w:pPr>
      <w:r w:rsidRPr="009F1ADE">
        <w:rPr>
          <w:lang w:val="en-GB"/>
        </w:rPr>
        <w:t>Studies in which Prevenar 13 was given to subjects who had 23vPPV at least one year prior have not found an increased incidence of local or systemic side effects.</w:t>
      </w:r>
    </w:p>
    <w:p w:rsidR="00E028D1" w:rsidRDefault="00CE0399">
      <w:pPr>
        <w:pStyle w:val="PIHeading1"/>
      </w:pPr>
      <w:r>
        <w:t>ADVERSE EFFECTS</w:t>
      </w:r>
    </w:p>
    <w:p w:rsidR="00E028D1" w:rsidRDefault="009F1ADE">
      <w:pPr>
        <w:pStyle w:val="PINormal"/>
        <w:rPr>
          <w:lang w:val="en-GB"/>
        </w:rPr>
      </w:pPr>
      <w:r w:rsidRPr="009F1ADE">
        <w:rPr>
          <w:lang w:val="en-GB"/>
        </w:rPr>
        <w:t>Adverse reaction frequencies are listed below in CIOMS frequency categories:</w:t>
      </w:r>
    </w:p>
    <w:p w:rsidR="00E028D1" w:rsidRDefault="009F1ADE">
      <w:pPr>
        <w:pStyle w:val="PINormal"/>
        <w:spacing w:after="0"/>
        <w:rPr>
          <w:lang w:val="en-GB"/>
        </w:rPr>
      </w:pPr>
      <w:r w:rsidRPr="009F1ADE">
        <w:rPr>
          <w:lang w:val="en-GB"/>
        </w:rPr>
        <w:t xml:space="preserve">Very common: </w:t>
      </w:r>
      <w:r w:rsidRPr="009F1ADE">
        <w:rPr>
          <w:lang w:val="en-GB"/>
        </w:rPr>
        <w:sym w:font="Symbol" w:char="F0B3"/>
      </w:r>
      <w:r w:rsidRPr="009F1ADE">
        <w:rPr>
          <w:lang w:val="en-GB"/>
        </w:rPr>
        <w:t xml:space="preserve"> 10%</w:t>
      </w:r>
    </w:p>
    <w:p w:rsidR="00E028D1" w:rsidRDefault="009F1ADE">
      <w:pPr>
        <w:pStyle w:val="PINormal"/>
        <w:spacing w:after="0"/>
        <w:rPr>
          <w:lang w:val="en-GB"/>
        </w:rPr>
      </w:pPr>
      <w:r w:rsidRPr="009F1ADE">
        <w:rPr>
          <w:lang w:val="en-GB"/>
        </w:rPr>
        <w:t xml:space="preserve">Common: </w:t>
      </w:r>
      <w:r w:rsidRPr="009F1ADE">
        <w:rPr>
          <w:lang w:val="en-GB"/>
        </w:rPr>
        <w:sym w:font="Symbol" w:char="F0B3"/>
      </w:r>
      <w:r w:rsidRPr="009F1ADE">
        <w:rPr>
          <w:lang w:val="en-GB"/>
        </w:rPr>
        <w:t xml:space="preserve"> 1% and &lt; 10%</w:t>
      </w:r>
    </w:p>
    <w:p w:rsidR="00E028D1" w:rsidRDefault="009F1ADE">
      <w:pPr>
        <w:pStyle w:val="PINormal"/>
        <w:spacing w:after="0"/>
        <w:rPr>
          <w:lang w:val="en-GB"/>
        </w:rPr>
      </w:pPr>
      <w:r w:rsidRPr="009F1ADE">
        <w:rPr>
          <w:lang w:val="en-GB"/>
        </w:rPr>
        <w:t xml:space="preserve">Uncommon: </w:t>
      </w:r>
      <w:r w:rsidRPr="009F1ADE">
        <w:rPr>
          <w:lang w:val="en-GB"/>
        </w:rPr>
        <w:sym w:font="Symbol" w:char="F0B3"/>
      </w:r>
      <w:r w:rsidRPr="009F1ADE">
        <w:rPr>
          <w:lang w:val="en-GB"/>
        </w:rPr>
        <w:t xml:space="preserve"> 0.1% and &lt; 1% </w:t>
      </w:r>
    </w:p>
    <w:p w:rsidR="00E028D1" w:rsidRDefault="009F1ADE">
      <w:pPr>
        <w:pStyle w:val="PINormal"/>
        <w:spacing w:after="0"/>
        <w:rPr>
          <w:lang w:val="en-GB"/>
        </w:rPr>
      </w:pPr>
      <w:r w:rsidRPr="009F1ADE">
        <w:rPr>
          <w:lang w:val="en-GB"/>
        </w:rPr>
        <w:t xml:space="preserve">Rare: </w:t>
      </w:r>
      <w:r w:rsidRPr="009F1ADE">
        <w:rPr>
          <w:lang w:val="en-GB"/>
        </w:rPr>
        <w:sym w:font="Symbol" w:char="F0B3"/>
      </w:r>
      <w:r w:rsidRPr="009F1ADE">
        <w:rPr>
          <w:lang w:val="en-GB"/>
        </w:rPr>
        <w:t xml:space="preserve"> 0.01% and &lt; 0.1%</w:t>
      </w:r>
    </w:p>
    <w:p w:rsidR="00E028D1" w:rsidRDefault="009F1ADE">
      <w:pPr>
        <w:pStyle w:val="PINormal"/>
        <w:rPr>
          <w:lang w:val="en-GB"/>
        </w:rPr>
      </w:pPr>
      <w:r w:rsidRPr="009F1ADE">
        <w:rPr>
          <w:lang w:val="en-GB"/>
        </w:rPr>
        <w:t>Very rare: &lt; 0.01%</w:t>
      </w:r>
    </w:p>
    <w:p w:rsidR="00081D2D" w:rsidRPr="001918FF" w:rsidRDefault="00081D2D"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Children</w:t>
      </w:r>
    </w:p>
    <w:p w:rsidR="00E028D1" w:rsidRDefault="009F1ADE">
      <w:pPr>
        <w:pStyle w:val="PINormal"/>
        <w:keepNext/>
        <w:rPr>
          <w:lang w:val="en-GB"/>
        </w:rPr>
      </w:pPr>
      <w:r w:rsidRPr="009F1ADE">
        <w:rPr>
          <w:lang w:val="en-GB"/>
        </w:rPr>
        <w:t>These data are from clinical trials in which Prevenar 13 was administered to children simultaneously with other routine childhood vaccines.</w:t>
      </w:r>
    </w:p>
    <w:tbl>
      <w:tblPr>
        <w:tblW w:w="9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27"/>
      </w:tblGrid>
      <w:tr w:rsidR="00CE0399" w:rsidTr="00F43E10">
        <w:tc>
          <w:tcPr>
            <w:tcW w:w="2802" w:type="dxa"/>
          </w:tcPr>
          <w:p w:rsidR="00CE0399" w:rsidRDefault="00CE0399" w:rsidP="00F43E10">
            <w:pPr>
              <w:pStyle w:val="Heading3"/>
              <w:jc w:val="left"/>
              <w:rPr>
                <w:sz w:val="20"/>
              </w:rPr>
            </w:pPr>
            <w:r>
              <w:rPr>
                <w:sz w:val="20"/>
              </w:rPr>
              <w:t>Body as a whole</w:t>
            </w:r>
          </w:p>
          <w:p w:rsidR="00E028D1" w:rsidRDefault="00CE0399">
            <w:pPr>
              <w:keepNext/>
              <w:rPr>
                <w:sz w:val="20"/>
              </w:rPr>
            </w:pPr>
            <w:r>
              <w:rPr>
                <w:sz w:val="20"/>
              </w:rPr>
              <w:t>Very common:</w:t>
            </w:r>
          </w:p>
          <w:p w:rsidR="00E028D1" w:rsidRDefault="00E028D1">
            <w:pPr>
              <w:keepNext/>
              <w:rPr>
                <w:sz w:val="20"/>
              </w:rPr>
            </w:pPr>
          </w:p>
          <w:p w:rsidR="00E028D1" w:rsidRDefault="00E028D1">
            <w:pPr>
              <w:keepNext/>
              <w:rPr>
                <w:sz w:val="20"/>
              </w:rPr>
            </w:pPr>
          </w:p>
          <w:p w:rsidR="00E028D1" w:rsidRDefault="00CE0399">
            <w:pPr>
              <w:keepNext/>
              <w:rPr>
                <w:sz w:val="20"/>
              </w:rPr>
            </w:pPr>
            <w:r>
              <w:rPr>
                <w:sz w:val="20"/>
              </w:rPr>
              <w:t xml:space="preserve">Common </w:t>
            </w:r>
          </w:p>
          <w:p w:rsidR="00E028D1" w:rsidRDefault="00E028D1">
            <w:pPr>
              <w:keepNext/>
              <w:rPr>
                <w:sz w:val="20"/>
              </w:rPr>
            </w:pPr>
          </w:p>
          <w:p w:rsidR="00E028D1" w:rsidRDefault="00E028D1">
            <w:pPr>
              <w:keepNext/>
              <w:rPr>
                <w:sz w:val="20"/>
              </w:rPr>
            </w:pPr>
          </w:p>
          <w:p w:rsidR="00E028D1" w:rsidRDefault="00CE0399">
            <w:pPr>
              <w:keepNext/>
              <w:rPr>
                <w:sz w:val="20"/>
              </w:rPr>
            </w:pPr>
            <w:r>
              <w:rPr>
                <w:sz w:val="20"/>
              </w:rPr>
              <w:t>Uncommon</w:t>
            </w:r>
          </w:p>
        </w:tc>
        <w:tc>
          <w:tcPr>
            <w:tcW w:w="6827" w:type="dxa"/>
          </w:tcPr>
          <w:p w:rsidR="00E028D1" w:rsidRDefault="00E028D1">
            <w:pPr>
              <w:keepNext/>
              <w:jc w:val="both"/>
              <w:rPr>
                <w:sz w:val="20"/>
              </w:rPr>
            </w:pPr>
          </w:p>
          <w:p w:rsidR="00E028D1" w:rsidRDefault="00CE0399">
            <w:pPr>
              <w:keepNext/>
              <w:jc w:val="both"/>
              <w:rPr>
                <w:sz w:val="20"/>
              </w:rPr>
            </w:pPr>
            <w:r>
              <w:rPr>
                <w:sz w:val="20"/>
              </w:rPr>
              <w:t>Fever; any injection-site erythema, induration/swelling or pain/tenderness; Injection-site erythema or induration/swelling 2.5 cm –7.0 cm (after toddler dose and in older children [age 2 to 5 years]).</w:t>
            </w:r>
          </w:p>
          <w:p w:rsidR="00E028D1" w:rsidRDefault="00CE0399">
            <w:pPr>
              <w:keepNext/>
              <w:autoSpaceDE w:val="0"/>
              <w:autoSpaceDN w:val="0"/>
              <w:adjustRightInd w:val="0"/>
              <w:rPr>
                <w:sz w:val="20"/>
              </w:rPr>
            </w:pPr>
            <w:r>
              <w:rPr>
                <w:sz w:val="20"/>
              </w:rPr>
              <w:t>Fever greater than 39ºC; injection-site erythema or induration/swelling 2.5 cm - 7.0 cm (after infant series); injection-site pain/tenderness interfering with movement</w:t>
            </w:r>
          </w:p>
          <w:p w:rsidR="00E028D1" w:rsidRDefault="00CE0399">
            <w:pPr>
              <w:keepNext/>
              <w:autoSpaceDE w:val="0"/>
              <w:autoSpaceDN w:val="0"/>
              <w:adjustRightInd w:val="0"/>
              <w:rPr>
                <w:sz w:val="20"/>
              </w:rPr>
            </w:pPr>
            <w:r>
              <w:rPr>
                <w:sz w:val="20"/>
              </w:rPr>
              <w:t>Injection-site induration/swelling or erythema greater than 7.0 cm</w:t>
            </w:r>
          </w:p>
        </w:tc>
      </w:tr>
      <w:tr w:rsidR="00CE0399" w:rsidTr="00F43E10">
        <w:tc>
          <w:tcPr>
            <w:tcW w:w="2802" w:type="dxa"/>
          </w:tcPr>
          <w:p w:rsidR="00CE0399" w:rsidRDefault="00C55A35" w:rsidP="00F43E10">
            <w:pPr>
              <w:pStyle w:val="Heading3"/>
              <w:jc w:val="left"/>
              <w:rPr>
                <w:sz w:val="20"/>
              </w:rPr>
            </w:pPr>
            <w:r>
              <w:rPr>
                <w:sz w:val="20"/>
              </w:rPr>
              <w:t xml:space="preserve">Gastrointestinal </w:t>
            </w:r>
            <w:r w:rsidR="007E46F1">
              <w:rPr>
                <w:sz w:val="20"/>
              </w:rPr>
              <w:t>disorders</w:t>
            </w:r>
          </w:p>
          <w:p w:rsidR="00E028D1" w:rsidRDefault="00CE0399">
            <w:pPr>
              <w:keepNext/>
              <w:rPr>
                <w:sz w:val="20"/>
              </w:rPr>
            </w:pPr>
            <w:r>
              <w:rPr>
                <w:sz w:val="20"/>
              </w:rPr>
              <w:t>Common:</w:t>
            </w:r>
          </w:p>
        </w:tc>
        <w:tc>
          <w:tcPr>
            <w:tcW w:w="6827" w:type="dxa"/>
          </w:tcPr>
          <w:p w:rsidR="00E028D1" w:rsidRDefault="00E028D1">
            <w:pPr>
              <w:keepNext/>
              <w:jc w:val="both"/>
              <w:rPr>
                <w:sz w:val="20"/>
              </w:rPr>
            </w:pPr>
          </w:p>
          <w:p w:rsidR="00E028D1" w:rsidRDefault="00CE0399">
            <w:pPr>
              <w:keepNext/>
              <w:jc w:val="both"/>
              <w:rPr>
                <w:sz w:val="20"/>
              </w:rPr>
            </w:pPr>
            <w:r>
              <w:rPr>
                <w:sz w:val="20"/>
              </w:rPr>
              <w:t>Diarrhoea; vomiting</w:t>
            </w:r>
          </w:p>
        </w:tc>
      </w:tr>
      <w:tr w:rsidR="00CE0399" w:rsidTr="00F43E10">
        <w:tc>
          <w:tcPr>
            <w:tcW w:w="2802" w:type="dxa"/>
          </w:tcPr>
          <w:p w:rsidR="00CE0399" w:rsidRDefault="00CE0399" w:rsidP="00F43E10">
            <w:pPr>
              <w:pStyle w:val="Heading3"/>
              <w:jc w:val="left"/>
              <w:rPr>
                <w:sz w:val="20"/>
                <w:lang w:val="en-AU"/>
              </w:rPr>
            </w:pPr>
            <w:r>
              <w:rPr>
                <w:sz w:val="20"/>
                <w:lang w:val="en-AU"/>
              </w:rPr>
              <w:t>Immune system disorders</w:t>
            </w:r>
          </w:p>
          <w:p w:rsidR="00E028D1" w:rsidRDefault="00CE0399">
            <w:pPr>
              <w:keepNext/>
              <w:rPr>
                <w:sz w:val="20"/>
              </w:rPr>
            </w:pPr>
            <w:r>
              <w:rPr>
                <w:sz w:val="20"/>
              </w:rPr>
              <w:t>Rare:</w:t>
            </w:r>
          </w:p>
        </w:tc>
        <w:tc>
          <w:tcPr>
            <w:tcW w:w="6827" w:type="dxa"/>
          </w:tcPr>
          <w:p w:rsidR="00E028D1" w:rsidRDefault="00E028D1">
            <w:pPr>
              <w:keepNext/>
              <w:jc w:val="both"/>
              <w:rPr>
                <w:sz w:val="20"/>
              </w:rPr>
            </w:pPr>
          </w:p>
          <w:p w:rsidR="00E028D1" w:rsidRDefault="00CE0399">
            <w:pPr>
              <w:keepNext/>
              <w:jc w:val="both"/>
              <w:rPr>
                <w:sz w:val="20"/>
              </w:rPr>
            </w:pPr>
            <w:r>
              <w:rPr>
                <w:sz w:val="20"/>
              </w:rPr>
              <w:t>Hypersensitivity reaction including face oedema, dyspnoea, bronchospasm</w:t>
            </w:r>
          </w:p>
        </w:tc>
      </w:tr>
      <w:tr w:rsidR="00CE0399" w:rsidTr="00F43E10">
        <w:tc>
          <w:tcPr>
            <w:tcW w:w="2802" w:type="dxa"/>
          </w:tcPr>
          <w:p w:rsidR="00CE0399" w:rsidRDefault="00CE0399" w:rsidP="00F43E10">
            <w:pPr>
              <w:pStyle w:val="Heading3"/>
              <w:jc w:val="left"/>
              <w:rPr>
                <w:sz w:val="20"/>
                <w:lang w:val="en-AU"/>
              </w:rPr>
            </w:pPr>
            <w:r>
              <w:rPr>
                <w:sz w:val="20"/>
                <w:lang w:val="en-AU"/>
              </w:rPr>
              <w:t>Metabolic and nutritional disorders</w:t>
            </w:r>
          </w:p>
          <w:p w:rsidR="00E028D1" w:rsidRDefault="00CE0399">
            <w:pPr>
              <w:keepNext/>
              <w:rPr>
                <w:sz w:val="20"/>
              </w:rPr>
            </w:pPr>
            <w:r>
              <w:rPr>
                <w:sz w:val="20"/>
              </w:rPr>
              <w:t>Very common:</w:t>
            </w:r>
          </w:p>
        </w:tc>
        <w:tc>
          <w:tcPr>
            <w:tcW w:w="6827" w:type="dxa"/>
          </w:tcPr>
          <w:p w:rsidR="00E028D1" w:rsidRDefault="00E028D1">
            <w:pPr>
              <w:keepNext/>
              <w:jc w:val="both"/>
              <w:rPr>
                <w:sz w:val="20"/>
              </w:rPr>
            </w:pPr>
          </w:p>
          <w:p w:rsidR="00E028D1" w:rsidRDefault="00E028D1">
            <w:pPr>
              <w:keepNext/>
              <w:jc w:val="both"/>
              <w:rPr>
                <w:sz w:val="20"/>
              </w:rPr>
            </w:pPr>
          </w:p>
          <w:p w:rsidR="00E028D1" w:rsidRDefault="00CE0399">
            <w:pPr>
              <w:keepNext/>
              <w:jc w:val="both"/>
              <w:rPr>
                <w:sz w:val="20"/>
              </w:rPr>
            </w:pPr>
            <w:r>
              <w:rPr>
                <w:sz w:val="20"/>
              </w:rPr>
              <w:t>Decreased appetite</w:t>
            </w:r>
          </w:p>
        </w:tc>
      </w:tr>
      <w:tr w:rsidR="00CE0399" w:rsidTr="00F43E10">
        <w:tc>
          <w:tcPr>
            <w:tcW w:w="2802" w:type="dxa"/>
          </w:tcPr>
          <w:p w:rsidR="00CE0399" w:rsidRDefault="00CE0399" w:rsidP="00F43E10">
            <w:pPr>
              <w:pStyle w:val="Heading3"/>
              <w:jc w:val="left"/>
              <w:rPr>
                <w:sz w:val="20"/>
              </w:rPr>
            </w:pPr>
            <w:r>
              <w:rPr>
                <w:sz w:val="20"/>
              </w:rPr>
              <w:t>Nervous system</w:t>
            </w:r>
            <w:r w:rsidR="007E46F1">
              <w:rPr>
                <w:sz w:val="20"/>
              </w:rPr>
              <w:t xml:space="preserve"> disorders</w:t>
            </w:r>
          </w:p>
          <w:p w:rsidR="00E028D1" w:rsidRDefault="00CE0399">
            <w:pPr>
              <w:keepNext/>
              <w:rPr>
                <w:sz w:val="20"/>
              </w:rPr>
            </w:pPr>
            <w:r>
              <w:rPr>
                <w:sz w:val="20"/>
              </w:rPr>
              <w:t xml:space="preserve">Very common: </w:t>
            </w:r>
          </w:p>
          <w:p w:rsidR="00E028D1" w:rsidRDefault="00CE0399">
            <w:pPr>
              <w:keepNext/>
              <w:rPr>
                <w:sz w:val="20"/>
              </w:rPr>
            </w:pPr>
            <w:r>
              <w:rPr>
                <w:sz w:val="20"/>
              </w:rPr>
              <w:t>Uncommon:</w:t>
            </w:r>
          </w:p>
          <w:p w:rsidR="00E028D1" w:rsidRDefault="00804E35">
            <w:pPr>
              <w:keepNext/>
              <w:rPr>
                <w:sz w:val="20"/>
              </w:rPr>
            </w:pPr>
            <w:r>
              <w:rPr>
                <w:sz w:val="20"/>
              </w:rPr>
              <w:t>Rare:</w:t>
            </w:r>
          </w:p>
        </w:tc>
        <w:tc>
          <w:tcPr>
            <w:tcW w:w="6827" w:type="dxa"/>
          </w:tcPr>
          <w:p w:rsidR="00E028D1" w:rsidRDefault="00E028D1">
            <w:pPr>
              <w:keepNext/>
              <w:jc w:val="both"/>
              <w:rPr>
                <w:sz w:val="20"/>
              </w:rPr>
            </w:pPr>
          </w:p>
          <w:p w:rsidR="00E028D1" w:rsidRDefault="00CE0399">
            <w:pPr>
              <w:keepNext/>
              <w:autoSpaceDE w:val="0"/>
              <w:autoSpaceDN w:val="0"/>
              <w:adjustRightInd w:val="0"/>
              <w:rPr>
                <w:sz w:val="20"/>
              </w:rPr>
            </w:pPr>
            <w:r>
              <w:rPr>
                <w:sz w:val="20"/>
              </w:rPr>
              <w:t>Drowsiness/increased sleep; restless sleep/decreased sleep</w:t>
            </w:r>
          </w:p>
          <w:p w:rsidR="00E028D1" w:rsidRDefault="00CE0399">
            <w:pPr>
              <w:keepNext/>
              <w:autoSpaceDE w:val="0"/>
              <w:autoSpaceDN w:val="0"/>
              <w:adjustRightInd w:val="0"/>
              <w:rPr>
                <w:sz w:val="20"/>
              </w:rPr>
            </w:pPr>
            <w:r>
              <w:rPr>
                <w:sz w:val="20"/>
              </w:rPr>
              <w:t>Seizures (including febrile seizures)</w:t>
            </w:r>
          </w:p>
          <w:p w:rsidR="00E028D1" w:rsidRDefault="00804E35">
            <w:pPr>
              <w:keepNext/>
              <w:autoSpaceDE w:val="0"/>
              <w:autoSpaceDN w:val="0"/>
              <w:adjustRightInd w:val="0"/>
              <w:rPr>
                <w:sz w:val="20"/>
              </w:rPr>
            </w:pPr>
            <w:r>
              <w:rPr>
                <w:rFonts w:eastAsia="TimesNewRoman,Bold"/>
                <w:bCs/>
                <w:sz w:val="20"/>
                <w:lang w:eastAsia="en-AU"/>
              </w:rPr>
              <w:t>Hypotonic-hyporesponsive episode</w:t>
            </w:r>
          </w:p>
        </w:tc>
      </w:tr>
      <w:tr w:rsidR="00CE0399" w:rsidTr="00F43E10">
        <w:tc>
          <w:tcPr>
            <w:tcW w:w="2802" w:type="dxa"/>
          </w:tcPr>
          <w:p w:rsidR="00E028D1" w:rsidRDefault="00CE0399">
            <w:pPr>
              <w:pStyle w:val="Heading3"/>
              <w:keepNext w:val="0"/>
              <w:widowControl w:val="0"/>
              <w:jc w:val="left"/>
              <w:rPr>
                <w:sz w:val="20"/>
              </w:rPr>
            </w:pPr>
            <w:r>
              <w:rPr>
                <w:sz w:val="20"/>
              </w:rPr>
              <w:t>Skin and appendages</w:t>
            </w:r>
          </w:p>
          <w:p w:rsidR="00E028D1" w:rsidRDefault="00CE0399">
            <w:pPr>
              <w:widowControl w:val="0"/>
              <w:rPr>
                <w:sz w:val="20"/>
              </w:rPr>
            </w:pPr>
            <w:r>
              <w:rPr>
                <w:sz w:val="20"/>
              </w:rPr>
              <w:t xml:space="preserve">Common: </w:t>
            </w:r>
          </w:p>
          <w:p w:rsidR="00E028D1" w:rsidRDefault="00CE0399">
            <w:pPr>
              <w:widowControl w:val="0"/>
              <w:rPr>
                <w:sz w:val="20"/>
              </w:rPr>
            </w:pPr>
            <w:r>
              <w:rPr>
                <w:sz w:val="20"/>
              </w:rPr>
              <w:t>Uncommon:</w:t>
            </w:r>
          </w:p>
        </w:tc>
        <w:tc>
          <w:tcPr>
            <w:tcW w:w="6827" w:type="dxa"/>
          </w:tcPr>
          <w:p w:rsidR="00E028D1" w:rsidRDefault="00E028D1">
            <w:pPr>
              <w:widowControl w:val="0"/>
              <w:autoSpaceDE w:val="0"/>
              <w:autoSpaceDN w:val="0"/>
              <w:adjustRightInd w:val="0"/>
              <w:rPr>
                <w:sz w:val="20"/>
              </w:rPr>
            </w:pPr>
          </w:p>
          <w:p w:rsidR="00E028D1" w:rsidRDefault="00CE0399">
            <w:pPr>
              <w:widowControl w:val="0"/>
              <w:autoSpaceDE w:val="0"/>
              <w:autoSpaceDN w:val="0"/>
              <w:adjustRightInd w:val="0"/>
              <w:rPr>
                <w:sz w:val="20"/>
              </w:rPr>
            </w:pPr>
            <w:r>
              <w:rPr>
                <w:sz w:val="20"/>
              </w:rPr>
              <w:t>Rash</w:t>
            </w:r>
          </w:p>
          <w:p w:rsidR="00E028D1" w:rsidRDefault="00CE0399">
            <w:pPr>
              <w:widowControl w:val="0"/>
              <w:autoSpaceDE w:val="0"/>
              <w:autoSpaceDN w:val="0"/>
              <w:adjustRightInd w:val="0"/>
              <w:rPr>
                <w:sz w:val="20"/>
              </w:rPr>
            </w:pPr>
            <w:r>
              <w:rPr>
                <w:sz w:val="20"/>
              </w:rPr>
              <w:t>Urticaria or urticaria-like rash</w:t>
            </w:r>
          </w:p>
        </w:tc>
      </w:tr>
      <w:tr w:rsidR="00CE0399" w:rsidTr="00F43E10">
        <w:tc>
          <w:tcPr>
            <w:tcW w:w="2802" w:type="dxa"/>
          </w:tcPr>
          <w:p w:rsidR="00E028D1" w:rsidRDefault="00CE0399">
            <w:pPr>
              <w:pStyle w:val="Heading3"/>
              <w:keepNext w:val="0"/>
              <w:widowControl w:val="0"/>
              <w:jc w:val="left"/>
              <w:rPr>
                <w:sz w:val="20"/>
                <w:lang w:val="en-AU"/>
              </w:rPr>
            </w:pPr>
            <w:r>
              <w:rPr>
                <w:sz w:val="20"/>
                <w:lang w:val="en-AU"/>
              </w:rPr>
              <w:t>Psychiatric disorders</w:t>
            </w:r>
          </w:p>
          <w:p w:rsidR="00E028D1" w:rsidRDefault="00CE0399">
            <w:pPr>
              <w:widowControl w:val="0"/>
              <w:rPr>
                <w:sz w:val="20"/>
              </w:rPr>
            </w:pPr>
            <w:r>
              <w:rPr>
                <w:sz w:val="20"/>
              </w:rPr>
              <w:t xml:space="preserve">Very common: </w:t>
            </w:r>
          </w:p>
          <w:p w:rsidR="00E028D1" w:rsidRDefault="00CE0399">
            <w:pPr>
              <w:widowControl w:val="0"/>
              <w:rPr>
                <w:sz w:val="20"/>
              </w:rPr>
            </w:pPr>
            <w:r>
              <w:rPr>
                <w:sz w:val="20"/>
              </w:rPr>
              <w:t>Uncommon:</w:t>
            </w:r>
          </w:p>
        </w:tc>
        <w:tc>
          <w:tcPr>
            <w:tcW w:w="6827" w:type="dxa"/>
          </w:tcPr>
          <w:p w:rsidR="00E028D1" w:rsidRDefault="00E028D1">
            <w:pPr>
              <w:widowControl w:val="0"/>
              <w:autoSpaceDE w:val="0"/>
              <w:autoSpaceDN w:val="0"/>
              <w:adjustRightInd w:val="0"/>
              <w:rPr>
                <w:sz w:val="20"/>
              </w:rPr>
            </w:pPr>
          </w:p>
          <w:p w:rsidR="00E028D1" w:rsidRDefault="00CE0399">
            <w:pPr>
              <w:widowControl w:val="0"/>
              <w:autoSpaceDE w:val="0"/>
              <w:autoSpaceDN w:val="0"/>
              <w:adjustRightInd w:val="0"/>
              <w:rPr>
                <w:sz w:val="20"/>
              </w:rPr>
            </w:pPr>
            <w:r>
              <w:rPr>
                <w:sz w:val="20"/>
              </w:rPr>
              <w:t>Irritability</w:t>
            </w:r>
          </w:p>
          <w:p w:rsidR="00E028D1" w:rsidRDefault="00CE0399">
            <w:pPr>
              <w:widowControl w:val="0"/>
              <w:autoSpaceDE w:val="0"/>
              <w:autoSpaceDN w:val="0"/>
              <w:adjustRightInd w:val="0"/>
              <w:rPr>
                <w:sz w:val="20"/>
              </w:rPr>
            </w:pPr>
            <w:r>
              <w:rPr>
                <w:sz w:val="20"/>
              </w:rPr>
              <w:t>Crying</w:t>
            </w:r>
          </w:p>
        </w:tc>
      </w:tr>
    </w:tbl>
    <w:p w:rsidR="00306300" w:rsidRDefault="00306300">
      <w:pPr>
        <w:keepNext/>
        <w:jc w:val="center"/>
        <w:rPr>
          <w:b/>
          <w:sz w:val="22"/>
          <w:szCs w:val="22"/>
          <w:highlight w:val="yellow"/>
        </w:rPr>
      </w:pPr>
    </w:p>
    <w:p w:rsidR="00E028D1" w:rsidRDefault="00B27950">
      <w:pPr>
        <w:keepNext/>
        <w:jc w:val="center"/>
        <w:rPr>
          <w:b/>
          <w:sz w:val="22"/>
          <w:szCs w:val="22"/>
        </w:rPr>
      </w:pPr>
      <w:r w:rsidRPr="00533A56">
        <w:rPr>
          <w:b/>
          <w:sz w:val="22"/>
          <w:szCs w:val="22"/>
        </w:rPr>
        <w:t>Table</w:t>
      </w:r>
      <w:r w:rsidR="00E10708" w:rsidRPr="00533A56">
        <w:rPr>
          <w:b/>
          <w:sz w:val="22"/>
          <w:szCs w:val="22"/>
        </w:rPr>
        <w:t xml:space="preserve"> </w:t>
      </w:r>
      <w:r w:rsidR="0036164E">
        <w:rPr>
          <w:b/>
          <w:sz w:val="22"/>
          <w:szCs w:val="22"/>
        </w:rPr>
        <w:t>12</w:t>
      </w:r>
      <w:r w:rsidR="00FD7FF2">
        <w:rPr>
          <w:b/>
          <w:sz w:val="22"/>
          <w:szCs w:val="22"/>
        </w:rPr>
        <w:t xml:space="preserve">: </w:t>
      </w:r>
      <w:r>
        <w:rPr>
          <w:b/>
          <w:sz w:val="22"/>
          <w:szCs w:val="22"/>
        </w:rPr>
        <w:t xml:space="preserve">Percentage of </w:t>
      </w:r>
      <w:r w:rsidR="00E83C94">
        <w:rPr>
          <w:b/>
          <w:sz w:val="22"/>
          <w:szCs w:val="22"/>
        </w:rPr>
        <w:t xml:space="preserve">infant and toddler subjects reporting solicited local reactions </w:t>
      </w:r>
      <w:r>
        <w:rPr>
          <w:b/>
          <w:sz w:val="22"/>
          <w:szCs w:val="22"/>
        </w:rPr>
        <w:t xml:space="preserve">at the </w:t>
      </w:r>
    </w:p>
    <w:p w:rsidR="00E028D1" w:rsidRDefault="00B27950">
      <w:pPr>
        <w:keepNext/>
        <w:jc w:val="center"/>
        <w:rPr>
          <w:b/>
          <w:sz w:val="22"/>
          <w:szCs w:val="22"/>
        </w:rPr>
      </w:pPr>
      <w:r>
        <w:rPr>
          <w:b/>
          <w:sz w:val="22"/>
          <w:szCs w:val="22"/>
        </w:rPr>
        <w:t xml:space="preserve">Prevenar 13 or Prevenar (7-valent) </w:t>
      </w:r>
      <w:r w:rsidR="00E83C94">
        <w:rPr>
          <w:b/>
          <w:sz w:val="22"/>
          <w:szCs w:val="22"/>
        </w:rPr>
        <w:t>injection s</w:t>
      </w:r>
      <w:r>
        <w:rPr>
          <w:b/>
          <w:sz w:val="22"/>
          <w:szCs w:val="22"/>
        </w:rPr>
        <w:t>ites</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077"/>
        <w:gridCol w:w="1077"/>
        <w:gridCol w:w="1077"/>
        <w:gridCol w:w="1077"/>
        <w:gridCol w:w="1077"/>
        <w:gridCol w:w="1077"/>
        <w:gridCol w:w="1077"/>
        <w:gridCol w:w="1077"/>
      </w:tblGrid>
      <w:tr w:rsidR="00F43E10" w:rsidTr="00F43E10">
        <w:tc>
          <w:tcPr>
            <w:tcW w:w="1193" w:type="dxa"/>
          </w:tcPr>
          <w:p w:rsidR="00E028D1" w:rsidRDefault="00E028D1">
            <w:pPr>
              <w:keepNext/>
              <w:rPr>
                <w:sz w:val="20"/>
              </w:rPr>
            </w:pPr>
          </w:p>
        </w:tc>
        <w:tc>
          <w:tcPr>
            <w:tcW w:w="2154" w:type="dxa"/>
            <w:gridSpan w:val="2"/>
          </w:tcPr>
          <w:p w:rsidR="00E028D1" w:rsidRDefault="00B27950">
            <w:pPr>
              <w:keepNext/>
              <w:jc w:val="center"/>
              <w:rPr>
                <w:sz w:val="20"/>
              </w:rPr>
            </w:pPr>
            <w:r>
              <w:rPr>
                <w:sz w:val="20"/>
              </w:rPr>
              <w:t>Dose 1</w:t>
            </w:r>
            <w:r>
              <w:rPr>
                <w:sz w:val="20"/>
                <w:vertAlign w:val="superscript"/>
              </w:rPr>
              <w:t>a</w:t>
            </w:r>
          </w:p>
        </w:tc>
        <w:tc>
          <w:tcPr>
            <w:tcW w:w="2154" w:type="dxa"/>
            <w:gridSpan w:val="2"/>
          </w:tcPr>
          <w:p w:rsidR="00E028D1" w:rsidRDefault="00B27950">
            <w:pPr>
              <w:keepNext/>
              <w:jc w:val="center"/>
              <w:rPr>
                <w:sz w:val="20"/>
              </w:rPr>
            </w:pPr>
            <w:r>
              <w:rPr>
                <w:sz w:val="20"/>
              </w:rPr>
              <w:t>Dose 2</w:t>
            </w:r>
            <w:r>
              <w:rPr>
                <w:sz w:val="20"/>
                <w:vertAlign w:val="superscript"/>
              </w:rPr>
              <w:t>a</w:t>
            </w:r>
          </w:p>
        </w:tc>
        <w:tc>
          <w:tcPr>
            <w:tcW w:w="2154" w:type="dxa"/>
            <w:gridSpan w:val="2"/>
          </w:tcPr>
          <w:p w:rsidR="00E028D1" w:rsidRDefault="00B27950">
            <w:pPr>
              <w:keepNext/>
              <w:jc w:val="center"/>
              <w:rPr>
                <w:sz w:val="20"/>
              </w:rPr>
            </w:pPr>
            <w:r>
              <w:rPr>
                <w:sz w:val="20"/>
              </w:rPr>
              <w:t>Dose 3</w:t>
            </w:r>
            <w:r>
              <w:rPr>
                <w:sz w:val="20"/>
                <w:vertAlign w:val="superscript"/>
              </w:rPr>
              <w:t>a</w:t>
            </w:r>
          </w:p>
        </w:tc>
        <w:tc>
          <w:tcPr>
            <w:tcW w:w="2154" w:type="dxa"/>
            <w:gridSpan w:val="2"/>
          </w:tcPr>
          <w:p w:rsidR="00E028D1" w:rsidRDefault="00B27950">
            <w:pPr>
              <w:keepNext/>
              <w:jc w:val="center"/>
              <w:rPr>
                <w:sz w:val="20"/>
              </w:rPr>
            </w:pPr>
            <w:r>
              <w:rPr>
                <w:sz w:val="20"/>
              </w:rPr>
              <w:t>Dose 4</w:t>
            </w:r>
            <w:r>
              <w:rPr>
                <w:sz w:val="20"/>
                <w:vertAlign w:val="superscript"/>
              </w:rPr>
              <w:t>b</w:t>
            </w:r>
          </w:p>
        </w:tc>
      </w:tr>
      <w:tr w:rsidR="00F43E10" w:rsidTr="00F43E10">
        <w:tc>
          <w:tcPr>
            <w:tcW w:w="1193" w:type="dxa"/>
          </w:tcPr>
          <w:p w:rsidR="00E028D1" w:rsidRDefault="00B27950">
            <w:pPr>
              <w:keepNext/>
              <w:rPr>
                <w:sz w:val="18"/>
                <w:szCs w:val="18"/>
              </w:rPr>
            </w:pPr>
            <w:r w:rsidRPr="00A00DAB">
              <w:rPr>
                <w:sz w:val="18"/>
                <w:szCs w:val="18"/>
              </w:rPr>
              <w:t>Graded Local Reaction</w:t>
            </w:r>
          </w:p>
        </w:tc>
        <w:tc>
          <w:tcPr>
            <w:tcW w:w="1077" w:type="dxa"/>
          </w:tcPr>
          <w:p w:rsidR="00E028D1" w:rsidRDefault="009F1ADE">
            <w:pPr>
              <w:keepNext/>
              <w:rPr>
                <w:sz w:val="18"/>
                <w:szCs w:val="18"/>
              </w:rPr>
            </w:pPr>
            <w:r w:rsidRPr="009F1ADE">
              <w:rPr>
                <w:b/>
                <w:sz w:val="16"/>
                <w:szCs w:val="16"/>
              </w:rPr>
              <w:t>Prevenar 13</w:t>
            </w:r>
            <w:r w:rsidR="00B27950" w:rsidRPr="00A00DAB">
              <w:rPr>
                <w:sz w:val="18"/>
                <w:szCs w:val="18"/>
              </w:rPr>
              <w:t xml:space="preserve"> (N</w:t>
            </w:r>
            <w:r w:rsidR="00B27950" w:rsidRPr="00A00DAB">
              <w:rPr>
                <w:sz w:val="18"/>
                <w:szCs w:val="18"/>
                <w:vertAlign w:val="superscript"/>
              </w:rPr>
              <w:t>c</w:t>
            </w:r>
            <w:r w:rsidR="00B27950" w:rsidRPr="00A00DAB">
              <w:rPr>
                <w:sz w:val="18"/>
                <w:szCs w:val="18"/>
              </w:rPr>
              <w:t>=3601-3878)</w:t>
            </w:r>
          </w:p>
        </w:tc>
        <w:tc>
          <w:tcPr>
            <w:tcW w:w="1077" w:type="dxa"/>
          </w:tcPr>
          <w:p w:rsidR="00E028D1" w:rsidRDefault="009F1ADE">
            <w:pPr>
              <w:keepNext/>
              <w:rPr>
                <w:sz w:val="18"/>
                <w:szCs w:val="18"/>
              </w:rPr>
            </w:pPr>
            <w:r w:rsidRPr="009F1ADE">
              <w:rPr>
                <w:b/>
                <w:sz w:val="16"/>
                <w:szCs w:val="16"/>
              </w:rPr>
              <w:t>Prevenar 7</w:t>
            </w:r>
            <w:r w:rsidR="00A00DAB">
              <w:rPr>
                <w:sz w:val="18"/>
                <w:szCs w:val="18"/>
              </w:rPr>
              <w:t xml:space="preserve"> </w:t>
            </w:r>
            <w:r w:rsidR="00B27950" w:rsidRPr="00A00DAB">
              <w:rPr>
                <w:sz w:val="18"/>
                <w:szCs w:val="18"/>
              </w:rPr>
              <w:t>(N</w:t>
            </w:r>
            <w:r w:rsidR="00B27950" w:rsidRPr="00A00DAB">
              <w:rPr>
                <w:sz w:val="18"/>
                <w:szCs w:val="18"/>
                <w:vertAlign w:val="superscript"/>
              </w:rPr>
              <w:t>c</w:t>
            </w:r>
            <w:r w:rsidR="00B27950" w:rsidRPr="00A00DAB">
              <w:rPr>
                <w:sz w:val="18"/>
                <w:szCs w:val="18"/>
              </w:rPr>
              <w:t>=2025-2148)</w:t>
            </w:r>
          </w:p>
        </w:tc>
        <w:tc>
          <w:tcPr>
            <w:tcW w:w="1077" w:type="dxa"/>
          </w:tcPr>
          <w:p w:rsidR="00E028D1" w:rsidRDefault="009F1ADE">
            <w:pPr>
              <w:keepNext/>
              <w:rPr>
                <w:sz w:val="18"/>
                <w:szCs w:val="18"/>
              </w:rPr>
            </w:pPr>
            <w:r w:rsidRPr="009F1ADE">
              <w:rPr>
                <w:b/>
                <w:sz w:val="16"/>
                <w:szCs w:val="16"/>
              </w:rPr>
              <w:t>Prevenar 13</w:t>
            </w:r>
            <w:r w:rsidR="00B27950" w:rsidRPr="00A00DAB">
              <w:rPr>
                <w:sz w:val="18"/>
                <w:szCs w:val="18"/>
              </w:rPr>
              <w:t xml:space="preserve"> (N</w:t>
            </w:r>
            <w:r w:rsidR="00B27950" w:rsidRPr="00A00DAB">
              <w:rPr>
                <w:sz w:val="18"/>
                <w:szCs w:val="18"/>
                <w:vertAlign w:val="superscript"/>
              </w:rPr>
              <w:t>c</w:t>
            </w:r>
            <w:r w:rsidR="00B27950" w:rsidRPr="00A00DAB">
              <w:rPr>
                <w:sz w:val="18"/>
                <w:szCs w:val="18"/>
              </w:rPr>
              <w:t>=3087-3388)</w:t>
            </w:r>
          </w:p>
        </w:tc>
        <w:tc>
          <w:tcPr>
            <w:tcW w:w="1077" w:type="dxa"/>
          </w:tcPr>
          <w:p w:rsidR="00E028D1" w:rsidRDefault="009F1ADE">
            <w:pPr>
              <w:keepNext/>
              <w:rPr>
                <w:sz w:val="18"/>
                <w:szCs w:val="18"/>
              </w:rPr>
            </w:pPr>
            <w:r w:rsidRPr="009F1ADE">
              <w:rPr>
                <w:b/>
                <w:sz w:val="16"/>
                <w:szCs w:val="16"/>
              </w:rPr>
              <w:t>Prevenar 7</w:t>
            </w:r>
            <w:r w:rsidR="00A00DAB">
              <w:rPr>
                <w:sz w:val="18"/>
                <w:szCs w:val="18"/>
              </w:rPr>
              <w:t xml:space="preserve"> </w:t>
            </w:r>
            <w:r w:rsidR="00B27950" w:rsidRPr="00A00DAB">
              <w:rPr>
                <w:sz w:val="18"/>
                <w:szCs w:val="18"/>
              </w:rPr>
              <w:t>(N</w:t>
            </w:r>
            <w:r w:rsidR="00B27950" w:rsidRPr="00A00DAB">
              <w:rPr>
                <w:sz w:val="18"/>
                <w:szCs w:val="18"/>
                <w:vertAlign w:val="superscript"/>
              </w:rPr>
              <w:t>c</w:t>
            </w:r>
            <w:r w:rsidR="00B27950" w:rsidRPr="00A00DAB">
              <w:rPr>
                <w:sz w:val="18"/>
                <w:szCs w:val="18"/>
              </w:rPr>
              <w:t>=1699-1824)</w:t>
            </w:r>
          </w:p>
        </w:tc>
        <w:tc>
          <w:tcPr>
            <w:tcW w:w="1077" w:type="dxa"/>
          </w:tcPr>
          <w:p w:rsidR="00E028D1" w:rsidRDefault="009F1ADE">
            <w:pPr>
              <w:keepNext/>
              <w:rPr>
                <w:sz w:val="18"/>
                <w:szCs w:val="18"/>
              </w:rPr>
            </w:pPr>
            <w:r w:rsidRPr="009F1ADE">
              <w:rPr>
                <w:b/>
                <w:sz w:val="16"/>
                <w:szCs w:val="16"/>
              </w:rPr>
              <w:t>Prevenar 13</w:t>
            </w:r>
            <w:r w:rsidR="00B27950" w:rsidRPr="00A00DAB">
              <w:rPr>
                <w:sz w:val="18"/>
                <w:szCs w:val="18"/>
              </w:rPr>
              <w:t xml:space="preserve"> (N</w:t>
            </w:r>
            <w:r w:rsidR="00B27950" w:rsidRPr="00A00DAB">
              <w:rPr>
                <w:sz w:val="18"/>
                <w:szCs w:val="18"/>
                <w:vertAlign w:val="superscript"/>
              </w:rPr>
              <w:t>c</w:t>
            </w:r>
            <w:r w:rsidR="00B27950" w:rsidRPr="00A00DAB">
              <w:rPr>
                <w:sz w:val="18"/>
                <w:szCs w:val="18"/>
              </w:rPr>
              <w:t>=2603-2809)</w:t>
            </w:r>
          </w:p>
        </w:tc>
        <w:tc>
          <w:tcPr>
            <w:tcW w:w="1077" w:type="dxa"/>
          </w:tcPr>
          <w:p w:rsidR="00E028D1" w:rsidRDefault="009F1ADE">
            <w:pPr>
              <w:keepNext/>
              <w:rPr>
                <w:sz w:val="18"/>
                <w:szCs w:val="18"/>
              </w:rPr>
            </w:pPr>
            <w:r w:rsidRPr="009F1ADE">
              <w:rPr>
                <w:b/>
                <w:sz w:val="16"/>
                <w:szCs w:val="16"/>
              </w:rPr>
              <w:t>Prevenar 7</w:t>
            </w:r>
            <w:r w:rsidR="00A00DAB">
              <w:rPr>
                <w:sz w:val="18"/>
                <w:szCs w:val="18"/>
              </w:rPr>
              <w:t xml:space="preserve"> </w:t>
            </w:r>
            <w:r w:rsidR="00B27950" w:rsidRPr="00A00DAB">
              <w:rPr>
                <w:sz w:val="18"/>
                <w:szCs w:val="18"/>
              </w:rPr>
              <w:t>(N</w:t>
            </w:r>
            <w:r w:rsidR="00B27950" w:rsidRPr="00A00DAB">
              <w:rPr>
                <w:sz w:val="18"/>
                <w:szCs w:val="18"/>
                <w:vertAlign w:val="superscript"/>
              </w:rPr>
              <w:t>c</w:t>
            </w:r>
            <w:r w:rsidR="00B27950" w:rsidRPr="00A00DAB">
              <w:rPr>
                <w:sz w:val="18"/>
                <w:szCs w:val="18"/>
              </w:rPr>
              <w:t>=1245-1364</w:t>
            </w:r>
          </w:p>
        </w:tc>
        <w:tc>
          <w:tcPr>
            <w:tcW w:w="1077" w:type="dxa"/>
          </w:tcPr>
          <w:p w:rsidR="00E028D1" w:rsidRDefault="009F1ADE">
            <w:pPr>
              <w:keepNext/>
              <w:rPr>
                <w:sz w:val="18"/>
                <w:szCs w:val="18"/>
              </w:rPr>
            </w:pPr>
            <w:r w:rsidRPr="009F1ADE">
              <w:rPr>
                <w:b/>
                <w:sz w:val="16"/>
                <w:szCs w:val="16"/>
              </w:rPr>
              <w:t>Prevenar 13</w:t>
            </w:r>
            <w:r w:rsidR="00B27950" w:rsidRPr="00A00DAB">
              <w:rPr>
                <w:sz w:val="18"/>
                <w:szCs w:val="18"/>
              </w:rPr>
              <w:t xml:space="preserve"> (N</w:t>
            </w:r>
            <w:r w:rsidR="00B27950" w:rsidRPr="00A00DAB">
              <w:rPr>
                <w:sz w:val="18"/>
                <w:szCs w:val="18"/>
                <w:vertAlign w:val="superscript"/>
              </w:rPr>
              <w:t>c</w:t>
            </w:r>
            <w:r w:rsidR="00B27950" w:rsidRPr="00A00DAB">
              <w:rPr>
                <w:sz w:val="18"/>
                <w:szCs w:val="18"/>
              </w:rPr>
              <w:t>=1049-1198)</w:t>
            </w:r>
          </w:p>
        </w:tc>
        <w:tc>
          <w:tcPr>
            <w:tcW w:w="1077" w:type="dxa"/>
          </w:tcPr>
          <w:p w:rsidR="00E028D1" w:rsidRDefault="009F1ADE">
            <w:pPr>
              <w:keepNext/>
              <w:rPr>
                <w:sz w:val="18"/>
                <w:szCs w:val="18"/>
              </w:rPr>
            </w:pPr>
            <w:r w:rsidRPr="009F1ADE">
              <w:rPr>
                <w:b/>
                <w:sz w:val="16"/>
                <w:szCs w:val="16"/>
              </w:rPr>
              <w:t>Prevenar 7</w:t>
            </w:r>
            <w:r w:rsidR="00B27950" w:rsidRPr="00A00DAB">
              <w:rPr>
                <w:sz w:val="18"/>
                <w:szCs w:val="18"/>
              </w:rPr>
              <w:t xml:space="preserve"> (N</w:t>
            </w:r>
            <w:r w:rsidR="00B27950" w:rsidRPr="00A00DAB">
              <w:rPr>
                <w:sz w:val="18"/>
                <w:szCs w:val="18"/>
                <w:vertAlign w:val="superscript"/>
              </w:rPr>
              <w:t>c</w:t>
            </w:r>
            <w:r w:rsidR="00B27950" w:rsidRPr="00A00DAB">
              <w:rPr>
                <w:sz w:val="18"/>
                <w:szCs w:val="18"/>
              </w:rPr>
              <w:t>=654-791)</w:t>
            </w:r>
          </w:p>
        </w:tc>
      </w:tr>
      <w:tr w:rsidR="00F43E10" w:rsidTr="00F43E10">
        <w:tc>
          <w:tcPr>
            <w:tcW w:w="1193" w:type="dxa"/>
          </w:tcPr>
          <w:p w:rsidR="00E028D1" w:rsidRDefault="00B27950">
            <w:pPr>
              <w:keepNext/>
              <w:rPr>
                <w:b/>
                <w:sz w:val="18"/>
                <w:szCs w:val="18"/>
              </w:rPr>
            </w:pPr>
            <w:r w:rsidRPr="00A00DAB">
              <w:rPr>
                <w:b/>
                <w:sz w:val="18"/>
                <w:szCs w:val="18"/>
              </w:rPr>
              <w:t>Tenderness</w:t>
            </w: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c>
          <w:tcPr>
            <w:tcW w:w="1077" w:type="dxa"/>
          </w:tcPr>
          <w:p w:rsidR="00E028D1" w:rsidRDefault="00E028D1">
            <w:pPr>
              <w:keepNext/>
              <w:rPr>
                <w:sz w:val="20"/>
              </w:rPr>
            </w:pPr>
          </w:p>
        </w:tc>
      </w:tr>
      <w:tr w:rsidR="00F43E10" w:rsidTr="00F43E10">
        <w:tc>
          <w:tcPr>
            <w:tcW w:w="1193" w:type="dxa"/>
          </w:tcPr>
          <w:p w:rsidR="00E028D1" w:rsidRDefault="00B27950">
            <w:pPr>
              <w:keepNext/>
              <w:rPr>
                <w:sz w:val="18"/>
                <w:szCs w:val="18"/>
              </w:rPr>
            </w:pPr>
            <w:r w:rsidRPr="00A00DAB">
              <w:rPr>
                <w:sz w:val="18"/>
                <w:szCs w:val="18"/>
              </w:rPr>
              <w:t>Any</w:t>
            </w:r>
          </w:p>
        </w:tc>
        <w:tc>
          <w:tcPr>
            <w:tcW w:w="1077" w:type="dxa"/>
            <w:vAlign w:val="center"/>
          </w:tcPr>
          <w:p w:rsidR="00E028D1" w:rsidRDefault="00B27950">
            <w:pPr>
              <w:keepNext/>
              <w:jc w:val="center"/>
              <w:rPr>
                <w:sz w:val="16"/>
                <w:szCs w:val="16"/>
              </w:rPr>
            </w:pPr>
            <w:r>
              <w:rPr>
                <w:sz w:val="16"/>
                <w:szCs w:val="16"/>
              </w:rPr>
              <w:t>46.8</w:t>
            </w:r>
          </w:p>
        </w:tc>
        <w:tc>
          <w:tcPr>
            <w:tcW w:w="1077" w:type="dxa"/>
            <w:vAlign w:val="center"/>
          </w:tcPr>
          <w:p w:rsidR="00E028D1" w:rsidRDefault="00B27950">
            <w:pPr>
              <w:keepNext/>
              <w:jc w:val="center"/>
              <w:rPr>
                <w:sz w:val="16"/>
                <w:szCs w:val="16"/>
              </w:rPr>
            </w:pPr>
            <w:r>
              <w:rPr>
                <w:sz w:val="16"/>
                <w:szCs w:val="16"/>
              </w:rPr>
              <w:t>44.9</w:t>
            </w:r>
          </w:p>
        </w:tc>
        <w:tc>
          <w:tcPr>
            <w:tcW w:w="1077" w:type="dxa"/>
            <w:vAlign w:val="center"/>
          </w:tcPr>
          <w:p w:rsidR="00E028D1" w:rsidRDefault="00B27950">
            <w:pPr>
              <w:keepNext/>
              <w:jc w:val="center"/>
              <w:rPr>
                <w:sz w:val="16"/>
                <w:szCs w:val="16"/>
              </w:rPr>
            </w:pPr>
            <w:r>
              <w:rPr>
                <w:sz w:val="16"/>
                <w:szCs w:val="16"/>
              </w:rPr>
              <w:t>44.7</w:t>
            </w:r>
          </w:p>
        </w:tc>
        <w:tc>
          <w:tcPr>
            <w:tcW w:w="1077" w:type="dxa"/>
            <w:vAlign w:val="center"/>
          </w:tcPr>
          <w:p w:rsidR="00E028D1" w:rsidRDefault="00B27950">
            <w:pPr>
              <w:keepNext/>
              <w:jc w:val="center"/>
              <w:rPr>
                <w:sz w:val="16"/>
                <w:szCs w:val="16"/>
              </w:rPr>
            </w:pPr>
            <w:r>
              <w:rPr>
                <w:sz w:val="16"/>
                <w:szCs w:val="16"/>
              </w:rPr>
              <w:t>43.9</w:t>
            </w:r>
          </w:p>
        </w:tc>
        <w:tc>
          <w:tcPr>
            <w:tcW w:w="1077" w:type="dxa"/>
            <w:vAlign w:val="center"/>
          </w:tcPr>
          <w:p w:rsidR="00E028D1" w:rsidRDefault="00B27950">
            <w:pPr>
              <w:keepNext/>
              <w:jc w:val="center"/>
              <w:rPr>
                <w:sz w:val="16"/>
                <w:szCs w:val="16"/>
              </w:rPr>
            </w:pPr>
            <w:r>
              <w:rPr>
                <w:sz w:val="16"/>
                <w:szCs w:val="16"/>
              </w:rPr>
              <w:t>41.0</w:t>
            </w:r>
          </w:p>
        </w:tc>
        <w:tc>
          <w:tcPr>
            <w:tcW w:w="1077" w:type="dxa"/>
            <w:vAlign w:val="center"/>
          </w:tcPr>
          <w:p w:rsidR="00E028D1" w:rsidRDefault="00B27950">
            <w:pPr>
              <w:keepNext/>
              <w:jc w:val="center"/>
              <w:rPr>
                <w:sz w:val="16"/>
                <w:szCs w:val="16"/>
              </w:rPr>
            </w:pPr>
            <w:r>
              <w:rPr>
                <w:sz w:val="16"/>
                <w:szCs w:val="16"/>
              </w:rPr>
              <w:t>39.5</w:t>
            </w:r>
          </w:p>
        </w:tc>
        <w:tc>
          <w:tcPr>
            <w:tcW w:w="1077" w:type="dxa"/>
            <w:vAlign w:val="center"/>
          </w:tcPr>
          <w:p w:rsidR="00E028D1" w:rsidRDefault="00B27950">
            <w:pPr>
              <w:keepNext/>
              <w:jc w:val="center"/>
              <w:rPr>
                <w:sz w:val="16"/>
                <w:szCs w:val="16"/>
              </w:rPr>
            </w:pPr>
            <w:r>
              <w:rPr>
                <w:sz w:val="16"/>
                <w:szCs w:val="16"/>
              </w:rPr>
              <w:t>52.1</w:t>
            </w:r>
          </w:p>
        </w:tc>
        <w:tc>
          <w:tcPr>
            <w:tcW w:w="1077" w:type="dxa"/>
            <w:vAlign w:val="center"/>
          </w:tcPr>
          <w:p w:rsidR="00E028D1" w:rsidRDefault="00B27950">
            <w:pPr>
              <w:keepNext/>
              <w:jc w:val="center"/>
              <w:rPr>
                <w:sz w:val="16"/>
                <w:szCs w:val="16"/>
              </w:rPr>
            </w:pPr>
            <w:r>
              <w:rPr>
                <w:sz w:val="16"/>
                <w:szCs w:val="16"/>
              </w:rPr>
              <w:t>56.0</w:t>
            </w:r>
          </w:p>
        </w:tc>
      </w:tr>
      <w:tr w:rsidR="00F43E10" w:rsidTr="00F43E10">
        <w:tc>
          <w:tcPr>
            <w:tcW w:w="1193" w:type="dxa"/>
          </w:tcPr>
          <w:p w:rsidR="00E028D1" w:rsidRDefault="00B27950">
            <w:pPr>
              <w:keepNext/>
              <w:rPr>
                <w:sz w:val="18"/>
                <w:szCs w:val="18"/>
              </w:rPr>
            </w:pPr>
            <w:r w:rsidRPr="00A00DAB">
              <w:rPr>
                <w:sz w:val="18"/>
                <w:szCs w:val="18"/>
              </w:rPr>
              <w:t>Significant</w:t>
            </w:r>
            <w:r w:rsidRPr="00A00DAB">
              <w:rPr>
                <w:sz w:val="18"/>
                <w:szCs w:val="18"/>
                <w:vertAlign w:val="superscript"/>
              </w:rPr>
              <w:t>d</w:t>
            </w:r>
          </w:p>
        </w:tc>
        <w:tc>
          <w:tcPr>
            <w:tcW w:w="1077" w:type="dxa"/>
            <w:vAlign w:val="center"/>
          </w:tcPr>
          <w:p w:rsidR="00E028D1" w:rsidRDefault="00B27950">
            <w:pPr>
              <w:keepNext/>
              <w:jc w:val="center"/>
              <w:rPr>
                <w:sz w:val="16"/>
                <w:szCs w:val="16"/>
              </w:rPr>
            </w:pPr>
            <w:r>
              <w:rPr>
                <w:sz w:val="16"/>
                <w:szCs w:val="16"/>
              </w:rPr>
              <w:t>8.3</w:t>
            </w:r>
          </w:p>
        </w:tc>
        <w:tc>
          <w:tcPr>
            <w:tcW w:w="1077" w:type="dxa"/>
            <w:vAlign w:val="center"/>
          </w:tcPr>
          <w:p w:rsidR="00E028D1" w:rsidRDefault="00B27950">
            <w:pPr>
              <w:keepNext/>
              <w:jc w:val="center"/>
              <w:rPr>
                <w:sz w:val="16"/>
                <w:szCs w:val="16"/>
              </w:rPr>
            </w:pPr>
            <w:r>
              <w:rPr>
                <w:sz w:val="16"/>
                <w:szCs w:val="16"/>
              </w:rPr>
              <w:t>9.3</w:t>
            </w:r>
          </w:p>
        </w:tc>
        <w:tc>
          <w:tcPr>
            <w:tcW w:w="1077" w:type="dxa"/>
            <w:vAlign w:val="center"/>
          </w:tcPr>
          <w:p w:rsidR="00E028D1" w:rsidRDefault="00B27950">
            <w:pPr>
              <w:keepNext/>
              <w:jc w:val="center"/>
              <w:rPr>
                <w:sz w:val="16"/>
                <w:szCs w:val="16"/>
              </w:rPr>
            </w:pPr>
            <w:r>
              <w:rPr>
                <w:sz w:val="16"/>
                <w:szCs w:val="16"/>
              </w:rPr>
              <w:t>6.3</w:t>
            </w:r>
          </w:p>
        </w:tc>
        <w:tc>
          <w:tcPr>
            <w:tcW w:w="1077" w:type="dxa"/>
            <w:vAlign w:val="center"/>
          </w:tcPr>
          <w:p w:rsidR="00E028D1" w:rsidRDefault="00B27950">
            <w:pPr>
              <w:keepNext/>
              <w:jc w:val="center"/>
              <w:rPr>
                <w:sz w:val="16"/>
                <w:szCs w:val="16"/>
              </w:rPr>
            </w:pPr>
            <w:r>
              <w:rPr>
                <w:sz w:val="16"/>
                <w:szCs w:val="16"/>
              </w:rPr>
              <w:t>8.6</w:t>
            </w:r>
            <w:r>
              <w:rPr>
                <w:sz w:val="16"/>
                <w:szCs w:val="16"/>
                <w:vertAlign w:val="superscript"/>
              </w:rPr>
              <w:t>*</w:t>
            </w:r>
          </w:p>
        </w:tc>
        <w:tc>
          <w:tcPr>
            <w:tcW w:w="1077" w:type="dxa"/>
            <w:vAlign w:val="center"/>
          </w:tcPr>
          <w:p w:rsidR="00E028D1" w:rsidRDefault="00B27950">
            <w:pPr>
              <w:keepNext/>
              <w:jc w:val="center"/>
              <w:rPr>
                <w:sz w:val="16"/>
                <w:szCs w:val="16"/>
              </w:rPr>
            </w:pPr>
            <w:r>
              <w:rPr>
                <w:sz w:val="16"/>
                <w:szCs w:val="16"/>
              </w:rPr>
              <w:t>6.0</w:t>
            </w:r>
          </w:p>
        </w:tc>
        <w:tc>
          <w:tcPr>
            <w:tcW w:w="1077" w:type="dxa"/>
            <w:vAlign w:val="center"/>
          </w:tcPr>
          <w:p w:rsidR="00E028D1" w:rsidRDefault="00B27950">
            <w:pPr>
              <w:keepNext/>
              <w:jc w:val="center"/>
              <w:rPr>
                <w:sz w:val="16"/>
                <w:szCs w:val="16"/>
              </w:rPr>
            </w:pPr>
            <w:r>
              <w:rPr>
                <w:sz w:val="16"/>
                <w:szCs w:val="16"/>
              </w:rPr>
              <w:t>5.9</w:t>
            </w:r>
          </w:p>
        </w:tc>
        <w:tc>
          <w:tcPr>
            <w:tcW w:w="1077" w:type="dxa"/>
            <w:vAlign w:val="center"/>
          </w:tcPr>
          <w:p w:rsidR="00E028D1" w:rsidRDefault="00B27950">
            <w:pPr>
              <w:keepNext/>
              <w:jc w:val="center"/>
              <w:rPr>
                <w:sz w:val="16"/>
                <w:szCs w:val="16"/>
              </w:rPr>
            </w:pPr>
            <w:r>
              <w:rPr>
                <w:sz w:val="16"/>
                <w:szCs w:val="16"/>
              </w:rPr>
              <w:t>6.2</w:t>
            </w:r>
          </w:p>
        </w:tc>
        <w:tc>
          <w:tcPr>
            <w:tcW w:w="1077" w:type="dxa"/>
            <w:vAlign w:val="center"/>
          </w:tcPr>
          <w:p w:rsidR="00E028D1" w:rsidRDefault="00B27950">
            <w:pPr>
              <w:keepNext/>
              <w:jc w:val="center"/>
              <w:rPr>
                <w:sz w:val="16"/>
                <w:szCs w:val="16"/>
              </w:rPr>
            </w:pPr>
            <w:r>
              <w:rPr>
                <w:sz w:val="16"/>
                <w:szCs w:val="16"/>
              </w:rPr>
              <w:t>8.1</w:t>
            </w:r>
          </w:p>
        </w:tc>
      </w:tr>
      <w:tr w:rsidR="00F43E10" w:rsidTr="00F43E10">
        <w:tc>
          <w:tcPr>
            <w:tcW w:w="1193" w:type="dxa"/>
          </w:tcPr>
          <w:p w:rsidR="00E028D1" w:rsidRDefault="00B27950">
            <w:pPr>
              <w:keepNext/>
              <w:rPr>
                <w:b/>
                <w:sz w:val="18"/>
                <w:szCs w:val="18"/>
              </w:rPr>
            </w:pPr>
            <w:r w:rsidRPr="00A00DAB">
              <w:rPr>
                <w:b/>
                <w:sz w:val="18"/>
                <w:szCs w:val="18"/>
              </w:rPr>
              <w:t>Induration</w:t>
            </w: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r>
      <w:tr w:rsidR="00F43E10" w:rsidTr="00F43E10">
        <w:tc>
          <w:tcPr>
            <w:tcW w:w="1193" w:type="dxa"/>
          </w:tcPr>
          <w:p w:rsidR="00E028D1" w:rsidRDefault="00B27950">
            <w:pPr>
              <w:keepNext/>
              <w:rPr>
                <w:sz w:val="18"/>
                <w:szCs w:val="18"/>
              </w:rPr>
            </w:pPr>
            <w:r w:rsidRPr="00A00DAB">
              <w:rPr>
                <w:sz w:val="18"/>
                <w:szCs w:val="18"/>
              </w:rPr>
              <w:t>Any</w:t>
            </w:r>
          </w:p>
        </w:tc>
        <w:tc>
          <w:tcPr>
            <w:tcW w:w="1077" w:type="dxa"/>
            <w:vAlign w:val="center"/>
          </w:tcPr>
          <w:p w:rsidR="00E028D1" w:rsidRDefault="00B27950">
            <w:pPr>
              <w:keepNext/>
              <w:jc w:val="center"/>
              <w:rPr>
                <w:sz w:val="16"/>
                <w:szCs w:val="16"/>
              </w:rPr>
            </w:pPr>
            <w:r>
              <w:rPr>
                <w:sz w:val="16"/>
                <w:szCs w:val="16"/>
              </w:rPr>
              <w:t>23.0</w:t>
            </w:r>
          </w:p>
        </w:tc>
        <w:tc>
          <w:tcPr>
            <w:tcW w:w="1077" w:type="dxa"/>
            <w:vAlign w:val="center"/>
          </w:tcPr>
          <w:p w:rsidR="00E028D1" w:rsidRDefault="00B27950">
            <w:pPr>
              <w:keepNext/>
              <w:jc w:val="center"/>
              <w:rPr>
                <w:sz w:val="16"/>
                <w:szCs w:val="16"/>
              </w:rPr>
            </w:pPr>
            <w:r>
              <w:rPr>
                <w:sz w:val="16"/>
                <w:szCs w:val="16"/>
              </w:rPr>
              <w:t>21.9</w:t>
            </w:r>
          </w:p>
        </w:tc>
        <w:tc>
          <w:tcPr>
            <w:tcW w:w="1077" w:type="dxa"/>
            <w:vAlign w:val="center"/>
          </w:tcPr>
          <w:p w:rsidR="00E028D1" w:rsidRDefault="00B27950">
            <w:pPr>
              <w:keepNext/>
              <w:jc w:val="center"/>
              <w:rPr>
                <w:sz w:val="16"/>
                <w:szCs w:val="16"/>
              </w:rPr>
            </w:pPr>
            <w:r>
              <w:rPr>
                <w:sz w:val="16"/>
                <w:szCs w:val="16"/>
              </w:rPr>
              <w:t>28.0</w:t>
            </w:r>
          </w:p>
        </w:tc>
        <w:tc>
          <w:tcPr>
            <w:tcW w:w="1077" w:type="dxa"/>
            <w:vAlign w:val="center"/>
          </w:tcPr>
          <w:p w:rsidR="00E028D1" w:rsidRDefault="00B27950">
            <w:pPr>
              <w:keepNext/>
              <w:jc w:val="center"/>
              <w:rPr>
                <w:sz w:val="16"/>
                <w:szCs w:val="16"/>
              </w:rPr>
            </w:pPr>
            <w:r>
              <w:rPr>
                <w:sz w:val="16"/>
                <w:szCs w:val="16"/>
              </w:rPr>
              <w:t>28.9</w:t>
            </w:r>
          </w:p>
        </w:tc>
        <w:tc>
          <w:tcPr>
            <w:tcW w:w="1077" w:type="dxa"/>
            <w:vAlign w:val="center"/>
          </w:tcPr>
          <w:p w:rsidR="00E028D1" w:rsidRDefault="00B27950">
            <w:pPr>
              <w:keepNext/>
              <w:jc w:val="center"/>
              <w:rPr>
                <w:sz w:val="16"/>
                <w:szCs w:val="16"/>
              </w:rPr>
            </w:pPr>
            <w:r>
              <w:rPr>
                <w:sz w:val="16"/>
                <w:szCs w:val="16"/>
              </w:rPr>
              <w:t>30.1</w:t>
            </w:r>
          </w:p>
        </w:tc>
        <w:tc>
          <w:tcPr>
            <w:tcW w:w="1077" w:type="dxa"/>
            <w:vAlign w:val="center"/>
          </w:tcPr>
          <w:p w:rsidR="00E028D1" w:rsidRDefault="00B27950">
            <w:pPr>
              <w:keepNext/>
              <w:jc w:val="center"/>
              <w:rPr>
                <w:sz w:val="16"/>
                <w:szCs w:val="16"/>
              </w:rPr>
            </w:pPr>
            <w:r>
              <w:rPr>
                <w:sz w:val="16"/>
                <w:szCs w:val="16"/>
              </w:rPr>
              <w:t>30.3</w:t>
            </w:r>
          </w:p>
        </w:tc>
        <w:tc>
          <w:tcPr>
            <w:tcW w:w="1077" w:type="dxa"/>
            <w:vAlign w:val="center"/>
          </w:tcPr>
          <w:p w:rsidR="00E028D1" w:rsidRDefault="00B27950">
            <w:pPr>
              <w:keepNext/>
              <w:jc w:val="center"/>
              <w:rPr>
                <w:sz w:val="16"/>
                <w:szCs w:val="16"/>
              </w:rPr>
            </w:pPr>
            <w:r>
              <w:rPr>
                <w:sz w:val="16"/>
                <w:szCs w:val="16"/>
              </w:rPr>
              <w:t>32.6</w:t>
            </w:r>
          </w:p>
        </w:tc>
        <w:tc>
          <w:tcPr>
            <w:tcW w:w="1077" w:type="dxa"/>
            <w:vAlign w:val="center"/>
          </w:tcPr>
          <w:p w:rsidR="00E028D1" w:rsidRDefault="00B27950">
            <w:pPr>
              <w:keepNext/>
              <w:jc w:val="center"/>
              <w:rPr>
                <w:sz w:val="16"/>
                <w:szCs w:val="16"/>
              </w:rPr>
            </w:pPr>
            <w:r>
              <w:rPr>
                <w:sz w:val="16"/>
                <w:szCs w:val="16"/>
              </w:rPr>
              <w:t>33.5</w:t>
            </w:r>
          </w:p>
        </w:tc>
      </w:tr>
      <w:tr w:rsidR="00F43E10" w:rsidTr="00F43E10">
        <w:tc>
          <w:tcPr>
            <w:tcW w:w="1193" w:type="dxa"/>
          </w:tcPr>
          <w:p w:rsidR="00E028D1" w:rsidRDefault="00B27950">
            <w:pPr>
              <w:keepNext/>
              <w:rPr>
                <w:sz w:val="18"/>
                <w:szCs w:val="18"/>
              </w:rPr>
            </w:pPr>
            <w:r w:rsidRPr="00A00DAB">
              <w:rPr>
                <w:sz w:val="18"/>
                <w:szCs w:val="18"/>
              </w:rPr>
              <w:t>Mild</w:t>
            </w:r>
            <w:r w:rsidRPr="00A00DAB">
              <w:rPr>
                <w:sz w:val="18"/>
                <w:szCs w:val="18"/>
                <w:vertAlign w:val="superscript"/>
              </w:rPr>
              <w:t>e</w:t>
            </w:r>
          </w:p>
        </w:tc>
        <w:tc>
          <w:tcPr>
            <w:tcW w:w="1077" w:type="dxa"/>
            <w:vAlign w:val="center"/>
          </w:tcPr>
          <w:p w:rsidR="00E028D1" w:rsidRDefault="00B27950">
            <w:pPr>
              <w:keepNext/>
              <w:jc w:val="center"/>
              <w:rPr>
                <w:sz w:val="16"/>
                <w:szCs w:val="16"/>
              </w:rPr>
            </w:pPr>
            <w:r>
              <w:rPr>
                <w:sz w:val="16"/>
                <w:szCs w:val="16"/>
              </w:rPr>
              <w:t>19.8</w:t>
            </w:r>
          </w:p>
        </w:tc>
        <w:tc>
          <w:tcPr>
            <w:tcW w:w="1077" w:type="dxa"/>
            <w:vAlign w:val="center"/>
          </w:tcPr>
          <w:p w:rsidR="00E028D1" w:rsidRDefault="00B27950">
            <w:pPr>
              <w:keepNext/>
              <w:jc w:val="center"/>
              <w:rPr>
                <w:sz w:val="16"/>
                <w:szCs w:val="16"/>
              </w:rPr>
            </w:pPr>
            <w:r>
              <w:rPr>
                <w:sz w:val="16"/>
                <w:szCs w:val="16"/>
              </w:rPr>
              <w:t>20.0</w:t>
            </w:r>
          </w:p>
        </w:tc>
        <w:tc>
          <w:tcPr>
            <w:tcW w:w="1077" w:type="dxa"/>
            <w:vAlign w:val="center"/>
          </w:tcPr>
          <w:p w:rsidR="00E028D1" w:rsidRDefault="00B27950">
            <w:pPr>
              <w:keepNext/>
              <w:jc w:val="center"/>
              <w:rPr>
                <w:sz w:val="16"/>
                <w:szCs w:val="16"/>
              </w:rPr>
            </w:pPr>
            <w:r>
              <w:rPr>
                <w:sz w:val="16"/>
                <w:szCs w:val="16"/>
              </w:rPr>
              <w:t>25.6</w:t>
            </w:r>
          </w:p>
        </w:tc>
        <w:tc>
          <w:tcPr>
            <w:tcW w:w="1077" w:type="dxa"/>
            <w:vAlign w:val="center"/>
          </w:tcPr>
          <w:p w:rsidR="00E028D1" w:rsidRDefault="00B27950">
            <w:pPr>
              <w:keepNext/>
              <w:jc w:val="center"/>
              <w:rPr>
                <w:sz w:val="16"/>
                <w:szCs w:val="16"/>
              </w:rPr>
            </w:pPr>
            <w:r>
              <w:rPr>
                <w:sz w:val="16"/>
                <w:szCs w:val="16"/>
              </w:rPr>
              <w:t>26.5</w:t>
            </w:r>
          </w:p>
        </w:tc>
        <w:tc>
          <w:tcPr>
            <w:tcW w:w="1077" w:type="dxa"/>
            <w:vAlign w:val="center"/>
          </w:tcPr>
          <w:p w:rsidR="00E028D1" w:rsidRDefault="00B27950">
            <w:pPr>
              <w:keepNext/>
              <w:jc w:val="center"/>
              <w:rPr>
                <w:sz w:val="16"/>
                <w:szCs w:val="16"/>
              </w:rPr>
            </w:pPr>
            <w:r>
              <w:rPr>
                <w:sz w:val="16"/>
                <w:szCs w:val="16"/>
              </w:rPr>
              <w:t>27.6</w:t>
            </w:r>
          </w:p>
        </w:tc>
        <w:tc>
          <w:tcPr>
            <w:tcW w:w="1077" w:type="dxa"/>
            <w:vAlign w:val="center"/>
          </w:tcPr>
          <w:p w:rsidR="00E028D1" w:rsidRDefault="00B27950">
            <w:pPr>
              <w:keepNext/>
              <w:jc w:val="center"/>
              <w:rPr>
                <w:sz w:val="16"/>
                <w:szCs w:val="16"/>
              </w:rPr>
            </w:pPr>
            <w:r>
              <w:rPr>
                <w:sz w:val="16"/>
                <w:szCs w:val="16"/>
              </w:rPr>
              <w:t>27.9</w:t>
            </w:r>
          </w:p>
        </w:tc>
        <w:tc>
          <w:tcPr>
            <w:tcW w:w="1077" w:type="dxa"/>
            <w:vAlign w:val="center"/>
          </w:tcPr>
          <w:p w:rsidR="00E028D1" w:rsidRDefault="00B27950">
            <w:pPr>
              <w:keepNext/>
              <w:jc w:val="center"/>
              <w:rPr>
                <w:sz w:val="16"/>
                <w:szCs w:val="16"/>
              </w:rPr>
            </w:pPr>
            <w:r>
              <w:rPr>
                <w:sz w:val="16"/>
                <w:szCs w:val="16"/>
              </w:rPr>
              <w:t>29.8</w:t>
            </w:r>
          </w:p>
        </w:tc>
        <w:tc>
          <w:tcPr>
            <w:tcW w:w="1077" w:type="dxa"/>
            <w:vAlign w:val="center"/>
          </w:tcPr>
          <w:p w:rsidR="00E028D1" w:rsidRDefault="00B27950">
            <w:pPr>
              <w:keepNext/>
              <w:jc w:val="center"/>
              <w:rPr>
                <w:sz w:val="16"/>
                <w:szCs w:val="16"/>
              </w:rPr>
            </w:pPr>
            <w:r>
              <w:rPr>
                <w:sz w:val="16"/>
                <w:szCs w:val="16"/>
              </w:rPr>
              <w:t>29.4</w:t>
            </w:r>
          </w:p>
        </w:tc>
      </w:tr>
      <w:tr w:rsidR="00F43E10" w:rsidTr="00F43E10">
        <w:tc>
          <w:tcPr>
            <w:tcW w:w="1193" w:type="dxa"/>
          </w:tcPr>
          <w:p w:rsidR="00E028D1" w:rsidRDefault="00B27950">
            <w:pPr>
              <w:keepNext/>
              <w:rPr>
                <w:sz w:val="18"/>
                <w:szCs w:val="18"/>
              </w:rPr>
            </w:pPr>
            <w:r w:rsidRPr="00A00DAB">
              <w:rPr>
                <w:sz w:val="18"/>
                <w:szCs w:val="18"/>
              </w:rPr>
              <w:t>Moderate</w:t>
            </w:r>
            <w:r w:rsidRPr="00A00DAB">
              <w:rPr>
                <w:sz w:val="18"/>
                <w:szCs w:val="18"/>
                <w:vertAlign w:val="superscript"/>
              </w:rPr>
              <w:t>e</w:t>
            </w:r>
            <w:r w:rsidRPr="00A00DAB">
              <w:rPr>
                <w:sz w:val="18"/>
                <w:szCs w:val="18"/>
              </w:rPr>
              <w:t xml:space="preserve"> </w:t>
            </w:r>
          </w:p>
        </w:tc>
        <w:tc>
          <w:tcPr>
            <w:tcW w:w="1077" w:type="dxa"/>
            <w:vAlign w:val="center"/>
          </w:tcPr>
          <w:p w:rsidR="00E028D1" w:rsidRDefault="00B27950">
            <w:pPr>
              <w:keepNext/>
              <w:jc w:val="center"/>
              <w:rPr>
                <w:sz w:val="16"/>
                <w:szCs w:val="16"/>
              </w:rPr>
            </w:pPr>
            <w:r>
              <w:rPr>
                <w:sz w:val="16"/>
                <w:szCs w:val="16"/>
              </w:rPr>
              <w:t>6.9</w:t>
            </w:r>
            <w:r>
              <w:rPr>
                <w:sz w:val="16"/>
                <w:szCs w:val="16"/>
                <w:vertAlign w:val="superscript"/>
              </w:rPr>
              <w:t>*</w:t>
            </w:r>
          </w:p>
        </w:tc>
        <w:tc>
          <w:tcPr>
            <w:tcW w:w="1077" w:type="dxa"/>
            <w:vAlign w:val="center"/>
          </w:tcPr>
          <w:p w:rsidR="00E028D1" w:rsidRDefault="00B27950">
            <w:pPr>
              <w:keepNext/>
              <w:jc w:val="center"/>
              <w:rPr>
                <w:sz w:val="16"/>
                <w:szCs w:val="16"/>
              </w:rPr>
            </w:pPr>
            <w:r>
              <w:rPr>
                <w:sz w:val="16"/>
                <w:szCs w:val="16"/>
              </w:rPr>
              <w:t>4.7</w:t>
            </w:r>
          </w:p>
        </w:tc>
        <w:tc>
          <w:tcPr>
            <w:tcW w:w="1077" w:type="dxa"/>
            <w:vAlign w:val="center"/>
          </w:tcPr>
          <w:p w:rsidR="00E028D1" w:rsidRDefault="00B27950">
            <w:pPr>
              <w:keepNext/>
              <w:jc w:val="center"/>
              <w:rPr>
                <w:sz w:val="16"/>
                <w:szCs w:val="16"/>
              </w:rPr>
            </w:pPr>
            <w:r>
              <w:rPr>
                <w:sz w:val="16"/>
                <w:szCs w:val="16"/>
              </w:rPr>
              <w:t>7.0</w:t>
            </w:r>
          </w:p>
        </w:tc>
        <w:tc>
          <w:tcPr>
            <w:tcW w:w="1077" w:type="dxa"/>
            <w:vAlign w:val="center"/>
          </w:tcPr>
          <w:p w:rsidR="00E028D1" w:rsidRDefault="00B27950">
            <w:pPr>
              <w:keepNext/>
              <w:jc w:val="center"/>
              <w:rPr>
                <w:sz w:val="16"/>
                <w:szCs w:val="16"/>
              </w:rPr>
            </w:pPr>
            <w:r>
              <w:rPr>
                <w:sz w:val="16"/>
                <w:szCs w:val="16"/>
              </w:rPr>
              <w:t>6.1</w:t>
            </w:r>
          </w:p>
        </w:tc>
        <w:tc>
          <w:tcPr>
            <w:tcW w:w="1077" w:type="dxa"/>
            <w:vAlign w:val="center"/>
          </w:tcPr>
          <w:p w:rsidR="00E028D1" w:rsidRDefault="00B27950">
            <w:pPr>
              <w:keepNext/>
              <w:jc w:val="center"/>
              <w:rPr>
                <w:sz w:val="16"/>
                <w:szCs w:val="16"/>
              </w:rPr>
            </w:pPr>
            <w:r>
              <w:rPr>
                <w:sz w:val="16"/>
                <w:szCs w:val="16"/>
              </w:rPr>
              <w:t xml:space="preserve"> 8.0</w:t>
            </w:r>
          </w:p>
        </w:tc>
        <w:tc>
          <w:tcPr>
            <w:tcW w:w="1077" w:type="dxa"/>
            <w:vAlign w:val="center"/>
          </w:tcPr>
          <w:p w:rsidR="00E028D1" w:rsidRDefault="00B27950">
            <w:pPr>
              <w:keepNext/>
              <w:jc w:val="center"/>
              <w:rPr>
                <w:sz w:val="16"/>
                <w:szCs w:val="16"/>
              </w:rPr>
            </w:pPr>
            <w:r>
              <w:rPr>
                <w:sz w:val="16"/>
                <w:szCs w:val="16"/>
              </w:rPr>
              <w:t>7.2</w:t>
            </w:r>
          </w:p>
        </w:tc>
        <w:tc>
          <w:tcPr>
            <w:tcW w:w="1077" w:type="dxa"/>
            <w:vAlign w:val="center"/>
          </w:tcPr>
          <w:p w:rsidR="00E028D1" w:rsidRDefault="00B27950">
            <w:pPr>
              <w:keepNext/>
              <w:jc w:val="center"/>
              <w:rPr>
                <w:sz w:val="16"/>
                <w:szCs w:val="16"/>
              </w:rPr>
            </w:pPr>
            <w:r>
              <w:rPr>
                <w:sz w:val="16"/>
                <w:szCs w:val="16"/>
              </w:rPr>
              <w:t>12.0</w:t>
            </w:r>
          </w:p>
        </w:tc>
        <w:tc>
          <w:tcPr>
            <w:tcW w:w="1077" w:type="dxa"/>
            <w:vAlign w:val="center"/>
          </w:tcPr>
          <w:p w:rsidR="00E028D1" w:rsidRDefault="00B27950">
            <w:pPr>
              <w:keepNext/>
              <w:jc w:val="center"/>
              <w:rPr>
                <w:sz w:val="16"/>
                <w:szCs w:val="16"/>
              </w:rPr>
            </w:pPr>
            <w:r>
              <w:rPr>
                <w:sz w:val="16"/>
                <w:szCs w:val="16"/>
              </w:rPr>
              <w:t>10.5</w:t>
            </w:r>
          </w:p>
        </w:tc>
      </w:tr>
      <w:tr w:rsidR="00F43E10" w:rsidTr="00F43E10">
        <w:tc>
          <w:tcPr>
            <w:tcW w:w="1193" w:type="dxa"/>
          </w:tcPr>
          <w:p w:rsidR="00E028D1" w:rsidRDefault="00B27950">
            <w:pPr>
              <w:keepNext/>
              <w:rPr>
                <w:sz w:val="18"/>
                <w:szCs w:val="18"/>
              </w:rPr>
            </w:pPr>
            <w:r w:rsidRPr="00A00DAB">
              <w:rPr>
                <w:sz w:val="18"/>
                <w:szCs w:val="18"/>
              </w:rPr>
              <w:t>Severe</w:t>
            </w:r>
            <w:r w:rsidRPr="00A00DAB">
              <w:rPr>
                <w:sz w:val="18"/>
                <w:szCs w:val="18"/>
                <w:vertAlign w:val="superscript"/>
              </w:rPr>
              <w:t>e</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0.1</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r>
      <w:tr w:rsidR="00F43E10" w:rsidTr="00F43E10">
        <w:tc>
          <w:tcPr>
            <w:tcW w:w="1193" w:type="dxa"/>
          </w:tcPr>
          <w:p w:rsidR="00E028D1" w:rsidRDefault="00B27950">
            <w:pPr>
              <w:keepNext/>
              <w:rPr>
                <w:b/>
                <w:sz w:val="18"/>
                <w:szCs w:val="18"/>
              </w:rPr>
            </w:pPr>
            <w:r w:rsidRPr="00A00DAB">
              <w:rPr>
                <w:b/>
                <w:sz w:val="18"/>
                <w:szCs w:val="18"/>
              </w:rPr>
              <w:t>Erythema</w:t>
            </w: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c>
          <w:tcPr>
            <w:tcW w:w="1077" w:type="dxa"/>
            <w:vAlign w:val="center"/>
          </w:tcPr>
          <w:p w:rsidR="00E028D1" w:rsidRDefault="00E028D1">
            <w:pPr>
              <w:keepNext/>
              <w:jc w:val="center"/>
              <w:rPr>
                <w:sz w:val="16"/>
                <w:szCs w:val="16"/>
              </w:rPr>
            </w:pPr>
          </w:p>
        </w:tc>
      </w:tr>
      <w:tr w:rsidR="00F43E10" w:rsidTr="00F43E10">
        <w:tc>
          <w:tcPr>
            <w:tcW w:w="1193" w:type="dxa"/>
          </w:tcPr>
          <w:p w:rsidR="00E028D1" w:rsidRDefault="00B27950">
            <w:pPr>
              <w:keepNext/>
              <w:rPr>
                <w:sz w:val="18"/>
                <w:szCs w:val="18"/>
              </w:rPr>
            </w:pPr>
            <w:r w:rsidRPr="00A00DAB">
              <w:rPr>
                <w:sz w:val="18"/>
                <w:szCs w:val="18"/>
              </w:rPr>
              <w:t>Any</w:t>
            </w:r>
          </w:p>
        </w:tc>
        <w:tc>
          <w:tcPr>
            <w:tcW w:w="1077" w:type="dxa"/>
            <w:vAlign w:val="center"/>
          </w:tcPr>
          <w:p w:rsidR="00E028D1" w:rsidRDefault="00B27950">
            <w:pPr>
              <w:keepNext/>
              <w:jc w:val="center"/>
              <w:rPr>
                <w:sz w:val="16"/>
                <w:szCs w:val="16"/>
              </w:rPr>
            </w:pPr>
            <w:r>
              <w:rPr>
                <w:sz w:val="16"/>
                <w:szCs w:val="16"/>
              </w:rPr>
              <w:t>26.3</w:t>
            </w:r>
          </w:p>
        </w:tc>
        <w:tc>
          <w:tcPr>
            <w:tcW w:w="1077" w:type="dxa"/>
            <w:vAlign w:val="center"/>
          </w:tcPr>
          <w:p w:rsidR="00E028D1" w:rsidRDefault="00B27950">
            <w:pPr>
              <w:keepNext/>
              <w:jc w:val="center"/>
              <w:rPr>
                <w:sz w:val="16"/>
                <w:szCs w:val="16"/>
              </w:rPr>
            </w:pPr>
            <w:r>
              <w:rPr>
                <w:sz w:val="16"/>
                <w:szCs w:val="16"/>
              </w:rPr>
              <w:t>27.8</w:t>
            </w:r>
          </w:p>
        </w:tc>
        <w:tc>
          <w:tcPr>
            <w:tcW w:w="1077" w:type="dxa"/>
            <w:vAlign w:val="center"/>
          </w:tcPr>
          <w:p w:rsidR="00E028D1" w:rsidRDefault="00B27950">
            <w:pPr>
              <w:keepNext/>
              <w:jc w:val="center"/>
              <w:rPr>
                <w:sz w:val="16"/>
                <w:szCs w:val="16"/>
              </w:rPr>
            </w:pPr>
            <w:r>
              <w:rPr>
                <w:sz w:val="16"/>
                <w:szCs w:val="16"/>
              </w:rPr>
              <w:t>35.3</w:t>
            </w:r>
          </w:p>
        </w:tc>
        <w:tc>
          <w:tcPr>
            <w:tcW w:w="1077" w:type="dxa"/>
            <w:vAlign w:val="center"/>
          </w:tcPr>
          <w:p w:rsidR="00E028D1" w:rsidRDefault="00B27950">
            <w:pPr>
              <w:keepNext/>
              <w:jc w:val="center"/>
              <w:rPr>
                <w:sz w:val="16"/>
                <w:szCs w:val="16"/>
              </w:rPr>
            </w:pPr>
            <w:r>
              <w:rPr>
                <w:sz w:val="16"/>
                <w:szCs w:val="16"/>
              </w:rPr>
              <w:t>35.1</w:t>
            </w:r>
          </w:p>
        </w:tc>
        <w:tc>
          <w:tcPr>
            <w:tcW w:w="1077" w:type="dxa"/>
            <w:vAlign w:val="center"/>
          </w:tcPr>
          <w:p w:rsidR="00E028D1" w:rsidRDefault="00B27950">
            <w:pPr>
              <w:keepNext/>
              <w:jc w:val="center"/>
              <w:rPr>
                <w:sz w:val="16"/>
                <w:szCs w:val="16"/>
              </w:rPr>
            </w:pPr>
            <w:r>
              <w:rPr>
                <w:sz w:val="16"/>
                <w:szCs w:val="16"/>
              </w:rPr>
              <w:t>38.3</w:t>
            </w:r>
          </w:p>
        </w:tc>
        <w:tc>
          <w:tcPr>
            <w:tcW w:w="1077" w:type="dxa"/>
            <w:vAlign w:val="center"/>
          </w:tcPr>
          <w:p w:rsidR="00E028D1" w:rsidRDefault="00B27950">
            <w:pPr>
              <w:keepNext/>
              <w:jc w:val="center"/>
              <w:rPr>
                <w:sz w:val="16"/>
                <w:szCs w:val="16"/>
              </w:rPr>
            </w:pPr>
            <w:r>
              <w:rPr>
                <w:sz w:val="16"/>
                <w:szCs w:val="16"/>
              </w:rPr>
              <w:t>37.0</w:t>
            </w:r>
          </w:p>
        </w:tc>
        <w:tc>
          <w:tcPr>
            <w:tcW w:w="1077" w:type="dxa"/>
            <w:vAlign w:val="center"/>
          </w:tcPr>
          <w:p w:rsidR="00E028D1" w:rsidRDefault="00B27950">
            <w:pPr>
              <w:keepNext/>
              <w:jc w:val="center"/>
              <w:rPr>
                <w:sz w:val="16"/>
                <w:szCs w:val="16"/>
              </w:rPr>
            </w:pPr>
            <w:r>
              <w:rPr>
                <w:sz w:val="16"/>
                <w:szCs w:val="16"/>
              </w:rPr>
              <w:t>43.6</w:t>
            </w:r>
          </w:p>
        </w:tc>
        <w:tc>
          <w:tcPr>
            <w:tcW w:w="1077" w:type="dxa"/>
            <w:vAlign w:val="center"/>
          </w:tcPr>
          <w:p w:rsidR="00E028D1" w:rsidRDefault="00B27950">
            <w:pPr>
              <w:keepNext/>
              <w:jc w:val="center"/>
              <w:rPr>
                <w:sz w:val="16"/>
                <w:szCs w:val="16"/>
              </w:rPr>
            </w:pPr>
            <w:r>
              <w:rPr>
                <w:sz w:val="16"/>
                <w:szCs w:val="16"/>
              </w:rPr>
              <w:t>43.7</w:t>
            </w:r>
          </w:p>
        </w:tc>
      </w:tr>
      <w:tr w:rsidR="00F43E10" w:rsidTr="00F43E10">
        <w:tc>
          <w:tcPr>
            <w:tcW w:w="1193" w:type="dxa"/>
          </w:tcPr>
          <w:p w:rsidR="00E028D1" w:rsidRDefault="00B27950">
            <w:pPr>
              <w:keepNext/>
              <w:rPr>
                <w:sz w:val="18"/>
                <w:szCs w:val="18"/>
              </w:rPr>
            </w:pPr>
            <w:r w:rsidRPr="00A00DAB">
              <w:rPr>
                <w:sz w:val="18"/>
                <w:szCs w:val="18"/>
              </w:rPr>
              <w:t>Mild</w:t>
            </w:r>
            <w:r w:rsidRPr="00A00DAB">
              <w:rPr>
                <w:sz w:val="18"/>
                <w:szCs w:val="18"/>
                <w:vertAlign w:val="superscript"/>
              </w:rPr>
              <w:t>e</w:t>
            </w:r>
          </w:p>
        </w:tc>
        <w:tc>
          <w:tcPr>
            <w:tcW w:w="1077" w:type="dxa"/>
            <w:vAlign w:val="center"/>
          </w:tcPr>
          <w:p w:rsidR="00E028D1" w:rsidRDefault="00B27950">
            <w:pPr>
              <w:keepNext/>
              <w:jc w:val="center"/>
              <w:rPr>
                <w:sz w:val="16"/>
                <w:szCs w:val="16"/>
              </w:rPr>
            </w:pPr>
            <w:r>
              <w:rPr>
                <w:sz w:val="16"/>
                <w:szCs w:val="16"/>
              </w:rPr>
              <w:t>24.7</w:t>
            </w:r>
          </w:p>
        </w:tc>
        <w:tc>
          <w:tcPr>
            <w:tcW w:w="1077" w:type="dxa"/>
            <w:vAlign w:val="center"/>
          </w:tcPr>
          <w:p w:rsidR="00E028D1" w:rsidRDefault="00B27950">
            <w:pPr>
              <w:keepNext/>
              <w:jc w:val="center"/>
              <w:rPr>
                <w:sz w:val="16"/>
                <w:szCs w:val="16"/>
              </w:rPr>
            </w:pPr>
            <w:r>
              <w:rPr>
                <w:sz w:val="16"/>
                <w:szCs w:val="16"/>
              </w:rPr>
              <w:t>26.8</w:t>
            </w:r>
          </w:p>
        </w:tc>
        <w:tc>
          <w:tcPr>
            <w:tcW w:w="1077" w:type="dxa"/>
            <w:vAlign w:val="center"/>
          </w:tcPr>
          <w:p w:rsidR="00E028D1" w:rsidRDefault="00B27950">
            <w:pPr>
              <w:keepNext/>
              <w:jc w:val="center"/>
              <w:rPr>
                <w:sz w:val="16"/>
                <w:szCs w:val="16"/>
              </w:rPr>
            </w:pPr>
            <w:r>
              <w:rPr>
                <w:sz w:val="16"/>
                <w:szCs w:val="16"/>
              </w:rPr>
              <w:t>33.9</w:t>
            </w:r>
          </w:p>
        </w:tc>
        <w:tc>
          <w:tcPr>
            <w:tcW w:w="1077" w:type="dxa"/>
            <w:vAlign w:val="center"/>
          </w:tcPr>
          <w:p w:rsidR="00E028D1" w:rsidRDefault="00B27950">
            <w:pPr>
              <w:keepNext/>
              <w:jc w:val="center"/>
              <w:rPr>
                <w:sz w:val="16"/>
                <w:szCs w:val="16"/>
              </w:rPr>
            </w:pPr>
            <w:r>
              <w:rPr>
                <w:sz w:val="16"/>
                <w:szCs w:val="16"/>
              </w:rPr>
              <w:t>33.9</w:t>
            </w:r>
          </w:p>
        </w:tc>
        <w:tc>
          <w:tcPr>
            <w:tcW w:w="1077" w:type="dxa"/>
            <w:vAlign w:val="center"/>
          </w:tcPr>
          <w:p w:rsidR="00E028D1" w:rsidRDefault="00B27950">
            <w:pPr>
              <w:keepNext/>
              <w:jc w:val="center"/>
              <w:rPr>
                <w:sz w:val="16"/>
                <w:szCs w:val="16"/>
              </w:rPr>
            </w:pPr>
            <w:r>
              <w:rPr>
                <w:sz w:val="16"/>
                <w:szCs w:val="16"/>
              </w:rPr>
              <w:t>36.5</w:t>
            </w:r>
          </w:p>
        </w:tc>
        <w:tc>
          <w:tcPr>
            <w:tcW w:w="1077" w:type="dxa"/>
            <w:vAlign w:val="center"/>
          </w:tcPr>
          <w:p w:rsidR="00E028D1" w:rsidRDefault="00B27950">
            <w:pPr>
              <w:keepNext/>
              <w:jc w:val="center"/>
              <w:rPr>
                <w:sz w:val="16"/>
                <w:szCs w:val="16"/>
              </w:rPr>
            </w:pPr>
            <w:r>
              <w:rPr>
                <w:sz w:val="16"/>
                <w:szCs w:val="16"/>
              </w:rPr>
              <w:t>35.3</w:t>
            </w:r>
          </w:p>
        </w:tc>
        <w:tc>
          <w:tcPr>
            <w:tcW w:w="1077" w:type="dxa"/>
            <w:vAlign w:val="center"/>
          </w:tcPr>
          <w:p w:rsidR="00E028D1" w:rsidRDefault="00B27950">
            <w:pPr>
              <w:keepNext/>
              <w:jc w:val="center"/>
              <w:rPr>
                <w:sz w:val="16"/>
                <w:szCs w:val="16"/>
              </w:rPr>
            </w:pPr>
            <w:r>
              <w:rPr>
                <w:sz w:val="16"/>
                <w:szCs w:val="16"/>
              </w:rPr>
              <w:t>39. 4</w:t>
            </w:r>
          </w:p>
        </w:tc>
        <w:tc>
          <w:tcPr>
            <w:tcW w:w="1077" w:type="dxa"/>
            <w:vAlign w:val="center"/>
          </w:tcPr>
          <w:p w:rsidR="00E028D1" w:rsidRDefault="00B27950">
            <w:pPr>
              <w:keepNext/>
              <w:jc w:val="center"/>
              <w:rPr>
                <w:sz w:val="16"/>
                <w:szCs w:val="16"/>
              </w:rPr>
            </w:pPr>
            <w:r>
              <w:rPr>
                <w:sz w:val="16"/>
                <w:szCs w:val="16"/>
              </w:rPr>
              <w:t>40.0</w:t>
            </w:r>
          </w:p>
        </w:tc>
      </w:tr>
      <w:tr w:rsidR="00F43E10" w:rsidTr="00F43E10">
        <w:tc>
          <w:tcPr>
            <w:tcW w:w="1193" w:type="dxa"/>
          </w:tcPr>
          <w:p w:rsidR="00E028D1" w:rsidRDefault="00B27950">
            <w:pPr>
              <w:keepNext/>
              <w:rPr>
                <w:sz w:val="18"/>
                <w:szCs w:val="18"/>
              </w:rPr>
            </w:pPr>
            <w:r w:rsidRPr="00A00DAB">
              <w:rPr>
                <w:sz w:val="18"/>
                <w:szCs w:val="18"/>
              </w:rPr>
              <w:t>Moderate</w:t>
            </w:r>
            <w:r w:rsidRPr="00A00DAB">
              <w:rPr>
                <w:sz w:val="18"/>
                <w:szCs w:val="18"/>
                <w:vertAlign w:val="superscript"/>
              </w:rPr>
              <w:t>e</w:t>
            </w:r>
          </w:p>
        </w:tc>
        <w:tc>
          <w:tcPr>
            <w:tcW w:w="1077" w:type="dxa"/>
            <w:vAlign w:val="center"/>
          </w:tcPr>
          <w:p w:rsidR="00E028D1" w:rsidRDefault="00B27950">
            <w:pPr>
              <w:keepNext/>
              <w:jc w:val="center"/>
              <w:rPr>
                <w:sz w:val="16"/>
                <w:szCs w:val="16"/>
              </w:rPr>
            </w:pPr>
            <w:r>
              <w:rPr>
                <w:sz w:val="16"/>
                <w:szCs w:val="16"/>
              </w:rPr>
              <w:t>2.7</w:t>
            </w:r>
            <w:r>
              <w:rPr>
                <w:sz w:val="16"/>
                <w:szCs w:val="16"/>
                <w:vertAlign w:val="superscript"/>
              </w:rPr>
              <w:t>*</w:t>
            </w:r>
          </w:p>
        </w:tc>
        <w:tc>
          <w:tcPr>
            <w:tcW w:w="1077" w:type="dxa"/>
            <w:vAlign w:val="center"/>
          </w:tcPr>
          <w:p w:rsidR="00E028D1" w:rsidRDefault="00B27950">
            <w:pPr>
              <w:keepNext/>
              <w:jc w:val="center"/>
              <w:rPr>
                <w:sz w:val="16"/>
                <w:szCs w:val="16"/>
              </w:rPr>
            </w:pPr>
            <w:r>
              <w:rPr>
                <w:sz w:val="16"/>
                <w:szCs w:val="16"/>
              </w:rPr>
              <w:t>1.8</w:t>
            </w:r>
          </w:p>
        </w:tc>
        <w:tc>
          <w:tcPr>
            <w:tcW w:w="1077" w:type="dxa"/>
            <w:vAlign w:val="center"/>
          </w:tcPr>
          <w:p w:rsidR="00E028D1" w:rsidRDefault="00B27950">
            <w:pPr>
              <w:keepNext/>
              <w:jc w:val="center"/>
              <w:rPr>
                <w:sz w:val="16"/>
                <w:szCs w:val="16"/>
              </w:rPr>
            </w:pPr>
            <w:r>
              <w:rPr>
                <w:sz w:val="16"/>
                <w:szCs w:val="16"/>
              </w:rPr>
              <w:t>3.0</w:t>
            </w:r>
          </w:p>
        </w:tc>
        <w:tc>
          <w:tcPr>
            <w:tcW w:w="1077" w:type="dxa"/>
            <w:vAlign w:val="center"/>
          </w:tcPr>
          <w:p w:rsidR="00E028D1" w:rsidRDefault="00B27950">
            <w:pPr>
              <w:keepNext/>
              <w:jc w:val="center"/>
              <w:rPr>
                <w:sz w:val="16"/>
                <w:szCs w:val="16"/>
              </w:rPr>
            </w:pPr>
            <w:r>
              <w:rPr>
                <w:sz w:val="16"/>
                <w:szCs w:val="16"/>
              </w:rPr>
              <w:t>3.1</w:t>
            </w:r>
          </w:p>
        </w:tc>
        <w:tc>
          <w:tcPr>
            <w:tcW w:w="1077" w:type="dxa"/>
            <w:vAlign w:val="center"/>
          </w:tcPr>
          <w:p w:rsidR="00E028D1" w:rsidRDefault="00B27950">
            <w:pPr>
              <w:keepNext/>
              <w:jc w:val="center"/>
              <w:rPr>
                <w:sz w:val="16"/>
                <w:szCs w:val="16"/>
              </w:rPr>
            </w:pPr>
            <w:r>
              <w:rPr>
                <w:sz w:val="16"/>
                <w:szCs w:val="16"/>
              </w:rPr>
              <w:t>5.0</w:t>
            </w:r>
          </w:p>
        </w:tc>
        <w:tc>
          <w:tcPr>
            <w:tcW w:w="1077" w:type="dxa"/>
            <w:vAlign w:val="center"/>
          </w:tcPr>
          <w:p w:rsidR="00E028D1" w:rsidRDefault="00B27950">
            <w:pPr>
              <w:keepNext/>
              <w:jc w:val="center"/>
              <w:rPr>
                <w:sz w:val="16"/>
                <w:szCs w:val="16"/>
              </w:rPr>
            </w:pPr>
            <w:r>
              <w:rPr>
                <w:sz w:val="16"/>
                <w:szCs w:val="16"/>
              </w:rPr>
              <w:t>5.3</w:t>
            </w:r>
          </w:p>
        </w:tc>
        <w:tc>
          <w:tcPr>
            <w:tcW w:w="1077" w:type="dxa"/>
            <w:vAlign w:val="center"/>
          </w:tcPr>
          <w:p w:rsidR="00E028D1" w:rsidRDefault="00B27950">
            <w:pPr>
              <w:keepNext/>
              <w:jc w:val="center"/>
              <w:rPr>
                <w:sz w:val="16"/>
                <w:szCs w:val="16"/>
              </w:rPr>
            </w:pPr>
            <w:r>
              <w:rPr>
                <w:sz w:val="16"/>
                <w:szCs w:val="16"/>
              </w:rPr>
              <w:t>11.8</w:t>
            </w:r>
          </w:p>
        </w:tc>
        <w:tc>
          <w:tcPr>
            <w:tcW w:w="1077" w:type="dxa"/>
            <w:vAlign w:val="center"/>
          </w:tcPr>
          <w:p w:rsidR="00E028D1" w:rsidRDefault="00B27950">
            <w:pPr>
              <w:keepNext/>
              <w:jc w:val="center"/>
              <w:rPr>
                <w:sz w:val="16"/>
                <w:szCs w:val="16"/>
              </w:rPr>
            </w:pPr>
            <w:r>
              <w:rPr>
                <w:sz w:val="16"/>
                <w:szCs w:val="16"/>
              </w:rPr>
              <w:t>11.7</w:t>
            </w:r>
          </w:p>
        </w:tc>
      </w:tr>
      <w:tr w:rsidR="00F43E10" w:rsidTr="00F43E10">
        <w:tc>
          <w:tcPr>
            <w:tcW w:w="1193" w:type="dxa"/>
          </w:tcPr>
          <w:p w:rsidR="00E028D1" w:rsidRDefault="00B27950">
            <w:pPr>
              <w:keepNext/>
              <w:rPr>
                <w:sz w:val="18"/>
                <w:szCs w:val="18"/>
              </w:rPr>
            </w:pPr>
            <w:r w:rsidRPr="00A00DAB">
              <w:rPr>
                <w:sz w:val="18"/>
                <w:szCs w:val="18"/>
              </w:rPr>
              <w:t>Severe</w:t>
            </w:r>
            <w:r w:rsidRPr="00A00DAB">
              <w:rPr>
                <w:sz w:val="18"/>
                <w:szCs w:val="18"/>
                <w:vertAlign w:val="superscript"/>
              </w:rPr>
              <w:t>e</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0.1</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w:t>
            </w:r>
          </w:p>
        </w:tc>
        <w:tc>
          <w:tcPr>
            <w:tcW w:w="1077" w:type="dxa"/>
            <w:vAlign w:val="center"/>
          </w:tcPr>
          <w:p w:rsidR="00E028D1" w:rsidRDefault="00B27950">
            <w:pPr>
              <w:keepNext/>
              <w:jc w:val="center"/>
              <w:rPr>
                <w:sz w:val="16"/>
                <w:szCs w:val="16"/>
              </w:rPr>
            </w:pPr>
            <w:r>
              <w:rPr>
                <w:sz w:val="16"/>
                <w:szCs w:val="16"/>
              </w:rPr>
              <w:t>0.1</w:t>
            </w:r>
          </w:p>
        </w:tc>
        <w:tc>
          <w:tcPr>
            <w:tcW w:w="1077" w:type="dxa"/>
            <w:vAlign w:val="center"/>
          </w:tcPr>
          <w:p w:rsidR="00E028D1" w:rsidRDefault="00B27950">
            <w:pPr>
              <w:keepNext/>
              <w:jc w:val="center"/>
              <w:rPr>
                <w:sz w:val="16"/>
                <w:szCs w:val="16"/>
              </w:rPr>
            </w:pPr>
            <w:r>
              <w:rPr>
                <w:sz w:val="16"/>
                <w:szCs w:val="16"/>
              </w:rPr>
              <w:t>0.2</w:t>
            </w:r>
          </w:p>
        </w:tc>
      </w:tr>
    </w:tbl>
    <w:p w:rsidR="00E028D1" w:rsidRDefault="00B27950">
      <w:pPr>
        <w:pStyle w:val="TableAnnotationText"/>
        <w:keepNext/>
        <w:keepLines w:val="0"/>
        <w:rPr>
          <w:sz w:val="18"/>
          <w:szCs w:val="18"/>
        </w:rPr>
      </w:pPr>
      <w:r w:rsidRPr="00A00DAB">
        <w:rPr>
          <w:sz w:val="18"/>
          <w:szCs w:val="18"/>
        </w:rPr>
        <w:t>*</w:t>
      </w:r>
      <w:r w:rsidRPr="00A00DAB">
        <w:rPr>
          <w:sz w:val="18"/>
          <w:szCs w:val="18"/>
        </w:rPr>
        <w:tab/>
        <w:t>Statistically significant difference p &lt; 0.05</w:t>
      </w:r>
    </w:p>
    <w:p w:rsidR="00E028D1" w:rsidRDefault="00B27950">
      <w:pPr>
        <w:pStyle w:val="TableAnnotationText"/>
        <w:keepNext/>
        <w:keepLines w:val="0"/>
        <w:rPr>
          <w:sz w:val="18"/>
          <w:szCs w:val="18"/>
        </w:rPr>
      </w:pPr>
      <w:r w:rsidRPr="00A00DAB">
        <w:rPr>
          <w:sz w:val="18"/>
          <w:szCs w:val="18"/>
        </w:rPr>
        <w:tab/>
        <w:t>Follow-up time = 4 days following each dose for most studies. Two studies had a follow-up time of 7 days and one study had a follow-up time of 15 days for stage 1 and 8 days for stage 2.</w:t>
      </w:r>
    </w:p>
    <w:p w:rsidR="00E028D1" w:rsidRDefault="00B27950">
      <w:pPr>
        <w:pStyle w:val="TableAnnotationText"/>
        <w:keepNext/>
        <w:keepLines w:val="0"/>
        <w:rPr>
          <w:sz w:val="18"/>
          <w:szCs w:val="18"/>
        </w:rPr>
      </w:pPr>
      <w:r w:rsidRPr="00A00DAB">
        <w:rPr>
          <w:sz w:val="18"/>
          <w:szCs w:val="18"/>
        </w:rPr>
        <w:t>a.</w:t>
      </w:r>
      <w:r w:rsidRPr="00A00DAB">
        <w:rPr>
          <w:sz w:val="18"/>
          <w:szCs w:val="18"/>
        </w:rPr>
        <w:tab/>
        <w:t>Infant dose data are included for 12 infant studies.</w:t>
      </w:r>
    </w:p>
    <w:p w:rsidR="00E028D1" w:rsidRDefault="00B27950">
      <w:pPr>
        <w:pStyle w:val="TableAnnotationText"/>
        <w:keepNext/>
        <w:keepLines w:val="0"/>
        <w:rPr>
          <w:sz w:val="18"/>
          <w:szCs w:val="18"/>
        </w:rPr>
      </w:pPr>
      <w:r w:rsidRPr="00A00DAB">
        <w:rPr>
          <w:sz w:val="18"/>
          <w:szCs w:val="18"/>
        </w:rPr>
        <w:t>b.</w:t>
      </w:r>
      <w:r w:rsidRPr="00A00DAB">
        <w:rPr>
          <w:sz w:val="18"/>
          <w:szCs w:val="18"/>
        </w:rPr>
        <w:tab/>
        <w:t>Toddler dose data are included for the 6 infant studies with toddler dose data.</w:t>
      </w:r>
    </w:p>
    <w:p w:rsidR="00E028D1" w:rsidRDefault="00B27950">
      <w:pPr>
        <w:pStyle w:val="TableAnnotationText"/>
        <w:keepNext/>
        <w:keepLines w:val="0"/>
        <w:rPr>
          <w:sz w:val="18"/>
          <w:szCs w:val="18"/>
        </w:rPr>
      </w:pPr>
      <w:r w:rsidRPr="00A00DAB">
        <w:rPr>
          <w:sz w:val="18"/>
          <w:szCs w:val="18"/>
        </w:rPr>
        <w:t>c.</w:t>
      </w:r>
      <w:r w:rsidRPr="00A00DAB">
        <w:rPr>
          <w:sz w:val="18"/>
          <w:szCs w:val="18"/>
        </w:rPr>
        <w:tab/>
        <w:t>Number of subjects reporting Yes for at least 1 day or No for all days.</w:t>
      </w:r>
    </w:p>
    <w:p w:rsidR="00E028D1" w:rsidRDefault="00B27950">
      <w:pPr>
        <w:pStyle w:val="TableAnnotationText"/>
        <w:keepNext/>
        <w:keepLines w:val="0"/>
        <w:rPr>
          <w:sz w:val="18"/>
          <w:szCs w:val="18"/>
        </w:rPr>
      </w:pPr>
      <w:r w:rsidRPr="00A00DAB">
        <w:rPr>
          <w:sz w:val="18"/>
          <w:szCs w:val="18"/>
        </w:rPr>
        <w:t>d.</w:t>
      </w:r>
      <w:r w:rsidRPr="00A00DAB">
        <w:rPr>
          <w:sz w:val="18"/>
          <w:szCs w:val="18"/>
        </w:rPr>
        <w:tab/>
        <w:t>Significant = present and interfered with limb movement.</w:t>
      </w:r>
    </w:p>
    <w:p w:rsidR="00E028D1" w:rsidRDefault="00B27950">
      <w:pPr>
        <w:pStyle w:val="TableAnnotationText"/>
        <w:keepNext/>
        <w:keepLines w:val="0"/>
        <w:rPr>
          <w:sz w:val="18"/>
          <w:szCs w:val="18"/>
        </w:rPr>
      </w:pPr>
      <w:r w:rsidRPr="00A00DAB">
        <w:rPr>
          <w:sz w:val="18"/>
          <w:szCs w:val="18"/>
        </w:rPr>
        <w:t>e.</w:t>
      </w:r>
      <w:r w:rsidRPr="00A00DAB">
        <w:rPr>
          <w:sz w:val="18"/>
          <w:szCs w:val="18"/>
        </w:rPr>
        <w:tab/>
        <w:t>Intensity of induration and erythema are rated by the diameter of the affected area: 0.5-2.0 cm = mild; 2.5-7.0 cm = moderate; &gt;7.0 cm = severe.</w:t>
      </w:r>
    </w:p>
    <w:p w:rsidR="00B27950" w:rsidRDefault="00B27950" w:rsidP="00B27950">
      <w:pPr>
        <w:rPr>
          <w:sz w:val="22"/>
          <w:szCs w:val="22"/>
        </w:rPr>
      </w:pPr>
    </w:p>
    <w:p w:rsidR="00B27950" w:rsidRDefault="00B27950" w:rsidP="007E46F1">
      <w:pPr>
        <w:jc w:val="center"/>
        <w:rPr>
          <w:b/>
          <w:sz w:val="22"/>
          <w:szCs w:val="22"/>
        </w:rPr>
      </w:pPr>
      <w:r w:rsidRPr="00533A56">
        <w:rPr>
          <w:b/>
          <w:sz w:val="22"/>
          <w:szCs w:val="22"/>
        </w:rPr>
        <w:t>Table</w:t>
      </w:r>
      <w:r w:rsidR="00F43E10" w:rsidRPr="00533A56">
        <w:rPr>
          <w:b/>
          <w:sz w:val="22"/>
          <w:szCs w:val="22"/>
        </w:rPr>
        <w:t xml:space="preserve"> </w:t>
      </w:r>
      <w:r w:rsidR="0036164E">
        <w:rPr>
          <w:b/>
          <w:sz w:val="22"/>
          <w:szCs w:val="22"/>
        </w:rPr>
        <w:t>13</w:t>
      </w:r>
      <w:r w:rsidR="00FD7FF2">
        <w:rPr>
          <w:b/>
          <w:sz w:val="22"/>
          <w:szCs w:val="22"/>
        </w:rPr>
        <w:t xml:space="preserve">: </w:t>
      </w:r>
      <w:r>
        <w:rPr>
          <w:b/>
          <w:sz w:val="22"/>
          <w:szCs w:val="22"/>
        </w:rPr>
        <w:t xml:space="preserve">Percentage of </w:t>
      </w:r>
      <w:r w:rsidR="00E83C94">
        <w:rPr>
          <w:b/>
          <w:sz w:val="22"/>
          <w:szCs w:val="22"/>
        </w:rPr>
        <w:t>infant and toddler subjects reporting solicited systemic adverse reactions, fever and antipyretic medications after each vaccination</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077"/>
        <w:gridCol w:w="1077"/>
        <w:gridCol w:w="1077"/>
        <w:gridCol w:w="1077"/>
        <w:gridCol w:w="1077"/>
        <w:gridCol w:w="1077"/>
        <w:gridCol w:w="1077"/>
        <w:gridCol w:w="1077"/>
      </w:tblGrid>
      <w:tr w:rsidR="00F43E10" w:rsidTr="00F43E10">
        <w:tc>
          <w:tcPr>
            <w:tcW w:w="1261" w:type="dxa"/>
          </w:tcPr>
          <w:p w:rsidR="00B27950" w:rsidRDefault="00B27950" w:rsidP="008470F1">
            <w:pPr>
              <w:rPr>
                <w:sz w:val="20"/>
              </w:rPr>
            </w:pPr>
          </w:p>
        </w:tc>
        <w:tc>
          <w:tcPr>
            <w:tcW w:w="2154" w:type="dxa"/>
            <w:gridSpan w:val="2"/>
          </w:tcPr>
          <w:p w:rsidR="00E028D1" w:rsidRDefault="00B27950">
            <w:pPr>
              <w:keepNext/>
              <w:jc w:val="center"/>
              <w:rPr>
                <w:sz w:val="20"/>
              </w:rPr>
            </w:pPr>
            <w:r>
              <w:rPr>
                <w:sz w:val="20"/>
              </w:rPr>
              <w:t>Dose 1</w:t>
            </w:r>
            <w:r w:rsidR="009F1ADE" w:rsidRPr="009F1ADE">
              <w:rPr>
                <w:sz w:val="20"/>
              </w:rPr>
              <w:t>a</w:t>
            </w:r>
          </w:p>
        </w:tc>
        <w:tc>
          <w:tcPr>
            <w:tcW w:w="2154" w:type="dxa"/>
            <w:gridSpan w:val="2"/>
          </w:tcPr>
          <w:p w:rsidR="00E028D1" w:rsidRDefault="00B27950">
            <w:pPr>
              <w:keepNext/>
              <w:jc w:val="center"/>
              <w:rPr>
                <w:sz w:val="20"/>
              </w:rPr>
            </w:pPr>
            <w:r>
              <w:rPr>
                <w:sz w:val="20"/>
              </w:rPr>
              <w:t>Dose 2</w:t>
            </w:r>
            <w:r w:rsidR="009F1ADE" w:rsidRPr="009F1ADE">
              <w:rPr>
                <w:sz w:val="20"/>
              </w:rPr>
              <w:t>a</w:t>
            </w:r>
          </w:p>
        </w:tc>
        <w:tc>
          <w:tcPr>
            <w:tcW w:w="2154" w:type="dxa"/>
            <w:gridSpan w:val="2"/>
          </w:tcPr>
          <w:p w:rsidR="00E028D1" w:rsidRDefault="00B27950">
            <w:pPr>
              <w:keepNext/>
              <w:jc w:val="center"/>
              <w:rPr>
                <w:sz w:val="20"/>
              </w:rPr>
            </w:pPr>
            <w:r>
              <w:rPr>
                <w:sz w:val="20"/>
              </w:rPr>
              <w:t>Dose 3</w:t>
            </w:r>
            <w:r w:rsidR="009F1ADE" w:rsidRPr="009F1ADE">
              <w:rPr>
                <w:sz w:val="20"/>
              </w:rPr>
              <w:t>a</w:t>
            </w:r>
          </w:p>
        </w:tc>
        <w:tc>
          <w:tcPr>
            <w:tcW w:w="2154" w:type="dxa"/>
            <w:gridSpan w:val="2"/>
          </w:tcPr>
          <w:p w:rsidR="00E028D1" w:rsidRDefault="00B27950">
            <w:pPr>
              <w:keepNext/>
              <w:jc w:val="center"/>
              <w:rPr>
                <w:sz w:val="20"/>
              </w:rPr>
            </w:pPr>
            <w:r>
              <w:rPr>
                <w:sz w:val="20"/>
              </w:rPr>
              <w:t>Dose 4</w:t>
            </w:r>
            <w:r w:rsidR="009F1ADE" w:rsidRPr="009F1ADE">
              <w:rPr>
                <w:sz w:val="20"/>
              </w:rPr>
              <w:t>b</w:t>
            </w:r>
          </w:p>
        </w:tc>
      </w:tr>
      <w:tr w:rsidR="00F43E10" w:rsidTr="00F43E10">
        <w:tc>
          <w:tcPr>
            <w:tcW w:w="1261" w:type="dxa"/>
          </w:tcPr>
          <w:p w:rsidR="00B27950" w:rsidRPr="004A0C7A" w:rsidRDefault="00B27950" w:rsidP="008470F1">
            <w:pPr>
              <w:rPr>
                <w:sz w:val="18"/>
                <w:szCs w:val="18"/>
              </w:rPr>
            </w:pPr>
            <w:r w:rsidRPr="004A0C7A">
              <w:rPr>
                <w:sz w:val="18"/>
                <w:szCs w:val="18"/>
              </w:rPr>
              <w:t>Graded Systemic Events</w:t>
            </w:r>
          </w:p>
        </w:tc>
        <w:tc>
          <w:tcPr>
            <w:tcW w:w="1077" w:type="dxa"/>
          </w:tcPr>
          <w:p w:rsidR="00E028D1" w:rsidRDefault="009F1ADE">
            <w:pPr>
              <w:keepNext/>
              <w:jc w:val="center"/>
              <w:rPr>
                <w:b/>
                <w:sz w:val="16"/>
                <w:szCs w:val="16"/>
              </w:rPr>
            </w:pPr>
            <w:r w:rsidRPr="009F1ADE">
              <w:rPr>
                <w:b/>
                <w:sz w:val="16"/>
                <w:szCs w:val="16"/>
              </w:rPr>
              <w:t>Prevenar 13 (N</w:t>
            </w:r>
            <w:r w:rsidRPr="009F1ADE">
              <w:rPr>
                <w:b/>
                <w:sz w:val="16"/>
                <w:szCs w:val="16"/>
                <w:vertAlign w:val="superscript"/>
              </w:rPr>
              <w:t>c</w:t>
            </w:r>
            <w:r w:rsidRPr="009F1ADE">
              <w:rPr>
                <w:b/>
                <w:sz w:val="16"/>
                <w:szCs w:val="16"/>
              </w:rPr>
              <w:t>=3594-4022)</w:t>
            </w:r>
          </w:p>
        </w:tc>
        <w:tc>
          <w:tcPr>
            <w:tcW w:w="1077" w:type="dxa"/>
          </w:tcPr>
          <w:p w:rsidR="00E028D1" w:rsidRDefault="009F1ADE">
            <w:pPr>
              <w:keepNext/>
              <w:jc w:val="center"/>
              <w:rPr>
                <w:b/>
                <w:sz w:val="16"/>
                <w:szCs w:val="16"/>
              </w:rPr>
            </w:pPr>
            <w:r w:rsidRPr="009F1ADE">
              <w:rPr>
                <w:b/>
                <w:sz w:val="16"/>
                <w:szCs w:val="16"/>
              </w:rPr>
              <w:t>Prevenar 7 (N</w:t>
            </w:r>
            <w:r w:rsidRPr="009F1ADE">
              <w:rPr>
                <w:b/>
                <w:sz w:val="16"/>
                <w:szCs w:val="16"/>
                <w:vertAlign w:val="superscript"/>
              </w:rPr>
              <w:t>c</w:t>
            </w:r>
            <w:r w:rsidRPr="009F1ADE">
              <w:rPr>
                <w:b/>
                <w:sz w:val="16"/>
                <w:szCs w:val="16"/>
              </w:rPr>
              <w:t>=1998-2215)</w:t>
            </w:r>
          </w:p>
        </w:tc>
        <w:tc>
          <w:tcPr>
            <w:tcW w:w="1077" w:type="dxa"/>
          </w:tcPr>
          <w:p w:rsidR="00E028D1" w:rsidRDefault="009F1ADE">
            <w:pPr>
              <w:keepNext/>
              <w:jc w:val="center"/>
              <w:rPr>
                <w:b/>
                <w:sz w:val="16"/>
                <w:szCs w:val="16"/>
              </w:rPr>
            </w:pPr>
            <w:r w:rsidRPr="009F1ADE">
              <w:rPr>
                <w:b/>
                <w:sz w:val="16"/>
                <w:szCs w:val="16"/>
              </w:rPr>
              <w:t>Prevenar 13 (N</w:t>
            </w:r>
            <w:r w:rsidRPr="009F1ADE">
              <w:rPr>
                <w:b/>
                <w:sz w:val="16"/>
                <w:szCs w:val="16"/>
                <w:vertAlign w:val="superscript"/>
              </w:rPr>
              <w:t>c</w:t>
            </w:r>
            <w:r w:rsidRPr="009F1ADE">
              <w:rPr>
                <w:b/>
                <w:sz w:val="16"/>
                <w:szCs w:val="16"/>
              </w:rPr>
              <w:t>=3110-3606)</w:t>
            </w:r>
          </w:p>
        </w:tc>
        <w:tc>
          <w:tcPr>
            <w:tcW w:w="1077" w:type="dxa"/>
          </w:tcPr>
          <w:p w:rsidR="00E028D1" w:rsidRDefault="009F1ADE">
            <w:pPr>
              <w:keepNext/>
              <w:jc w:val="center"/>
              <w:rPr>
                <w:b/>
                <w:sz w:val="16"/>
                <w:szCs w:val="16"/>
              </w:rPr>
            </w:pPr>
            <w:r w:rsidRPr="009F1ADE">
              <w:rPr>
                <w:b/>
                <w:sz w:val="16"/>
                <w:szCs w:val="16"/>
              </w:rPr>
              <w:t>Prevenar 7 (N</w:t>
            </w:r>
            <w:r w:rsidRPr="009F1ADE">
              <w:rPr>
                <w:b/>
                <w:sz w:val="16"/>
                <w:szCs w:val="16"/>
                <w:vertAlign w:val="superscript"/>
              </w:rPr>
              <w:t>c</w:t>
            </w:r>
            <w:r w:rsidRPr="009F1ADE">
              <w:rPr>
                <w:b/>
                <w:sz w:val="16"/>
                <w:szCs w:val="16"/>
              </w:rPr>
              <w:t>=1718-1969)</w:t>
            </w:r>
          </w:p>
        </w:tc>
        <w:tc>
          <w:tcPr>
            <w:tcW w:w="1077" w:type="dxa"/>
          </w:tcPr>
          <w:p w:rsidR="00E028D1" w:rsidRDefault="009F1ADE">
            <w:pPr>
              <w:keepNext/>
              <w:jc w:val="center"/>
              <w:rPr>
                <w:b/>
                <w:sz w:val="16"/>
                <w:szCs w:val="16"/>
              </w:rPr>
            </w:pPr>
            <w:r w:rsidRPr="009F1ADE">
              <w:rPr>
                <w:b/>
                <w:sz w:val="16"/>
                <w:szCs w:val="16"/>
              </w:rPr>
              <w:t>Prevenar 13 (N</w:t>
            </w:r>
            <w:r w:rsidRPr="009F1ADE">
              <w:rPr>
                <w:b/>
                <w:sz w:val="16"/>
                <w:szCs w:val="16"/>
                <w:vertAlign w:val="superscript"/>
              </w:rPr>
              <w:t>c</w:t>
            </w:r>
            <w:r w:rsidRPr="009F1ADE">
              <w:rPr>
                <w:b/>
                <w:sz w:val="16"/>
                <w:szCs w:val="16"/>
              </w:rPr>
              <w:t>=2580-3024)</w:t>
            </w:r>
          </w:p>
        </w:tc>
        <w:tc>
          <w:tcPr>
            <w:tcW w:w="1077" w:type="dxa"/>
          </w:tcPr>
          <w:p w:rsidR="00E028D1" w:rsidRDefault="009F1ADE">
            <w:pPr>
              <w:keepNext/>
              <w:jc w:val="center"/>
              <w:rPr>
                <w:b/>
                <w:sz w:val="16"/>
                <w:szCs w:val="16"/>
              </w:rPr>
            </w:pPr>
            <w:r w:rsidRPr="009F1ADE">
              <w:rPr>
                <w:b/>
                <w:sz w:val="16"/>
                <w:szCs w:val="16"/>
              </w:rPr>
              <w:t>Prevenar 7 (N</w:t>
            </w:r>
            <w:r w:rsidRPr="009F1ADE">
              <w:rPr>
                <w:b/>
                <w:sz w:val="16"/>
                <w:szCs w:val="16"/>
                <w:vertAlign w:val="superscript"/>
              </w:rPr>
              <w:t>c</w:t>
            </w:r>
            <w:r w:rsidRPr="009F1ADE">
              <w:rPr>
                <w:b/>
                <w:sz w:val="16"/>
                <w:szCs w:val="16"/>
              </w:rPr>
              <w:t>=1253-1480)</w:t>
            </w:r>
          </w:p>
        </w:tc>
        <w:tc>
          <w:tcPr>
            <w:tcW w:w="1077" w:type="dxa"/>
          </w:tcPr>
          <w:p w:rsidR="00E028D1" w:rsidRDefault="009F1ADE">
            <w:pPr>
              <w:keepNext/>
              <w:jc w:val="center"/>
              <w:rPr>
                <w:b/>
                <w:sz w:val="16"/>
                <w:szCs w:val="16"/>
              </w:rPr>
            </w:pPr>
            <w:r w:rsidRPr="009F1ADE">
              <w:rPr>
                <w:b/>
                <w:sz w:val="16"/>
                <w:szCs w:val="16"/>
              </w:rPr>
              <w:t>Prevenar 13 (N</w:t>
            </w:r>
            <w:r w:rsidRPr="009F1ADE">
              <w:rPr>
                <w:b/>
                <w:sz w:val="16"/>
                <w:szCs w:val="16"/>
                <w:vertAlign w:val="superscript"/>
              </w:rPr>
              <w:t>c</w:t>
            </w:r>
            <w:r w:rsidRPr="009F1ADE">
              <w:rPr>
                <w:b/>
                <w:sz w:val="16"/>
                <w:szCs w:val="16"/>
              </w:rPr>
              <w:t>=1073-1283)</w:t>
            </w:r>
          </w:p>
        </w:tc>
        <w:tc>
          <w:tcPr>
            <w:tcW w:w="1077" w:type="dxa"/>
          </w:tcPr>
          <w:p w:rsidR="00E028D1" w:rsidRDefault="009F1ADE">
            <w:pPr>
              <w:keepNext/>
              <w:jc w:val="center"/>
              <w:rPr>
                <w:b/>
                <w:sz w:val="16"/>
                <w:szCs w:val="16"/>
              </w:rPr>
            </w:pPr>
            <w:r w:rsidRPr="009F1ADE">
              <w:rPr>
                <w:b/>
                <w:sz w:val="16"/>
                <w:szCs w:val="16"/>
              </w:rPr>
              <w:t>Prevenar 7 (N</w:t>
            </w:r>
            <w:r w:rsidRPr="009F1ADE">
              <w:rPr>
                <w:b/>
                <w:sz w:val="16"/>
                <w:szCs w:val="16"/>
                <w:vertAlign w:val="superscript"/>
              </w:rPr>
              <w:t>c</w:t>
            </w:r>
            <w:r w:rsidRPr="009F1ADE">
              <w:rPr>
                <w:b/>
                <w:sz w:val="16"/>
                <w:szCs w:val="16"/>
              </w:rPr>
              <w:t>=666-873)</w:t>
            </w:r>
          </w:p>
        </w:tc>
      </w:tr>
      <w:tr w:rsidR="00F43E10" w:rsidTr="00F43E10">
        <w:tc>
          <w:tcPr>
            <w:tcW w:w="1261" w:type="dxa"/>
          </w:tcPr>
          <w:p w:rsidR="00B27950" w:rsidRPr="004A0C7A" w:rsidRDefault="00B27950" w:rsidP="008470F1">
            <w:pPr>
              <w:rPr>
                <w:b/>
                <w:sz w:val="18"/>
                <w:szCs w:val="18"/>
              </w:rPr>
            </w:pPr>
            <w:r w:rsidRPr="004A0C7A">
              <w:rPr>
                <w:b/>
                <w:sz w:val="18"/>
                <w:szCs w:val="18"/>
              </w:rPr>
              <w:t>Decreased Appetite</w:t>
            </w:r>
          </w:p>
        </w:tc>
        <w:tc>
          <w:tcPr>
            <w:tcW w:w="1077" w:type="dxa"/>
            <w:vAlign w:val="center"/>
          </w:tcPr>
          <w:p w:rsidR="00E028D1" w:rsidRPr="009C3E91" w:rsidRDefault="009F1ADE">
            <w:pPr>
              <w:keepNext/>
              <w:jc w:val="center"/>
              <w:rPr>
                <w:sz w:val="16"/>
                <w:szCs w:val="16"/>
              </w:rPr>
            </w:pPr>
            <w:r w:rsidRPr="009C3E91">
              <w:rPr>
                <w:sz w:val="16"/>
                <w:szCs w:val="16"/>
              </w:rPr>
              <w:t>38.4</w:t>
            </w:r>
          </w:p>
        </w:tc>
        <w:tc>
          <w:tcPr>
            <w:tcW w:w="1077" w:type="dxa"/>
            <w:vAlign w:val="center"/>
          </w:tcPr>
          <w:p w:rsidR="00E028D1" w:rsidRPr="009C3E91" w:rsidRDefault="009F1ADE">
            <w:pPr>
              <w:keepNext/>
              <w:jc w:val="center"/>
              <w:rPr>
                <w:sz w:val="16"/>
                <w:szCs w:val="16"/>
              </w:rPr>
            </w:pPr>
            <w:r w:rsidRPr="009C3E91">
              <w:rPr>
                <w:sz w:val="16"/>
                <w:szCs w:val="16"/>
              </w:rPr>
              <w:t>37.2</w:t>
            </w:r>
          </w:p>
        </w:tc>
        <w:tc>
          <w:tcPr>
            <w:tcW w:w="1077" w:type="dxa"/>
            <w:vAlign w:val="center"/>
          </w:tcPr>
          <w:p w:rsidR="00E028D1" w:rsidRPr="009C3E91" w:rsidRDefault="009F1ADE">
            <w:pPr>
              <w:keepNext/>
              <w:jc w:val="center"/>
              <w:rPr>
                <w:sz w:val="16"/>
                <w:szCs w:val="16"/>
              </w:rPr>
            </w:pPr>
            <w:r w:rsidRPr="009C3E91">
              <w:rPr>
                <w:sz w:val="16"/>
                <w:szCs w:val="16"/>
              </w:rPr>
              <w:t>37.8</w:t>
            </w:r>
          </w:p>
        </w:tc>
        <w:tc>
          <w:tcPr>
            <w:tcW w:w="1077" w:type="dxa"/>
            <w:vAlign w:val="center"/>
          </w:tcPr>
          <w:p w:rsidR="00E028D1" w:rsidRPr="009C3E91" w:rsidRDefault="009F1ADE">
            <w:pPr>
              <w:keepNext/>
              <w:jc w:val="center"/>
              <w:rPr>
                <w:sz w:val="16"/>
                <w:szCs w:val="16"/>
              </w:rPr>
            </w:pPr>
            <w:r w:rsidRPr="009C3E91">
              <w:rPr>
                <w:sz w:val="16"/>
                <w:szCs w:val="16"/>
              </w:rPr>
              <w:t>41.0</w:t>
            </w:r>
          </w:p>
        </w:tc>
        <w:tc>
          <w:tcPr>
            <w:tcW w:w="1077" w:type="dxa"/>
            <w:vAlign w:val="center"/>
          </w:tcPr>
          <w:p w:rsidR="00E028D1" w:rsidRPr="009C3E91" w:rsidRDefault="009F1ADE">
            <w:pPr>
              <w:keepNext/>
              <w:jc w:val="center"/>
              <w:rPr>
                <w:sz w:val="16"/>
                <w:szCs w:val="16"/>
              </w:rPr>
            </w:pPr>
            <w:r w:rsidRPr="009C3E91">
              <w:rPr>
                <w:sz w:val="16"/>
                <w:szCs w:val="16"/>
              </w:rPr>
              <w:t>36.6</w:t>
            </w:r>
          </w:p>
        </w:tc>
        <w:tc>
          <w:tcPr>
            <w:tcW w:w="1077" w:type="dxa"/>
            <w:vAlign w:val="center"/>
          </w:tcPr>
          <w:p w:rsidR="00E028D1" w:rsidRPr="009C3E91" w:rsidRDefault="009F1ADE">
            <w:pPr>
              <w:keepNext/>
              <w:jc w:val="center"/>
              <w:rPr>
                <w:sz w:val="16"/>
                <w:szCs w:val="16"/>
              </w:rPr>
            </w:pPr>
            <w:r w:rsidRPr="009C3E91">
              <w:rPr>
                <w:sz w:val="16"/>
                <w:szCs w:val="16"/>
              </w:rPr>
              <w:t>38.1</w:t>
            </w:r>
          </w:p>
        </w:tc>
        <w:tc>
          <w:tcPr>
            <w:tcW w:w="1077" w:type="dxa"/>
            <w:vAlign w:val="center"/>
          </w:tcPr>
          <w:p w:rsidR="00E028D1" w:rsidRPr="009C3E91" w:rsidRDefault="009F1ADE">
            <w:pPr>
              <w:keepNext/>
              <w:jc w:val="center"/>
              <w:rPr>
                <w:sz w:val="16"/>
                <w:szCs w:val="16"/>
              </w:rPr>
            </w:pPr>
            <w:r w:rsidRPr="009C3E91">
              <w:rPr>
                <w:sz w:val="16"/>
                <w:szCs w:val="16"/>
              </w:rPr>
              <w:t>42.2</w:t>
            </w:r>
          </w:p>
        </w:tc>
        <w:tc>
          <w:tcPr>
            <w:tcW w:w="1077" w:type="dxa"/>
            <w:vAlign w:val="center"/>
          </w:tcPr>
          <w:p w:rsidR="00E028D1" w:rsidRPr="009C3E91" w:rsidRDefault="009F1ADE">
            <w:pPr>
              <w:keepNext/>
              <w:jc w:val="center"/>
              <w:rPr>
                <w:sz w:val="16"/>
                <w:szCs w:val="16"/>
              </w:rPr>
            </w:pPr>
            <w:r w:rsidRPr="009C3E91">
              <w:rPr>
                <w:sz w:val="16"/>
                <w:szCs w:val="16"/>
              </w:rPr>
              <w:t>50.2</w:t>
            </w:r>
          </w:p>
        </w:tc>
      </w:tr>
      <w:tr w:rsidR="00F43E10" w:rsidTr="00F43E10">
        <w:tc>
          <w:tcPr>
            <w:tcW w:w="1261" w:type="dxa"/>
          </w:tcPr>
          <w:p w:rsidR="00B27950" w:rsidRPr="004A0C7A" w:rsidRDefault="00B27950" w:rsidP="008470F1">
            <w:pPr>
              <w:rPr>
                <w:sz w:val="18"/>
                <w:szCs w:val="18"/>
              </w:rPr>
            </w:pPr>
            <w:r w:rsidRPr="004A0C7A">
              <w:rPr>
                <w:rFonts w:eastAsia="SimSun"/>
                <w:b/>
                <w:bCs/>
                <w:sz w:val="18"/>
                <w:szCs w:val="18"/>
                <w:lang w:eastAsia="zh-CN"/>
              </w:rPr>
              <w:t>Irritability</w:t>
            </w:r>
          </w:p>
        </w:tc>
        <w:tc>
          <w:tcPr>
            <w:tcW w:w="1077" w:type="dxa"/>
            <w:vAlign w:val="center"/>
          </w:tcPr>
          <w:p w:rsidR="00E028D1" w:rsidRPr="009C3E91" w:rsidRDefault="009F1ADE">
            <w:pPr>
              <w:keepNext/>
              <w:jc w:val="center"/>
              <w:rPr>
                <w:sz w:val="16"/>
                <w:szCs w:val="16"/>
              </w:rPr>
            </w:pPr>
            <w:r w:rsidRPr="009C3E91">
              <w:rPr>
                <w:sz w:val="16"/>
                <w:szCs w:val="16"/>
              </w:rPr>
              <w:t>69.2</w:t>
            </w:r>
          </w:p>
        </w:tc>
        <w:tc>
          <w:tcPr>
            <w:tcW w:w="1077" w:type="dxa"/>
            <w:vAlign w:val="center"/>
          </w:tcPr>
          <w:p w:rsidR="00E028D1" w:rsidRPr="009C3E91" w:rsidRDefault="009F1ADE">
            <w:pPr>
              <w:keepNext/>
              <w:jc w:val="center"/>
              <w:rPr>
                <w:sz w:val="16"/>
                <w:szCs w:val="16"/>
              </w:rPr>
            </w:pPr>
            <w:r w:rsidRPr="009C3E91">
              <w:rPr>
                <w:sz w:val="16"/>
                <w:szCs w:val="16"/>
              </w:rPr>
              <w:t>63.9</w:t>
            </w:r>
          </w:p>
        </w:tc>
        <w:tc>
          <w:tcPr>
            <w:tcW w:w="1077" w:type="dxa"/>
            <w:vAlign w:val="center"/>
          </w:tcPr>
          <w:p w:rsidR="00E028D1" w:rsidRPr="009C3E91" w:rsidRDefault="009F1ADE">
            <w:pPr>
              <w:keepNext/>
              <w:jc w:val="center"/>
              <w:rPr>
                <w:sz w:val="16"/>
                <w:szCs w:val="16"/>
              </w:rPr>
            </w:pPr>
            <w:r w:rsidRPr="009C3E91">
              <w:rPr>
                <w:sz w:val="16"/>
                <w:szCs w:val="16"/>
              </w:rPr>
              <w:t>68.8</w:t>
            </w:r>
          </w:p>
        </w:tc>
        <w:tc>
          <w:tcPr>
            <w:tcW w:w="1077" w:type="dxa"/>
            <w:vAlign w:val="center"/>
          </w:tcPr>
          <w:p w:rsidR="00E028D1" w:rsidRPr="009C3E91" w:rsidRDefault="009F1ADE">
            <w:pPr>
              <w:keepNext/>
              <w:jc w:val="center"/>
              <w:rPr>
                <w:sz w:val="16"/>
                <w:szCs w:val="16"/>
              </w:rPr>
            </w:pPr>
            <w:r w:rsidRPr="009C3E91">
              <w:rPr>
                <w:sz w:val="16"/>
                <w:szCs w:val="16"/>
              </w:rPr>
              <w:t>68.1</w:t>
            </w:r>
          </w:p>
        </w:tc>
        <w:tc>
          <w:tcPr>
            <w:tcW w:w="1077" w:type="dxa"/>
            <w:vAlign w:val="center"/>
          </w:tcPr>
          <w:p w:rsidR="00E028D1" w:rsidRPr="009C3E91" w:rsidRDefault="009F1ADE">
            <w:pPr>
              <w:keepNext/>
              <w:jc w:val="center"/>
              <w:rPr>
                <w:sz w:val="16"/>
                <w:szCs w:val="16"/>
              </w:rPr>
            </w:pPr>
            <w:r w:rsidRPr="009C3E91">
              <w:rPr>
                <w:sz w:val="16"/>
                <w:szCs w:val="16"/>
              </w:rPr>
              <w:t>61.9</w:t>
            </w:r>
          </w:p>
        </w:tc>
        <w:tc>
          <w:tcPr>
            <w:tcW w:w="1077" w:type="dxa"/>
            <w:vAlign w:val="center"/>
          </w:tcPr>
          <w:p w:rsidR="00E028D1" w:rsidRPr="009C3E91" w:rsidRDefault="009F1ADE">
            <w:pPr>
              <w:keepNext/>
              <w:jc w:val="center"/>
              <w:rPr>
                <w:sz w:val="16"/>
                <w:szCs w:val="16"/>
              </w:rPr>
            </w:pPr>
            <w:r w:rsidRPr="009C3E91">
              <w:rPr>
                <w:sz w:val="16"/>
                <w:szCs w:val="16"/>
              </w:rPr>
              <w:t>60.6</w:t>
            </w:r>
          </w:p>
        </w:tc>
        <w:tc>
          <w:tcPr>
            <w:tcW w:w="1077" w:type="dxa"/>
            <w:vAlign w:val="center"/>
          </w:tcPr>
          <w:p w:rsidR="00E028D1" w:rsidRPr="009C3E91" w:rsidRDefault="009F1ADE">
            <w:pPr>
              <w:keepNext/>
              <w:jc w:val="center"/>
              <w:rPr>
                <w:sz w:val="16"/>
                <w:szCs w:val="16"/>
              </w:rPr>
            </w:pPr>
            <w:r w:rsidRPr="009C3E91">
              <w:rPr>
                <w:sz w:val="16"/>
                <w:szCs w:val="16"/>
              </w:rPr>
              <w:t>63.4</w:t>
            </w:r>
          </w:p>
        </w:tc>
        <w:tc>
          <w:tcPr>
            <w:tcW w:w="1077" w:type="dxa"/>
            <w:vAlign w:val="center"/>
          </w:tcPr>
          <w:p w:rsidR="00E028D1" w:rsidRPr="009C3E91" w:rsidRDefault="009F1ADE">
            <w:pPr>
              <w:keepNext/>
              <w:jc w:val="center"/>
              <w:rPr>
                <w:sz w:val="16"/>
                <w:szCs w:val="16"/>
              </w:rPr>
            </w:pPr>
            <w:r w:rsidRPr="009C3E91">
              <w:rPr>
                <w:sz w:val="16"/>
                <w:szCs w:val="16"/>
              </w:rPr>
              <w:t>69.6</w:t>
            </w:r>
          </w:p>
        </w:tc>
      </w:tr>
      <w:tr w:rsidR="00F43E10" w:rsidTr="00F43E10">
        <w:tc>
          <w:tcPr>
            <w:tcW w:w="1261" w:type="dxa"/>
          </w:tcPr>
          <w:p w:rsidR="00B27950" w:rsidRPr="004A0C7A" w:rsidRDefault="00B27950" w:rsidP="008470F1">
            <w:pPr>
              <w:rPr>
                <w:sz w:val="18"/>
                <w:szCs w:val="18"/>
              </w:rPr>
            </w:pPr>
            <w:r w:rsidRPr="004A0C7A">
              <w:rPr>
                <w:rFonts w:eastAsia="SimSun"/>
                <w:b/>
                <w:bCs/>
                <w:sz w:val="18"/>
                <w:szCs w:val="18"/>
                <w:lang w:eastAsia="zh-CN"/>
              </w:rPr>
              <w:t>Increased Sleep</w:t>
            </w:r>
          </w:p>
        </w:tc>
        <w:tc>
          <w:tcPr>
            <w:tcW w:w="1077" w:type="dxa"/>
            <w:vAlign w:val="center"/>
          </w:tcPr>
          <w:p w:rsidR="00E028D1" w:rsidRPr="009C3E91" w:rsidRDefault="009F1ADE">
            <w:pPr>
              <w:keepNext/>
              <w:jc w:val="center"/>
              <w:rPr>
                <w:sz w:val="16"/>
                <w:szCs w:val="16"/>
              </w:rPr>
            </w:pPr>
            <w:r w:rsidRPr="009C3E91">
              <w:rPr>
                <w:sz w:val="16"/>
                <w:szCs w:val="16"/>
              </w:rPr>
              <w:t>59.0</w:t>
            </w:r>
          </w:p>
        </w:tc>
        <w:tc>
          <w:tcPr>
            <w:tcW w:w="1077" w:type="dxa"/>
            <w:vAlign w:val="center"/>
          </w:tcPr>
          <w:p w:rsidR="00E028D1" w:rsidRPr="009C3E91" w:rsidRDefault="009F1ADE">
            <w:pPr>
              <w:keepNext/>
              <w:jc w:val="center"/>
              <w:rPr>
                <w:sz w:val="16"/>
                <w:szCs w:val="16"/>
              </w:rPr>
            </w:pPr>
            <w:r w:rsidRPr="009C3E91">
              <w:rPr>
                <w:sz w:val="16"/>
                <w:szCs w:val="16"/>
              </w:rPr>
              <w:t>57.4</w:t>
            </w:r>
          </w:p>
        </w:tc>
        <w:tc>
          <w:tcPr>
            <w:tcW w:w="1077" w:type="dxa"/>
            <w:vAlign w:val="center"/>
          </w:tcPr>
          <w:p w:rsidR="00E028D1" w:rsidRPr="009C3E91" w:rsidRDefault="009F1ADE">
            <w:pPr>
              <w:keepNext/>
              <w:jc w:val="center"/>
              <w:rPr>
                <w:sz w:val="16"/>
                <w:szCs w:val="16"/>
              </w:rPr>
            </w:pPr>
            <w:r w:rsidRPr="009C3E91">
              <w:rPr>
                <w:sz w:val="16"/>
                <w:szCs w:val="16"/>
              </w:rPr>
              <w:t>50.9</w:t>
            </w:r>
          </w:p>
        </w:tc>
        <w:tc>
          <w:tcPr>
            <w:tcW w:w="1077" w:type="dxa"/>
            <w:vAlign w:val="center"/>
          </w:tcPr>
          <w:p w:rsidR="00E028D1" w:rsidRPr="009C3E91" w:rsidRDefault="009F1ADE">
            <w:pPr>
              <w:keepNext/>
              <w:jc w:val="center"/>
              <w:rPr>
                <w:sz w:val="16"/>
                <w:szCs w:val="16"/>
              </w:rPr>
            </w:pPr>
            <w:r w:rsidRPr="009C3E91">
              <w:rPr>
                <w:sz w:val="16"/>
                <w:szCs w:val="16"/>
              </w:rPr>
              <w:t>51.1</w:t>
            </w:r>
          </w:p>
        </w:tc>
        <w:tc>
          <w:tcPr>
            <w:tcW w:w="1077" w:type="dxa"/>
            <w:vAlign w:val="center"/>
          </w:tcPr>
          <w:p w:rsidR="00E028D1" w:rsidRPr="009C3E91" w:rsidRDefault="009F1ADE">
            <w:pPr>
              <w:keepNext/>
              <w:jc w:val="center"/>
              <w:rPr>
                <w:sz w:val="16"/>
                <w:szCs w:val="16"/>
              </w:rPr>
            </w:pPr>
            <w:r w:rsidRPr="009C3E91">
              <w:rPr>
                <w:sz w:val="16"/>
                <w:szCs w:val="16"/>
              </w:rPr>
              <w:t>41.2</w:t>
            </w:r>
          </w:p>
        </w:tc>
        <w:tc>
          <w:tcPr>
            <w:tcW w:w="1077" w:type="dxa"/>
            <w:vAlign w:val="center"/>
          </w:tcPr>
          <w:p w:rsidR="00E028D1" w:rsidRPr="009C3E91" w:rsidRDefault="009F1ADE">
            <w:pPr>
              <w:keepNext/>
              <w:jc w:val="center"/>
              <w:rPr>
                <w:sz w:val="16"/>
                <w:szCs w:val="16"/>
              </w:rPr>
            </w:pPr>
            <w:r w:rsidRPr="009C3E91">
              <w:rPr>
                <w:sz w:val="16"/>
                <w:szCs w:val="16"/>
              </w:rPr>
              <w:t>40.7</w:t>
            </w:r>
          </w:p>
        </w:tc>
        <w:tc>
          <w:tcPr>
            <w:tcW w:w="1077" w:type="dxa"/>
            <w:vAlign w:val="center"/>
          </w:tcPr>
          <w:p w:rsidR="00E028D1" w:rsidRPr="009C3E91" w:rsidRDefault="009F1ADE">
            <w:pPr>
              <w:keepNext/>
              <w:jc w:val="center"/>
              <w:rPr>
                <w:sz w:val="16"/>
                <w:szCs w:val="16"/>
              </w:rPr>
            </w:pPr>
            <w:r w:rsidRPr="009C3E91">
              <w:rPr>
                <w:sz w:val="16"/>
                <w:szCs w:val="16"/>
              </w:rPr>
              <w:t>42.7</w:t>
            </w:r>
          </w:p>
        </w:tc>
        <w:tc>
          <w:tcPr>
            <w:tcW w:w="1077" w:type="dxa"/>
            <w:vAlign w:val="center"/>
          </w:tcPr>
          <w:p w:rsidR="00E028D1" w:rsidRPr="009C3E91" w:rsidRDefault="009F1ADE">
            <w:pPr>
              <w:keepNext/>
              <w:jc w:val="center"/>
              <w:rPr>
                <w:sz w:val="16"/>
                <w:szCs w:val="16"/>
              </w:rPr>
            </w:pPr>
            <w:r w:rsidRPr="009C3E91">
              <w:rPr>
                <w:sz w:val="16"/>
                <w:szCs w:val="16"/>
              </w:rPr>
              <w:t>52.3</w:t>
            </w:r>
          </w:p>
        </w:tc>
      </w:tr>
      <w:tr w:rsidR="00F43E10" w:rsidTr="00F43E10">
        <w:tc>
          <w:tcPr>
            <w:tcW w:w="1261" w:type="dxa"/>
          </w:tcPr>
          <w:p w:rsidR="00B27950" w:rsidRPr="004A0C7A" w:rsidRDefault="00B27950" w:rsidP="008470F1">
            <w:pPr>
              <w:rPr>
                <w:b/>
                <w:sz w:val="18"/>
                <w:szCs w:val="18"/>
              </w:rPr>
            </w:pPr>
            <w:r w:rsidRPr="004A0C7A">
              <w:rPr>
                <w:rFonts w:eastAsia="SimSun"/>
                <w:b/>
                <w:bCs/>
                <w:sz w:val="18"/>
                <w:szCs w:val="18"/>
                <w:lang w:eastAsia="zh-CN"/>
              </w:rPr>
              <w:t>Decreased Sleep</w:t>
            </w:r>
          </w:p>
        </w:tc>
        <w:tc>
          <w:tcPr>
            <w:tcW w:w="1077" w:type="dxa"/>
            <w:vAlign w:val="center"/>
          </w:tcPr>
          <w:p w:rsidR="00E028D1" w:rsidRPr="009C3E91" w:rsidRDefault="009F1ADE">
            <w:pPr>
              <w:keepNext/>
              <w:jc w:val="center"/>
              <w:rPr>
                <w:sz w:val="16"/>
                <w:szCs w:val="16"/>
              </w:rPr>
            </w:pPr>
            <w:r w:rsidRPr="009C3E91">
              <w:rPr>
                <w:sz w:val="16"/>
                <w:szCs w:val="16"/>
              </w:rPr>
              <w:t>36.4*</w:t>
            </w:r>
          </w:p>
        </w:tc>
        <w:tc>
          <w:tcPr>
            <w:tcW w:w="1077" w:type="dxa"/>
            <w:vAlign w:val="center"/>
          </w:tcPr>
          <w:p w:rsidR="00E028D1" w:rsidRPr="009C3E91" w:rsidRDefault="009F1ADE">
            <w:pPr>
              <w:keepNext/>
              <w:jc w:val="center"/>
              <w:rPr>
                <w:sz w:val="16"/>
                <w:szCs w:val="16"/>
              </w:rPr>
            </w:pPr>
            <w:r w:rsidRPr="009C3E91">
              <w:rPr>
                <w:sz w:val="16"/>
                <w:szCs w:val="16"/>
              </w:rPr>
              <w:t>33.5</w:t>
            </w:r>
          </w:p>
        </w:tc>
        <w:tc>
          <w:tcPr>
            <w:tcW w:w="1077" w:type="dxa"/>
            <w:vAlign w:val="center"/>
          </w:tcPr>
          <w:p w:rsidR="00E028D1" w:rsidRPr="009C3E91" w:rsidRDefault="009F1ADE">
            <w:pPr>
              <w:keepNext/>
              <w:jc w:val="center"/>
              <w:rPr>
                <w:sz w:val="16"/>
                <w:szCs w:val="16"/>
              </w:rPr>
            </w:pPr>
            <w:r w:rsidRPr="009C3E91">
              <w:rPr>
                <w:sz w:val="16"/>
                <w:szCs w:val="16"/>
              </w:rPr>
              <w:t>35.3</w:t>
            </w:r>
          </w:p>
        </w:tc>
        <w:tc>
          <w:tcPr>
            <w:tcW w:w="1077" w:type="dxa"/>
            <w:vAlign w:val="center"/>
          </w:tcPr>
          <w:p w:rsidR="00E028D1" w:rsidRPr="009C3E91" w:rsidRDefault="009F1ADE">
            <w:pPr>
              <w:keepNext/>
              <w:jc w:val="center"/>
              <w:rPr>
                <w:sz w:val="16"/>
                <w:szCs w:val="16"/>
              </w:rPr>
            </w:pPr>
            <w:r w:rsidRPr="009C3E91">
              <w:rPr>
                <w:sz w:val="16"/>
                <w:szCs w:val="16"/>
              </w:rPr>
              <w:t>34.9</w:t>
            </w:r>
          </w:p>
        </w:tc>
        <w:tc>
          <w:tcPr>
            <w:tcW w:w="1077" w:type="dxa"/>
            <w:vAlign w:val="center"/>
          </w:tcPr>
          <w:p w:rsidR="00E028D1" w:rsidRPr="009C3E91" w:rsidRDefault="009F1ADE">
            <w:pPr>
              <w:keepNext/>
              <w:jc w:val="center"/>
              <w:rPr>
                <w:sz w:val="16"/>
                <w:szCs w:val="16"/>
              </w:rPr>
            </w:pPr>
            <w:r w:rsidRPr="009C3E91">
              <w:rPr>
                <w:sz w:val="16"/>
                <w:szCs w:val="16"/>
              </w:rPr>
              <w:t>34.0</w:t>
            </w:r>
          </w:p>
        </w:tc>
        <w:tc>
          <w:tcPr>
            <w:tcW w:w="1077" w:type="dxa"/>
            <w:vAlign w:val="center"/>
          </w:tcPr>
          <w:p w:rsidR="00E028D1" w:rsidRPr="009C3E91" w:rsidRDefault="009F1ADE">
            <w:pPr>
              <w:keepNext/>
              <w:jc w:val="center"/>
              <w:rPr>
                <w:sz w:val="16"/>
                <w:szCs w:val="16"/>
              </w:rPr>
            </w:pPr>
            <w:r w:rsidRPr="009C3E91">
              <w:rPr>
                <w:sz w:val="16"/>
                <w:szCs w:val="16"/>
              </w:rPr>
              <w:t>32.8</w:t>
            </w:r>
          </w:p>
        </w:tc>
        <w:tc>
          <w:tcPr>
            <w:tcW w:w="1077" w:type="dxa"/>
            <w:vAlign w:val="center"/>
          </w:tcPr>
          <w:p w:rsidR="00E028D1" w:rsidRPr="009C3E91" w:rsidRDefault="009F1ADE">
            <w:pPr>
              <w:keepNext/>
              <w:jc w:val="center"/>
              <w:rPr>
                <w:sz w:val="16"/>
                <w:szCs w:val="16"/>
              </w:rPr>
            </w:pPr>
            <w:r w:rsidRPr="009C3E91">
              <w:rPr>
                <w:sz w:val="16"/>
                <w:szCs w:val="16"/>
              </w:rPr>
              <w:t>30.1</w:t>
            </w:r>
          </w:p>
        </w:tc>
        <w:tc>
          <w:tcPr>
            <w:tcW w:w="1077" w:type="dxa"/>
            <w:vAlign w:val="center"/>
          </w:tcPr>
          <w:p w:rsidR="00E028D1" w:rsidRPr="009C3E91" w:rsidRDefault="009F1ADE">
            <w:pPr>
              <w:keepNext/>
              <w:jc w:val="center"/>
              <w:rPr>
                <w:sz w:val="16"/>
                <w:szCs w:val="16"/>
              </w:rPr>
            </w:pPr>
            <w:r w:rsidRPr="009C3E91">
              <w:rPr>
                <w:sz w:val="16"/>
                <w:szCs w:val="16"/>
              </w:rPr>
              <w:t>33.2</w:t>
            </w:r>
          </w:p>
        </w:tc>
      </w:tr>
      <w:tr w:rsidR="00F43E10" w:rsidTr="00F43E10">
        <w:tc>
          <w:tcPr>
            <w:tcW w:w="1261" w:type="dxa"/>
          </w:tcPr>
          <w:p w:rsidR="00B27950" w:rsidRPr="004A0C7A" w:rsidRDefault="00B27950" w:rsidP="008470F1">
            <w:pPr>
              <w:rPr>
                <w:sz w:val="18"/>
                <w:szCs w:val="18"/>
              </w:rPr>
            </w:pPr>
            <w:r w:rsidRPr="004A0C7A">
              <w:rPr>
                <w:rFonts w:eastAsia="SimSun"/>
                <w:b/>
                <w:bCs/>
                <w:sz w:val="18"/>
                <w:szCs w:val="18"/>
                <w:lang w:eastAsia="zh-CN"/>
              </w:rPr>
              <w:t>Fever</w:t>
            </w:r>
            <w:r w:rsidRPr="004A0C7A">
              <w:rPr>
                <w:rFonts w:ascii="Times New Roman Bold" w:eastAsia="SimSun" w:hAnsi="Times New Roman Bold"/>
                <w:b/>
                <w:bCs/>
                <w:sz w:val="18"/>
                <w:szCs w:val="18"/>
                <w:vertAlign w:val="superscript"/>
                <w:lang w:eastAsia="zh-CN"/>
              </w:rPr>
              <w:t>d</w:t>
            </w: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r>
      <w:tr w:rsidR="00F43E10" w:rsidTr="00F43E10">
        <w:tc>
          <w:tcPr>
            <w:tcW w:w="1261" w:type="dxa"/>
          </w:tcPr>
          <w:p w:rsidR="00B27950" w:rsidRPr="004A0C7A" w:rsidRDefault="00B27950" w:rsidP="008470F1">
            <w:pPr>
              <w:rPr>
                <w:sz w:val="18"/>
                <w:szCs w:val="18"/>
              </w:rPr>
            </w:pPr>
            <w:r w:rsidRPr="004A0C7A">
              <w:rPr>
                <w:sz w:val="18"/>
                <w:szCs w:val="18"/>
              </w:rPr>
              <w:t>Any</w:t>
            </w:r>
          </w:p>
        </w:tc>
        <w:tc>
          <w:tcPr>
            <w:tcW w:w="1077" w:type="dxa"/>
            <w:vAlign w:val="center"/>
          </w:tcPr>
          <w:p w:rsidR="00E028D1" w:rsidRPr="009C3E91" w:rsidRDefault="009F1ADE">
            <w:pPr>
              <w:keepNext/>
              <w:jc w:val="center"/>
              <w:rPr>
                <w:sz w:val="16"/>
                <w:szCs w:val="16"/>
              </w:rPr>
            </w:pPr>
            <w:r w:rsidRPr="009C3E91">
              <w:rPr>
                <w:sz w:val="16"/>
                <w:szCs w:val="16"/>
              </w:rPr>
              <w:t>25.0*</w:t>
            </w:r>
          </w:p>
        </w:tc>
        <w:tc>
          <w:tcPr>
            <w:tcW w:w="1077" w:type="dxa"/>
            <w:vAlign w:val="center"/>
          </w:tcPr>
          <w:p w:rsidR="00E028D1" w:rsidRPr="009C3E91" w:rsidRDefault="009F1ADE">
            <w:pPr>
              <w:keepNext/>
              <w:jc w:val="center"/>
              <w:rPr>
                <w:sz w:val="16"/>
                <w:szCs w:val="16"/>
              </w:rPr>
            </w:pPr>
            <w:r w:rsidRPr="009C3E91">
              <w:rPr>
                <w:sz w:val="16"/>
                <w:szCs w:val="16"/>
              </w:rPr>
              <w:t>24.4</w:t>
            </w:r>
          </w:p>
        </w:tc>
        <w:tc>
          <w:tcPr>
            <w:tcW w:w="1077" w:type="dxa"/>
            <w:vAlign w:val="center"/>
          </w:tcPr>
          <w:p w:rsidR="00E028D1" w:rsidRPr="009C3E91" w:rsidRDefault="009F1ADE">
            <w:pPr>
              <w:keepNext/>
              <w:jc w:val="center"/>
              <w:rPr>
                <w:sz w:val="16"/>
                <w:szCs w:val="16"/>
              </w:rPr>
            </w:pPr>
            <w:r w:rsidRPr="009C3E91">
              <w:rPr>
                <w:sz w:val="16"/>
                <w:szCs w:val="16"/>
              </w:rPr>
              <w:t>32.2</w:t>
            </w:r>
          </w:p>
        </w:tc>
        <w:tc>
          <w:tcPr>
            <w:tcW w:w="1077" w:type="dxa"/>
            <w:vAlign w:val="center"/>
          </w:tcPr>
          <w:p w:rsidR="00E028D1" w:rsidRPr="009C3E91" w:rsidRDefault="009F1ADE">
            <w:pPr>
              <w:keepNext/>
              <w:jc w:val="center"/>
              <w:rPr>
                <w:sz w:val="16"/>
                <w:szCs w:val="16"/>
              </w:rPr>
            </w:pPr>
            <w:r w:rsidRPr="009C3E91">
              <w:rPr>
                <w:sz w:val="16"/>
                <w:szCs w:val="16"/>
              </w:rPr>
              <w:t>38.4</w:t>
            </w:r>
          </w:p>
        </w:tc>
        <w:tc>
          <w:tcPr>
            <w:tcW w:w="1077" w:type="dxa"/>
            <w:vAlign w:val="center"/>
          </w:tcPr>
          <w:p w:rsidR="00E028D1" w:rsidRPr="009C3E91" w:rsidRDefault="009F1ADE">
            <w:pPr>
              <w:keepNext/>
              <w:jc w:val="center"/>
              <w:rPr>
                <w:sz w:val="16"/>
                <w:szCs w:val="16"/>
              </w:rPr>
            </w:pPr>
            <w:r w:rsidRPr="009C3E91">
              <w:rPr>
                <w:sz w:val="16"/>
                <w:szCs w:val="16"/>
              </w:rPr>
              <w:t>27.8</w:t>
            </w:r>
          </w:p>
        </w:tc>
        <w:tc>
          <w:tcPr>
            <w:tcW w:w="1077" w:type="dxa"/>
            <w:vAlign w:val="center"/>
          </w:tcPr>
          <w:p w:rsidR="00E028D1" w:rsidRPr="009C3E91" w:rsidRDefault="009F1ADE">
            <w:pPr>
              <w:keepNext/>
              <w:jc w:val="center"/>
              <w:rPr>
                <w:sz w:val="16"/>
                <w:szCs w:val="16"/>
              </w:rPr>
            </w:pPr>
            <w:r w:rsidRPr="009C3E91">
              <w:rPr>
                <w:sz w:val="16"/>
                <w:szCs w:val="16"/>
              </w:rPr>
              <w:t>32.4</w:t>
            </w:r>
          </w:p>
        </w:tc>
        <w:tc>
          <w:tcPr>
            <w:tcW w:w="1077" w:type="dxa"/>
            <w:vAlign w:val="center"/>
          </w:tcPr>
          <w:p w:rsidR="00E028D1" w:rsidRPr="009C3E91" w:rsidRDefault="009F1ADE">
            <w:pPr>
              <w:keepNext/>
              <w:jc w:val="center"/>
              <w:rPr>
                <w:sz w:val="16"/>
                <w:szCs w:val="16"/>
              </w:rPr>
            </w:pPr>
            <w:r w:rsidRPr="009C3E91">
              <w:rPr>
                <w:sz w:val="16"/>
                <w:szCs w:val="16"/>
              </w:rPr>
              <w:t>43.0</w:t>
            </w:r>
          </w:p>
        </w:tc>
        <w:tc>
          <w:tcPr>
            <w:tcW w:w="1077" w:type="dxa"/>
            <w:vAlign w:val="center"/>
          </w:tcPr>
          <w:p w:rsidR="00E028D1" w:rsidRPr="009C3E91" w:rsidRDefault="009F1ADE">
            <w:pPr>
              <w:keepNext/>
              <w:jc w:val="center"/>
              <w:rPr>
                <w:sz w:val="16"/>
                <w:szCs w:val="16"/>
              </w:rPr>
            </w:pPr>
            <w:r w:rsidRPr="009C3E91">
              <w:rPr>
                <w:sz w:val="16"/>
                <w:szCs w:val="16"/>
              </w:rPr>
              <w:t>49.8</w:t>
            </w:r>
          </w:p>
        </w:tc>
      </w:tr>
      <w:tr w:rsidR="00F43E10" w:rsidTr="00F43E10">
        <w:tc>
          <w:tcPr>
            <w:tcW w:w="1261" w:type="dxa"/>
          </w:tcPr>
          <w:p w:rsidR="00B27950" w:rsidRPr="004A0C7A" w:rsidRDefault="00B27950" w:rsidP="008470F1">
            <w:pPr>
              <w:rPr>
                <w:sz w:val="18"/>
                <w:szCs w:val="18"/>
              </w:rPr>
            </w:pPr>
            <w:r w:rsidRPr="004A0C7A">
              <w:rPr>
                <w:sz w:val="18"/>
                <w:szCs w:val="18"/>
              </w:rPr>
              <w:t>Mild</w:t>
            </w:r>
          </w:p>
        </w:tc>
        <w:tc>
          <w:tcPr>
            <w:tcW w:w="1077" w:type="dxa"/>
            <w:vAlign w:val="center"/>
          </w:tcPr>
          <w:p w:rsidR="00E028D1" w:rsidRPr="009C3E91" w:rsidRDefault="009F1ADE">
            <w:pPr>
              <w:keepNext/>
              <w:jc w:val="center"/>
              <w:rPr>
                <w:sz w:val="16"/>
                <w:szCs w:val="16"/>
              </w:rPr>
            </w:pPr>
            <w:r w:rsidRPr="009C3E91">
              <w:rPr>
                <w:sz w:val="16"/>
                <w:szCs w:val="16"/>
              </w:rPr>
              <w:t>24.1*</w:t>
            </w:r>
          </w:p>
        </w:tc>
        <w:tc>
          <w:tcPr>
            <w:tcW w:w="1077" w:type="dxa"/>
            <w:vAlign w:val="center"/>
          </w:tcPr>
          <w:p w:rsidR="00E028D1" w:rsidRPr="009C3E91" w:rsidRDefault="009F1ADE">
            <w:pPr>
              <w:keepNext/>
              <w:jc w:val="center"/>
              <w:rPr>
                <w:sz w:val="16"/>
                <w:szCs w:val="16"/>
              </w:rPr>
            </w:pPr>
            <w:r w:rsidRPr="009C3E91">
              <w:rPr>
                <w:sz w:val="16"/>
                <w:szCs w:val="16"/>
              </w:rPr>
              <w:t>23.5</w:t>
            </w:r>
          </w:p>
        </w:tc>
        <w:tc>
          <w:tcPr>
            <w:tcW w:w="1077" w:type="dxa"/>
            <w:vAlign w:val="center"/>
          </w:tcPr>
          <w:p w:rsidR="00E028D1" w:rsidRPr="009C3E91" w:rsidRDefault="009F1ADE">
            <w:pPr>
              <w:keepNext/>
              <w:jc w:val="center"/>
              <w:rPr>
                <w:sz w:val="16"/>
                <w:szCs w:val="16"/>
              </w:rPr>
            </w:pPr>
            <w:r w:rsidRPr="009C3E91">
              <w:rPr>
                <w:sz w:val="16"/>
                <w:szCs w:val="16"/>
              </w:rPr>
              <w:t>30.7</w:t>
            </w:r>
          </w:p>
        </w:tc>
        <w:tc>
          <w:tcPr>
            <w:tcW w:w="1077" w:type="dxa"/>
            <w:vAlign w:val="center"/>
          </w:tcPr>
          <w:p w:rsidR="00E028D1" w:rsidRPr="009C3E91" w:rsidRDefault="009F1ADE">
            <w:pPr>
              <w:keepNext/>
              <w:jc w:val="center"/>
              <w:rPr>
                <w:sz w:val="16"/>
                <w:szCs w:val="16"/>
              </w:rPr>
            </w:pPr>
            <w:r w:rsidRPr="009C3E91">
              <w:rPr>
                <w:sz w:val="16"/>
                <w:szCs w:val="16"/>
              </w:rPr>
              <w:t>37.3</w:t>
            </w:r>
          </w:p>
        </w:tc>
        <w:tc>
          <w:tcPr>
            <w:tcW w:w="1077" w:type="dxa"/>
            <w:vAlign w:val="center"/>
          </w:tcPr>
          <w:p w:rsidR="00E028D1" w:rsidRPr="009C3E91" w:rsidRDefault="009F1ADE">
            <w:pPr>
              <w:keepNext/>
              <w:jc w:val="center"/>
              <w:rPr>
                <w:sz w:val="16"/>
                <w:szCs w:val="16"/>
              </w:rPr>
            </w:pPr>
            <w:r w:rsidRPr="009C3E91">
              <w:rPr>
                <w:sz w:val="16"/>
                <w:szCs w:val="16"/>
              </w:rPr>
              <w:t>26.8</w:t>
            </w:r>
          </w:p>
        </w:tc>
        <w:tc>
          <w:tcPr>
            <w:tcW w:w="1077" w:type="dxa"/>
            <w:vAlign w:val="center"/>
          </w:tcPr>
          <w:p w:rsidR="00E028D1" w:rsidRPr="009C3E91" w:rsidRDefault="009F1ADE">
            <w:pPr>
              <w:keepNext/>
              <w:jc w:val="center"/>
              <w:rPr>
                <w:sz w:val="16"/>
                <w:szCs w:val="16"/>
              </w:rPr>
            </w:pPr>
            <w:r w:rsidRPr="009C3E91">
              <w:rPr>
                <w:sz w:val="16"/>
                <w:szCs w:val="16"/>
              </w:rPr>
              <w:t>31.3</w:t>
            </w:r>
          </w:p>
        </w:tc>
        <w:tc>
          <w:tcPr>
            <w:tcW w:w="1077" w:type="dxa"/>
            <w:vAlign w:val="center"/>
          </w:tcPr>
          <w:p w:rsidR="00E028D1" w:rsidRPr="009C3E91" w:rsidRDefault="009F1ADE">
            <w:pPr>
              <w:keepNext/>
              <w:jc w:val="center"/>
              <w:rPr>
                <w:sz w:val="16"/>
                <w:szCs w:val="16"/>
              </w:rPr>
            </w:pPr>
            <w:r w:rsidRPr="009C3E91">
              <w:rPr>
                <w:sz w:val="16"/>
                <w:szCs w:val="16"/>
              </w:rPr>
              <w:t>41.1</w:t>
            </w:r>
          </w:p>
        </w:tc>
        <w:tc>
          <w:tcPr>
            <w:tcW w:w="1077" w:type="dxa"/>
            <w:vAlign w:val="center"/>
          </w:tcPr>
          <w:p w:rsidR="00E028D1" w:rsidRPr="009C3E91" w:rsidRDefault="009F1ADE">
            <w:pPr>
              <w:keepNext/>
              <w:jc w:val="center"/>
              <w:rPr>
                <w:sz w:val="16"/>
                <w:szCs w:val="16"/>
              </w:rPr>
            </w:pPr>
            <w:r w:rsidRPr="009C3E91">
              <w:rPr>
                <w:sz w:val="16"/>
                <w:szCs w:val="16"/>
              </w:rPr>
              <w:t>48.2</w:t>
            </w:r>
          </w:p>
        </w:tc>
      </w:tr>
      <w:tr w:rsidR="00F43E10" w:rsidTr="00F43E10">
        <w:tc>
          <w:tcPr>
            <w:tcW w:w="1261" w:type="dxa"/>
          </w:tcPr>
          <w:p w:rsidR="00B27950" w:rsidRPr="004A0C7A" w:rsidRDefault="00B27950" w:rsidP="008470F1">
            <w:pPr>
              <w:rPr>
                <w:sz w:val="18"/>
                <w:szCs w:val="18"/>
              </w:rPr>
            </w:pPr>
            <w:r w:rsidRPr="004A0C7A">
              <w:rPr>
                <w:sz w:val="18"/>
                <w:szCs w:val="18"/>
              </w:rPr>
              <w:t>Moderate</w:t>
            </w:r>
          </w:p>
        </w:tc>
        <w:tc>
          <w:tcPr>
            <w:tcW w:w="1077" w:type="dxa"/>
            <w:vAlign w:val="center"/>
          </w:tcPr>
          <w:p w:rsidR="00E028D1" w:rsidRPr="009C3E91" w:rsidRDefault="009F1ADE">
            <w:pPr>
              <w:keepNext/>
              <w:jc w:val="center"/>
              <w:rPr>
                <w:sz w:val="16"/>
                <w:szCs w:val="16"/>
              </w:rPr>
            </w:pPr>
            <w:r w:rsidRPr="009C3E91">
              <w:rPr>
                <w:sz w:val="16"/>
                <w:szCs w:val="16"/>
              </w:rPr>
              <w:t>1.5</w:t>
            </w:r>
          </w:p>
        </w:tc>
        <w:tc>
          <w:tcPr>
            <w:tcW w:w="1077" w:type="dxa"/>
            <w:vAlign w:val="center"/>
          </w:tcPr>
          <w:p w:rsidR="00E028D1" w:rsidRPr="009C3E91" w:rsidRDefault="009F1ADE">
            <w:pPr>
              <w:keepNext/>
              <w:jc w:val="center"/>
              <w:rPr>
                <w:sz w:val="16"/>
                <w:szCs w:val="16"/>
              </w:rPr>
            </w:pPr>
            <w:r w:rsidRPr="009C3E91">
              <w:rPr>
                <w:sz w:val="16"/>
                <w:szCs w:val="16"/>
              </w:rPr>
              <w:t>1.2</w:t>
            </w:r>
          </w:p>
        </w:tc>
        <w:tc>
          <w:tcPr>
            <w:tcW w:w="1077" w:type="dxa"/>
            <w:vAlign w:val="center"/>
          </w:tcPr>
          <w:p w:rsidR="00E028D1" w:rsidRPr="009C3E91" w:rsidRDefault="009F1ADE">
            <w:pPr>
              <w:keepNext/>
              <w:jc w:val="center"/>
              <w:rPr>
                <w:sz w:val="16"/>
                <w:szCs w:val="16"/>
              </w:rPr>
            </w:pPr>
            <w:r w:rsidRPr="009C3E91">
              <w:rPr>
                <w:sz w:val="16"/>
                <w:szCs w:val="16"/>
              </w:rPr>
              <w:t>3.0</w:t>
            </w:r>
          </w:p>
        </w:tc>
        <w:tc>
          <w:tcPr>
            <w:tcW w:w="1077" w:type="dxa"/>
            <w:vAlign w:val="center"/>
          </w:tcPr>
          <w:p w:rsidR="00E028D1" w:rsidRPr="009C3E91" w:rsidRDefault="009F1ADE">
            <w:pPr>
              <w:keepNext/>
              <w:jc w:val="center"/>
              <w:rPr>
                <w:sz w:val="16"/>
                <w:szCs w:val="16"/>
              </w:rPr>
            </w:pPr>
            <w:r w:rsidRPr="009C3E91">
              <w:rPr>
                <w:sz w:val="16"/>
                <w:szCs w:val="16"/>
              </w:rPr>
              <w:t>2.9</w:t>
            </w:r>
          </w:p>
        </w:tc>
        <w:tc>
          <w:tcPr>
            <w:tcW w:w="1077" w:type="dxa"/>
            <w:vAlign w:val="center"/>
          </w:tcPr>
          <w:p w:rsidR="00E028D1" w:rsidRPr="009C3E91" w:rsidRDefault="009F1ADE">
            <w:pPr>
              <w:keepNext/>
              <w:jc w:val="center"/>
              <w:rPr>
                <w:sz w:val="16"/>
                <w:szCs w:val="16"/>
              </w:rPr>
            </w:pPr>
            <w:r w:rsidRPr="009C3E91">
              <w:rPr>
                <w:sz w:val="16"/>
                <w:szCs w:val="16"/>
              </w:rPr>
              <w:t>2.9</w:t>
            </w:r>
          </w:p>
        </w:tc>
        <w:tc>
          <w:tcPr>
            <w:tcW w:w="1077" w:type="dxa"/>
            <w:vAlign w:val="center"/>
          </w:tcPr>
          <w:p w:rsidR="00E028D1" w:rsidRPr="009C3E91" w:rsidRDefault="009F1ADE">
            <w:pPr>
              <w:keepNext/>
              <w:jc w:val="center"/>
              <w:rPr>
                <w:sz w:val="16"/>
                <w:szCs w:val="16"/>
              </w:rPr>
            </w:pPr>
            <w:r w:rsidRPr="009C3E91">
              <w:rPr>
                <w:sz w:val="16"/>
                <w:szCs w:val="16"/>
              </w:rPr>
              <w:t>2.6</w:t>
            </w:r>
          </w:p>
        </w:tc>
        <w:tc>
          <w:tcPr>
            <w:tcW w:w="1077" w:type="dxa"/>
            <w:vAlign w:val="center"/>
          </w:tcPr>
          <w:p w:rsidR="00E028D1" w:rsidRPr="009C3E91" w:rsidRDefault="009F1ADE">
            <w:pPr>
              <w:keepNext/>
              <w:jc w:val="center"/>
              <w:rPr>
                <w:sz w:val="16"/>
                <w:szCs w:val="16"/>
              </w:rPr>
            </w:pPr>
            <w:r w:rsidRPr="009C3E91">
              <w:rPr>
                <w:sz w:val="16"/>
                <w:szCs w:val="16"/>
              </w:rPr>
              <w:t>6.6</w:t>
            </w:r>
          </w:p>
        </w:tc>
        <w:tc>
          <w:tcPr>
            <w:tcW w:w="1077" w:type="dxa"/>
            <w:vAlign w:val="center"/>
          </w:tcPr>
          <w:p w:rsidR="00E028D1" w:rsidRPr="009C3E91" w:rsidRDefault="009F1ADE">
            <w:pPr>
              <w:keepNext/>
              <w:jc w:val="center"/>
              <w:rPr>
                <w:sz w:val="16"/>
                <w:szCs w:val="16"/>
              </w:rPr>
            </w:pPr>
            <w:r w:rsidRPr="009C3E91">
              <w:rPr>
                <w:sz w:val="16"/>
                <w:szCs w:val="16"/>
              </w:rPr>
              <w:t>8.3</w:t>
            </w:r>
          </w:p>
        </w:tc>
      </w:tr>
      <w:tr w:rsidR="00F43E10" w:rsidTr="00F43E10">
        <w:tc>
          <w:tcPr>
            <w:tcW w:w="1261" w:type="dxa"/>
          </w:tcPr>
          <w:p w:rsidR="00B27950" w:rsidRPr="004A0C7A" w:rsidRDefault="00B27950" w:rsidP="008470F1">
            <w:pPr>
              <w:rPr>
                <w:sz w:val="18"/>
                <w:szCs w:val="18"/>
              </w:rPr>
            </w:pPr>
            <w:r w:rsidRPr="004A0C7A">
              <w:rPr>
                <w:sz w:val="18"/>
                <w:szCs w:val="18"/>
              </w:rPr>
              <w:t>Severe</w:t>
            </w:r>
          </w:p>
        </w:tc>
        <w:tc>
          <w:tcPr>
            <w:tcW w:w="1077" w:type="dxa"/>
            <w:vAlign w:val="center"/>
          </w:tcPr>
          <w:p w:rsidR="00E028D1" w:rsidRPr="009C3E91" w:rsidRDefault="009F1ADE">
            <w:pPr>
              <w:keepNext/>
              <w:jc w:val="center"/>
              <w:rPr>
                <w:sz w:val="16"/>
                <w:szCs w:val="16"/>
              </w:rPr>
            </w:pPr>
            <w:r w:rsidRPr="009C3E91">
              <w:rPr>
                <w:sz w:val="16"/>
                <w:szCs w:val="16"/>
              </w:rPr>
              <w:t>0.0</w:t>
            </w:r>
          </w:p>
        </w:tc>
        <w:tc>
          <w:tcPr>
            <w:tcW w:w="1077" w:type="dxa"/>
            <w:vAlign w:val="center"/>
          </w:tcPr>
          <w:p w:rsidR="00E028D1" w:rsidRPr="009C3E91" w:rsidRDefault="009F1ADE">
            <w:pPr>
              <w:keepNext/>
              <w:jc w:val="center"/>
              <w:rPr>
                <w:sz w:val="16"/>
                <w:szCs w:val="16"/>
              </w:rPr>
            </w:pPr>
            <w:r w:rsidRPr="009C3E91">
              <w:rPr>
                <w:sz w:val="16"/>
                <w:szCs w:val="16"/>
              </w:rPr>
              <w:t>0.2*</w:t>
            </w:r>
          </w:p>
        </w:tc>
        <w:tc>
          <w:tcPr>
            <w:tcW w:w="1077" w:type="dxa"/>
            <w:vAlign w:val="center"/>
          </w:tcPr>
          <w:p w:rsidR="00E028D1" w:rsidRPr="009C3E91" w:rsidRDefault="009F1ADE">
            <w:pPr>
              <w:keepNext/>
              <w:jc w:val="center"/>
              <w:rPr>
                <w:sz w:val="16"/>
                <w:szCs w:val="16"/>
              </w:rPr>
            </w:pPr>
            <w:r w:rsidRPr="009C3E91">
              <w:rPr>
                <w:sz w:val="16"/>
                <w:szCs w:val="16"/>
              </w:rPr>
              <w:t>0.1</w:t>
            </w:r>
          </w:p>
        </w:tc>
        <w:tc>
          <w:tcPr>
            <w:tcW w:w="1077" w:type="dxa"/>
            <w:vAlign w:val="center"/>
          </w:tcPr>
          <w:p w:rsidR="00E028D1" w:rsidRPr="009C3E91" w:rsidRDefault="009F1ADE">
            <w:pPr>
              <w:keepNext/>
              <w:jc w:val="center"/>
              <w:rPr>
                <w:sz w:val="16"/>
                <w:szCs w:val="16"/>
              </w:rPr>
            </w:pPr>
            <w:r w:rsidRPr="009C3E91">
              <w:rPr>
                <w:sz w:val="16"/>
                <w:szCs w:val="16"/>
              </w:rPr>
              <w:t>0.1</w:t>
            </w:r>
          </w:p>
        </w:tc>
        <w:tc>
          <w:tcPr>
            <w:tcW w:w="1077" w:type="dxa"/>
            <w:vAlign w:val="center"/>
          </w:tcPr>
          <w:p w:rsidR="00E028D1" w:rsidRPr="009C3E91" w:rsidRDefault="009F1ADE">
            <w:pPr>
              <w:keepNext/>
              <w:jc w:val="center"/>
              <w:rPr>
                <w:sz w:val="16"/>
                <w:szCs w:val="16"/>
              </w:rPr>
            </w:pPr>
            <w:r w:rsidRPr="009C3E91">
              <w:rPr>
                <w:sz w:val="16"/>
                <w:szCs w:val="16"/>
              </w:rPr>
              <w:t>0.2</w:t>
            </w:r>
          </w:p>
        </w:tc>
        <w:tc>
          <w:tcPr>
            <w:tcW w:w="1077" w:type="dxa"/>
            <w:vAlign w:val="center"/>
          </w:tcPr>
          <w:p w:rsidR="00E028D1" w:rsidRPr="009C3E91" w:rsidRDefault="009F1ADE">
            <w:pPr>
              <w:keepNext/>
              <w:jc w:val="center"/>
              <w:rPr>
                <w:sz w:val="16"/>
                <w:szCs w:val="16"/>
              </w:rPr>
            </w:pPr>
            <w:r w:rsidRPr="009C3E91">
              <w:rPr>
                <w:sz w:val="16"/>
                <w:szCs w:val="16"/>
              </w:rPr>
              <w:t>0.2</w:t>
            </w:r>
          </w:p>
        </w:tc>
        <w:tc>
          <w:tcPr>
            <w:tcW w:w="1077" w:type="dxa"/>
            <w:vAlign w:val="center"/>
          </w:tcPr>
          <w:p w:rsidR="00E028D1" w:rsidRPr="009C3E91" w:rsidRDefault="009F1ADE">
            <w:pPr>
              <w:keepNext/>
              <w:jc w:val="center"/>
              <w:rPr>
                <w:sz w:val="16"/>
                <w:szCs w:val="16"/>
              </w:rPr>
            </w:pPr>
            <w:r w:rsidRPr="009C3E91">
              <w:rPr>
                <w:sz w:val="16"/>
                <w:szCs w:val="16"/>
              </w:rPr>
              <w:t>0.3</w:t>
            </w:r>
          </w:p>
        </w:tc>
        <w:tc>
          <w:tcPr>
            <w:tcW w:w="1077" w:type="dxa"/>
            <w:vAlign w:val="center"/>
          </w:tcPr>
          <w:p w:rsidR="00E028D1" w:rsidRPr="009C3E91" w:rsidRDefault="009F1ADE">
            <w:pPr>
              <w:keepNext/>
              <w:jc w:val="center"/>
              <w:rPr>
                <w:sz w:val="16"/>
                <w:szCs w:val="16"/>
              </w:rPr>
            </w:pPr>
            <w:r w:rsidRPr="009C3E91">
              <w:rPr>
                <w:sz w:val="16"/>
                <w:szCs w:val="16"/>
              </w:rPr>
              <w:t>0.2</w:t>
            </w:r>
          </w:p>
        </w:tc>
      </w:tr>
      <w:tr w:rsidR="00F43E10" w:rsidTr="00F43E10">
        <w:tc>
          <w:tcPr>
            <w:tcW w:w="1261" w:type="dxa"/>
          </w:tcPr>
          <w:p w:rsidR="00B27950" w:rsidRPr="004A0C7A" w:rsidRDefault="00B27950" w:rsidP="008470F1">
            <w:pPr>
              <w:rPr>
                <w:sz w:val="18"/>
                <w:szCs w:val="18"/>
              </w:rPr>
            </w:pPr>
            <w:r w:rsidRPr="004A0C7A">
              <w:rPr>
                <w:rFonts w:eastAsia="SimSun"/>
                <w:b/>
                <w:bCs/>
                <w:sz w:val="18"/>
                <w:szCs w:val="18"/>
                <w:lang w:eastAsia="zh-CN"/>
              </w:rPr>
              <w:t>Antipyretic Medications</w:t>
            </w: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c>
          <w:tcPr>
            <w:tcW w:w="1077" w:type="dxa"/>
            <w:vAlign w:val="center"/>
          </w:tcPr>
          <w:p w:rsidR="00E028D1" w:rsidRPr="009C3E91" w:rsidRDefault="00E028D1">
            <w:pPr>
              <w:keepNext/>
              <w:jc w:val="center"/>
              <w:rPr>
                <w:sz w:val="16"/>
                <w:szCs w:val="16"/>
              </w:rPr>
            </w:pPr>
          </w:p>
        </w:tc>
      </w:tr>
      <w:tr w:rsidR="00F43E10" w:rsidTr="00F43E10">
        <w:tc>
          <w:tcPr>
            <w:tcW w:w="1261" w:type="dxa"/>
          </w:tcPr>
          <w:p w:rsidR="00B27950" w:rsidRPr="004A0C7A" w:rsidRDefault="00B27950" w:rsidP="008470F1">
            <w:pPr>
              <w:rPr>
                <w:sz w:val="18"/>
                <w:szCs w:val="18"/>
              </w:rPr>
            </w:pPr>
            <w:r w:rsidRPr="004A0C7A">
              <w:rPr>
                <w:sz w:val="18"/>
                <w:szCs w:val="18"/>
              </w:rPr>
              <w:t>Treat</w:t>
            </w:r>
          </w:p>
        </w:tc>
        <w:tc>
          <w:tcPr>
            <w:tcW w:w="1077" w:type="dxa"/>
            <w:vAlign w:val="center"/>
          </w:tcPr>
          <w:p w:rsidR="00E028D1" w:rsidRPr="009C3E91" w:rsidRDefault="009F1ADE">
            <w:pPr>
              <w:keepNext/>
              <w:jc w:val="center"/>
              <w:rPr>
                <w:sz w:val="16"/>
                <w:szCs w:val="16"/>
              </w:rPr>
            </w:pPr>
            <w:r w:rsidRPr="009C3E91">
              <w:rPr>
                <w:sz w:val="16"/>
                <w:szCs w:val="16"/>
              </w:rPr>
              <w:t>45.9</w:t>
            </w:r>
          </w:p>
        </w:tc>
        <w:tc>
          <w:tcPr>
            <w:tcW w:w="1077" w:type="dxa"/>
            <w:vAlign w:val="center"/>
          </w:tcPr>
          <w:p w:rsidR="00E028D1" w:rsidRPr="009C3E91" w:rsidRDefault="009F1ADE">
            <w:pPr>
              <w:keepNext/>
              <w:jc w:val="center"/>
              <w:rPr>
                <w:sz w:val="16"/>
                <w:szCs w:val="16"/>
              </w:rPr>
            </w:pPr>
            <w:r w:rsidRPr="009C3E91">
              <w:rPr>
                <w:sz w:val="16"/>
                <w:szCs w:val="16"/>
              </w:rPr>
              <w:t>45.9</w:t>
            </w:r>
          </w:p>
        </w:tc>
        <w:tc>
          <w:tcPr>
            <w:tcW w:w="1077" w:type="dxa"/>
            <w:vAlign w:val="center"/>
          </w:tcPr>
          <w:p w:rsidR="00E028D1" w:rsidRPr="009C3E91" w:rsidRDefault="009F1ADE">
            <w:pPr>
              <w:keepNext/>
              <w:jc w:val="center"/>
              <w:rPr>
                <w:sz w:val="16"/>
                <w:szCs w:val="16"/>
              </w:rPr>
            </w:pPr>
            <w:r w:rsidRPr="009C3E91">
              <w:rPr>
                <w:sz w:val="16"/>
                <w:szCs w:val="16"/>
              </w:rPr>
              <w:t>49.8</w:t>
            </w:r>
          </w:p>
        </w:tc>
        <w:tc>
          <w:tcPr>
            <w:tcW w:w="1077" w:type="dxa"/>
            <w:vAlign w:val="center"/>
          </w:tcPr>
          <w:p w:rsidR="00E028D1" w:rsidRPr="009C3E91" w:rsidRDefault="009F1ADE">
            <w:pPr>
              <w:keepNext/>
              <w:jc w:val="center"/>
              <w:rPr>
                <w:sz w:val="16"/>
                <w:szCs w:val="16"/>
              </w:rPr>
            </w:pPr>
            <w:r w:rsidRPr="009C3E91">
              <w:rPr>
                <w:sz w:val="16"/>
                <w:szCs w:val="16"/>
              </w:rPr>
              <w:t>55.3</w:t>
            </w:r>
          </w:p>
        </w:tc>
        <w:tc>
          <w:tcPr>
            <w:tcW w:w="1077" w:type="dxa"/>
            <w:vAlign w:val="center"/>
          </w:tcPr>
          <w:p w:rsidR="00E028D1" w:rsidRPr="009C3E91" w:rsidRDefault="009F1ADE">
            <w:pPr>
              <w:keepNext/>
              <w:jc w:val="center"/>
              <w:rPr>
                <w:sz w:val="16"/>
                <w:szCs w:val="16"/>
              </w:rPr>
            </w:pPr>
            <w:r w:rsidRPr="009C3E91">
              <w:rPr>
                <w:sz w:val="16"/>
                <w:szCs w:val="16"/>
              </w:rPr>
              <w:t>46.1</w:t>
            </w:r>
          </w:p>
        </w:tc>
        <w:tc>
          <w:tcPr>
            <w:tcW w:w="1077" w:type="dxa"/>
            <w:vAlign w:val="center"/>
          </w:tcPr>
          <w:p w:rsidR="00E028D1" w:rsidRPr="009C3E91" w:rsidRDefault="009F1ADE">
            <w:pPr>
              <w:keepNext/>
              <w:jc w:val="center"/>
              <w:rPr>
                <w:sz w:val="16"/>
                <w:szCs w:val="16"/>
              </w:rPr>
            </w:pPr>
            <w:r w:rsidRPr="009C3E91">
              <w:rPr>
                <w:sz w:val="16"/>
                <w:szCs w:val="16"/>
              </w:rPr>
              <w:t>51.9</w:t>
            </w:r>
          </w:p>
        </w:tc>
        <w:tc>
          <w:tcPr>
            <w:tcW w:w="1077" w:type="dxa"/>
            <w:vAlign w:val="center"/>
          </w:tcPr>
          <w:p w:rsidR="00E028D1" w:rsidRPr="009C3E91" w:rsidRDefault="009F1ADE">
            <w:pPr>
              <w:keepNext/>
              <w:jc w:val="center"/>
              <w:rPr>
                <w:sz w:val="16"/>
                <w:szCs w:val="16"/>
              </w:rPr>
            </w:pPr>
            <w:r w:rsidRPr="009C3E91">
              <w:rPr>
                <w:sz w:val="16"/>
                <w:szCs w:val="16"/>
              </w:rPr>
              <w:t>43.0</w:t>
            </w:r>
          </w:p>
        </w:tc>
        <w:tc>
          <w:tcPr>
            <w:tcW w:w="1077" w:type="dxa"/>
            <w:vAlign w:val="center"/>
          </w:tcPr>
          <w:p w:rsidR="00E028D1" w:rsidRPr="009C3E91" w:rsidRDefault="009F1ADE">
            <w:pPr>
              <w:keepNext/>
              <w:jc w:val="center"/>
              <w:rPr>
                <w:sz w:val="16"/>
                <w:szCs w:val="16"/>
              </w:rPr>
            </w:pPr>
            <w:r w:rsidRPr="009C3E91">
              <w:rPr>
                <w:sz w:val="16"/>
                <w:szCs w:val="16"/>
              </w:rPr>
              <w:t>50.4</w:t>
            </w:r>
          </w:p>
        </w:tc>
      </w:tr>
      <w:tr w:rsidR="00F43E10" w:rsidTr="00F43E10">
        <w:tc>
          <w:tcPr>
            <w:tcW w:w="1261" w:type="dxa"/>
          </w:tcPr>
          <w:p w:rsidR="00B27950" w:rsidRPr="004A0C7A" w:rsidRDefault="00B27950" w:rsidP="008470F1">
            <w:pPr>
              <w:rPr>
                <w:sz w:val="18"/>
                <w:szCs w:val="18"/>
              </w:rPr>
            </w:pPr>
            <w:r w:rsidRPr="004A0C7A">
              <w:rPr>
                <w:sz w:val="18"/>
                <w:szCs w:val="18"/>
              </w:rPr>
              <w:t>Prevent</w:t>
            </w:r>
          </w:p>
        </w:tc>
        <w:tc>
          <w:tcPr>
            <w:tcW w:w="1077" w:type="dxa"/>
            <w:vAlign w:val="center"/>
          </w:tcPr>
          <w:p w:rsidR="00E028D1" w:rsidRPr="009C3E91" w:rsidRDefault="009F1ADE">
            <w:pPr>
              <w:keepNext/>
              <w:jc w:val="center"/>
              <w:rPr>
                <w:sz w:val="16"/>
                <w:szCs w:val="16"/>
              </w:rPr>
            </w:pPr>
            <w:r w:rsidRPr="009C3E91">
              <w:rPr>
                <w:sz w:val="16"/>
                <w:szCs w:val="16"/>
              </w:rPr>
              <w:t>46.5</w:t>
            </w:r>
          </w:p>
        </w:tc>
        <w:tc>
          <w:tcPr>
            <w:tcW w:w="1077" w:type="dxa"/>
            <w:vAlign w:val="center"/>
          </w:tcPr>
          <w:p w:rsidR="00E028D1" w:rsidRPr="009C3E91" w:rsidRDefault="009F1ADE">
            <w:pPr>
              <w:keepNext/>
              <w:jc w:val="center"/>
              <w:rPr>
                <w:sz w:val="16"/>
                <w:szCs w:val="16"/>
              </w:rPr>
            </w:pPr>
            <w:r w:rsidRPr="009C3E91">
              <w:rPr>
                <w:sz w:val="16"/>
                <w:szCs w:val="16"/>
              </w:rPr>
              <w:t>46.0</w:t>
            </w:r>
          </w:p>
        </w:tc>
        <w:tc>
          <w:tcPr>
            <w:tcW w:w="1077" w:type="dxa"/>
            <w:vAlign w:val="center"/>
          </w:tcPr>
          <w:p w:rsidR="00E028D1" w:rsidRPr="009C3E91" w:rsidRDefault="009F1ADE">
            <w:pPr>
              <w:keepNext/>
              <w:jc w:val="center"/>
              <w:rPr>
                <w:sz w:val="16"/>
                <w:szCs w:val="16"/>
              </w:rPr>
            </w:pPr>
            <w:r w:rsidRPr="009C3E91">
              <w:rPr>
                <w:sz w:val="16"/>
                <w:szCs w:val="16"/>
              </w:rPr>
              <w:t>48.9</w:t>
            </w:r>
          </w:p>
        </w:tc>
        <w:tc>
          <w:tcPr>
            <w:tcW w:w="1077" w:type="dxa"/>
            <w:vAlign w:val="center"/>
          </w:tcPr>
          <w:p w:rsidR="00E028D1" w:rsidRPr="009C3E91" w:rsidRDefault="009F1ADE">
            <w:pPr>
              <w:keepNext/>
              <w:jc w:val="center"/>
              <w:rPr>
                <w:sz w:val="16"/>
                <w:szCs w:val="16"/>
              </w:rPr>
            </w:pPr>
            <w:r w:rsidRPr="009C3E91">
              <w:rPr>
                <w:sz w:val="16"/>
                <w:szCs w:val="16"/>
              </w:rPr>
              <w:t>50.9</w:t>
            </w:r>
          </w:p>
        </w:tc>
        <w:tc>
          <w:tcPr>
            <w:tcW w:w="1077" w:type="dxa"/>
            <w:vAlign w:val="center"/>
          </w:tcPr>
          <w:p w:rsidR="00E028D1" w:rsidRPr="009C3E91" w:rsidRDefault="009F1ADE">
            <w:pPr>
              <w:keepNext/>
              <w:jc w:val="center"/>
              <w:rPr>
                <w:sz w:val="16"/>
                <w:szCs w:val="16"/>
              </w:rPr>
            </w:pPr>
            <w:r w:rsidRPr="009C3E91">
              <w:rPr>
                <w:sz w:val="16"/>
                <w:szCs w:val="16"/>
              </w:rPr>
              <w:t>47.1</w:t>
            </w:r>
          </w:p>
        </w:tc>
        <w:tc>
          <w:tcPr>
            <w:tcW w:w="1077" w:type="dxa"/>
            <w:vAlign w:val="center"/>
          </w:tcPr>
          <w:p w:rsidR="00E028D1" w:rsidRPr="009C3E91" w:rsidRDefault="009F1ADE">
            <w:pPr>
              <w:keepNext/>
              <w:jc w:val="center"/>
              <w:rPr>
                <w:sz w:val="16"/>
                <w:szCs w:val="16"/>
              </w:rPr>
            </w:pPr>
            <w:r w:rsidRPr="009C3E91">
              <w:rPr>
                <w:sz w:val="16"/>
                <w:szCs w:val="16"/>
              </w:rPr>
              <w:t>51.1</w:t>
            </w:r>
          </w:p>
        </w:tc>
        <w:tc>
          <w:tcPr>
            <w:tcW w:w="1077" w:type="dxa"/>
            <w:vAlign w:val="center"/>
          </w:tcPr>
          <w:p w:rsidR="00E028D1" w:rsidRPr="009C3E91" w:rsidRDefault="009F1ADE">
            <w:pPr>
              <w:keepNext/>
              <w:jc w:val="center"/>
              <w:rPr>
                <w:sz w:val="16"/>
                <w:szCs w:val="16"/>
              </w:rPr>
            </w:pPr>
            <w:r w:rsidRPr="009C3E91">
              <w:rPr>
                <w:sz w:val="16"/>
                <w:szCs w:val="16"/>
              </w:rPr>
              <w:t>36.1</w:t>
            </w:r>
          </w:p>
        </w:tc>
        <w:tc>
          <w:tcPr>
            <w:tcW w:w="1077" w:type="dxa"/>
            <w:vAlign w:val="center"/>
          </w:tcPr>
          <w:p w:rsidR="00E028D1" w:rsidRPr="009C3E91" w:rsidRDefault="009F1ADE">
            <w:pPr>
              <w:keepNext/>
              <w:jc w:val="center"/>
              <w:rPr>
                <w:sz w:val="16"/>
                <w:szCs w:val="16"/>
              </w:rPr>
            </w:pPr>
            <w:r w:rsidRPr="009C3E91">
              <w:rPr>
                <w:sz w:val="16"/>
                <w:szCs w:val="16"/>
              </w:rPr>
              <w:t>46.5</w:t>
            </w:r>
          </w:p>
        </w:tc>
      </w:tr>
    </w:tbl>
    <w:p w:rsidR="00B27950" w:rsidRPr="00A00DAB" w:rsidRDefault="00B27950" w:rsidP="00B27950">
      <w:pPr>
        <w:pStyle w:val="TableAnnotationText"/>
        <w:rPr>
          <w:sz w:val="18"/>
          <w:szCs w:val="18"/>
        </w:rPr>
      </w:pPr>
      <w:r w:rsidRPr="00A00DAB">
        <w:rPr>
          <w:sz w:val="18"/>
          <w:szCs w:val="18"/>
        </w:rPr>
        <w:t>*</w:t>
      </w:r>
      <w:r w:rsidRPr="00A00DAB">
        <w:rPr>
          <w:sz w:val="18"/>
          <w:szCs w:val="18"/>
        </w:rPr>
        <w:tab/>
        <w:t>Statistically significant difference p &lt; 0.05</w:t>
      </w:r>
    </w:p>
    <w:p w:rsidR="00B27950" w:rsidRPr="00A00DAB" w:rsidRDefault="00B27950" w:rsidP="00B27950">
      <w:pPr>
        <w:pStyle w:val="TableAnnotationText"/>
        <w:rPr>
          <w:sz w:val="18"/>
          <w:szCs w:val="18"/>
        </w:rPr>
      </w:pPr>
      <w:r w:rsidRPr="00A00DAB">
        <w:rPr>
          <w:sz w:val="18"/>
          <w:szCs w:val="18"/>
        </w:rPr>
        <w:tab/>
        <w:t>Follow-up time = 4 days following each dose for most studies. Two studies had a follow-up time of 7 days and one study had a follow-up time of 15 days for stage 1 and 8 days for stage 2.</w:t>
      </w:r>
    </w:p>
    <w:p w:rsidR="00B27950" w:rsidRPr="00A00DAB" w:rsidRDefault="00B27950" w:rsidP="00B27950">
      <w:pPr>
        <w:pStyle w:val="TableAnnotationText"/>
        <w:rPr>
          <w:sz w:val="18"/>
          <w:szCs w:val="18"/>
        </w:rPr>
      </w:pPr>
      <w:r w:rsidRPr="00A00DAB">
        <w:rPr>
          <w:sz w:val="18"/>
          <w:szCs w:val="18"/>
        </w:rPr>
        <w:t>a.</w:t>
      </w:r>
      <w:r w:rsidRPr="00A00DAB">
        <w:rPr>
          <w:sz w:val="18"/>
          <w:szCs w:val="18"/>
        </w:rPr>
        <w:tab/>
        <w:t>Infant dose data are included for 12 infant studies.</w:t>
      </w:r>
    </w:p>
    <w:p w:rsidR="00B27950" w:rsidRPr="00A00DAB" w:rsidRDefault="00B27950" w:rsidP="00B27950">
      <w:pPr>
        <w:pStyle w:val="TableAnnotationText"/>
        <w:rPr>
          <w:sz w:val="18"/>
          <w:szCs w:val="18"/>
        </w:rPr>
      </w:pPr>
      <w:r w:rsidRPr="00A00DAB">
        <w:rPr>
          <w:sz w:val="18"/>
          <w:szCs w:val="18"/>
        </w:rPr>
        <w:t>b.</w:t>
      </w:r>
      <w:r w:rsidRPr="00A00DAB">
        <w:rPr>
          <w:sz w:val="18"/>
          <w:szCs w:val="18"/>
        </w:rPr>
        <w:tab/>
        <w:t>Toddler dose data are included for the 6 infant studies with toddler dose data.</w:t>
      </w:r>
    </w:p>
    <w:p w:rsidR="00B27950" w:rsidRPr="00A00DAB" w:rsidRDefault="00B27950" w:rsidP="00B27950">
      <w:pPr>
        <w:pStyle w:val="TableAnnotationText"/>
        <w:rPr>
          <w:sz w:val="18"/>
          <w:szCs w:val="18"/>
        </w:rPr>
      </w:pPr>
      <w:r w:rsidRPr="00A00DAB">
        <w:rPr>
          <w:sz w:val="18"/>
          <w:szCs w:val="18"/>
        </w:rPr>
        <w:t>c.</w:t>
      </w:r>
      <w:r w:rsidRPr="00A00DAB">
        <w:rPr>
          <w:sz w:val="18"/>
          <w:szCs w:val="18"/>
        </w:rPr>
        <w:tab/>
        <w:t>Number of subjects reporting Yes for at least 1 day or No for all days.</w:t>
      </w:r>
    </w:p>
    <w:p w:rsidR="00B27950" w:rsidRPr="00A00DAB" w:rsidRDefault="00B27950" w:rsidP="00B27950">
      <w:pPr>
        <w:pStyle w:val="TableAnnotationText"/>
        <w:rPr>
          <w:sz w:val="18"/>
          <w:szCs w:val="18"/>
        </w:rPr>
      </w:pPr>
      <w:r w:rsidRPr="00A00DAB">
        <w:rPr>
          <w:sz w:val="18"/>
          <w:szCs w:val="18"/>
        </w:rPr>
        <w:t>d.</w:t>
      </w:r>
      <w:r w:rsidRPr="00A00DAB">
        <w:rPr>
          <w:sz w:val="18"/>
          <w:szCs w:val="18"/>
        </w:rPr>
        <w:tab/>
        <w:t>"Any" fever = subjects with any temperature ≥38°C; for subcategories of fever by grading, subjects may be included in more than 1 row. Fever grading: mild ≥38°C but ≤39°C, moderate &gt;39°C but ≤40°C, severe &gt;40°C.</w:t>
      </w:r>
    </w:p>
    <w:p w:rsidR="00E028D1" w:rsidRPr="001918FF" w:rsidRDefault="00C55A35"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 xml:space="preserve">Children and adolescents aged </w:t>
      </w:r>
      <w:r w:rsidR="006749E8" w:rsidRPr="001918FF">
        <w:rPr>
          <w:rFonts w:ascii="Times New Roman" w:hAnsi="Times New Roman" w:cs="Times New Roman"/>
          <w:bCs w:val="0"/>
          <w:i w:val="0"/>
          <w:iCs w:val="0"/>
          <w:szCs w:val="20"/>
        </w:rPr>
        <w:t>5</w:t>
      </w:r>
      <w:r w:rsidRPr="001918FF">
        <w:rPr>
          <w:rFonts w:ascii="Times New Roman" w:hAnsi="Times New Roman" w:cs="Times New Roman"/>
          <w:bCs w:val="0"/>
          <w:i w:val="0"/>
          <w:iCs w:val="0"/>
          <w:szCs w:val="20"/>
        </w:rPr>
        <w:t xml:space="preserve"> to 17 years of age </w:t>
      </w:r>
    </w:p>
    <w:p w:rsidR="00E028D1" w:rsidRDefault="009F1ADE">
      <w:pPr>
        <w:pStyle w:val="PINormal"/>
        <w:rPr>
          <w:lang w:val="en-GB"/>
        </w:rPr>
      </w:pPr>
      <w:r w:rsidRPr="009F1ADE">
        <w:rPr>
          <w:lang w:val="en-GB"/>
        </w:rPr>
        <w:t xml:space="preserve">Safety was evaluated in 592 children aged 5 to 17 years of age, 294 children aged 5 to 10 years previously immunised with at least one dose of Prevenar and 298 children aged 10 to 17 years who had not received a pneumococcal vaccine.  </w:t>
      </w:r>
    </w:p>
    <w:p w:rsidR="00E028D1" w:rsidRDefault="009F1ADE">
      <w:pPr>
        <w:pStyle w:val="PINormal"/>
        <w:rPr>
          <w:lang w:val="en-GB"/>
        </w:rPr>
      </w:pPr>
      <w:r w:rsidRPr="009F1ADE">
        <w:rPr>
          <w:lang w:val="en-GB"/>
        </w:rPr>
        <w:t>The most common adverse events in children and adolescents 5 to 17 years of age were: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40"/>
      </w:tblGrid>
      <w:tr w:rsidR="00C55A35" w:rsidTr="00F43E10">
        <w:tc>
          <w:tcPr>
            <w:tcW w:w="2802" w:type="dxa"/>
            <w:shd w:val="clear" w:color="auto" w:fill="auto"/>
          </w:tcPr>
          <w:p w:rsidR="00C55A35" w:rsidRPr="008047B4" w:rsidRDefault="00C55A35" w:rsidP="00C55A35">
            <w:pPr>
              <w:pStyle w:val="Heading3"/>
              <w:jc w:val="left"/>
              <w:rPr>
                <w:sz w:val="20"/>
              </w:rPr>
            </w:pPr>
            <w:r w:rsidRPr="008047B4">
              <w:rPr>
                <w:sz w:val="20"/>
              </w:rPr>
              <w:t xml:space="preserve">General disorders and administration site conditions </w:t>
            </w:r>
          </w:p>
          <w:p w:rsidR="00C55A35" w:rsidRPr="008047B4" w:rsidRDefault="00C55A35" w:rsidP="00C55A35">
            <w:pPr>
              <w:rPr>
                <w:sz w:val="20"/>
              </w:rPr>
            </w:pPr>
            <w:r w:rsidRPr="008047B4">
              <w:rPr>
                <w:sz w:val="20"/>
              </w:rPr>
              <w:t>Very common:</w:t>
            </w:r>
          </w:p>
          <w:p w:rsidR="00C55A35" w:rsidRPr="008047B4" w:rsidRDefault="00C55A35" w:rsidP="00C55A35">
            <w:pPr>
              <w:rPr>
                <w:sz w:val="20"/>
              </w:rPr>
            </w:pPr>
          </w:p>
          <w:p w:rsidR="00C55A35" w:rsidRPr="008047B4" w:rsidRDefault="00C55A35" w:rsidP="00C55A35">
            <w:pPr>
              <w:rPr>
                <w:sz w:val="20"/>
              </w:rPr>
            </w:pPr>
          </w:p>
          <w:p w:rsidR="00C55A35" w:rsidRPr="008047B4" w:rsidRDefault="00C55A35" w:rsidP="00C55A35">
            <w:pPr>
              <w:rPr>
                <w:sz w:val="20"/>
              </w:rPr>
            </w:pPr>
          </w:p>
          <w:p w:rsidR="00C55A35" w:rsidRPr="008047B4" w:rsidRDefault="00C55A35" w:rsidP="00C55A35">
            <w:pPr>
              <w:rPr>
                <w:sz w:val="20"/>
              </w:rPr>
            </w:pPr>
            <w:r w:rsidRPr="008047B4">
              <w:rPr>
                <w:sz w:val="20"/>
              </w:rPr>
              <w:t>Common</w:t>
            </w:r>
            <w:r>
              <w:rPr>
                <w:sz w:val="20"/>
              </w:rPr>
              <w:t>:</w:t>
            </w:r>
          </w:p>
        </w:tc>
        <w:tc>
          <w:tcPr>
            <w:tcW w:w="6440" w:type="dxa"/>
            <w:shd w:val="clear" w:color="auto" w:fill="auto"/>
          </w:tcPr>
          <w:p w:rsidR="00C55A35" w:rsidRPr="008047B4"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r w:rsidRPr="008047B4">
              <w:rPr>
                <w:sz w:val="20"/>
              </w:rPr>
              <w:t xml:space="preserve">Irritability; any vaccination-site erythema; induration/swelling or pain/tenderness; somnolence; poor quality sleep; vaccination-site tenderness (including impaired movement) </w:t>
            </w:r>
          </w:p>
          <w:p w:rsidR="00C55A35" w:rsidRPr="008047B4"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r w:rsidRPr="008047B4">
              <w:rPr>
                <w:sz w:val="20"/>
              </w:rPr>
              <w:t>Pyrexia</w:t>
            </w:r>
          </w:p>
        </w:tc>
      </w:tr>
      <w:tr w:rsidR="00C55A35" w:rsidTr="00F43E10">
        <w:tc>
          <w:tcPr>
            <w:tcW w:w="2802" w:type="dxa"/>
            <w:shd w:val="clear" w:color="auto" w:fill="auto"/>
          </w:tcPr>
          <w:p w:rsidR="00C55A35" w:rsidRPr="008047B4" w:rsidRDefault="00C55A35" w:rsidP="00C55A35">
            <w:pPr>
              <w:pStyle w:val="Heading3"/>
              <w:jc w:val="left"/>
              <w:rPr>
                <w:sz w:val="20"/>
              </w:rPr>
            </w:pPr>
            <w:r w:rsidRPr="008047B4">
              <w:rPr>
                <w:sz w:val="20"/>
              </w:rPr>
              <w:t>Gastrointestinal disorders</w:t>
            </w:r>
          </w:p>
          <w:p w:rsidR="00C55A35" w:rsidRPr="008047B4" w:rsidRDefault="00C55A35" w:rsidP="00C55A35">
            <w:pPr>
              <w:rPr>
                <w:sz w:val="20"/>
              </w:rPr>
            </w:pPr>
            <w:r w:rsidRPr="008047B4">
              <w:rPr>
                <w:sz w:val="20"/>
              </w:rPr>
              <w:t>Very common:</w:t>
            </w:r>
          </w:p>
          <w:p w:rsidR="00C55A35" w:rsidRPr="008047B4" w:rsidRDefault="00C55A35" w:rsidP="00C55A35">
            <w:pPr>
              <w:rPr>
                <w:sz w:val="20"/>
              </w:rPr>
            </w:pPr>
            <w:r w:rsidRPr="008047B4">
              <w:rPr>
                <w:sz w:val="20"/>
              </w:rPr>
              <w:t>Common:</w:t>
            </w:r>
          </w:p>
        </w:tc>
        <w:tc>
          <w:tcPr>
            <w:tcW w:w="6440" w:type="dxa"/>
            <w:shd w:val="clear" w:color="auto" w:fill="auto"/>
          </w:tcPr>
          <w:p w:rsidR="00C55A35" w:rsidRPr="008047B4" w:rsidRDefault="00C55A35" w:rsidP="00C55A35">
            <w:pPr>
              <w:jc w:val="both"/>
              <w:rPr>
                <w:sz w:val="20"/>
              </w:rPr>
            </w:pPr>
          </w:p>
          <w:p w:rsidR="00C55A35" w:rsidRPr="008047B4" w:rsidRDefault="00C55A35" w:rsidP="00C55A35">
            <w:pPr>
              <w:jc w:val="both"/>
              <w:rPr>
                <w:sz w:val="20"/>
              </w:rPr>
            </w:pPr>
            <w:r w:rsidRPr="008047B4">
              <w:rPr>
                <w:sz w:val="20"/>
              </w:rPr>
              <w:t>Decreased appetite</w:t>
            </w:r>
          </w:p>
          <w:p w:rsidR="00C55A35" w:rsidRPr="008047B4" w:rsidRDefault="00C55A35" w:rsidP="00C55A35">
            <w:pPr>
              <w:jc w:val="both"/>
              <w:rPr>
                <w:sz w:val="20"/>
              </w:rPr>
            </w:pPr>
            <w:r w:rsidRPr="008047B4">
              <w:rPr>
                <w:sz w:val="20"/>
              </w:rPr>
              <w:t>Vomiting; diarrhoea</w:t>
            </w:r>
          </w:p>
        </w:tc>
      </w:tr>
      <w:tr w:rsidR="00C55A35" w:rsidTr="00F43E10">
        <w:tc>
          <w:tcPr>
            <w:tcW w:w="2802" w:type="dxa"/>
            <w:shd w:val="clear" w:color="auto" w:fill="auto"/>
          </w:tcPr>
          <w:p w:rsidR="00C55A35" w:rsidRPr="008047B4" w:rsidRDefault="00C55A35" w:rsidP="00C55A35">
            <w:pPr>
              <w:pStyle w:val="Heading3"/>
              <w:jc w:val="left"/>
              <w:rPr>
                <w:sz w:val="20"/>
              </w:rPr>
            </w:pPr>
            <w:r w:rsidRPr="008047B4">
              <w:rPr>
                <w:sz w:val="20"/>
              </w:rPr>
              <w:t>Nervous system disorders</w:t>
            </w:r>
          </w:p>
          <w:p w:rsidR="00C55A35" w:rsidRPr="008047B4" w:rsidRDefault="00C55A35" w:rsidP="00C55A35">
            <w:pPr>
              <w:rPr>
                <w:sz w:val="20"/>
              </w:rPr>
            </w:pPr>
            <w:r w:rsidRPr="008047B4">
              <w:rPr>
                <w:sz w:val="20"/>
              </w:rPr>
              <w:t xml:space="preserve">Common: </w:t>
            </w:r>
          </w:p>
        </w:tc>
        <w:tc>
          <w:tcPr>
            <w:tcW w:w="6440" w:type="dxa"/>
            <w:shd w:val="clear" w:color="auto" w:fill="auto"/>
          </w:tcPr>
          <w:p w:rsidR="00C55A35" w:rsidRPr="008047B4"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r w:rsidRPr="008047B4">
              <w:rPr>
                <w:sz w:val="20"/>
              </w:rPr>
              <w:t>Headaches</w:t>
            </w:r>
          </w:p>
        </w:tc>
      </w:tr>
      <w:tr w:rsidR="00C55A35" w:rsidTr="00F43E10">
        <w:tc>
          <w:tcPr>
            <w:tcW w:w="2802" w:type="dxa"/>
            <w:shd w:val="clear" w:color="auto" w:fill="auto"/>
          </w:tcPr>
          <w:p w:rsidR="00C55A35" w:rsidRPr="008047B4" w:rsidRDefault="00C55A35" w:rsidP="00C55A35">
            <w:pPr>
              <w:pStyle w:val="Heading3"/>
              <w:jc w:val="left"/>
              <w:rPr>
                <w:sz w:val="20"/>
              </w:rPr>
            </w:pPr>
            <w:r w:rsidRPr="008047B4">
              <w:rPr>
                <w:sz w:val="20"/>
              </w:rPr>
              <w:t>Skin subcutaneous tissue disorders</w:t>
            </w:r>
          </w:p>
          <w:p w:rsidR="00C55A35" w:rsidRPr="008047B4" w:rsidRDefault="00C55A35" w:rsidP="00C55A35">
            <w:pPr>
              <w:rPr>
                <w:sz w:val="20"/>
              </w:rPr>
            </w:pPr>
            <w:r w:rsidRPr="008047B4">
              <w:rPr>
                <w:sz w:val="20"/>
              </w:rPr>
              <w:t xml:space="preserve">Common:  </w:t>
            </w:r>
          </w:p>
        </w:tc>
        <w:tc>
          <w:tcPr>
            <w:tcW w:w="6440" w:type="dxa"/>
            <w:shd w:val="clear" w:color="auto" w:fill="auto"/>
          </w:tcPr>
          <w:p w:rsidR="00C55A35"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p>
          <w:p w:rsidR="00C55A35" w:rsidRPr="008047B4" w:rsidRDefault="00C55A35" w:rsidP="00C55A35">
            <w:pPr>
              <w:autoSpaceDE w:val="0"/>
              <w:autoSpaceDN w:val="0"/>
              <w:adjustRightInd w:val="0"/>
              <w:rPr>
                <w:sz w:val="20"/>
              </w:rPr>
            </w:pPr>
            <w:r w:rsidRPr="008047B4">
              <w:rPr>
                <w:sz w:val="20"/>
              </w:rPr>
              <w:t xml:space="preserve">Rash; urticaria or urticaria-like rash  </w:t>
            </w:r>
          </w:p>
        </w:tc>
      </w:tr>
    </w:tbl>
    <w:p w:rsidR="00E028D1" w:rsidRDefault="00E028D1">
      <w:pPr>
        <w:pStyle w:val="PITableFootnote"/>
      </w:pPr>
    </w:p>
    <w:p w:rsidR="00E028D1" w:rsidRDefault="009F1ADE">
      <w:pPr>
        <w:pStyle w:val="PINormal"/>
        <w:rPr>
          <w:lang w:val="en-GB"/>
        </w:rPr>
      </w:pPr>
      <w:r w:rsidRPr="009F1ADE">
        <w:rPr>
          <w:lang w:val="en-GB"/>
        </w:rPr>
        <w:t>Other adverse events previously observed in infants and children 6 weeks to 5 years of age may also be applicable to this age group but were not seen in this study possibly due to the small sample size.</w:t>
      </w:r>
    </w:p>
    <w:p w:rsidR="00E028D1" w:rsidRPr="001918FF" w:rsidRDefault="009F1ADE"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Infants and children aged 6 weeks to 5 years</w:t>
      </w:r>
    </w:p>
    <w:p w:rsidR="00E028D1" w:rsidRDefault="009F1ADE">
      <w:pPr>
        <w:pStyle w:val="PINormal"/>
        <w:rPr>
          <w:lang w:val="en-GB"/>
        </w:rPr>
      </w:pPr>
      <w:r w:rsidRPr="009F1ADE">
        <w:rPr>
          <w:lang w:val="en-GB"/>
        </w:rPr>
        <w:t>In a clinical study (0887X-100811) with Prevenar (7-valent) in infants vaccinated at 2, 3, and 4 months of age, fever ≥ 38°C was reported at higher rates among infants who received Prevenar (7-valent) concomitantly with Infanrix hexa (28.3% to 42.3%) than in infants receiving Infanrix hexa alone (15.6% to 23.1%). After a booster dose at 12 to 15 months of age, the rate of fever ≥ 38°C was 50.0% in infants who received Prevenar (7-valent) and Infanrix hexa at the same time as compared to 33.6% in infants receiving Infanrix hexa alone. These reactions were mostly moderate (less than or equal to 39°C) and transient.</w:t>
      </w:r>
    </w:p>
    <w:p w:rsidR="00E028D1" w:rsidRDefault="009F1ADE">
      <w:pPr>
        <w:pStyle w:val="PINormal"/>
        <w:rPr>
          <w:lang w:val="en-GB"/>
        </w:rPr>
      </w:pPr>
      <w:r w:rsidRPr="009F1ADE">
        <w:rPr>
          <w:lang w:val="en-GB"/>
        </w:rPr>
        <w:t>In clinical studies with Prevenar 13, reports of mild fever (≥38.0°C but ≤39.0°C) ranged from 20.9% to 55.5% (across the 3 infant doses) and 31.4% to 63.7% (after toddler dose) when co-administered with Infanrix hexa.  Moderate fever (39.0°C but ≤40.0°C) ranged from 0.8% to 8.8% in infants and 4.5% to 12.6% after the toddler dose, when co-administered with Infanrix hexa.  The incidence of severe fever (&gt;40.0°C) across all studies was ≤1.1%.  When fever was present, it was most commonly observed in the first 2 days after vaccination.</w:t>
      </w:r>
    </w:p>
    <w:p w:rsidR="00E028D1" w:rsidRPr="001918FF" w:rsidRDefault="00AF5E7F"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 xml:space="preserve">Adults </w:t>
      </w:r>
    </w:p>
    <w:p w:rsidR="00306300" w:rsidRDefault="009F1ADE">
      <w:pPr>
        <w:pStyle w:val="PINormal"/>
        <w:rPr>
          <w:lang w:val="en-GB"/>
        </w:rPr>
      </w:pPr>
      <w:r w:rsidRPr="009F1ADE">
        <w:rPr>
          <w:lang w:val="en-GB"/>
        </w:rPr>
        <w:t xml:space="preserve">Safety was assessed in 6 clinical studies including </w:t>
      </w:r>
      <w:r w:rsidR="002C312B">
        <w:rPr>
          <w:lang w:val="en-GB"/>
        </w:rPr>
        <w:t xml:space="preserve">7,097 </w:t>
      </w:r>
      <w:r w:rsidRPr="009F1ADE">
        <w:rPr>
          <w:lang w:val="en-GB"/>
        </w:rPr>
        <w:t xml:space="preserve">adults ranging in ages from </w:t>
      </w:r>
      <w:r w:rsidR="002C312B">
        <w:rPr>
          <w:lang w:val="en-GB"/>
        </w:rPr>
        <w:t>18</w:t>
      </w:r>
      <w:r w:rsidRPr="009F1ADE">
        <w:rPr>
          <w:lang w:val="en-GB"/>
        </w:rPr>
        <w:t xml:space="preserve"> to 95 years, of which 5,667 received Prevenar 13. There were 2,616 adults aged 50 to 64 years and 3,051 adults 65 years and older. Of the Prevenar 13 recipients, 1,916 adults were previously vaccinated with the 23-valent pneumococcal polysaccharide vaccine more than 3 years prior. </w:t>
      </w:r>
      <w:r w:rsidR="00081D2D">
        <w:rPr>
          <w:lang w:val="en-GB"/>
        </w:rPr>
        <w:t xml:space="preserve"> </w:t>
      </w:r>
      <w:r w:rsidR="00081D2D" w:rsidRPr="00393396">
        <w:rPr>
          <w:szCs w:val="24"/>
        </w:rPr>
        <w:lastRenderedPageBreak/>
        <w:t>One of the six studies included a</w:t>
      </w:r>
      <w:r w:rsidR="00A374F8">
        <w:rPr>
          <w:szCs w:val="24"/>
        </w:rPr>
        <w:t xml:space="preserve"> </w:t>
      </w:r>
      <w:r w:rsidR="00081D2D" w:rsidRPr="00393396">
        <w:rPr>
          <w:szCs w:val="24"/>
        </w:rPr>
        <w:t>group of adults (n=899) ranging from 18 to 49 years who received Prevenar 13 and who were no</w:t>
      </w:r>
      <w:r w:rsidR="00081D2D">
        <w:rPr>
          <w:szCs w:val="24"/>
        </w:rPr>
        <w:t>t previously vaccinated with 23vPPV</w:t>
      </w:r>
      <w:r w:rsidR="00081D2D" w:rsidRPr="00393396">
        <w:rPr>
          <w:szCs w:val="24"/>
        </w:rPr>
        <w:t xml:space="preserve">. </w:t>
      </w:r>
      <w:r w:rsidR="00081D2D" w:rsidRPr="00393396">
        <w:rPr>
          <w:bCs/>
          <w:szCs w:val="24"/>
        </w:rPr>
        <w:t xml:space="preserve"> </w:t>
      </w:r>
    </w:p>
    <w:p w:rsidR="00E028D1" w:rsidRDefault="00081D2D">
      <w:pPr>
        <w:pStyle w:val="PINormal"/>
        <w:rPr>
          <w:lang w:val="en-GB"/>
        </w:rPr>
      </w:pPr>
      <w:r w:rsidRPr="00393396">
        <w:rPr>
          <w:szCs w:val="24"/>
        </w:rPr>
        <w:t xml:space="preserve">A trend to lower frequency of adverse reactions was associated with greater age; adults &gt;65 years of age (regardless of prior pneumococcal vaccination status) reported fewer adverse reactions than younger adults, with adverse reactions generally most common in the youngest adults, 18 to 29 years of age. </w:t>
      </w:r>
      <w:r w:rsidR="009F1ADE" w:rsidRPr="009F1ADE">
        <w:rPr>
          <w:lang w:val="en-GB"/>
        </w:rPr>
        <w:t xml:space="preserve">Overall, the frequency categories were similar for </w:t>
      </w:r>
      <w:r>
        <w:rPr>
          <w:lang w:val="en-GB"/>
        </w:rPr>
        <w:t xml:space="preserve">all </w:t>
      </w:r>
      <w:r w:rsidR="009F1ADE" w:rsidRPr="009F1ADE">
        <w:rPr>
          <w:lang w:val="en-GB"/>
        </w:rPr>
        <w:t>age groups</w:t>
      </w:r>
      <w:r w:rsidRPr="00393396">
        <w:rPr>
          <w:szCs w:val="24"/>
        </w:rPr>
        <w:t>, with the exception of vomiting which was very common (</w:t>
      </w:r>
      <w:r w:rsidRPr="00393396">
        <w:rPr>
          <w:szCs w:val="24"/>
        </w:rPr>
        <w:sym w:font="Symbol" w:char="F0B3"/>
      </w:r>
      <w:r w:rsidRPr="00393396">
        <w:rPr>
          <w:szCs w:val="24"/>
        </w:rPr>
        <w:t> 1/10) in adults aged 18 to 49 years and common (</w:t>
      </w:r>
      <w:r w:rsidRPr="00393396">
        <w:rPr>
          <w:szCs w:val="24"/>
        </w:rPr>
        <w:sym w:font="Symbol" w:char="F0B3"/>
      </w:r>
      <w:r w:rsidRPr="00393396">
        <w:rPr>
          <w:szCs w:val="24"/>
        </w:rPr>
        <w:t> 1/100 to &lt; 1/10) in all other age groups</w:t>
      </w:r>
      <w:r>
        <w:rPr>
          <w:szCs w:val="24"/>
        </w:rPr>
        <w:t>.</w:t>
      </w:r>
      <w:r w:rsidR="009F1ADE" w:rsidRPr="009F1ADE">
        <w:rPr>
          <w:lang w:val="en-GB"/>
        </w:rPr>
        <w:t xml:space="preserve"> </w:t>
      </w:r>
    </w:p>
    <w:p w:rsidR="00E028D1" w:rsidRPr="00EE4D0F" w:rsidRDefault="009F1ADE">
      <w:pPr>
        <w:pStyle w:val="PINormal"/>
        <w:spacing w:after="0"/>
        <w:rPr>
          <w:i/>
          <w:lang w:val="en-GB"/>
        </w:rPr>
      </w:pPr>
      <w:r w:rsidRPr="00EE4D0F">
        <w:rPr>
          <w:i/>
          <w:lang w:val="en-GB"/>
        </w:rPr>
        <w:t>Adverse reactions from clinical studies</w:t>
      </w:r>
    </w:p>
    <w:p w:rsidR="00E028D1" w:rsidRDefault="009F1ADE">
      <w:pPr>
        <w:pStyle w:val="PINormal"/>
        <w:rPr>
          <w:lang w:val="en-GB"/>
        </w:rPr>
      </w:pPr>
      <w:r w:rsidRPr="009F1ADE">
        <w:rPr>
          <w:lang w:val="en-GB"/>
        </w:rPr>
        <w:t>The following frequencies are based on adverse reactions assessed as related to vaccination with Prevenar 13 in adults: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873"/>
      </w:tblGrid>
      <w:tr w:rsidR="00E27E98" w:rsidRPr="00E27E98" w:rsidTr="00815854">
        <w:tc>
          <w:tcPr>
            <w:tcW w:w="3369" w:type="dxa"/>
          </w:tcPr>
          <w:p w:rsidR="00E27E98" w:rsidRPr="00E27E98" w:rsidRDefault="00E27E98" w:rsidP="00E27E98">
            <w:pPr>
              <w:pStyle w:val="Heading3"/>
              <w:jc w:val="left"/>
              <w:rPr>
                <w:sz w:val="20"/>
              </w:rPr>
            </w:pPr>
            <w:r w:rsidRPr="00E27E98">
              <w:rPr>
                <w:sz w:val="20"/>
              </w:rPr>
              <w:t>Gastrointestinal disorders:</w:t>
            </w:r>
          </w:p>
          <w:p w:rsidR="00E27E98" w:rsidRPr="00E27E98" w:rsidRDefault="00E27E98" w:rsidP="00E27E98">
            <w:pPr>
              <w:jc w:val="both"/>
              <w:rPr>
                <w:sz w:val="20"/>
              </w:rPr>
            </w:pPr>
            <w:r w:rsidRPr="00E27E98">
              <w:rPr>
                <w:sz w:val="20"/>
              </w:rPr>
              <w:t>Very common:</w:t>
            </w:r>
          </w:p>
          <w:p w:rsidR="00E27E98" w:rsidRPr="00E27E98" w:rsidRDefault="00E27E98" w:rsidP="00E27E98">
            <w:pPr>
              <w:jc w:val="both"/>
              <w:rPr>
                <w:sz w:val="20"/>
              </w:rPr>
            </w:pPr>
            <w:r w:rsidRPr="00E27E98">
              <w:rPr>
                <w:sz w:val="20"/>
              </w:rPr>
              <w:t>Common:</w:t>
            </w:r>
          </w:p>
          <w:p w:rsidR="00E27E98" w:rsidRPr="00E27E98" w:rsidRDefault="00E27E98" w:rsidP="00E27E98">
            <w:pPr>
              <w:rPr>
                <w:sz w:val="20"/>
              </w:rPr>
            </w:pPr>
            <w:r w:rsidRPr="00E27E98">
              <w:rPr>
                <w:sz w:val="20"/>
              </w:rPr>
              <w:t>Uncommon:</w:t>
            </w:r>
          </w:p>
          <w:p w:rsidR="00E27E98" w:rsidRPr="00E27E98" w:rsidRDefault="00E27E98" w:rsidP="00E27E98">
            <w:pPr>
              <w:pStyle w:val="BodyText"/>
              <w:rPr>
                <w:sz w:val="20"/>
              </w:rPr>
            </w:pPr>
          </w:p>
        </w:tc>
        <w:tc>
          <w:tcPr>
            <w:tcW w:w="5873" w:type="dxa"/>
          </w:tcPr>
          <w:p w:rsidR="00E27E98" w:rsidRP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r w:rsidRPr="00E27E98">
              <w:rPr>
                <w:sz w:val="20"/>
              </w:rPr>
              <w:t>Diarrhoea</w:t>
            </w:r>
            <w:r w:rsidR="0008537D">
              <w:rPr>
                <w:sz w:val="20"/>
              </w:rPr>
              <w:t xml:space="preserve">, </w:t>
            </w:r>
            <w:r w:rsidR="0008537D" w:rsidRPr="00184306">
              <w:rPr>
                <w:sz w:val="20"/>
              </w:rPr>
              <w:t>vomiting (in adults aged 18 to 49 years)</w:t>
            </w:r>
          </w:p>
          <w:p w:rsidR="00E27E98" w:rsidRPr="00E27E98" w:rsidRDefault="00E27E98" w:rsidP="00E27E98">
            <w:pPr>
              <w:pStyle w:val="CDSOptionalconcepts"/>
              <w:keepNext/>
              <w:keepLines/>
              <w:jc w:val="both"/>
              <w:rPr>
                <w:sz w:val="20"/>
              </w:rPr>
            </w:pPr>
            <w:r w:rsidRPr="00E27E98">
              <w:rPr>
                <w:sz w:val="20"/>
              </w:rPr>
              <w:t xml:space="preserve">Vomiting </w:t>
            </w:r>
            <w:r w:rsidR="0008537D" w:rsidRPr="00184306">
              <w:rPr>
                <w:sz w:val="20"/>
              </w:rPr>
              <w:t>(in adults aged 50 years and over)</w:t>
            </w:r>
          </w:p>
          <w:p w:rsidR="00E27E98" w:rsidRPr="00E27E98" w:rsidRDefault="00621781" w:rsidP="00E27E98">
            <w:pPr>
              <w:pStyle w:val="CDSOptionalconcepts"/>
              <w:keepNext/>
              <w:keepLines/>
              <w:jc w:val="both"/>
              <w:rPr>
                <w:sz w:val="20"/>
              </w:rPr>
            </w:pPr>
            <w:r>
              <w:rPr>
                <w:sz w:val="20"/>
              </w:rPr>
              <w:t>Nausea</w:t>
            </w:r>
          </w:p>
        </w:tc>
      </w:tr>
      <w:tr w:rsidR="00E27E98" w:rsidRPr="00E27E98" w:rsidTr="00815854">
        <w:tc>
          <w:tcPr>
            <w:tcW w:w="3369" w:type="dxa"/>
          </w:tcPr>
          <w:p w:rsidR="00E27E98" w:rsidRPr="00E94185" w:rsidRDefault="00E27E98" w:rsidP="00E27E98">
            <w:pPr>
              <w:pStyle w:val="Heading3"/>
              <w:jc w:val="left"/>
              <w:rPr>
                <w:sz w:val="20"/>
              </w:rPr>
            </w:pPr>
            <w:r w:rsidRPr="00E94185">
              <w:rPr>
                <w:sz w:val="20"/>
              </w:rPr>
              <w:t>General disorders and administration site conditions</w:t>
            </w:r>
          </w:p>
          <w:p w:rsidR="00E27E98" w:rsidRPr="00E27E98" w:rsidRDefault="00E27E98" w:rsidP="00E27E98">
            <w:pPr>
              <w:pStyle w:val="BodyText"/>
              <w:rPr>
                <w:b/>
                <w:sz w:val="20"/>
              </w:rPr>
            </w:pPr>
            <w:r w:rsidRPr="00E27E98">
              <w:rPr>
                <w:sz w:val="20"/>
              </w:rPr>
              <w:t>Very common</w:t>
            </w:r>
            <w:r w:rsidRPr="00E27E98">
              <w:rPr>
                <w:b/>
                <w:sz w:val="20"/>
              </w:rPr>
              <w:t>:</w:t>
            </w:r>
          </w:p>
          <w:p w:rsidR="00E27E98" w:rsidRPr="00E27E98" w:rsidRDefault="00E27E98" w:rsidP="00E27E98">
            <w:pPr>
              <w:pStyle w:val="BodyText"/>
              <w:rPr>
                <w:sz w:val="20"/>
              </w:rPr>
            </w:pPr>
          </w:p>
          <w:p w:rsidR="00E27E98" w:rsidRPr="00E27E98" w:rsidRDefault="00E27E98" w:rsidP="00E27E98">
            <w:pPr>
              <w:pStyle w:val="BodyText"/>
              <w:rPr>
                <w:sz w:val="20"/>
              </w:rPr>
            </w:pPr>
            <w:r w:rsidRPr="00E27E98">
              <w:rPr>
                <w:sz w:val="20"/>
              </w:rPr>
              <w:t>Common:</w:t>
            </w:r>
          </w:p>
          <w:p w:rsidR="00E27E98" w:rsidRPr="00E27E98" w:rsidRDefault="00E27E98" w:rsidP="00E27E98">
            <w:pPr>
              <w:pStyle w:val="BodyText"/>
              <w:rPr>
                <w:sz w:val="20"/>
              </w:rPr>
            </w:pPr>
            <w:r w:rsidRPr="00E27E98">
              <w:rPr>
                <w:sz w:val="20"/>
              </w:rPr>
              <w:t>Uncommon:</w:t>
            </w:r>
          </w:p>
        </w:tc>
        <w:tc>
          <w:tcPr>
            <w:tcW w:w="5873" w:type="dxa"/>
          </w:tcPr>
          <w:p w:rsidR="00E27E98" w:rsidRP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p>
          <w:p w:rsidR="00E27E98" w:rsidRPr="00E27E98" w:rsidRDefault="00621781" w:rsidP="00E27E98">
            <w:pPr>
              <w:pStyle w:val="CDSOptionalconcepts"/>
              <w:keepNext/>
              <w:keepLines/>
              <w:jc w:val="both"/>
              <w:rPr>
                <w:sz w:val="20"/>
              </w:rPr>
            </w:pPr>
            <w:r>
              <w:rPr>
                <w:sz w:val="20"/>
              </w:rPr>
              <w:t>Chills; fatigue</w:t>
            </w:r>
            <w:r w:rsidR="00E27E98" w:rsidRPr="00E27E98">
              <w:rPr>
                <w:sz w:val="20"/>
              </w:rPr>
              <w:t xml:space="preserve">; </w:t>
            </w:r>
            <w:r w:rsidRPr="00E27E98">
              <w:rPr>
                <w:sz w:val="20"/>
              </w:rPr>
              <w:t>injection site erythema; injection site induration /swelling; injection site pain/tendern</w:t>
            </w:r>
            <w:r>
              <w:rPr>
                <w:sz w:val="20"/>
              </w:rPr>
              <w:t>ess; limitation of arm movement</w:t>
            </w:r>
          </w:p>
          <w:p w:rsidR="00E27E98" w:rsidRPr="00E27E98" w:rsidRDefault="00E27E98" w:rsidP="00E27E98">
            <w:pPr>
              <w:pStyle w:val="CDSOptionalconcepts"/>
              <w:keepNext/>
              <w:keepLines/>
              <w:jc w:val="both"/>
              <w:rPr>
                <w:sz w:val="20"/>
              </w:rPr>
            </w:pPr>
            <w:r w:rsidRPr="00E27E98">
              <w:rPr>
                <w:sz w:val="20"/>
              </w:rPr>
              <w:t>Fever</w:t>
            </w:r>
          </w:p>
          <w:p w:rsidR="00E27E98" w:rsidRDefault="00E27E98" w:rsidP="00E27E98">
            <w:pPr>
              <w:pStyle w:val="CDSOptionalconcepts"/>
              <w:keepNext/>
              <w:keepLines/>
              <w:jc w:val="both"/>
              <w:rPr>
                <w:sz w:val="20"/>
              </w:rPr>
            </w:pPr>
            <w:r w:rsidRPr="00E27E98">
              <w:rPr>
                <w:sz w:val="20"/>
              </w:rPr>
              <w:t>Lymphadenopathy localized to the region of the injection site</w:t>
            </w:r>
          </w:p>
          <w:p w:rsidR="00621781" w:rsidRPr="00E27E98" w:rsidRDefault="00621781" w:rsidP="00E27E98">
            <w:pPr>
              <w:pStyle w:val="CDSOptionalconcepts"/>
              <w:keepNext/>
              <w:keepLines/>
              <w:jc w:val="both"/>
              <w:rPr>
                <w:sz w:val="20"/>
              </w:rPr>
            </w:pPr>
          </w:p>
        </w:tc>
      </w:tr>
      <w:tr w:rsidR="00E27E98" w:rsidRPr="00E27E98" w:rsidTr="00815854">
        <w:tc>
          <w:tcPr>
            <w:tcW w:w="3369" w:type="dxa"/>
          </w:tcPr>
          <w:p w:rsidR="00E27E98" w:rsidRPr="00E27E98" w:rsidRDefault="00E27E98" w:rsidP="00E27E98">
            <w:pPr>
              <w:pStyle w:val="Heading3"/>
              <w:jc w:val="left"/>
              <w:rPr>
                <w:sz w:val="20"/>
                <w:lang w:val="en-AU"/>
              </w:rPr>
            </w:pPr>
            <w:r w:rsidRPr="00E27E98">
              <w:rPr>
                <w:sz w:val="20"/>
              </w:rPr>
              <w:t>Immune</w:t>
            </w:r>
            <w:r w:rsidRPr="00E27E98">
              <w:rPr>
                <w:sz w:val="20"/>
                <w:lang w:val="en-AU"/>
              </w:rPr>
              <w:t xml:space="preserve"> system disorders</w:t>
            </w:r>
          </w:p>
          <w:p w:rsidR="00E27E98" w:rsidRPr="00E27E98" w:rsidRDefault="00E27E98" w:rsidP="00E27E98">
            <w:pPr>
              <w:pStyle w:val="BodyText"/>
              <w:rPr>
                <w:sz w:val="20"/>
              </w:rPr>
            </w:pPr>
            <w:r w:rsidRPr="00E27E98">
              <w:rPr>
                <w:sz w:val="20"/>
              </w:rPr>
              <w:t>Uncommon:</w:t>
            </w:r>
          </w:p>
        </w:tc>
        <w:tc>
          <w:tcPr>
            <w:tcW w:w="5873" w:type="dxa"/>
          </w:tcPr>
          <w:p w:rsidR="00E27E98" w:rsidRPr="00E27E98" w:rsidRDefault="00E27E98" w:rsidP="00E27E98">
            <w:pPr>
              <w:pStyle w:val="CDSOptionalconcepts"/>
              <w:keepNext/>
              <w:keepLines/>
              <w:jc w:val="both"/>
              <w:rPr>
                <w:sz w:val="20"/>
              </w:rPr>
            </w:pPr>
          </w:p>
          <w:p w:rsidR="00E27E98" w:rsidRPr="00E27E98" w:rsidRDefault="00E27E98" w:rsidP="00E27E98">
            <w:pPr>
              <w:pStyle w:val="BodyText"/>
              <w:keepNext/>
              <w:keepLines/>
              <w:rPr>
                <w:sz w:val="20"/>
              </w:rPr>
            </w:pPr>
            <w:r w:rsidRPr="00E27E98">
              <w:rPr>
                <w:sz w:val="20"/>
              </w:rPr>
              <w:t>Hypersensitivity reaction including face oedema, dyspnoea, bronchospasm</w:t>
            </w:r>
          </w:p>
          <w:p w:rsidR="00E27E98" w:rsidRPr="00E27E98" w:rsidRDefault="00E27E98" w:rsidP="00E27E98">
            <w:pPr>
              <w:pStyle w:val="CDSOptionalconcepts"/>
              <w:keepNext/>
              <w:keepLines/>
              <w:jc w:val="both"/>
              <w:rPr>
                <w:sz w:val="20"/>
              </w:rPr>
            </w:pPr>
          </w:p>
        </w:tc>
      </w:tr>
      <w:tr w:rsidR="00E27E98" w:rsidRPr="00E27E98" w:rsidTr="00815854">
        <w:tc>
          <w:tcPr>
            <w:tcW w:w="3369" w:type="dxa"/>
          </w:tcPr>
          <w:p w:rsidR="00E27E98" w:rsidRPr="00E27E98" w:rsidRDefault="00E27E98" w:rsidP="00E27E98">
            <w:pPr>
              <w:pStyle w:val="Heading3"/>
              <w:jc w:val="left"/>
              <w:rPr>
                <w:sz w:val="20"/>
              </w:rPr>
            </w:pPr>
            <w:r w:rsidRPr="00E27E98">
              <w:rPr>
                <w:sz w:val="20"/>
              </w:rPr>
              <w:t>Musculoskeletal</w:t>
            </w:r>
            <w:r w:rsidRPr="00040474">
              <w:rPr>
                <w:sz w:val="20"/>
              </w:rPr>
              <w:t xml:space="preserve"> </w:t>
            </w:r>
            <w:r w:rsidRPr="00E94185">
              <w:rPr>
                <w:sz w:val="20"/>
              </w:rPr>
              <w:t>and connective tissue disorders</w:t>
            </w:r>
          </w:p>
          <w:p w:rsidR="00E27E98" w:rsidRPr="00E27E98" w:rsidRDefault="00E27E98" w:rsidP="00E27E98">
            <w:pPr>
              <w:pStyle w:val="BodyText"/>
              <w:rPr>
                <w:sz w:val="20"/>
              </w:rPr>
            </w:pPr>
            <w:r w:rsidRPr="00E27E98">
              <w:rPr>
                <w:sz w:val="20"/>
              </w:rPr>
              <w:t>Very common</w:t>
            </w:r>
          </w:p>
        </w:tc>
        <w:tc>
          <w:tcPr>
            <w:tcW w:w="5873" w:type="dxa"/>
          </w:tcPr>
          <w:p w:rsid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p>
          <w:p w:rsidR="00E27E98" w:rsidRDefault="00E27E98" w:rsidP="00E27E98">
            <w:pPr>
              <w:pStyle w:val="CDSOptionalconcepts"/>
              <w:keepNext/>
              <w:keepLines/>
              <w:jc w:val="both"/>
              <w:rPr>
                <w:sz w:val="20"/>
              </w:rPr>
            </w:pPr>
            <w:r w:rsidRPr="00E27E98">
              <w:rPr>
                <w:sz w:val="20"/>
              </w:rPr>
              <w:t xml:space="preserve">New </w:t>
            </w:r>
            <w:r w:rsidR="00621781" w:rsidRPr="00E27E98">
              <w:rPr>
                <w:sz w:val="20"/>
              </w:rPr>
              <w:t>j</w:t>
            </w:r>
            <w:r w:rsidR="00621781">
              <w:rPr>
                <w:sz w:val="20"/>
              </w:rPr>
              <w:t>oint pain/aggravated joint pain</w:t>
            </w:r>
            <w:r w:rsidR="00621781" w:rsidRPr="00E27E98">
              <w:rPr>
                <w:sz w:val="20"/>
              </w:rPr>
              <w:t>; new mus</w:t>
            </w:r>
            <w:r w:rsidR="00621781">
              <w:rPr>
                <w:sz w:val="20"/>
              </w:rPr>
              <w:t>cle pain/aggravated muscle pain</w:t>
            </w:r>
          </w:p>
          <w:p w:rsidR="00621781" w:rsidRPr="00E27E98" w:rsidRDefault="00621781" w:rsidP="00E27E98">
            <w:pPr>
              <w:pStyle w:val="CDSOptionalconcepts"/>
              <w:keepNext/>
              <w:keepLines/>
              <w:jc w:val="both"/>
              <w:rPr>
                <w:sz w:val="20"/>
              </w:rPr>
            </w:pPr>
          </w:p>
        </w:tc>
      </w:tr>
      <w:tr w:rsidR="00E27E98" w:rsidRPr="00E27E98" w:rsidTr="00815854">
        <w:tc>
          <w:tcPr>
            <w:tcW w:w="3369" w:type="dxa"/>
          </w:tcPr>
          <w:p w:rsidR="00E27E98" w:rsidRPr="00E27E98" w:rsidRDefault="00E27E98" w:rsidP="00E27E98">
            <w:pPr>
              <w:pStyle w:val="Heading3"/>
              <w:jc w:val="left"/>
              <w:rPr>
                <w:sz w:val="20"/>
                <w:lang w:val="en-AU"/>
              </w:rPr>
            </w:pPr>
            <w:r w:rsidRPr="00E27E98">
              <w:rPr>
                <w:sz w:val="20"/>
              </w:rPr>
              <w:t>Metabolic</w:t>
            </w:r>
            <w:r w:rsidRPr="00E27E98">
              <w:rPr>
                <w:sz w:val="20"/>
                <w:lang w:val="en-AU"/>
              </w:rPr>
              <w:t xml:space="preserve"> and nutritional disorders</w:t>
            </w:r>
          </w:p>
          <w:p w:rsidR="00E27E98" w:rsidRPr="00E27E98" w:rsidRDefault="00E27E98" w:rsidP="00E27E98">
            <w:pPr>
              <w:pStyle w:val="BodyText"/>
              <w:rPr>
                <w:sz w:val="20"/>
              </w:rPr>
            </w:pPr>
            <w:r w:rsidRPr="00E27E98">
              <w:rPr>
                <w:sz w:val="20"/>
              </w:rPr>
              <w:t>Very common:</w:t>
            </w:r>
          </w:p>
        </w:tc>
        <w:tc>
          <w:tcPr>
            <w:tcW w:w="5873" w:type="dxa"/>
          </w:tcPr>
          <w:p w:rsidR="00E27E98" w:rsidRPr="00E27E98" w:rsidRDefault="00E27E98" w:rsidP="00E27E98">
            <w:pPr>
              <w:pStyle w:val="CDSOptionalconcepts"/>
              <w:keepNext/>
              <w:keepLines/>
              <w:jc w:val="both"/>
              <w:rPr>
                <w:sz w:val="20"/>
              </w:rPr>
            </w:pPr>
          </w:p>
          <w:p w:rsidR="00E27E98" w:rsidRDefault="00E27E98" w:rsidP="00E27E98">
            <w:pPr>
              <w:pStyle w:val="CDSOptionalconcepts"/>
              <w:keepNext/>
              <w:keepLines/>
              <w:jc w:val="both"/>
              <w:rPr>
                <w:sz w:val="20"/>
              </w:rPr>
            </w:pPr>
            <w:r w:rsidRPr="00E27E98">
              <w:rPr>
                <w:sz w:val="20"/>
              </w:rPr>
              <w:t>Decreased appetite</w:t>
            </w:r>
          </w:p>
          <w:p w:rsidR="00621781" w:rsidRPr="00E27E98" w:rsidRDefault="00621781" w:rsidP="00E27E98">
            <w:pPr>
              <w:pStyle w:val="CDSOptionalconcepts"/>
              <w:keepNext/>
              <w:keepLines/>
              <w:jc w:val="both"/>
              <w:rPr>
                <w:sz w:val="20"/>
              </w:rPr>
            </w:pPr>
          </w:p>
        </w:tc>
      </w:tr>
      <w:tr w:rsidR="00E27E98" w:rsidRPr="00E27E98" w:rsidTr="00815854">
        <w:tc>
          <w:tcPr>
            <w:tcW w:w="3369" w:type="dxa"/>
          </w:tcPr>
          <w:p w:rsidR="00E27E98" w:rsidRPr="00E27E98" w:rsidRDefault="00E27E98" w:rsidP="00E27E98">
            <w:pPr>
              <w:pStyle w:val="Heading3"/>
              <w:jc w:val="left"/>
              <w:rPr>
                <w:sz w:val="20"/>
              </w:rPr>
            </w:pPr>
            <w:r w:rsidRPr="00E27E98">
              <w:rPr>
                <w:sz w:val="20"/>
              </w:rPr>
              <w:t xml:space="preserve">Nervous system </w:t>
            </w:r>
            <w:r w:rsidR="00734CCE" w:rsidRPr="00E27E98">
              <w:rPr>
                <w:sz w:val="20"/>
              </w:rPr>
              <w:t>disorders</w:t>
            </w:r>
          </w:p>
          <w:p w:rsidR="00E27E98" w:rsidRPr="00E27E98" w:rsidRDefault="00E27E98" w:rsidP="00E27E98">
            <w:pPr>
              <w:pStyle w:val="BodyText"/>
              <w:rPr>
                <w:sz w:val="20"/>
              </w:rPr>
            </w:pPr>
            <w:r w:rsidRPr="00E27E98">
              <w:rPr>
                <w:sz w:val="20"/>
              </w:rPr>
              <w:t xml:space="preserve">Very common: </w:t>
            </w:r>
          </w:p>
          <w:p w:rsidR="00E27E98" w:rsidRPr="00E27E98" w:rsidRDefault="00E27E98" w:rsidP="00E27E98">
            <w:pPr>
              <w:ind w:left="360"/>
              <w:rPr>
                <w:sz w:val="20"/>
              </w:rPr>
            </w:pPr>
          </w:p>
        </w:tc>
        <w:tc>
          <w:tcPr>
            <w:tcW w:w="5873" w:type="dxa"/>
          </w:tcPr>
          <w:p w:rsidR="00E27E98" w:rsidRP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r w:rsidRPr="00E27E98">
              <w:rPr>
                <w:sz w:val="20"/>
              </w:rPr>
              <w:t>He</w:t>
            </w:r>
            <w:r w:rsidR="00621781">
              <w:rPr>
                <w:sz w:val="20"/>
              </w:rPr>
              <w:t>adaches</w:t>
            </w:r>
          </w:p>
          <w:p w:rsidR="00E27E98" w:rsidRPr="00E27E98" w:rsidRDefault="00E27E98" w:rsidP="00E27E98">
            <w:pPr>
              <w:pStyle w:val="CDSOptionalconcepts"/>
              <w:keepNext/>
              <w:keepLines/>
              <w:jc w:val="both"/>
              <w:rPr>
                <w:sz w:val="20"/>
              </w:rPr>
            </w:pPr>
          </w:p>
        </w:tc>
      </w:tr>
      <w:tr w:rsidR="00E27E98" w:rsidRPr="00E27E98" w:rsidTr="00815854">
        <w:tc>
          <w:tcPr>
            <w:tcW w:w="3369" w:type="dxa"/>
          </w:tcPr>
          <w:p w:rsidR="00E27E98" w:rsidRPr="00E27E98" w:rsidRDefault="00E27E98" w:rsidP="00E27E98">
            <w:pPr>
              <w:pStyle w:val="Heading3"/>
              <w:jc w:val="left"/>
              <w:rPr>
                <w:sz w:val="20"/>
              </w:rPr>
            </w:pPr>
            <w:r w:rsidRPr="00E27E98">
              <w:rPr>
                <w:sz w:val="20"/>
              </w:rPr>
              <w:t>Skin and subcutaneous tissue disorders</w:t>
            </w:r>
          </w:p>
          <w:p w:rsidR="00E27E98" w:rsidRPr="00E27E98" w:rsidRDefault="00E27E98" w:rsidP="00E27E98">
            <w:pPr>
              <w:pStyle w:val="BodyText"/>
              <w:rPr>
                <w:sz w:val="20"/>
              </w:rPr>
            </w:pPr>
            <w:r w:rsidRPr="00E27E98">
              <w:rPr>
                <w:sz w:val="20"/>
              </w:rPr>
              <w:t xml:space="preserve">Very common: </w:t>
            </w:r>
          </w:p>
          <w:p w:rsidR="00E27E98" w:rsidRPr="00E27E98" w:rsidRDefault="00E27E98" w:rsidP="00E27E98">
            <w:pPr>
              <w:ind w:left="360"/>
              <w:jc w:val="both"/>
              <w:rPr>
                <w:sz w:val="20"/>
              </w:rPr>
            </w:pPr>
          </w:p>
        </w:tc>
        <w:tc>
          <w:tcPr>
            <w:tcW w:w="5873" w:type="dxa"/>
          </w:tcPr>
          <w:p w:rsid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p>
          <w:p w:rsidR="00E27E98" w:rsidRPr="00E27E98" w:rsidRDefault="00E27E98" w:rsidP="00E27E98">
            <w:pPr>
              <w:pStyle w:val="CDSOptionalconcepts"/>
              <w:keepNext/>
              <w:keepLines/>
              <w:jc w:val="both"/>
              <w:rPr>
                <w:sz w:val="20"/>
              </w:rPr>
            </w:pPr>
            <w:r w:rsidRPr="00E27E98">
              <w:rPr>
                <w:sz w:val="20"/>
              </w:rPr>
              <w:t>Rash</w:t>
            </w:r>
          </w:p>
        </w:tc>
      </w:tr>
    </w:tbl>
    <w:p w:rsidR="00E028D1" w:rsidRDefault="00E028D1">
      <w:pPr>
        <w:pStyle w:val="PITableFootnote"/>
      </w:pPr>
    </w:p>
    <w:p w:rsidR="00E028D1" w:rsidRDefault="009F1ADE">
      <w:pPr>
        <w:pStyle w:val="PINormal"/>
        <w:rPr>
          <w:lang w:val="en-GB"/>
        </w:rPr>
      </w:pPr>
      <w:r w:rsidRPr="009F1ADE">
        <w:rPr>
          <w:lang w:val="en-GB"/>
        </w:rPr>
        <w:t>Overall, no significant differences in frequencies of adverse reactions were seen when Prevenar 13 was given to adults previously vaccinated with the 23-valent pneumococcal polysaccharide vaccine or adults not vaccinated with 23-valent pneumococcal polysaccharide vaccine.</w:t>
      </w:r>
    </w:p>
    <w:p w:rsidR="00E028D1" w:rsidRPr="001918FF" w:rsidRDefault="00621781"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Solicited adverse reactions in adult studies with Prevenar 13</w:t>
      </w:r>
    </w:p>
    <w:tbl>
      <w:tblPr>
        <w:tblW w:w="8678" w:type="dxa"/>
        <w:tblInd w:w="17" w:type="dxa"/>
        <w:tblCellMar>
          <w:left w:w="70" w:type="dxa"/>
          <w:right w:w="70" w:type="dxa"/>
        </w:tblCellMar>
        <w:tblLook w:val="0000" w:firstRow="0" w:lastRow="0" w:firstColumn="0" w:lastColumn="0" w:noHBand="0" w:noVBand="0"/>
      </w:tblPr>
      <w:tblGrid>
        <w:gridCol w:w="38"/>
        <w:gridCol w:w="2245"/>
        <w:gridCol w:w="1134"/>
        <w:gridCol w:w="1276"/>
        <w:gridCol w:w="1276"/>
        <w:gridCol w:w="1184"/>
        <w:gridCol w:w="1487"/>
        <w:gridCol w:w="38"/>
      </w:tblGrid>
      <w:tr w:rsidR="006D015D" w:rsidRPr="00FF711F" w:rsidTr="00931013">
        <w:trPr>
          <w:gridBefore w:val="1"/>
          <w:wBefore w:w="38" w:type="dxa"/>
          <w:trHeight w:val="300"/>
        </w:trPr>
        <w:tc>
          <w:tcPr>
            <w:tcW w:w="8640" w:type="dxa"/>
            <w:gridSpan w:val="7"/>
            <w:tcBorders>
              <w:bottom w:val="nil"/>
            </w:tcBorders>
            <w:shd w:val="clear" w:color="auto" w:fill="auto"/>
            <w:vAlign w:val="center"/>
          </w:tcPr>
          <w:p w:rsidR="00B220A6" w:rsidRDefault="00367D1D" w:rsidP="00BC347F">
            <w:pPr>
              <w:keepNext/>
              <w:jc w:val="center"/>
              <w:rPr>
                <w:lang w:val="en-GB"/>
              </w:rPr>
            </w:pPr>
            <w:r>
              <w:rPr>
                <w:lang w:val="en-GB"/>
              </w:rPr>
              <w:t>The proportion of adults reporting local and systemic adverse reactions within 14 days of vaccination with Prevenar 13 are listed below in tables 14 and 15, respectively.</w:t>
            </w:r>
          </w:p>
          <w:p w:rsidR="009C1554" w:rsidRDefault="009C1554" w:rsidP="00BC347F">
            <w:pPr>
              <w:keepNext/>
              <w:jc w:val="center"/>
              <w:rPr>
                <w:b/>
                <w:bCs/>
                <w:color w:val="000000"/>
                <w:sz w:val="20"/>
                <w:lang w:val="en-US"/>
              </w:rPr>
            </w:pPr>
          </w:p>
          <w:p w:rsidR="00E028D1" w:rsidRDefault="006D015D" w:rsidP="00BC347F">
            <w:pPr>
              <w:keepNext/>
              <w:jc w:val="center"/>
              <w:rPr>
                <w:b/>
                <w:bCs/>
                <w:color w:val="000000"/>
                <w:sz w:val="20"/>
                <w:lang w:val="en-US"/>
              </w:rPr>
            </w:pPr>
            <w:r w:rsidRPr="00533A56">
              <w:rPr>
                <w:b/>
                <w:bCs/>
                <w:color w:val="000000"/>
                <w:sz w:val="20"/>
                <w:lang w:val="en-US"/>
              </w:rPr>
              <w:t>Table</w:t>
            </w:r>
            <w:r w:rsidR="00BC347F">
              <w:rPr>
                <w:b/>
                <w:bCs/>
                <w:color w:val="000000"/>
                <w:sz w:val="20"/>
                <w:lang w:val="en-US"/>
              </w:rPr>
              <w:t xml:space="preserve"> 14</w:t>
            </w:r>
            <w:r w:rsidRPr="00533A56">
              <w:rPr>
                <w:b/>
                <w:bCs/>
                <w:color w:val="000000"/>
                <w:sz w:val="20"/>
                <w:lang w:val="en-US"/>
              </w:rPr>
              <w:t>:</w:t>
            </w:r>
            <w:r>
              <w:rPr>
                <w:b/>
                <w:bCs/>
                <w:color w:val="000000"/>
                <w:sz w:val="20"/>
                <w:lang w:val="en-US"/>
              </w:rPr>
              <w:t xml:space="preserve"> </w:t>
            </w:r>
            <w:r w:rsidRPr="00FF711F">
              <w:rPr>
                <w:b/>
                <w:bCs/>
                <w:color w:val="000000"/>
                <w:sz w:val="20"/>
                <w:lang w:val="en-US"/>
              </w:rPr>
              <w:t xml:space="preserve">Percentage of adults reporting solicited local reactions </w:t>
            </w:r>
          </w:p>
        </w:tc>
      </w:tr>
      <w:tr w:rsidR="006D015D" w:rsidRPr="00FF711F" w:rsidTr="00931013">
        <w:trPr>
          <w:gridBefore w:val="1"/>
          <w:wBefore w:w="38" w:type="dxa"/>
          <w:trHeight w:val="210"/>
        </w:trPr>
        <w:tc>
          <w:tcPr>
            <w:tcW w:w="8640" w:type="dxa"/>
            <w:gridSpan w:val="7"/>
            <w:tcBorders>
              <w:top w:val="nil"/>
              <w:bottom w:val="single" w:sz="4" w:space="0" w:color="000000"/>
            </w:tcBorders>
            <w:shd w:val="clear" w:color="auto" w:fill="auto"/>
            <w:vAlign w:val="center"/>
          </w:tcPr>
          <w:p w:rsidR="00E028D1" w:rsidRDefault="006D015D">
            <w:pPr>
              <w:keepNext/>
              <w:jc w:val="center"/>
              <w:rPr>
                <w:b/>
                <w:bCs/>
                <w:color w:val="000000"/>
                <w:sz w:val="20"/>
                <w:lang w:val="en-US"/>
              </w:rPr>
            </w:pPr>
            <w:r w:rsidRPr="00FF711F">
              <w:rPr>
                <w:b/>
                <w:bCs/>
                <w:color w:val="000000"/>
                <w:sz w:val="20"/>
                <w:lang w:val="en-US"/>
              </w:rPr>
              <w:t>at Prevenar 13 injection site within 14 days after vaccination</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Merge w:val="restart"/>
            <w:vAlign w:val="bottom"/>
          </w:tcPr>
          <w:p w:rsidR="00CE4245" w:rsidRPr="009C68AC" w:rsidRDefault="00CE4245" w:rsidP="00CE4245">
            <w:pPr>
              <w:keepNext/>
              <w:jc w:val="center"/>
            </w:pPr>
            <w:r w:rsidRPr="009C68AC">
              <w:rPr>
                <w:b/>
                <w:bCs/>
                <w:color w:val="000000"/>
                <w:sz w:val="20"/>
              </w:rPr>
              <w:t>Local Reaction</w:t>
            </w:r>
          </w:p>
        </w:tc>
        <w:tc>
          <w:tcPr>
            <w:tcW w:w="4870" w:type="dxa"/>
            <w:gridSpan w:val="4"/>
          </w:tcPr>
          <w:p w:rsidR="00CE4245" w:rsidRPr="009C68AC" w:rsidRDefault="00CE4245" w:rsidP="00CE4245">
            <w:pPr>
              <w:jc w:val="center"/>
            </w:pPr>
            <w:r w:rsidRPr="009C68AC">
              <w:rPr>
                <w:b/>
                <w:bCs/>
                <w:color w:val="000000"/>
                <w:sz w:val="20"/>
              </w:rPr>
              <w:t>- Na</w:t>
            </w:r>
            <w:r w:rsidRPr="009C68AC">
              <w:rPr>
                <w:color w:val="373737"/>
              </w:rPr>
              <w:t>ï</w:t>
            </w:r>
            <w:r w:rsidRPr="009C68AC">
              <w:rPr>
                <w:b/>
                <w:bCs/>
                <w:color w:val="000000"/>
                <w:sz w:val="20"/>
              </w:rPr>
              <w:t>ve to 23vPPV -</w:t>
            </w:r>
          </w:p>
        </w:tc>
        <w:tc>
          <w:tcPr>
            <w:tcW w:w="1487" w:type="dxa"/>
            <w:vAlign w:val="center"/>
          </w:tcPr>
          <w:p w:rsidR="00CE4245" w:rsidRPr="009C68AC" w:rsidRDefault="00CE4245" w:rsidP="00CE4245">
            <w:pPr>
              <w:keepNext/>
              <w:jc w:val="center"/>
              <w:rPr>
                <w:b/>
                <w:bCs/>
                <w:color w:val="000000"/>
                <w:sz w:val="20"/>
              </w:rPr>
            </w:pPr>
            <w:r w:rsidRPr="009C68AC">
              <w:rPr>
                <w:b/>
                <w:bCs/>
                <w:color w:val="000000"/>
                <w:sz w:val="20"/>
              </w:rPr>
              <w:t>Pre-immunised with 23vPPV</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Merge/>
            <w:vAlign w:val="center"/>
          </w:tcPr>
          <w:p w:rsidR="00CE4245" w:rsidRPr="009C68AC" w:rsidRDefault="00CE4245" w:rsidP="00CE4245">
            <w:pPr>
              <w:keepNext/>
              <w:jc w:val="center"/>
              <w:rPr>
                <w:b/>
                <w:bCs/>
                <w:color w:val="000000"/>
                <w:sz w:val="20"/>
              </w:rPr>
            </w:pPr>
          </w:p>
        </w:tc>
        <w:tc>
          <w:tcPr>
            <w:tcW w:w="6357" w:type="dxa"/>
            <w:gridSpan w:val="5"/>
            <w:vAlign w:val="center"/>
          </w:tcPr>
          <w:p w:rsidR="00CE4245" w:rsidRDefault="00CE4245" w:rsidP="00CE4245">
            <w:pPr>
              <w:keepNext/>
              <w:jc w:val="center"/>
              <w:rPr>
                <w:b/>
                <w:bCs/>
                <w:color w:val="000000"/>
                <w:sz w:val="20"/>
              </w:rPr>
            </w:pPr>
            <w:r w:rsidRPr="009C68AC">
              <w:rPr>
                <w:b/>
                <w:bCs/>
                <w:color w:val="000000"/>
                <w:sz w:val="20"/>
              </w:rPr>
              <w:t>Age (years)</w:t>
            </w:r>
          </w:p>
          <w:p w:rsidR="00CE4245" w:rsidRPr="009C68AC" w:rsidRDefault="00CE4245" w:rsidP="00CE4245">
            <w:pPr>
              <w:keepNext/>
              <w:jc w:val="center"/>
              <w:rPr>
                <w:b/>
                <w:bCs/>
                <w:color w:val="000000"/>
                <w:sz w:val="20"/>
              </w:rPr>
            </w:pPr>
            <w:r w:rsidRPr="009C68AC">
              <w:rPr>
                <w:color w:val="000000"/>
                <w:sz w:val="18"/>
                <w:szCs w:val="18"/>
              </w:rPr>
              <w:t>Number of Subjects</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Merge/>
            <w:vAlign w:val="center"/>
          </w:tcPr>
          <w:p w:rsidR="00CE4245" w:rsidRPr="009C68AC" w:rsidRDefault="00CE4245" w:rsidP="00CE4245">
            <w:pPr>
              <w:keepNext/>
              <w:jc w:val="center"/>
              <w:rPr>
                <w:b/>
                <w:bCs/>
                <w:color w:val="000000"/>
                <w:sz w:val="20"/>
              </w:rPr>
            </w:pPr>
          </w:p>
        </w:tc>
        <w:tc>
          <w:tcPr>
            <w:tcW w:w="1134" w:type="dxa"/>
            <w:vAlign w:val="center"/>
          </w:tcPr>
          <w:p w:rsidR="00CE4245" w:rsidRPr="00931013" w:rsidRDefault="00CE4245" w:rsidP="00CE4245">
            <w:pPr>
              <w:keepNext/>
              <w:jc w:val="center"/>
              <w:rPr>
                <w:b/>
                <w:bCs/>
                <w:color w:val="000000"/>
                <w:sz w:val="20"/>
              </w:rPr>
            </w:pPr>
            <w:r w:rsidRPr="00931013">
              <w:rPr>
                <w:b/>
                <w:bCs/>
                <w:color w:val="000000"/>
                <w:sz w:val="20"/>
              </w:rPr>
              <w:t>18-49</w:t>
            </w:r>
          </w:p>
          <w:p w:rsidR="00CE4245" w:rsidRPr="00931013" w:rsidRDefault="00CE4245" w:rsidP="00CE4245">
            <w:pPr>
              <w:keepNext/>
              <w:jc w:val="center"/>
              <w:rPr>
                <w:sz w:val="18"/>
                <w:szCs w:val="18"/>
                <w:highlight w:val="green"/>
              </w:rPr>
            </w:pPr>
            <w:r w:rsidRPr="00931013">
              <w:rPr>
                <w:color w:val="000000"/>
                <w:sz w:val="18"/>
                <w:szCs w:val="18"/>
              </w:rPr>
              <w:t>209-787</w:t>
            </w:r>
          </w:p>
        </w:tc>
        <w:tc>
          <w:tcPr>
            <w:tcW w:w="1276" w:type="dxa"/>
            <w:vAlign w:val="center"/>
          </w:tcPr>
          <w:p w:rsidR="00CE4245" w:rsidRPr="009C68AC" w:rsidRDefault="00CE4245" w:rsidP="00CE4245">
            <w:pPr>
              <w:keepNext/>
              <w:jc w:val="center"/>
              <w:rPr>
                <w:b/>
                <w:bCs/>
                <w:color w:val="000000"/>
                <w:sz w:val="20"/>
              </w:rPr>
            </w:pPr>
            <w:r w:rsidRPr="009C68AC">
              <w:rPr>
                <w:b/>
                <w:bCs/>
                <w:color w:val="000000"/>
                <w:sz w:val="20"/>
              </w:rPr>
              <w:t>50-59</w:t>
            </w:r>
          </w:p>
          <w:p w:rsidR="00CE4245" w:rsidRPr="009C68AC" w:rsidRDefault="00CE4245" w:rsidP="00CE4245">
            <w:pPr>
              <w:keepNext/>
              <w:jc w:val="center"/>
              <w:rPr>
                <w:b/>
                <w:bCs/>
                <w:color w:val="000000"/>
                <w:sz w:val="20"/>
              </w:rPr>
            </w:pPr>
            <w:r w:rsidRPr="00CE4245">
              <w:rPr>
                <w:color w:val="000000"/>
                <w:sz w:val="18"/>
                <w:szCs w:val="18"/>
              </w:rPr>
              <w:t xml:space="preserve"> </w:t>
            </w:r>
            <w:r>
              <w:rPr>
                <w:color w:val="000000"/>
                <w:sz w:val="18"/>
                <w:szCs w:val="18"/>
              </w:rPr>
              <w:t xml:space="preserve">136 </w:t>
            </w:r>
            <w:r w:rsidRPr="009C68AC">
              <w:rPr>
                <w:color w:val="000000"/>
                <w:sz w:val="18"/>
                <w:szCs w:val="18"/>
              </w:rPr>
              <w:t>- 322</w:t>
            </w:r>
          </w:p>
        </w:tc>
        <w:tc>
          <w:tcPr>
            <w:tcW w:w="1276" w:type="dxa"/>
            <w:vAlign w:val="center"/>
          </w:tcPr>
          <w:p w:rsidR="00CE4245" w:rsidRPr="009C68AC" w:rsidRDefault="00CE4245" w:rsidP="00CE4245">
            <w:pPr>
              <w:keepNext/>
              <w:jc w:val="center"/>
              <w:rPr>
                <w:b/>
                <w:bCs/>
                <w:color w:val="000000"/>
                <w:sz w:val="20"/>
              </w:rPr>
            </w:pPr>
            <w:r w:rsidRPr="009C68AC">
              <w:rPr>
                <w:b/>
                <w:bCs/>
                <w:color w:val="000000"/>
                <w:sz w:val="20"/>
              </w:rPr>
              <w:t>60-64</w:t>
            </w:r>
          </w:p>
          <w:p w:rsidR="00CE4245" w:rsidRPr="009C68AC" w:rsidRDefault="00CE4245" w:rsidP="00CE4245">
            <w:pPr>
              <w:keepNext/>
              <w:jc w:val="center"/>
              <w:rPr>
                <w:b/>
                <w:bCs/>
                <w:color w:val="000000"/>
                <w:sz w:val="20"/>
              </w:rPr>
            </w:pPr>
            <w:r w:rsidRPr="009C68AC">
              <w:rPr>
                <w:color w:val="000000"/>
                <w:sz w:val="18"/>
                <w:szCs w:val="18"/>
              </w:rPr>
              <w:t>178 - 331</w:t>
            </w:r>
          </w:p>
        </w:tc>
        <w:tc>
          <w:tcPr>
            <w:tcW w:w="1184" w:type="dxa"/>
            <w:vAlign w:val="center"/>
          </w:tcPr>
          <w:p w:rsidR="00CE4245" w:rsidRPr="009C68AC" w:rsidRDefault="00CE4245" w:rsidP="00CE4245">
            <w:pPr>
              <w:keepNext/>
              <w:jc w:val="center"/>
              <w:rPr>
                <w:b/>
                <w:bCs/>
                <w:color w:val="000000"/>
                <w:sz w:val="20"/>
              </w:rPr>
            </w:pPr>
            <w:r w:rsidRPr="009C68AC">
              <w:rPr>
                <w:b/>
                <w:bCs/>
                <w:color w:val="000000"/>
                <w:sz w:val="20"/>
              </w:rPr>
              <w:t>≥65</w:t>
            </w:r>
          </w:p>
          <w:p w:rsidR="00CE4245" w:rsidRPr="009C68AC" w:rsidRDefault="00CE4245" w:rsidP="00CE4245">
            <w:pPr>
              <w:keepNext/>
              <w:jc w:val="center"/>
              <w:rPr>
                <w:b/>
                <w:bCs/>
                <w:color w:val="000000"/>
                <w:sz w:val="20"/>
              </w:rPr>
            </w:pPr>
            <w:r w:rsidRPr="009C68AC">
              <w:rPr>
                <w:color w:val="000000"/>
                <w:sz w:val="18"/>
                <w:szCs w:val="18"/>
              </w:rPr>
              <w:t>848 - 950</w:t>
            </w:r>
          </w:p>
        </w:tc>
        <w:tc>
          <w:tcPr>
            <w:tcW w:w="1487" w:type="dxa"/>
            <w:vAlign w:val="center"/>
          </w:tcPr>
          <w:p w:rsidR="00CE4245" w:rsidRPr="009C68AC" w:rsidRDefault="00CE4245" w:rsidP="00CE4245">
            <w:pPr>
              <w:keepNext/>
              <w:jc w:val="center"/>
              <w:rPr>
                <w:b/>
                <w:bCs/>
                <w:color w:val="000000"/>
                <w:sz w:val="20"/>
              </w:rPr>
            </w:pPr>
            <w:r w:rsidRPr="009C68AC">
              <w:rPr>
                <w:b/>
                <w:bCs/>
                <w:color w:val="000000"/>
                <w:sz w:val="20"/>
              </w:rPr>
              <w:t>≥70</w:t>
            </w:r>
          </w:p>
          <w:p w:rsidR="00CE4245" w:rsidRPr="009C68AC" w:rsidRDefault="00CE4245" w:rsidP="00CE4245">
            <w:pPr>
              <w:keepNext/>
              <w:jc w:val="center"/>
              <w:rPr>
                <w:b/>
                <w:bCs/>
                <w:color w:val="000000"/>
                <w:sz w:val="20"/>
              </w:rPr>
            </w:pPr>
            <w:r w:rsidRPr="009C68AC">
              <w:rPr>
                <w:color w:val="000000"/>
                <w:sz w:val="18"/>
                <w:szCs w:val="18"/>
              </w:rPr>
              <w:t>297 - 362</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Redness</w:t>
            </w:r>
            <w:r w:rsidRPr="009C68AC">
              <w:rPr>
                <w:b/>
                <w:bCs/>
                <w:color w:val="000000"/>
                <w:sz w:val="20"/>
                <w:vertAlign w:val="superscript"/>
              </w:rPr>
              <w:t>a</w:t>
            </w:r>
          </w:p>
        </w:tc>
        <w:tc>
          <w:tcPr>
            <w:tcW w:w="1134" w:type="dxa"/>
          </w:tcPr>
          <w:p w:rsidR="00CE4245" w:rsidRPr="00931013" w:rsidRDefault="00CE4245" w:rsidP="00CE4245">
            <w:pPr>
              <w:rPr>
                <w:sz w:val="20"/>
                <w:highlight w:val="green"/>
              </w:rPr>
            </w:pPr>
          </w:p>
        </w:tc>
        <w:tc>
          <w:tcPr>
            <w:tcW w:w="1276" w:type="dxa"/>
            <w:vAlign w:val="center"/>
          </w:tcPr>
          <w:p w:rsidR="00CE4245" w:rsidRPr="009C68AC" w:rsidRDefault="00CE4245" w:rsidP="00CE4245">
            <w:pPr>
              <w:keepNext/>
              <w:jc w:val="center"/>
              <w:rPr>
                <w:color w:val="000000"/>
                <w:sz w:val="20"/>
              </w:rPr>
            </w:pPr>
          </w:p>
        </w:tc>
        <w:tc>
          <w:tcPr>
            <w:tcW w:w="1276" w:type="dxa"/>
            <w:vAlign w:val="center"/>
          </w:tcPr>
          <w:p w:rsidR="00CE4245" w:rsidRPr="009C68AC" w:rsidRDefault="00CE4245" w:rsidP="00CE4245">
            <w:pPr>
              <w:keepNext/>
              <w:jc w:val="center"/>
              <w:rPr>
                <w:color w:val="000000"/>
                <w:sz w:val="20"/>
              </w:rPr>
            </w:pPr>
          </w:p>
        </w:tc>
        <w:tc>
          <w:tcPr>
            <w:tcW w:w="1184" w:type="dxa"/>
            <w:vAlign w:val="center"/>
          </w:tcPr>
          <w:p w:rsidR="00CE4245" w:rsidRPr="009C68AC" w:rsidRDefault="00CE4245" w:rsidP="00CE4245">
            <w:pPr>
              <w:keepNext/>
              <w:jc w:val="center"/>
              <w:rPr>
                <w:color w:val="000000"/>
                <w:sz w:val="20"/>
              </w:rPr>
            </w:pPr>
          </w:p>
        </w:tc>
        <w:tc>
          <w:tcPr>
            <w:tcW w:w="1487" w:type="dxa"/>
            <w:vAlign w:val="center"/>
          </w:tcPr>
          <w:p w:rsidR="00CE4245" w:rsidRPr="009C68AC" w:rsidRDefault="00CE4245" w:rsidP="00CE4245">
            <w:pPr>
              <w:keepNext/>
              <w:jc w:val="center"/>
              <w:rPr>
                <w:color w:val="000000"/>
                <w:sz w:val="20"/>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Any</w:t>
            </w:r>
          </w:p>
        </w:tc>
        <w:tc>
          <w:tcPr>
            <w:tcW w:w="1134" w:type="dxa"/>
          </w:tcPr>
          <w:p w:rsidR="00CE4245" w:rsidRPr="00931013" w:rsidRDefault="00CE4245" w:rsidP="00CE4245">
            <w:pPr>
              <w:jc w:val="center"/>
              <w:rPr>
                <w:sz w:val="18"/>
                <w:szCs w:val="18"/>
                <w:highlight w:val="green"/>
              </w:rPr>
            </w:pPr>
            <w:r w:rsidRPr="00931013">
              <w:rPr>
                <w:sz w:val="18"/>
                <w:szCs w:val="18"/>
              </w:rPr>
              <w:t>30.5</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15.8</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20.2</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14.4</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10.8</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Mild</w:t>
            </w:r>
          </w:p>
        </w:tc>
        <w:tc>
          <w:tcPr>
            <w:tcW w:w="1134" w:type="dxa"/>
          </w:tcPr>
          <w:p w:rsidR="00CE4245" w:rsidRPr="00931013" w:rsidRDefault="00CE4245" w:rsidP="00CE4245">
            <w:pPr>
              <w:jc w:val="center"/>
              <w:rPr>
                <w:sz w:val="18"/>
                <w:szCs w:val="18"/>
                <w:highlight w:val="green"/>
              </w:rPr>
            </w:pPr>
            <w:r w:rsidRPr="00931013">
              <w:rPr>
                <w:sz w:val="18"/>
                <w:szCs w:val="18"/>
              </w:rPr>
              <w:t>26.4</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15.2</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15.9</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12.1</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9.5</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Moderate</w:t>
            </w:r>
          </w:p>
        </w:tc>
        <w:tc>
          <w:tcPr>
            <w:tcW w:w="1134" w:type="dxa"/>
          </w:tcPr>
          <w:p w:rsidR="00CE4245" w:rsidRPr="00931013" w:rsidRDefault="00CE4245" w:rsidP="00CE4245">
            <w:pPr>
              <w:jc w:val="center"/>
              <w:rPr>
                <w:sz w:val="18"/>
                <w:szCs w:val="18"/>
                <w:highlight w:val="green"/>
              </w:rPr>
            </w:pPr>
            <w:r w:rsidRPr="00931013">
              <w:rPr>
                <w:sz w:val="18"/>
                <w:szCs w:val="18"/>
              </w:rPr>
              <w:t>11.9</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5</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8.6</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6.1</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4.7</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Severe</w:t>
            </w:r>
          </w:p>
        </w:tc>
        <w:tc>
          <w:tcPr>
            <w:tcW w:w="1134" w:type="dxa"/>
          </w:tcPr>
          <w:p w:rsidR="00CE4245" w:rsidRPr="00931013" w:rsidRDefault="00CE4245" w:rsidP="00CE4245">
            <w:pPr>
              <w:jc w:val="center"/>
              <w:rPr>
                <w:sz w:val="18"/>
                <w:szCs w:val="18"/>
                <w:highlight w:val="green"/>
              </w:rPr>
            </w:pPr>
            <w:r w:rsidRPr="00931013">
              <w:rPr>
                <w:sz w:val="18"/>
                <w:szCs w:val="18"/>
              </w:rPr>
              <w:t>2.8</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0.7</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1.7</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0.8</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1.7</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jc w:val="center"/>
              <w:rPr>
                <w:color w:val="000000"/>
                <w:sz w:val="20"/>
              </w:rPr>
            </w:pP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Swelling</w:t>
            </w:r>
            <w:r w:rsidRPr="009C68AC">
              <w:rPr>
                <w:b/>
                <w:bCs/>
                <w:color w:val="000000"/>
                <w:sz w:val="20"/>
                <w:vertAlign w:val="superscript"/>
              </w:rPr>
              <w:t>a</w:t>
            </w: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Any</w:t>
            </w:r>
          </w:p>
        </w:tc>
        <w:tc>
          <w:tcPr>
            <w:tcW w:w="1134" w:type="dxa"/>
          </w:tcPr>
          <w:p w:rsidR="00CE4245" w:rsidRPr="00931013" w:rsidRDefault="00CE4245" w:rsidP="00CE4245">
            <w:pPr>
              <w:jc w:val="center"/>
              <w:rPr>
                <w:sz w:val="18"/>
                <w:szCs w:val="18"/>
                <w:highlight w:val="green"/>
              </w:rPr>
            </w:pPr>
            <w:r w:rsidRPr="00931013">
              <w:rPr>
                <w:sz w:val="18"/>
                <w:szCs w:val="18"/>
              </w:rPr>
              <w:t>39.4</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21.7</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19.3</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12</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10.4</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Mild</w:t>
            </w:r>
          </w:p>
        </w:tc>
        <w:tc>
          <w:tcPr>
            <w:tcW w:w="1134" w:type="dxa"/>
          </w:tcPr>
          <w:p w:rsidR="00CE4245" w:rsidRPr="00931013" w:rsidRDefault="00CE4245" w:rsidP="00CE4245">
            <w:pPr>
              <w:jc w:val="center"/>
              <w:rPr>
                <w:sz w:val="18"/>
                <w:szCs w:val="18"/>
                <w:highlight w:val="green"/>
              </w:rPr>
            </w:pPr>
            <w:r w:rsidRPr="00931013">
              <w:rPr>
                <w:sz w:val="18"/>
                <w:szCs w:val="18"/>
              </w:rPr>
              <w:t>37.2</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20.6</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15.6</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10</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8.9</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Moderate</w:t>
            </w:r>
          </w:p>
        </w:tc>
        <w:tc>
          <w:tcPr>
            <w:tcW w:w="1134" w:type="dxa"/>
          </w:tcPr>
          <w:p w:rsidR="00CE4245" w:rsidRPr="00931013" w:rsidRDefault="00CE4245" w:rsidP="00CE4245">
            <w:pPr>
              <w:jc w:val="center"/>
              <w:rPr>
                <w:sz w:val="18"/>
                <w:szCs w:val="18"/>
                <w:highlight w:val="green"/>
              </w:rPr>
            </w:pPr>
            <w:r w:rsidRPr="00931013">
              <w:rPr>
                <w:sz w:val="18"/>
                <w:szCs w:val="18"/>
              </w:rPr>
              <w:t>15.1</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4.3</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8.2</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4.6</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4</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Severe</w:t>
            </w:r>
          </w:p>
        </w:tc>
        <w:tc>
          <w:tcPr>
            <w:tcW w:w="1134" w:type="dxa"/>
          </w:tcPr>
          <w:p w:rsidR="00CE4245" w:rsidRPr="00931013" w:rsidRDefault="00CE4245" w:rsidP="00CE4245">
            <w:pPr>
              <w:jc w:val="center"/>
              <w:rPr>
                <w:sz w:val="18"/>
                <w:szCs w:val="18"/>
                <w:highlight w:val="green"/>
              </w:rPr>
            </w:pPr>
            <w:r w:rsidRPr="00931013">
              <w:rPr>
                <w:sz w:val="18"/>
                <w:szCs w:val="18"/>
              </w:rPr>
              <w:t>1.4</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0</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0.6</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0.1</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0</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jc w:val="center"/>
              <w:rPr>
                <w:color w:val="000000"/>
                <w:sz w:val="20"/>
              </w:rPr>
            </w:pP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Pain</w:t>
            </w:r>
            <w:r w:rsidRPr="009C68AC">
              <w:rPr>
                <w:b/>
                <w:bCs/>
                <w:color w:val="000000"/>
                <w:sz w:val="20"/>
                <w:vertAlign w:val="superscript"/>
              </w:rPr>
              <w:t>b</w:t>
            </w: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Any</w:t>
            </w:r>
          </w:p>
        </w:tc>
        <w:tc>
          <w:tcPr>
            <w:tcW w:w="1134" w:type="dxa"/>
          </w:tcPr>
          <w:p w:rsidR="00CE4245" w:rsidRPr="00931013" w:rsidRDefault="00CE4245" w:rsidP="00CE4245">
            <w:pPr>
              <w:jc w:val="center"/>
              <w:rPr>
                <w:sz w:val="18"/>
                <w:szCs w:val="18"/>
                <w:highlight w:val="green"/>
              </w:rPr>
            </w:pPr>
            <w:r w:rsidRPr="00931013">
              <w:rPr>
                <w:sz w:val="18"/>
                <w:szCs w:val="18"/>
              </w:rPr>
              <w:t>96.7</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88.8</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80.1</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41.7</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51.7</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Mild</w:t>
            </w:r>
          </w:p>
        </w:tc>
        <w:tc>
          <w:tcPr>
            <w:tcW w:w="1134" w:type="dxa"/>
          </w:tcPr>
          <w:p w:rsidR="00CE4245" w:rsidRPr="00931013" w:rsidRDefault="00CE4245" w:rsidP="00CE4245">
            <w:pPr>
              <w:jc w:val="center"/>
              <w:rPr>
                <w:sz w:val="18"/>
                <w:szCs w:val="18"/>
                <w:highlight w:val="green"/>
              </w:rPr>
            </w:pPr>
            <w:r w:rsidRPr="00931013">
              <w:rPr>
                <w:sz w:val="18"/>
                <w:szCs w:val="18"/>
              </w:rPr>
              <w:t>93.2</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85.9</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78.6</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36.1</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50.1</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Moderate</w:t>
            </w:r>
          </w:p>
        </w:tc>
        <w:tc>
          <w:tcPr>
            <w:tcW w:w="1134" w:type="dxa"/>
          </w:tcPr>
          <w:p w:rsidR="00CE4245" w:rsidRPr="00931013" w:rsidRDefault="00CE4245" w:rsidP="00CE4245">
            <w:pPr>
              <w:jc w:val="center"/>
              <w:rPr>
                <w:sz w:val="18"/>
                <w:szCs w:val="18"/>
                <w:highlight w:val="green"/>
              </w:rPr>
            </w:pPr>
            <w:r w:rsidRPr="00931013">
              <w:rPr>
                <w:sz w:val="18"/>
                <w:szCs w:val="18"/>
              </w:rPr>
              <w:t>77.1</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39.5</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23.3</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17.2</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7.5</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Severe</w:t>
            </w:r>
          </w:p>
        </w:tc>
        <w:tc>
          <w:tcPr>
            <w:tcW w:w="1134" w:type="dxa"/>
          </w:tcPr>
          <w:p w:rsidR="00CE4245" w:rsidRPr="00931013" w:rsidRDefault="00CE4245" w:rsidP="00CE4245">
            <w:pPr>
              <w:jc w:val="center"/>
              <w:rPr>
                <w:sz w:val="18"/>
                <w:szCs w:val="18"/>
                <w:highlight w:val="green"/>
              </w:rPr>
            </w:pPr>
            <w:r w:rsidRPr="00931013">
              <w:rPr>
                <w:sz w:val="18"/>
                <w:szCs w:val="18"/>
              </w:rPr>
              <w:t>16.0</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3.6</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1.7</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2</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1.3</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jc w:val="center"/>
              <w:rPr>
                <w:color w:val="000000"/>
                <w:sz w:val="20"/>
              </w:rPr>
            </w:pP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tcPr>
          <w:p w:rsidR="00CE4245" w:rsidRPr="009C68AC" w:rsidRDefault="00CE4245" w:rsidP="00CE4245">
            <w:pPr>
              <w:keepNext/>
              <w:rPr>
                <w:color w:val="000000"/>
                <w:sz w:val="20"/>
              </w:rPr>
            </w:pPr>
            <w:r w:rsidRPr="009C68AC">
              <w:rPr>
                <w:color w:val="000000"/>
                <w:sz w:val="20"/>
              </w:rPr>
              <w:t>Limitation of arm movement</w:t>
            </w:r>
            <w:r w:rsidRPr="009C68AC">
              <w:rPr>
                <w:b/>
                <w:bCs/>
                <w:color w:val="000000"/>
                <w:vertAlign w:val="superscript"/>
              </w:rPr>
              <w:t>c</w:t>
            </w:r>
          </w:p>
        </w:tc>
        <w:tc>
          <w:tcPr>
            <w:tcW w:w="1134" w:type="dxa"/>
          </w:tcPr>
          <w:p w:rsidR="00CE4245" w:rsidRPr="00931013" w:rsidRDefault="00CE4245" w:rsidP="00CE4245">
            <w:pPr>
              <w:jc w:val="center"/>
              <w:rPr>
                <w:sz w:val="18"/>
                <w:szCs w:val="18"/>
                <w:highlight w:val="green"/>
              </w:rPr>
            </w:pPr>
          </w:p>
        </w:tc>
        <w:tc>
          <w:tcPr>
            <w:tcW w:w="1276" w:type="dxa"/>
            <w:vAlign w:val="center"/>
          </w:tcPr>
          <w:p w:rsidR="00CE4245" w:rsidRPr="00931013" w:rsidRDefault="00CE4245" w:rsidP="00CE4245">
            <w:pPr>
              <w:keepNext/>
              <w:jc w:val="center"/>
              <w:rPr>
                <w:color w:val="000000"/>
                <w:sz w:val="18"/>
                <w:szCs w:val="18"/>
              </w:rPr>
            </w:pPr>
          </w:p>
        </w:tc>
        <w:tc>
          <w:tcPr>
            <w:tcW w:w="1276" w:type="dxa"/>
            <w:vAlign w:val="center"/>
          </w:tcPr>
          <w:p w:rsidR="00CE4245" w:rsidRPr="00931013" w:rsidRDefault="00CE4245" w:rsidP="00CE4245">
            <w:pPr>
              <w:keepNext/>
              <w:jc w:val="center"/>
              <w:rPr>
                <w:color w:val="000000"/>
                <w:sz w:val="18"/>
                <w:szCs w:val="18"/>
              </w:rPr>
            </w:pPr>
          </w:p>
        </w:tc>
        <w:tc>
          <w:tcPr>
            <w:tcW w:w="1184" w:type="dxa"/>
            <w:vAlign w:val="center"/>
          </w:tcPr>
          <w:p w:rsidR="00CE4245" w:rsidRPr="00931013" w:rsidRDefault="00CE4245" w:rsidP="00CE4245">
            <w:pPr>
              <w:keepNext/>
              <w:jc w:val="center"/>
              <w:rPr>
                <w:color w:val="000000"/>
                <w:sz w:val="18"/>
                <w:szCs w:val="18"/>
              </w:rPr>
            </w:pPr>
          </w:p>
        </w:tc>
        <w:tc>
          <w:tcPr>
            <w:tcW w:w="1487" w:type="dxa"/>
            <w:vAlign w:val="center"/>
          </w:tcPr>
          <w:p w:rsidR="00CE4245" w:rsidRPr="00931013" w:rsidRDefault="00CE4245" w:rsidP="00CE4245">
            <w:pPr>
              <w:keepNext/>
              <w:jc w:val="center"/>
              <w:rPr>
                <w:color w:val="000000"/>
                <w:sz w:val="18"/>
                <w:szCs w:val="18"/>
              </w:rPr>
            </w:pP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Any</w:t>
            </w:r>
          </w:p>
        </w:tc>
        <w:tc>
          <w:tcPr>
            <w:tcW w:w="1134" w:type="dxa"/>
          </w:tcPr>
          <w:p w:rsidR="00CE4245" w:rsidRPr="00931013" w:rsidRDefault="00CE4245" w:rsidP="00CE4245">
            <w:pPr>
              <w:jc w:val="center"/>
              <w:rPr>
                <w:sz w:val="18"/>
                <w:szCs w:val="18"/>
                <w:highlight w:val="green"/>
              </w:rPr>
            </w:pPr>
            <w:r w:rsidRPr="00931013">
              <w:rPr>
                <w:sz w:val="18"/>
                <w:szCs w:val="18"/>
              </w:rPr>
              <w:t>75.2</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40.7</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28.5</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14.4</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10.5</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Mild</w:t>
            </w:r>
          </w:p>
        </w:tc>
        <w:tc>
          <w:tcPr>
            <w:tcW w:w="1134" w:type="dxa"/>
          </w:tcPr>
          <w:p w:rsidR="00CE4245" w:rsidRPr="00931013" w:rsidRDefault="00CE4245" w:rsidP="00CE4245">
            <w:pPr>
              <w:jc w:val="center"/>
              <w:rPr>
                <w:sz w:val="18"/>
                <w:szCs w:val="18"/>
                <w:highlight w:val="green"/>
              </w:rPr>
            </w:pPr>
            <w:r w:rsidRPr="00931013">
              <w:rPr>
                <w:sz w:val="18"/>
                <w:szCs w:val="18"/>
              </w:rPr>
              <w:t>71.5</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38.6</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26.9</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13.2</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10.3</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Moderate</w:t>
            </w:r>
          </w:p>
        </w:tc>
        <w:tc>
          <w:tcPr>
            <w:tcW w:w="1134" w:type="dxa"/>
          </w:tcPr>
          <w:p w:rsidR="00CE4245" w:rsidRPr="00931013" w:rsidRDefault="00CE4245" w:rsidP="00CE4245">
            <w:pPr>
              <w:jc w:val="center"/>
              <w:rPr>
                <w:sz w:val="18"/>
                <w:szCs w:val="18"/>
                <w:highlight w:val="green"/>
              </w:rPr>
            </w:pPr>
            <w:r w:rsidRPr="00931013">
              <w:rPr>
                <w:sz w:val="18"/>
                <w:szCs w:val="18"/>
              </w:rPr>
              <w:t>18.5</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2.9</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2.2</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1.2</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0.3</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Pr>
        <w:tc>
          <w:tcPr>
            <w:tcW w:w="2283" w:type="dxa"/>
            <w:gridSpan w:val="2"/>
            <w:vAlign w:val="center"/>
          </w:tcPr>
          <w:p w:rsidR="00CE4245" w:rsidRPr="009C68AC" w:rsidRDefault="00CE4245" w:rsidP="00CE4245">
            <w:pPr>
              <w:keepNext/>
              <w:rPr>
                <w:color w:val="000000"/>
                <w:sz w:val="20"/>
              </w:rPr>
            </w:pPr>
            <w:r w:rsidRPr="009C68AC">
              <w:rPr>
                <w:color w:val="000000"/>
                <w:sz w:val="20"/>
              </w:rPr>
              <w:t>        Severe</w:t>
            </w:r>
          </w:p>
        </w:tc>
        <w:tc>
          <w:tcPr>
            <w:tcW w:w="1134" w:type="dxa"/>
          </w:tcPr>
          <w:p w:rsidR="00CE4245" w:rsidRPr="00931013" w:rsidRDefault="00CE4245" w:rsidP="00CE4245">
            <w:pPr>
              <w:jc w:val="center"/>
              <w:rPr>
                <w:sz w:val="18"/>
                <w:szCs w:val="18"/>
                <w:highlight w:val="green"/>
              </w:rPr>
            </w:pPr>
            <w:r w:rsidRPr="00931013">
              <w:rPr>
                <w:sz w:val="18"/>
                <w:szCs w:val="18"/>
              </w:rPr>
              <w:t>15.6</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2.9</w:t>
            </w:r>
          </w:p>
        </w:tc>
        <w:tc>
          <w:tcPr>
            <w:tcW w:w="1276" w:type="dxa"/>
            <w:vAlign w:val="center"/>
          </w:tcPr>
          <w:p w:rsidR="00CE4245" w:rsidRPr="00931013" w:rsidRDefault="00CE4245" w:rsidP="00CE4245">
            <w:pPr>
              <w:keepNext/>
              <w:jc w:val="center"/>
              <w:rPr>
                <w:color w:val="000000"/>
                <w:sz w:val="18"/>
                <w:szCs w:val="18"/>
              </w:rPr>
            </w:pPr>
            <w:r w:rsidRPr="00931013">
              <w:rPr>
                <w:color w:val="000000"/>
                <w:sz w:val="18"/>
                <w:szCs w:val="18"/>
              </w:rPr>
              <w:t>1.7</w:t>
            </w:r>
          </w:p>
        </w:tc>
        <w:tc>
          <w:tcPr>
            <w:tcW w:w="1184" w:type="dxa"/>
            <w:vAlign w:val="center"/>
          </w:tcPr>
          <w:p w:rsidR="00CE4245" w:rsidRPr="00931013" w:rsidRDefault="00CE4245" w:rsidP="00CE4245">
            <w:pPr>
              <w:keepNext/>
              <w:jc w:val="center"/>
              <w:rPr>
                <w:color w:val="000000"/>
                <w:sz w:val="18"/>
                <w:szCs w:val="18"/>
              </w:rPr>
            </w:pPr>
            <w:r w:rsidRPr="00931013">
              <w:rPr>
                <w:color w:val="000000"/>
                <w:sz w:val="18"/>
                <w:szCs w:val="18"/>
              </w:rPr>
              <w:t>1.6</w:t>
            </w:r>
          </w:p>
        </w:tc>
        <w:tc>
          <w:tcPr>
            <w:tcW w:w="1487" w:type="dxa"/>
            <w:vAlign w:val="center"/>
          </w:tcPr>
          <w:p w:rsidR="00CE4245" w:rsidRPr="00931013" w:rsidRDefault="00CE4245" w:rsidP="00CE4245">
            <w:pPr>
              <w:keepNext/>
              <w:jc w:val="center"/>
              <w:rPr>
                <w:color w:val="000000"/>
                <w:sz w:val="18"/>
                <w:szCs w:val="18"/>
              </w:rPr>
            </w:pPr>
            <w:r w:rsidRPr="00931013">
              <w:rPr>
                <w:color w:val="000000"/>
                <w:sz w:val="18"/>
                <w:szCs w:val="18"/>
              </w:rPr>
              <w:t>0.7</w:t>
            </w:r>
          </w:p>
        </w:tc>
      </w:tr>
      <w:tr w:rsidR="00CE4245" w:rsidRPr="009C68AC" w:rsidTr="00931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8" w:type="dxa"/>
          <w:trHeight w:val="1241"/>
        </w:trPr>
        <w:tc>
          <w:tcPr>
            <w:tcW w:w="8640" w:type="dxa"/>
            <w:gridSpan w:val="7"/>
            <w:vAlign w:val="center"/>
          </w:tcPr>
          <w:p w:rsidR="00CE4245" w:rsidRPr="009C68AC" w:rsidRDefault="00CE4245" w:rsidP="00CE4245">
            <w:pPr>
              <w:keepNext/>
              <w:rPr>
                <w:color w:val="000000"/>
                <w:sz w:val="20"/>
                <w:lang w:val="en-US"/>
              </w:rPr>
            </w:pPr>
            <w:r w:rsidRPr="009C68AC">
              <w:rPr>
                <w:color w:val="000000"/>
                <w:sz w:val="20"/>
                <w:lang w:val="en-US"/>
              </w:rPr>
              <w:t>a.     Mild is 2.5 to 5.0 cm, moderate is 5.1 to 10.0 cm, and severe is &gt;10.0 cm.</w:t>
            </w:r>
          </w:p>
          <w:p w:rsidR="00CE4245" w:rsidRPr="009C68AC" w:rsidRDefault="00CE4245" w:rsidP="00CE4245">
            <w:pPr>
              <w:keepNext/>
              <w:rPr>
                <w:color w:val="000000"/>
                <w:sz w:val="20"/>
                <w:lang w:val="en-US"/>
              </w:rPr>
            </w:pPr>
            <w:r w:rsidRPr="009C68AC">
              <w:rPr>
                <w:color w:val="000000"/>
                <w:sz w:val="20"/>
                <w:lang w:val="en-US"/>
              </w:rPr>
              <w:t>b.     Mild = awareness of symptom but easily tolerated, moderate = discomfort enough to cause interference with usual activity, and severe = incapacitating with inability to do usual activity.</w:t>
            </w:r>
          </w:p>
          <w:p w:rsidR="00CE4245" w:rsidRPr="009C68AC" w:rsidRDefault="00CE4245" w:rsidP="00CE4245">
            <w:pPr>
              <w:keepNext/>
              <w:rPr>
                <w:color w:val="000000"/>
                <w:sz w:val="20"/>
                <w:lang w:val="en-US"/>
              </w:rPr>
            </w:pPr>
            <w:r w:rsidRPr="009C68AC">
              <w:rPr>
                <w:color w:val="000000"/>
                <w:sz w:val="20"/>
                <w:lang w:val="en-US"/>
              </w:rPr>
              <w:t>c.     Mild = some limitation of arm movement, moderate = unable to move arm above head but able to move arm above shoulder, and severe = unable to move arm above shoulder.</w:t>
            </w:r>
          </w:p>
        </w:tc>
      </w:tr>
    </w:tbl>
    <w:p w:rsidR="00CE4245" w:rsidRDefault="00CE4245" w:rsidP="00CE4245">
      <w:pPr>
        <w:tabs>
          <w:tab w:val="left" w:pos="2649"/>
        </w:tabs>
      </w:pPr>
      <w:r>
        <w:tab/>
      </w:r>
    </w:p>
    <w:p w:rsidR="00CE4245" w:rsidRDefault="00CE4245" w:rsidP="00EA040D"/>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
        <w:gridCol w:w="3119"/>
        <w:gridCol w:w="1134"/>
        <w:gridCol w:w="1134"/>
        <w:gridCol w:w="1134"/>
        <w:gridCol w:w="1252"/>
        <w:gridCol w:w="1469"/>
      </w:tblGrid>
      <w:tr w:rsidR="00EA040D" w:rsidTr="001A5B3D">
        <w:trPr>
          <w:gridBefore w:val="1"/>
          <w:wBefore w:w="15" w:type="dxa"/>
        </w:trPr>
        <w:tc>
          <w:tcPr>
            <w:tcW w:w="9242" w:type="dxa"/>
            <w:gridSpan w:val="6"/>
            <w:tcBorders>
              <w:top w:val="nil"/>
              <w:left w:val="nil"/>
              <w:right w:val="nil"/>
            </w:tcBorders>
          </w:tcPr>
          <w:p w:rsidR="00EA040D" w:rsidRPr="00D60AB6" w:rsidRDefault="00EA040D" w:rsidP="00BC347F">
            <w:pPr>
              <w:keepNext/>
              <w:jc w:val="center"/>
            </w:pPr>
            <w:r w:rsidRPr="00EA040D">
              <w:rPr>
                <w:b/>
                <w:bCs/>
                <w:color w:val="000000"/>
                <w:sz w:val="20"/>
                <w:lang w:val="en-US"/>
              </w:rPr>
              <w:lastRenderedPageBreak/>
              <w:t>Table</w:t>
            </w:r>
            <w:r w:rsidR="00BC347F">
              <w:rPr>
                <w:b/>
                <w:bCs/>
                <w:color w:val="000000"/>
                <w:sz w:val="20"/>
                <w:lang w:val="en-US"/>
              </w:rPr>
              <w:t xml:space="preserve"> 15</w:t>
            </w:r>
            <w:r w:rsidRPr="00EA040D">
              <w:rPr>
                <w:b/>
                <w:bCs/>
                <w:color w:val="000000"/>
                <w:sz w:val="20"/>
                <w:lang w:val="en-US"/>
              </w:rPr>
              <w:t>: Percentage of adults reporting solicited systemic adverse reactions, use of medication to treat pain and fever within 14 days after vaccination with Prevenar 13</w:t>
            </w:r>
          </w:p>
        </w:tc>
      </w:tr>
      <w:tr w:rsidR="001A5B3D" w:rsidRPr="009C68A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Merge w:val="restart"/>
            <w:vAlign w:val="bottom"/>
          </w:tcPr>
          <w:p w:rsidR="001A5B3D" w:rsidRPr="009C68AC" w:rsidRDefault="001A5B3D" w:rsidP="001A5B3D">
            <w:pPr>
              <w:keepNext/>
              <w:jc w:val="center"/>
            </w:pPr>
            <w:r w:rsidRPr="00FB79EF">
              <w:rPr>
                <w:b/>
                <w:bCs/>
                <w:color w:val="000000"/>
                <w:sz w:val="20"/>
              </w:rPr>
              <w:t>Systemic Event</w:t>
            </w:r>
          </w:p>
        </w:tc>
        <w:tc>
          <w:tcPr>
            <w:tcW w:w="4654" w:type="dxa"/>
            <w:gridSpan w:val="4"/>
          </w:tcPr>
          <w:p w:rsidR="001A5B3D" w:rsidRPr="009C68AC" w:rsidRDefault="001A5B3D" w:rsidP="001A5B3D">
            <w:pPr>
              <w:jc w:val="center"/>
            </w:pPr>
            <w:r w:rsidRPr="009C68AC">
              <w:rPr>
                <w:b/>
                <w:bCs/>
                <w:color w:val="000000"/>
                <w:sz w:val="20"/>
              </w:rPr>
              <w:t>- Na</w:t>
            </w:r>
            <w:r w:rsidRPr="009C68AC">
              <w:rPr>
                <w:color w:val="373737"/>
              </w:rPr>
              <w:t>ï</w:t>
            </w:r>
            <w:r w:rsidRPr="009C68AC">
              <w:rPr>
                <w:b/>
                <w:bCs/>
                <w:color w:val="000000"/>
                <w:sz w:val="20"/>
              </w:rPr>
              <w:t>ve to 23vPPV -</w:t>
            </w:r>
          </w:p>
        </w:tc>
        <w:tc>
          <w:tcPr>
            <w:tcW w:w="1469" w:type="dxa"/>
            <w:vAlign w:val="center"/>
          </w:tcPr>
          <w:p w:rsidR="001A5B3D" w:rsidRPr="009C68AC" w:rsidRDefault="001A5B3D" w:rsidP="001A5B3D">
            <w:pPr>
              <w:keepNext/>
              <w:jc w:val="center"/>
              <w:rPr>
                <w:b/>
                <w:bCs/>
                <w:color w:val="000000"/>
                <w:sz w:val="20"/>
              </w:rPr>
            </w:pPr>
            <w:r w:rsidRPr="009C68AC">
              <w:rPr>
                <w:b/>
                <w:bCs/>
                <w:color w:val="000000"/>
                <w:sz w:val="20"/>
              </w:rPr>
              <w:t>Pre-immunised with 23vPPV</w:t>
            </w:r>
          </w:p>
        </w:tc>
      </w:tr>
      <w:tr w:rsidR="001A5B3D" w:rsidRPr="009C68A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Merge/>
            <w:vAlign w:val="center"/>
          </w:tcPr>
          <w:p w:rsidR="001A5B3D" w:rsidRPr="009C68AC" w:rsidRDefault="001A5B3D" w:rsidP="001A5B3D">
            <w:pPr>
              <w:keepNext/>
              <w:jc w:val="center"/>
              <w:rPr>
                <w:b/>
                <w:bCs/>
                <w:color w:val="000000"/>
                <w:sz w:val="20"/>
              </w:rPr>
            </w:pPr>
          </w:p>
        </w:tc>
        <w:tc>
          <w:tcPr>
            <w:tcW w:w="6123" w:type="dxa"/>
            <w:gridSpan w:val="5"/>
            <w:vAlign w:val="center"/>
          </w:tcPr>
          <w:p w:rsidR="001A5B3D" w:rsidRDefault="001A5B3D" w:rsidP="001A5B3D">
            <w:pPr>
              <w:keepNext/>
              <w:jc w:val="center"/>
              <w:rPr>
                <w:b/>
                <w:bCs/>
                <w:color w:val="000000"/>
                <w:sz w:val="20"/>
              </w:rPr>
            </w:pPr>
            <w:r w:rsidRPr="009C68AC">
              <w:rPr>
                <w:b/>
                <w:bCs/>
                <w:color w:val="000000"/>
                <w:sz w:val="20"/>
              </w:rPr>
              <w:t>Age (years)</w:t>
            </w:r>
          </w:p>
          <w:p w:rsidR="001A5B3D" w:rsidRPr="009C68AC" w:rsidRDefault="001A5B3D" w:rsidP="001A5B3D">
            <w:pPr>
              <w:keepNext/>
              <w:jc w:val="center"/>
              <w:rPr>
                <w:b/>
                <w:bCs/>
                <w:color w:val="000000"/>
                <w:sz w:val="20"/>
              </w:rPr>
            </w:pPr>
            <w:r w:rsidRPr="009C68AC">
              <w:rPr>
                <w:color w:val="000000"/>
                <w:sz w:val="18"/>
                <w:szCs w:val="18"/>
              </w:rPr>
              <w:t>Number of Subjects</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Merge/>
            <w:vAlign w:val="center"/>
          </w:tcPr>
          <w:p w:rsidR="00F67B58" w:rsidRPr="009C68AC" w:rsidRDefault="00F67B58" w:rsidP="001A5B3D">
            <w:pPr>
              <w:keepNext/>
              <w:jc w:val="center"/>
              <w:rPr>
                <w:b/>
                <w:bCs/>
                <w:color w:val="000000"/>
                <w:sz w:val="20"/>
              </w:rPr>
            </w:pPr>
          </w:p>
        </w:tc>
        <w:tc>
          <w:tcPr>
            <w:tcW w:w="1134" w:type="dxa"/>
            <w:vAlign w:val="center"/>
          </w:tcPr>
          <w:p w:rsidR="00F67B58" w:rsidRPr="00F67B58" w:rsidRDefault="00F67B58" w:rsidP="00FF167F">
            <w:pPr>
              <w:keepNext/>
              <w:jc w:val="center"/>
              <w:rPr>
                <w:b/>
                <w:bCs/>
                <w:color w:val="000000"/>
                <w:sz w:val="20"/>
              </w:rPr>
            </w:pPr>
            <w:r w:rsidRPr="00F67B58">
              <w:rPr>
                <w:b/>
                <w:bCs/>
                <w:color w:val="000000"/>
                <w:sz w:val="20"/>
              </w:rPr>
              <w:t>18-49</w:t>
            </w:r>
          </w:p>
          <w:p w:rsidR="00F67B58" w:rsidRPr="00F67B58" w:rsidRDefault="00F67B58" w:rsidP="001A5B3D">
            <w:pPr>
              <w:keepNext/>
              <w:jc w:val="center"/>
              <w:rPr>
                <w:sz w:val="20"/>
              </w:rPr>
            </w:pPr>
            <w:r w:rsidRPr="00F67B58">
              <w:rPr>
                <w:color w:val="000000"/>
                <w:sz w:val="20"/>
              </w:rPr>
              <w:t>208-561</w:t>
            </w:r>
          </w:p>
        </w:tc>
        <w:tc>
          <w:tcPr>
            <w:tcW w:w="1134" w:type="dxa"/>
            <w:vAlign w:val="center"/>
          </w:tcPr>
          <w:p w:rsidR="00F67B58" w:rsidRPr="00852B1C" w:rsidRDefault="00F67B58" w:rsidP="001A5B3D">
            <w:pPr>
              <w:keepNext/>
              <w:jc w:val="center"/>
              <w:rPr>
                <w:b/>
                <w:bCs/>
                <w:color w:val="000000"/>
                <w:sz w:val="20"/>
              </w:rPr>
            </w:pPr>
            <w:r w:rsidRPr="00852B1C">
              <w:rPr>
                <w:b/>
                <w:bCs/>
                <w:color w:val="000000"/>
                <w:sz w:val="20"/>
              </w:rPr>
              <w:t>50-59</w:t>
            </w:r>
          </w:p>
          <w:p w:rsidR="00F67B58" w:rsidRPr="00852B1C" w:rsidRDefault="00F67B58" w:rsidP="001A5B3D">
            <w:pPr>
              <w:keepNext/>
              <w:jc w:val="center"/>
              <w:rPr>
                <w:b/>
                <w:bCs/>
                <w:color w:val="000000"/>
                <w:sz w:val="20"/>
              </w:rPr>
            </w:pPr>
            <w:r w:rsidRPr="00852B1C">
              <w:rPr>
                <w:color w:val="000000"/>
                <w:sz w:val="20"/>
              </w:rPr>
              <w:t>136 - 248</w:t>
            </w:r>
          </w:p>
        </w:tc>
        <w:tc>
          <w:tcPr>
            <w:tcW w:w="1134" w:type="dxa"/>
            <w:vAlign w:val="center"/>
          </w:tcPr>
          <w:p w:rsidR="00F67B58" w:rsidRPr="00852B1C" w:rsidRDefault="00F67B58" w:rsidP="001A5B3D">
            <w:pPr>
              <w:keepNext/>
              <w:jc w:val="center"/>
              <w:rPr>
                <w:b/>
                <w:bCs/>
                <w:color w:val="000000"/>
                <w:sz w:val="20"/>
              </w:rPr>
            </w:pPr>
            <w:r w:rsidRPr="00852B1C">
              <w:rPr>
                <w:b/>
                <w:bCs/>
                <w:color w:val="000000"/>
                <w:sz w:val="20"/>
              </w:rPr>
              <w:t>60-64</w:t>
            </w:r>
          </w:p>
          <w:p w:rsidR="00F67B58" w:rsidRPr="00852B1C" w:rsidRDefault="00F67B58" w:rsidP="001A5B3D">
            <w:pPr>
              <w:keepNext/>
              <w:jc w:val="center"/>
              <w:rPr>
                <w:b/>
                <w:bCs/>
                <w:color w:val="000000"/>
                <w:sz w:val="20"/>
              </w:rPr>
            </w:pPr>
            <w:r w:rsidRPr="00852B1C">
              <w:rPr>
                <w:color w:val="000000"/>
                <w:sz w:val="20"/>
              </w:rPr>
              <w:t>177 - 277</w:t>
            </w:r>
          </w:p>
        </w:tc>
        <w:tc>
          <w:tcPr>
            <w:tcW w:w="1252" w:type="dxa"/>
            <w:vAlign w:val="center"/>
          </w:tcPr>
          <w:p w:rsidR="00F67B58" w:rsidRPr="00852B1C" w:rsidRDefault="00F67B58" w:rsidP="001A5B3D">
            <w:pPr>
              <w:keepNext/>
              <w:jc w:val="center"/>
              <w:rPr>
                <w:b/>
                <w:bCs/>
                <w:color w:val="000000"/>
                <w:sz w:val="20"/>
              </w:rPr>
            </w:pPr>
            <w:r w:rsidRPr="00852B1C">
              <w:rPr>
                <w:b/>
                <w:bCs/>
                <w:color w:val="000000"/>
                <w:sz w:val="20"/>
              </w:rPr>
              <w:t>≥65</w:t>
            </w:r>
          </w:p>
          <w:p w:rsidR="00F67B58" w:rsidRPr="00852B1C" w:rsidRDefault="00F67B58" w:rsidP="001A5B3D">
            <w:pPr>
              <w:keepNext/>
              <w:jc w:val="center"/>
              <w:rPr>
                <w:b/>
                <w:bCs/>
                <w:color w:val="000000"/>
                <w:sz w:val="20"/>
              </w:rPr>
            </w:pPr>
            <w:r w:rsidRPr="00852B1C">
              <w:rPr>
                <w:color w:val="000000"/>
                <w:sz w:val="20"/>
              </w:rPr>
              <w:t>420 - 456</w:t>
            </w:r>
          </w:p>
        </w:tc>
        <w:tc>
          <w:tcPr>
            <w:tcW w:w="1469" w:type="dxa"/>
            <w:vAlign w:val="center"/>
          </w:tcPr>
          <w:p w:rsidR="00F67B58" w:rsidRPr="00852B1C" w:rsidRDefault="00F67B58" w:rsidP="001A5B3D">
            <w:pPr>
              <w:keepNext/>
              <w:jc w:val="center"/>
              <w:rPr>
                <w:b/>
                <w:bCs/>
                <w:color w:val="000000"/>
                <w:sz w:val="20"/>
              </w:rPr>
            </w:pPr>
            <w:r w:rsidRPr="00852B1C">
              <w:rPr>
                <w:b/>
                <w:bCs/>
                <w:color w:val="000000"/>
                <w:sz w:val="20"/>
              </w:rPr>
              <w:t>≥70</w:t>
            </w:r>
          </w:p>
          <w:p w:rsidR="00F67B58" w:rsidRPr="00852B1C" w:rsidRDefault="00F67B58" w:rsidP="001A5B3D">
            <w:pPr>
              <w:keepNext/>
              <w:jc w:val="center"/>
              <w:rPr>
                <w:b/>
                <w:bCs/>
                <w:color w:val="000000"/>
                <w:sz w:val="20"/>
              </w:rPr>
            </w:pPr>
            <w:r w:rsidRPr="00852B1C">
              <w:rPr>
                <w:color w:val="000000"/>
                <w:sz w:val="20"/>
              </w:rPr>
              <w:t>297 - 350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57688F" w:rsidRDefault="00F67B58" w:rsidP="001A5B3D">
            <w:pPr>
              <w:rPr>
                <w:bCs/>
                <w:color w:val="000000"/>
                <w:sz w:val="20"/>
              </w:rPr>
            </w:pPr>
            <w:r>
              <w:rPr>
                <w:bCs/>
                <w:color w:val="000000"/>
                <w:sz w:val="20"/>
              </w:rPr>
              <w:t>Fever</w:t>
            </w:r>
          </w:p>
        </w:tc>
        <w:tc>
          <w:tcPr>
            <w:tcW w:w="1134" w:type="dxa"/>
          </w:tcPr>
          <w:p w:rsidR="00F67B58" w:rsidRPr="00F67B58" w:rsidRDefault="00F67B58" w:rsidP="001A5B3D">
            <w:pPr>
              <w:rPr>
                <w:sz w:val="20"/>
              </w:rPr>
            </w:pPr>
          </w:p>
        </w:tc>
        <w:tc>
          <w:tcPr>
            <w:tcW w:w="1134" w:type="dxa"/>
            <w:vAlign w:val="center"/>
          </w:tcPr>
          <w:p w:rsidR="00F67B58" w:rsidRPr="00852B1C" w:rsidRDefault="00F67B58" w:rsidP="001A5B3D">
            <w:pPr>
              <w:keepNext/>
              <w:jc w:val="center"/>
              <w:rPr>
                <w:color w:val="000000"/>
                <w:sz w:val="20"/>
              </w:rPr>
            </w:pPr>
            <w:r w:rsidRPr="00852B1C">
              <w:rPr>
                <w:color w:val="000000"/>
                <w:sz w:val="20"/>
              </w:rPr>
              <w:t> </w:t>
            </w:r>
          </w:p>
        </w:tc>
        <w:tc>
          <w:tcPr>
            <w:tcW w:w="1134" w:type="dxa"/>
            <w:vAlign w:val="center"/>
          </w:tcPr>
          <w:p w:rsidR="00F67B58" w:rsidRPr="00852B1C" w:rsidRDefault="00F67B58" w:rsidP="001A5B3D">
            <w:pPr>
              <w:keepNext/>
              <w:jc w:val="center"/>
              <w:rPr>
                <w:color w:val="000000"/>
                <w:sz w:val="20"/>
              </w:rPr>
            </w:pPr>
            <w:r w:rsidRPr="00852B1C">
              <w:rPr>
                <w:color w:val="000000"/>
                <w:sz w:val="20"/>
              </w:rPr>
              <w:t> </w:t>
            </w:r>
          </w:p>
        </w:tc>
        <w:tc>
          <w:tcPr>
            <w:tcW w:w="1252" w:type="dxa"/>
            <w:vAlign w:val="center"/>
          </w:tcPr>
          <w:p w:rsidR="00F67B58" w:rsidRPr="00852B1C" w:rsidRDefault="00F67B58" w:rsidP="001A5B3D">
            <w:pPr>
              <w:keepNext/>
              <w:jc w:val="center"/>
              <w:rPr>
                <w:color w:val="000000"/>
                <w:sz w:val="20"/>
              </w:rPr>
            </w:pPr>
            <w:r w:rsidRPr="00852B1C">
              <w:rPr>
                <w:color w:val="000000"/>
                <w:sz w:val="20"/>
              </w:rPr>
              <w:t> </w:t>
            </w:r>
          </w:p>
        </w:tc>
        <w:tc>
          <w:tcPr>
            <w:tcW w:w="1469" w:type="dxa"/>
            <w:vAlign w:val="center"/>
          </w:tcPr>
          <w:p w:rsidR="00F67B58" w:rsidRPr="00852B1C" w:rsidRDefault="00F67B58" w:rsidP="001A5B3D">
            <w:pPr>
              <w:keepNext/>
              <w:jc w:val="center"/>
              <w:rPr>
                <w:color w:val="000000"/>
                <w:sz w:val="20"/>
              </w:rPr>
            </w:pPr>
            <w:r w:rsidRPr="00852B1C">
              <w:rPr>
                <w:color w:val="000000"/>
                <w:sz w:val="20"/>
              </w:rPr>
              <w:t> </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Pr>
                <w:color w:val="000000"/>
                <w:sz w:val="20"/>
              </w:rPr>
              <w:t>-</w:t>
            </w:r>
            <w:r w:rsidRPr="00FB79EF">
              <w:rPr>
                <w:color w:val="000000"/>
                <w:sz w:val="20"/>
              </w:rPr>
              <w:t>Any (≥38°C)</w:t>
            </w:r>
          </w:p>
        </w:tc>
        <w:tc>
          <w:tcPr>
            <w:tcW w:w="1134" w:type="dxa"/>
          </w:tcPr>
          <w:p w:rsidR="00F67B58" w:rsidRPr="00F67B58" w:rsidRDefault="00F67B58" w:rsidP="001A5B3D">
            <w:pPr>
              <w:jc w:val="center"/>
              <w:rPr>
                <w:sz w:val="20"/>
              </w:rPr>
            </w:pPr>
            <w:r w:rsidRPr="00F67B58">
              <w:rPr>
                <w:sz w:val="20"/>
              </w:rPr>
              <w:t>7.2</w:t>
            </w:r>
          </w:p>
        </w:tc>
        <w:tc>
          <w:tcPr>
            <w:tcW w:w="1134" w:type="dxa"/>
            <w:vAlign w:val="center"/>
          </w:tcPr>
          <w:p w:rsidR="00F67B58" w:rsidRPr="00852B1C" w:rsidRDefault="00F67B58" w:rsidP="001A5B3D">
            <w:pPr>
              <w:jc w:val="center"/>
              <w:rPr>
                <w:color w:val="000000"/>
                <w:sz w:val="20"/>
              </w:rPr>
            </w:pPr>
            <w:r w:rsidRPr="00852B1C">
              <w:rPr>
                <w:color w:val="000000"/>
                <w:sz w:val="20"/>
              </w:rPr>
              <w:t>1.5</w:t>
            </w:r>
          </w:p>
        </w:tc>
        <w:tc>
          <w:tcPr>
            <w:tcW w:w="1134" w:type="dxa"/>
            <w:vAlign w:val="center"/>
          </w:tcPr>
          <w:p w:rsidR="00F67B58" w:rsidRPr="00852B1C" w:rsidRDefault="00F67B58" w:rsidP="001A5B3D">
            <w:pPr>
              <w:jc w:val="center"/>
              <w:rPr>
                <w:color w:val="000000"/>
                <w:sz w:val="20"/>
              </w:rPr>
            </w:pPr>
            <w:r>
              <w:rPr>
                <w:color w:val="000000"/>
                <w:sz w:val="20"/>
              </w:rPr>
              <w:t>7.7</w:t>
            </w:r>
          </w:p>
        </w:tc>
        <w:tc>
          <w:tcPr>
            <w:tcW w:w="1252" w:type="dxa"/>
            <w:vAlign w:val="center"/>
          </w:tcPr>
          <w:p w:rsidR="00F67B58" w:rsidRPr="00852B1C" w:rsidRDefault="00BE18EC" w:rsidP="001A5B3D">
            <w:pPr>
              <w:jc w:val="center"/>
              <w:rPr>
                <w:color w:val="000000"/>
                <w:sz w:val="20"/>
              </w:rPr>
            </w:pPr>
            <w:r>
              <w:rPr>
                <w:color w:val="000000"/>
                <w:sz w:val="20"/>
              </w:rPr>
              <w:t>4.2</w:t>
            </w:r>
          </w:p>
        </w:tc>
        <w:tc>
          <w:tcPr>
            <w:tcW w:w="1469" w:type="dxa"/>
            <w:vAlign w:val="center"/>
          </w:tcPr>
          <w:p w:rsidR="00F67B58" w:rsidRPr="00852B1C" w:rsidRDefault="00F67B58" w:rsidP="001A5B3D">
            <w:pPr>
              <w:jc w:val="center"/>
              <w:rPr>
                <w:color w:val="000000"/>
                <w:sz w:val="20"/>
              </w:rPr>
            </w:pPr>
            <w:r w:rsidRPr="00852B1C">
              <w:rPr>
                <w:color w:val="000000"/>
                <w:sz w:val="20"/>
              </w:rPr>
              <w:t>1.0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Pr>
                <w:color w:val="000000"/>
                <w:sz w:val="20"/>
              </w:rPr>
              <w:t>-</w:t>
            </w:r>
            <w:r w:rsidRPr="00FB79EF">
              <w:rPr>
                <w:color w:val="000000"/>
                <w:sz w:val="20"/>
              </w:rPr>
              <w:t>Mild (≥38°C but &lt;38.5°C)</w:t>
            </w:r>
          </w:p>
        </w:tc>
        <w:tc>
          <w:tcPr>
            <w:tcW w:w="1134" w:type="dxa"/>
          </w:tcPr>
          <w:p w:rsidR="00F67B58" w:rsidRPr="00F67B58" w:rsidRDefault="00F67B58" w:rsidP="001A5B3D">
            <w:pPr>
              <w:jc w:val="center"/>
              <w:rPr>
                <w:sz w:val="20"/>
              </w:rPr>
            </w:pPr>
            <w:r w:rsidRPr="00F67B58">
              <w:rPr>
                <w:sz w:val="20"/>
              </w:rPr>
              <w:t>4.2</w:t>
            </w:r>
          </w:p>
        </w:tc>
        <w:tc>
          <w:tcPr>
            <w:tcW w:w="1134" w:type="dxa"/>
            <w:vAlign w:val="center"/>
          </w:tcPr>
          <w:p w:rsidR="00F67B58" w:rsidRPr="00852B1C" w:rsidRDefault="00F67B58" w:rsidP="001A5B3D">
            <w:pPr>
              <w:jc w:val="center"/>
              <w:rPr>
                <w:color w:val="000000"/>
                <w:sz w:val="20"/>
              </w:rPr>
            </w:pPr>
            <w:r w:rsidRPr="00852B1C">
              <w:rPr>
                <w:color w:val="000000"/>
                <w:sz w:val="20"/>
              </w:rPr>
              <w:t>1.5</w:t>
            </w:r>
          </w:p>
        </w:tc>
        <w:tc>
          <w:tcPr>
            <w:tcW w:w="1134" w:type="dxa"/>
            <w:vAlign w:val="center"/>
          </w:tcPr>
          <w:p w:rsidR="00F67B58" w:rsidRPr="00852B1C" w:rsidRDefault="00BE18EC" w:rsidP="001A5B3D">
            <w:pPr>
              <w:jc w:val="center"/>
              <w:rPr>
                <w:color w:val="000000"/>
                <w:sz w:val="20"/>
              </w:rPr>
            </w:pPr>
            <w:r>
              <w:rPr>
                <w:color w:val="000000"/>
                <w:sz w:val="20"/>
              </w:rPr>
              <w:t>3.9</w:t>
            </w:r>
          </w:p>
        </w:tc>
        <w:tc>
          <w:tcPr>
            <w:tcW w:w="1252" w:type="dxa"/>
            <w:vAlign w:val="center"/>
          </w:tcPr>
          <w:p w:rsidR="00F67B58" w:rsidRPr="00852B1C" w:rsidRDefault="00F67B58" w:rsidP="001A5B3D">
            <w:pPr>
              <w:jc w:val="center"/>
              <w:rPr>
                <w:color w:val="000000"/>
                <w:sz w:val="20"/>
              </w:rPr>
            </w:pPr>
            <w:r w:rsidRPr="00852B1C">
              <w:rPr>
                <w:color w:val="000000"/>
                <w:sz w:val="20"/>
              </w:rPr>
              <w:t>3.1</w:t>
            </w:r>
          </w:p>
        </w:tc>
        <w:tc>
          <w:tcPr>
            <w:tcW w:w="1469" w:type="dxa"/>
            <w:vAlign w:val="center"/>
          </w:tcPr>
          <w:p w:rsidR="00F67B58" w:rsidRPr="00852B1C" w:rsidRDefault="00F67B58" w:rsidP="001A5B3D">
            <w:pPr>
              <w:jc w:val="center"/>
              <w:rPr>
                <w:color w:val="000000"/>
                <w:sz w:val="20"/>
              </w:rPr>
            </w:pPr>
            <w:r w:rsidRPr="00852B1C">
              <w:rPr>
                <w:color w:val="000000"/>
                <w:sz w:val="20"/>
              </w:rPr>
              <w:t>1.0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Pr>
                <w:color w:val="000000"/>
                <w:sz w:val="20"/>
              </w:rPr>
              <w:t>-</w:t>
            </w:r>
            <w:r w:rsidRPr="00FB79EF">
              <w:rPr>
                <w:color w:val="000000"/>
                <w:sz w:val="20"/>
              </w:rPr>
              <w:t>Moderate (≥38.5°C but &lt;39°C)</w:t>
            </w:r>
          </w:p>
        </w:tc>
        <w:tc>
          <w:tcPr>
            <w:tcW w:w="1134" w:type="dxa"/>
          </w:tcPr>
          <w:p w:rsidR="00F67B58" w:rsidRPr="00F67B58" w:rsidRDefault="00F67B58" w:rsidP="001A5B3D">
            <w:pPr>
              <w:jc w:val="center"/>
              <w:rPr>
                <w:sz w:val="20"/>
              </w:rPr>
            </w:pPr>
            <w:r w:rsidRPr="00F67B58">
              <w:rPr>
                <w:sz w:val="20"/>
              </w:rPr>
              <w:t>1.9</w:t>
            </w:r>
          </w:p>
        </w:tc>
        <w:tc>
          <w:tcPr>
            <w:tcW w:w="1134" w:type="dxa"/>
            <w:vAlign w:val="center"/>
          </w:tcPr>
          <w:p w:rsidR="00F67B58" w:rsidRPr="00852B1C" w:rsidRDefault="00F67B58" w:rsidP="001A5B3D">
            <w:pPr>
              <w:jc w:val="center"/>
              <w:rPr>
                <w:color w:val="000000"/>
                <w:sz w:val="20"/>
              </w:rPr>
            </w:pPr>
            <w:r w:rsidRPr="00852B1C">
              <w:rPr>
                <w:color w:val="000000"/>
                <w:sz w:val="20"/>
              </w:rPr>
              <w:t>0.0</w:t>
            </w:r>
          </w:p>
        </w:tc>
        <w:tc>
          <w:tcPr>
            <w:tcW w:w="1134" w:type="dxa"/>
            <w:vAlign w:val="center"/>
          </w:tcPr>
          <w:p w:rsidR="00F67B58" w:rsidRPr="00852B1C" w:rsidRDefault="00F67B58" w:rsidP="001A5B3D">
            <w:pPr>
              <w:jc w:val="center"/>
              <w:rPr>
                <w:color w:val="000000"/>
                <w:sz w:val="20"/>
              </w:rPr>
            </w:pPr>
            <w:r w:rsidRPr="00852B1C">
              <w:rPr>
                <w:color w:val="000000"/>
                <w:sz w:val="20"/>
              </w:rPr>
              <w:t>0.6</w:t>
            </w:r>
          </w:p>
        </w:tc>
        <w:tc>
          <w:tcPr>
            <w:tcW w:w="1252" w:type="dxa"/>
            <w:vAlign w:val="center"/>
          </w:tcPr>
          <w:p w:rsidR="00F67B58" w:rsidRPr="00852B1C" w:rsidRDefault="00F67B58" w:rsidP="001A5B3D">
            <w:pPr>
              <w:jc w:val="center"/>
              <w:rPr>
                <w:color w:val="000000"/>
                <w:sz w:val="20"/>
              </w:rPr>
            </w:pPr>
            <w:r w:rsidRPr="00852B1C">
              <w:rPr>
                <w:color w:val="000000"/>
                <w:sz w:val="20"/>
              </w:rPr>
              <w:t>1.0</w:t>
            </w:r>
          </w:p>
        </w:tc>
        <w:tc>
          <w:tcPr>
            <w:tcW w:w="1469" w:type="dxa"/>
            <w:vAlign w:val="center"/>
          </w:tcPr>
          <w:p w:rsidR="00F67B58" w:rsidRPr="00852B1C" w:rsidRDefault="00F67B58" w:rsidP="001A5B3D">
            <w:pPr>
              <w:jc w:val="center"/>
              <w:rPr>
                <w:color w:val="000000"/>
                <w:sz w:val="20"/>
              </w:rPr>
            </w:pPr>
            <w:r w:rsidRPr="00852B1C">
              <w:rPr>
                <w:color w:val="000000"/>
                <w:sz w:val="20"/>
              </w:rPr>
              <w:t>0.0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Pr>
                <w:color w:val="000000"/>
                <w:sz w:val="20"/>
              </w:rPr>
              <w:t>-</w:t>
            </w:r>
            <w:r w:rsidRPr="00FB79EF">
              <w:rPr>
                <w:color w:val="000000"/>
                <w:sz w:val="20"/>
              </w:rPr>
              <w:t>Severe (≥39°C but ≤40°C)</w:t>
            </w:r>
          </w:p>
        </w:tc>
        <w:tc>
          <w:tcPr>
            <w:tcW w:w="1134" w:type="dxa"/>
          </w:tcPr>
          <w:p w:rsidR="00F67B58" w:rsidRPr="00F67B58" w:rsidRDefault="00F67B58" w:rsidP="001A5B3D">
            <w:pPr>
              <w:jc w:val="center"/>
              <w:rPr>
                <w:sz w:val="20"/>
              </w:rPr>
            </w:pPr>
            <w:r w:rsidRPr="00F67B58">
              <w:rPr>
                <w:sz w:val="20"/>
              </w:rPr>
              <w:t>1.4</w:t>
            </w:r>
          </w:p>
        </w:tc>
        <w:tc>
          <w:tcPr>
            <w:tcW w:w="1134" w:type="dxa"/>
            <w:vAlign w:val="center"/>
          </w:tcPr>
          <w:p w:rsidR="00F67B58" w:rsidRPr="00852B1C" w:rsidRDefault="00F67B58" w:rsidP="001A5B3D">
            <w:pPr>
              <w:jc w:val="center"/>
              <w:rPr>
                <w:color w:val="000000"/>
                <w:sz w:val="20"/>
              </w:rPr>
            </w:pPr>
            <w:r w:rsidRPr="00852B1C">
              <w:rPr>
                <w:color w:val="000000"/>
                <w:sz w:val="20"/>
              </w:rPr>
              <w:t>0.0</w:t>
            </w:r>
          </w:p>
        </w:tc>
        <w:tc>
          <w:tcPr>
            <w:tcW w:w="1134" w:type="dxa"/>
            <w:vAlign w:val="center"/>
          </w:tcPr>
          <w:p w:rsidR="00F67B58" w:rsidRPr="00852B1C" w:rsidRDefault="00F67B58" w:rsidP="001A5B3D">
            <w:pPr>
              <w:jc w:val="center"/>
              <w:rPr>
                <w:color w:val="000000"/>
                <w:sz w:val="20"/>
              </w:rPr>
            </w:pPr>
            <w:r w:rsidRPr="00852B1C">
              <w:rPr>
                <w:color w:val="000000"/>
                <w:sz w:val="20"/>
              </w:rPr>
              <w:t>0.0</w:t>
            </w:r>
          </w:p>
        </w:tc>
        <w:tc>
          <w:tcPr>
            <w:tcW w:w="1252" w:type="dxa"/>
            <w:vAlign w:val="center"/>
          </w:tcPr>
          <w:p w:rsidR="00F67B58" w:rsidRPr="00852B1C" w:rsidRDefault="00F67B58" w:rsidP="001A5B3D">
            <w:pPr>
              <w:jc w:val="center"/>
              <w:rPr>
                <w:color w:val="000000"/>
                <w:sz w:val="20"/>
              </w:rPr>
            </w:pPr>
            <w:r w:rsidRPr="00852B1C">
              <w:rPr>
                <w:color w:val="000000"/>
                <w:sz w:val="20"/>
              </w:rPr>
              <w:t>0.0</w:t>
            </w:r>
          </w:p>
        </w:tc>
        <w:tc>
          <w:tcPr>
            <w:tcW w:w="1469" w:type="dxa"/>
            <w:vAlign w:val="center"/>
          </w:tcPr>
          <w:p w:rsidR="00F67B58" w:rsidRPr="00852B1C" w:rsidRDefault="00F67B58" w:rsidP="001A5B3D">
            <w:pPr>
              <w:jc w:val="center"/>
              <w:rPr>
                <w:color w:val="000000"/>
                <w:sz w:val="20"/>
              </w:rPr>
            </w:pPr>
            <w:r w:rsidRPr="00852B1C">
              <w:rPr>
                <w:color w:val="000000"/>
                <w:sz w:val="20"/>
              </w:rPr>
              <w:t>0.0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Pr>
                <w:color w:val="000000"/>
                <w:sz w:val="20"/>
              </w:rPr>
              <w:t>-</w:t>
            </w:r>
            <w:r w:rsidRPr="00FB79EF">
              <w:rPr>
                <w:color w:val="000000"/>
                <w:sz w:val="20"/>
              </w:rPr>
              <w:t>Potentially life threatening (&gt;40°C)</w:t>
            </w:r>
          </w:p>
        </w:tc>
        <w:tc>
          <w:tcPr>
            <w:tcW w:w="1134" w:type="dxa"/>
          </w:tcPr>
          <w:p w:rsidR="00F67B58" w:rsidRPr="00F67B58" w:rsidRDefault="00F67B58" w:rsidP="001A5B3D">
            <w:pPr>
              <w:jc w:val="center"/>
              <w:rPr>
                <w:sz w:val="20"/>
              </w:rPr>
            </w:pPr>
            <w:r w:rsidRPr="00F67B58">
              <w:rPr>
                <w:sz w:val="20"/>
              </w:rPr>
              <w:t>0.5</w:t>
            </w:r>
          </w:p>
        </w:tc>
        <w:tc>
          <w:tcPr>
            <w:tcW w:w="1134" w:type="dxa"/>
            <w:vAlign w:val="center"/>
          </w:tcPr>
          <w:p w:rsidR="00F67B58" w:rsidRPr="00852B1C" w:rsidRDefault="00F67B58" w:rsidP="001A5B3D">
            <w:pPr>
              <w:jc w:val="center"/>
              <w:rPr>
                <w:color w:val="000000"/>
                <w:sz w:val="20"/>
              </w:rPr>
            </w:pPr>
            <w:r w:rsidRPr="00852B1C">
              <w:rPr>
                <w:color w:val="000000"/>
                <w:sz w:val="20"/>
              </w:rPr>
              <w:t>0.0</w:t>
            </w:r>
          </w:p>
        </w:tc>
        <w:tc>
          <w:tcPr>
            <w:tcW w:w="1134" w:type="dxa"/>
            <w:vAlign w:val="center"/>
          </w:tcPr>
          <w:p w:rsidR="00F67B58" w:rsidRPr="00852B1C" w:rsidRDefault="00F67B58" w:rsidP="001A5B3D">
            <w:pPr>
              <w:jc w:val="center"/>
              <w:rPr>
                <w:color w:val="000000"/>
                <w:sz w:val="20"/>
              </w:rPr>
            </w:pPr>
            <w:r w:rsidRPr="00852B1C">
              <w:rPr>
                <w:color w:val="000000"/>
                <w:sz w:val="20"/>
              </w:rPr>
              <w:t>0.0</w:t>
            </w:r>
          </w:p>
        </w:tc>
        <w:tc>
          <w:tcPr>
            <w:tcW w:w="1252" w:type="dxa"/>
            <w:vAlign w:val="center"/>
          </w:tcPr>
          <w:p w:rsidR="00F67B58" w:rsidRPr="00852B1C" w:rsidRDefault="00F67B58" w:rsidP="001A5B3D">
            <w:pPr>
              <w:jc w:val="center"/>
              <w:rPr>
                <w:color w:val="000000"/>
                <w:sz w:val="20"/>
              </w:rPr>
            </w:pPr>
            <w:r w:rsidRPr="00852B1C">
              <w:rPr>
                <w:color w:val="000000"/>
                <w:sz w:val="20"/>
              </w:rPr>
              <w:t>0.0</w:t>
            </w:r>
          </w:p>
        </w:tc>
        <w:tc>
          <w:tcPr>
            <w:tcW w:w="1469" w:type="dxa"/>
            <w:vAlign w:val="center"/>
          </w:tcPr>
          <w:p w:rsidR="00F67B58" w:rsidRPr="00852B1C" w:rsidRDefault="00F67B58" w:rsidP="001A5B3D">
            <w:pPr>
              <w:jc w:val="center"/>
              <w:rPr>
                <w:color w:val="000000"/>
                <w:sz w:val="20"/>
              </w:rPr>
            </w:pPr>
            <w:r w:rsidRPr="00852B1C">
              <w:rPr>
                <w:color w:val="000000"/>
                <w:sz w:val="20"/>
              </w:rPr>
              <w:t>0.0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Fatigue</w:t>
            </w:r>
          </w:p>
        </w:tc>
        <w:tc>
          <w:tcPr>
            <w:tcW w:w="1134" w:type="dxa"/>
          </w:tcPr>
          <w:p w:rsidR="00F67B58" w:rsidRPr="00F67B58" w:rsidRDefault="00F67B58" w:rsidP="001A5B3D">
            <w:pPr>
              <w:jc w:val="center"/>
              <w:rPr>
                <w:sz w:val="20"/>
              </w:rPr>
            </w:pPr>
            <w:r w:rsidRPr="00F67B58">
              <w:rPr>
                <w:sz w:val="20"/>
              </w:rPr>
              <w:t>80.5</w:t>
            </w:r>
          </w:p>
        </w:tc>
        <w:tc>
          <w:tcPr>
            <w:tcW w:w="1134" w:type="dxa"/>
            <w:vAlign w:val="center"/>
          </w:tcPr>
          <w:p w:rsidR="00F67B58" w:rsidRPr="00852B1C" w:rsidRDefault="00F67B58" w:rsidP="001A5B3D">
            <w:pPr>
              <w:jc w:val="center"/>
              <w:rPr>
                <w:color w:val="000000"/>
                <w:sz w:val="20"/>
              </w:rPr>
            </w:pPr>
            <w:r w:rsidRPr="00852B1C">
              <w:rPr>
                <w:color w:val="000000"/>
                <w:sz w:val="20"/>
              </w:rPr>
              <w:t>63.3</w:t>
            </w:r>
          </w:p>
        </w:tc>
        <w:tc>
          <w:tcPr>
            <w:tcW w:w="1134" w:type="dxa"/>
            <w:vAlign w:val="center"/>
          </w:tcPr>
          <w:p w:rsidR="00F67B58" w:rsidRPr="00852B1C" w:rsidRDefault="00F67B58" w:rsidP="001A5B3D">
            <w:pPr>
              <w:jc w:val="center"/>
              <w:rPr>
                <w:color w:val="000000"/>
                <w:sz w:val="20"/>
              </w:rPr>
            </w:pPr>
            <w:r w:rsidRPr="00852B1C">
              <w:rPr>
                <w:color w:val="000000"/>
                <w:sz w:val="20"/>
              </w:rPr>
              <w:t>63.2</w:t>
            </w:r>
          </w:p>
        </w:tc>
        <w:tc>
          <w:tcPr>
            <w:tcW w:w="1252" w:type="dxa"/>
            <w:vAlign w:val="center"/>
          </w:tcPr>
          <w:p w:rsidR="00F67B58" w:rsidRPr="00852B1C" w:rsidRDefault="00F67B58" w:rsidP="001A5B3D">
            <w:pPr>
              <w:jc w:val="center"/>
              <w:rPr>
                <w:color w:val="000000"/>
                <w:sz w:val="20"/>
              </w:rPr>
            </w:pPr>
            <w:r w:rsidRPr="00852B1C">
              <w:rPr>
                <w:color w:val="000000"/>
                <w:sz w:val="20"/>
              </w:rPr>
              <w:t>28.5</w:t>
            </w:r>
          </w:p>
        </w:tc>
        <w:tc>
          <w:tcPr>
            <w:tcW w:w="1469" w:type="dxa"/>
            <w:vAlign w:val="center"/>
          </w:tcPr>
          <w:p w:rsidR="00F67B58" w:rsidRPr="00852B1C" w:rsidRDefault="00F67B58" w:rsidP="001A5B3D">
            <w:pPr>
              <w:jc w:val="center"/>
              <w:rPr>
                <w:color w:val="000000"/>
                <w:sz w:val="20"/>
              </w:rPr>
            </w:pPr>
            <w:r w:rsidRPr="00852B1C">
              <w:rPr>
                <w:color w:val="000000"/>
                <w:sz w:val="20"/>
              </w:rPr>
              <w:t>34.0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Headache</w:t>
            </w:r>
          </w:p>
        </w:tc>
        <w:tc>
          <w:tcPr>
            <w:tcW w:w="1134" w:type="dxa"/>
          </w:tcPr>
          <w:p w:rsidR="00F67B58" w:rsidRPr="00F67B58" w:rsidRDefault="00F67B58" w:rsidP="001A5B3D">
            <w:pPr>
              <w:jc w:val="center"/>
              <w:rPr>
                <w:sz w:val="20"/>
              </w:rPr>
            </w:pPr>
            <w:r w:rsidRPr="00F67B58">
              <w:rPr>
                <w:sz w:val="20"/>
              </w:rPr>
              <w:t>81.4</w:t>
            </w:r>
          </w:p>
        </w:tc>
        <w:tc>
          <w:tcPr>
            <w:tcW w:w="1134" w:type="dxa"/>
            <w:vAlign w:val="center"/>
          </w:tcPr>
          <w:p w:rsidR="00F67B58" w:rsidRPr="00852B1C" w:rsidRDefault="00F67B58" w:rsidP="001A5B3D">
            <w:pPr>
              <w:jc w:val="center"/>
              <w:rPr>
                <w:color w:val="000000"/>
                <w:sz w:val="20"/>
              </w:rPr>
            </w:pPr>
            <w:r w:rsidRPr="00852B1C">
              <w:rPr>
                <w:color w:val="000000"/>
                <w:sz w:val="20"/>
              </w:rPr>
              <w:t>65.9</w:t>
            </w:r>
          </w:p>
        </w:tc>
        <w:tc>
          <w:tcPr>
            <w:tcW w:w="1134" w:type="dxa"/>
            <w:vAlign w:val="center"/>
          </w:tcPr>
          <w:p w:rsidR="00F67B58" w:rsidRPr="00852B1C" w:rsidRDefault="00F67B58" w:rsidP="001A5B3D">
            <w:pPr>
              <w:jc w:val="center"/>
              <w:rPr>
                <w:color w:val="000000"/>
                <w:sz w:val="20"/>
              </w:rPr>
            </w:pPr>
            <w:r w:rsidRPr="00852B1C">
              <w:rPr>
                <w:color w:val="000000"/>
                <w:sz w:val="20"/>
              </w:rPr>
              <w:t>54.0</w:t>
            </w:r>
          </w:p>
        </w:tc>
        <w:tc>
          <w:tcPr>
            <w:tcW w:w="1252" w:type="dxa"/>
            <w:vAlign w:val="center"/>
          </w:tcPr>
          <w:p w:rsidR="00F67B58" w:rsidRPr="00852B1C" w:rsidRDefault="00F67B58" w:rsidP="001A5B3D">
            <w:pPr>
              <w:jc w:val="center"/>
              <w:rPr>
                <w:color w:val="000000"/>
                <w:sz w:val="20"/>
              </w:rPr>
            </w:pPr>
            <w:r w:rsidRPr="00852B1C">
              <w:rPr>
                <w:color w:val="000000"/>
                <w:sz w:val="20"/>
              </w:rPr>
              <w:t>24.7</w:t>
            </w:r>
          </w:p>
        </w:tc>
        <w:tc>
          <w:tcPr>
            <w:tcW w:w="1469" w:type="dxa"/>
            <w:vAlign w:val="center"/>
          </w:tcPr>
          <w:p w:rsidR="00F67B58" w:rsidRPr="00852B1C" w:rsidRDefault="00F67B58" w:rsidP="001A5B3D">
            <w:pPr>
              <w:jc w:val="center"/>
              <w:rPr>
                <w:color w:val="000000"/>
                <w:sz w:val="20"/>
              </w:rPr>
            </w:pPr>
            <w:r w:rsidRPr="00852B1C">
              <w:rPr>
                <w:color w:val="000000"/>
                <w:sz w:val="20"/>
              </w:rPr>
              <w:t>23.7</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Chills</w:t>
            </w:r>
          </w:p>
        </w:tc>
        <w:tc>
          <w:tcPr>
            <w:tcW w:w="1134" w:type="dxa"/>
          </w:tcPr>
          <w:p w:rsidR="00F67B58" w:rsidRPr="00F67B58" w:rsidRDefault="00F67B58" w:rsidP="001A5B3D">
            <w:pPr>
              <w:jc w:val="center"/>
              <w:rPr>
                <w:sz w:val="20"/>
              </w:rPr>
            </w:pPr>
            <w:r w:rsidRPr="00F67B58">
              <w:rPr>
                <w:sz w:val="20"/>
              </w:rPr>
              <w:t>38.1</w:t>
            </w:r>
          </w:p>
        </w:tc>
        <w:tc>
          <w:tcPr>
            <w:tcW w:w="1134" w:type="dxa"/>
            <w:vAlign w:val="center"/>
          </w:tcPr>
          <w:p w:rsidR="00F67B58" w:rsidRPr="00852B1C" w:rsidRDefault="00F67B58" w:rsidP="001A5B3D">
            <w:pPr>
              <w:jc w:val="center"/>
              <w:rPr>
                <w:color w:val="000000"/>
                <w:sz w:val="20"/>
              </w:rPr>
            </w:pPr>
            <w:r w:rsidRPr="00852B1C">
              <w:rPr>
                <w:color w:val="000000"/>
                <w:sz w:val="20"/>
              </w:rPr>
              <w:t>19.6</w:t>
            </w:r>
          </w:p>
        </w:tc>
        <w:tc>
          <w:tcPr>
            <w:tcW w:w="1134" w:type="dxa"/>
            <w:vAlign w:val="center"/>
          </w:tcPr>
          <w:p w:rsidR="00F67B58" w:rsidRPr="00852B1C" w:rsidRDefault="00F67B58" w:rsidP="001A5B3D">
            <w:pPr>
              <w:jc w:val="center"/>
              <w:rPr>
                <w:color w:val="000000"/>
                <w:sz w:val="20"/>
              </w:rPr>
            </w:pPr>
            <w:r w:rsidRPr="00852B1C">
              <w:rPr>
                <w:color w:val="000000"/>
                <w:sz w:val="20"/>
              </w:rPr>
              <w:t>23.5</w:t>
            </w:r>
          </w:p>
        </w:tc>
        <w:tc>
          <w:tcPr>
            <w:tcW w:w="1252" w:type="dxa"/>
            <w:vAlign w:val="center"/>
          </w:tcPr>
          <w:p w:rsidR="00F67B58" w:rsidRPr="00852B1C" w:rsidRDefault="00F67B58" w:rsidP="001A5B3D">
            <w:pPr>
              <w:jc w:val="center"/>
              <w:rPr>
                <w:color w:val="000000"/>
                <w:sz w:val="20"/>
              </w:rPr>
            </w:pPr>
            <w:r w:rsidRPr="00852B1C">
              <w:rPr>
                <w:color w:val="000000"/>
                <w:sz w:val="20"/>
              </w:rPr>
              <w:t>9.1</w:t>
            </w:r>
          </w:p>
        </w:tc>
        <w:tc>
          <w:tcPr>
            <w:tcW w:w="1469" w:type="dxa"/>
            <w:vAlign w:val="center"/>
          </w:tcPr>
          <w:p w:rsidR="00F67B58" w:rsidRPr="00852B1C" w:rsidRDefault="00F67B58" w:rsidP="001A5B3D">
            <w:pPr>
              <w:jc w:val="center"/>
              <w:rPr>
                <w:color w:val="000000"/>
                <w:sz w:val="20"/>
              </w:rPr>
            </w:pPr>
            <w:r w:rsidRPr="00852B1C">
              <w:rPr>
                <w:color w:val="000000"/>
                <w:sz w:val="20"/>
              </w:rPr>
              <w:t>7.9</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Rash</w:t>
            </w:r>
          </w:p>
        </w:tc>
        <w:tc>
          <w:tcPr>
            <w:tcW w:w="1134" w:type="dxa"/>
          </w:tcPr>
          <w:p w:rsidR="00F67B58" w:rsidRPr="00F67B58" w:rsidRDefault="00F67B58" w:rsidP="001A5B3D">
            <w:pPr>
              <w:jc w:val="center"/>
              <w:rPr>
                <w:sz w:val="20"/>
              </w:rPr>
            </w:pPr>
            <w:r w:rsidRPr="00F67B58">
              <w:rPr>
                <w:sz w:val="20"/>
              </w:rPr>
              <w:t>21.3</w:t>
            </w:r>
          </w:p>
        </w:tc>
        <w:tc>
          <w:tcPr>
            <w:tcW w:w="1134" w:type="dxa"/>
            <w:vAlign w:val="center"/>
          </w:tcPr>
          <w:p w:rsidR="00F67B58" w:rsidRPr="00852B1C" w:rsidRDefault="00F67B58" w:rsidP="001A5B3D">
            <w:pPr>
              <w:jc w:val="center"/>
              <w:rPr>
                <w:color w:val="000000"/>
                <w:sz w:val="20"/>
              </w:rPr>
            </w:pPr>
            <w:r w:rsidRPr="00852B1C">
              <w:rPr>
                <w:color w:val="000000"/>
                <w:sz w:val="20"/>
              </w:rPr>
              <w:t>14.2</w:t>
            </w:r>
          </w:p>
        </w:tc>
        <w:tc>
          <w:tcPr>
            <w:tcW w:w="1134" w:type="dxa"/>
            <w:vAlign w:val="center"/>
          </w:tcPr>
          <w:p w:rsidR="00F67B58" w:rsidRPr="00852B1C" w:rsidRDefault="00F67B58" w:rsidP="001A5B3D">
            <w:pPr>
              <w:jc w:val="center"/>
              <w:rPr>
                <w:color w:val="000000"/>
                <w:sz w:val="20"/>
              </w:rPr>
            </w:pPr>
            <w:r w:rsidRPr="00852B1C">
              <w:rPr>
                <w:color w:val="000000"/>
                <w:sz w:val="20"/>
              </w:rPr>
              <w:t>16.5</w:t>
            </w:r>
          </w:p>
        </w:tc>
        <w:tc>
          <w:tcPr>
            <w:tcW w:w="1252" w:type="dxa"/>
            <w:vAlign w:val="center"/>
          </w:tcPr>
          <w:p w:rsidR="00F67B58" w:rsidRPr="00852B1C" w:rsidRDefault="00F67B58" w:rsidP="001A5B3D">
            <w:pPr>
              <w:jc w:val="center"/>
              <w:rPr>
                <w:color w:val="000000"/>
                <w:sz w:val="20"/>
              </w:rPr>
            </w:pPr>
            <w:r w:rsidRPr="00852B1C">
              <w:rPr>
                <w:color w:val="000000"/>
                <w:sz w:val="20"/>
              </w:rPr>
              <w:t>6.8</w:t>
            </w:r>
          </w:p>
        </w:tc>
        <w:tc>
          <w:tcPr>
            <w:tcW w:w="1469" w:type="dxa"/>
            <w:vAlign w:val="center"/>
          </w:tcPr>
          <w:p w:rsidR="00F67B58" w:rsidRPr="00852B1C" w:rsidRDefault="00F67B58" w:rsidP="001A5B3D">
            <w:pPr>
              <w:jc w:val="center"/>
              <w:rPr>
                <w:color w:val="000000"/>
                <w:sz w:val="20"/>
              </w:rPr>
            </w:pPr>
            <w:r w:rsidRPr="00852B1C">
              <w:rPr>
                <w:color w:val="000000"/>
                <w:sz w:val="20"/>
              </w:rPr>
              <w:t>7.3</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Vomiting</w:t>
            </w:r>
          </w:p>
        </w:tc>
        <w:tc>
          <w:tcPr>
            <w:tcW w:w="1134" w:type="dxa"/>
          </w:tcPr>
          <w:p w:rsidR="00F67B58" w:rsidRPr="00F67B58" w:rsidRDefault="00F67B58" w:rsidP="001A5B3D">
            <w:pPr>
              <w:jc w:val="center"/>
              <w:rPr>
                <w:sz w:val="20"/>
              </w:rPr>
            </w:pPr>
            <w:r w:rsidRPr="00F67B58">
              <w:rPr>
                <w:sz w:val="20"/>
              </w:rPr>
              <w:t>15.0</w:t>
            </w:r>
          </w:p>
        </w:tc>
        <w:tc>
          <w:tcPr>
            <w:tcW w:w="1134" w:type="dxa"/>
            <w:vAlign w:val="center"/>
          </w:tcPr>
          <w:p w:rsidR="00F67B58" w:rsidRPr="00852B1C" w:rsidRDefault="00F67B58" w:rsidP="001A5B3D">
            <w:pPr>
              <w:jc w:val="center"/>
              <w:rPr>
                <w:color w:val="000000"/>
                <w:sz w:val="20"/>
              </w:rPr>
            </w:pPr>
            <w:r w:rsidRPr="00852B1C">
              <w:rPr>
                <w:color w:val="000000"/>
                <w:sz w:val="20"/>
              </w:rPr>
              <w:t>6.9</w:t>
            </w:r>
          </w:p>
        </w:tc>
        <w:tc>
          <w:tcPr>
            <w:tcW w:w="1134" w:type="dxa"/>
            <w:vAlign w:val="center"/>
          </w:tcPr>
          <w:p w:rsidR="00F67B58" w:rsidRPr="00852B1C" w:rsidRDefault="00F67B58" w:rsidP="001A5B3D">
            <w:pPr>
              <w:jc w:val="center"/>
              <w:rPr>
                <w:color w:val="000000"/>
                <w:sz w:val="20"/>
              </w:rPr>
            </w:pPr>
            <w:r w:rsidRPr="00852B1C">
              <w:rPr>
                <w:color w:val="000000"/>
                <w:sz w:val="20"/>
              </w:rPr>
              <w:t>3.9</w:t>
            </w:r>
          </w:p>
        </w:tc>
        <w:tc>
          <w:tcPr>
            <w:tcW w:w="1252" w:type="dxa"/>
            <w:vAlign w:val="center"/>
          </w:tcPr>
          <w:p w:rsidR="00F67B58" w:rsidRPr="00852B1C" w:rsidRDefault="00F67B58" w:rsidP="001A5B3D">
            <w:pPr>
              <w:jc w:val="center"/>
              <w:rPr>
                <w:color w:val="000000"/>
                <w:sz w:val="20"/>
              </w:rPr>
            </w:pPr>
            <w:r w:rsidRPr="00852B1C">
              <w:rPr>
                <w:color w:val="000000"/>
                <w:sz w:val="20"/>
              </w:rPr>
              <w:t>1.7</w:t>
            </w:r>
          </w:p>
        </w:tc>
        <w:tc>
          <w:tcPr>
            <w:tcW w:w="1469" w:type="dxa"/>
            <w:vAlign w:val="center"/>
          </w:tcPr>
          <w:p w:rsidR="00F67B58" w:rsidRPr="00852B1C" w:rsidRDefault="00F67B58" w:rsidP="001A5B3D">
            <w:pPr>
              <w:jc w:val="center"/>
              <w:rPr>
                <w:color w:val="000000"/>
                <w:sz w:val="20"/>
              </w:rPr>
            </w:pPr>
            <w:r w:rsidRPr="00852B1C">
              <w:rPr>
                <w:color w:val="000000"/>
                <w:sz w:val="20"/>
              </w:rPr>
              <w:t>1.7</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Diarrhoea</w:t>
            </w:r>
          </w:p>
        </w:tc>
        <w:tc>
          <w:tcPr>
            <w:tcW w:w="1134" w:type="dxa"/>
          </w:tcPr>
          <w:p w:rsidR="00F67B58" w:rsidRPr="00F67B58" w:rsidRDefault="00F67B58" w:rsidP="001A5B3D">
            <w:pPr>
              <w:jc w:val="center"/>
              <w:rPr>
                <w:sz w:val="20"/>
              </w:rPr>
            </w:pPr>
            <w:r w:rsidRPr="00F67B58">
              <w:rPr>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252" w:type="dxa"/>
            <w:vAlign w:val="center"/>
          </w:tcPr>
          <w:p w:rsidR="00F67B58" w:rsidRPr="00852B1C" w:rsidRDefault="00F67B58" w:rsidP="001A5B3D">
            <w:pPr>
              <w:jc w:val="center"/>
              <w:rPr>
                <w:color w:val="000000"/>
                <w:sz w:val="20"/>
              </w:rPr>
            </w:pPr>
            <w:r w:rsidRPr="00852B1C">
              <w:rPr>
                <w:color w:val="000000"/>
                <w:sz w:val="20"/>
              </w:rPr>
              <w:t>N/A</w:t>
            </w:r>
          </w:p>
        </w:tc>
        <w:tc>
          <w:tcPr>
            <w:tcW w:w="1469" w:type="dxa"/>
            <w:vAlign w:val="center"/>
          </w:tcPr>
          <w:p w:rsidR="00F67B58" w:rsidRPr="00852B1C" w:rsidRDefault="00F67B58" w:rsidP="001A5B3D">
            <w:pPr>
              <w:jc w:val="center"/>
              <w:rPr>
                <w:color w:val="000000"/>
                <w:sz w:val="20"/>
              </w:rPr>
            </w:pPr>
            <w:r w:rsidRPr="00852B1C">
              <w:rPr>
                <w:color w:val="000000"/>
                <w:sz w:val="20"/>
              </w:rPr>
              <w:t>N/A</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Decreased appetite</w:t>
            </w:r>
          </w:p>
        </w:tc>
        <w:tc>
          <w:tcPr>
            <w:tcW w:w="1134" w:type="dxa"/>
          </w:tcPr>
          <w:p w:rsidR="00F67B58" w:rsidRPr="00F67B58" w:rsidRDefault="00F67B58" w:rsidP="001A5B3D">
            <w:pPr>
              <w:jc w:val="center"/>
              <w:rPr>
                <w:sz w:val="20"/>
              </w:rPr>
            </w:pPr>
            <w:r w:rsidRPr="00F67B58">
              <w:rPr>
                <w:sz w:val="20"/>
              </w:rPr>
              <w:t>55.6</w:t>
            </w:r>
          </w:p>
        </w:tc>
        <w:tc>
          <w:tcPr>
            <w:tcW w:w="1134" w:type="dxa"/>
            <w:vAlign w:val="center"/>
          </w:tcPr>
          <w:p w:rsidR="00F67B58" w:rsidRPr="00852B1C" w:rsidRDefault="00F67B58" w:rsidP="001A5B3D">
            <w:pPr>
              <w:jc w:val="center"/>
              <w:rPr>
                <w:color w:val="000000"/>
                <w:sz w:val="20"/>
              </w:rPr>
            </w:pPr>
            <w:r w:rsidRPr="00852B1C">
              <w:rPr>
                <w:color w:val="000000"/>
                <w:sz w:val="20"/>
              </w:rPr>
              <w:t>25.3</w:t>
            </w:r>
          </w:p>
        </w:tc>
        <w:tc>
          <w:tcPr>
            <w:tcW w:w="1134" w:type="dxa"/>
            <w:vAlign w:val="center"/>
          </w:tcPr>
          <w:p w:rsidR="00F67B58" w:rsidRPr="00852B1C" w:rsidRDefault="00F67B58" w:rsidP="001A5B3D">
            <w:pPr>
              <w:jc w:val="center"/>
              <w:rPr>
                <w:color w:val="000000"/>
                <w:sz w:val="20"/>
              </w:rPr>
            </w:pPr>
            <w:r w:rsidRPr="00852B1C">
              <w:rPr>
                <w:color w:val="000000"/>
                <w:sz w:val="20"/>
              </w:rPr>
              <w:t>21.3</w:t>
            </w:r>
          </w:p>
        </w:tc>
        <w:tc>
          <w:tcPr>
            <w:tcW w:w="1252" w:type="dxa"/>
            <w:vAlign w:val="center"/>
          </w:tcPr>
          <w:p w:rsidR="00F67B58" w:rsidRPr="00852B1C" w:rsidRDefault="00F67B58" w:rsidP="001A5B3D">
            <w:pPr>
              <w:jc w:val="center"/>
              <w:rPr>
                <w:color w:val="000000"/>
                <w:sz w:val="20"/>
              </w:rPr>
            </w:pPr>
            <w:r w:rsidRPr="00852B1C">
              <w:rPr>
                <w:color w:val="000000"/>
                <w:sz w:val="20"/>
              </w:rPr>
              <w:t>11.3</w:t>
            </w:r>
          </w:p>
        </w:tc>
        <w:tc>
          <w:tcPr>
            <w:tcW w:w="1469" w:type="dxa"/>
            <w:vAlign w:val="center"/>
          </w:tcPr>
          <w:p w:rsidR="00F67B58" w:rsidRPr="00852B1C" w:rsidRDefault="00F67B58" w:rsidP="001A5B3D">
            <w:pPr>
              <w:jc w:val="center"/>
              <w:rPr>
                <w:color w:val="000000"/>
                <w:sz w:val="20"/>
              </w:rPr>
            </w:pPr>
            <w:r w:rsidRPr="00852B1C">
              <w:rPr>
                <w:color w:val="000000"/>
                <w:sz w:val="20"/>
              </w:rPr>
              <w:t>10.4</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New muscle pain</w:t>
            </w:r>
          </w:p>
        </w:tc>
        <w:tc>
          <w:tcPr>
            <w:tcW w:w="1134" w:type="dxa"/>
          </w:tcPr>
          <w:p w:rsidR="00F67B58" w:rsidRPr="00F67B58" w:rsidRDefault="00F67B58" w:rsidP="001A5B3D">
            <w:pPr>
              <w:jc w:val="center"/>
              <w:rPr>
                <w:sz w:val="20"/>
              </w:rPr>
            </w:pPr>
            <w:r w:rsidRPr="00F67B58">
              <w:rPr>
                <w:sz w:val="20"/>
              </w:rPr>
              <w:t>82.0</w:t>
            </w:r>
          </w:p>
        </w:tc>
        <w:tc>
          <w:tcPr>
            <w:tcW w:w="1134" w:type="dxa"/>
            <w:vAlign w:val="center"/>
          </w:tcPr>
          <w:p w:rsidR="00F67B58" w:rsidRPr="00852B1C" w:rsidRDefault="00F67B58" w:rsidP="001A5B3D">
            <w:pPr>
              <w:jc w:val="center"/>
              <w:rPr>
                <w:color w:val="000000"/>
                <w:sz w:val="20"/>
              </w:rPr>
            </w:pPr>
            <w:r w:rsidRPr="00852B1C">
              <w:rPr>
                <w:color w:val="000000"/>
                <w:sz w:val="20"/>
              </w:rPr>
              <w:t>61.8</w:t>
            </w:r>
          </w:p>
        </w:tc>
        <w:tc>
          <w:tcPr>
            <w:tcW w:w="1134" w:type="dxa"/>
            <w:vAlign w:val="center"/>
          </w:tcPr>
          <w:p w:rsidR="00F67B58" w:rsidRPr="00852B1C" w:rsidRDefault="00F67B58" w:rsidP="001A5B3D">
            <w:pPr>
              <w:jc w:val="center"/>
              <w:rPr>
                <w:color w:val="000000"/>
                <w:sz w:val="20"/>
              </w:rPr>
            </w:pPr>
            <w:r w:rsidRPr="00852B1C">
              <w:rPr>
                <w:color w:val="000000"/>
                <w:sz w:val="20"/>
              </w:rPr>
              <w:t>56.2</w:t>
            </w:r>
          </w:p>
        </w:tc>
        <w:tc>
          <w:tcPr>
            <w:tcW w:w="1252" w:type="dxa"/>
            <w:vAlign w:val="center"/>
          </w:tcPr>
          <w:p w:rsidR="00F67B58" w:rsidRPr="00852B1C" w:rsidRDefault="00F67B58" w:rsidP="001A5B3D">
            <w:pPr>
              <w:jc w:val="center"/>
              <w:rPr>
                <w:color w:val="000000"/>
                <w:sz w:val="20"/>
              </w:rPr>
            </w:pPr>
            <w:r w:rsidRPr="00852B1C">
              <w:rPr>
                <w:color w:val="000000"/>
                <w:sz w:val="20"/>
              </w:rPr>
              <w:t>23.4</w:t>
            </w:r>
          </w:p>
        </w:tc>
        <w:tc>
          <w:tcPr>
            <w:tcW w:w="1469" w:type="dxa"/>
            <w:vAlign w:val="center"/>
          </w:tcPr>
          <w:p w:rsidR="00F67B58" w:rsidRPr="00852B1C" w:rsidRDefault="00F67B58" w:rsidP="001A5B3D">
            <w:pPr>
              <w:jc w:val="center"/>
              <w:rPr>
                <w:color w:val="000000"/>
                <w:sz w:val="20"/>
              </w:rPr>
            </w:pPr>
            <w:r w:rsidRPr="00852B1C">
              <w:rPr>
                <w:color w:val="000000"/>
                <w:sz w:val="20"/>
              </w:rPr>
              <w:t>36.8</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Aggravated muscle pain</w:t>
            </w:r>
          </w:p>
        </w:tc>
        <w:tc>
          <w:tcPr>
            <w:tcW w:w="1134" w:type="dxa"/>
          </w:tcPr>
          <w:p w:rsidR="00F67B58" w:rsidRPr="00F67B58" w:rsidRDefault="00F67B58" w:rsidP="001A5B3D">
            <w:pPr>
              <w:jc w:val="center"/>
              <w:rPr>
                <w:sz w:val="20"/>
              </w:rPr>
            </w:pPr>
            <w:r w:rsidRPr="00F67B58">
              <w:rPr>
                <w:sz w:val="20"/>
              </w:rPr>
              <w:t>55.9</w:t>
            </w:r>
          </w:p>
        </w:tc>
        <w:tc>
          <w:tcPr>
            <w:tcW w:w="1134" w:type="dxa"/>
            <w:vAlign w:val="center"/>
          </w:tcPr>
          <w:p w:rsidR="00F67B58" w:rsidRPr="00852B1C" w:rsidRDefault="00F67B58" w:rsidP="001A5B3D">
            <w:pPr>
              <w:jc w:val="center"/>
              <w:rPr>
                <w:color w:val="000000"/>
                <w:sz w:val="20"/>
              </w:rPr>
            </w:pPr>
            <w:r w:rsidRPr="00852B1C">
              <w:rPr>
                <w:color w:val="000000"/>
                <w:sz w:val="20"/>
              </w:rPr>
              <w:t>39.9</w:t>
            </w:r>
          </w:p>
        </w:tc>
        <w:tc>
          <w:tcPr>
            <w:tcW w:w="1134" w:type="dxa"/>
            <w:vAlign w:val="center"/>
          </w:tcPr>
          <w:p w:rsidR="00F67B58" w:rsidRPr="00852B1C" w:rsidRDefault="00F67B58" w:rsidP="001A5B3D">
            <w:pPr>
              <w:jc w:val="center"/>
              <w:rPr>
                <w:color w:val="000000"/>
                <w:sz w:val="20"/>
              </w:rPr>
            </w:pPr>
            <w:r w:rsidRPr="00852B1C">
              <w:rPr>
                <w:color w:val="000000"/>
                <w:sz w:val="20"/>
              </w:rPr>
              <w:t>32.6</w:t>
            </w:r>
          </w:p>
        </w:tc>
        <w:tc>
          <w:tcPr>
            <w:tcW w:w="1252" w:type="dxa"/>
            <w:vAlign w:val="center"/>
          </w:tcPr>
          <w:p w:rsidR="00F67B58" w:rsidRPr="00852B1C" w:rsidRDefault="00F67B58" w:rsidP="001A5B3D">
            <w:pPr>
              <w:jc w:val="center"/>
              <w:rPr>
                <w:color w:val="000000"/>
                <w:sz w:val="20"/>
              </w:rPr>
            </w:pPr>
            <w:r w:rsidRPr="00852B1C">
              <w:rPr>
                <w:color w:val="000000"/>
                <w:sz w:val="20"/>
              </w:rPr>
              <w:t>15.0</w:t>
            </w:r>
          </w:p>
        </w:tc>
        <w:tc>
          <w:tcPr>
            <w:tcW w:w="1469" w:type="dxa"/>
            <w:vAlign w:val="center"/>
          </w:tcPr>
          <w:p w:rsidR="00F67B58" w:rsidRPr="00852B1C" w:rsidRDefault="00F67B58" w:rsidP="001A5B3D">
            <w:pPr>
              <w:jc w:val="center"/>
              <w:rPr>
                <w:color w:val="000000"/>
                <w:sz w:val="20"/>
              </w:rPr>
            </w:pPr>
            <w:r w:rsidRPr="00852B1C">
              <w:rPr>
                <w:color w:val="000000"/>
                <w:sz w:val="20"/>
              </w:rPr>
              <w:t>20.6</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New joint pain</w:t>
            </w:r>
          </w:p>
        </w:tc>
        <w:tc>
          <w:tcPr>
            <w:tcW w:w="1134" w:type="dxa"/>
          </w:tcPr>
          <w:p w:rsidR="00F67B58" w:rsidRPr="00F67B58" w:rsidRDefault="00F67B58" w:rsidP="001A5B3D">
            <w:pPr>
              <w:jc w:val="center"/>
              <w:rPr>
                <w:sz w:val="20"/>
              </w:rPr>
            </w:pPr>
            <w:r w:rsidRPr="00F67B58">
              <w:rPr>
                <w:sz w:val="20"/>
              </w:rPr>
              <w:t>41.7</w:t>
            </w:r>
          </w:p>
        </w:tc>
        <w:tc>
          <w:tcPr>
            <w:tcW w:w="1134" w:type="dxa"/>
            <w:vAlign w:val="center"/>
          </w:tcPr>
          <w:p w:rsidR="00F67B58" w:rsidRPr="00852B1C" w:rsidRDefault="00F67B58" w:rsidP="001A5B3D">
            <w:pPr>
              <w:jc w:val="center"/>
              <w:rPr>
                <w:color w:val="000000"/>
                <w:sz w:val="20"/>
              </w:rPr>
            </w:pPr>
            <w:r w:rsidRPr="00852B1C">
              <w:rPr>
                <w:color w:val="000000"/>
                <w:sz w:val="20"/>
              </w:rPr>
              <w:t>31.5</w:t>
            </w:r>
          </w:p>
        </w:tc>
        <w:tc>
          <w:tcPr>
            <w:tcW w:w="1134" w:type="dxa"/>
            <w:vAlign w:val="center"/>
          </w:tcPr>
          <w:p w:rsidR="00F67B58" w:rsidRPr="00852B1C" w:rsidRDefault="00F67B58" w:rsidP="001A5B3D">
            <w:pPr>
              <w:jc w:val="center"/>
              <w:rPr>
                <w:color w:val="000000"/>
                <w:sz w:val="20"/>
              </w:rPr>
            </w:pPr>
            <w:r w:rsidRPr="00852B1C">
              <w:rPr>
                <w:color w:val="000000"/>
                <w:sz w:val="20"/>
              </w:rPr>
              <w:t>24.4</w:t>
            </w:r>
          </w:p>
        </w:tc>
        <w:tc>
          <w:tcPr>
            <w:tcW w:w="1252" w:type="dxa"/>
            <w:vAlign w:val="center"/>
          </w:tcPr>
          <w:p w:rsidR="00F67B58" w:rsidRPr="00852B1C" w:rsidRDefault="00F67B58" w:rsidP="001A5B3D">
            <w:pPr>
              <w:jc w:val="center"/>
              <w:rPr>
                <w:color w:val="000000"/>
                <w:sz w:val="20"/>
              </w:rPr>
            </w:pPr>
            <w:r w:rsidRPr="00852B1C">
              <w:rPr>
                <w:color w:val="000000"/>
                <w:sz w:val="20"/>
              </w:rPr>
              <w:t>11.5</w:t>
            </w:r>
          </w:p>
        </w:tc>
        <w:tc>
          <w:tcPr>
            <w:tcW w:w="1469" w:type="dxa"/>
            <w:vAlign w:val="center"/>
          </w:tcPr>
          <w:p w:rsidR="00F67B58" w:rsidRPr="00852B1C" w:rsidRDefault="00F67B58" w:rsidP="001A5B3D">
            <w:pPr>
              <w:jc w:val="center"/>
              <w:rPr>
                <w:color w:val="000000"/>
                <w:sz w:val="20"/>
              </w:rPr>
            </w:pPr>
            <w:r w:rsidRPr="00852B1C">
              <w:rPr>
                <w:color w:val="000000"/>
                <w:sz w:val="20"/>
              </w:rPr>
              <w:t>12.6</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rPr>
            </w:pPr>
            <w:r w:rsidRPr="00FB79EF">
              <w:rPr>
                <w:color w:val="000000"/>
                <w:sz w:val="20"/>
              </w:rPr>
              <w:t>Aggravated joint pain</w:t>
            </w:r>
          </w:p>
        </w:tc>
        <w:tc>
          <w:tcPr>
            <w:tcW w:w="1134" w:type="dxa"/>
          </w:tcPr>
          <w:p w:rsidR="00F67B58" w:rsidRPr="00F67B58" w:rsidRDefault="00F67B58" w:rsidP="001A5B3D">
            <w:pPr>
              <w:jc w:val="center"/>
              <w:rPr>
                <w:sz w:val="20"/>
              </w:rPr>
            </w:pPr>
            <w:r w:rsidRPr="00F67B58">
              <w:rPr>
                <w:sz w:val="20"/>
              </w:rPr>
              <w:t>28.6</w:t>
            </w:r>
          </w:p>
        </w:tc>
        <w:tc>
          <w:tcPr>
            <w:tcW w:w="1134" w:type="dxa"/>
            <w:vAlign w:val="center"/>
          </w:tcPr>
          <w:p w:rsidR="00F67B58" w:rsidRPr="00852B1C" w:rsidRDefault="00F67B58" w:rsidP="001A5B3D">
            <w:pPr>
              <w:jc w:val="center"/>
              <w:rPr>
                <w:color w:val="000000"/>
                <w:sz w:val="20"/>
              </w:rPr>
            </w:pPr>
            <w:r w:rsidRPr="00852B1C">
              <w:rPr>
                <w:color w:val="000000"/>
                <w:sz w:val="20"/>
              </w:rPr>
              <w:t>25.6</w:t>
            </w:r>
          </w:p>
        </w:tc>
        <w:tc>
          <w:tcPr>
            <w:tcW w:w="1134" w:type="dxa"/>
            <w:vAlign w:val="center"/>
          </w:tcPr>
          <w:p w:rsidR="00F67B58" w:rsidRPr="00852B1C" w:rsidRDefault="00F67B58" w:rsidP="001A5B3D">
            <w:pPr>
              <w:jc w:val="center"/>
              <w:rPr>
                <w:color w:val="000000"/>
                <w:sz w:val="20"/>
              </w:rPr>
            </w:pPr>
            <w:r w:rsidRPr="00852B1C">
              <w:rPr>
                <w:color w:val="000000"/>
                <w:sz w:val="20"/>
              </w:rPr>
              <w:t>24.9</w:t>
            </w:r>
          </w:p>
        </w:tc>
        <w:tc>
          <w:tcPr>
            <w:tcW w:w="1252" w:type="dxa"/>
            <w:vAlign w:val="center"/>
          </w:tcPr>
          <w:p w:rsidR="00F67B58" w:rsidRPr="00852B1C" w:rsidRDefault="00F67B58" w:rsidP="001A5B3D">
            <w:pPr>
              <w:jc w:val="center"/>
              <w:rPr>
                <w:color w:val="000000"/>
                <w:sz w:val="20"/>
              </w:rPr>
            </w:pPr>
            <w:r w:rsidRPr="00852B1C">
              <w:rPr>
                <w:color w:val="000000"/>
                <w:sz w:val="20"/>
              </w:rPr>
              <w:t>8.6</w:t>
            </w:r>
          </w:p>
        </w:tc>
        <w:tc>
          <w:tcPr>
            <w:tcW w:w="1469" w:type="dxa"/>
            <w:vAlign w:val="center"/>
          </w:tcPr>
          <w:p w:rsidR="00F67B58" w:rsidRPr="00852B1C" w:rsidRDefault="00F67B58" w:rsidP="001A5B3D">
            <w:pPr>
              <w:jc w:val="center"/>
              <w:rPr>
                <w:color w:val="000000"/>
                <w:sz w:val="20"/>
              </w:rPr>
            </w:pPr>
            <w:r w:rsidRPr="00852B1C">
              <w:rPr>
                <w:color w:val="000000"/>
                <w:sz w:val="20"/>
              </w:rPr>
              <w:t>11.6</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lang w:val="en-US"/>
              </w:rPr>
            </w:pPr>
            <w:r w:rsidRPr="00FB79EF">
              <w:rPr>
                <w:color w:val="000000"/>
                <w:sz w:val="20"/>
                <w:lang w:val="en-US"/>
              </w:rPr>
              <w:t>Use of medication to treat pain</w:t>
            </w:r>
          </w:p>
        </w:tc>
        <w:tc>
          <w:tcPr>
            <w:tcW w:w="1134" w:type="dxa"/>
          </w:tcPr>
          <w:p w:rsidR="00F67B58" w:rsidRPr="00F67B58" w:rsidRDefault="00F67B58" w:rsidP="001A5B3D">
            <w:pPr>
              <w:jc w:val="center"/>
              <w:rPr>
                <w:sz w:val="20"/>
              </w:rPr>
            </w:pPr>
            <w:r w:rsidRPr="00F67B58">
              <w:rPr>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252" w:type="dxa"/>
            <w:vAlign w:val="center"/>
          </w:tcPr>
          <w:p w:rsidR="00F67B58" w:rsidRPr="00852B1C" w:rsidRDefault="00F67B58" w:rsidP="001A5B3D">
            <w:pPr>
              <w:jc w:val="center"/>
              <w:rPr>
                <w:color w:val="000000"/>
                <w:sz w:val="20"/>
              </w:rPr>
            </w:pPr>
            <w:r w:rsidRPr="00852B1C">
              <w:rPr>
                <w:color w:val="000000"/>
                <w:sz w:val="20"/>
              </w:rPr>
              <w:t>9.9</w:t>
            </w:r>
          </w:p>
        </w:tc>
        <w:tc>
          <w:tcPr>
            <w:tcW w:w="1469" w:type="dxa"/>
            <w:vAlign w:val="center"/>
          </w:tcPr>
          <w:p w:rsidR="00F67B58" w:rsidRPr="00852B1C" w:rsidRDefault="00F67B58" w:rsidP="001A5B3D">
            <w:pPr>
              <w:jc w:val="center"/>
              <w:rPr>
                <w:color w:val="000000"/>
                <w:sz w:val="20"/>
              </w:rPr>
            </w:pPr>
            <w:r w:rsidRPr="00852B1C">
              <w:rPr>
                <w:color w:val="000000"/>
                <w:sz w:val="20"/>
              </w:rPr>
              <w:t>22.0</w:t>
            </w:r>
          </w:p>
        </w:tc>
      </w:tr>
      <w:tr w:rsidR="00F67B58" w:rsidRPr="00852B1C"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dxa"/>
            <w:gridSpan w:val="2"/>
            <w:vAlign w:val="center"/>
          </w:tcPr>
          <w:p w:rsidR="00F67B58" w:rsidRPr="00FB79EF" w:rsidRDefault="00F67B58" w:rsidP="001A5B3D">
            <w:pPr>
              <w:rPr>
                <w:color w:val="000000"/>
                <w:sz w:val="20"/>
                <w:lang w:val="en-US"/>
              </w:rPr>
            </w:pPr>
            <w:r w:rsidRPr="00FB79EF">
              <w:rPr>
                <w:color w:val="000000"/>
                <w:sz w:val="20"/>
                <w:lang w:val="en-US"/>
              </w:rPr>
              <w:t>Use of medication to treat fever</w:t>
            </w:r>
          </w:p>
        </w:tc>
        <w:tc>
          <w:tcPr>
            <w:tcW w:w="1134" w:type="dxa"/>
          </w:tcPr>
          <w:p w:rsidR="00F67B58" w:rsidRPr="00F67B58" w:rsidRDefault="00F67B58" w:rsidP="001A5B3D">
            <w:pPr>
              <w:jc w:val="center"/>
              <w:rPr>
                <w:b/>
                <w:sz w:val="20"/>
              </w:rPr>
            </w:pPr>
            <w:r w:rsidRPr="00F67B58">
              <w:rPr>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134" w:type="dxa"/>
            <w:vAlign w:val="center"/>
          </w:tcPr>
          <w:p w:rsidR="00F67B58" w:rsidRPr="00852B1C" w:rsidRDefault="00F67B58" w:rsidP="001A5B3D">
            <w:pPr>
              <w:jc w:val="center"/>
              <w:rPr>
                <w:color w:val="000000"/>
                <w:sz w:val="20"/>
              </w:rPr>
            </w:pPr>
            <w:r w:rsidRPr="00852B1C">
              <w:rPr>
                <w:color w:val="000000"/>
                <w:sz w:val="20"/>
              </w:rPr>
              <w:t>N/A</w:t>
            </w:r>
          </w:p>
        </w:tc>
        <w:tc>
          <w:tcPr>
            <w:tcW w:w="1252" w:type="dxa"/>
            <w:vAlign w:val="center"/>
          </w:tcPr>
          <w:p w:rsidR="00F67B58" w:rsidRPr="00852B1C" w:rsidRDefault="00F67B58" w:rsidP="001A5B3D">
            <w:pPr>
              <w:jc w:val="center"/>
              <w:rPr>
                <w:color w:val="000000"/>
                <w:sz w:val="20"/>
              </w:rPr>
            </w:pPr>
            <w:r w:rsidRPr="00852B1C">
              <w:rPr>
                <w:color w:val="000000"/>
                <w:sz w:val="20"/>
              </w:rPr>
              <w:t>5.4</w:t>
            </w:r>
          </w:p>
        </w:tc>
        <w:tc>
          <w:tcPr>
            <w:tcW w:w="1469" w:type="dxa"/>
            <w:vAlign w:val="center"/>
          </w:tcPr>
          <w:p w:rsidR="00F67B58" w:rsidRPr="00852B1C" w:rsidRDefault="00F67B58" w:rsidP="001A5B3D">
            <w:pPr>
              <w:jc w:val="center"/>
              <w:rPr>
                <w:color w:val="000000"/>
                <w:sz w:val="20"/>
              </w:rPr>
            </w:pPr>
            <w:r w:rsidRPr="00852B1C">
              <w:rPr>
                <w:color w:val="000000"/>
                <w:sz w:val="20"/>
              </w:rPr>
              <w:t>3.0</w:t>
            </w:r>
          </w:p>
        </w:tc>
      </w:tr>
      <w:tr w:rsidR="00F67B58" w:rsidRPr="005A7EC6" w:rsidTr="001A5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7" w:type="dxa"/>
            <w:gridSpan w:val="7"/>
            <w:vAlign w:val="center"/>
          </w:tcPr>
          <w:p w:rsidR="008843FE" w:rsidRPr="005A7EC6" w:rsidRDefault="00F67B58" w:rsidP="008843FE">
            <w:pPr>
              <w:keepNext/>
              <w:rPr>
                <w:color w:val="000000"/>
                <w:sz w:val="18"/>
                <w:szCs w:val="18"/>
              </w:rPr>
            </w:pPr>
            <w:r w:rsidRPr="005A7EC6">
              <w:rPr>
                <w:color w:val="000000"/>
                <w:sz w:val="18"/>
                <w:szCs w:val="18"/>
                <w:lang w:val="en-US"/>
              </w:rPr>
              <w:t>Abbreviation: N/A = not applicable</w:t>
            </w:r>
          </w:p>
        </w:tc>
      </w:tr>
    </w:tbl>
    <w:p w:rsidR="008843FE" w:rsidRDefault="008843FE"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Solicited adverse reactions in adult studies with Prevenar 13 and TIV</w:t>
      </w:r>
    </w:p>
    <w:p w:rsidR="008843FE" w:rsidRDefault="008843FE" w:rsidP="008843FE">
      <w:pPr>
        <w:pStyle w:val="PINormal"/>
        <w:rPr>
          <w:lang w:val="en-GB"/>
        </w:rPr>
      </w:pPr>
      <w:r w:rsidRPr="009F1ADE">
        <w:rPr>
          <w:lang w:val="en-GB"/>
        </w:rPr>
        <w:t>The safety of concomitant administration of Prevenar 13 with Trivalent Inactivated Influenza Vaccine (TIV) was assessed in two studies in 23vPPV unvaccinated adults.  Frequencies of local reactions in adults aged 50-59 years and in adults aged ≥ 65 years were similar after Prevenar 13 was administered with TIV compared to Prevenar 13 administered alone.</w:t>
      </w:r>
    </w:p>
    <w:p w:rsidR="008843FE" w:rsidRDefault="008843FE" w:rsidP="008843FE">
      <w:pPr>
        <w:pStyle w:val="PINormal"/>
        <w:rPr>
          <w:lang w:val="en-GB"/>
        </w:rPr>
      </w:pPr>
      <w:r w:rsidRPr="009F1ADE">
        <w:rPr>
          <w:lang w:val="en-GB"/>
        </w:rPr>
        <w:t>Higher frequency of some solicited systemic reactions was observed when Prevenar 13 was administered concomitantly with TIV compared to TIV given alone (headache, chills, rash, decreased appetite, muscle and joint pain) or Prevenar 13 given alone (headache, fatigue, chills, decreased appetite, and joint pain).</w:t>
      </w:r>
    </w:p>
    <w:p w:rsidR="00F76BE8" w:rsidRPr="001918FF" w:rsidRDefault="00F76BE8" w:rsidP="00F76BE8">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Additional information in special populations</w:t>
      </w:r>
    </w:p>
    <w:p w:rsidR="00F76BE8" w:rsidRPr="00393396" w:rsidRDefault="00F76BE8" w:rsidP="00F76BE8">
      <w:pPr>
        <w:jc w:val="both"/>
      </w:pPr>
      <w:r w:rsidRPr="00393396">
        <w:t>Adults with HIV previously vaccinated with the pneumococcal polysaccharide vaccine, have similar frequencies of adverse reactions, except that vomiting was ver</w:t>
      </w:r>
      <w:r w:rsidR="00516291">
        <w:t>y common and nausea was common.</w:t>
      </w:r>
    </w:p>
    <w:p w:rsidR="00E028D1" w:rsidRPr="001918FF" w:rsidRDefault="00B54BDF"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A</w:t>
      </w:r>
      <w:r w:rsidR="00CE0399" w:rsidRPr="001918FF">
        <w:rPr>
          <w:rFonts w:ascii="Times New Roman" w:hAnsi="Times New Roman" w:cs="Times New Roman"/>
          <w:bCs w:val="0"/>
          <w:i w:val="0"/>
          <w:iCs w:val="0"/>
          <w:szCs w:val="20"/>
        </w:rPr>
        <w:t>dverse reactions from Prevenar</w:t>
      </w:r>
      <w:r w:rsidR="00415A19" w:rsidRPr="001918FF">
        <w:rPr>
          <w:rFonts w:ascii="Times New Roman" w:hAnsi="Times New Roman" w:cs="Times New Roman"/>
          <w:bCs w:val="0"/>
          <w:i w:val="0"/>
          <w:iCs w:val="0"/>
          <w:szCs w:val="20"/>
        </w:rPr>
        <w:t xml:space="preserve"> </w:t>
      </w:r>
      <w:r w:rsidRPr="001918FF">
        <w:rPr>
          <w:rFonts w:ascii="Times New Roman" w:hAnsi="Times New Roman" w:cs="Times New Roman"/>
          <w:bCs w:val="0"/>
          <w:i w:val="0"/>
          <w:iCs w:val="0"/>
          <w:szCs w:val="20"/>
        </w:rPr>
        <w:t xml:space="preserve">13 </w:t>
      </w:r>
      <w:r w:rsidR="00FC6C76" w:rsidRPr="001918FF">
        <w:rPr>
          <w:rFonts w:ascii="Times New Roman" w:hAnsi="Times New Roman" w:cs="Times New Roman"/>
          <w:bCs w:val="0"/>
          <w:i w:val="0"/>
          <w:iCs w:val="0"/>
          <w:szCs w:val="20"/>
        </w:rPr>
        <w:t>p</w:t>
      </w:r>
      <w:r w:rsidRPr="001918FF">
        <w:rPr>
          <w:rFonts w:ascii="Times New Roman" w:hAnsi="Times New Roman" w:cs="Times New Roman"/>
          <w:bCs w:val="0"/>
          <w:i w:val="0"/>
          <w:iCs w:val="0"/>
          <w:szCs w:val="20"/>
        </w:rPr>
        <w:t>ostmarketing experience</w:t>
      </w:r>
    </w:p>
    <w:p w:rsidR="00F27FE0" w:rsidRDefault="009F1ADE">
      <w:pPr>
        <w:pStyle w:val="PINormal"/>
        <w:rPr>
          <w:lang w:val="en-GB"/>
        </w:rPr>
      </w:pPr>
      <w:r w:rsidRPr="009F1ADE">
        <w:rPr>
          <w:lang w:val="en-GB"/>
        </w:rPr>
        <w:t xml:space="preserve">Although the following adverse drug reactions were not observed in the clinical trials, they are considered adverse drug reactions for Prevenar 13 as they were reported in the postmarketing </w:t>
      </w:r>
      <w:r w:rsidRPr="009F1ADE">
        <w:rPr>
          <w:lang w:val="en-GB"/>
        </w:rPr>
        <w:lastRenderedPageBreak/>
        <w:t>experience.  Because these reactions were derived from spontaneous reports, the frequencies could not be determined and are thus considered as not known.</w:t>
      </w:r>
    </w:p>
    <w:tbl>
      <w:tblPr>
        <w:tblW w:w="9629" w:type="dxa"/>
        <w:tblInd w:w="108" w:type="dxa"/>
        <w:tblLook w:val="01E0" w:firstRow="1" w:lastRow="1" w:firstColumn="1" w:lastColumn="1" w:noHBand="0" w:noVBand="0"/>
      </w:tblPr>
      <w:tblGrid>
        <w:gridCol w:w="2802"/>
        <w:gridCol w:w="6827"/>
      </w:tblGrid>
      <w:tr w:rsidR="00CE0399" w:rsidTr="00815854">
        <w:tc>
          <w:tcPr>
            <w:tcW w:w="2802" w:type="dxa"/>
          </w:tcPr>
          <w:p w:rsidR="00CE0399" w:rsidRDefault="00CE0399">
            <w:pPr>
              <w:pStyle w:val="Heading3"/>
              <w:jc w:val="left"/>
              <w:rPr>
                <w:sz w:val="20"/>
                <w:lang w:val="en-AU"/>
              </w:rPr>
            </w:pPr>
            <w:r>
              <w:rPr>
                <w:sz w:val="20"/>
                <w:lang w:val="en-AU"/>
              </w:rPr>
              <w:t>General disorders and administration site conditions</w:t>
            </w:r>
          </w:p>
          <w:p w:rsidR="00CE0399" w:rsidRDefault="00CE0399">
            <w:pPr>
              <w:tabs>
                <w:tab w:val="left" w:pos="1172"/>
                <w:tab w:val="right" w:pos="2586"/>
              </w:tabs>
              <w:rPr>
                <w:sz w:val="20"/>
              </w:rPr>
            </w:pPr>
          </w:p>
        </w:tc>
        <w:tc>
          <w:tcPr>
            <w:tcW w:w="6827" w:type="dxa"/>
          </w:tcPr>
          <w:p w:rsidR="00CE0399" w:rsidRDefault="00CE0399" w:rsidP="00B54BDF">
            <w:pPr>
              <w:autoSpaceDE w:val="0"/>
              <w:autoSpaceDN w:val="0"/>
              <w:adjustRightInd w:val="0"/>
              <w:rPr>
                <w:bCs/>
                <w:iCs/>
                <w:sz w:val="20"/>
                <w:lang w:val="fr-FR" w:eastAsia="en-AU"/>
              </w:rPr>
            </w:pPr>
            <w:r>
              <w:rPr>
                <w:rFonts w:eastAsia="TimesNewRoman,Bold"/>
                <w:bCs/>
                <w:sz w:val="20"/>
                <w:lang w:val="fr-FR" w:eastAsia="en-AU"/>
              </w:rPr>
              <w:t>Injection-site dermatitis</w:t>
            </w:r>
            <w:r>
              <w:rPr>
                <w:bCs/>
                <w:iCs/>
                <w:sz w:val="20"/>
                <w:lang w:val="fr-FR" w:eastAsia="en-AU"/>
              </w:rPr>
              <w:t>; injection-site urticaria</w:t>
            </w:r>
            <w:r w:rsidR="005D0FE4">
              <w:rPr>
                <w:bCs/>
                <w:iCs/>
                <w:sz w:val="20"/>
                <w:lang w:val="fr-FR" w:eastAsia="en-AU"/>
              </w:rPr>
              <w:t xml:space="preserve">, </w:t>
            </w:r>
            <w:r>
              <w:rPr>
                <w:bCs/>
                <w:iCs/>
                <w:sz w:val="20"/>
                <w:lang w:val="fr-FR" w:eastAsia="en-AU"/>
              </w:rPr>
              <w:t>injection-site pruritus</w:t>
            </w:r>
            <w:r w:rsidR="0008537D">
              <w:rPr>
                <w:bCs/>
                <w:iCs/>
                <w:sz w:val="20"/>
                <w:lang w:val="fr-FR" w:eastAsia="en-AU"/>
              </w:rPr>
              <w:t>,</w:t>
            </w:r>
            <w:r w:rsidR="0008537D" w:rsidRPr="00BB099E">
              <w:rPr>
                <w:bCs/>
                <w:iCs/>
                <w:sz w:val="20"/>
                <w:lang w:val="fr-FR" w:eastAsia="en-AU"/>
              </w:rPr>
              <w:t xml:space="preserve"> flushing</w:t>
            </w:r>
          </w:p>
        </w:tc>
      </w:tr>
      <w:tr w:rsidR="00CE0399" w:rsidTr="00815854">
        <w:tc>
          <w:tcPr>
            <w:tcW w:w="2802" w:type="dxa"/>
          </w:tcPr>
          <w:p w:rsidR="00CE0399" w:rsidRDefault="00CE0399">
            <w:pPr>
              <w:pStyle w:val="Heading3"/>
              <w:jc w:val="left"/>
              <w:rPr>
                <w:sz w:val="20"/>
                <w:lang w:val="en-AU"/>
              </w:rPr>
            </w:pPr>
            <w:r>
              <w:rPr>
                <w:sz w:val="20"/>
                <w:lang w:val="en-AU"/>
              </w:rPr>
              <w:t>Blood and lymphatic system disorders</w:t>
            </w:r>
          </w:p>
          <w:p w:rsidR="00CE0399" w:rsidRDefault="00CE0399">
            <w:pPr>
              <w:autoSpaceDE w:val="0"/>
              <w:autoSpaceDN w:val="0"/>
              <w:adjustRightInd w:val="0"/>
              <w:rPr>
                <w:rFonts w:eastAsia="TimesNewRoman,Bold"/>
                <w:bCs/>
                <w:sz w:val="20"/>
                <w:lang w:eastAsia="en-AU"/>
              </w:rPr>
            </w:pPr>
          </w:p>
        </w:tc>
        <w:tc>
          <w:tcPr>
            <w:tcW w:w="6827" w:type="dxa"/>
          </w:tcPr>
          <w:p w:rsidR="00CE0399" w:rsidRDefault="00CE0399" w:rsidP="00D03108">
            <w:pPr>
              <w:jc w:val="both"/>
              <w:rPr>
                <w:sz w:val="20"/>
              </w:rPr>
            </w:pPr>
            <w:r>
              <w:rPr>
                <w:rFonts w:eastAsia="TimesNewRoman,Bold"/>
                <w:bCs/>
                <w:sz w:val="20"/>
                <w:lang w:eastAsia="en-AU"/>
              </w:rPr>
              <w:t>Lymphadenopathy locali</w:t>
            </w:r>
            <w:r w:rsidR="0008537D">
              <w:rPr>
                <w:rFonts w:eastAsia="TimesNewRoman,Bold"/>
                <w:bCs/>
                <w:sz w:val="20"/>
                <w:lang w:eastAsia="en-AU"/>
              </w:rPr>
              <w:t>s</w:t>
            </w:r>
            <w:r>
              <w:rPr>
                <w:rFonts w:eastAsia="TimesNewRoman,Bold"/>
                <w:bCs/>
                <w:sz w:val="20"/>
                <w:lang w:eastAsia="en-AU"/>
              </w:rPr>
              <w:t>ed to the region of the injection-site</w:t>
            </w:r>
          </w:p>
        </w:tc>
      </w:tr>
      <w:tr w:rsidR="00CE0399" w:rsidTr="00815854">
        <w:tc>
          <w:tcPr>
            <w:tcW w:w="2802" w:type="dxa"/>
          </w:tcPr>
          <w:p w:rsidR="00CE0399" w:rsidRDefault="00CE0399">
            <w:pPr>
              <w:pStyle w:val="Heading3"/>
              <w:jc w:val="left"/>
              <w:rPr>
                <w:sz w:val="20"/>
                <w:lang w:val="en-AU"/>
              </w:rPr>
            </w:pPr>
            <w:r>
              <w:rPr>
                <w:sz w:val="20"/>
                <w:lang w:val="en-AU"/>
              </w:rPr>
              <w:t>Immune system disorders</w:t>
            </w:r>
          </w:p>
          <w:p w:rsidR="00CE0399" w:rsidRDefault="00CE0399">
            <w:pPr>
              <w:rPr>
                <w:sz w:val="20"/>
              </w:rPr>
            </w:pPr>
          </w:p>
        </w:tc>
        <w:tc>
          <w:tcPr>
            <w:tcW w:w="6827" w:type="dxa"/>
          </w:tcPr>
          <w:p w:rsidR="00CE0399" w:rsidRDefault="00CE0399">
            <w:pPr>
              <w:jc w:val="both"/>
              <w:rPr>
                <w:sz w:val="20"/>
              </w:rPr>
            </w:pPr>
            <w:r>
              <w:rPr>
                <w:rFonts w:eastAsia="TimesNewRoman,Bold"/>
                <w:bCs/>
                <w:sz w:val="20"/>
                <w:lang w:eastAsia="en-AU"/>
              </w:rPr>
              <w:t>Anaphylactic/anaphylactoid reaction including shock</w:t>
            </w:r>
            <w:r w:rsidR="0008537D" w:rsidRPr="00BB099E">
              <w:rPr>
                <w:rFonts w:eastAsia="TimesNewRoman,Bold"/>
                <w:bCs/>
                <w:sz w:val="20"/>
                <w:lang w:eastAsia="en-AU"/>
              </w:rPr>
              <w:t>, angioedema</w:t>
            </w:r>
          </w:p>
        </w:tc>
      </w:tr>
      <w:tr w:rsidR="00CE0399" w:rsidTr="00815854">
        <w:tc>
          <w:tcPr>
            <w:tcW w:w="2802" w:type="dxa"/>
          </w:tcPr>
          <w:p w:rsidR="00CE0399" w:rsidRDefault="00CE0399">
            <w:pPr>
              <w:pStyle w:val="Heading3"/>
              <w:jc w:val="left"/>
              <w:rPr>
                <w:sz w:val="20"/>
              </w:rPr>
            </w:pPr>
            <w:r>
              <w:rPr>
                <w:sz w:val="20"/>
              </w:rPr>
              <w:t xml:space="preserve">Skin </w:t>
            </w:r>
            <w:r>
              <w:rPr>
                <w:sz w:val="20"/>
                <w:lang w:val="en-AU"/>
              </w:rPr>
              <w:t>and subcutaneous tissue disorders</w:t>
            </w:r>
          </w:p>
          <w:p w:rsidR="00F27FE0" w:rsidRDefault="00F27FE0">
            <w:pPr>
              <w:rPr>
                <w:sz w:val="20"/>
              </w:rPr>
            </w:pPr>
          </w:p>
        </w:tc>
        <w:tc>
          <w:tcPr>
            <w:tcW w:w="6827" w:type="dxa"/>
          </w:tcPr>
          <w:p w:rsidR="00CE0399" w:rsidRDefault="0008537D" w:rsidP="00874844">
            <w:pPr>
              <w:autoSpaceDE w:val="0"/>
              <w:autoSpaceDN w:val="0"/>
              <w:adjustRightInd w:val="0"/>
              <w:rPr>
                <w:rFonts w:eastAsia="TimesNewRoman,Bold"/>
                <w:bCs/>
                <w:sz w:val="20"/>
                <w:lang w:eastAsia="en-AU"/>
              </w:rPr>
            </w:pPr>
            <w:r>
              <w:rPr>
                <w:rFonts w:eastAsia="TimesNewRoman,Bold"/>
                <w:bCs/>
                <w:sz w:val="20"/>
                <w:lang w:eastAsia="en-AU"/>
              </w:rPr>
              <w:t>E</w:t>
            </w:r>
            <w:r w:rsidR="00CE0399">
              <w:rPr>
                <w:rFonts w:eastAsia="TimesNewRoman,Bold"/>
                <w:bCs/>
                <w:sz w:val="20"/>
                <w:lang w:eastAsia="en-AU"/>
              </w:rPr>
              <w:t>rythema multiforme</w:t>
            </w:r>
          </w:p>
        </w:tc>
      </w:tr>
    </w:tbl>
    <w:p w:rsidR="00F27FE0" w:rsidRPr="00D8740F" w:rsidRDefault="00F27FE0" w:rsidP="00B760F5">
      <w:pPr>
        <w:pStyle w:val="Paragraph"/>
        <w:spacing w:after="0"/>
        <w:jc w:val="both"/>
      </w:pPr>
      <w:r w:rsidRPr="00163945">
        <w:rPr>
          <w:iCs/>
        </w:rPr>
        <w:t>Analysis of post-marketing reporting rates suggests a potential increased risk of convulsions, with or without fever, and HHE (hypotonic-hyporesponsive episode)</w:t>
      </w:r>
      <w:r w:rsidRPr="00DA4DD7">
        <w:rPr>
          <w:iCs/>
        </w:rPr>
        <w:t xml:space="preserve"> when comparing groups which reported use of Prevenar 13 with Infanrix hexa to those which reported use of Prevenar 13 alone.</w:t>
      </w:r>
      <w:r w:rsidR="00163945">
        <w:rPr>
          <w:iCs/>
        </w:rPr>
        <w:t xml:space="preserve">  </w:t>
      </w:r>
      <w:r w:rsidR="00163945" w:rsidRPr="00D8740F">
        <w:t xml:space="preserve">These events were reported in infants </w:t>
      </w:r>
      <w:r w:rsidR="00CC6BAD" w:rsidRPr="00D8740F">
        <w:t>less than 2 years of age.</w:t>
      </w:r>
    </w:p>
    <w:p w:rsidR="00E028D1" w:rsidRDefault="00CE0399">
      <w:pPr>
        <w:pStyle w:val="PIHeading1"/>
      </w:pPr>
      <w:r>
        <w:t>DOSAGE AND ADMINISTRATION</w:t>
      </w:r>
    </w:p>
    <w:p w:rsidR="00E028D1" w:rsidRDefault="009F1ADE">
      <w:pPr>
        <w:pStyle w:val="PINormal"/>
        <w:rPr>
          <w:lang w:val="en-GB"/>
        </w:rPr>
      </w:pPr>
      <w:r w:rsidRPr="009F1ADE">
        <w:rPr>
          <w:lang w:val="en-GB"/>
        </w:rPr>
        <w:t xml:space="preserve">The dose of Prevenar 13 is 0.5 mL given intramuscularly only, with care to avoid injection into or near nerves and blood vessels. The preferred sites are anterolateral aspect of the thigh (vastus lateralis muscle) in infants or the deltoid muscle of the upper arm in children and adults. </w:t>
      </w:r>
    </w:p>
    <w:p w:rsidR="00E028D1" w:rsidRDefault="009F1ADE">
      <w:pPr>
        <w:pStyle w:val="PINormal"/>
      </w:pPr>
      <w:r w:rsidRPr="009F1ADE">
        <w:rPr>
          <w:lang w:val="en-GB"/>
        </w:rPr>
        <w:t xml:space="preserve">Do not administer Prevenar 13 intravascularly or into the gluteal area.  Do not administer Prevenar 13 intravenously, subcutaneously or intradermally, since the safety and immunogenicity of these routes have not been evaluated. </w:t>
      </w:r>
    </w:p>
    <w:p w:rsidR="00E028D1" w:rsidRDefault="009F1ADE">
      <w:pPr>
        <w:pStyle w:val="PINormal"/>
        <w:rPr>
          <w:lang w:val="en-GB"/>
        </w:rPr>
      </w:pPr>
      <w:r w:rsidRPr="009F1ADE">
        <w:rPr>
          <w:lang w:val="en-GB"/>
        </w:rPr>
        <w:t>Upon storage, a white deposit and clear supernatant can be observed.  The vaccine should be well shaken to obtain a homogeneous white suspension and be inspected visually for any particulate matter and/or variation of physical aspect prior to administration. Do not use if the content appears otherwise. Prevenar 13 is a suspension containing an adjuvant.  The vaccine must not be used if it cannot be uniformly suspended.</w:t>
      </w:r>
    </w:p>
    <w:p w:rsidR="00E028D1" w:rsidRDefault="009F1ADE">
      <w:pPr>
        <w:pStyle w:val="PINormal"/>
      </w:pPr>
      <w:r w:rsidRPr="009F1ADE">
        <w:rPr>
          <w:lang w:val="en-GB"/>
        </w:rPr>
        <w:t>Prevenar 13 is not to be mixed with other vaccines or products in the same syringe. Prevenar 13 is for single-use in one patient only. The suspension contains no antimicrobial agent. Discard any residue.</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Immunisation schedules</w:t>
      </w:r>
    </w:p>
    <w:p w:rsidR="00E028D1" w:rsidRDefault="009F1ADE">
      <w:pPr>
        <w:pStyle w:val="PINormal"/>
        <w:rPr>
          <w:lang w:val="en-GB"/>
        </w:rPr>
      </w:pPr>
      <w:r w:rsidRPr="009F1ADE">
        <w:rPr>
          <w:lang w:val="en-GB"/>
        </w:rPr>
        <w:t xml:space="preserve">Data on the interchangeability of Prevenar </w:t>
      </w:r>
      <w:r w:rsidR="0008537D">
        <w:rPr>
          <w:lang w:val="en-GB"/>
        </w:rPr>
        <w:t xml:space="preserve">(7-valent) </w:t>
      </w:r>
      <w:r w:rsidRPr="009F1ADE">
        <w:rPr>
          <w:lang w:val="en-GB"/>
        </w:rPr>
        <w:t>or Prevenar 13 with other pneumococcal conjugate vaccines containing a protein carrier different from CRM</w:t>
      </w:r>
      <w:r w:rsidRPr="00E94998">
        <w:rPr>
          <w:vertAlign w:val="subscript"/>
          <w:lang w:val="en-GB"/>
        </w:rPr>
        <w:t>197</w:t>
      </w:r>
      <w:r w:rsidRPr="009F1ADE">
        <w:rPr>
          <w:lang w:val="en-GB"/>
        </w:rPr>
        <w:t xml:space="preserve"> are not available. </w:t>
      </w:r>
    </w:p>
    <w:p w:rsidR="00E028D1" w:rsidRDefault="009F1ADE">
      <w:pPr>
        <w:pStyle w:val="PINormal"/>
        <w:rPr>
          <w:lang w:val="en-GB"/>
        </w:rPr>
      </w:pPr>
      <w:r w:rsidRPr="009F1ADE">
        <w:rPr>
          <w:lang w:val="en-GB"/>
        </w:rPr>
        <w:t>It is recommended that infants who receive a first dose of Prevenar 13 complete the vaccination course with Prevenar 13.</w:t>
      </w:r>
    </w:p>
    <w:p w:rsidR="00E028D1" w:rsidRDefault="009F1ADE">
      <w:pPr>
        <w:pStyle w:val="PINormal"/>
        <w:rPr>
          <w:lang w:val="en-GB"/>
        </w:rPr>
      </w:pPr>
      <w:r w:rsidRPr="009F1ADE">
        <w:rPr>
          <w:lang w:val="en-GB"/>
        </w:rPr>
        <w:t>The immunisation schedules for Prevenar 13 should be based on official recommendations.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Infants aged 6 weeks - 6 months</w:t>
      </w:r>
    </w:p>
    <w:p w:rsidR="00E028D1" w:rsidRDefault="009F1ADE">
      <w:pPr>
        <w:pStyle w:val="PINormal"/>
        <w:rPr>
          <w:lang w:val="en-GB"/>
        </w:rPr>
      </w:pPr>
      <w:r w:rsidRPr="009F1ADE">
        <w:rPr>
          <w:lang w:val="en-GB"/>
        </w:rPr>
        <w:t xml:space="preserve">The primary infant series consists of three doses, each of 0.5 mL, with the first dose usually given at </w:t>
      </w:r>
      <w:r w:rsidR="0008537D">
        <w:rPr>
          <w:lang w:val="en-GB"/>
        </w:rPr>
        <w:t xml:space="preserve">2 months </w:t>
      </w:r>
      <w:r w:rsidRPr="009F1ADE">
        <w:rPr>
          <w:lang w:val="en-GB"/>
        </w:rPr>
        <w:t>of age and with an interval of at least 1 month between doses. The first dose may be given as early as six weeks of age. A fourth (booster) dose is recommended after 12 months of age, and at least 2 months after the third dose.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848"/>
        <w:gridCol w:w="1849"/>
        <w:gridCol w:w="1849"/>
        <w:gridCol w:w="1849"/>
      </w:tblGrid>
      <w:tr w:rsidR="00CE0399" w:rsidTr="00815854">
        <w:trPr>
          <w:cantSplit/>
        </w:trPr>
        <w:tc>
          <w:tcPr>
            <w:tcW w:w="9243" w:type="dxa"/>
            <w:gridSpan w:val="5"/>
          </w:tcPr>
          <w:p w:rsidR="00CE0399" w:rsidRDefault="00325C6E" w:rsidP="00325C6E">
            <w:pPr>
              <w:pStyle w:val="PIEXPLAIN"/>
              <w:jc w:val="center"/>
              <w:rPr>
                <w:b/>
                <w:bCs/>
                <w:sz w:val="24"/>
              </w:rPr>
            </w:pPr>
            <w:r>
              <w:rPr>
                <w:b/>
                <w:bCs/>
                <w:sz w:val="22"/>
                <w:szCs w:val="22"/>
                <w:lang w:val="en-US"/>
              </w:rPr>
              <w:t>Routine v</w:t>
            </w:r>
            <w:r w:rsidR="00CE0399">
              <w:rPr>
                <w:b/>
                <w:bCs/>
                <w:sz w:val="22"/>
                <w:szCs w:val="22"/>
                <w:lang w:val="en-US"/>
              </w:rPr>
              <w:t>accination schedule for infants (6 weeks – 6 months of age)</w:t>
            </w:r>
          </w:p>
        </w:tc>
      </w:tr>
      <w:tr w:rsidR="00CE0399" w:rsidTr="00815854">
        <w:tc>
          <w:tcPr>
            <w:tcW w:w="1848" w:type="dxa"/>
          </w:tcPr>
          <w:p w:rsidR="00CE0399" w:rsidRDefault="00CE0399">
            <w:pPr>
              <w:pStyle w:val="PIEXPLAIN"/>
              <w:jc w:val="center"/>
              <w:rPr>
                <w:b/>
                <w:bCs/>
              </w:rPr>
            </w:pPr>
            <w:r>
              <w:rPr>
                <w:b/>
                <w:bCs/>
                <w:lang w:val="en-US"/>
              </w:rPr>
              <w:t>Dose:</w:t>
            </w:r>
          </w:p>
        </w:tc>
        <w:tc>
          <w:tcPr>
            <w:tcW w:w="1848" w:type="dxa"/>
          </w:tcPr>
          <w:p w:rsidR="00CE0399" w:rsidRDefault="00CE0399">
            <w:pPr>
              <w:pStyle w:val="PIEXPLAIN"/>
              <w:jc w:val="center"/>
              <w:rPr>
                <w:rFonts w:ascii="TT6473oI00" w:hAnsi="TT6473oI00"/>
                <w:sz w:val="16"/>
                <w:szCs w:val="16"/>
              </w:rPr>
            </w:pPr>
            <w:r>
              <w:rPr>
                <w:lang w:val="en-US"/>
              </w:rPr>
              <w:t>Dose 1</w:t>
            </w:r>
          </w:p>
        </w:tc>
        <w:tc>
          <w:tcPr>
            <w:tcW w:w="1849" w:type="dxa"/>
          </w:tcPr>
          <w:p w:rsidR="00CE0399" w:rsidRDefault="00CE0399">
            <w:pPr>
              <w:pStyle w:val="PIEXPLAIN"/>
              <w:jc w:val="center"/>
              <w:rPr>
                <w:i/>
                <w:iCs/>
              </w:rPr>
            </w:pPr>
            <w:r>
              <w:rPr>
                <w:lang w:val="en-US"/>
              </w:rPr>
              <w:t>Dose 2</w:t>
            </w:r>
          </w:p>
        </w:tc>
        <w:tc>
          <w:tcPr>
            <w:tcW w:w="1849" w:type="dxa"/>
          </w:tcPr>
          <w:p w:rsidR="00CE0399" w:rsidRDefault="00CE0399">
            <w:pPr>
              <w:pStyle w:val="PIEXPLAIN"/>
              <w:jc w:val="center"/>
              <w:rPr>
                <w:rFonts w:ascii="TT6473oI00" w:hAnsi="TT6473oI00"/>
                <w:sz w:val="16"/>
                <w:szCs w:val="16"/>
              </w:rPr>
            </w:pPr>
            <w:r>
              <w:rPr>
                <w:lang w:val="en-US"/>
              </w:rPr>
              <w:t>Dose 3</w:t>
            </w:r>
          </w:p>
        </w:tc>
        <w:tc>
          <w:tcPr>
            <w:tcW w:w="1849" w:type="dxa"/>
          </w:tcPr>
          <w:p w:rsidR="00CE0399" w:rsidRDefault="00CE0399">
            <w:pPr>
              <w:pStyle w:val="PIEXPLAIN"/>
              <w:jc w:val="center"/>
              <w:rPr>
                <w:i/>
                <w:iCs/>
              </w:rPr>
            </w:pPr>
            <w:r>
              <w:rPr>
                <w:lang w:val="en-US"/>
              </w:rPr>
              <w:t>Dose 4</w:t>
            </w:r>
          </w:p>
        </w:tc>
      </w:tr>
      <w:tr w:rsidR="00CE0399" w:rsidTr="00815854">
        <w:tc>
          <w:tcPr>
            <w:tcW w:w="1848" w:type="dxa"/>
          </w:tcPr>
          <w:p w:rsidR="00CE0399" w:rsidRDefault="00CE0399">
            <w:pPr>
              <w:pStyle w:val="PIEXPLAIN"/>
              <w:jc w:val="center"/>
              <w:rPr>
                <w:b/>
                <w:bCs/>
              </w:rPr>
            </w:pPr>
            <w:r>
              <w:rPr>
                <w:b/>
                <w:bCs/>
                <w:lang w:val="en-US"/>
              </w:rPr>
              <w:t>Age at Dose:</w:t>
            </w:r>
          </w:p>
        </w:tc>
        <w:tc>
          <w:tcPr>
            <w:tcW w:w="1848" w:type="dxa"/>
          </w:tcPr>
          <w:p w:rsidR="00CE0399" w:rsidRDefault="0008537D">
            <w:pPr>
              <w:pStyle w:val="PIEXPLAIN"/>
              <w:jc w:val="center"/>
            </w:pPr>
            <w:r>
              <w:t>2 months</w:t>
            </w:r>
          </w:p>
        </w:tc>
        <w:tc>
          <w:tcPr>
            <w:tcW w:w="1849" w:type="dxa"/>
          </w:tcPr>
          <w:p w:rsidR="00CE0399" w:rsidRDefault="00CE0399">
            <w:pPr>
              <w:pStyle w:val="PIEXPLAIN"/>
              <w:jc w:val="center"/>
              <w:rPr>
                <w:i/>
                <w:iCs/>
              </w:rPr>
            </w:pPr>
            <w:r>
              <w:t>4 months</w:t>
            </w:r>
          </w:p>
        </w:tc>
        <w:tc>
          <w:tcPr>
            <w:tcW w:w="1849" w:type="dxa"/>
          </w:tcPr>
          <w:p w:rsidR="00CE0399" w:rsidRDefault="00CE0399">
            <w:pPr>
              <w:pStyle w:val="PIEXPLAIN"/>
              <w:jc w:val="center"/>
            </w:pPr>
            <w:r>
              <w:t>6 months</w:t>
            </w:r>
          </w:p>
        </w:tc>
        <w:tc>
          <w:tcPr>
            <w:tcW w:w="1849" w:type="dxa"/>
          </w:tcPr>
          <w:p w:rsidR="00CE0399" w:rsidRDefault="00CE0399">
            <w:pPr>
              <w:pStyle w:val="PIEXPLAIN"/>
              <w:jc w:val="center"/>
            </w:pPr>
            <w:r>
              <w:t>12-15 months</w:t>
            </w:r>
          </w:p>
        </w:tc>
      </w:tr>
    </w:tbl>
    <w:p w:rsidR="0008537D" w:rsidRPr="001918FF" w:rsidRDefault="0008537D"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Preterm infants (&lt; 37 weeks gestation)</w:t>
      </w:r>
    </w:p>
    <w:p w:rsidR="0008537D" w:rsidRPr="001C2F2B" w:rsidRDefault="0008537D" w:rsidP="00B760F5">
      <w:pPr>
        <w:jc w:val="both"/>
      </w:pPr>
      <w:r w:rsidRPr="001C2F2B">
        <w:t xml:space="preserve">In preterm infants, the primary infant series consists of three doses, </w:t>
      </w:r>
      <w:r>
        <w:t xml:space="preserve">each of 0.5 mL, </w:t>
      </w:r>
      <w:r w:rsidRPr="001C2F2B">
        <w:t xml:space="preserve">with the first dose given at 2 months of age and with an interval of at least 1 month between doses. The first may be given as early as six weeks of age. </w:t>
      </w:r>
      <w:r>
        <w:t>A</w:t>
      </w:r>
      <w:r w:rsidRPr="001C2F2B">
        <w:t xml:space="preserve"> fourth (booster) dose is recommended between 11 and 15 months of age (see </w:t>
      </w:r>
      <w:r>
        <w:t>Pharmacology</w:t>
      </w:r>
      <w:r w:rsidRPr="001C2F2B">
        <w:t xml:space="preserve"> and </w:t>
      </w:r>
      <w:r>
        <w:t>Precau</w:t>
      </w:r>
      <w:r w:rsidRPr="001C2F2B">
        <w:t>tions).</w:t>
      </w:r>
    </w:p>
    <w:p w:rsidR="00E028D1" w:rsidRPr="001918FF" w:rsidRDefault="00552794"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Unvaccinated infants and children 7 months – 17 years of 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835"/>
        <w:gridCol w:w="4315"/>
      </w:tblGrid>
      <w:tr w:rsidR="00E702EE" w:rsidTr="00815854">
        <w:trPr>
          <w:cantSplit/>
        </w:trPr>
        <w:tc>
          <w:tcPr>
            <w:tcW w:w="9243" w:type="dxa"/>
            <w:gridSpan w:val="3"/>
          </w:tcPr>
          <w:p w:rsidR="00E702EE" w:rsidRDefault="00E702EE" w:rsidP="00D409BD">
            <w:pPr>
              <w:pStyle w:val="PIEXPLAIN"/>
              <w:jc w:val="center"/>
              <w:rPr>
                <w:sz w:val="10"/>
                <w:u w:val="single"/>
              </w:rPr>
            </w:pPr>
            <w:r>
              <w:rPr>
                <w:b/>
                <w:bCs/>
                <w:sz w:val="22"/>
                <w:szCs w:val="22"/>
                <w:lang w:val="en-US"/>
              </w:rPr>
              <w:t xml:space="preserve">Vaccination schedule for previously unvaccinated children </w:t>
            </w:r>
            <w:r>
              <w:rPr>
                <w:b/>
                <w:bCs/>
                <w:sz w:val="22"/>
                <w:szCs w:val="22"/>
                <w:lang w:val="en-US"/>
              </w:rPr>
              <w:sym w:font="Symbol" w:char="F0B3"/>
            </w:r>
            <w:r>
              <w:rPr>
                <w:b/>
                <w:bCs/>
                <w:sz w:val="22"/>
                <w:szCs w:val="22"/>
                <w:lang w:val="en-US"/>
              </w:rPr>
              <w:t>7 months of age</w:t>
            </w:r>
          </w:p>
        </w:tc>
      </w:tr>
      <w:tr w:rsidR="00E702EE" w:rsidTr="00815854">
        <w:tc>
          <w:tcPr>
            <w:tcW w:w="2093" w:type="dxa"/>
          </w:tcPr>
          <w:p w:rsidR="00E702EE" w:rsidRDefault="00E702EE" w:rsidP="00D409BD">
            <w:pPr>
              <w:pStyle w:val="PIEXPLAIN"/>
              <w:jc w:val="center"/>
              <w:rPr>
                <w:b/>
                <w:bCs/>
                <w:lang w:val="en-US"/>
              </w:rPr>
            </w:pPr>
            <w:r>
              <w:rPr>
                <w:b/>
                <w:bCs/>
                <w:lang w:val="en-US"/>
              </w:rPr>
              <w:t>Age at first dose</w:t>
            </w:r>
          </w:p>
        </w:tc>
        <w:tc>
          <w:tcPr>
            <w:tcW w:w="2835" w:type="dxa"/>
          </w:tcPr>
          <w:p w:rsidR="00E702EE" w:rsidRDefault="00E702EE" w:rsidP="00D409BD">
            <w:pPr>
              <w:pStyle w:val="PIEXPLAIN"/>
              <w:jc w:val="center"/>
              <w:rPr>
                <w:lang w:val="en-US"/>
              </w:rPr>
            </w:pPr>
            <w:r>
              <w:rPr>
                <w:b/>
                <w:bCs/>
                <w:lang w:val="en-US"/>
              </w:rPr>
              <w:t>Total number of 0.5 mL doses</w:t>
            </w:r>
          </w:p>
        </w:tc>
        <w:tc>
          <w:tcPr>
            <w:tcW w:w="4315" w:type="dxa"/>
          </w:tcPr>
          <w:p w:rsidR="00E702EE" w:rsidRDefault="00E702EE" w:rsidP="00D409BD">
            <w:pPr>
              <w:pStyle w:val="PIEXPLAIN"/>
              <w:jc w:val="center"/>
              <w:rPr>
                <w:b/>
                <w:bCs/>
                <w:lang w:val="en-US"/>
              </w:rPr>
            </w:pPr>
            <w:r>
              <w:rPr>
                <w:b/>
                <w:bCs/>
                <w:lang w:val="en-US"/>
              </w:rPr>
              <w:t>Duration between doses</w:t>
            </w:r>
          </w:p>
        </w:tc>
      </w:tr>
      <w:tr w:rsidR="00E702EE" w:rsidTr="00815854">
        <w:tc>
          <w:tcPr>
            <w:tcW w:w="2093" w:type="dxa"/>
          </w:tcPr>
          <w:p w:rsidR="00E702EE" w:rsidRDefault="00E702EE" w:rsidP="00D409BD">
            <w:pPr>
              <w:pStyle w:val="PIEXPLAIN"/>
              <w:jc w:val="center"/>
              <w:rPr>
                <w:lang w:val="en-US"/>
              </w:rPr>
            </w:pPr>
            <w:r>
              <w:rPr>
                <w:lang w:val="en-US"/>
              </w:rPr>
              <w:t>7-11 months of age</w:t>
            </w:r>
          </w:p>
        </w:tc>
        <w:tc>
          <w:tcPr>
            <w:tcW w:w="2835" w:type="dxa"/>
          </w:tcPr>
          <w:p w:rsidR="00E702EE" w:rsidRDefault="00E702EE" w:rsidP="00D409BD">
            <w:pPr>
              <w:pStyle w:val="PIEXPLAIN"/>
              <w:jc w:val="center"/>
              <w:rPr>
                <w:lang w:val="en-US"/>
              </w:rPr>
            </w:pPr>
            <w:r>
              <w:rPr>
                <w:lang w:val="en-US"/>
              </w:rPr>
              <w:t>3</w:t>
            </w:r>
          </w:p>
        </w:tc>
        <w:tc>
          <w:tcPr>
            <w:tcW w:w="4315" w:type="dxa"/>
          </w:tcPr>
          <w:p w:rsidR="00E702EE" w:rsidRDefault="00E702EE" w:rsidP="00D409BD">
            <w:pPr>
              <w:pStyle w:val="PIEXPLAIN"/>
              <w:spacing w:before="0" w:after="0"/>
              <w:jc w:val="center"/>
            </w:pPr>
            <w:r>
              <w:t>Between dose 1 and 2:  At least 1 month</w:t>
            </w:r>
          </w:p>
          <w:p w:rsidR="00E702EE" w:rsidRDefault="00E702EE" w:rsidP="00D409BD">
            <w:pPr>
              <w:pStyle w:val="PIEXPLAIN"/>
              <w:spacing w:before="0" w:after="0"/>
              <w:jc w:val="center"/>
            </w:pPr>
            <w:r>
              <w:t>Between dose 2 and 3:  At least 2 months</w:t>
            </w:r>
          </w:p>
          <w:p w:rsidR="00E702EE" w:rsidRDefault="00E702EE" w:rsidP="00D409BD">
            <w:pPr>
              <w:pStyle w:val="PIEXPLAIN"/>
              <w:spacing w:before="0" w:after="0"/>
              <w:jc w:val="center"/>
              <w:rPr>
                <w:lang w:val="en-US"/>
              </w:rPr>
            </w:pPr>
            <w:r>
              <w:t>(3rd dose after 12 months of age)</w:t>
            </w:r>
          </w:p>
        </w:tc>
      </w:tr>
      <w:tr w:rsidR="00E702EE" w:rsidTr="00815854">
        <w:tc>
          <w:tcPr>
            <w:tcW w:w="2093" w:type="dxa"/>
          </w:tcPr>
          <w:p w:rsidR="00E702EE" w:rsidRDefault="00E702EE" w:rsidP="00D409BD">
            <w:pPr>
              <w:pStyle w:val="PIEXPLAIN"/>
              <w:jc w:val="center"/>
              <w:rPr>
                <w:lang w:val="en-US"/>
              </w:rPr>
            </w:pPr>
            <w:r>
              <w:rPr>
                <w:lang w:val="en-US"/>
              </w:rPr>
              <w:t>12-23 months of age</w:t>
            </w:r>
          </w:p>
        </w:tc>
        <w:tc>
          <w:tcPr>
            <w:tcW w:w="2835" w:type="dxa"/>
          </w:tcPr>
          <w:p w:rsidR="00E702EE" w:rsidRDefault="00E702EE" w:rsidP="00D409BD">
            <w:pPr>
              <w:pStyle w:val="PIEXPLAIN"/>
              <w:jc w:val="center"/>
              <w:rPr>
                <w:lang w:val="en-US"/>
              </w:rPr>
            </w:pPr>
            <w:r>
              <w:rPr>
                <w:lang w:val="en-US"/>
              </w:rPr>
              <w:t>2</w:t>
            </w:r>
          </w:p>
        </w:tc>
        <w:tc>
          <w:tcPr>
            <w:tcW w:w="4315" w:type="dxa"/>
          </w:tcPr>
          <w:p w:rsidR="00E702EE" w:rsidRDefault="00E702EE" w:rsidP="00D409BD">
            <w:pPr>
              <w:pStyle w:val="PIEXPLAIN"/>
              <w:jc w:val="center"/>
              <w:rPr>
                <w:lang w:val="en-US"/>
              </w:rPr>
            </w:pPr>
            <w:r>
              <w:t>At least 2 months</w:t>
            </w:r>
          </w:p>
        </w:tc>
      </w:tr>
      <w:tr w:rsidR="00E702EE" w:rsidTr="00815854">
        <w:tc>
          <w:tcPr>
            <w:tcW w:w="2093" w:type="dxa"/>
          </w:tcPr>
          <w:p w:rsidR="00E702EE" w:rsidRDefault="00E702EE" w:rsidP="00D409BD">
            <w:pPr>
              <w:pStyle w:val="PIEXPLAIN"/>
              <w:jc w:val="center"/>
              <w:rPr>
                <w:lang w:val="en-US"/>
              </w:rPr>
            </w:pPr>
            <w:r>
              <w:rPr>
                <w:lang w:val="en-US"/>
              </w:rPr>
              <w:t>24 months to 17 yrs of age</w:t>
            </w:r>
          </w:p>
        </w:tc>
        <w:tc>
          <w:tcPr>
            <w:tcW w:w="2835" w:type="dxa"/>
          </w:tcPr>
          <w:p w:rsidR="00E702EE" w:rsidRDefault="00E702EE" w:rsidP="00D409BD">
            <w:pPr>
              <w:pStyle w:val="PIEXPLAIN"/>
              <w:jc w:val="center"/>
              <w:rPr>
                <w:lang w:val="en-US"/>
              </w:rPr>
            </w:pPr>
            <w:r>
              <w:rPr>
                <w:lang w:val="en-US"/>
              </w:rPr>
              <w:t>1</w:t>
            </w:r>
          </w:p>
        </w:tc>
        <w:tc>
          <w:tcPr>
            <w:tcW w:w="4315" w:type="dxa"/>
          </w:tcPr>
          <w:p w:rsidR="00E702EE" w:rsidRDefault="00E702EE" w:rsidP="00D409BD">
            <w:pPr>
              <w:pStyle w:val="PIEXPLAIN"/>
              <w:jc w:val="center"/>
              <w:rPr>
                <w:lang w:val="en-US"/>
              </w:rPr>
            </w:pPr>
            <w:r>
              <w:rPr>
                <w:lang w:val="en-US"/>
              </w:rPr>
              <w:t>N/A</w:t>
            </w:r>
          </w:p>
        </w:tc>
      </w:tr>
    </w:tbl>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Infants and children previously vaccinated with Prevenar</w:t>
      </w:r>
      <w:r w:rsidR="0008537D" w:rsidRPr="001918FF">
        <w:rPr>
          <w:rFonts w:ascii="Times New Roman" w:hAnsi="Times New Roman" w:cs="Times New Roman"/>
          <w:bCs w:val="0"/>
          <w:i w:val="0"/>
          <w:iCs w:val="0"/>
          <w:szCs w:val="20"/>
        </w:rPr>
        <w:t xml:space="preserve"> (7-valent)</w:t>
      </w:r>
    </w:p>
    <w:p w:rsidR="00E028D1" w:rsidRDefault="009F1ADE">
      <w:pPr>
        <w:pStyle w:val="PINormal"/>
        <w:rPr>
          <w:lang w:val="en-GB"/>
        </w:rPr>
      </w:pPr>
      <w:r w:rsidRPr="009F1ADE">
        <w:rPr>
          <w:lang w:val="en-GB"/>
        </w:rPr>
        <w:t xml:space="preserve">Prevenar 13 contains the same 7 serotypes contained in Prevenar </w:t>
      </w:r>
      <w:r w:rsidR="0008537D">
        <w:rPr>
          <w:lang w:val="en-GB"/>
        </w:rPr>
        <w:t xml:space="preserve">(7-valent) </w:t>
      </w:r>
      <w:r w:rsidRPr="009F1ADE">
        <w:rPr>
          <w:lang w:val="en-GB"/>
        </w:rPr>
        <w:t>and is manufactured based on the same conjugate technology using the same carrier protein CRM</w:t>
      </w:r>
      <w:r w:rsidRPr="009F1ADE">
        <w:rPr>
          <w:vertAlign w:val="subscript"/>
          <w:lang w:val="en-GB"/>
        </w:rPr>
        <w:t>197</w:t>
      </w:r>
      <w:r w:rsidRPr="009F1ADE">
        <w:rPr>
          <w:lang w:val="en-GB"/>
        </w:rPr>
        <w:t xml:space="preserve">. </w:t>
      </w:r>
    </w:p>
    <w:p w:rsidR="00E028D1" w:rsidRDefault="009F1ADE">
      <w:pPr>
        <w:pStyle w:val="PINormal"/>
        <w:rPr>
          <w:lang w:val="en-GB"/>
        </w:rPr>
      </w:pPr>
      <w:r w:rsidRPr="009F1ADE">
        <w:rPr>
          <w:lang w:val="en-GB"/>
        </w:rPr>
        <w:t xml:space="preserve">Infants and children who have begun immunisation with Prevenar </w:t>
      </w:r>
      <w:r w:rsidR="0008537D">
        <w:rPr>
          <w:lang w:val="en-GB"/>
        </w:rPr>
        <w:t xml:space="preserve">(7-valent) </w:t>
      </w:r>
      <w:r w:rsidRPr="009F1ADE">
        <w:rPr>
          <w:lang w:val="en-GB"/>
        </w:rPr>
        <w:t xml:space="preserve">may complete immunisation by switching to Prevenar 13 at any point in the schedule. In clinical trials, immunogenicity and safety profiles were comparable. </w:t>
      </w:r>
    </w:p>
    <w:p w:rsidR="00E028D1" w:rsidRPr="005F7A96" w:rsidRDefault="00030826" w:rsidP="005F7A96">
      <w:pPr>
        <w:pStyle w:val="PIHeading3"/>
      </w:pPr>
      <w:r w:rsidRPr="005F7A96">
        <w:t>Young Children (12 – 59 months) completely immunised with Prevenar (7-valent)</w:t>
      </w:r>
    </w:p>
    <w:p w:rsidR="00E028D1" w:rsidRDefault="009F1ADE">
      <w:pPr>
        <w:pStyle w:val="PINormal"/>
        <w:rPr>
          <w:lang w:val="en-GB"/>
        </w:rPr>
      </w:pPr>
      <w:r w:rsidRPr="009F1ADE">
        <w:rPr>
          <w:lang w:val="en-GB"/>
        </w:rPr>
        <w:t>Children aged 12 months to 5 years of age who have completed primary infant immunisation with Prevenar (7-valent) may receive one dose of Prevenar 13 to elicit immune responses to the six additional serotypes.  This catch-up (supplemental) dose of Prevenar 13 should be administered with an interval of at least 8 weeks after the final dose of Prevenar (7-valent).</w:t>
      </w:r>
    </w:p>
    <w:p w:rsidR="00E028D1" w:rsidRPr="005F7A96" w:rsidRDefault="009F1ADE" w:rsidP="005F7A96">
      <w:pPr>
        <w:pStyle w:val="PIHeading3"/>
      </w:pPr>
      <w:r w:rsidRPr="005F7A96">
        <w:t>Children 6 –17 years (prior to 18th birthday) previously immunised with Prevenar</w:t>
      </w:r>
      <w:r w:rsidR="00306300" w:rsidRPr="005F7A96">
        <w:t xml:space="preserve"> (7-valent)</w:t>
      </w:r>
    </w:p>
    <w:p w:rsidR="00E028D1" w:rsidRDefault="009F1ADE">
      <w:pPr>
        <w:pStyle w:val="PINormal"/>
        <w:rPr>
          <w:lang w:val="en-GB"/>
        </w:rPr>
      </w:pPr>
      <w:r w:rsidRPr="009F1ADE">
        <w:rPr>
          <w:lang w:val="en-GB"/>
        </w:rPr>
        <w:t>Children 6 to 17 years of age may receive a single dose of Prevenar 13 if they have been previously vaccinated with one or more doses of Prevenar</w:t>
      </w:r>
      <w:r w:rsidR="00306300">
        <w:rPr>
          <w:lang w:val="en-GB"/>
        </w:rPr>
        <w:t xml:space="preserve"> (7-valent)</w:t>
      </w:r>
      <w:r w:rsidRPr="009F1ADE">
        <w:rPr>
          <w:lang w:val="en-GB"/>
        </w:rPr>
        <w:t>. This dose of Prevenar 13 should be administered at least 8 weeks after the final dose of Prevenar (7-valent).</w:t>
      </w:r>
    </w:p>
    <w:p w:rsidR="00E028D1" w:rsidRPr="001918FF" w:rsidRDefault="00AE0FB0"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lastRenderedPageBreak/>
        <w:t>Adults</w:t>
      </w:r>
    </w:p>
    <w:p w:rsidR="00E028D1" w:rsidRDefault="009F1ADE">
      <w:pPr>
        <w:pStyle w:val="PINormal"/>
        <w:rPr>
          <w:lang w:val="en-GB"/>
        </w:rPr>
      </w:pPr>
      <w:r w:rsidRPr="009F1ADE">
        <w:rPr>
          <w:lang w:val="en-GB"/>
        </w:rPr>
        <w:t>One single dose in adults</w:t>
      </w:r>
      <w:r w:rsidR="0008537D">
        <w:rPr>
          <w:lang w:val="en-GB"/>
        </w:rPr>
        <w:t>,</w:t>
      </w:r>
      <w:r w:rsidRPr="009F1ADE">
        <w:rPr>
          <w:lang w:val="en-GB"/>
        </w:rPr>
        <w:t xml:space="preserve"> including those previously vaccinated with pneumococcal polysaccharide vaccine. </w:t>
      </w:r>
    </w:p>
    <w:p w:rsidR="00E028D1" w:rsidRDefault="009F1ADE">
      <w:pPr>
        <w:pStyle w:val="PINormal"/>
        <w:rPr>
          <w:lang w:val="en-GB"/>
        </w:rPr>
      </w:pPr>
      <w:r w:rsidRPr="009F1ADE">
        <w:rPr>
          <w:lang w:val="en-GB"/>
        </w:rPr>
        <w:t>The need for revaccination with a subsequent dose of Prevenar 13 has not been established.  Refer to local recommendations.</w:t>
      </w:r>
    </w:p>
    <w:p w:rsidR="00E028D1" w:rsidRDefault="009F1ADE">
      <w:pPr>
        <w:pStyle w:val="PINormal"/>
        <w:rPr>
          <w:lang w:val="en-GB"/>
        </w:rPr>
      </w:pPr>
      <w:r w:rsidRPr="009F1ADE">
        <w:rPr>
          <w:lang w:val="en-GB"/>
        </w:rPr>
        <w:t>If sequential administration of Prevenar 13 and 23vPPV is considered, Prevenar 13 should be given first for maximal efficacy and to avoid blunting of the immune response by 23vPPV.</w:t>
      </w:r>
    </w:p>
    <w:p w:rsidR="0008537D" w:rsidRPr="001918FF" w:rsidRDefault="0008537D"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Special populations</w:t>
      </w:r>
    </w:p>
    <w:p w:rsidR="0008537D" w:rsidRPr="0008537D" w:rsidRDefault="0008537D" w:rsidP="0008537D">
      <w:r>
        <w:t>Individuals</w:t>
      </w:r>
      <w:r w:rsidRPr="00393396">
        <w:t xml:space="preserve"> who may be at higher risk of pneumococcal infection (such as sickle cell disease or HIV infection) including those previously vaccinated with one or more doses of 23</w:t>
      </w:r>
      <w:r>
        <w:t>vPPV</w:t>
      </w:r>
      <w:r w:rsidRPr="00393396">
        <w:t xml:space="preserve"> may receive at least one dose of Prevenar 13</w:t>
      </w:r>
      <w:r>
        <w:t>.</w:t>
      </w:r>
      <w:r w:rsidR="0082371D">
        <w:t xml:space="preserve"> Subsequent doses of Prevenar 13 produce </w:t>
      </w:r>
      <w:r w:rsidR="0082371D" w:rsidRPr="0082371D">
        <w:t xml:space="preserve">immune responses </w:t>
      </w:r>
      <w:r w:rsidR="0082371D">
        <w:t>that are</w:t>
      </w:r>
      <w:r w:rsidR="0082371D" w:rsidRPr="0082371D">
        <w:t xml:space="preserve"> comparable or higher than those after the first dose</w:t>
      </w:r>
      <w:r w:rsidR="0082371D">
        <w:t xml:space="preserve"> and therefore may be of benefit in certain individuals. </w:t>
      </w:r>
      <w:r w:rsidR="0082371D" w:rsidRPr="0082371D">
        <w:t xml:space="preserve">The </w:t>
      </w:r>
      <w:r w:rsidR="0082371D">
        <w:t>dosing</w:t>
      </w:r>
      <w:r w:rsidR="0082371D" w:rsidRPr="0082371D">
        <w:t xml:space="preserve"> </w:t>
      </w:r>
      <w:r w:rsidR="0082371D">
        <w:t xml:space="preserve">schedule </w:t>
      </w:r>
      <w:r w:rsidR="0082371D" w:rsidRPr="0082371D">
        <w:t xml:space="preserve">of Prevenar 13 </w:t>
      </w:r>
      <w:r w:rsidR="0082371D">
        <w:t xml:space="preserve">in special populations </w:t>
      </w:r>
      <w:r w:rsidR="0082371D" w:rsidRPr="0082371D">
        <w:t>should be guided by official recommendations</w:t>
      </w:r>
      <w:r w:rsidR="0082371D">
        <w:t xml:space="preserve"> </w:t>
      </w:r>
      <w:r w:rsidR="0082371D" w:rsidRPr="0082371D">
        <w:t xml:space="preserve">(see also </w:t>
      </w:r>
      <w:r w:rsidR="0082371D">
        <w:t xml:space="preserve">Clinical Trials – </w:t>
      </w:r>
      <w:r w:rsidR="0082371D" w:rsidRPr="0082371D">
        <w:t>Immune responses in special populations).</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Influence of foods, compatibility with drugs/fluids</w:t>
      </w:r>
    </w:p>
    <w:p w:rsidR="00E028D1" w:rsidRDefault="009F1ADE">
      <w:pPr>
        <w:pStyle w:val="PINormal"/>
        <w:rPr>
          <w:lang w:val="en-GB"/>
        </w:rPr>
      </w:pPr>
      <w:r w:rsidRPr="009F1ADE">
        <w:rPr>
          <w:lang w:val="en-GB"/>
        </w:rPr>
        <w:t>In the absence of compatibility studies, this medicinal product must not be mixed with other medicinal products.</w:t>
      </w:r>
    </w:p>
    <w:p w:rsidR="00E028D1" w:rsidRDefault="00CE0399">
      <w:pPr>
        <w:pStyle w:val="PIHeading1"/>
      </w:pPr>
      <w:r>
        <w:t>OVERDOSAGE</w:t>
      </w:r>
    </w:p>
    <w:p w:rsidR="00E028D1" w:rsidRDefault="009F1ADE">
      <w:pPr>
        <w:pStyle w:val="PINormal"/>
        <w:rPr>
          <w:lang w:val="en-GB"/>
        </w:rPr>
      </w:pPr>
      <w:r w:rsidRPr="009F1ADE">
        <w:rPr>
          <w:lang w:val="en-GB"/>
        </w:rPr>
        <w:t>Overdose with Prevenar 13 is unlikely due to its presentation as a pre-filled syringe. However, in infants and children, there have been reports of overdose with Prevenar 13 defined as subsequent doses administered closer than recommended to the previous dose. In general, adverse events reported with overdose are consistent with those that have been reported with doses given in the recommended paediatric schedules of Prevenar 13.</w:t>
      </w:r>
    </w:p>
    <w:p w:rsidR="00E028D1" w:rsidRDefault="00CE0399">
      <w:pPr>
        <w:pStyle w:val="PIHeading1"/>
      </w:pPr>
      <w:r>
        <w:t>PRESENTATION</w:t>
      </w:r>
      <w:r w:rsidR="00C14421">
        <w:t xml:space="preserve"> AND STORAGE CONDITIONS</w:t>
      </w:r>
    </w:p>
    <w:p w:rsidR="00E028D1" w:rsidRPr="001918FF" w:rsidRDefault="00C14421"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Presentation</w:t>
      </w:r>
    </w:p>
    <w:p w:rsidR="00E028D1" w:rsidRDefault="009F1ADE">
      <w:pPr>
        <w:pStyle w:val="PINormal"/>
      </w:pPr>
      <w:r w:rsidRPr="009F1ADE">
        <w:rPr>
          <w:lang w:val="en-GB"/>
        </w:rPr>
        <w:t>Prevenar 13 is presented as a suspension in 0.5 mL pre-filled syringes (Type I glass) in packs of 1 and 10.  All syringe components are latex-free.</w:t>
      </w:r>
    </w:p>
    <w:p w:rsidR="00E028D1" w:rsidRPr="001918FF" w:rsidRDefault="00CE0399" w:rsidP="001918FF">
      <w:pPr>
        <w:pStyle w:val="Heading2"/>
        <w:spacing w:after="120" w:line="280" w:lineRule="exact"/>
        <w:jc w:val="both"/>
        <w:rPr>
          <w:rFonts w:ascii="Times New Roman" w:hAnsi="Times New Roman" w:cs="Times New Roman"/>
          <w:bCs w:val="0"/>
          <w:i w:val="0"/>
          <w:iCs w:val="0"/>
          <w:szCs w:val="20"/>
        </w:rPr>
      </w:pPr>
      <w:r w:rsidRPr="001918FF">
        <w:rPr>
          <w:rFonts w:ascii="Times New Roman" w:hAnsi="Times New Roman" w:cs="Times New Roman"/>
          <w:bCs w:val="0"/>
          <w:i w:val="0"/>
          <w:iCs w:val="0"/>
          <w:szCs w:val="20"/>
        </w:rPr>
        <w:t>Storage</w:t>
      </w:r>
    </w:p>
    <w:p w:rsidR="00E028D1" w:rsidRDefault="009F1ADE">
      <w:pPr>
        <w:pStyle w:val="PINormal"/>
        <w:rPr>
          <w:lang w:val="en-GB"/>
        </w:rPr>
      </w:pPr>
      <w:r w:rsidRPr="009F1ADE">
        <w:rPr>
          <w:lang w:val="en-GB"/>
        </w:rPr>
        <w:t>Store in a refrigerator (2</w:t>
      </w:r>
      <w:r w:rsidRPr="009F1ADE">
        <w:rPr>
          <w:lang w:val="en-GB"/>
        </w:rPr>
        <w:sym w:font="Symbol" w:char="F0B0"/>
      </w:r>
      <w:r w:rsidRPr="009F1ADE">
        <w:rPr>
          <w:lang w:val="en-GB"/>
        </w:rPr>
        <w:t>C – 8</w:t>
      </w:r>
      <w:r w:rsidRPr="009F1ADE">
        <w:rPr>
          <w:lang w:val="en-GB"/>
        </w:rPr>
        <w:sym w:font="Symbol" w:char="F0B0"/>
      </w:r>
      <w:r w:rsidRPr="009F1ADE">
        <w:rPr>
          <w:lang w:val="en-GB"/>
        </w:rPr>
        <w:t>C). Do not freeze. Discard if the vaccine has been frozen.</w:t>
      </w:r>
      <w:r w:rsidR="00B71B5E">
        <w:rPr>
          <w:lang w:val="en-GB"/>
        </w:rPr>
        <w:t xml:space="preserve"> </w:t>
      </w:r>
      <w:r w:rsidR="00B71B5E" w:rsidRPr="007A4CD8">
        <w:rPr>
          <w:lang w:val="en-GB"/>
        </w:rPr>
        <w:t>Prevenar 13 is stable at temperatures up to 25°C for four days. At the end of this period, Prevenar 13 should be used or discarded. These data are intended to guide health care professionals in case of temporary temperature excursions.</w:t>
      </w:r>
    </w:p>
    <w:p w:rsidR="00E028D1" w:rsidRDefault="00CE0399">
      <w:pPr>
        <w:pStyle w:val="PIHeading1"/>
      </w:pPr>
      <w:r>
        <w:lastRenderedPageBreak/>
        <w:t>NAME AND ADDRESS</w:t>
      </w:r>
      <w:r w:rsidR="0008537D">
        <w:t xml:space="preserve"> of the sponsor</w:t>
      </w:r>
    </w:p>
    <w:p w:rsidR="00E028D1" w:rsidRDefault="008B6AB3">
      <w:pPr>
        <w:pStyle w:val="PITableTextListText"/>
      </w:pPr>
      <w:r w:rsidRPr="00495398">
        <w:t xml:space="preserve">Pfizer Australia Pty Ltd </w:t>
      </w:r>
    </w:p>
    <w:p w:rsidR="00E028D1" w:rsidRDefault="008B6AB3">
      <w:pPr>
        <w:pStyle w:val="PITableTextListText"/>
      </w:pPr>
      <w:r w:rsidRPr="006C3957">
        <w:t>ABN 50 008 422 348</w:t>
      </w:r>
    </w:p>
    <w:p w:rsidR="00E028D1" w:rsidRDefault="009F1ADE">
      <w:pPr>
        <w:pStyle w:val="PITableTextListText"/>
      </w:pPr>
      <w:r w:rsidRPr="009F1ADE">
        <w:t>38-42 Wharf Road</w:t>
      </w:r>
    </w:p>
    <w:p w:rsidR="00E028D1" w:rsidRDefault="009F1ADE">
      <w:pPr>
        <w:pStyle w:val="PITableTextListText"/>
      </w:pPr>
      <w:r w:rsidRPr="009F1ADE">
        <w:t>West Ryde NSW 2114</w:t>
      </w:r>
    </w:p>
    <w:p w:rsidR="00E028D1" w:rsidRDefault="00C14421">
      <w:pPr>
        <w:pStyle w:val="PIHeading1"/>
      </w:pPr>
      <w:r>
        <w:t>POISON SCHEDULE</w:t>
      </w:r>
      <w:r w:rsidR="00306300">
        <w:t xml:space="preserve"> of the medicine</w:t>
      </w:r>
    </w:p>
    <w:p w:rsidR="00E028D1" w:rsidRDefault="009F1ADE">
      <w:pPr>
        <w:pStyle w:val="PINormal"/>
        <w:rPr>
          <w:lang w:val="en-GB"/>
        </w:rPr>
      </w:pPr>
      <w:r w:rsidRPr="009F1ADE">
        <w:rPr>
          <w:lang w:val="en-GB"/>
        </w:rPr>
        <w:t>Prescription Only Medicine (S4)</w:t>
      </w:r>
    </w:p>
    <w:p w:rsidR="00E028D1" w:rsidRDefault="00F71C6F">
      <w:pPr>
        <w:pStyle w:val="PIHeading1"/>
      </w:pPr>
      <w:r w:rsidRPr="00B44F7D">
        <w:t>Date of first INCLUSION IN THE Australian register of therapeutic goods</w:t>
      </w:r>
    </w:p>
    <w:p w:rsidR="00F71C6F" w:rsidRPr="00815854" w:rsidRDefault="009F1ADE" w:rsidP="00F71C6F">
      <w:pPr>
        <w:pStyle w:val="PINormal"/>
        <w:rPr>
          <w:lang w:val="en-GB"/>
        </w:rPr>
      </w:pPr>
      <w:r w:rsidRPr="009F1ADE">
        <w:rPr>
          <w:lang w:val="en-GB"/>
        </w:rPr>
        <w:t>29 March 2010</w:t>
      </w:r>
    </w:p>
    <w:p w:rsidR="00E028D1" w:rsidRDefault="00F71C6F">
      <w:pPr>
        <w:pStyle w:val="PIHeading1"/>
      </w:pPr>
      <w:r w:rsidRPr="003A024D">
        <w:t xml:space="preserve">DATE OF </w:t>
      </w:r>
      <w:r>
        <w:t>MOST RECENT</w:t>
      </w:r>
      <w:r w:rsidRPr="003A024D">
        <w:t xml:space="preserve"> AMENDMENT</w:t>
      </w:r>
    </w:p>
    <w:p w:rsidR="00E028D1" w:rsidRDefault="00A374F8">
      <w:pPr>
        <w:pStyle w:val="PINormal"/>
        <w:rPr>
          <w:lang w:val="en-GB"/>
        </w:rPr>
      </w:pPr>
      <w:r>
        <w:rPr>
          <w:lang w:val="en-GB"/>
        </w:rPr>
        <w:t>27 May 2014</w:t>
      </w:r>
    </w:p>
    <w:p w:rsidR="00E028D1" w:rsidRDefault="009F1ADE">
      <w:pPr>
        <w:pStyle w:val="PINormal"/>
      </w:pPr>
      <w:r w:rsidRPr="009F1ADE">
        <w:rPr>
          <w:lang w:val="en-GB"/>
        </w:rPr>
        <w:t>® Registered Trade Mark</w:t>
      </w:r>
    </w:p>
    <w:sectPr w:rsidR="00E028D1" w:rsidSect="00284ADD">
      <w:headerReference w:type="default" r:id="rId9"/>
      <w:footerReference w:type="default" r:id="rId10"/>
      <w:pgSz w:w="11907" w:h="16840" w:code="9"/>
      <w:pgMar w:top="1247" w:right="1247" w:bottom="1134" w:left="1247" w:header="873" w:footer="8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4F" w:rsidRDefault="0052604F">
      <w:r>
        <w:separator/>
      </w:r>
    </w:p>
  </w:endnote>
  <w:endnote w:type="continuationSeparator" w:id="0">
    <w:p w:rsidR="0052604F" w:rsidRDefault="0052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default"/>
  </w:font>
  <w:font w:name="TT6473oI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DF" w:rsidRDefault="00B103DF">
    <w:pPr>
      <w:pStyle w:val="Footer"/>
      <w:tabs>
        <w:tab w:val="clear" w:pos="8306"/>
        <w:tab w:val="right" w:pos="9072"/>
      </w:tabs>
      <w:rPr>
        <w:rFonts w:ascii="Arial" w:hAnsi="Arial" w:cs="Arial"/>
        <w:sz w:val="16"/>
        <w:szCs w:val="16"/>
      </w:rPr>
    </w:pPr>
  </w:p>
  <w:p w:rsidR="00B103DF" w:rsidRDefault="00B103DF">
    <w:pPr>
      <w:pStyle w:val="Footer"/>
      <w:tabs>
        <w:tab w:val="clear" w:pos="4153"/>
        <w:tab w:val="clear" w:pos="8306"/>
        <w:tab w:val="right" w:pos="9214"/>
      </w:tabs>
      <w:rPr>
        <w:rFonts w:ascii="Arial" w:hAnsi="Arial" w:cs="Arial"/>
        <w:sz w:val="18"/>
        <w:szCs w:val="18"/>
      </w:rPr>
    </w:pPr>
    <w:r>
      <w:rPr>
        <w:rFonts w:ascii="Arial" w:hAnsi="Arial" w:cs="Arial"/>
        <w:sz w:val="18"/>
        <w:szCs w:val="18"/>
      </w:rPr>
      <w:t xml:space="preserve">Version: </w:t>
    </w:r>
    <w:r w:rsidR="00B32514">
      <w:rPr>
        <w:rFonts w:ascii="Arial" w:hAnsi="Arial" w:cs="Arial"/>
        <w:caps/>
        <w:noProof/>
        <w:sz w:val="16"/>
        <w:szCs w:val="16"/>
        <w:lang w:val="en-AU" w:eastAsia="en-AU"/>
      </w:rPr>
      <mc:AlternateContent>
        <mc:Choice Requires="wps">
          <w:drawing>
            <wp:anchor distT="0" distB="0" distL="114300" distR="114300" simplePos="0" relativeHeight="251657728" behindDoc="0" locked="0" layoutInCell="1" allowOverlap="1">
              <wp:simplePos x="0" y="0"/>
              <wp:positionH relativeFrom="column">
                <wp:posOffset>59690</wp:posOffset>
              </wp:positionH>
              <wp:positionV relativeFrom="paragraph">
                <wp:posOffset>-46355</wp:posOffset>
              </wp:positionV>
              <wp:extent cx="5760720" cy="0"/>
              <wp:effectExtent l="12065" t="10795" r="8890" b="82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65pt" to="458.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I1Eg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"/>
          </w:pict>
        </mc:Fallback>
      </mc:AlternateContent>
    </w:r>
    <w:r>
      <w:rPr>
        <w:rFonts w:ascii="Arial" w:hAnsi="Arial" w:cs="Arial"/>
        <w:sz w:val="18"/>
        <w:szCs w:val="18"/>
      </w:rPr>
      <w:t>pfppreei10514</w:t>
    </w:r>
    <w:r>
      <w:rPr>
        <w:rFonts w:ascii="Arial" w:hAnsi="Arial" w:cs="Arial"/>
        <w:sz w:val="16"/>
        <w:szCs w:val="16"/>
      </w:rPr>
      <w:tab/>
    </w:r>
    <w:r>
      <w:rPr>
        <w:rFonts w:ascii="Arial" w:hAnsi="Arial" w:cs="Arial"/>
        <w:sz w:val="18"/>
        <w:szCs w:val="18"/>
      </w:rPr>
      <w:t>S</w:t>
    </w:r>
    <w:r w:rsidRPr="00F71C6F">
      <w:rPr>
        <w:rFonts w:ascii="Arial" w:hAnsi="Arial" w:cs="Arial"/>
        <w:sz w:val="18"/>
        <w:szCs w:val="18"/>
      </w:rPr>
      <w:t xml:space="preserve">upersedes: </w:t>
    </w:r>
    <w:r>
      <w:rPr>
        <w:rFonts w:ascii="Arial" w:hAnsi="Arial" w:cs="Arial"/>
        <w:sz w:val="18"/>
        <w:szCs w:val="18"/>
      </w:rPr>
      <w:t>pfppreei10813</w:t>
    </w:r>
  </w:p>
  <w:p w:rsidR="00B103DF" w:rsidRDefault="00B103DF">
    <w:pPr>
      <w:pStyle w:val="Footer"/>
      <w:tabs>
        <w:tab w:val="clear" w:pos="4153"/>
        <w:tab w:val="clear" w:pos="8306"/>
        <w:tab w:val="right" w:pos="9214"/>
      </w:tabs>
      <w:rPr>
        <w:rFonts w:ascii="Arial" w:hAnsi="Arial" w:cs="Arial"/>
        <w:sz w:val="16"/>
        <w:szCs w:val="16"/>
      </w:rPr>
    </w:pPr>
    <w:r>
      <w:rPr>
        <w:rFonts w:ascii="Arial" w:hAnsi="Arial" w:cs="Arial"/>
        <w:sz w:val="18"/>
        <w:szCs w:val="18"/>
      </w:rPr>
      <w:tab/>
    </w:r>
    <w:r>
      <w:rPr>
        <w:lang w:val="en-US"/>
      </w:rPr>
      <w:t xml:space="preserve">Page </w:t>
    </w:r>
    <w:r>
      <w:rPr>
        <w:lang w:val="en-US"/>
      </w:rPr>
      <w:fldChar w:fldCharType="begin"/>
    </w:r>
    <w:r>
      <w:rPr>
        <w:lang w:val="en-US"/>
      </w:rPr>
      <w:instrText xml:space="preserve"> PAGE </w:instrText>
    </w:r>
    <w:r>
      <w:rPr>
        <w:lang w:val="en-US"/>
      </w:rPr>
      <w:fldChar w:fldCharType="separate"/>
    </w:r>
    <w:r w:rsidR="00B32514">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B32514">
      <w:rPr>
        <w:noProof/>
        <w:lang w:val="en-US"/>
      </w:rPr>
      <w:t>28</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4F" w:rsidRDefault="0052604F">
      <w:r>
        <w:separator/>
      </w:r>
    </w:p>
  </w:footnote>
  <w:footnote w:type="continuationSeparator" w:id="0">
    <w:p w:rsidR="0052604F" w:rsidRDefault="00526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4F2E0"/>
      <w:tblLook w:val="04A0" w:firstRow="1" w:lastRow="0" w:firstColumn="1" w:lastColumn="0" w:noHBand="0" w:noVBand="1"/>
    </w:tblPr>
    <w:tblGrid>
      <w:gridCol w:w="8720"/>
    </w:tblGrid>
    <w:tr w:rsidR="00B12BA2" w:rsidTr="0052604F">
      <w:tc>
        <w:tcPr>
          <w:tcW w:w="8720" w:type="dxa"/>
          <w:shd w:val="clear" w:color="auto" w:fill="E4F2E0"/>
        </w:tcPr>
        <w:p w:rsidR="00B12BA2" w:rsidRPr="0052604F" w:rsidRDefault="00B12BA2" w:rsidP="0052604F">
          <w:pPr>
            <w:spacing w:before="40" w:after="40"/>
            <w:rPr>
              <w:rFonts w:ascii="Cambria" w:eastAsia="Calibri" w:hAnsi="Cambria"/>
              <w:b/>
              <w:sz w:val="20"/>
            </w:rPr>
          </w:pPr>
          <w:r w:rsidRPr="0052604F">
            <w:rPr>
              <w:rFonts w:ascii="Cambria" w:eastAsia="Calibri" w:hAnsi="Cambria"/>
              <w:b/>
              <w:sz w:val="20"/>
            </w:rPr>
            <w:t>Attachment 1: Product information for AusPAR Prevenar 13 Pneumococcal polysaccharide conjugate vaccine, 13-valent adsorbed Pfizer Australia Pty Ltd PM-2013-01480-1-3 Final 17 September 2014. This Product Information was approved at the time this AusPAR was published.</w:t>
          </w:r>
        </w:p>
      </w:tc>
    </w:tr>
  </w:tbl>
  <w:p w:rsidR="00B12BA2" w:rsidRDefault="00B12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A735EF2"/>
    <w:multiLevelType w:val="singleLevel"/>
    <w:tmpl w:val="4EFEC0B6"/>
    <w:lvl w:ilvl="0">
      <w:start w:val="12"/>
      <w:numFmt w:val="decimal"/>
      <w:lvlText w:val="%1."/>
      <w:legacy w:legacy="1" w:legacySpace="0" w:legacyIndent="720"/>
      <w:lvlJc w:val="left"/>
      <w:pPr>
        <w:ind w:left="720" w:hanging="720"/>
      </w:pPr>
    </w:lvl>
  </w:abstractNum>
  <w:abstractNum w:abstractNumId="3">
    <w:nsid w:val="228639F3"/>
    <w:multiLevelType w:val="hybridMultilevel"/>
    <w:tmpl w:val="B5C6EC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6D61B07"/>
    <w:multiLevelType w:val="hybridMultilevel"/>
    <w:tmpl w:val="B956B57E"/>
    <w:lvl w:ilvl="0" w:tplc="62EECDFC">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B9B479E"/>
    <w:multiLevelType w:val="hybridMultilevel"/>
    <w:tmpl w:val="670CC6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F703229"/>
    <w:multiLevelType w:val="hybridMultilevel"/>
    <w:tmpl w:val="08146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466F5D"/>
    <w:multiLevelType w:val="hybridMultilevel"/>
    <w:tmpl w:val="49AA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4"/>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6A"/>
    <w:rsid w:val="0000433A"/>
    <w:rsid w:val="00007BDB"/>
    <w:rsid w:val="00012E49"/>
    <w:rsid w:val="00014960"/>
    <w:rsid w:val="00027B05"/>
    <w:rsid w:val="00030826"/>
    <w:rsid w:val="00034120"/>
    <w:rsid w:val="000360BA"/>
    <w:rsid w:val="00040474"/>
    <w:rsid w:val="000715D2"/>
    <w:rsid w:val="00072D8E"/>
    <w:rsid w:val="0007640E"/>
    <w:rsid w:val="00081069"/>
    <w:rsid w:val="00081D2D"/>
    <w:rsid w:val="000837C1"/>
    <w:rsid w:val="0008537D"/>
    <w:rsid w:val="00086932"/>
    <w:rsid w:val="00092252"/>
    <w:rsid w:val="000A1F41"/>
    <w:rsid w:val="000A3AB7"/>
    <w:rsid w:val="000B5C04"/>
    <w:rsid w:val="000D00B2"/>
    <w:rsid w:val="000D63B9"/>
    <w:rsid w:val="00100F28"/>
    <w:rsid w:val="00105C88"/>
    <w:rsid w:val="001064AA"/>
    <w:rsid w:val="00126277"/>
    <w:rsid w:val="00133065"/>
    <w:rsid w:val="00160E5D"/>
    <w:rsid w:val="00161111"/>
    <w:rsid w:val="00163945"/>
    <w:rsid w:val="00166AB2"/>
    <w:rsid w:val="0017022C"/>
    <w:rsid w:val="0017703B"/>
    <w:rsid w:val="00187C77"/>
    <w:rsid w:val="001918FF"/>
    <w:rsid w:val="00194B89"/>
    <w:rsid w:val="00196978"/>
    <w:rsid w:val="001A57DF"/>
    <w:rsid w:val="001A5B27"/>
    <w:rsid w:val="001A5B3D"/>
    <w:rsid w:val="001B00EE"/>
    <w:rsid w:val="001B0D17"/>
    <w:rsid w:val="001B6769"/>
    <w:rsid w:val="001B6E25"/>
    <w:rsid w:val="001D7DB8"/>
    <w:rsid w:val="001E18F9"/>
    <w:rsid w:val="001E21E0"/>
    <w:rsid w:val="001E4B65"/>
    <w:rsid w:val="001F2DC3"/>
    <w:rsid w:val="001F7859"/>
    <w:rsid w:val="00204EFD"/>
    <w:rsid w:val="00210B45"/>
    <w:rsid w:val="002239A0"/>
    <w:rsid w:val="00233338"/>
    <w:rsid w:val="00233418"/>
    <w:rsid w:val="002335BD"/>
    <w:rsid w:val="00243A26"/>
    <w:rsid w:val="0025128B"/>
    <w:rsid w:val="002729CA"/>
    <w:rsid w:val="00272E79"/>
    <w:rsid w:val="002752DC"/>
    <w:rsid w:val="0027725E"/>
    <w:rsid w:val="00283312"/>
    <w:rsid w:val="00284ADD"/>
    <w:rsid w:val="00286785"/>
    <w:rsid w:val="002874D0"/>
    <w:rsid w:val="002A44DF"/>
    <w:rsid w:val="002B783C"/>
    <w:rsid w:val="002B7BE4"/>
    <w:rsid w:val="002C312B"/>
    <w:rsid w:val="002E127A"/>
    <w:rsid w:val="002E787E"/>
    <w:rsid w:val="00306300"/>
    <w:rsid w:val="00306C83"/>
    <w:rsid w:val="003139C4"/>
    <w:rsid w:val="00322432"/>
    <w:rsid w:val="00325C6E"/>
    <w:rsid w:val="00330693"/>
    <w:rsid w:val="00335935"/>
    <w:rsid w:val="00336E5E"/>
    <w:rsid w:val="00343EDD"/>
    <w:rsid w:val="00352CDA"/>
    <w:rsid w:val="0035679C"/>
    <w:rsid w:val="0036164E"/>
    <w:rsid w:val="0036304D"/>
    <w:rsid w:val="003661C2"/>
    <w:rsid w:val="00367D1D"/>
    <w:rsid w:val="00371773"/>
    <w:rsid w:val="003760FA"/>
    <w:rsid w:val="003955C3"/>
    <w:rsid w:val="003A3DF2"/>
    <w:rsid w:val="003B14D0"/>
    <w:rsid w:val="003B6D38"/>
    <w:rsid w:val="003C0AD5"/>
    <w:rsid w:val="003D4174"/>
    <w:rsid w:val="003F433A"/>
    <w:rsid w:val="0040751F"/>
    <w:rsid w:val="00415A19"/>
    <w:rsid w:val="00420036"/>
    <w:rsid w:val="0042136D"/>
    <w:rsid w:val="00430439"/>
    <w:rsid w:val="00434393"/>
    <w:rsid w:val="004365C2"/>
    <w:rsid w:val="00447CCA"/>
    <w:rsid w:val="0046440D"/>
    <w:rsid w:val="004661EB"/>
    <w:rsid w:val="00481A66"/>
    <w:rsid w:val="00484113"/>
    <w:rsid w:val="0048522A"/>
    <w:rsid w:val="0049660B"/>
    <w:rsid w:val="00497899"/>
    <w:rsid w:val="004A0C7A"/>
    <w:rsid w:val="004D18C2"/>
    <w:rsid w:val="004E503E"/>
    <w:rsid w:val="00507E8A"/>
    <w:rsid w:val="00511712"/>
    <w:rsid w:val="005130FD"/>
    <w:rsid w:val="00513DF7"/>
    <w:rsid w:val="00514427"/>
    <w:rsid w:val="00516291"/>
    <w:rsid w:val="0051650C"/>
    <w:rsid w:val="0052604F"/>
    <w:rsid w:val="00533A56"/>
    <w:rsid w:val="00543980"/>
    <w:rsid w:val="00543A78"/>
    <w:rsid w:val="00546503"/>
    <w:rsid w:val="00551DCD"/>
    <w:rsid w:val="00552794"/>
    <w:rsid w:val="00553420"/>
    <w:rsid w:val="005555D5"/>
    <w:rsid w:val="00565C85"/>
    <w:rsid w:val="005735CD"/>
    <w:rsid w:val="005761E6"/>
    <w:rsid w:val="00576E7C"/>
    <w:rsid w:val="00596A6E"/>
    <w:rsid w:val="0059789D"/>
    <w:rsid w:val="005A02DB"/>
    <w:rsid w:val="005A7EC6"/>
    <w:rsid w:val="005B39D0"/>
    <w:rsid w:val="005B4246"/>
    <w:rsid w:val="005C4A5B"/>
    <w:rsid w:val="005C6C47"/>
    <w:rsid w:val="005D0D19"/>
    <w:rsid w:val="005D0FE4"/>
    <w:rsid w:val="005E23DC"/>
    <w:rsid w:val="005E4390"/>
    <w:rsid w:val="005E5FE0"/>
    <w:rsid w:val="005F412B"/>
    <w:rsid w:val="005F5913"/>
    <w:rsid w:val="005F7A96"/>
    <w:rsid w:val="00600D67"/>
    <w:rsid w:val="006023DB"/>
    <w:rsid w:val="00612800"/>
    <w:rsid w:val="00621781"/>
    <w:rsid w:val="00621FD6"/>
    <w:rsid w:val="00623C0A"/>
    <w:rsid w:val="00637645"/>
    <w:rsid w:val="00644451"/>
    <w:rsid w:val="0064507A"/>
    <w:rsid w:val="00654518"/>
    <w:rsid w:val="00654F8F"/>
    <w:rsid w:val="00665754"/>
    <w:rsid w:val="006664FF"/>
    <w:rsid w:val="00670A33"/>
    <w:rsid w:val="006749E8"/>
    <w:rsid w:val="00683CD1"/>
    <w:rsid w:val="0069419E"/>
    <w:rsid w:val="006A2731"/>
    <w:rsid w:val="006A2F7B"/>
    <w:rsid w:val="006A4300"/>
    <w:rsid w:val="006A4D5B"/>
    <w:rsid w:val="006A53E0"/>
    <w:rsid w:val="006B1E39"/>
    <w:rsid w:val="006C3968"/>
    <w:rsid w:val="006D015D"/>
    <w:rsid w:val="006D0B46"/>
    <w:rsid w:val="006D65CE"/>
    <w:rsid w:val="006E043A"/>
    <w:rsid w:val="006E2857"/>
    <w:rsid w:val="006E386B"/>
    <w:rsid w:val="006F18AE"/>
    <w:rsid w:val="006F5271"/>
    <w:rsid w:val="006F5954"/>
    <w:rsid w:val="007069ED"/>
    <w:rsid w:val="00712869"/>
    <w:rsid w:val="007211C6"/>
    <w:rsid w:val="007224F9"/>
    <w:rsid w:val="0073348C"/>
    <w:rsid w:val="00733FC5"/>
    <w:rsid w:val="00734CCE"/>
    <w:rsid w:val="00735CE2"/>
    <w:rsid w:val="007374D1"/>
    <w:rsid w:val="00754F9E"/>
    <w:rsid w:val="0075650D"/>
    <w:rsid w:val="00756EF7"/>
    <w:rsid w:val="00766FB9"/>
    <w:rsid w:val="00767C93"/>
    <w:rsid w:val="007779C3"/>
    <w:rsid w:val="00787F07"/>
    <w:rsid w:val="007A336F"/>
    <w:rsid w:val="007A4CD8"/>
    <w:rsid w:val="007A5520"/>
    <w:rsid w:val="007C00F2"/>
    <w:rsid w:val="007E46F1"/>
    <w:rsid w:val="007F4F45"/>
    <w:rsid w:val="00801077"/>
    <w:rsid w:val="0080252D"/>
    <w:rsid w:val="00804E35"/>
    <w:rsid w:val="008116E5"/>
    <w:rsid w:val="00815854"/>
    <w:rsid w:val="00815C60"/>
    <w:rsid w:val="00817B88"/>
    <w:rsid w:val="00822F87"/>
    <w:rsid w:val="0082371D"/>
    <w:rsid w:val="008243EA"/>
    <w:rsid w:val="008267E3"/>
    <w:rsid w:val="00826DDF"/>
    <w:rsid w:val="00835D2B"/>
    <w:rsid w:val="00841CF0"/>
    <w:rsid w:val="008451A1"/>
    <w:rsid w:val="008458CA"/>
    <w:rsid w:val="008470F1"/>
    <w:rsid w:val="00851A68"/>
    <w:rsid w:val="008647DC"/>
    <w:rsid w:val="00864D15"/>
    <w:rsid w:val="00867833"/>
    <w:rsid w:val="00867F45"/>
    <w:rsid w:val="00870DEA"/>
    <w:rsid w:val="00874844"/>
    <w:rsid w:val="00881355"/>
    <w:rsid w:val="008843FE"/>
    <w:rsid w:val="00887381"/>
    <w:rsid w:val="008A2526"/>
    <w:rsid w:val="008B6AB3"/>
    <w:rsid w:val="008D1E9B"/>
    <w:rsid w:val="008E3F6C"/>
    <w:rsid w:val="008F0895"/>
    <w:rsid w:val="008F190B"/>
    <w:rsid w:val="00901ED3"/>
    <w:rsid w:val="00902CF3"/>
    <w:rsid w:val="0090640B"/>
    <w:rsid w:val="0090720D"/>
    <w:rsid w:val="00911F43"/>
    <w:rsid w:val="00912EBA"/>
    <w:rsid w:val="0092760A"/>
    <w:rsid w:val="00931013"/>
    <w:rsid w:val="00931232"/>
    <w:rsid w:val="0093239A"/>
    <w:rsid w:val="00937BFE"/>
    <w:rsid w:val="0094265E"/>
    <w:rsid w:val="00942F2C"/>
    <w:rsid w:val="00945302"/>
    <w:rsid w:val="00952220"/>
    <w:rsid w:val="00952C6A"/>
    <w:rsid w:val="009546CD"/>
    <w:rsid w:val="00955B8B"/>
    <w:rsid w:val="00960D37"/>
    <w:rsid w:val="009657C9"/>
    <w:rsid w:val="00975AD2"/>
    <w:rsid w:val="00980E7F"/>
    <w:rsid w:val="009821A9"/>
    <w:rsid w:val="009855FC"/>
    <w:rsid w:val="00991FA2"/>
    <w:rsid w:val="00993F50"/>
    <w:rsid w:val="00994EC6"/>
    <w:rsid w:val="009A0517"/>
    <w:rsid w:val="009A2C54"/>
    <w:rsid w:val="009B0E88"/>
    <w:rsid w:val="009B77E7"/>
    <w:rsid w:val="009C1554"/>
    <w:rsid w:val="009C3E91"/>
    <w:rsid w:val="009C4246"/>
    <w:rsid w:val="009D668C"/>
    <w:rsid w:val="009E0AAE"/>
    <w:rsid w:val="009E4D82"/>
    <w:rsid w:val="009F1ADE"/>
    <w:rsid w:val="00A00DAB"/>
    <w:rsid w:val="00A03975"/>
    <w:rsid w:val="00A128F2"/>
    <w:rsid w:val="00A1368B"/>
    <w:rsid w:val="00A265BC"/>
    <w:rsid w:val="00A346F4"/>
    <w:rsid w:val="00A374F8"/>
    <w:rsid w:val="00A437B1"/>
    <w:rsid w:val="00A44AC6"/>
    <w:rsid w:val="00A44BD5"/>
    <w:rsid w:val="00A470C1"/>
    <w:rsid w:val="00A80BE3"/>
    <w:rsid w:val="00A8732E"/>
    <w:rsid w:val="00A95600"/>
    <w:rsid w:val="00AB7407"/>
    <w:rsid w:val="00AC0722"/>
    <w:rsid w:val="00AC5A68"/>
    <w:rsid w:val="00AC6A97"/>
    <w:rsid w:val="00AC7326"/>
    <w:rsid w:val="00AD11A9"/>
    <w:rsid w:val="00AD6D5E"/>
    <w:rsid w:val="00AD74C3"/>
    <w:rsid w:val="00AE0FB0"/>
    <w:rsid w:val="00AE213F"/>
    <w:rsid w:val="00AE6897"/>
    <w:rsid w:val="00AF5306"/>
    <w:rsid w:val="00AF5E7F"/>
    <w:rsid w:val="00AF7027"/>
    <w:rsid w:val="00B07D93"/>
    <w:rsid w:val="00B103DF"/>
    <w:rsid w:val="00B11277"/>
    <w:rsid w:val="00B12BA2"/>
    <w:rsid w:val="00B220A6"/>
    <w:rsid w:val="00B27950"/>
    <w:rsid w:val="00B32514"/>
    <w:rsid w:val="00B35D00"/>
    <w:rsid w:val="00B44F7D"/>
    <w:rsid w:val="00B472A7"/>
    <w:rsid w:val="00B474DA"/>
    <w:rsid w:val="00B5133A"/>
    <w:rsid w:val="00B5414F"/>
    <w:rsid w:val="00B54BDF"/>
    <w:rsid w:val="00B625D8"/>
    <w:rsid w:val="00B65268"/>
    <w:rsid w:val="00B67E72"/>
    <w:rsid w:val="00B70085"/>
    <w:rsid w:val="00B71B5E"/>
    <w:rsid w:val="00B72364"/>
    <w:rsid w:val="00B7556A"/>
    <w:rsid w:val="00B760F5"/>
    <w:rsid w:val="00B86470"/>
    <w:rsid w:val="00B93CBB"/>
    <w:rsid w:val="00BA1786"/>
    <w:rsid w:val="00BA3ECB"/>
    <w:rsid w:val="00BA4EE7"/>
    <w:rsid w:val="00BB291F"/>
    <w:rsid w:val="00BB3102"/>
    <w:rsid w:val="00BB53A6"/>
    <w:rsid w:val="00BB767F"/>
    <w:rsid w:val="00BC347F"/>
    <w:rsid w:val="00BC5021"/>
    <w:rsid w:val="00BD1B78"/>
    <w:rsid w:val="00BE18EC"/>
    <w:rsid w:val="00BE482A"/>
    <w:rsid w:val="00BE4D45"/>
    <w:rsid w:val="00C127D4"/>
    <w:rsid w:val="00C13E23"/>
    <w:rsid w:val="00C14421"/>
    <w:rsid w:val="00C2184D"/>
    <w:rsid w:val="00C27EC1"/>
    <w:rsid w:val="00C412B0"/>
    <w:rsid w:val="00C55A35"/>
    <w:rsid w:val="00C612DF"/>
    <w:rsid w:val="00C718BA"/>
    <w:rsid w:val="00C72F4B"/>
    <w:rsid w:val="00C774B4"/>
    <w:rsid w:val="00C77B1B"/>
    <w:rsid w:val="00C83970"/>
    <w:rsid w:val="00C866C9"/>
    <w:rsid w:val="00C95616"/>
    <w:rsid w:val="00C95A25"/>
    <w:rsid w:val="00CC4229"/>
    <w:rsid w:val="00CC6BAD"/>
    <w:rsid w:val="00CD0135"/>
    <w:rsid w:val="00CD2D2F"/>
    <w:rsid w:val="00CD2FF6"/>
    <w:rsid w:val="00CD481A"/>
    <w:rsid w:val="00CE0399"/>
    <w:rsid w:val="00CE4245"/>
    <w:rsid w:val="00CE4D82"/>
    <w:rsid w:val="00CF0655"/>
    <w:rsid w:val="00CF1615"/>
    <w:rsid w:val="00CF4F77"/>
    <w:rsid w:val="00D03108"/>
    <w:rsid w:val="00D14CD7"/>
    <w:rsid w:val="00D22067"/>
    <w:rsid w:val="00D325E6"/>
    <w:rsid w:val="00D35AA8"/>
    <w:rsid w:val="00D409BD"/>
    <w:rsid w:val="00D45128"/>
    <w:rsid w:val="00D54298"/>
    <w:rsid w:val="00D54BDD"/>
    <w:rsid w:val="00D61E74"/>
    <w:rsid w:val="00D77224"/>
    <w:rsid w:val="00D85285"/>
    <w:rsid w:val="00D8740F"/>
    <w:rsid w:val="00DA1DFB"/>
    <w:rsid w:val="00DA53AD"/>
    <w:rsid w:val="00DC0E3C"/>
    <w:rsid w:val="00DC1DBA"/>
    <w:rsid w:val="00DC6998"/>
    <w:rsid w:val="00DD321A"/>
    <w:rsid w:val="00DD62A8"/>
    <w:rsid w:val="00DD6550"/>
    <w:rsid w:val="00DD7220"/>
    <w:rsid w:val="00DE3F22"/>
    <w:rsid w:val="00DE7EC4"/>
    <w:rsid w:val="00DF2667"/>
    <w:rsid w:val="00DF7568"/>
    <w:rsid w:val="00E028D1"/>
    <w:rsid w:val="00E02E5D"/>
    <w:rsid w:val="00E10708"/>
    <w:rsid w:val="00E1674D"/>
    <w:rsid w:val="00E17C07"/>
    <w:rsid w:val="00E21A8E"/>
    <w:rsid w:val="00E23A7E"/>
    <w:rsid w:val="00E27E98"/>
    <w:rsid w:val="00E30CC1"/>
    <w:rsid w:val="00E33500"/>
    <w:rsid w:val="00E3411F"/>
    <w:rsid w:val="00E35EE4"/>
    <w:rsid w:val="00E4131E"/>
    <w:rsid w:val="00E452B7"/>
    <w:rsid w:val="00E5231A"/>
    <w:rsid w:val="00E56274"/>
    <w:rsid w:val="00E632F4"/>
    <w:rsid w:val="00E64A3D"/>
    <w:rsid w:val="00E66EA4"/>
    <w:rsid w:val="00E702EE"/>
    <w:rsid w:val="00E71BCB"/>
    <w:rsid w:val="00E72FD5"/>
    <w:rsid w:val="00E80279"/>
    <w:rsid w:val="00E80594"/>
    <w:rsid w:val="00E83C94"/>
    <w:rsid w:val="00E878C5"/>
    <w:rsid w:val="00E94185"/>
    <w:rsid w:val="00E94998"/>
    <w:rsid w:val="00E96532"/>
    <w:rsid w:val="00E97F1C"/>
    <w:rsid w:val="00EA040D"/>
    <w:rsid w:val="00EA2CCE"/>
    <w:rsid w:val="00EB4E70"/>
    <w:rsid w:val="00EB67E3"/>
    <w:rsid w:val="00EC28F5"/>
    <w:rsid w:val="00EC2A02"/>
    <w:rsid w:val="00EC4DF3"/>
    <w:rsid w:val="00EC556A"/>
    <w:rsid w:val="00ED22D6"/>
    <w:rsid w:val="00ED2833"/>
    <w:rsid w:val="00EE4937"/>
    <w:rsid w:val="00EE4D0F"/>
    <w:rsid w:val="00EE7FD5"/>
    <w:rsid w:val="00EF12F8"/>
    <w:rsid w:val="00EF78DB"/>
    <w:rsid w:val="00F05F1F"/>
    <w:rsid w:val="00F1662D"/>
    <w:rsid w:val="00F2296B"/>
    <w:rsid w:val="00F27FE0"/>
    <w:rsid w:val="00F36EDA"/>
    <w:rsid w:val="00F41CE4"/>
    <w:rsid w:val="00F43046"/>
    <w:rsid w:val="00F43E10"/>
    <w:rsid w:val="00F44A29"/>
    <w:rsid w:val="00F50793"/>
    <w:rsid w:val="00F54409"/>
    <w:rsid w:val="00F62897"/>
    <w:rsid w:val="00F67B58"/>
    <w:rsid w:val="00F67D0B"/>
    <w:rsid w:val="00F709A0"/>
    <w:rsid w:val="00F71C6F"/>
    <w:rsid w:val="00F76BE8"/>
    <w:rsid w:val="00F93BFB"/>
    <w:rsid w:val="00F94941"/>
    <w:rsid w:val="00F96E48"/>
    <w:rsid w:val="00F97CE7"/>
    <w:rsid w:val="00FA038C"/>
    <w:rsid w:val="00FB0788"/>
    <w:rsid w:val="00FB79EF"/>
    <w:rsid w:val="00FC2913"/>
    <w:rsid w:val="00FC361D"/>
    <w:rsid w:val="00FC658E"/>
    <w:rsid w:val="00FC6C76"/>
    <w:rsid w:val="00FC79D1"/>
    <w:rsid w:val="00FD7FF2"/>
    <w:rsid w:val="00FE546C"/>
    <w:rsid w:val="00FF167F"/>
    <w:rsid w:val="00FF6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036"/>
    <w:rPr>
      <w:sz w:val="24"/>
      <w:lang w:eastAsia="en-US"/>
    </w:rPr>
  </w:style>
  <w:style w:type="paragraph" w:styleId="Heading1">
    <w:name w:val="heading 1"/>
    <w:basedOn w:val="Normal"/>
    <w:next w:val="Normal"/>
    <w:autoRedefine/>
    <w:qFormat/>
    <w:rsid w:val="00420036"/>
    <w:pPr>
      <w:keepNext/>
      <w:spacing w:before="240" w:after="60"/>
      <w:outlineLvl w:val="0"/>
    </w:pPr>
    <w:rPr>
      <w:rFonts w:cs="Arial"/>
      <w:b/>
      <w:bCs/>
      <w:caps/>
      <w:kern w:val="32"/>
      <w:szCs w:val="32"/>
    </w:rPr>
  </w:style>
  <w:style w:type="paragraph" w:styleId="Heading2">
    <w:name w:val="heading 2"/>
    <w:basedOn w:val="Normal"/>
    <w:next w:val="Normal"/>
    <w:autoRedefine/>
    <w:qFormat/>
    <w:rsid w:val="0048522A"/>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420036"/>
    <w:pPr>
      <w:keepNext/>
      <w:jc w:val="both"/>
      <w:outlineLvl w:val="2"/>
    </w:pPr>
    <w:rPr>
      <w:b/>
      <w:lang w:val="en-GB"/>
    </w:rPr>
  </w:style>
  <w:style w:type="paragraph" w:styleId="Heading4">
    <w:name w:val="heading 4"/>
    <w:basedOn w:val="Normal"/>
    <w:next w:val="Normal"/>
    <w:qFormat/>
    <w:rsid w:val="00420036"/>
    <w:pPr>
      <w:keepNext/>
      <w:jc w:val="center"/>
      <w:outlineLvl w:val="3"/>
    </w:pPr>
    <w:rPr>
      <w:b/>
      <w:sz w:val="32"/>
    </w:rPr>
  </w:style>
  <w:style w:type="paragraph" w:styleId="Heading5">
    <w:name w:val="heading 5"/>
    <w:basedOn w:val="Normal"/>
    <w:next w:val="Normal"/>
    <w:qFormat/>
    <w:rsid w:val="00420036"/>
    <w:pPr>
      <w:keepNext/>
      <w:jc w:val="center"/>
      <w:outlineLvl w:val="4"/>
    </w:pPr>
    <w:rPr>
      <w:b/>
      <w:sz w:val="28"/>
    </w:rPr>
  </w:style>
  <w:style w:type="paragraph" w:styleId="Heading6">
    <w:name w:val="heading 6"/>
    <w:basedOn w:val="Normal"/>
    <w:next w:val="Normal"/>
    <w:qFormat/>
    <w:rsid w:val="00420036"/>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0036"/>
    <w:pPr>
      <w:jc w:val="both"/>
    </w:pPr>
    <w:rPr>
      <w:lang w:val="en-GB"/>
    </w:rPr>
  </w:style>
  <w:style w:type="character" w:styleId="PageNumber">
    <w:name w:val="page number"/>
    <w:basedOn w:val="DefaultParagraphFont"/>
    <w:rsid w:val="00420036"/>
  </w:style>
  <w:style w:type="paragraph" w:styleId="Footer">
    <w:name w:val="footer"/>
    <w:basedOn w:val="Normal"/>
    <w:rsid w:val="00420036"/>
    <w:pPr>
      <w:tabs>
        <w:tab w:val="center" w:pos="4153"/>
        <w:tab w:val="right" w:pos="8306"/>
      </w:tabs>
    </w:pPr>
    <w:rPr>
      <w:sz w:val="20"/>
      <w:lang w:val="en-GB"/>
    </w:rPr>
  </w:style>
  <w:style w:type="paragraph" w:styleId="Header">
    <w:name w:val="header"/>
    <w:basedOn w:val="Normal"/>
    <w:rsid w:val="00420036"/>
    <w:pPr>
      <w:tabs>
        <w:tab w:val="center" w:pos="4153"/>
        <w:tab w:val="right" w:pos="8306"/>
      </w:tabs>
    </w:pPr>
  </w:style>
  <w:style w:type="paragraph" w:styleId="Title">
    <w:name w:val="Title"/>
    <w:basedOn w:val="Normal"/>
    <w:qFormat/>
    <w:rsid w:val="00420036"/>
    <w:pPr>
      <w:jc w:val="center"/>
    </w:pPr>
    <w:rPr>
      <w:b/>
      <w:sz w:val="32"/>
    </w:rPr>
  </w:style>
  <w:style w:type="paragraph" w:styleId="List">
    <w:name w:val="List"/>
    <w:basedOn w:val="Normal"/>
    <w:rsid w:val="00420036"/>
    <w:pPr>
      <w:tabs>
        <w:tab w:val="left" w:pos="1440"/>
      </w:tabs>
    </w:pPr>
    <w:rPr>
      <w:sz w:val="22"/>
      <w:lang w:val="en-US"/>
    </w:rPr>
  </w:style>
  <w:style w:type="character" w:customStyle="1" w:styleId="Heading5Char">
    <w:name w:val="Heading 5 Char"/>
    <w:rsid w:val="00420036"/>
    <w:rPr>
      <w:i/>
      <w:sz w:val="22"/>
      <w:u w:val="single"/>
      <w:lang w:val="en-US" w:eastAsia="en-US" w:bidi="ar-SA"/>
    </w:rPr>
  </w:style>
  <w:style w:type="character" w:customStyle="1" w:styleId="italics1">
    <w:name w:val="italics1"/>
    <w:rsid w:val="00420036"/>
    <w:rPr>
      <w:i/>
      <w:iCs/>
    </w:rPr>
  </w:style>
  <w:style w:type="character" w:styleId="Hyperlink">
    <w:name w:val="Hyperlink"/>
    <w:rsid w:val="00420036"/>
    <w:rPr>
      <w:color w:val="0000FF"/>
      <w:u w:val="none"/>
    </w:rPr>
  </w:style>
  <w:style w:type="paragraph" w:customStyle="1" w:styleId="first">
    <w:name w:val="first"/>
    <w:basedOn w:val="Normal"/>
    <w:rsid w:val="00420036"/>
    <w:pPr>
      <w:spacing w:after="240"/>
    </w:pPr>
    <w:rPr>
      <w:szCs w:val="24"/>
      <w:lang w:val="en-US"/>
    </w:rPr>
  </w:style>
  <w:style w:type="character" w:styleId="EndnoteReference">
    <w:name w:val="endnote reference"/>
    <w:uiPriority w:val="99"/>
    <w:rsid w:val="00420036"/>
    <w:rPr>
      <w:rFonts w:ascii="Times New Roman" w:hAnsi="Times New Roman"/>
      <w:color w:val="auto"/>
      <w:position w:val="0"/>
      <w:sz w:val="24"/>
      <w:vertAlign w:val="superscript"/>
    </w:rPr>
  </w:style>
  <w:style w:type="paragraph" w:styleId="EndnoteText">
    <w:name w:val="endnote text"/>
    <w:basedOn w:val="Normal"/>
    <w:link w:val="EndnoteTextChar"/>
    <w:uiPriority w:val="99"/>
    <w:rsid w:val="00420036"/>
    <w:pPr>
      <w:keepLines/>
      <w:tabs>
        <w:tab w:val="left" w:pos="360"/>
        <w:tab w:val="left" w:pos="720"/>
      </w:tabs>
      <w:spacing w:after="200"/>
      <w:ind w:left="360" w:hanging="360"/>
    </w:pPr>
    <w:rPr>
      <w:lang w:val="en-US"/>
    </w:rPr>
  </w:style>
  <w:style w:type="paragraph" w:styleId="BalloonText">
    <w:name w:val="Balloon Text"/>
    <w:basedOn w:val="Normal"/>
    <w:semiHidden/>
    <w:rsid w:val="00420036"/>
    <w:rPr>
      <w:rFonts w:ascii="Tahoma" w:hAnsi="Tahoma" w:cs="Tahoma"/>
      <w:sz w:val="16"/>
      <w:szCs w:val="16"/>
    </w:rPr>
  </w:style>
  <w:style w:type="character" w:styleId="Strong">
    <w:name w:val="Strong"/>
    <w:qFormat/>
    <w:rsid w:val="00420036"/>
    <w:rPr>
      <w:b/>
      <w:bCs/>
    </w:rPr>
  </w:style>
  <w:style w:type="character" w:styleId="LineNumber">
    <w:name w:val="line number"/>
    <w:basedOn w:val="DefaultParagraphFont"/>
    <w:rsid w:val="001B0D17"/>
  </w:style>
  <w:style w:type="character" w:styleId="Emphasis">
    <w:name w:val="Emphasis"/>
    <w:qFormat/>
    <w:rsid w:val="00420036"/>
    <w:rPr>
      <w:i/>
      <w:iCs/>
    </w:rPr>
  </w:style>
  <w:style w:type="paragraph" w:customStyle="1" w:styleId="PIEXPLAIN">
    <w:name w:val="PI EXPLAIN"/>
    <w:basedOn w:val="Normal"/>
    <w:rsid w:val="00420036"/>
    <w:pPr>
      <w:tabs>
        <w:tab w:val="left" w:pos="-720"/>
      </w:tabs>
      <w:suppressAutoHyphens/>
      <w:spacing w:before="20" w:after="80"/>
    </w:pPr>
    <w:rPr>
      <w:spacing w:val="-2"/>
      <w:sz w:val="20"/>
      <w:lang w:val="en-GB"/>
    </w:rPr>
  </w:style>
  <w:style w:type="paragraph" w:customStyle="1" w:styleId="TableAnnotationText">
    <w:name w:val="Table Annotation Text"/>
    <w:basedOn w:val="Normal"/>
    <w:rsid w:val="00420036"/>
    <w:pPr>
      <w:keepLines/>
      <w:tabs>
        <w:tab w:val="left" w:pos="360"/>
      </w:tabs>
      <w:ind w:left="360" w:hanging="360"/>
    </w:pPr>
    <w:rPr>
      <w:sz w:val="20"/>
      <w:lang w:val="en-US"/>
    </w:rPr>
  </w:style>
  <w:style w:type="character" w:customStyle="1" w:styleId="TableAnnotationTextChar">
    <w:name w:val="Table Annotation Text Char"/>
    <w:rsid w:val="00420036"/>
    <w:rPr>
      <w:lang w:val="en-US" w:eastAsia="en-US" w:bidi="ar-SA"/>
    </w:rPr>
  </w:style>
  <w:style w:type="paragraph" w:customStyle="1" w:styleId="StyleHeading3NotItalic">
    <w:name w:val="Style Heading 3 + Not Italic"/>
    <w:basedOn w:val="Heading3"/>
    <w:link w:val="StyleHeading3NotItalicCharChar"/>
    <w:rsid w:val="00AE0FB0"/>
    <w:pPr>
      <w:jc w:val="left"/>
    </w:pPr>
    <w:rPr>
      <w:b w:val="0"/>
      <w:i/>
      <w:sz w:val="22"/>
      <w:u w:val="single"/>
      <w:lang w:val="en-US"/>
    </w:rPr>
  </w:style>
  <w:style w:type="character" w:customStyle="1" w:styleId="StyleHeading3NotItalicCharChar">
    <w:name w:val="Style Heading 3 + Not Italic Char Char"/>
    <w:link w:val="StyleHeading3NotItalic"/>
    <w:rsid w:val="00AE0FB0"/>
    <w:rPr>
      <w:i/>
      <w:sz w:val="22"/>
      <w:u w:val="single"/>
      <w:lang w:val="en-US" w:eastAsia="en-US"/>
    </w:rPr>
  </w:style>
  <w:style w:type="character" w:customStyle="1" w:styleId="StyleEmphasisTimesNewRomanBoldBoldNotItalicBlack">
    <w:name w:val="Style Emphasis + Times New Roman Bold Bold Not Italic Black"/>
    <w:rsid w:val="00AE0FB0"/>
    <w:rPr>
      <w:rFonts w:ascii="Times New Roman" w:hAnsi="Times New Roman"/>
      <w:bCs/>
      <w:i/>
      <w:iCs/>
      <w:color w:val="000000"/>
      <w:sz w:val="22"/>
    </w:rPr>
  </w:style>
  <w:style w:type="character" w:customStyle="1" w:styleId="styleemphasistimesnewromanboldboldnotitalicblack0">
    <w:name w:val="styleemphasistimesnewromanboldboldnotitalicblack"/>
    <w:rsid w:val="00AF5E7F"/>
    <w:rPr>
      <w:rFonts w:ascii="Times New Roman" w:hAnsi="Times New Roman" w:cs="Times New Roman" w:hint="default"/>
      <w:i/>
      <w:iCs/>
      <w:color w:val="000000"/>
    </w:rPr>
  </w:style>
  <w:style w:type="paragraph" w:customStyle="1" w:styleId="CDSOptionalconcepts">
    <w:name w:val="CDS Optional concepts"/>
    <w:link w:val="CDSOptionalconceptsChar"/>
    <w:rsid w:val="00AF5E7F"/>
    <w:pPr>
      <w:widowControl w:val="0"/>
    </w:pPr>
    <w:rPr>
      <w:sz w:val="22"/>
      <w:lang w:val="en-US" w:eastAsia="en-US"/>
    </w:rPr>
  </w:style>
  <w:style w:type="character" w:customStyle="1" w:styleId="CDSOptionalconceptsChar">
    <w:name w:val="CDS Optional concepts Char"/>
    <w:link w:val="CDSOptionalconcepts"/>
    <w:rsid w:val="00AF5E7F"/>
    <w:rPr>
      <w:sz w:val="22"/>
      <w:lang w:val="en-US" w:eastAsia="en-US" w:bidi="ar-SA"/>
    </w:rPr>
  </w:style>
  <w:style w:type="character" w:customStyle="1" w:styleId="StyleBoldUnderline">
    <w:name w:val="Style Bold Underline"/>
    <w:rsid w:val="00AF5E7F"/>
    <w:rPr>
      <w:bCs/>
      <w:sz w:val="22"/>
      <w:u w:val="single"/>
    </w:rPr>
  </w:style>
  <w:style w:type="table" w:styleId="TableGrid">
    <w:name w:val="Table Grid"/>
    <w:basedOn w:val="TableNormal"/>
    <w:uiPriority w:val="59"/>
    <w:rsid w:val="00E27E9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45128"/>
    <w:rPr>
      <w:szCs w:val="24"/>
      <w:lang w:val="en-US"/>
    </w:rPr>
  </w:style>
  <w:style w:type="character" w:customStyle="1" w:styleId="cdsoptionalconceptschar0">
    <w:name w:val="cdsoptionalconceptschar"/>
    <w:basedOn w:val="DefaultParagraphFont"/>
    <w:rsid w:val="00D45128"/>
  </w:style>
  <w:style w:type="paragraph" w:customStyle="1" w:styleId="cdsheading2level">
    <w:name w:val="cdsheading2level"/>
    <w:basedOn w:val="Normal"/>
    <w:rsid w:val="00D45128"/>
    <w:pPr>
      <w:keepNext/>
      <w:spacing w:after="240"/>
    </w:pPr>
    <w:rPr>
      <w:rFonts w:ascii="Arial" w:eastAsia="MS Mincho" w:hAnsi="Arial" w:cs="Arial"/>
      <w:b/>
      <w:bCs/>
      <w:i/>
      <w:iCs/>
      <w:sz w:val="22"/>
      <w:szCs w:val="22"/>
      <w:lang w:val="en-GB" w:eastAsia="ja-JP"/>
    </w:rPr>
  </w:style>
  <w:style w:type="paragraph" w:styleId="CommentText">
    <w:name w:val="annotation text"/>
    <w:basedOn w:val="Normal"/>
    <w:link w:val="CommentTextChar"/>
    <w:rsid w:val="00D45128"/>
    <w:rPr>
      <w:sz w:val="20"/>
      <w:lang w:val="en-US"/>
    </w:rPr>
  </w:style>
  <w:style w:type="character" w:customStyle="1" w:styleId="CommentTextChar">
    <w:name w:val="Comment Text Char"/>
    <w:link w:val="CommentText"/>
    <w:rsid w:val="00D45128"/>
    <w:rPr>
      <w:lang w:val="en-US" w:eastAsia="en-US"/>
    </w:rPr>
  </w:style>
  <w:style w:type="character" w:customStyle="1" w:styleId="EndnoteTextChar">
    <w:name w:val="Endnote Text Char"/>
    <w:link w:val="EndnoteText"/>
    <w:uiPriority w:val="99"/>
    <w:locked/>
    <w:rsid w:val="00ED2833"/>
    <w:rPr>
      <w:sz w:val="24"/>
      <w:lang w:val="en-US" w:eastAsia="en-US"/>
    </w:rPr>
  </w:style>
  <w:style w:type="paragraph" w:customStyle="1" w:styleId="CDSHeading2level0">
    <w:name w:val="CDS Heading 2 level"/>
    <w:basedOn w:val="Normal"/>
    <w:link w:val="CDSHeading2levelChar"/>
    <w:rsid w:val="00621781"/>
    <w:pPr>
      <w:keepNext/>
      <w:widowControl w:val="0"/>
      <w:spacing w:after="240"/>
      <w:outlineLvl w:val="1"/>
    </w:pPr>
    <w:rPr>
      <w:rFonts w:ascii="Arial" w:hAnsi="Arial"/>
      <w:b/>
      <w:bCs/>
      <w:i/>
      <w:iCs/>
      <w:sz w:val="22"/>
      <w:lang w:val="en-US"/>
    </w:rPr>
  </w:style>
  <w:style w:type="character" w:customStyle="1" w:styleId="CDSHeading2levelChar">
    <w:name w:val="CDS Heading 2 level Char"/>
    <w:link w:val="CDSHeading2level0"/>
    <w:rsid w:val="00621781"/>
    <w:rPr>
      <w:rFonts w:ascii="Arial" w:hAnsi="Arial"/>
      <w:b/>
      <w:bCs/>
      <w:i/>
      <w:iCs/>
      <w:sz w:val="22"/>
      <w:lang w:val="en-US" w:eastAsia="en-US"/>
    </w:rPr>
  </w:style>
  <w:style w:type="paragraph" w:customStyle="1" w:styleId="StyleHeading311ptBoldItalicAfter12pt">
    <w:name w:val="Style Heading 3 + 11 pt Bold Italic After:  12 pt"/>
    <w:basedOn w:val="Heading3"/>
    <w:rsid w:val="00621781"/>
    <w:pPr>
      <w:spacing w:before="240" w:after="240"/>
      <w:jc w:val="left"/>
    </w:pPr>
    <w:rPr>
      <w:rFonts w:ascii="Arial" w:hAnsi="Arial"/>
      <w:bCs/>
      <w:i/>
      <w:iCs/>
      <w:sz w:val="22"/>
      <w:lang w:val="en-US"/>
    </w:rPr>
  </w:style>
  <w:style w:type="paragraph" w:customStyle="1" w:styleId="CDSDescriptiveinformation">
    <w:name w:val="CDS Descriptive information"/>
    <w:link w:val="CDSDescriptiveinformationChar"/>
    <w:rsid w:val="00874844"/>
    <w:rPr>
      <w:rFonts w:ascii="Arial" w:hAnsi="Arial"/>
      <w:i/>
      <w:sz w:val="22"/>
      <w:lang w:val="en-US" w:eastAsia="en-US"/>
    </w:rPr>
  </w:style>
  <w:style w:type="character" w:customStyle="1" w:styleId="CDSDescriptiveinformationChar">
    <w:name w:val="CDS Descriptive information Char"/>
    <w:link w:val="CDSDescriptiveinformation"/>
    <w:rsid w:val="00874844"/>
    <w:rPr>
      <w:rFonts w:ascii="Arial" w:hAnsi="Arial"/>
      <w:i/>
      <w:sz w:val="22"/>
      <w:lang w:val="en-US" w:eastAsia="en-US" w:bidi="ar-SA"/>
    </w:rPr>
  </w:style>
  <w:style w:type="character" w:customStyle="1" w:styleId="SPCHeading4">
    <w:name w:val="SPC Heading 4"/>
    <w:rsid w:val="00596A6E"/>
    <w:rPr>
      <w:rFonts w:ascii="Times New Roman" w:hAnsi="Times New Roman"/>
      <w:bCs/>
      <w:i/>
      <w:iCs/>
      <w:color w:val="000000"/>
      <w:sz w:val="22"/>
      <w:u w:val="none"/>
    </w:rPr>
  </w:style>
  <w:style w:type="character" w:customStyle="1" w:styleId="CDSSectionheadingChar">
    <w:name w:val="CDS Section heading Char"/>
    <w:link w:val="CDSSectionheading"/>
    <w:locked/>
    <w:rsid w:val="006C3968"/>
    <w:rPr>
      <w:rFonts w:ascii="Arial" w:hAnsi="Arial" w:cs="Arial"/>
      <w:b/>
      <w:bCs/>
      <w:i/>
      <w:iCs/>
    </w:rPr>
  </w:style>
  <w:style w:type="paragraph" w:customStyle="1" w:styleId="CDSSectionheading">
    <w:name w:val="CDS Section heading"/>
    <w:basedOn w:val="Normal"/>
    <w:link w:val="CDSSectionheadingChar"/>
    <w:rsid w:val="006C3968"/>
    <w:pPr>
      <w:keepNext/>
      <w:spacing w:after="240"/>
    </w:pPr>
    <w:rPr>
      <w:rFonts w:ascii="Arial" w:hAnsi="Arial" w:cs="Arial"/>
      <w:b/>
      <w:bCs/>
      <w:i/>
      <w:iCs/>
      <w:sz w:val="20"/>
      <w:lang w:eastAsia="en-AU"/>
    </w:rPr>
  </w:style>
  <w:style w:type="character" w:customStyle="1" w:styleId="EndnotetextChar0">
    <w:name w:val="Endnote text Char"/>
    <w:link w:val="Endnotetext0"/>
    <w:locked/>
    <w:rsid w:val="006C3968"/>
    <w:rPr>
      <w:rFonts w:ascii="Calibri" w:eastAsia="Calibri" w:hAnsi="Calibri"/>
      <w:sz w:val="22"/>
      <w:szCs w:val="22"/>
    </w:rPr>
  </w:style>
  <w:style w:type="paragraph" w:customStyle="1" w:styleId="Endnotetext0">
    <w:name w:val="Endnote text"/>
    <w:basedOn w:val="Normal"/>
    <w:link w:val="EndnotetextChar0"/>
    <w:rsid w:val="006C3968"/>
    <w:rPr>
      <w:rFonts w:ascii="Calibri" w:eastAsia="Calibri" w:hAnsi="Calibri"/>
      <w:sz w:val="22"/>
      <w:szCs w:val="22"/>
      <w:lang w:eastAsia="en-AU"/>
    </w:rPr>
  </w:style>
  <w:style w:type="paragraph" w:customStyle="1" w:styleId="PITableText">
    <w:name w:val="PI Table Text"/>
    <w:basedOn w:val="Normal"/>
    <w:uiPriority w:val="7"/>
    <w:qFormat/>
    <w:rsid w:val="008B6AB3"/>
    <w:rPr>
      <w:snapToGrid w:val="0"/>
      <w:color w:val="000000"/>
      <w:szCs w:val="24"/>
    </w:rPr>
  </w:style>
  <w:style w:type="paragraph" w:customStyle="1" w:styleId="Paragraph">
    <w:name w:val="Paragraph"/>
    <w:link w:val="ParagraphChar"/>
    <w:rsid w:val="00B54BDF"/>
    <w:pPr>
      <w:spacing w:after="240"/>
    </w:pPr>
    <w:rPr>
      <w:sz w:val="24"/>
      <w:szCs w:val="24"/>
      <w:lang w:val="en-US" w:eastAsia="en-US"/>
    </w:rPr>
  </w:style>
  <w:style w:type="character" w:customStyle="1" w:styleId="ParagraphChar">
    <w:name w:val="Paragraph Char"/>
    <w:link w:val="Paragraph"/>
    <w:rsid w:val="00B54BDF"/>
    <w:rPr>
      <w:sz w:val="24"/>
      <w:szCs w:val="24"/>
      <w:lang w:val="en-US" w:eastAsia="en-US" w:bidi="ar-SA"/>
    </w:rPr>
  </w:style>
  <w:style w:type="paragraph" w:customStyle="1" w:styleId="StyleStyleHeading3NotItalicNotItalic">
    <w:name w:val="Style Style Heading 3 + Not Italic + Not Italic"/>
    <w:basedOn w:val="StyleHeading3NotItalic"/>
    <w:link w:val="StyleStyleHeading3NotItalicNotItalicChar"/>
    <w:rsid w:val="00511712"/>
    <w:rPr>
      <w:i w:val="0"/>
    </w:rPr>
  </w:style>
  <w:style w:type="character" w:customStyle="1" w:styleId="StyleStyleHeading3NotItalicNotItalicChar">
    <w:name w:val="Style Style Heading 3 + Not Italic + Not Italic Char"/>
    <w:basedOn w:val="StyleHeading3NotItalicCharChar"/>
    <w:link w:val="StyleStyleHeading3NotItalicNotItalic"/>
    <w:rsid w:val="00511712"/>
    <w:rPr>
      <w:i/>
      <w:sz w:val="22"/>
      <w:u w:val="single"/>
      <w:lang w:val="en-US" w:eastAsia="en-US"/>
    </w:rPr>
  </w:style>
  <w:style w:type="paragraph" w:customStyle="1" w:styleId="PINormal">
    <w:name w:val="PI Normal"/>
    <w:basedOn w:val="Normal"/>
    <w:uiPriority w:val="6"/>
    <w:qFormat/>
    <w:rsid w:val="00F71C6F"/>
    <w:pPr>
      <w:spacing w:after="240"/>
      <w:jc w:val="both"/>
    </w:pPr>
  </w:style>
  <w:style w:type="character" w:styleId="CommentReference">
    <w:name w:val="annotation reference"/>
    <w:rsid w:val="00EC4DF3"/>
    <w:rPr>
      <w:sz w:val="16"/>
      <w:szCs w:val="16"/>
    </w:rPr>
  </w:style>
  <w:style w:type="paragraph" w:styleId="CommentSubject">
    <w:name w:val="annotation subject"/>
    <w:basedOn w:val="CommentText"/>
    <w:next w:val="CommentText"/>
    <w:link w:val="CommentSubjectChar"/>
    <w:rsid w:val="00EC4DF3"/>
    <w:rPr>
      <w:b/>
      <w:bCs/>
      <w:lang w:val="en-AU"/>
    </w:rPr>
  </w:style>
  <w:style w:type="character" w:customStyle="1" w:styleId="CommentSubjectChar">
    <w:name w:val="Comment Subject Char"/>
    <w:link w:val="CommentSubject"/>
    <w:rsid w:val="00EC4DF3"/>
    <w:rPr>
      <w:b/>
      <w:bCs/>
      <w:lang w:val="en-US" w:eastAsia="en-US"/>
    </w:rPr>
  </w:style>
  <w:style w:type="character" w:customStyle="1" w:styleId="Heading3Char">
    <w:name w:val="Heading 3 Char"/>
    <w:link w:val="Heading3"/>
    <w:rsid w:val="00B65268"/>
    <w:rPr>
      <w:b/>
      <w:sz w:val="24"/>
      <w:lang w:val="en-GB" w:eastAsia="en-US"/>
    </w:rPr>
  </w:style>
  <w:style w:type="paragraph" w:customStyle="1" w:styleId="Default">
    <w:name w:val="Default"/>
    <w:rsid w:val="00AC5A68"/>
    <w:pPr>
      <w:autoSpaceDE w:val="0"/>
      <w:autoSpaceDN w:val="0"/>
      <w:adjustRightInd w:val="0"/>
    </w:pPr>
    <w:rPr>
      <w:rFonts w:ascii="Cambria" w:eastAsia="Calibri" w:hAnsi="Cambria" w:cs="Cambria"/>
      <w:color w:val="000000"/>
      <w:sz w:val="24"/>
      <w:szCs w:val="24"/>
      <w:lang w:eastAsia="en-US"/>
    </w:rPr>
  </w:style>
  <w:style w:type="paragraph" w:customStyle="1" w:styleId="PITITLE">
    <w:name w:val="PI TITLE"/>
    <w:basedOn w:val="Title"/>
    <w:qFormat/>
    <w:rsid w:val="00DD7220"/>
    <w:pPr>
      <w:spacing w:before="240" w:after="60"/>
      <w:jc w:val="both"/>
      <w:outlineLvl w:val="0"/>
    </w:pPr>
    <w:rPr>
      <w:kern w:val="28"/>
      <w:sz w:val="40"/>
      <w:lang w:val="en-GB"/>
    </w:rPr>
  </w:style>
  <w:style w:type="paragraph" w:customStyle="1" w:styleId="PISubtitle">
    <w:name w:val="PI Subtitle"/>
    <w:basedOn w:val="Subtitle"/>
    <w:uiPriority w:val="1"/>
    <w:qFormat/>
    <w:rsid w:val="00DD7220"/>
    <w:pPr>
      <w:numPr>
        <w:ilvl w:val="0"/>
      </w:numPr>
      <w:spacing w:after="60"/>
      <w:jc w:val="both"/>
      <w:outlineLvl w:val="1"/>
    </w:pPr>
    <w:rPr>
      <w:rFonts w:ascii="Times New Roman" w:hAnsi="Times New Roman"/>
      <w:b/>
      <w:i w:val="0"/>
      <w:iCs w:val="0"/>
      <w:color w:val="auto"/>
      <w:spacing w:val="0"/>
      <w:sz w:val="28"/>
      <w:szCs w:val="20"/>
      <w:lang w:val="en-GB"/>
    </w:rPr>
  </w:style>
  <w:style w:type="paragraph" w:styleId="Subtitle">
    <w:name w:val="Subtitle"/>
    <w:basedOn w:val="Normal"/>
    <w:next w:val="Normal"/>
    <w:link w:val="SubtitleChar"/>
    <w:qFormat/>
    <w:rsid w:val="00DD7220"/>
    <w:pPr>
      <w:numPr>
        <w:ilvl w:val="1"/>
      </w:numPr>
    </w:pPr>
    <w:rPr>
      <w:rFonts w:ascii="Cambria" w:hAnsi="Cambria"/>
      <w:i/>
      <w:iCs/>
      <w:color w:val="4F81BD"/>
      <w:spacing w:val="15"/>
      <w:szCs w:val="24"/>
    </w:rPr>
  </w:style>
  <w:style w:type="character" w:customStyle="1" w:styleId="SubtitleChar">
    <w:name w:val="Subtitle Char"/>
    <w:link w:val="Subtitle"/>
    <w:rsid w:val="00DD7220"/>
    <w:rPr>
      <w:rFonts w:ascii="Cambria" w:eastAsia="Times New Roman" w:hAnsi="Cambria" w:cs="Times New Roman"/>
      <w:i/>
      <w:iCs/>
      <w:color w:val="4F81BD"/>
      <w:spacing w:val="15"/>
      <w:sz w:val="24"/>
      <w:szCs w:val="24"/>
      <w:lang w:eastAsia="en-US"/>
    </w:rPr>
  </w:style>
  <w:style w:type="character" w:customStyle="1" w:styleId="PITradename">
    <w:name w:val="PI Tradename"/>
    <w:rsid w:val="00DD7220"/>
    <w:rPr>
      <w:rFonts w:ascii="Cambria" w:eastAsia="Times New Roman" w:hAnsi="Cambria" w:cs="Times New Roman"/>
      <w:b/>
      <w:i/>
      <w:iCs/>
      <w:color w:val="4F81BD"/>
      <w:spacing w:val="15"/>
      <w:sz w:val="32"/>
      <w:szCs w:val="24"/>
      <w:lang w:eastAsia="en-US"/>
    </w:rPr>
  </w:style>
  <w:style w:type="paragraph" w:customStyle="1" w:styleId="PIHeading1">
    <w:name w:val="PI Heading 1"/>
    <w:basedOn w:val="Heading1"/>
    <w:uiPriority w:val="2"/>
    <w:qFormat/>
    <w:rsid w:val="00DD7220"/>
    <w:pPr>
      <w:spacing w:before="360" w:after="240" w:line="280" w:lineRule="exact"/>
      <w:jc w:val="both"/>
    </w:pPr>
    <w:rPr>
      <w:rFonts w:cs="Times New Roman"/>
      <w:bCs w:val="0"/>
      <w:kern w:val="28"/>
      <w:sz w:val="28"/>
      <w:szCs w:val="20"/>
      <w:lang w:val="en-GB"/>
    </w:rPr>
  </w:style>
  <w:style w:type="paragraph" w:customStyle="1" w:styleId="PIHeading3">
    <w:name w:val="PI Heading 3"/>
    <w:basedOn w:val="Heading3"/>
    <w:uiPriority w:val="4"/>
    <w:qFormat/>
    <w:rsid w:val="00DD7220"/>
    <w:pPr>
      <w:spacing w:before="120" w:after="120"/>
    </w:pPr>
    <w:rPr>
      <w:i/>
      <w:iCs/>
    </w:rPr>
  </w:style>
  <w:style w:type="paragraph" w:customStyle="1" w:styleId="PIHeading2">
    <w:name w:val="PI Heading 2"/>
    <w:basedOn w:val="Heading2"/>
    <w:uiPriority w:val="3"/>
    <w:qFormat/>
    <w:rsid w:val="00133065"/>
    <w:pPr>
      <w:spacing w:after="120" w:line="280" w:lineRule="exact"/>
      <w:jc w:val="both"/>
    </w:pPr>
    <w:rPr>
      <w:rFonts w:ascii="Times New Roman" w:hAnsi="Times New Roman" w:cs="Times New Roman"/>
      <w:bCs w:val="0"/>
      <w:i w:val="0"/>
      <w:iCs w:val="0"/>
      <w:szCs w:val="20"/>
      <w:lang w:val="en-GB"/>
    </w:rPr>
  </w:style>
  <w:style w:type="paragraph" w:customStyle="1" w:styleId="PITableFootnote">
    <w:name w:val="PI Table Footnote"/>
    <w:basedOn w:val="Normal"/>
    <w:uiPriority w:val="7"/>
    <w:qFormat/>
    <w:rsid w:val="00100F28"/>
    <w:pPr>
      <w:spacing w:before="40"/>
    </w:pPr>
    <w:rPr>
      <w:color w:val="000000"/>
      <w:sz w:val="20"/>
      <w:szCs w:val="24"/>
      <w:lang w:val="en-GB"/>
    </w:rPr>
  </w:style>
  <w:style w:type="paragraph" w:customStyle="1" w:styleId="PIFooter">
    <w:name w:val="PI Footer"/>
    <w:basedOn w:val="Footer"/>
    <w:uiPriority w:val="7"/>
    <w:qFormat/>
    <w:rsid w:val="00AC6A97"/>
    <w:pPr>
      <w:pBdr>
        <w:top w:val="single" w:sz="6" w:space="1" w:color="auto"/>
      </w:pBdr>
      <w:tabs>
        <w:tab w:val="clear" w:pos="4153"/>
        <w:tab w:val="clear" w:pos="8306"/>
        <w:tab w:val="right" w:pos="8800"/>
      </w:tabs>
    </w:pPr>
  </w:style>
  <w:style w:type="paragraph" w:customStyle="1" w:styleId="PITableTextListText">
    <w:name w:val="PI Table Text/List Text"/>
    <w:basedOn w:val="Normal"/>
    <w:uiPriority w:val="7"/>
    <w:qFormat/>
    <w:rsid w:val="00815854"/>
    <w:pPr>
      <w:spacing w:before="20" w:after="20"/>
    </w:pPr>
    <w:rPr>
      <w:snapToGrid w:val="0"/>
      <w:color w:val="000000"/>
      <w:szCs w:val="24"/>
      <w:lang w:val="en-GB"/>
    </w:rPr>
  </w:style>
  <w:style w:type="paragraph" w:customStyle="1" w:styleId="Address">
    <w:name w:val="Address"/>
    <w:basedOn w:val="Normal"/>
    <w:qFormat/>
    <w:rsid w:val="00B12BA2"/>
    <w:rPr>
      <w:rFonts w:ascii="Arial" w:eastAsia="Cambria" w:hAnsi="Arial"/>
      <w:sz w:val="16"/>
      <w:szCs w:val="22"/>
    </w:rPr>
  </w:style>
  <w:style w:type="paragraph" w:styleId="ListBullet">
    <w:name w:val="List Bullet"/>
    <w:basedOn w:val="Normal"/>
    <w:uiPriority w:val="99"/>
    <w:qFormat/>
    <w:rsid w:val="00B12BA2"/>
    <w:pPr>
      <w:numPr>
        <w:numId w:val="8"/>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B12BA2"/>
    <w:pPr>
      <w:numPr>
        <w:ilvl w:val="1"/>
        <w:numId w:val="8"/>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B12BA2"/>
    <w:pPr>
      <w:numPr>
        <w:ilvl w:val="2"/>
        <w:numId w:val="8"/>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B12BA2"/>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036"/>
    <w:rPr>
      <w:sz w:val="24"/>
      <w:lang w:eastAsia="en-US"/>
    </w:rPr>
  </w:style>
  <w:style w:type="paragraph" w:styleId="Heading1">
    <w:name w:val="heading 1"/>
    <w:basedOn w:val="Normal"/>
    <w:next w:val="Normal"/>
    <w:autoRedefine/>
    <w:qFormat/>
    <w:rsid w:val="00420036"/>
    <w:pPr>
      <w:keepNext/>
      <w:spacing w:before="240" w:after="60"/>
      <w:outlineLvl w:val="0"/>
    </w:pPr>
    <w:rPr>
      <w:rFonts w:cs="Arial"/>
      <w:b/>
      <w:bCs/>
      <w:caps/>
      <w:kern w:val="32"/>
      <w:szCs w:val="32"/>
    </w:rPr>
  </w:style>
  <w:style w:type="paragraph" w:styleId="Heading2">
    <w:name w:val="heading 2"/>
    <w:basedOn w:val="Normal"/>
    <w:next w:val="Normal"/>
    <w:autoRedefine/>
    <w:qFormat/>
    <w:rsid w:val="0048522A"/>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420036"/>
    <w:pPr>
      <w:keepNext/>
      <w:jc w:val="both"/>
      <w:outlineLvl w:val="2"/>
    </w:pPr>
    <w:rPr>
      <w:b/>
      <w:lang w:val="en-GB"/>
    </w:rPr>
  </w:style>
  <w:style w:type="paragraph" w:styleId="Heading4">
    <w:name w:val="heading 4"/>
    <w:basedOn w:val="Normal"/>
    <w:next w:val="Normal"/>
    <w:qFormat/>
    <w:rsid w:val="00420036"/>
    <w:pPr>
      <w:keepNext/>
      <w:jc w:val="center"/>
      <w:outlineLvl w:val="3"/>
    </w:pPr>
    <w:rPr>
      <w:b/>
      <w:sz w:val="32"/>
    </w:rPr>
  </w:style>
  <w:style w:type="paragraph" w:styleId="Heading5">
    <w:name w:val="heading 5"/>
    <w:basedOn w:val="Normal"/>
    <w:next w:val="Normal"/>
    <w:qFormat/>
    <w:rsid w:val="00420036"/>
    <w:pPr>
      <w:keepNext/>
      <w:jc w:val="center"/>
      <w:outlineLvl w:val="4"/>
    </w:pPr>
    <w:rPr>
      <w:b/>
      <w:sz w:val="28"/>
    </w:rPr>
  </w:style>
  <w:style w:type="paragraph" w:styleId="Heading6">
    <w:name w:val="heading 6"/>
    <w:basedOn w:val="Normal"/>
    <w:next w:val="Normal"/>
    <w:qFormat/>
    <w:rsid w:val="00420036"/>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0036"/>
    <w:pPr>
      <w:jc w:val="both"/>
    </w:pPr>
    <w:rPr>
      <w:lang w:val="en-GB"/>
    </w:rPr>
  </w:style>
  <w:style w:type="character" w:styleId="PageNumber">
    <w:name w:val="page number"/>
    <w:basedOn w:val="DefaultParagraphFont"/>
    <w:rsid w:val="00420036"/>
  </w:style>
  <w:style w:type="paragraph" w:styleId="Footer">
    <w:name w:val="footer"/>
    <w:basedOn w:val="Normal"/>
    <w:rsid w:val="00420036"/>
    <w:pPr>
      <w:tabs>
        <w:tab w:val="center" w:pos="4153"/>
        <w:tab w:val="right" w:pos="8306"/>
      </w:tabs>
    </w:pPr>
    <w:rPr>
      <w:sz w:val="20"/>
      <w:lang w:val="en-GB"/>
    </w:rPr>
  </w:style>
  <w:style w:type="paragraph" w:styleId="Header">
    <w:name w:val="header"/>
    <w:basedOn w:val="Normal"/>
    <w:rsid w:val="00420036"/>
    <w:pPr>
      <w:tabs>
        <w:tab w:val="center" w:pos="4153"/>
        <w:tab w:val="right" w:pos="8306"/>
      </w:tabs>
    </w:pPr>
  </w:style>
  <w:style w:type="paragraph" w:styleId="Title">
    <w:name w:val="Title"/>
    <w:basedOn w:val="Normal"/>
    <w:qFormat/>
    <w:rsid w:val="00420036"/>
    <w:pPr>
      <w:jc w:val="center"/>
    </w:pPr>
    <w:rPr>
      <w:b/>
      <w:sz w:val="32"/>
    </w:rPr>
  </w:style>
  <w:style w:type="paragraph" w:styleId="List">
    <w:name w:val="List"/>
    <w:basedOn w:val="Normal"/>
    <w:rsid w:val="00420036"/>
    <w:pPr>
      <w:tabs>
        <w:tab w:val="left" w:pos="1440"/>
      </w:tabs>
    </w:pPr>
    <w:rPr>
      <w:sz w:val="22"/>
      <w:lang w:val="en-US"/>
    </w:rPr>
  </w:style>
  <w:style w:type="character" w:customStyle="1" w:styleId="Heading5Char">
    <w:name w:val="Heading 5 Char"/>
    <w:rsid w:val="00420036"/>
    <w:rPr>
      <w:i/>
      <w:sz w:val="22"/>
      <w:u w:val="single"/>
      <w:lang w:val="en-US" w:eastAsia="en-US" w:bidi="ar-SA"/>
    </w:rPr>
  </w:style>
  <w:style w:type="character" w:customStyle="1" w:styleId="italics1">
    <w:name w:val="italics1"/>
    <w:rsid w:val="00420036"/>
    <w:rPr>
      <w:i/>
      <w:iCs/>
    </w:rPr>
  </w:style>
  <w:style w:type="character" w:styleId="Hyperlink">
    <w:name w:val="Hyperlink"/>
    <w:rsid w:val="00420036"/>
    <w:rPr>
      <w:color w:val="0000FF"/>
      <w:u w:val="none"/>
    </w:rPr>
  </w:style>
  <w:style w:type="paragraph" w:customStyle="1" w:styleId="first">
    <w:name w:val="first"/>
    <w:basedOn w:val="Normal"/>
    <w:rsid w:val="00420036"/>
    <w:pPr>
      <w:spacing w:after="240"/>
    </w:pPr>
    <w:rPr>
      <w:szCs w:val="24"/>
      <w:lang w:val="en-US"/>
    </w:rPr>
  </w:style>
  <w:style w:type="character" w:styleId="EndnoteReference">
    <w:name w:val="endnote reference"/>
    <w:uiPriority w:val="99"/>
    <w:rsid w:val="00420036"/>
    <w:rPr>
      <w:rFonts w:ascii="Times New Roman" w:hAnsi="Times New Roman"/>
      <w:color w:val="auto"/>
      <w:position w:val="0"/>
      <w:sz w:val="24"/>
      <w:vertAlign w:val="superscript"/>
    </w:rPr>
  </w:style>
  <w:style w:type="paragraph" w:styleId="EndnoteText">
    <w:name w:val="endnote text"/>
    <w:basedOn w:val="Normal"/>
    <w:link w:val="EndnoteTextChar"/>
    <w:uiPriority w:val="99"/>
    <w:rsid w:val="00420036"/>
    <w:pPr>
      <w:keepLines/>
      <w:tabs>
        <w:tab w:val="left" w:pos="360"/>
        <w:tab w:val="left" w:pos="720"/>
      </w:tabs>
      <w:spacing w:after="200"/>
      <w:ind w:left="360" w:hanging="360"/>
    </w:pPr>
    <w:rPr>
      <w:lang w:val="en-US"/>
    </w:rPr>
  </w:style>
  <w:style w:type="paragraph" w:styleId="BalloonText">
    <w:name w:val="Balloon Text"/>
    <w:basedOn w:val="Normal"/>
    <w:semiHidden/>
    <w:rsid w:val="00420036"/>
    <w:rPr>
      <w:rFonts w:ascii="Tahoma" w:hAnsi="Tahoma" w:cs="Tahoma"/>
      <w:sz w:val="16"/>
      <w:szCs w:val="16"/>
    </w:rPr>
  </w:style>
  <w:style w:type="character" w:styleId="Strong">
    <w:name w:val="Strong"/>
    <w:qFormat/>
    <w:rsid w:val="00420036"/>
    <w:rPr>
      <w:b/>
      <w:bCs/>
    </w:rPr>
  </w:style>
  <w:style w:type="character" w:styleId="LineNumber">
    <w:name w:val="line number"/>
    <w:basedOn w:val="DefaultParagraphFont"/>
    <w:rsid w:val="001B0D17"/>
  </w:style>
  <w:style w:type="character" w:styleId="Emphasis">
    <w:name w:val="Emphasis"/>
    <w:qFormat/>
    <w:rsid w:val="00420036"/>
    <w:rPr>
      <w:i/>
      <w:iCs/>
    </w:rPr>
  </w:style>
  <w:style w:type="paragraph" w:customStyle="1" w:styleId="PIEXPLAIN">
    <w:name w:val="PI EXPLAIN"/>
    <w:basedOn w:val="Normal"/>
    <w:rsid w:val="00420036"/>
    <w:pPr>
      <w:tabs>
        <w:tab w:val="left" w:pos="-720"/>
      </w:tabs>
      <w:suppressAutoHyphens/>
      <w:spacing w:before="20" w:after="80"/>
    </w:pPr>
    <w:rPr>
      <w:spacing w:val="-2"/>
      <w:sz w:val="20"/>
      <w:lang w:val="en-GB"/>
    </w:rPr>
  </w:style>
  <w:style w:type="paragraph" w:customStyle="1" w:styleId="TableAnnotationText">
    <w:name w:val="Table Annotation Text"/>
    <w:basedOn w:val="Normal"/>
    <w:rsid w:val="00420036"/>
    <w:pPr>
      <w:keepLines/>
      <w:tabs>
        <w:tab w:val="left" w:pos="360"/>
      </w:tabs>
      <w:ind w:left="360" w:hanging="360"/>
    </w:pPr>
    <w:rPr>
      <w:sz w:val="20"/>
      <w:lang w:val="en-US"/>
    </w:rPr>
  </w:style>
  <w:style w:type="character" w:customStyle="1" w:styleId="TableAnnotationTextChar">
    <w:name w:val="Table Annotation Text Char"/>
    <w:rsid w:val="00420036"/>
    <w:rPr>
      <w:lang w:val="en-US" w:eastAsia="en-US" w:bidi="ar-SA"/>
    </w:rPr>
  </w:style>
  <w:style w:type="paragraph" w:customStyle="1" w:styleId="StyleHeading3NotItalic">
    <w:name w:val="Style Heading 3 + Not Italic"/>
    <w:basedOn w:val="Heading3"/>
    <w:link w:val="StyleHeading3NotItalicCharChar"/>
    <w:rsid w:val="00AE0FB0"/>
    <w:pPr>
      <w:jc w:val="left"/>
    </w:pPr>
    <w:rPr>
      <w:b w:val="0"/>
      <w:i/>
      <w:sz w:val="22"/>
      <w:u w:val="single"/>
      <w:lang w:val="en-US"/>
    </w:rPr>
  </w:style>
  <w:style w:type="character" w:customStyle="1" w:styleId="StyleHeading3NotItalicCharChar">
    <w:name w:val="Style Heading 3 + Not Italic Char Char"/>
    <w:link w:val="StyleHeading3NotItalic"/>
    <w:rsid w:val="00AE0FB0"/>
    <w:rPr>
      <w:i/>
      <w:sz w:val="22"/>
      <w:u w:val="single"/>
      <w:lang w:val="en-US" w:eastAsia="en-US"/>
    </w:rPr>
  </w:style>
  <w:style w:type="character" w:customStyle="1" w:styleId="StyleEmphasisTimesNewRomanBoldBoldNotItalicBlack">
    <w:name w:val="Style Emphasis + Times New Roman Bold Bold Not Italic Black"/>
    <w:rsid w:val="00AE0FB0"/>
    <w:rPr>
      <w:rFonts w:ascii="Times New Roman" w:hAnsi="Times New Roman"/>
      <w:bCs/>
      <w:i/>
      <w:iCs/>
      <w:color w:val="000000"/>
      <w:sz w:val="22"/>
    </w:rPr>
  </w:style>
  <w:style w:type="character" w:customStyle="1" w:styleId="styleemphasistimesnewromanboldboldnotitalicblack0">
    <w:name w:val="styleemphasistimesnewromanboldboldnotitalicblack"/>
    <w:rsid w:val="00AF5E7F"/>
    <w:rPr>
      <w:rFonts w:ascii="Times New Roman" w:hAnsi="Times New Roman" w:cs="Times New Roman" w:hint="default"/>
      <w:i/>
      <w:iCs/>
      <w:color w:val="000000"/>
    </w:rPr>
  </w:style>
  <w:style w:type="paragraph" w:customStyle="1" w:styleId="CDSOptionalconcepts">
    <w:name w:val="CDS Optional concepts"/>
    <w:link w:val="CDSOptionalconceptsChar"/>
    <w:rsid w:val="00AF5E7F"/>
    <w:pPr>
      <w:widowControl w:val="0"/>
    </w:pPr>
    <w:rPr>
      <w:sz w:val="22"/>
      <w:lang w:val="en-US" w:eastAsia="en-US"/>
    </w:rPr>
  </w:style>
  <w:style w:type="character" w:customStyle="1" w:styleId="CDSOptionalconceptsChar">
    <w:name w:val="CDS Optional concepts Char"/>
    <w:link w:val="CDSOptionalconcepts"/>
    <w:rsid w:val="00AF5E7F"/>
    <w:rPr>
      <w:sz w:val="22"/>
      <w:lang w:val="en-US" w:eastAsia="en-US" w:bidi="ar-SA"/>
    </w:rPr>
  </w:style>
  <w:style w:type="character" w:customStyle="1" w:styleId="StyleBoldUnderline">
    <w:name w:val="Style Bold Underline"/>
    <w:rsid w:val="00AF5E7F"/>
    <w:rPr>
      <w:bCs/>
      <w:sz w:val="22"/>
      <w:u w:val="single"/>
    </w:rPr>
  </w:style>
  <w:style w:type="table" w:styleId="TableGrid">
    <w:name w:val="Table Grid"/>
    <w:basedOn w:val="TableNormal"/>
    <w:uiPriority w:val="59"/>
    <w:rsid w:val="00E27E9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45128"/>
    <w:rPr>
      <w:szCs w:val="24"/>
      <w:lang w:val="en-US"/>
    </w:rPr>
  </w:style>
  <w:style w:type="character" w:customStyle="1" w:styleId="cdsoptionalconceptschar0">
    <w:name w:val="cdsoptionalconceptschar"/>
    <w:basedOn w:val="DefaultParagraphFont"/>
    <w:rsid w:val="00D45128"/>
  </w:style>
  <w:style w:type="paragraph" w:customStyle="1" w:styleId="cdsheading2level">
    <w:name w:val="cdsheading2level"/>
    <w:basedOn w:val="Normal"/>
    <w:rsid w:val="00D45128"/>
    <w:pPr>
      <w:keepNext/>
      <w:spacing w:after="240"/>
    </w:pPr>
    <w:rPr>
      <w:rFonts w:ascii="Arial" w:eastAsia="MS Mincho" w:hAnsi="Arial" w:cs="Arial"/>
      <w:b/>
      <w:bCs/>
      <w:i/>
      <w:iCs/>
      <w:sz w:val="22"/>
      <w:szCs w:val="22"/>
      <w:lang w:val="en-GB" w:eastAsia="ja-JP"/>
    </w:rPr>
  </w:style>
  <w:style w:type="paragraph" w:styleId="CommentText">
    <w:name w:val="annotation text"/>
    <w:basedOn w:val="Normal"/>
    <w:link w:val="CommentTextChar"/>
    <w:rsid w:val="00D45128"/>
    <w:rPr>
      <w:sz w:val="20"/>
      <w:lang w:val="en-US"/>
    </w:rPr>
  </w:style>
  <w:style w:type="character" w:customStyle="1" w:styleId="CommentTextChar">
    <w:name w:val="Comment Text Char"/>
    <w:link w:val="CommentText"/>
    <w:rsid w:val="00D45128"/>
    <w:rPr>
      <w:lang w:val="en-US" w:eastAsia="en-US"/>
    </w:rPr>
  </w:style>
  <w:style w:type="character" w:customStyle="1" w:styleId="EndnoteTextChar">
    <w:name w:val="Endnote Text Char"/>
    <w:link w:val="EndnoteText"/>
    <w:uiPriority w:val="99"/>
    <w:locked/>
    <w:rsid w:val="00ED2833"/>
    <w:rPr>
      <w:sz w:val="24"/>
      <w:lang w:val="en-US" w:eastAsia="en-US"/>
    </w:rPr>
  </w:style>
  <w:style w:type="paragraph" w:customStyle="1" w:styleId="CDSHeading2level0">
    <w:name w:val="CDS Heading 2 level"/>
    <w:basedOn w:val="Normal"/>
    <w:link w:val="CDSHeading2levelChar"/>
    <w:rsid w:val="00621781"/>
    <w:pPr>
      <w:keepNext/>
      <w:widowControl w:val="0"/>
      <w:spacing w:after="240"/>
      <w:outlineLvl w:val="1"/>
    </w:pPr>
    <w:rPr>
      <w:rFonts w:ascii="Arial" w:hAnsi="Arial"/>
      <w:b/>
      <w:bCs/>
      <w:i/>
      <w:iCs/>
      <w:sz w:val="22"/>
      <w:lang w:val="en-US"/>
    </w:rPr>
  </w:style>
  <w:style w:type="character" w:customStyle="1" w:styleId="CDSHeading2levelChar">
    <w:name w:val="CDS Heading 2 level Char"/>
    <w:link w:val="CDSHeading2level0"/>
    <w:rsid w:val="00621781"/>
    <w:rPr>
      <w:rFonts w:ascii="Arial" w:hAnsi="Arial"/>
      <w:b/>
      <w:bCs/>
      <w:i/>
      <w:iCs/>
      <w:sz w:val="22"/>
      <w:lang w:val="en-US" w:eastAsia="en-US"/>
    </w:rPr>
  </w:style>
  <w:style w:type="paragraph" w:customStyle="1" w:styleId="StyleHeading311ptBoldItalicAfter12pt">
    <w:name w:val="Style Heading 3 + 11 pt Bold Italic After:  12 pt"/>
    <w:basedOn w:val="Heading3"/>
    <w:rsid w:val="00621781"/>
    <w:pPr>
      <w:spacing w:before="240" w:after="240"/>
      <w:jc w:val="left"/>
    </w:pPr>
    <w:rPr>
      <w:rFonts w:ascii="Arial" w:hAnsi="Arial"/>
      <w:bCs/>
      <w:i/>
      <w:iCs/>
      <w:sz w:val="22"/>
      <w:lang w:val="en-US"/>
    </w:rPr>
  </w:style>
  <w:style w:type="paragraph" w:customStyle="1" w:styleId="CDSDescriptiveinformation">
    <w:name w:val="CDS Descriptive information"/>
    <w:link w:val="CDSDescriptiveinformationChar"/>
    <w:rsid w:val="00874844"/>
    <w:rPr>
      <w:rFonts w:ascii="Arial" w:hAnsi="Arial"/>
      <w:i/>
      <w:sz w:val="22"/>
      <w:lang w:val="en-US" w:eastAsia="en-US"/>
    </w:rPr>
  </w:style>
  <w:style w:type="character" w:customStyle="1" w:styleId="CDSDescriptiveinformationChar">
    <w:name w:val="CDS Descriptive information Char"/>
    <w:link w:val="CDSDescriptiveinformation"/>
    <w:rsid w:val="00874844"/>
    <w:rPr>
      <w:rFonts w:ascii="Arial" w:hAnsi="Arial"/>
      <w:i/>
      <w:sz w:val="22"/>
      <w:lang w:val="en-US" w:eastAsia="en-US" w:bidi="ar-SA"/>
    </w:rPr>
  </w:style>
  <w:style w:type="character" w:customStyle="1" w:styleId="SPCHeading4">
    <w:name w:val="SPC Heading 4"/>
    <w:rsid w:val="00596A6E"/>
    <w:rPr>
      <w:rFonts w:ascii="Times New Roman" w:hAnsi="Times New Roman"/>
      <w:bCs/>
      <w:i/>
      <w:iCs/>
      <w:color w:val="000000"/>
      <w:sz w:val="22"/>
      <w:u w:val="none"/>
    </w:rPr>
  </w:style>
  <w:style w:type="character" w:customStyle="1" w:styleId="CDSSectionheadingChar">
    <w:name w:val="CDS Section heading Char"/>
    <w:link w:val="CDSSectionheading"/>
    <w:locked/>
    <w:rsid w:val="006C3968"/>
    <w:rPr>
      <w:rFonts w:ascii="Arial" w:hAnsi="Arial" w:cs="Arial"/>
      <w:b/>
      <w:bCs/>
      <w:i/>
      <w:iCs/>
    </w:rPr>
  </w:style>
  <w:style w:type="paragraph" w:customStyle="1" w:styleId="CDSSectionheading">
    <w:name w:val="CDS Section heading"/>
    <w:basedOn w:val="Normal"/>
    <w:link w:val="CDSSectionheadingChar"/>
    <w:rsid w:val="006C3968"/>
    <w:pPr>
      <w:keepNext/>
      <w:spacing w:after="240"/>
    </w:pPr>
    <w:rPr>
      <w:rFonts w:ascii="Arial" w:hAnsi="Arial" w:cs="Arial"/>
      <w:b/>
      <w:bCs/>
      <w:i/>
      <w:iCs/>
      <w:sz w:val="20"/>
      <w:lang w:eastAsia="en-AU"/>
    </w:rPr>
  </w:style>
  <w:style w:type="character" w:customStyle="1" w:styleId="EndnotetextChar0">
    <w:name w:val="Endnote text Char"/>
    <w:link w:val="Endnotetext0"/>
    <w:locked/>
    <w:rsid w:val="006C3968"/>
    <w:rPr>
      <w:rFonts w:ascii="Calibri" w:eastAsia="Calibri" w:hAnsi="Calibri"/>
      <w:sz w:val="22"/>
      <w:szCs w:val="22"/>
    </w:rPr>
  </w:style>
  <w:style w:type="paragraph" w:customStyle="1" w:styleId="Endnotetext0">
    <w:name w:val="Endnote text"/>
    <w:basedOn w:val="Normal"/>
    <w:link w:val="EndnotetextChar0"/>
    <w:rsid w:val="006C3968"/>
    <w:rPr>
      <w:rFonts w:ascii="Calibri" w:eastAsia="Calibri" w:hAnsi="Calibri"/>
      <w:sz w:val="22"/>
      <w:szCs w:val="22"/>
      <w:lang w:eastAsia="en-AU"/>
    </w:rPr>
  </w:style>
  <w:style w:type="paragraph" w:customStyle="1" w:styleId="PITableText">
    <w:name w:val="PI Table Text"/>
    <w:basedOn w:val="Normal"/>
    <w:uiPriority w:val="7"/>
    <w:qFormat/>
    <w:rsid w:val="008B6AB3"/>
    <w:rPr>
      <w:snapToGrid w:val="0"/>
      <w:color w:val="000000"/>
      <w:szCs w:val="24"/>
    </w:rPr>
  </w:style>
  <w:style w:type="paragraph" w:customStyle="1" w:styleId="Paragraph">
    <w:name w:val="Paragraph"/>
    <w:link w:val="ParagraphChar"/>
    <w:rsid w:val="00B54BDF"/>
    <w:pPr>
      <w:spacing w:after="240"/>
    </w:pPr>
    <w:rPr>
      <w:sz w:val="24"/>
      <w:szCs w:val="24"/>
      <w:lang w:val="en-US" w:eastAsia="en-US"/>
    </w:rPr>
  </w:style>
  <w:style w:type="character" w:customStyle="1" w:styleId="ParagraphChar">
    <w:name w:val="Paragraph Char"/>
    <w:link w:val="Paragraph"/>
    <w:rsid w:val="00B54BDF"/>
    <w:rPr>
      <w:sz w:val="24"/>
      <w:szCs w:val="24"/>
      <w:lang w:val="en-US" w:eastAsia="en-US" w:bidi="ar-SA"/>
    </w:rPr>
  </w:style>
  <w:style w:type="paragraph" w:customStyle="1" w:styleId="StyleStyleHeading3NotItalicNotItalic">
    <w:name w:val="Style Style Heading 3 + Not Italic + Not Italic"/>
    <w:basedOn w:val="StyleHeading3NotItalic"/>
    <w:link w:val="StyleStyleHeading3NotItalicNotItalicChar"/>
    <w:rsid w:val="00511712"/>
    <w:rPr>
      <w:i w:val="0"/>
    </w:rPr>
  </w:style>
  <w:style w:type="character" w:customStyle="1" w:styleId="StyleStyleHeading3NotItalicNotItalicChar">
    <w:name w:val="Style Style Heading 3 + Not Italic + Not Italic Char"/>
    <w:basedOn w:val="StyleHeading3NotItalicCharChar"/>
    <w:link w:val="StyleStyleHeading3NotItalicNotItalic"/>
    <w:rsid w:val="00511712"/>
    <w:rPr>
      <w:i/>
      <w:sz w:val="22"/>
      <w:u w:val="single"/>
      <w:lang w:val="en-US" w:eastAsia="en-US"/>
    </w:rPr>
  </w:style>
  <w:style w:type="paragraph" w:customStyle="1" w:styleId="PINormal">
    <w:name w:val="PI Normal"/>
    <w:basedOn w:val="Normal"/>
    <w:uiPriority w:val="6"/>
    <w:qFormat/>
    <w:rsid w:val="00F71C6F"/>
    <w:pPr>
      <w:spacing w:after="240"/>
      <w:jc w:val="both"/>
    </w:pPr>
  </w:style>
  <w:style w:type="character" w:styleId="CommentReference">
    <w:name w:val="annotation reference"/>
    <w:rsid w:val="00EC4DF3"/>
    <w:rPr>
      <w:sz w:val="16"/>
      <w:szCs w:val="16"/>
    </w:rPr>
  </w:style>
  <w:style w:type="paragraph" w:styleId="CommentSubject">
    <w:name w:val="annotation subject"/>
    <w:basedOn w:val="CommentText"/>
    <w:next w:val="CommentText"/>
    <w:link w:val="CommentSubjectChar"/>
    <w:rsid w:val="00EC4DF3"/>
    <w:rPr>
      <w:b/>
      <w:bCs/>
      <w:lang w:val="en-AU"/>
    </w:rPr>
  </w:style>
  <w:style w:type="character" w:customStyle="1" w:styleId="CommentSubjectChar">
    <w:name w:val="Comment Subject Char"/>
    <w:link w:val="CommentSubject"/>
    <w:rsid w:val="00EC4DF3"/>
    <w:rPr>
      <w:b/>
      <w:bCs/>
      <w:lang w:val="en-US" w:eastAsia="en-US"/>
    </w:rPr>
  </w:style>
  <w:style w:type="character" w:customStyle="1" w:styleId="Heading3Char">
    <w:name w:val="Heading 3 Char"/>
    <w:link w:val="Heading3"/>
    <w:rsid w:val="00B65268"/>
    <w:rPr>
      <w:b/>
      <w:sz w:val="24"/>
      <w:lang w:val="en-GB" w:eastAsia="en-US"/>
    </w:rPr>
  </w:style>
  <w:style w:type="paragraph" w:customStyle="1" w:styleId="Default">
    <w:name w:val="Default"/>
    <w:rsid w:val="00AC5A68"/>
    <w:pPr>
      <w:autoSpaceDE w:val="0"/>
      <w:autoSpaceDN w:val="0"/>
      <w:adjustRightInd w:val="0"/>
    </w:pPr>
    <w:rPr>
      <w:rFonts w:ascii="Cambria" w:eastAsia="Calibri" w:hAnsi="Cambria" w:cs="Cambria"/>
      <w:color w:val="000000"/>
      <w:sz w:val="24"/>
      <w:szCs w:val="24"/>
      <w:lang w:eastAsia="en-US"/>
    </w:rPr>
  </w:style>
  <w:style w:type="paragraph" w:customStyle="1" w:styleId="PITITLE">
    <w:name w:val="PI TITLE"/>
    <w:basedOn w:val="Title"/>
    <w:qFormat/>
    <w:rsid w:val="00DD7220"/>
    <w:pPr>
      <w:spacing w:before="240" w:after="60"/>
      <w:jc w:val="both"/>
      <w:outlineLvl w:val="0"/>
    </w:pPr>
    <w:rPr>
      <w:kern w:val="28"/>
      <w:sz w:val="40"/>
      <w:lang w:val="en-GB"/>
    </w:rPr>
  </w:style>
  <w:style w:type="paragraph" w:customStyle="1" w:styleId="PISubtitle">
    <w:name w:val="PI Subtitle"/>
    <w:basedOn w:val="Subtitle"/>
    <w:uiPriority w:val="1"/>
    <w:qFormat/>
    <w:rsid w:val="00DD7220"/>
    <w:pPr>
      <w:numPr>
        <w:ilvl w:val="0"/>
      </w:numPr>
      <w:spacing w:after="60"/>
      <w:jc w:val="both"/>
      <w:outlineLvl w:val="1"/>
    </w:pPr>
    <w:rPr>
      <w:rFonts w:ascii="Times New Roman" w:hAnsi="Times New Roman"/>
      <w:b/>
      <w:i w:val="0"/>
      <w:iCs w:val="0"/>
      <w:color w:val="auto"/>
      <w:spacing w:val="0"/>
      <w:sz w:val="28"/>
      <w:szCs w:val="20"/>
      <w:lang w:val="en-GB"/>
    </w:rPr>
  </w:style>
  <w:style w:type="paragraph" w:styleId="Subtitle">
    <w:name w:val="Subtitle"/>
    <w:basedOn w:val="Normal"/>
    <w:next w:val="Normal"/>
    <w:link w:val="SubtitleChar"/>
    <w:qFormat/>
    <w:rsid w:val="00DD7220"/>
    <w:pPr>
      <w:numPr>
        <w:ilvl w:val="1"/>
      </w:numPr>
    </w:pPr>
    <w:rPr>
      <w:rFonts w:ascii="Cambria" w:hAnsi="Cambria"/>
      <w:i/>
      <w:iCs/>
      <w:color w:val="4F81BD"/>
      <w:spacing w:val="15"/>
      <w:szCs w:val="24"/>
    </w:rPr>
  </w:style>
  <w:style w:type="character" w:customStyle="1" w:styleId="SubtitleChar">
    <w:name w:val="Subtitle Char"/>
    <w:link w:val="Subtitle"/>
    <w:rsid w:val="00DD7220"/>
    <w:rPr>
      <w:rFonts w:ascii="Cambria" w:eastAsia="Times New Roman" w:hAnsi="Cambria" w:cs="Times New Roman"/>
      <w:i/>
      <w:iCs/>
      <w:color w:val="4F81BD"/>
      <w:spacing w:val="15"/>
      <w:sz w:val="24"/>
      <w:szCs w:val="24"/>
      <w:lang w:eastAsia="en-US"/>
    </w:rPr>
  </w:style>
  <w:style w:type="character" w:customStyle="1" w:styleId="PITradename">
    <w:name w:val="PI Tradename"/>
    <w:rsid w:val="00DD7220"/>
    <w:rPr>
      <w:rFonts w:ascii="Cambria" w:eastAsia="Times New Roman" w:hAnsi="Cambria" w:cs="Times New Roman"/>
      <w:b/>
      <w:i/>
      <w:iCs/>
      <w:color w:val="4F81BD"/>
      <w:spacing w:val="15"/>
      <w:sz w:val="32"/>
      <w:szCs w:val="24"/>
      <w:lang w:eastAsia="en-US"/>
    </w:rPr>
  </w:style>
  <w:style w:type="paragraph" w:customStyle="1" w:styleId="PIHeading1">
    <w:name w:val="PI Heading 1"/>
    <w:basedOn w:val="Heading1"/>
    <w:uiPriority w:val="2"/>
    <w:qFormat/>
    <w:rsid w:val="00DD7220"/>
    <w:pPr>
      <w:spacing w:before="360" w:after="240" w:line="280" w:lineRule="exact"/>
      <w:jc w:val="both"/>
    </w:pPr>
    <w:rPr>
      <w:rFonts w:cs="Times New Roman"/>
      <w:bCs w:val="0"/>
      <w:kern w:val="28"/>
      <w:sz w:val="28"/>
      <w:szCs w:val="20"/>
      <w:lang w:val="en-GB"/>
    </w:rPr>
  </w:style>
  <w:style w:type="paragraph" w:customStyle="1" w:styleId="PIHeading3">
    <w:name w:val="PI Heading 3"/>
    <w:basedOn w:val="Heading3"/>
    <w:uiPriority w:val="4"/>
    <w:qFormat/>
    <w:rsid w:val="00DD7220"/>
    <w:pPr>
      <w:spacing w:before="120" w:after="120"/>
    </w:pPr>
    <w:rPr>
      <w:i/>
      <w:iCs/>
    </w:rPr>
  </w:style>
  <w:style w:type="paragraph" w:customStyle="1" w:styleId="PIHeading2">
    <w:name w:val="PI Heading 2"/>
    <w:basedOn w:val="Heading2"/>
    <w:uiPriority w:val="3"/>
    <w:qFormat/>
    <w:rsid w:val="00133065"/>
    <w:pPr>
      <w:spacing w:after="120" w:line="280" w:lineRule="exact"/>
      <w:jc w:val="both"/>
    </w:pPr>
    <w:rPr>
      <w:rFonts w:ascii="Times New Roman" w:hAnsi="Times New Roman" w:cs="Times New Roman"/>
      <w:bCs w:val="0"/>
      <w:i w:val="0"/>
      <w:iCs w:val="0"/>
      <w:szCs w:val="20"/>
      <w:lang w:val="en-GB"/>
    </w:rPr>
  </w:style>
  <w:style w:type="paragraph" w:customStyle="1" w:styleId="PITableFootnote">
    <w:name w:val="PI Table Footnote"/>
    <w:basedOn w:val="Normal"/>
    <w:uiPriority w:val="7"/>
    <w:qFormat/>
    <w:rsid w:val="00100F28"/>
    <w:pPr>
      <w:spacing w:before="40"/>
    </w:pPr>
    <w:rPr>
      <w:color w:val="000000"/>
      <w:sz w:val="20"/>
      <w:szCs w:val="24"/>
      <w:lang w:val="en-GB"/>
    </w:rPr>
  </w:style>
  <w:style w:type="paragraph" w:customStyle="1" w:styleId="PIFooter">
    <w:name w:val="PI Footer"/>
    <w:basedOn w:val="Footer"/>
    <w:uiPriority w:val="7"/>
    <w:qFormat/>
    <w:rsid w:val="00AC6A97"/>
    <w:pPr>
      <w:pBdr>
        <w:top w:val="single" w:sz="6" w:space="1" w:color="auto"/>
      </w:pBdr>
      <w:tabs>
        <w:tab w:val="clear" w:pos="4153"/>
        <w:tab w:val="clear" w:pos="8306"/>
        <w:tab w:val="right" w:pos="8800"/>
      </w:tabs>
    </w:pPr>
  </w:style>
  <w:style w:type="paragraph" w:customStyle="1" w:styleId="PITableTextListText">
    <w:name w:val="PI Table Text/List Text"/>
    <w:basedOn w:val="Normal"/>
    <w:uiPriority w:val="7"/>
    <w:qFormat/>
    <w:rsid w:val="00815854"/>
    <w:pPr>
      <w:spacing w:before="20" w:after="20"/>
    </w:pPr>
    <w:rPr>
      <w:snapToGrid w:val="0"/>
      <w:color w:val="000000"/>
      <w:szCs w:val="24"/>
      <w:lang w:val="en-GB"/>
    </w:rPr>
  </w:style>
  <w:style w:type="paragraph" w:customStyle="1" w:styleId="Address">
    <w:name w:val="Address"/>
    <w:basedOn w:val="Normal"/>
    <w:qFormat/>
    <w:rsid w:val="00B12BA2"/>
    <w:rPr>
      <w:rFonts w:ascii="Arial" w:eastAsia="Cambria" w:hAnsi="Arial"/>
      <w:sz w:val="16"/>
      <w:szCs w:val="22"/>
    </w:rPr>
  </w:style>
  <w:style w:type="paragraph" w:styleId="ListBullet">
    <w:name w:val="List Bullet"/>
    <w:basedOn w:val="Normal"/>
    <w:uiPriority w:val="99"/>
    <w:qFormat/>
    <w:rsid w:val="00B12BA2"/>
    <w:pPr>
      <w:numPr>
        <w:numId w:val="8"/>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B12BA2"/>
    <w:pPr>
      <w:numPr>
        <w:ilvl w:val="1"/>
        <w:numId w:val="8"/>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B12BA2"/>
    <w:pPr>
      <w:numPr>
        <w:ilvl w:val="2"/>
        <w:numId w:val="8"/>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B12B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831C3-C2D0-4B4F-9464-C54DD2C7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9871</Words>
  <Characters>56269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AusPAR Attachment 1. Product Information for Pneumococcal polysaccharide conjugate vaccine, 13-valent adsorbed</vt:lpstr>
    </vt:vector>
  </TitlesOfParts>
  <Company>Pfizer Australia Pty Ltd</Company>
  <LinksUpToDate>false</LinksUpToDate>
  <CharactersWithSpaces>66008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Pneumococcal polysaccharide conjugate vaccine, 13-valent adsorbed</dc:title>
  <dc:subject>prescription medicine regulation</dc:subject>
  <dc:creator>Pfizer Australia Pty Ltd</dc:creator>
  <cp:keywords>product, information, prescription, medicine, regulation, prevenar 13, pneumococcal, polysaccharide, conjugate, vaccine, 13-valent, adsorbed, pfizer</cp:keywords>
  <cp:lastModifiedBy>Dixon, Jenna</cp:lastModifiedBy>
  <cp:revision>2</cp:revision>
  <cp:lastPrinted>2014-05-22T00:33:00Z</cp:lastPrinted>
  <dcterms:created xsi:type="dcterms:W3CDTF">2014-10-03T01:38:00Z</dcterms:created>
  <dcterms:modified xsi:type="dcterms:W3CDTF">2014-10-03T01:38:00Z</dcterms:modified>
</cp:coreProperties>
</file>