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D6" w:rsidRDefault="00E634D6" w:rsidP="006A6B80">
      <w:pPr>
        <w:ind w:right="29"/>
        <w:jc w:val="center"/>
        <w:rPr>
          <w:b/>
          <w:sz w:val="28"/>
          <w:szCs w:val="28"/>
        </w:rPr>
      </w:pPr>
      <w:bookmarkStart w:id="0" w:name="_GoBack"/>
      <w:bookmarkEnd w:id="0"/>
    </w:p>
    <w:p w:rsidR="000E7B55" w:rsidRDefault="000E7B55" w:rsidP="006A6B80">
      <w:pPr>
        <w:ind w:right="29"/>
        <w:jc w:val="center"/>
        <w:rPr>
          <w:b/>
          <w:sz w:val="28"/>
          <w:szCs w:val="28"/>
        </w:rPr>
      </w:pPr>
      <w:r w:rsidRPr="000620F7">
        <w:rPr>
          <w:b/>
          <w:sz w:val="28"/>
          <w:szCs w:val="28"/>
        </w:rPr>
        <w:t>PRODUCT INFORMATION</w:t>
      </w:r>
    </w:p>
    <w:p w:rsidR="00AA022F" w:rsidRPr="000620F7" w:rsidRDefault="00AA022F" w:rsidP="006A6B80">
      <w:pPr>
        <w:ind w:right="29"/>
        <w:jc w:val="center"/>
        <w:rPr>
          <w:b/>
          <w:sz w:val="28"/>
          <w:szCs w:val="28"/>
        </w:rPr>
      </w:pPr>
    </w:p>
    <w:p w:rsidR="0052085F" w:rsidRDefault="00B34A79" w:rsidP="006A6B80">
      <w:pPr>
        <w:autoSpaceDE w:val="0"/>
        <w:autoSpaceDN w:val="0"/>
        <w:adjustRightInd w:val="0"/>
        <w:ind w:right="29"/>
        <w:jc w:val="center"/>
        <w:rPr>
          <w:b/>
          <w:sz w:val="28"/>
          <w:szCs w:val="28"/>
        </w:rPr>
      </w:pPr>
      <w:r>
        <w:rPr>
          <w:b/>
          <w:sz w:val="28"/>
          <w:szCs w:val="28"/>
        </w:rPr>
        <w:t>LODOTRA</w:t>
      </w:r>
      <w:r w:rsidR="00921EAF" w:rsidRPr="00921EAF">
        <w:rPr>
          <w:b/>
          <w:sz w:val="28"/>
          <w:szCs w:val="28"/>
          <w:vertAlign w:val="superscript"/>
        </w:rPr>
        <w:t>®</w:t>
      </w:r>
      <w:r>
        <w:rPr>
          <w:b/>
          <w:sz w:val="28"/>
          <w:szCs w:val="28"/>
        </w:rPr>
        <w:t xml:space="preserve"> </w:t>
      </w:r>
      <w:r w:rsidR="0052085F">
        <w:rPr>
          <w:b/>
          <w:sz w:val="28"/>
          <w:szCs w:val="28"/>
        </w:rPr>
        <w:t>1 mg, 2 mg and 5 mg</w:t>
      </w:r>
    </w:p>
    <w:p w:rsidR="007747B3" w:rsidRPr="000E7B55" w:rsidRDefault="007747B3" w:rsidP="006A6B80">
      <w:pPr>
        <w:autoSpaceDE w:val="0"/>
        <w:autoSpaceDN w:val="0"/>
        <w:adjustRightInd w:val="0"/>
        <w:ind w:right="29"/>
        <w:jc w:val="center"/>
        <w:rPr>
          <w:b/>
          <w:sz w:val="28"/>
          <w:szCs w:val="28"/>
        </w:rPr>
      </w:pPr>
      <w:r w:rsidRPr="000E7B55">
        <w:rPr>
          <w:b/>
          <w:sz w:val="28"/>
          <w:szCs w:val="28"/>
        </w:rPr>
        <w:t>modified</w:t>
      </w:r>
      <w:r w:rsidR="0052085F">
        <w:rPr>
          <w:b/>
          <w:sz w:val="28"/>
          <w:szCs w:val="28"/>
        </w:rPr>
        <w:t xml:space="preserve"> </w:t>
      </w:r>
      <w:r w:rsidRPr="000E7B55">
        <w:rPr>
          <w:b/>
          <w:sz w:val="28"/>
          <w:szCs w:val="28"/>
        </w:rPr>
        <w:t>release tablets</w:t>
      </w:r>
    </w:p>
    <w:p w:rsidR="005130CA" w:rsidRDefault="005130CA" w:rsidP="006A6B80">
      <w:pPr>
        <w:autoSpaceDE w:val="0"/>
        <w:autoSpaceDN w:val="0"/>
        <w:adjustRightInd w:val="0"/>
        <w:ind w:right="29"/>
        <w:rPr>
          <w:b/>
        </w:rPr>
      </w:pPr>
    </w:p>
    <w:p w:rsidR="005130CA" w:rsidRPr="005130CA" w:rsidRDefault="005130CA" w:rsidP="006A6B80">
      <w:pPr>
        <w:autoSpaceDE w:val="0"/>
        <w:autoSpaceDN w:val="0"/>
        <w:adjustRightInd w:val="0"/>
        <w:ind w:right="29"/>
        <w:rPr>
          <w:bCs/>
        </w:rPr>
      </w:pPr>
      <w:r w:rsidRPr="005130CA">
        <w:rPr>
          <w:b/>
        </w:rPr>
        <w:t>NAME OF THE MEDICINE</w:t>
      </w:r>
      <w:r w:rsidRPr="005130CA">
        <w:tab/>
        <w:t>prednisone</w:t>
      </w:r>
    </w:p>
    <w:p w:rsidR="005130CA" w:rsidRDefault="005130CA" w:rsidP="006A6B80">
      <w:pPr>
        <w:autoSpaceDE w:val="0"/>
        <w:autoSpaceDN w:val="0"/>
        <w:adjustRightInd w:val="0"/>
        <w:ind w:right="29"/>
        <w:rPr>
          <w:b/>
          <w:bCs/>
        </w:rPr>
      </w:pPr>
    </w:p>
    <w:p w:rsidR="005130CA" w:rsidRPr="007F1CE7" w:rsidRDefault="005130CA" w:rsidP="006A6B80">
      <w:pPr>
        <w:autoSpaceDE w:val="0"/>
        <w:autoSpaceDN w:val="0"/>
        <w:adjustRightInd w:val="0"/>
        <w:ind w:right="29"/>
        <w:rPr>
          <w:rFonts w:eastAsia="TimesNewRoman"/>
          <w:b/>
          <w:color w:val="000000"/>
        </w:rPr>
      </w:pPr>
      <w:r w:rsidRPr="007F1CE7">
        <w:rPr>
          <w:rFonts w:eastAsia="TimesNewRoman"/>
          <w:b/>
          <w:color w:val="000000"/>
        </w:rPr>
        <w:t>DESCRIPTION</w:t>
      </w:r>
    </w:p>
    <w:p w:rsidR="00F62574" w:rsidRDefault="00F62574" w:rsidP="006A6B80">
      <w:pPr>
        <w:autoSpaceDE w:val="0"/>
        <w:autoSpaceDN w:val="0"/>
        <w:adjustRightInd w:val="0"/>
        <w:ind w:right="29"/>
        <w:jc w:val="both"/>
      </w:pPr>
      <w:r>
        <w:t>Prednisone is a</w:t>
      </w:r>
      <w:r w:rsidR="006128DB">
        <w:t>n odourless,</w:t>
      </w:r>
      <w:r>
        <w:t xml:space="preserve"> white </w:t>
      </w:r>
      <w:r w:rsidR="00E1380F">
        <w:t xml:space="preserve">crystalline </w:t>
      </w:r>
      <w:r>
        <w:t xml:space="preserve">powder, </w:t>
      </w:r>
      <w:r w:rsidR="009523D9">
        <w:t xml:space="preserve">which </w:t>
      </w:r>
      <w:r w:rsidR="00AD7207">
        <w:t xml:space="preserve">is </w:t>
      </w:r>
      <w:r w:rsidR="009B7E1E">
        <w:t>practically insoluble</w:t>
      </w:r>
      <w:r w:rsidR="00E1380F">
        <w:t xml:space="preserve"> in water, </w:t>
      </w:r>
      <w:r w:rsidR="009B7E1E">
        <w:t xml:space="preserve">slightly </w:t>
      </w:r>
      <w:r w:rsidR="00523B7A">
        <w:t xml:space="preserve">soluble in alcohol and </w:t>
      </w:r>
      <w:proofErr w:type="spellStart"/>
      <w:r w:rsidR="00523B7A">
        <w:t>methylene</w:t>
      </w:r>
      <w:proofErr w:type="spellEnd"/>
      <w:r w:rsidR="00523B7A">
        <w:t xml:space="preserve"> chloride. </w:t>
      </w:r>
      <w:r w:rsidR="00AD7207">
        <w:t>The melting p</w:t>
      </w:r>
      <w:r w:rsidR="00E1380F">
        <w:t xml:space="preserve">oint </w:t>
      </w:r>
      <w:r w:rsidR="00AD7207">
        <w:t xml:space="preserve">is </w:t>
      </w:r>
      <w:r w:rsidR="00E1380F">
        <w:t>233-235</w:t>
      </w:r>
      <w:r w:rsidR="00E1380F">
        <w:rPr>
          <w:vertAlign w:val="superscript"/>
        </w:rPr>
        <w:t>o</w:t>
      </w:r>
      <w:r w:rsidR="00E1380F">
        <w:t>C</w:t>
      </w:r>
      <w:r w:rsidR="00AD7207">
        <w:t xml:space="preserve">. </w:t>
      </w:r>
      <w:r w:rsidR="009B7E1E">
        <w:t xml:space="preserve">The </w:t>
      </w:r>
      <w:proofErr w:type="spellStart"/>
      <w:r w:rsidR="009B7E1E">
        <w:t>octanol</w:t>
      </w:r>
      <w:proofErr w:type="spellEnd"/>
      <w:r w:rsidR="009B7E1E">
        <w:t>-water partition coefficient (log P) is 1.46.</w:t>
      </w:r>
      <w:r w:rsidR="00AD7207">
        <w:t xml:space="preserve"> </w:t>
      </w:r>
    </w:p>
    <w:p w:rsidR="00636FD5" w:rsidRDefault="00636FD5" w:rsidP="006A6B80">
      <w:pPr>
        <w:autoSpaceDE w:val="0"/>
        <w:autoSpaceDN w:val="0"/>
        <w:adjustRightInd w:val="0"/>
        <w:ind w:right="29"/>
        <w:jc w:val="both"/>
      </w:pPr>
    </w:p>
    <w:p w:rsidR="00F62574" w:rsidRDefault="00F62574" w:rsidP="006A6B80">
      <w:pPr>
        <w:autoSpaceDE w:val="0"/>
        <w:autoSpaceDN w:val="0"/>
        <w:adjustRightInd w:val="0"/>
        <w:ind w:right="29"/>
        <w:jc w:val="both"/>
      </w:pPr>
      <w:r w:rsidRPr="00446D34">
        <w:t xml:space="preserve">The chemical name is </w:t>
      </w:r>
      <w:r w:rsidR="00AD7207" w:rsidRPr="00446D34">
        <w:t>17</w:t>
      </w:r>
      <w:r w:rsidR="00AD7207">
        <w:t>α</w:t>
      </w:r>
      <w:r w:rsidR="00AD7207" w:rsidRPr="00446D34">
        <w:t>,</w:t>
      </w:r>
      <w:r w:rsidR="00AD7207">
        <w:t>2</w:t>
      </w:r>
      <w:r w:rsidR="00AD7207" w:rsidRPr="00446D34">
        <w:t>1</w:t>
      </w:r>
      <w:r w:rsidR="00AD7207">
        <w:t>-dihydroxypregna</w:t>
      </w:r>
      <w:r w:rsidR="00AD7207" w:rsidRPr="00446D34">
        <w:t>-1,4-diene-</w:t>
      </w:r>
      <w:r w:rsidR="00446D34" w:rsidRPr="00446D34">
        <w:t>3,11,20-trione, and its molecular weight is 358.4</w:t>
      </w:r>
      <w:r>
        <w:t>.  The molecular formula is</w:t>
      </w:r>
      <w:r w:rsidR="00446D34" w:rsidRPr="00446D34">
        <w:rPr>
          <w:rFonts w:ascii="Verdana" w:hAnsi="Verdana"/>
          <w:color w:val="666666"/>
          <w:sz w:val="21"/>
          <w:szCs w:val="21"/>
        </w:rPr>
        <w:t xml:space="preserve"> </w:t>
      </w:r>
      <w:r w:rsidR="00446D34" w:rsidRPr="00446D34">
        <w:t>C</w:t>
      </w:r>
      <w:r w:rsidR="00446D34" w:rsidRPr="00446D34">
        <w:rPr>
          <w:vertAlign w:val="subscript"/>
        </w:rPr>
        <w:t>21</w:t>
      </w:r>
      <w:r w:rsidR="00446D34" w:rsidRPr="00446D34">
        <w:t>H</w:t>
      </w:r>
      <w:r w:rsidR="00446D34" w:rsidRPr="00446D34">
        <w:rPr>
          <w:vertAlign w:val="subscript"/>
        </w:rPr>
        <w:t>26</w:t>
      </w:r>
      <w:r w:rsidR="00446D34" w:rsidRPr="00446D34">
        <w:t>O</w:t>
      </w:r>
      <w:r w:rsidR="00446D34" w:rsidRPr="00446D34">
        <w:rPr>
          <w:vertAlign w:val="subscript"/>
        </w:rPr>
        <w:t>5</w:t>
      </w:r>
      <w:r>
        <w:t>.  The structural formula is:</w:t>
      </w:r>
    </w:p>
    <w:p w:rsidR="000E1090" w:rsidRDefault="000E1090" w:rsidP="006A6B80">
      <w:pPr>
        <w:autoSpaceDE w:val="0"/>
        <w:autoSpaceDN w:val="0"/>
        <w:adjustRightInd w:val="0"/>
        <w:ind w:right="29"/>
      </w:pPr>
    </w:p>
    <w:p w:rsidR="00E1380F" w:rsidRDefault="004D7386" w:rsidP="006A6B80">
      <w:pPr>
        <w:autoSpaceDE w:val="0"/>
        <w:autoSpaceDN w:val="0"/>
        <w:adjustRightInd w:val="0"/>
        <w:ind w:right="29"/>
        <w:rPr>
          <w:u w:val="single"/>
        </w:rPr>
      </w:pPr>
      <w:r>
        <w:rPr>
          <w:noProof/>
        </w:rPr>
        <w:drawing>
          <wp:inline distT="0" distB="0" distL="0" distR="0">
            <wp:extent cx="1777365" cy="1141095"/>
            <wp:effectExtent l="0" t="0" r="0" b="1905"/>
            <wp:docPr id="1" name="Picture 1" descr="predniso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dnisone structur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7365" cy="1141095"/>
                    </a:xfrm>
                    <a:prstGeom prst="rect">
                      <a:avLst/>
                    </a:prstGeom>
                    <a:noFill/>
                    <a:ln>
                      <a:noFill/>
                    </a:ln>
                  </pic:spPr>
                </pic:pic>
              </a:graphicData>
            </a:graphic>
          </wp:inline>
        </w:drawing>
      </w:r>
    </w:p>
    <w:p w:rsidR="00446D34" w:rsidRPr="00E1380F" w:rsidRDefault="00E1380F" w:rsidP="006A6B80">
      <w:pPr>
        <w:autoSpaceDE w:val="0"/>
        <w:autoSpaceDN w:val="0"/>
        <w:adjustRightInd w:val="0"/>
        <w:ind w:right="29"/>
      </w:pPr>
      <w:r w:rsidRPr="00E1380F">
        <w:t xml:space="preserve">CAS No: </w:t>
      </w:r>
      <w:r>
        <w:t>5</w:t>
      </w:r>
      <w:r w:rsidRPr="00E1380F">
        <w:t>3</w:t>
      </w:r>
      <w:r>
        <w:t>-</w:t>
      </w:r>
      <w:r w:rsidRPr="00E1380F">
        <w:t>03</w:t>
      </w:r>
      <w:r>
        <w:t>-2</w:t>
      </w:r>
    </w:p>
    <w:p w:rsidR="00E1380F" w:rsidRDefault="00E1380F" w:rsidP="006A6B80">
      <w:pPr>
        <w:autoSpaceDE w:val="0"/>
        <w:autoSpaceDN w:val="0"/>
        <w:adjustRightInd w:val="0"/>
        <w:ind w:right="29"/>
        <w:rPr>
          <w:u w:val="single"/>
        </w:rPr>
      </w:pPr>
    </w:p>
    <w:p w:rsidR="000E1090" w:rsidRDefault="00B34A79" w:rsidP="006A6B80">
      <w:pPr>
        <w:autoSpaceDE w:val="0"/>
        <w:autoSpaceDN w:val="0"/>
        <w:adjustRightInd w:val="0"/>
        <w:ind w:right="29"/>
      </w:pPr>
      <w:r>
        <w:rPr>
          <w:u w:val="single"/>
        </w:rPr>
        <w:t>LODOTRA</w:t>
      </w:r>
      <w:r>
        <w:rPr>
          <w:u w:val="single"/>
          <w:vertAlign w:val="superscript"/>
        </w:rPr>
        <w:t>®</w:t>
      </w:r>
      <w:r>
        <w:rPr>
          <w:u w:val="single"/>
        </w:rPr>
        <w:t xml:space="preserve"> modified release</w:t>
      </w:r>
      <w:r w:rsidR="00F62574" w:rsidRPr="00F62574">
        <w:rPr>
          <w:u w:val="single"/>
        </w:rPr>
        <w:t xml:space="preserve"> tablet</w:t>
      </w:r>
      <w:r w:rsidR="00F62574">
        <w:t>:</w:t>
      </w:r>
    </w:p>
    <w:p w:rsidR="000E1090" w:rsidRDefault="000E1090" w:rsidP="006A6B80">
      <w:pPr>
        <w:autoSpaceDE w:val="0"/>
        <w:autoSpaceDN w:val="0"/>
        <w:adjustRightInd w:val="0"/>
        <w:ind w:right="29"/>
        <w:jc w:val="both"/>
      </w:pPr>
      <w:r>
        <w:t xml:space="preserve">The </w:t>
      </w:r>
      <w:r w:rsidR="00344E31">
        <w:t xml:space="preserve">formulation has been designed as a timed-release </w:t>
      </w:r>
      <w:r w:rsidR="006128DB">
        <w:t>tablet</w:t>
      </w:r>
      <w:r w:rsidR="00344E31">
        <w:t>.</w:t>
      </w:r>
      <w:r w:rsidR="006128DB">
        <w:t xml:space="preserve"> </w:t>
      </w:r>
      <w:r w:rsidR="00344E31">
        <w:t xml:space="preserve"> The </w:t>
      </w:r>
      <w:r w:rsidR="006128DB">
        <w:t>core</w:t>
      </w:r>
      <w:r>
        <w:t xml:space="preserve"> contains lactose</w:t>
      </w:r>
      <w:r w:rsidR="00480516">
        <w:t>,</w:t>
      </w:r>
      <w:r>
        <w:t xml:space="preserve"> </w:t>
      </w:r>
      <w:r w:rsidR="00F8120B">
        <w:t xml:space="preserve">silica - </w:t>
      </w:r>
      <w:r>
        <w:t xml:space="preserve">colloidal anhydrous, </w:t>
      </w:r>
      <w:proofErr w:type="spellStart"/>
      <w:r>
        <w:t>croscarmellose</w:t>
      </w:r>
      <w:proofErr w:type="spellEnd"/>
      <w:r>
        <w:t xml:space="preserve"> sodium, magnesium </w:t>
      </w:r>
      <w:proofErr w:type="spellStart"/>
      <w:r>
        <w:t>stearate</w:t>
      </w:r>
      <w:proofErr w:type="spellEnd"/>
      <w:r>
        <w:t xml:space="preserve">, </w:t>
      </w:r>
      <w:proofErr w:type="spellStart"/>
      <w:r>
        <w:t>povidone</w:t>
      </w:r>
      <w:proofErr w:type="spellEnd"/>
      <w:r w:rsidR="008330F7">
        <w:t xml:space="preserve"> and</w:t>
      </w:r>
      <w:r>
        <w:t xml:space="preserve"> </w:t>
      </w:r>
      <w:r w:rsidR="00F8120B">
        <w:t xml:space="preserve">iron </w:t>
      </w:r>
      <w:r>
        <w:t>oxide</w:t>
      </w:r>
      <w:r w:rsidR="00F8120B">
        <w:t xml:space="preserve"> red CI77491</w:t>
      </w:r>
      <w:r>
        <w:t xml:space="preserve">.  The </w:t>
      </w:r>
      <w:r w:rsidR="006128DB">
        <w:t>shell</w:t>
      </w:r>
      <w:r w:rsidR="00480516">
        <w:t xml:space="preserve"> </w:t>
      </w:r>
      <w:r>
        <w:t>contain</w:t>
      </w:r>
      <w:r w:rsidR="006128DB">
        <w:t>s</w:t>
      </w:r>
      <w:r>
        <w:t xml:space="preserve"> </w:t>
      </w:r>
      <w:r w:rsidR="00F8120B">
        <w:t xml:space="preserve">silica - </w:t>
      </w:r>
      <w:r>
        <w:t xml:space="preserve">colloidal anhydrous, calcium hydrogen phosphate, </w:t>
      </w:r>
      <w:proofErr w:type="spellStart"/>
      <w:r>
        <w:t>glycer</w:t>
      </w:r>
      <w:r w:rsidR="00F8120B">
        <w:t>y</w:t>
      </w:r>
      <w:r>
        <w:t>l</w:t>
      </w:r>
      <w:proofErr w:type="spellEnd"/>
      <w:r>
        <w:t xml:space="preserve"> </w:t>
      </w:r>
      <w:proofErr w:type="spellStart"/>
      <w:r>
        <w:t>behenate</w:t>
      </w:r>
      <w:proofErr w:type="spellEnd"/>
      <w:r>
        <w:t xml:space="preserve">, magnesium </w:t>
      </w:r>
      <w:proofErr w:type="spellStart"/>
      <w:r>
        <w:t>stearate</w:t>
      </w:r>
      <w:proofErr w:type="spellEnd"/>
      <w:r>
        <w:t xml:space="preserve">, </w:t>
      </w:r>
      <w:proofErr w:type="spellStart"/>
      <w:r>
        <w:t>povidone</w:t>
      </w:r>
      <w:proofErr w:type="spellEnd"/>
      <w:r>
        <w:t xml:space="preserve"> and </w:t>
      </w:r>
      <w:r w:rsidR="00F8120B">
        <w:t xml:space="preserve">iron oxide </w:t>
      </w:r>
      <w:r>
        <w:t xml:space="preserve">yellow </w:t>
      </w:r>
      <w:r w:rsidR="00F8120B">
        <w:t>CI77492</w:t>
      </w:r>
      <w:r w:rsidR="008330F7">
        <w:t>.</w:t>
      </w:r>
    </w:p>
    <w:p w:rsidR="005130CA" w:rsidRDefault="005130CA" w:rsidP="006A6B80">
      <w:pPr>
        <w:autoSpaceDE w:val="0"/>
        <w:autoSpaceDN w:val="0"/>
        <w:adjustRightInd w:val="0"/>
        <w:ind w:right="29"/>
        <w:rPr>
          <w:b/>
          <w:bCs/>
        </w:rPr>
      </w:pPr>
    </w:p>
    <w:p w:rsidR="005130CA" w:rsidRDefault="005130CA" w:rsidP="006A6B80">
      <w:pPr>
        <w:autoSpaceDE w:val="0"/>
        <w:autoSpaceDN w:val="0"/>
        <w:adjustRightInd w:val="0"/>
        <w:ind w:right="29"/>
        <w:rPr>
          <w:b/>
          <w:bCs/>
        </w:rPr>
      </w:pPr>
      <w:r>
        <w:rPr>
          <w:b/>
          <w:bCs/>
        </w:rPr>
        <w:t>PHARMACOLOGY</w:t>
      </w:r>
    </w:p>
    <w:p w:rsidR="002761EF" w:rsidRPr="002761EF" w:rsidRDefault="002761EF" w:rsidP="006A6B80">
      <w:pPr>
        <w:autoSpaceDE w:val="0"/>
        <w:autoSpaceDN w:val="0"/>
        <w:adjustRightInd w:val="0"/>
        <w:ind w:right="29"/>
        <w:rPr>
          <w:b/>
        </w:rPr>
      </w:pPr>
      <w:r w:rsidRPr="002761EF">
        <w:rPr>
          <w:b/>
        </w:rPr>
        <w:t>Actions</w:t>
      </w:r>
    </w:p>
    <w:p w:rsidR="002761EF" w:rsidRDefault="002761EF" w:rsidP="006A6B80">
      <w:pPr>
        <w:autoSpaceDE w:val="0"/>
        <w:autoSpaceDN w:val="0"/>
        <w:adjustRightInd w:val="0"/>
        <w:ind w:right="29"/>
      </w:pPr>
    </w:p>
    <w:p w:rsidR="00F84E5E" w:rsidRDefault="00301137" w:rsidP="00F84E5E">
      <w:pPr>
        <w:autoSpaceDE w:val="0"/>
        <w:autoSpaceDN w:val="0"/>
        <w:adjustRightInd w:val="0"/>
        <w:ind w:right="29"/>
        <w:jc w:val="both"/>
      </w:pPr>
      <w:r>
        <w:t xml:space="preserve">The </w:t>
      </w:r>
      <w:proofErr w:type="spellStart"/>
      <w:r>
        <w:t>pharmacotherapeutic</w:t>
      </w:r>
      <w:proofErr w:type="spellEnd"/>
      <w:r>
        <w:t xml:space="preserve"> group is </w:t>
      </w:r>
      <w:r w:rsidR="003C796A">
        <w:t>‘</w:t>
      </w:r>
      <w:proofErr w:type="spellStart"/>
      <w:r>
        <w:t>glucocorticoids</w:t>
      </w:r>
      <w:proofErr w:type="spellEnd"/>
      <w:r w:rsidR="003C796A">
        <w:t>’</w:t>
      </w:r>
      <w:r>
        <w:t xml:space="preserve"> and the ATC code is H02AB07.  </w:t>
      </w:r>
      <w:r w:rsidR="002761EF">
        <w:t xml:space="preserve">Prednisone is a non-fluorinated </w:t>
      </w:r>
      <w:proofErr w:type="spellStart"/>
      <w:r w:rsidR="002761EF">
        <w:t>glucocorticoid</w:t>
      </w:r>
      <w:proofErr w:type="spellEnd"/>
      <w:r w:rsidR="002761EF">
        <w:t xml:space="preserve"> for systemic therapy</w:t>
      </w:r>
      <w:r w:rsidR="00450A4E">
        <w:t>, which</w:t>
      </w:r>
      <w:r w:rsidR="002761EF">
        <w:t xml:space="preserve"> </w:t>
      </w:r>
      <w:r w:rsidR="00496FC9">
        <w:t>has</w:t>
      </w:r>
      <w:r w:rsidR="002761EF">
        <w:t xml:space="preserve"> a dose-dependent effect on the metabolism </w:t>
      </w:r>
      <w:r w:rsidR="00496FC9">
        <w:t>in</w:t>
      </w:r>
      <w:r w:rsidR="002761EF">
        <w:t xml:space="preserve"> almost all tissues. </w:t>
      </w:r>
      <w:r w:rsidR="00480516">
        <w:t xml:space="preserve"> </w:t>
      </w:r>
      <w:r w:rsidR="002761EF">
        <w:t>Under</w:t>
      </w:r>
      <w:r w:rsidR="00450A4E">
        <w:t xml:space="preserve"> </w:t>
      </w:r>
      <w:r w:rsidR="002761EF">
        <w:t xml:space="preserve">physiological conditions, these effects are </w:t>
      </w:r>
      <w:r w:rsidR="00496FC9">
        <w:t>central to maintaining</w:t>
      </w:r>
      <w:r w:rsidR="002761EF">
        <w:t xml:space="preserve"> homoeostasis of the organism at</w:t>
      </w:r>
      <w:r w:rsidR="00450A4E">
        <w:t xml:space="preserve"> </w:t>
      </w:r>
      <w:r w:rsidR="002761EF">
        <w:t>rest and under stress, a</w:t>
      </w:r>
      <w:r w:rsidR="00450A4E">
        <w:t>nd for</w:t>
      </w:r>
      <w:r w:rsidR="002761EF">
        <w:t xml:space="preserve"> </w:t>
      </w:r>
      <w:r w:rsidR="00496FC9">
        <w:t>controlling</w:t>
      </w:r>
      <w:r w:rsidR="002761EF">
        <w:t xml:space="preserve"> the </w:t>
      </w:r>
      <w:r w:rsidR="00496FC9">
        <w:t>actions</w:t>
      </w:r>
      <w:r w:rsidR="002761EF">
        <w:t xml:space="preserve"> of the immune system.</w:t>
      </w:r>
      <w:r w:rsidR="00F84E5E">
        <w:t xml:space="preserve">  Prednisone has the same chemical relationship to </w:t>
      </w:r>
      <w:proofErr w:type="spellStart"/>
      <w:r w:rsidR="00F84E5E">
        <w:t>prednisolone</w:t>
      </w:r>
      <w:proofErr w:type="spellEnd"/>
      <w:r w:rsidR="00F84E5E">
        <w:t xml:space="preserve"> as cortisone has to hydrocortisone. The mechanism of action of corticosteroids is thought to be by control of protein synthesis. Corticosteroids react with receptor proteins in the cytoplasm of sensitive cells in many tissues to form a steroid receptor complex. </w:t>
      </w:r>
    </w:p>
    <w:p w:rsidR="002761EF" w:rsidRDefault="002761EF" w:rsidP="006A6B80">
      <w:pPr>
        <w:autoSpaceDE w:val="0"/>
        <w:autoSpaceDN w:val="0"/>
        <w:adjustRightInd w:val="0"/>
        <w:ind w:right="29"/>
        <w:jc w:val="both"/>
      </w:pPr>
    </w:p>
    <w:p w:rsidR="002761EF" w:rsidRDefault="00301137" w:rsidP="006A6B80">
      <w:pPr>
        <w:autoSpaceDE w:val="0"/>
        <w:autoSpaceDN w:val="0"/>
        <w:adjustRightInd w:val="0"/>
        <w:ind w:right="29"/>
        <w:jc w:val="both"/>
      </w:pPr>
      <w:r>
        <w:t xml:space="preserve">In the </w:t>
      </w:r>
      <w:r w:rsidR="00496FC9">
        <w:t>LODOTRA</w:t>
      </w:r>
      <w:r w:rsidR="00496FC9" w:rsidRPr="00496FC9">
        <w:rPr>
          <w:vertAlign w:val="superscript"/>
        </w:rPr>
        <w:t>®</w:t>
      </w:r>
      <w:r w:rsidR="00496FC9">
        <w:t xml:space="preserve"> modified release tablets </w:t>
      </w:r>
      <w:r>
        <w:t xml:space="preserve">dosages typically </w:t>
      </w:r>
      <w:r w:rsidR="0052085F">
        <w:t>prescribed;</w:t>
      </w:r>
      <w:r>
        <w:t xml:space="preserve"> p</w:t>
      </w:r>
      <w:r w:rsidR="002761EF">
        <w:t>rednisone has an immediate anti-inflammatory</w:t>
      </w:r>
      <w:r w:rsidR="00450A4E">
        <w:t xml:space="preserve"> </w:t>
      </w:r>
      <w:r w:rsidR="002761EF">
        <w:t>(</w:t>
      </w:r>
      <w:proofErr w:type="spellStart"/>
      <w:r w:rsidR="00496FC9">
        <w:t>antiexudative</w:t>
      </w:r>
      <w:proofErr w:type="spellEnd"/>
      <w:r w:rsidR="002761EF">
        <w:t xml:space="preserve"> and </w:t>
      </w:r>
      <w:proofErr w:type="spellStart"/>
      <w:r w:rsidR="002761EF">
        <w:t>antiproliferative</w:t>
      </w:r>
      <w:proofErr w:type="spellEnd"/>
      <w:r w:rsidR="002761EF">
        <w:t>) effect and a delayed immunosuppressive effect.</w:t>
      </w:r>
      <w:r w:rsidR="00450A4E">
        <w:t xml:space="preserve"> </w:t>
      </w:r>
      <w:r w:rsidR="002761EF">
        <w:t xml:space="preserve"> It</w:t>
      </w:r>
      <w:r w:rsidR="00B34A79">
        <w:t xml:space="preserve"> </w:t>
      </w:r>
      <w:r w:rsidR="002761EF">
        <w:t xml:space="preserve">inhibits </w:t>
      </w:r>
      <w:proofErr w:type="spellStart"/>
      <w:r w:rsidR="002761EF">
        <w:t>chemotaxis</w:t>
      </w:r>
      <w:proofErr w:type="spellEnd"/>
      <w:r w:rsidR="002761EF">
        <w:t xml:space="preserve"> and the activity of immune cells</w:t>
      </w:r>
      <w:r w:rsidR="00480516">
        <w:t>,</w:t>
      </w:r>
      <w:r w:rsidR="002761EF">
        <w:t xml:space="preserve"> as well as the release and effect of</w:t>
      </w:r>
      <w:r w:rsidR="00B34A79">
        <w:t xml:space="preserve"> </w:t>
      </w:r>
      <w:r w:rsidR="002761EF">
        <w:t xml:space="preserve">mediators of inflammatory and immune reactions, e.g. of </w:t>
      </w:r>
      <w:proofErr w:type="spellStart"/>
      <w:r w:rsidR="002761EF">
        <w:t>lysosomal</w:t>
      </w:r>
      <w:proofErr w:type="spellEnd"/>
      <w:r w:rsidR="002761EF">
        <w:t xml:space="preserve"> enzymes, prostaglandins</w:t>
      </w:r>
      <w:r w:rsidR="00B34A79">
        <w:t xml:space="preserve"> </w:t>
      </w:r>
      <w:r w:rsidR="002761EF">
        <w:t xml:space="preserve">and </w:t>
      </w:r>
      <w:proofErr w:type="spellStart"/>
      <w:r w:rsidR="002761EF">
        <w:t>leucotrienes</w:t>
      </w:r>
      <w:proofErr w:type="spellEnd"/>
      <w:r w:rsidR="002761EF">
        <w:t>.</w:t>
      </w:r>
    </w:p>
    <w:p w:rsidR="002761EF" w:rsidRDefault="002761EF" w:rsidP="006A6B80">
      <w:pPr>
        <w:autoSpaceDE w:val="0"/>
        <w:autoSpaceDN w:val="0"/>
        <w:adjustRightInd w:val="0"/>
        <w:ind w:right="29"/>
        <w:jc w:val="both"/>
      </w:pPr>
      <w:r>
        <w:lastRenderedPageBreak/>
        <w:t>Prolonged therapy with high doses</w:t>
      </w:r>
      <w:r w:rsidR="00480516">
        <w:t xml:space="preserve"> of</w:t>
      </w:r>
      <w:r>
        <w:t xml:space="preserve"> </w:t>
      </w:r>
      <w:r w:rsidR="00480516">
        <w:t>LODOTRA</w:t>
      </w:r>
      <w:r w:rsidR="00480516">
        <w:rPr>
          <w:vertAlign w:val="superscript"/>
        </w:rPr>
        <w:t>®</w:t>
      </w:r>
      <w:r w:rsidR="00480516">
        <w:t xml:space="preserve"> modified release tablets results </w:t>
      </w:r>
      <w:r>
        <w:t xml:space="preserve">in impaired response of the immune system and </w:t>
      </w:r>
      <w:r w:rsidR="00480516">
        <w:t>t</w:t>
      </w:r>
      <w:r>
        <w:t xml:space="preserve">he adrenal cortex. </w:t>
      </w:r>
      <w:r w:rsidR="00480516">
        <w:t xml:space="preserve"> </w:t>
      </w:r>
      <w:r>
        <w:t xml:space="preserve">The </w:t>
      </w:r>
      <w:proofErr w:type="spellStart"/>
      <w:r>
        <w:t>mineralotropic</w:t>
      </w:r>
      <w:proofErr w:type="spellEnd"/>
      <w:r>
        <w:t xml:space="preserve"> effect that is pronounced </w:t>
      </w:r>
      <w:r w:rsidR="00496FC9">
        <w:t>with</w:t>
      </w:r>
      <w:r>
        <w:t xml:space="preserve"> hydrocortisone is still</w:t>
      </w:r>
      <w:r w:rsidR="00480516">
        <w:t xml:space="preserve"> </w:t>
      </w:r>
      <w:r>
        <w:t xml:space="preserve">detectable </w:t>
      </w:r>
      <w:r w:rsidR="00496FC9">
        <w:t>with</w:t>
      </w:r>
      <w:r>
        <w:t xml:space="preserve"> prednisone</w:t>
      </w:r>
      <w:r w:rsidR="00480516">
        <w:t>,</w:t>
      </w:r>
      <w:r>
        <w:t xml:space="preserve"> and may require monitoring of serum electrolyte levels.</w:t>
      </w:r>
    </w:p>
    <w:p w:rsidR="004A6FD8" w:rsidRDefault="004A6FD8" w:rsidP="006A6B80">
      <w:pPr>
        <w:autoSpaceDE w:val="0"/>
        <w:autoSpaceDN w:val="0"/>
        <w:adjustRightInd w:val="0"/>
        <w:ind w:right="29"/>
      </w:pPr>
    </w:p>
    <w:p w:rsidR="002761EF" w:rsidRDefault="002761EF" w:rsidP="006A6B80">
      <w:pPr>
        <w:autoSpaceDE w:val="0"/>
        <w:autoSpaceDN w:val="0"/>
        <w:adjustRightInd w:val="0"/>
        <w:ind w:right="29"/>
        <w:jc w:val="both"/>
      </w:pPr>
      <w:r>
        <w:t>In patients with rheumatoid arthritis, pro-inflammatory cytokines such as the interleukins IL-1</w:t>
      </w:r>
      <w:r w:rsidR="00B34A79">
        <w:t xml:space="preserve"> </w:t>
      </w:r>
      <w:r>
        <w:t xml:space="preserve">and IL-6 and </w:t>
      </w:r>
      <w:r w:rsidR="00496FC9">
        <w:t>tumour</w:t>
      </w:r>
      <w:r>
        <w:t xml:space="preserve"> necrosis factor alpha (</w:t>
      </w:r>
      <w:proofErr w:type="spellStart"/>
      <w:r>
        <w:t>TNFα</w:t>
      </w:r>
      <w:proofErr w:type="spellEnd"/>
      <w:r>
        <w:t>) reach peak plasma levels in the early</w:t>
      </w:r>
      <w:r w:rsidR="00D924DB">
        <w:t xml:space="preserve"> </w:t>
      </w:r>
      <w:r>
        <w:t>morning hours (e.g. IL-6 between 7</w:t>
      </w:r>
      <w:r w:rsidR="00612994">
        <w:t xml:space="preserve"> am</w:t>
      </w:r>
      <w:r>
        <w:t xml:space="preserve"> to 8 am). </w:t>
      </w:r>
      <w:r w:rsidR="00480516">
        <w:t xml:space="preserve"> </w:t>
      </w:r>
      <w:r>
        <w:t>Cytokine concentrations decrease after</w:t>
      </w:r>
      <w:r w:rsidR="00480516">
        <w:t xml:space="preserve"> the</w:t>
      </w:r>
      <w:r>
        <w:t xml:space="preserve"> administration of </w:t>
      </w:r>
      <w:r w:rsidR="00B34A79">
        <w:t>LODOTRA</w:t>
      </w:r>
      <w:r w:rsidR="00B34A79">
        <w:rPr>
          <w:vertAlign w:val="superscript"/>
        </w:rPr>
        <w:t>®</w:t>
      </w:r>
      <w:r w:rsidR="00B34A79">
        <w:t xml:space="preserve"> modified release tablets</w:t>
      </w:r>
      <w:r w:rsidR="00480516">
        <w:t>,</w:t>
      </w:r>
      <w:r>
        <w:t xml:space="preserve"> and subsequent night-time release of prednisone</w:t>
      </w:r>
      <w:r w:rsidR="00480516">
        <w:t xml:space="preserve"> (with a</w:t>
      </w:r>
      <w:r>
        <w:t xml:space="preserve">bsorption </w:t>
      </w:r>
      <w:r w:rsidR="00480516">
        <w:t xml:space="preserve">starting </w:t>
      </w:r>
      <w:r>
        <w:t>between 2</w:t>
      </w:r>
      <w:r w:rsidR="005A1D4E">
        <w:t xml:space="preserve"> am to </w:t>
      </w:r>
      <w:r>
        <w:t>4 am</w:t>
      </w:r>
      <w:r w:rsidR="00480516">
        <w:t xml:space="preserve">, and </w:t>
      </w:r>
      <w:proofErr w:type="spellStart"/>
      <w:r>
        <w:t>C</w:t>
      </w:r>
      <w:r w:rsidRPr="00D924DB">
        <w:rPr>
          <w:vertAlign w:val="subscript"/>
        </w:rPr>
        <w:t>max</w:t>
      </w:r>
      <w:proofErr w:type="spellEnd"/>
      <w:r>
        <w:t xml:space="preserve"> </w:t>
      </w:r>
      <w:r w:rsidR="00480516">
        <w:t xml:space="preserve">occurring </w:t>
      </w:r>
      <w:r>
        <w:t>between 4</w:t>
      </w:r>
      <w:r w:rsidR="005A1D4E">
        <w:t xml:space="preserve"> am to 6 am</w:t>
      </w:r>
      <w:r w:rsidR="00480516">
        <w:t>)</w:t>
      </w:r>
      <w:r>
        <w:t>.</w:t>
      </w:r>
    </w:p>
    <w:p w:rsidR="002761EF" w:rsidRDefault="002761EF" w:rsidP="006A6B80">
      <w:pPr>
        <w:autoSpaceDE w:val="0"/>
        <w:autoSpaceDN w:val="0"/>
        <w:adjustRightInd w:val="0"/>
        <w:ind w:right="29"/>
        <w:rPr>
          <w:b/>
          <w:bCs/>
        </w:rPr>
      </w:pPr>
    </w:p>
    <w:p w:rsidR="002761EF" w:rsidRPr="002761EF" w:rsidRDefault="002761EF" w:rsidP="006A6B80">
      <w:pPr>
        <w:autoSpaceDE w:val="0"/>
        <w:autoSpaceDN w:val="0"/>
        <w:adjustRightInd w:val="0"/>
        <w:ind w:right="29"/>
        <w:rPr>
          <w:b/>
          <w:bCs/>
        </w:rPr>
      </w:pPr>
      <w:r w:rsidRPr="002761EF">
        <w:rPr>
          <w:b/>
          <w:bCs/>
        </w:rPr>
        <w:t>Pharmacokinetics</w:t>
      </w:r>
    </w:p>
    <w:p w:rsidR="002761EF" w:rsidRDefault="002761EF" w:rsidP="006A6B80">
      <w:pPr>
        <w:autoSpaceDE w:val="0"/>
        <w:autoSpaceDN w:val="0"/>
        <w:adjustRightInd w:val="0"/>
        <w:ind w:right="29"/>
        <w:rPr>
          <w:u w:val="single"/>
        </w:rPr>
      </w:pPr>
    </w:p>
    <w:p w:rsidR="002761EF" w:rsidRDefault="002761EF" w:rsidP="006A6B80">
      <w:pPr>
        <w:autoSpaceDE w:val="0"/>
        <w:autoSpaceDN w:val="0"/>
        <w:adjustRightInd w:val="0"/>
        <w:ind w:right="29"/>
      </w:pPr>
      <w:r w:rsidRPr="00A83B01">
        <w:rPr>
          <w:u w:val="single"/>
        </w:rPr>
        <w:t>Absorption</w:t>
      </w:r>
      <w:r>
        <w:t>:</w:t>
      </w:r>
    </w:p>
    <w:p w:rsidR="002761EF" w:rsidRDefault="00B34A79" w:rsidP="006A6B80">
      <w:pPr>
        <w:autoSpaceDE w:val="0"/>
        <w:autoSpaceDN w:val="0"/>
        <w:adjustRightInd w:val="0"/>
        <w:ind w:right="29"/>
        <w:jc w:val="both"/>
      </w:pPr>
      <w:r>
        <w:t>LODOTRA</w:t>
      </w:r>
      <w:r>
        <w:rPr>
          <w:vertAlign w:val="superscript"/>
        </w:rPr>
        <w:t>®</w:t>
      </w:r>
      <w:r>
        <w:t xml:space="preserve"> modified release tablets</w:t>
      </w:r>
      <w:r w:rsidR="002761EF">
        <w:t xml:space="preserve"> are prednisone-containing modified</w:t>
      </w:r>
      <w:r w:rsidR="0052085F">
        <w:t xml:space="preserve"> </w:t>
      </w:r>
      <w:r w:rsidR="002761EF">
        <w:t>release tablets. Prednisone is released between</w:t>
      </w:r>
      <w:r>
        <w:t xml:space="preserve"> </w:t>
      </w:r>
      <w:r w:rsidR="002761EF">
        <w:t xml:space="preserve">4 - 6 hours following </w:t>
      </w:r>
      <w:r w:rsidR="005A1D4E">
        <w:t>ingestion</w:t>
      </w:r>
      <w:r w:rsidR="002761EF">
        <w:t xml:space="preserve"> of </w:t>
      </w:r>
      <w:r>
        <w:t>LODOTRA</w:t>
      </w:r>
      <w:r>
        <w:rPr>
          <w:vertAlign w:val="superscript"/>
        </w:rPr>
        <w:t>®</w:t>
      </w:r>
      <w:r>
        <w:t xml:space="preserve"> modified release tablets</w:t>
      </w:r>
      <w:r w:rsidR="002761EF">
        <w:t xml:space="preserve">. </w:t>
      </w:r>
      <w:r>
        <w:t xml:space="preserve"> </w:t>
      </w:r>
      <w:r w:rsidR="002761EF">
        <w:t>Subsequently, prednisone is rapidly and almost</w:t>
      </w:r>
      <w:r>
        <w:t xml:space="preserve"> </w:t>
      </w:r>
      <w:r w:rsidR="002761EF">
        <w:t>completely absorbed.</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pPr>
      <w:r w:rsidRPr="00A83B01">
        <w:rPr>
          <w:u w:val="single"/>
        </w:rPr>
        <w:t>Distribution</w:t>
      </w:r>
      <w:r>
        <w:t>:</w:t>
      </w:r>
    </w:p>
    <w:p w:rsidR="002761EF" w:rsidRDefault="002761EF" w:rsidP="006A6B80">
      <w:pPr>
        <w:autoSpaceDE w:val="0"/>
        <w:autoSpaceDN w:val="0"/>
        <w:adjustRightInd w:val="0"/>
        <w:ind w:right="29"/>
      </w:pPr>
      <w:r>
        <w:t xml:space="preserve">Peak serum levels are reached approximately 6 - 9 hours </w:t>
      </w:r>
      <w:r w:rsidR="005A1D4E">
        <w:t>following ingestion</w:t>
      </w:r>
      <w:r>
        <w:t>.</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pPr>
      <w:r w:rsidRPr="00A83B01">
        <w:rPr>
          <w:u w:val="single"/>
        </w:rPr>
        <w:t>Metabolism</w:t>
      </w:r>
      <w:r>
        <w:t>:</w:t>
      </w:r>
    </w:p>
    <w:p w:rsidR="002761EF" w:rsidRDefault="002761EF" w:rsidP="006A6B80">
      <w:pPr>
        <w:autoSpaceDE w:val="0"/>
        <w:autoSpaceDN w:val="0"/>
        <w:adjustRightInd w:val="0"/>
        <w:ind w:right="29"/>
        <w:jc w:val="both"/>
      </w:pPr>
      <w:r>
        <w:t xml:space="preserve">More than 80% of the prednisone is converted to </w:t>
      </w:r>
      <w:proofErr w:type="spellStart"/>
      <w:r>
        <w:t>prednisolone</w:t>
      </w:r>
      <w:proofErr w:type="spellEnd"/>
      <w:r>
        <w:t xml:space="preserve"> by first-pass hepatic</w:t>
      </w:r>
      <w:r w:rsidR="00D924DB">
        <w:t xml:space="preserve"> </w:t>
      </w:r>
      <w:r>
        <w:t xml:space="preserve">metabolism. </w:t>
      </w:r>
      <w:r w:rsidR="00B34A79">
        <w:t xml:space="preserve"> </w:t>
      </w:r>
      <w:r>
        <w:t xml:space="preserve">The ratio of prednisone to </w:t>
      </w:r>
      <w:proofErr w:type="spellStart"/>
      <w:r>
        <w:t>prednisolone</w:t>
      </w:r>
      <w:proofErr w:type="spellEnd"/>
      <w:r>
        <w:t xml:space="preserve"> is approximately 1:6 to 1:10. Prednisone</w:t>
      </w:r>
      <w:r w:rsidR="00B34A79">
        <w:t xml:space="preserve"> </w:t>
      </w:r>
      <w:r>
        <w:t xml:space="preserve">itself exerts negligible </w:t>
      </w:r>
      <w:r w:rsidR="005A1D4E">
        <w:t>pharmacological</w:t>
      </w:r>
      <w:r>
        <w:t xml:space="preserve"> effects. </w:t>
      </w:r>
      <w:r w:rsidR="00B34A79">
        <w:t xml:space="preserve"> </w:t>
      </w:r>
      <w:proofErr w:type="spellStart"/>
      <w:r>
        <w:t>Prednisolone</w:t>
      </w:r>
      <w:proofErr w:type="spellEnd"/>
      <w:r>
        <w:t xml:space="preserve"> is the active metabolite. </w:t>
      </w:r>
      <w:r w:rsidR="00B34A79">
        <w:t xml:space="preserve"> </w:t>
      </w:r>
      <w:r w:rsidR="00F84E5E">
        <w:t xml:space="preserve">The conversion from prednisone to </w:t>
      </w:r>
      <w:proofErr w:type="spellStart"/>
      <w:r w:rsidR="00F84E5E">
        <w:t>prednisolone</w:t>
      </w:r>
      <w:proofErr w:type="spellEnd"/>
      <w:r w:rsidR="00F84E5E">
        <w:t xml:space="preserve"> is rapid so that prednisone has a pre-conversion biological half-life of only about 60 minutes. </w:t>
      </w:r>
      <w:r w:rsidR="005A1D4E">
        <w:t xml:space="preserve">Both prednisone and </w:t>
      </w:r>
      <w:proofErr w:type="spellStart"/>
      <w:r w:rsidR="005A1D4E">
        <w:t>prednisolone</w:t>
      </w:r>
      <w:proofErr w:type="spellEnd"/>
      <w:r>
        <w:t xml:space="preserve"> are reversibly bound to plasma proteins with high affinity for </w:t>
      </w:r>
      <w:proofErr w:type="spellStart"/>
      <w:r>
        <w:t>transcortin</w:t>
      </w:r>
      <w:proofErr w:type="spellEnd"/>
      <w:r w:rsidR="00B34A79">
        <w:t xml:space="preserve"> </w:t>
      </w:r>
      <w:r>
        <w:t>(corticosteroid binding globulin, CBG) and low affinity for plasma albumin.</w:t>
      </w:r>
      <w:r w:rsidR="005A0D5A">
        <w:t xml:space="preserve">  </w:t>
      </w:r>
      <w:proofErr w:type="spellStart"/>
      <w:r w:rsidR="005A0D5A">
        <w:t>Prednisolone</w:t>
      </w:r>
      <w:proofErr w:type="spellEnd"/>
      <w:r w:rsidR="005A0D5A">
        <w:t xml:space="preserve"> is 90 to 95% bound to plasma proteins.</w:t>
      </w:r>
    </w:p>
    <w:p w:rsidR="00AA022F" w:rsidRDefault="00AA022F" w:rsidP="006A6B80">
      <w:pPr>
        <w:autoSpaceDE w:val="0"/>
        <w:autoSpaceDN w:val="0"/>
        <w:adjustRightInd w:val="0"/>
        <w:ind w:right="29"/>
      </w:pPr>
    </w:p>
    <w:p w:rsidR="003E4FB6" w:rsidRPr="003E4FB6" w:rsidRDefault="002761EF" w:rsidP="003E4FB6">
      <w:pPr>
        <w:autoSpaceDE w:val="0"/>
        <w:autoSpaceDN w:val="0"/>
        <w:adjustRightInd w:val="0"/>
        <w:ind w:right="29"/>
        <w:jc w:val="both"/>
      </w:pPr>
      <w:r>
        <w:t>In the low dose range (up to 5</w:t>
      </w:r>
      <w:r w:rsidR="00E65F84">
        <w:t xml:space="preserve"> </w:t>
      </w:r>
      <w:r>
        <w:t xml:space="preserve">mg), approximately 6% of free </w:t>
      </w:r>
      <w:proofErr w:type="spellStart"/>
      <w:r>
        <w:t>prednisolone</w:t>
      </w:r>
      <w:proofErr w:type="spellEnd"/>
      <w:r>
        <w:t xml:space="preserve"> is present.</w:t>
      </w:r>
      <w:r w:rsidR="00D924DB">
        <w:t xml:space="preserve"> </w:t>
      </w:r>
      <w:r>
        <w:t xml:space="preserve">Metabolic elimination is dose linear in this range. </w:t>
      </w:r>
      <w:r w:rsidR="00612994">
        <w:t xml:space="preserve"> </w:t>
      </w:r>
      <w:r>
        <w:t>In the dose range above 10</w:t>
      </w:r>
      <w:r w:rsidR="00E65F84">
        <w:t xml:space="preserve"> </w:t>
      </w:r>
      <w:r>
        <w:t>mg, the binding</w:t>
      </w:r>
      <w:r w:rsidR="00612994">
        <w:t xml:space="preserve"> </w:t>
      </w:r>
      <w:r>
        <w:t xml:space="preserve">capacity of </w:t>
      </w:r>
      <w:proofErr w:type="spellStart"/>
      <w:r>
        <w:t>transcortin</w:t>
      </w:r>
      <w:proofErr w:type="spellEnd"/>
      <w:r>
        <w:t xml:space="preserve"> is increasingly</w:t>
      </w:r>
      <w:r w:rsidR="00776800">
        <w:t xml:space="preserve"> occupied</w:t>
      </w:r>
      <w:r>
        <w:t xml:space="preserve"> and more free </w:t>
      </w:r>
      <w:proofErr w:type="spellStart"/>
      <w:r>
        <w:t>prednisolone</w:t>
      </w:r>
      <w:proofErr w:type="spellEnd"/>
      <w:r>
        <w:t xml:space="preserve"> is present. </w:t>
      </w:r>
      <w:r w:rsidR="00B34A79">
        <w:t xml:space="preserve"> </w:t>
      </w:r>
      <w:r>
        <w:t>This</w:t>
      </w:r>
      <w:r w:rsidR="00612994">
        <w:t xml:space="preserve"> </w:t>
      </w:r>
      <w:r>
        <w:t>may result in a faster metabolic elimination</w:t>
      </w:r>
      <w:r w:rsidRPr="003E4FB6">
        <w:t>.</w:t>
      </w:r>
      <w:r w:rsidR="003E4FB6" w:rsidRPr="003E4FB6">
        <w:rPr>
          <w:i/>
          <w:iCs/>
        </w:rPr>
        <w:t xml:space="preserve"> </w:t>
      </w:r>
      <w:r w:rsidR="003E4FB6">
        <w:rPr>
          <w:iCs/>
        </w:rPr>
        <w:t xml:space="preserve"> </w:t>
      </w:r>
      <w:r w:rsidR="003E4FB6" w:rsidRPr="003E4FB6">
        <w:rPr>
          <w:iCs/>
        </w:rPr>
        <w:t xml:space="preserve">This is observed for prednisone regardless of the dosage form. </w:t>
      </w:r>
    </w:p>
    <w:p w:rsidR="002761EF" w:rsidRDefault="002761EF" w:rsidP="006A6B80">
      <w:pPr>
        <w:autoSpaceDE w:val="0"/>
        <w:autoSpaceDN w:val="0"/>
        <w:adjustRightInd w:val="0"/>
        <w:ind w:right="29"/>
        <w:jc w:val="both"/>
      </w:pPr>
    </w:p>
    <w:p w:rsidR="002761EF" w:rsidRDefault="002761EF" w:rsidP="006A6B80">
      <w:pPr>
        <w:autoSpaceDE w:val="0"/>
        <w:autoSpaceDN w:val="0"/>
        <w:adjustRightInd w:val="0"/>
        <w:ind w:right="29"/>
      </w:pPr>
      <w:r w:rsidRPr="00A83B01">
        <w:rPr>
          <w:u w:val="single"/>
        </w:rPr>
        <w:t>Elimination</w:t>
      </w:r>
      <w:r>
        <w:t>:</w:t>
      </w:r>
    </w:p>
    <w:p w:rsidR="002761EF" w:rsidRDefault="002761EF" w:rsidP="006A6B80">
      <w:pPr>
        <w:autoSpaceDE w:val="0"/>
        <w:autoSpaceDN w:val="0"/>
        <w:adjustRightInd w:val="0"/>
        <w:ind w:right="29"/>
        <w:jc w:val="both"/>
      </w:pPr>
      <w:proofErr w:type="spellStart"/>
      <w:r>
        <w:t>Prednisolone</w:t>
      </w:r>
      <w:proofErr w:type="spellEnd"/>
      <w:r>
        <w:t xml:space="preserve"> is primarily eliminated by hepatic metabolism</w:t>
      </w:r>
      <w:r w:rsidR="005A1D4E">
        <w:t>;</w:t>
      </w:r>
      <w:r>
        <w:t xml:space="preserve"> approximately 70% by</w:t>
      </w:r>
      <w:r w:rsidR="00D924DB">
        <w:t xml:space="preserve"> </w:t>
      </w:r>
      <w:proofErr w:type="spellStart"/>
      <w:r w:rsidR="005A1D4E">
        <w:t>glucuronidation</w:t>
      </w:r>
      <w:proofErr w:type="spellEnd"/>
      <w:r>
        <w:t xml:space="preserve"> and approximately 30% by </w:t>
      </w:r>
      <w:r w:rsidR="005A1D4E">
        <w:t>sulphation</w:t>
      </w:r>
      <w:r>
        <w:t xml:space="preserve">. </w:t>
      </w:r>
      <w:r w:rsidR="00B34A79">
        <w:t xml:space="preserve"> </w:t>
      </w:r>
      <w:r w:rsidR="00612994">
        <w:t>It is a</w:t>
      </w:r>
      <w:r>
        <w:t>lso conver</w:t>
      </w:r>
      <w:r w:rsidR="00612994">
        <w:t>ted</w:t>
      </w:r>
      <w:r>
        <w:t xml:space="preserve"> to</w:t>
      </w:r>
      <w:r w:rsidR="00612994">
        <w:t xml:space="preserve"> </w:t>
      </w:r>
      <w:r>
        <w:t xml:space="preserve">11ß, 17ß-dihydroxyandrosta-1,4-dien-3-one and to 1,4-pregnadien-20-ol. </w:t>
      </w:r>
      <w:r w:rsidR="00B34A79">
        <w:t xml:space="preserve"> </w:t>
      </w:r>
      <w:r>
        <w:t>The metabolites</w:t>
      </w:r>
      <w:r w:rsidR="00612994">
        <w:t xml:space="preserve"> </w:t>
      </w:r>
      <w:r>
        <w:t xml:space="preserve">exhibit no hormonal activity and </w:t>
      </w:r>
      <w:r w:rsidR="008F0AB9">
        <w:t xml:space="preserve">primarily </w:t>
      </w:r>
      <w:r>
        <w:t xml:space="preserve">undergo renal elimination. </w:t>
      </w:r>
      <w:r w:rsidR="00612994">
        <w:t xml:space="preserve"> </w:t>
      </w:r>
      <w:r>
        <w:t>Negligible amounts of</w:t>
      </w:r>
      <w:r w:rsidR="00612994">
        <w:t xml:space="preserve"> </w:t>
      </w:r>
      <w:r>
        <w:t xml:space="preserve">prednisone and </w:t>
      </w:r>
      <w:proofErr w:type="spellStart"/>
      <w:r>
        <w:t>prednisolone</w:t>
      </w:r>
      <w:proofErr w:type="spellEnd"/>
      <w:r>
        <w:t xml:space="preserve"> are found unchanged in urine. </w:t>
      </w:r>
      <w:r w:rsidR="00612994">
        <w:t xml:space="preserve"> </w:t>
      </w:r>
      <w:r>
        <w:t>The plasma elimination half</w:t>
      </w:r>
      <w:r w:rsidR="00612994">
        <w:t>-</w:t>
      </w:r>
      <w:r>
        <w:t>life</w:t>
      </w:r>
      <w:r w:rsidR="00B34A79">
        <w:t xml:space="preserve"> </w:t>
      </w:r>
      <w:r>
        <w:t xml:space="preserve">of </w:t>
      </w:r>
      <w:proofErr w:type="spellStart"/>
      <w:r>
        <w:t>prednis</w:t>
      </w:r>
      <w:proofErr w:type="spellEnd"/>
      <w:r>
        <w:t>(</w:t>
      </w:r>
      <w:proofErr w:type="spellStart"/>
      <w:r>
        <w:t>ol</w:t>
      </w:r>
      <w:proofErr w:type="spellEnd"/>
      <w:r>
        <w:t xml:space="preserve">)one is approximately 3 hours. </w:t>
      </w:r>
      <w:r w:rsidR="00B34A79">
        <w:t xml:space="preserve"> </w:t>
      </w:r>
      <w:r>
        <w:t>In patients with severe hepatic dysfunction</w:t>
      </w:r>
      <w:r w:rsidR="00612994">
        <w:t>,</w:t>
      </w:r>
      <w:r>
        <w:t xml:space="preserve"> the</w:t>
      </w:r>
      <w:r w:rsidR="00B34A79">
        <w:t xml:space="preserve"> </w:t>
      </w:r>
      <w:r>
        <w:t xml:space="preserve">half-life may be prolonged and a dose reduction should be considered. </w:t>
      </w:r>
      <w:r w:rsidR="00612994">
        <w:t xml:space="preserve"> </w:t>
      </w:r>
      <w:r>
        <w:t>The duration of the</w:t>
      </w:r>
      <w:r w:rsidR="00B34A79">
        <w:t xml:space="preserve"> </w:t>
      </w:r>
      <w:r>
        <w:t xml:space="preserve">biological effects of </w:t>
      </w:r>
      <w:proofErr w:type="spellStart"/>
      <w:r>
        <w:t>prednis</w:t>
      </w:r>
      <w:proofErr w:type="spellEnd"/>
      <w:r>
        <w:t>(</w:t>
      </w:r>
      <w:proofErr w:type="spellStart"/>
      <w:r>
        <w:t>ol</w:t>
      </w:r>
      <w:proofErr w:type="spellEnd"/>
      <w:r>
        <w:t>)one exceeds the duration of the presence in the serum.</w:t>
      </w:r>
    </w:p>
    <w:p w:rsidR="00804087" w:rsidRDefault="00804087">
      <w:r>
        <w:br w:type="page"/>
      </w:r>
    </w:p>
    <w:p w:rsidR="009523D9" w:rsidRDefault="002761EF" w:rsidP="006A6B80">
      <w:pPr>
        <w:autoSpaceDE w:val="0"/>
        <w:autoSpaceDN w:val="0"/>
        <w:adjustRightInd w:val="0"/>
        <w:ind w:right="29"/>
      </w:pPr>
      <w:r w:rsidRPr="00A83B01">
        <w:rPr>
          <w:u w:val="single"/>
        </w:rPr>
        <w:lastRenderedPageBreak/>
        <w:t>Bioavailability</w:t>
      </w:r>
    </w:p>
    <w:p w:rsidR="00486764" w:rsidRDefault="008F0AB9" w:rsidP="00C1391D">
      <w:pPr>
        <w:autoSpaceDE w:val="0"/>
        <w:autoSpaceDN w:val="0"/>
        <w:adjustRightInd w:val="0"/>
        <w:ind w:right="29"/>
        <w:jc w:val="both"/>
      </w:pPr>
      <w:r>
        <w:t xml:space="preserve">The </w:t>
      </w:r>
      <w:r w:rsidR="002761EF">
        <w:t>bioavailability</w:t>
      </w:r>
      <w:r>
        <w:t xml:space="preserve"> of prednisone from LODOTRA</w:t>
      </w:r>
      <w:r w:rsidRPr="00776800">
        <w:rPr>
          <w:vertAlign w:val="superscript"/>
        </w:rPr>
        <w:t>®</w:t>
      </w:r>
      <w:r>
        <w:t xml:space="preserve"> modified release tablets was compared with prednisone immediate release</w:t>
      </w:r>
      <w:r w:rsidR="007E0F98">
        <w:t xml:space="preserve"> (IR)</w:t>
      </w:r>
      <w:r>
        <w:t xml:space="preserve"> tablets</w:t>
      </w:r>
      <w:r w:rsidR="002761EF">
        <w:t xml:space="preserve"> in 27 healthy subjects</w:t>
      </w:r>
      <w:r>
        <w:t>, with the following results</w:t>
      </w:r>
      <w:r w:rsidR="00A83C38">
        <w:t>:</w:t>
      </w:r>
    </w:p>
    <w:p w:rsidR="00486764" w:rsidRDefault="00486764" w:rsidP="006A6B80">
      <w:pPr>
        <w:autoSpaceDE w:val="0"/>
        <w:autoSpaceDN w:val="0"/>
        <w:adjustRightInd w:val="0"/>
        <w:ind w:right="29"/>
      </w:pPr>
    </w:p>
    <w:p w:rsidR="001E44CE" w:rsidRPr="0008357F" w:rsidRDefault="006200AE" w:rsidP="006A6B80">
      <w:pPr>
        <w:autoSpaceDE w:val="0"/>
        <w:autoSpaceDN w:val="0"/>
        <w:adjustRightInd w:val="0"/>
        <w:ind w:right="29"/>
        <w:rPr>
          <w:b/>
          <w:i/>
          <w:sz w:val="22"/>
          <w:szCs w:val="22"/>
        </w:rPr>
      </w:pPr>
      <w:r w:rsidRPr="0008357F">
        <w:rPr>
          <w:b/>
          <w:i/>
          <w:sz w:val="22"/>
          <w:szCs w:val="22"/>
        </w:rPr>
        <w:t xml:space="preserve">Table 1: Pharmacokinetic parameters for LODOTRA versus IR prednisone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gridCol w:w="2520"/>
        <w:gridCol w:w="2520"/>
      </w:tblGrid>
      <w:tr w:rsidR="00A62865" w:rsidRPr="000C3C99" w:rsidTr="00D940CF">
        <w:tc>
          <w:tcPr>
            <w:tcW w:w="1908" w:type="dxa"/>
            <w:shd w:val="clear" w:color="auto" w:fill="auto"/>
          </w:tcPr>
          <w:p w:rsidR="00AA022F" w:rsidRPr="000C3C99" w:rsidRDefault="00AA022F" w:rsidP="00D940CF">
            <w:pPr>
              <w:autoSpaceDE w:val="0"/>
              <w:autoSpaceDN w:val="0"/>
              <w:adjustRightInd w:val="0"/>
              <w:ind w:right="29"/>
              <w:rPr>
                <w:b/>
                <w:sz w:val="22"/>
                <w:szCs w:val="22"/>
              </w:rPr>
            </w:pPr>
          </w:p>
          <w:p w:rsidR="00092CEE" w:rsidRPr="000C3C99" w:rsidRDefault="00092CEE" w:rsidP="00D940CF">
            <w:pPr>
              <w:autoSpaceDE w:val="0"/>
              <w:autoSpaceDN w:val="0"/>
              <w:adjustRightInd w:val="0"/>
              <w:ind w:right="29"/>
              <w:rPr>
                <w:b/>
                <w:sz w:val="22"/>
                <w:szCs w:val="22"/>
              </w:rPr>
            </w:pPr>
            <w:r w:rsidRPr="000C3C99">
              <w:rPr>
                <w:b/>
                <w:sz w:val="22"/>
                <w:szCs w:val="22"/>
              </w:rPr>
              <w:t>Parameter</w:t>
            </w:r>
          </w:p>
          <w:p w:rsidR="00A62865" w:rsidRPr="000C3C99" w:rsidRDefault="00A62865" w:rsidP="00D940CF">
            <w:pPr>
              <w:autoSpaceDE w:val="0"/>
              <w:autoSpaceDN w:val="0"/>
              <w:adjustRightInd w:val="0"/>
              <w:ind w:right="29"/>
              <w:rPr>
                <w:b/>
                <w:sz w:val="22"/>
                <w:szCs w:val="22"/>
              </w:rPr>
            </w:pPr>
          </w:p>
        </w:tc>
        <w:tc>
          <w:tcPr>
            <w:tcW w:w="2340" w:type="dxa"/>
            <w:shd w:val="clear" w:color="auto" w:fill="auto"/>
          </w:tcPr>
          <w:p w:rsidR="009A7EB7" w:rsidRPr="000C3C99" w:rsidRDefault="00301CFA" w:rsidP="00D940CF">
            <w:pPr>
              <w:autoSpaceDE w:val="0"/>
              <w:autoSpaceDN w:val="0"/>
              <w:adjustRightInd w:val="0"/>
              <w:ind w:right="29"/>
              <w:jc w:val="center"/>
              <w:rPr>
                <w:b/>
                <w:sz w:val="22"/>
                <w:szCs w:val="22"/>
              </w:rPr>
            </w:pPr>
            <w:r w:rsidRPr="000C3C99">
              <w:rPr>
                <w:b/>
                <w:sz w:val="22"/>
                <w:szCs w:val="22"/>
              </w:rPr>
              <w:t>L</w:t>
            </w:r>
            <w:r>
              <w:rPr>
                <w:b/>
                <w:sz w:val="22"/>
                <w:szCs w:val="22"/>
              </w:rPr>
              <w:t>ODOTRA</w:t>
            </w:r>
            <w:r w:rsidR="007E6371" w:rsidRPr="000C3C99">
              <w:rPr>
                <w:b/>
                <w:sz w:val="22"/>
                <w:szCs w:val="22"/>
                <w:vertAlign w:val="superscript"/>
              </w:rPr>
              <w:t>®</w:t>
            </w:r>
            <w:r w:rsidR="00612994" w:rsidRPr="000C3C99">
              <w:rPr>
                <w:b/>
                <w:sz w:val="22"/>
                <w:szCs w:val="22"/>
              </w:rPr>
              <w:t xml:space="preserve"> </w:t>
            </w:r>
            <w:r w:rsidR="00092CEE" w:rsidRPr="000C3C99">
              <w:rPr>
                <w:b/>
                <w:sz w:val="22"/>
                <w:szCs w:val="22"/>
              </w:rPr>
              <w:t>5 mg:</w:t>
            </w:r>
          </w:p>
          <w:p w:rsidR="009A7EB7" w:rsidRPr="000C3C99" w:rsidRDefault="00092CEE" w:rsidP="00D940CF">
            <w:pPr>
              <w:autoSpaceDE w:val="0"/>
              <w:autoSpaceDN w:val="0"/>
              <w:adjustRightInd w:val="0"/>
              <w:ind w:right="29"/>
              <w:jc w:val="center"/>
              <w:rPr>
                <w:b/>
                <w:sz w:val="22"/>
                <w:szCs w:val="22"/>
              </w:rPr>
            </w:pPr>
            <w:r w:rsidRPr="000C3C99">
              <w:rPr>
                <w:b/>
                <w:sz w:val="22"/>
                <w:szCs w:val="22"/>
              </w:rPr>
              <w:t xml:space="preserve">2.5 hours after </w:t>
            </w:r>
            <w:r w:rsidR="00062C60" w:rsidRPr="000C3C99">
              <w:rPr>
                <w:b/>
                <w:sz w:val="22"/>
                <w:szCs w:val="22"/>
              </w:rPr>
              <w:t xml:space="preserve">a </w:t>
            </w:r>
            <w:r w:rsidRPr="000C3C99">
              <w:rPr>
                <w:b/>
                <w:sz w:val="22"/>
                <w:szCs w:val="22"/>
              </w:rPr>
              <w:t>light</w:t>
            </w:r>
          </w:p>
          <w:p w:rsidR="00A62865" w:rsidRPr="000C3C99" w:rsidRDefault="00092CEE" w:rsidP="00D940CF">
            <w:pPr>
              <w:autoSpaceDE w:val="0"/>
              <w:autoSpaceDN w:val="0"/>
              <w:adjustRightInd w:val="0"/>
              <w:ind w:right="29"/>
              <w:jc w:val="center"/>
              <w:rPr>
                <w:b/>
                <w:sz w:val="22"/>
                <w:szCs w:val="22"/>
              </w:rPr>
            </w:pPr>
            <w:r w:rsidRPr="000C3C99">
              <w:rPr>
                <w:b/>
                <w:sz w:val="22"/>
                <w:szCs w:val="22"/>
              </w:rPr>
              <w:t>meal</w:t>
            </w:r>
          </w:p>
        </w:tc>
        <w:tc>
          <w:tcPr>
            <w:tcW w:w="2520" w:type="dxa"/>
            <w:shd w:val="clear" w:color="auto" w:fill="auto"/>
          </w:tcPr>
          <w:p w:rsidR="00092CEE" w:rsidRPr="000C3C99" w:rsidRDefault="00301CFA" w:rsidP="00D940CF">
            <w:pPr>
              <w:autoSpaceDE w:val="0"/>
              <w:autoSpaceDN w:val="0"/>
              <w:adjustRightInd w:val="0"/>
              <w:ind w:right="29"/>
              <w:jc w:val="center"/>
              <w:rPr>
                <w:b/>
                <w:sz w:val="22"/>
                <w:szCs w:val="22"/>
              </w:rPr>
            </w:pPr>
            <w:r w:rsidRPr="000C3C99">
              <w:rPr>
                <w:b/>
                <w:sz w:val="22"/>
                <w:szCs w:val="22"/>
              </w:rPr>
              <w:t>L</w:t>
            </w:r>
            <w:r>
              <w:rPr>
                <w:b/>
                <w:sz w:val="22"/>
                <w:szCs w:val="22"/>
              </w:rPr>
              <w:t>ODOTRA</w:t>
            </w:r>
            <w:r w:rsidR="007E6371" w:rsidRPr="000C3C99">
              <w:rPr>
                <w:b/>
                <w:sz w:val="22"/>
                <w:szCs w:val="22"/>
                <w:vertAlign w:val="superscript"/>
              </w:rPr>
              <w:t>®</w:t>
            </w:r>
            <w:r w:rsidR="00612994" w:rsidRPr="000C3C99">
              <w:rPr>
                <w:b/>
                <w:sz w:val="22"/>
                <w:szCs w:val="22"/>
              </w:rPr>
              <w:t xml:space="preserve"> </w:t>
            </w:r>
            <w:r w:rsidR="00092CEE" w:rsidRPr="000C3C99">
              <w:rPr>
                <w:b/>
                <w:sz w:val="22"/>
                <w:szCs w:val="22"/>
              </w:rPr>
              <w:t>5 mg:</w:t>
            </w:r>
          </w:p>
          <w:p w:rsidR="00F06447" w:rsidRPr="000C3C99" w:rsidRDefault="00092CEE" w:rsidP="00D940CF">
            <w:pPr>
              <w:autoSpaceDE w:val="0"/>
              <w:autoSpaceDN w:val="0"/>
              <w:adjustRightInd w:val="0"/>
              <w:ind w:right="29"/>
              <w:jc w:val="center"/>
              <w:rPr>
                <w:b/>
                <w:sz w:val="22"/>
                <w:szCs w:val="22"/>
              </w:rPr>
            </w:pPr>
            <w:r w:rsidRPr="000C3C99">
              <w:rPr>
                <w:b/>
                <w:sz w:val="22"/>
                <w:szCs w:val="22"/>
              </w:rPr>
              <w:t xml:space="preserve">immediately after </w:t>
            </w:r>
            <w:r w:rsidR="00F06447" w:rsidRPr="000C3C99">
              <w:rPr>
                <w:b/>
                <w:sz w:val="22"/>
                <w:szCs w:val="22"/>
              </w:rPr>
              <w:t>a</w:t>
            </w:r>
          </w:p>
          <w:p w:rsidR="00A62865" w:rsidRPr="000C3C99" w:rsidRDefault="00F06447" w:rsidP="00D940CF">
            <w:pPr>
              <w:autoSpaceDE w:val="0"/>
              <w:autoSpaceDN w:val="0"/>
              <w:adjustRightInd w:val="0"/>
              <w:ind w:right="29"/>
              <w:jc w:val="center"/>
              <w:rPr>
                <w:b/>
                <w:sz w:val="22"/>
                <w:szCs w:val="22"/>
              </w:rPr>
            </w:pPr>
            <w:r w:rsidRPr="000C3C99">
              <w:rPr>
                <w:b/>
                <w:sz w:val="22"/>
                <w:szCs w:val="22"/>
              </w:rPr>
              <w:t xml:space="preserve">full evening </w:t>
            </w:r>
            <w:r w:rsidR="00092CEE" w:rsidRPr="000C3C99">
              <w:rPr>
                <w:b/>
                <w:sz w:val="22"/>
                <w:szCs w:val="22"/>
              </w:rPr>
              <w:t>meal</w:t>
            </w:r>
          </w:p>
        </w:tc>
        <w:tc>
          <w:tcPr>
            <w:tcW w:w="2520" w:type="dxa"/>
            <w:shd w:val="clear" w:color="auto" w:fill="auto"/>
          </w:tcPr>
          <w:p w:rsidR="00092CEE" w:rsidRPr="000C3C99" w:rsidRDefault="007E0F98" w:rsidP="00D940CF">
            <w:pPr>
              <w:autoSpaceDE w:val="0"/>
              <w:autoSpaceDN w:val="0"/>
              <w:adjustRightInd w:val="0"/>
              <w:ind w:right="29"/>
              <w:jc w:val="center"/>
              <w:rPr>
                <w:b/>
                <w:sz w:val="22"/>
                <w:szCs w:val="22"/>
              </w:rPr>
            </w:pPr>
            <w:r w:rsidRPr="000C3C99">
              <w:rPr>
                <w:b/>
                <w:sz w:val="22"/>
                <w:szCs w:val="22"/>
              </w:rPr>
              <w:t>Prednisone IR</w:t>
            </w:r>
            <w:r w:rsidR="009A7EB7" w:rsidRPr="000C3C99">
              <w:rPr>
                <w:b/>
                <w:sz w:val="22"/>
                <w:szCs w:val="22"/>
              </w:rPr>
              <w:t>:</w:t>
            </w:r>
          </w:p>
          <w:p w:rsidR="00092CEE" w:rsidRPr="000C3C99" w:rsidRDefault="00092CEE" w:rsidP="00D940CF">
            <w:pPr>
              <w:autoSpaceDE w:val="0"/>
              <w:autoSpaceDN w:val="0"/>
              <w:adjustRightInd w:val="0"/>
              <w:ind w:right="29"/>
              <w:jc w:val="center"/>
              <w:rPr>
                <w:b/>
                <w:sz w:val="22"/>
                <w:szCs w:val="22"/>
              </w:rPr>
            </w:pPr>
            <w:r w:rsidRPr="000C3C99">
              <w:rPr>
                <w:b/>
                <w:sz w:val="22"/>
                <w:szCs w:val="22"/>
              </w:rPr>
              <w:t>5 mg fasted</w:t>
            </w:r>
          </w:p>
          <w:p w:rsidR="00A62865" w:rsidRPr="000C3C99" w:rsidRDefault="00A62865" w:rsidP="00D940CF">
            <w:pPr>
              <w:autoSpaceDE w:val="0"/>
              <w:autoSpaceDN w:val="0"/>
              <w:adjustRightInd w:val="0"/>
              <w:ind w:right="29"/>
              <w:jc w:val="center"/>
              <w:rPr>
                <w:b/>
                <w:sz w:val="22"/>
                <w:szCs w:val="22"/>
              </w:rPr>
            </w:pPr>
          </w:p>
        </w:tc>
      </w:tr>
      <w:tr w:rsidR="00A62865" w:rsidRPr="000C3C99" w:rsidTr="00D940CF">
        <w:tc>
          <w:tcPr>
            <w:tcW w:w="1908" w:type="dxa"/>
            <w:shd w:val="clear" w:color="auto" w:fill="auto"/>
          </w:tcPr>
          <w:p w:rsidR="00092CEE" w:rsidRPr="000C3C99" w:rsidRDefault="00092CEE" w:rsidP="00D940CF">
            <w:pPr>
              <w:autoSpaceDE w:val="0"/>
              <w:autoSpaceDN w:val="0"/>
              <w:adjustRightInd w:val="0"/>
              <w:ind w:right="29"/>
              <w:rPr>
                <w:sz w:val="22"/>
                <w:szCs w:val="22"/>
              </w:rPr>
            </w:pPr>
            <w:r w:rsidRPr="000C3C99">
              <w:rPr>
                <w:sz w:val="22"/>
                <w:szCs w:val="22"/>
              </w:rPr>
              <w:t>Maximum plasma</w:t>
            </w:r>
          </w:p>
          <w:p w:rsidR="00092CEE" w:rsidRPr="000C3C99" w:rsidRDefault="00092CEE" w:rsidP="00D940CF">
            <w:pPr>
              <w:autoSpaceDE w:val="0"/>
              <w:autoSpaceDN w:val="0"/>
              <w:adjustRightInd w:val="0"/>
              <w:ind w:right="29"/>
              <w:rPr>
                <w:sz w:val="22"/>
                <w:szCs w:val="22"/>
              </w:rPr>
            </w:pPr>
            <w:r w:rsidRPr="000C3C99">
              <w:rPr>
                <w:sz w:val="22"/>
                <w:szCs w:val="22"/>
              </w:rPr>
              <w:t>concentration</w:t>
            </w:r>
          </w:p>
          <w:p w:rsidR="00A62865" w:rsidRPr="000C3C99" w:rsidRDefault="00092CEE" w:rsidP="00D940CF">
            <w:pPr>
              <w:autoSpaceDE w:val="0"/>
              <w:autoSpaceDN w:val="0"/>
              <w:adjustRightInd w:val="0"/>
              <w:ind w:right="29"/>
              <w:rPr>
                <w:sz w:val="22"/>
                <w:szCs w:val="22"/>
              </w:rPr>
            </w:pPr>
            <w:r w:rsidRPr="000C3C99">
              <w:rPr>
                <w:sz w:val="22"/>
                <w:szCs w:val="22"/>
              </w:rPr>
              <w:t>(</w:t>
            </w:r>
            <w:proofErr w:type="spellStart"/>
            <w:r w:rsidRPr="000C3C99">
              <w:rPr>
                <w:sz w:val="22"/>
                <w:szCs w:val="22"/>
              </w:rPr>
              <w:t>C</w:t>
            </w:r>
            <w:r w:rsidRPr="000C3C99">
              <w:rPr>
                <w:sz w:val="22"/>
                <w:szCs w:val="22"/>
                <w:vertAlign w:val="subscript"/>
              </w:rPr>
              <w:t>max</w:t>
            </w:r>
            <w:proofErr w:type="spellEnd"/>
            <w:r w:rsidRPr="000C3C99">
              <w:rPr>
                <w:sz w:val="22"/>
                <w:szCs w:val="22"/>
              </w:rPr>
              <w:t xml:space="preserve">): </w:t>
            </w:r>
            <w:proofErr w:type="spellStart"/>
            <w:r w:rsidRPr="000C3C99">
              <w:rPr>
                <w:sz w:val="22"/>
                <w:szCs w:val="22"/>
              </w:rPr>
              <w:t>ng</w:t>
            </w:r>
            <w:proofErr w:type="spellEnd"/>
            <w:r w:rsidRPr="000C3C99">
              <w:rPr>
                <w:sz w:val="22"/>
                <w:szCs w:val="22"/>
              </w:rPr>
              <w:t>/</w:t>
            </w:r>
            <w:proofErr w:type="spellStart"/>
            <w:r w:rsidR="007E0F98" w:rsidRPr="000C3C99">
              <w:rPr>
                <w:sz w:val="22"/>
                <w:szCs w:val="22"/>
              </w:rPr>
              <w:t>mL</w:t>
            </w:r>
            <w:proofErr w:type="spellEnd"/>
          </w:p>
        </w:tc>
        <w:tc>
          <w:tcPr>
            <w:tcW w:w="234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20.2</w:t>
            </w:r>
          </w:p>
          <w:p w:rsidR="00092CEE" w:rsidRPr="000C3C99" w:rsidRDefault="00092CEE" w:rsidP="00D940CF">
            <w:pPr>
              <w:autoSpaceDE w:val="0"/>
              <w:autoSpaceDN w:val="0"/>
              <w:adjustRightInd w:val="0"/>
              <w:ind w:right="29"/>
              <w:jc w:val="center"/>
              <w:rPr>
                <w:sz w:val="22"/>
                <w:szCs w:val="22"/>
              </w:rPr>
            </w:pPr>
            <w:r w:rsidRPr="000C3C99">
              <w:rPr>
                <w:sz w:val="22"/>
                <w:szCs w:val="22"/>
              </w:rPr>
              <w:t>(18.5; 21.9)</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21.8</w:t>
            </w:r>
          </w:p>
          <w:p w:rsidR="00092CEE" w:rsidRPr="000C3C99" w:rsidRDefault="00092CEE" w:rsidP="00D940CF">
            <w:pPr>
              <w:autoSpaceDE w:val="0"/>
              <w:autoSpaceDN w:val="0"/>
              <w:adjustRightInd w:val="0"/>
              <w:ind w:right="29"/>
              <w:jc w:val="center"/>
              <w:rPr>
                <w:sz w:val="22"/>
                <w:szCs w:val="22"/>
              </w:rPr>
            </w:pPr>
            <w:r w:rsidRPr="000C3C99">
              <w:rPr>
                <w:sz w:val="22"/>
                <w:szCs w:val="22"/>
              </w:rPr>
              <w:t>(20.0; 23.7)</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20.7</w:t>
            </w:r>
          </w:p>
          <w:p w:rsidR="00092CEE" w:rsidRPr="000C3C99" w:rsidRDefault="00092CEE" w:rsidP="00D940CF">
            <w:pPr>
              <w:autoSpaceDE w:val="0"/>
              <w:autoSpaceDN w:val="0"/>
              <w:adjustRightInd w:val="0"/>
              <w:ind w:right="29"/>
              <w:jc w:val="center"/>
              <w:rPr>
                <w:sz w:val="22"/>
                <w:szCs w:val="22"/>
              </w:rPr>
            </w:pPr>
            <w:r w:rsidRPr="000C3C99">
              <w:rPr>
                <w:sz w:val="22"/>
                <w:szCs w:val="22"/>
              </w:rPr>
              <w:t>(19.0; 22.5)</w:t>
            </w:r>
          </w:p>
          <w:p w:rsidR="00A62865" w:rsidRPr="000C3C99" w:rsidRDefault="00A62865" w:rsidP="00D940CF">
            <w:pPr>
              <w:autoSpaceDE w:val="0"/>
              <w:autoSpaceDN w:val="0"/>
              <w:adjustRightInd w:val="0"/>
              <w:ind w:right="29"/>
              <w:jc w:val="center"/>
              <w:rPr>
                <w:sz w:val="22"/>
                <w:szCs w:val="22"/>
              </w:rPr>
            </w:pPr>
          </w:p>
        </w:tc>
      </w:tr>
      <w:tr w:rsidR="00A62865" w:rsidRPr="000C3C99" w:rsidTr="00D940CF">
        <w:tc>
          <w:tcPr>
            <w:tcW w:w="1908" w:type="dxa"/>
            <w:shd w:val="clear" w:color="auto" w:fill="auto"/>
          </w:tcPr>
          <w:p w:rsidR="00092CEE" w:rsidRPr="000C3C99" w:rsidRDefault="00092CEE" w:rsidP="00D940CF">
            <w:pPr>
              <w:autoSpaceDE w:val="0"/>
              <w:autoSpaceDN w:val="0"/>
              <w:adjustRightInd w:val="0"/>
              <w:ind w:right="29"/>
              <w:rPr>
                <w:sz w:val="22"/>
                <w:szCs w:val="22"/>
              </w:rPr>
            </w:pPr>
            <w:r w:rsidRPr="000C3C99">
              <w:rPr>
                <w:sz w:val="22"/>
                <w:szCs w:val="22"/>
              </w:rPr>
              <w:t>Time of maximum</w:t>
            </w:r>
          </w:p>
          <w:p w:rsidR="00092CEE" w:rsidRPr="000C3C99" w:rsidRDefault="00092CEE" w:rsidP="00D940CF">
            <w:pPr>
              <w:autoSpaceDE w:val="0"/>
              <w:autoSpaceDN w:val="0"/>
              <w:adjustRightInd w:val="0"/>
              <w:ind w:right="29"/>
              <w:rPr>
                <w:sz w:val="22"/>
                <w:szCs w:val="22"/>
              </w:rPr>
            </w:pPr>
            <w:r w:rsidRPr="000C3C99">
              <w:rPr>
                <w:sz w:val="22"/>
                <w:szCs w:val="22"/>
              </w:rPr>
              <w:t>plasma</w:t>
            </w:r>
          </w:p>
          <w:p w:rsidR="00092CEE" w:rsidRPr="000C3C99" w:rsidRDefault="00092CEE" w:rsidP="00D940CF">
            <w:pPr>
              <w:autoSpaceDE w:val="0"/>
              <w:autoSpaceDN w:val="0"/>
              <w:adjustRightInd w:val="0"/>
              <w:ind w:right="29"/>
              <w:rPr>
                <w:sz w:val="22"/>
                <w:szCs w:val="22"/>
              </w:rPr>
            </w:pPr>
            <w:r w:rsidRPr="000C3C99">
              <w:rPr>
                <w:sz w:val="22"/>
                <w:szCs w:val="22"/>
              </w:rPr>
              <w:t>concentration</w:t>
            </w:r>
          </w:p>
          <w:p w:rsidR="00A62865" w:rsidRPr="000C3C99" w:rsidRDefault="00092CEE" w:rsidP="00D940CF">
            <w:pPr>
              <w:autoSpaceDE w:val="0"/>
              <w:autoSpaceDN w:val="0"/>
              <w:adjustRightInd w:val="0"/>
              <w:ind w:right="29"/>
              <w:rPr>
                <w:sz w:val="22"/>
                <w:szCs w:val="22"/>
              </w:rPr>
            </w:pPr>
            <w:r w:rsidRPr="000C3C99">
              <w:rPr>
                <w:sz w:val="22"/>
                <w:szCs w:val="22"/>
              </w:rPr>
              <w:t>(</w:t>
            </w:r>
            <w:proofErr w:type="spellStart"/>
            <w:r w:rsidRPr="000C3C99">
              <w:rPr>
                <w:sz w:val="22"/>
                <w:szCs w:val="22"/>
              </w:rPr>
              <w:t>t</w:t>
            </w:r>
            <w:r w:rsidRPr="000C3C99">
              <w:rPr>
                <w:sz w:val="22"/>
                <w:szCs w:val="22"/>
                <w:vertAlign w:val="subscript"/>
              </w:rPr>
              <w:t>max</w:t>
            </w:r>
            <w:proofErr w:type="spellEnd"/>
            <w:r w:rsidRPr="000C3C99">
              <w:rPr>
                <w:sz w:val="22"/>
                <w:szCs w:val="22"/>
              </w:rPr>
              <w:t>): h</w:t>
            </w:r>
          </w:p>
        </w:tc>
        <w:tc>
          <w:tcPr>
            <w:tcW w:w="234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6.0</w:t>
            </w:r>
          </w:p>
          <w:p w:rsidR="00092CEE" w:rsidRPr="000C3C99" w:rsidRDefault="00092CEE" w:rsidP="00D940CF">
            <w:pPr>
              <w:autoSpaceDE w:val="0"/>
              <w:autoSpaceDN w:val="0"/>
              <w:adjustRightInd w:val="0"/>
              <w:ind w:right="29"/>
              <w:jc w:val="center"/>
              <w:rPr>
                <w:sz w:val="22"/>
                <w:szCs w:val="22"/>
              </w:rPr>
            </w:pPr>
            <w:r w:rsidRPr="000C3C99">
              <w:rPr>
                <w:sz w:val="22"/>
                <w:szCs w:val="22"/>
              </w:rPr>
              <w:t>(4.5; 10.0)</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6.5</w:t>
            </w:r>
          </w:p>
          <w:p w:rsidR="00092CEE" w:rsidRPr="000C3C99" w:rsidRDefault="00092CEE" w:rsidP="00D940CF">
            <w:pPr>
              <w:autoSpaceDE w:val="0"/>
              <w:autoSpaceDN w:val="0"/>
              <w:adjustRightInd w:val="0"/>
              <w:ind w:right="29"/>
              <w:jc w:val="center"/>
              <w:rPr>
                <w:sz w:val="22"/>
                <w:szCs w:val="22"/>
              </w:rPr>
            </w:pPr>
            <w:r w:rsidRPr="000C3C99">
              <w:rPr>
                <w:sz w:val="22"/>
                <w:szCs w:val="22"/>
              </w:rPr>
              <w:t>(4.5; 9.0)</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092CEE" w:rsidRPr="000C3C99" w:rsidRDefault="00092CEE" w:rsidP="00D940CF">
            <w:pPr>
              <w:autoSpaceDE w:val="0"/>
              <w:autoSpaceDN w:val="0"/>
              <w:adjustRightInd w:val="0"/>
              <w:ind w:right="29"/>
              <w:jc w:val="center"/>
              <w:rPr>
                <w:sz w:val="22"/>
                <w:szCs w:val="22"/>
              </w:rPr>
            </w:pPr>
            <w:r w:rsidRPr="000C3C99">
              <w:rPr>
                <w:sz w:val="22"/>
                <w:szCs w:val="22"/>
              </w:rPr>
              <w:t>2.0</w:t>
            </w:r>
          </w:p>
          <w:p w:rsidR="00092CEE" w:rsidRPr="000C3C99" w:rsidRDefault="00092CEE" w:rsidP="00D940CF">
            <w:pPr>
              <w:autoSpaceDE w:val="0"/>
              <w:autoSpaceDN w:val="0"/>
              <w:adjustRightInd w:val="0"/>
              <w:ind w:right="29"/>
              <w:jc w:val="center"/>
              <w:rPr>
                <w:sz w:val="22"/>
                <w:szCs w:val="22"/>
              </w:rPr>
            </w:pPr>
            <w:r w:rsidRPr="000C3C99">
              <w:rPr>
                <w:sz w:val="22"/>
                <w:szCs w:val="22"/>
              </w:rPr>
              <w:t>(1.0; 4.0)</w:t>
            </w:r>
          </w:p>
          <w:p w:rsidR="00A62865" w:rsidRPr="000C3C99" w:rsidRDefault="00A62865" w:rsidP="00D940CF">
            <w:pPr>
              <w:autoSpaceDE w:val="0"/>
              <w:autoSpaceDN w:val="0"/>
              <w:adjustRightInd w:val="0"/>
              <w:ind w:right="29"/>
              <w:jc w:val="center"/>
              <w:rPr>
                <w:sz w:val="22"/>
                <w:szCs w:val="22"/>
              </w:rPr>
            </w:pPr>
          </w:p>
        </w:tc>
      </w:tr>
      <w:tr w:rsidR="00A62865" w:rsidRPr="000C3C99" w:rsidTr="00D940CF">
        <w:tc>
          <w:tcPr>
            <w:tcW w:w="1908" w:type="dxa"/>
            <w:shd w:val="clear" w:color="auto" w:fill="auto"/>
          </w:tcPr>
          <w:p w:rsidR="00AA022F" w:rsidRPr="000C3C99" w:rsidRDefault="00AA022F" w:rsidP="00D940CF">
            <w:pPr>
              <w:autoSpaceDE w:val="0"/>
              <w:autoSpaceDN w:val="0"/>
              <w:adjustRightInd w:val="0"/>
              <w:ind w:right="29"/>
              <w:rPr>
                <w:sz w:val="22"/>
                <w:szCs w:val="22"/>
              </w:rPr>
            </w:pPr>
            <w:r w:rsidRPr="000C3C99">
              <w:rPr>
                <w:sz w:val="22"/>
                <w:szCs w:val="22"/>
              </w:rPr>
              <w:t>Duration of the</w:t>
            </w:r>
          </w:p>
          <w:p w:rsidR="00AA022F" w:rsidRPr="000C3C99" w:rsidRDefault="00AA022F" w:rsidP="00D940CF">
            <w:pPr>
              <w:autoSpaceDE w:val="0"/>
              <w:autoSpaceDN w:val="0"/>
              <w:adjustRightInd w:val="0"/>
              <w:ind w:right="29"/>
              <w:rPr>
                <w:sz w:val="22"/>
                <w:szCs w:val="22"/>
              </w:rPr>
            </w:pPr>
            <w:r w:rsidRPr="000C3C99">
              <w:rPr>
                <w:sz w:val="22"/>
                <w:szCs w:val="22"/>
              </w:rPr>
              <w:t>delay of drug</w:t>
            </w:r>
          </w:p>
          <w:p w:rsidR="00A62865" w:rsidRPr="000C3C99" w:rsidRDefault="00AA022F" w:rsidP="00D940CF">
            <w:pPr>
              <w:autoSpaceDE w:val="0"/>
              <w:autoSpaceDN w:val="0"/>
              <w:adjustRightInd w:val="0"/>
              <w:ind w:right="29"/>
              <w:rPr>
                <w:sz w:val="22"/>
                <w:szCs w:val="22"/>
              </w:rPr>
            </w:pPr>
            <w:r w:rsidRPr="000C3C99">
              <w:rPr>
                <w:sz w:val="22"/>
                <w:szCs w:val="22"/>
              </w:rPr>
              <w:t>release (</w:t>
            </w:r>
            <w:proofErr w:type="spellStart"/>
            <w:r w:rsidRPr="000C3C99">
              <w:rPr>
                <w:sz w:val="22"/>
                <w:szCs w:val="22"/>
              </w:rPr>
              <w:t>t</w:t>
            </w:r>
            <w:r w:rsidRPr="000C3C99">
              <w:rPr>
                <w:sz w:val="22"/>
                <w:szCs w:val="22"/>
                <w:vertAlign w:val="subscript"/>
              </w:rPr>
              <w:t>lag</w:t>
            </w:r>
            <w:proofErr w:type="spellEnd"/>
            <w:r w:rsidRPr="000C3C99">
              <w:rPr>
                <w:sz w:val="22"/>
                <w:szCs w:val="22"/>
              </w:rPr>
              <w:t>): h</w:t>
            </w:r>
          </w:p>
        </w:tc>
        <w:tc>
          <w:tcPr>
            <w:tcW w:w="2340" w:type="dxa"/>
            <w:shd w:val="clear" w:color="auto" w:fill="auto"/>
          </w:tcPr>
          <w:p w:rsidR="00CB05FA" w:rsidRPr="000C3C99" w:rsidRDefault="00CB05FA" w:rsidP="00D940CF">
            <w:pPr>
              <w:autoSpaceDE w:val="0"/>
              <w:autoSpaceDN w:val="0"/>
              <w:adjustRightInd w:val="0"/>
              <w:ind w:right="29"/>
              <w:jc w:val="center"/>
              <w:rPr>
                <w:sz w:val="22"/>
                <w:szCs w:val="22"/>
              </w:rPr>
            </w:pPr>
            <w:r w:rsidRPr="000C3C99">
              <w:rPr>
                <w:sz w:val="22"/>
                <w:szCs w:val="22"/>
              </w:rPr>
              <w:t>3.5</w:t>
            </w:r>
          </w:p>
          <w:p w:rsidR="00CB05FA" w:rsidRPr="000C3C99" w:rsidRDefault="00CB05FA" w:rsidP="00D940CF">
            <w:pPr>
              <w:autoSpaceDE w:val="0"/>
              <w:autoSpaceDN w:val="0"/>
              <w:adjustRightInd w:val="0"/>
              <w:ind w:right="29"/>
              <w:jc w:val="center"/>
              <w:rPr>
                <w:sz w:val="22"/>
                <w:szCs w:val="22"/>
              </w:rPr>
            </w:pPr>
            <w:r w:rsidRPr="000C3C99">
              <w:rPr>
                <w:sz w:val="22"/>
                <w:szCs w:val="22"/>
              </w:rPr>
              <w:t>(2.0; 5.5)</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CB05FA" w:rsidRPr="000C3C99" w:rsidRDefault="00CB05FA" w:rsidP="00D940CF">
            <w:pPr>
              <w:autoSpaceDE w:val="0"/>
              <w:autoSpaceDN w:val="0"/>
              <w:adjustRightInd w:val="0"/>
              <w:ind w:right="29"/>
              <w:jc w:val="center"/>
              <w:rPr>
                <w:sz w:val="22"/>
                <w:szCs w:val="22"/>
              </w:rPr>
            </w:pPr>
            <w:r w:rsidRPr="000C3C99">
              <w:rPr>
                <w:sz w:val="22"/>
                <w:szCs w:val="22"/>
              </w:rPr>
              <w:t>4.0</w:t>
            </w:r>
          </w:p>
          <w:p w:rsidR="00CB05FA" w:rsidRPr="000C3C99" w:rsidRDefault="00CB05FA" w:rsidP="00D940CF">
            <w:pPr>
              <w:autoSpaceDE w:val="0"/>
              <w:autoSpaceDN w:val="0"/>
              <w:adjustRightInd w:val="0"/>
              <w:ind w:right="29"/>
              <w:jc w:val="center"/>
              <w:rPr>
                <w:sz w:val="22"/>
                <w:szCs w:val="22"/>
              </w:rPr>
            </w:pPr>
            <w:r w:rsidRPr="000C3C99">
              <w:rPr>
                <w:sz w:val="22"/>
                <w:szCs w:val="22"/>
              </w:rPr>
              <w:t>(3.5; 5.0)</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AA022F" w:rsidRPr="000C3C99" w:rsidRDefault="00AA022F" w:rsidP="00D940CF">
            <w:pPr>
              <w:autoSpaceDE w:val="0"/>
              <w:autoSpaceDN w:val="0"/>
              <w:adjustRightInd w:val="0"/>
              <w:ind w:right="29"/>
              <w:jc w:val="center"/>
              <w:rPr>
                <w:sz w:val="22"/>
                <w:szCs w:val="22"/>
              </w:rPr>
            </w:pPr>
            <w:r w:rsidRPr="000C3C99">
              <w:rPr>
                <w:sz w:val="22"/>
                <w:szCs w:val="22"/>
              </w:rPr>
              <w:t>0.0</w:t>
            </w:r>
          </w:p>
          <w:p w:rsidR="00AA022F" w:rsidRPr="000C3C99" w:rsidRDefault="00AA022F" w:rsidP="00D940CF">
            <w:pPr>
              <w:autoSpaceDE w:val="0"/>
              <w:autoSpaceDN w:val="0"/>
              <w:adjustRightInd w:val="0"/>
              <w:ind w:right="29"/>
              <w:jc w:val="center"/>
              <w:rPr>
                <w:sz w:val="22"/>
                <w:szCs w:val="22"/>
              </w:rPr>
            </w:pPr>
            <w:r w:rsidRPr="000C3C99">
              <w:rPr>
                <w:sz w:val="22"/>
                <w:szCs w:val="22"/>
              </w:rPr>
              <w:t>(0.0; 0.5)</w:t>
            </w:r>
          </w:p>
          <w:p w:rsidR="00A62865" w:rsidRPr="000C3C99" w:rsidRDefault="00A62865" w:rsidP="00D940CF">
            <w:pPr>
              <w:autoSpaceDE w:val="0"/>
              <w:autoSpaceDN w:val="0"/>
              <w:adjustRightInd w:val="0"/>
              <w:ind w:right="29"/>
              <w:jc w:val="center"/>
              <w:rPr>
                <w:sz w:val="22"/>
                <w:szCs w:val="22"/>
              </w:rPr>
            </w:pPr>
          </w:p>
        </w:tc>
      </w:tr>
      <w:tr w:rsidR="00A62865" w:rsidRPr="000C3C99" w:rsidTr="00D940CF">
        <w:tc>
          <w:tcPr>
            <w:tcW w:w="1908" w:type="dxa"/>
            <w:shd w:val="clear" w:color="auto" w:fill="auto"/>
          </w:tcPr>
          <w:p w:rsidR="00AA022F" w:rsidRPr="000C3C99" w:rsidRDefault="00AA022F" w:rsidP="00D940CF">
            <w:pPr>
              <w:autoSpaceDE w:val="0"/>
              <w:autoSpaceDN w:val="0"/>
              <w:adjustRightInd w:val="0"/>
              <w:ind w:right="29"/>
              <w:rPr>
                <w:sz w:val="22"/>
                <w:szCs w:val="22"/>
              </w:rPr>
            </w:pPr>
            <w:r w:rsidRPr="000C3C99">
              <w:rPr>
                <w:sz w:val="22"/>
                <w:szCs w:val="22"/>
              </w:rPr>
              <w:t>Area under concentration-time</w:t>
            </w:r>
          </w:p>
          <w:p w:rsidR="00AA022F" w:rsidRPr="000C3C99" w:rsidRDefault="00AA022F" w:rsidP="00D940CF">
            <w:pPr>
              <w:autoSpaceDE w:val="0"/>
              <w:autoSpaceDN w:val="0"/>
              <w:adjustRightInd w:val="0"/>
              <w:ind w:right="29"/>
              <w:rPr>
                <w:sz w:val="22"/>
                <w:szCs w:val="22"/>
              </w:rPr>
            </w:pPr>
            <w:r w:rsidRPr="000C3C99">
              <w:rPr>
                <w:sz w:val="22"/>
                <w:szCs w:val="22"/>
              </w:rPr>
              <w:t xml:space="preserve">curve (AUC </w:t>
            </w:r>
            <w:r w:rsidRPr="000C3C99">
              <w:rPr>
                <w:sz w:val="22"/>
                <w:szCs w:val="22"/>
                <w:vertAlign w:val="subscript"/>
              </w:rPr>
              <w:t>0–∞</w:t>
            </w:r>
            <w:r w:rsidRPr="000C3C99">
              <w:rPr>
                <w:sz w:val="22"/>
                <w:szCs w:val="22"/>
              </w:rPr>
              <w:t>):</w:t>
            </w:r>
          </w:p>
          <w:p w:rsidR="00A62865" w:rsidRPr="000C3C99" w:rsidRDefault="00AA022F" w:rsidP="00D940CF">
            <w:pPr>
              <w:autoSpaceDE w:val="0"/>
              <w:autoSpaceDN w:val="0"/>
              <w:adjustRightInd w:val="0"/>
              <w:ind w:right="29"/>
              <w:rPr>
                <w:sz w:val="22"/>
                <w:szCs w:val="22"/>
              </w:rPr>
            </w:pPr>
            <w:proofErr w:type="spellStart"/>
            <w:r w:rsidRPr="000C3C99">
              <w:rPr>
                <w:sz w:val="22"/>
                <w:szCs w:val="22"/>
              </w:rPr>
              <w:t>ng</w:t>
            </w:r>
            <w:proofErr w:type="spellEnd"/>
            <w:r w:rsidRPr="000C3C99">
              <w:rPr>
                <w:sz w:val="22"/>
                <w:szCs w:val="22"/>
              </w:rPr>
              <w:t xml:space="preserve"> </w:t>
            </w:r>
            <w:r w:rsidR="006200AE" w:rsidRPr="0008357F">
              <w:rPr>
                <w:sz w:val="22"/>
                <w:szCs w:val="22"/>
              </w:rPr>
              <w:t>x</w:t>
            </w:r>
            <w:r w:rsidRPr="000C3C99">
              <w:rPr>
                <w:sz w:val="22"/>
                <w:szCs w:val="22"/>
              </w:rPr>
              <w:t xml:space="preserve"> h/</w:t>
            </w:r>
            <w:proofErr w:type="spellStart"/>
            <w:r w:rsidR="007E0F98" w:rsidRPr="000C3C99">
              <w:rPr>
                <w:sz w:val="22"/>
                <w:szCs w:val="22"/>
              </w:rPr>
              <w:t>mL</w:t>
            </w:r>
            <w:proofErr w:type="spellEnd"/>
          </w:p>
        </w:tc>
        <w:tc>
          <w:tcPr>
            <w:tcW w:w="2340" w:type="dxa"/>
            <w:shd w:val="clear" w:color="auto" w:fill="auto"/>
          </w:tcPr>
          <w:p w:rsidR="00AA022F" w:rsidRPr="000C3C99" w:rsidRDefault="00AA022F" w:rsidP="00D940CF">
            <w:pPr>
              <w:autoSpaceDE w:val="0"/>
              <w:autoSpaceDN w:val="0"/>
              <w:adjustRightInd w:val="0"/>
              <w:ind w:right="29"/>
              <w:jc w:val="center"/>
              <w:rPr>
                <w:sz w:val="22"/>
                <w:szCs w:val="22"/>
              </w:rPr>
            </w:pPr>
            <w:r w:rsidRPr="000C3C99">
              <w:rPr>
                <w:sz w:val="22"/>
                <w:szCs w:val="22"/>
              </w:rPr>
              <w:t>110</w:t>
            </w:r>
          </w:p>
          <w:p w:rsidR="00AA022F" w:rsidRPr="000C3C99" w:rsidRDefault="00AA022F" w:rsidP="00D940CF">
            <w:pPr>
              <w:autoSpaceDE w:val="0"/>
              <w:autoSpaceDN w:val="0"/>
              <w:adjustRightInd w:val="0"/>
              <w:ind w:right="29"/>
              <w:jc w:val="center"/>
              <w:rPr>
                <w:sz w:val="22"/>
                <w:szCs w:val="22"/>
              </w:rPr>
            </w:pPr>
            <w:r w:rsidRPr="000C3C99">
              <w:rPr>
                <w:sz w:val="22"/>
                <w:szCs w:val="22"/>
              </w:rPr>
              <w:t>(101; 119)</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AA022F" w:rsidRPr="000C3C99" w:rsidRDefault="00AA022F" w:rsidP="00D940CF">
            <w:pPr>
              <w:autoSpaceDE w:val="0"/>
              <w:autoSpaceDN w:val="0"/>
              <w:adjustRightInd w:val="0"/>
              <w:ind w:right="29"/>
              <w:jc w:val="center"/>
              <w:rPr>
                <w:sz w:val="22"/>
                <w:szCs w:val="22"/>
              </w:rPr>
            </w:pPr>
            <w:r w:rsidRPr="000C3C99">
              <w:rPr>
                <w:sz w:val="22"/>
                <w:szCs w:val="22"/>
              </w:rPr>
              <w:t>123</w:t>
            </w:r>
          </w:p>
          <w:p w:rsidR="00AA022F" w:rsidRPr="000C3C99" w:rsidRDefault="00AA022F" w:rsidP="00D940CF">
            <w:pPr>
              <w:autoSpaceDE w:val="0"/>
              <w:autoSpaceDN w:val="0"/>
              <w:adjustRightInd w:val="0"/>
              <w:ind w:right="29"/>
              <w:jc w:val="center"/>
              <w:rPr>
                <w:sz w:val="22"/>
                <w:szCs w:val="22"/>
              </w:rPr>
            </w:pPr>
            <w:r w:rsidRPr="000C3C99">
              <w:rPr>
                <w:sz w:val="22"/>
                <w:szCs w:val="22"/>
              </w:rPr>
              <w:t>(114; 133)</w:t>
            </w:r>
          </w:p>
          <w:p w:rsidR="00A62865" w:rsidRPr="000C3C99" w:rsidRDefault="00A62865" w:rsidP="00D940CF">
            <w:pPr>
              <w:autoSpaceDE w:val="0"/>
              <w:autoSpaceDN w:val="0"/>
              <w:adjustRightInd w:val="0"/>
              <w:ind w:right="29"/>
              <w:jc w:val="center"/>
              <w:rPr>
                <w:sz w:val="22"/>
                <w:szCs w:val="22"/>
              </w:rPr>
            </w:pPr>
          </w:p>
        </w:tc>
        <w:tc>
          <w:tcPr>
            <w:tcW w:w="2520" w:type="dxa"/>
            <w:shd w:val="clear" w:color="auto" w:fill="auto"/>
          </w:tcPr>
          <w:p w:rsidR="00AA022F" w:rsidRPr="000C3C99" w:rsidRDefault="00AA022F" w:rsidP="00D940CF">
            <w:pPr>
              <w:autoSpaceDE w:val="0"/>
              <w:autoSpaceDN w:val="0"/>
              <w:adjustRightInd w:val="0"/>
              <w:ind w:right="29"/>
              <w:jc w:val="center"/>
              <w:rPr>
                <w:sz w:val="22"/>
                <w:szCs w:val="22"/>
              </w:rPr>
            </w:pPr>
            <w:r w:rsidRPr="000C3C99">
              <w:rPr>
                <w:sz w:val="22"/>
                <w:szCs w:val="22"/>
              </w:rPr>
              <w:t>109</w:t>
            </w:r>
          </w:p>
          <w:p w:rsidR="00AA022F" w:rsidRPr="000C3C99" w:rsidRDefault="00AA022F" w:rsidP="00D940CF">
            <w:pPr>
              <w:autoSpaceDE w:val="0"/>
              <w:autoSpaceDN w:val="0"/>
              <w:adjustRightInd w:val="0"/>
              <w:ind w:right="29"/>
              <w:jc w:val="center"/>
              <w:rPr>
                <w:sz w:val="22"/>
                <w:szCs w:val="22"/>
              </w:rPr>
            </w:pPr>
            <w:r w:rsidRPr="000C3C99">
              <w:rPr>
                <w:sz w:val="22"/>
                <w:szCs w:val="22"/>
              </w:rPr>
              <w:t>(101; 118)</w:t>
            </w:r>
          </w:p>
          <w:p w:rsidR="00A62865" w:rsidRPr="000C3C99" w:rsidRDefault="00A62865" w:rsidP="00D940CF">
            <w:pPr>
              <w:autoSpaceDE w:val="0"/>
              <w:autoSpaceDN w:val="0"/>
              <w:adjustRightInd w:val="0"/>
              <w:ind w:right="29"/>
              <w:jc w:val="center"/>
              <w:rPr>
                <w:sz w:val="22"/>
                <w:szCs w:val="22"/>
              </w:rPr>
            </w:pPr>
          </w:p>
        </w:tc>
      </w:tr>
    </w:tbl>
    <w:p w:rsidR="002761EF" w:rsidRPr="00776800" w:rsidRDefault="002761EF" w:rsidP="006A6B80">
      <w:pPr>
        <w:autoSpaceDE w:val="0"/>
        <w:autoSpaceDN w:val="0"/>
        <w:adjustRightInd w:val="0"/>
        <w:ind w:right="29"/>
        <w:rPr>
          <w:sz w:val="20"/>
          <w:szCs w:val="20"/>
        </w:rPr>
      </w:pPr>
      <w:r w:rsidRPr="00776800">
        <w:rPr>
          <w:sz w:val="20"/>
          <w:szCs w:val="20"/>
        </w:rPr>
        <w:t>Values are least-square geometric means and range</w:t>
      </w:r>
      <w:r w:rsidR="009523D9" w:rsidRPr="00776800">
        <w:rPr>
          <w:sz w:val="20"/>
          <w:szCs w:val="20"/>
        </w:rPr>
        <w:t>.</w:t>
      </w:r>
    </w:p>
    <w:p w:rsidR="002761EF" w:rsidRDefault="002761EF" w:rsidP="006A6B80">
      <w:pPr>
        <w:autoSpaceDE w:val="0"/>
        <w:autoSpaceDN w:val="0"/>
        <w:adjustRightInd w:val="0"/>
        <w:ind w:right="29"/>
        <w:rPr>
          <w:b/>
          <w:bCs/>
          <w:sz w:val="22"/>
          <w:szCs w:val="22"/>
        </w:rPr>
      </w:pPr>
    </w:p>
    <w:p w:rsidR="009523D9" w:rsidRPr="0008357F" w:rsidRDefault="006200AE" w:rsidP="006A6B80">
      <w:pPr>
        <w:autoSpaceDE w:val="0"/>
        <w:autoSpaceDN w:val="0"/>
        <w:adjustRightInd w:val="0"/>
        <w:ind w:right="29"/>
        <w:rPr>
          <w:b/>
          <w:i/>
        </w:rPr>
      </w:pPr>
      <w:r w:rsidRPr="0008357F">
        <w:rPr>
          <w:b/>
          <w:i/>
          <w:sz w:val="22"/>
          <w:szCs w:val="22"/>
        </w:rPr>
        <w:t xml:space="preserve">Figure 1: </w:t>
      </w:r>
      <w:r w:rsidRPr="0008357F">
        <w:rPr>
          <w:b/>
          <w:bCs/>
          <w:i/>
          <w:sz w:val="22"/>
          <w:szCs w:val="22"/>
        </w:rPr>
        <w:t>Mean plasma levels of prednisone after single doses of 5 mg prednisone administered as L</w:t>
      </w:r>
      <w:r w:rsidR="00301CFA">
        <w:rPr>
          <w:b/>
          <w:bCs/>
          <w:i/>
          <w:sz w:val="22"/>
          <w:szCs w:val="22"/>
        </w:rPr>
        <w:t>ODOTRA</w:t>
      </w:r>
      <w:r w:rsidRPr="0008357F">
        <w:rPr>
          <w:b/>
          <w:bCs/>
          <w:i/>
          <w:sz w:val="22"/>
          <w:szCs w:val="22"/>
          <w:vertAlign w:val="superscript"/>
        </w:rPr>
        <w:t>®</w:t>
      </w:r>
      <w:r w:rsidRPr="0008357F">
        <w:rPr>
          <w:b/>
          <w:bCs/>
          <w:i/>
          <w:sz w:val="22"/>
          <w:szCs w:val="22"/>
        </w:rPr>
        <w:t xml:space="preserve"> 5 mg modified release tablets or an immediate-release (IR) 5 mg tablet (</w:t>
      </w:r>
      <w:proofErr w:type="spellStart"/>
      <w:r w:rsidRPr="0008357F">
        <w:rPr>
          <w:b/>
          <w:bCs/>
          <w:i/>
          <w:sz w:val="22"/>
          <w:szCs w:val="22"/>
        </w:rPr>
        <w:t>Decortin</w:t>
      </w:r>
      <w:proofErr w:type="spellEnd"/>
      <w:r w:rsidRPr="0008357F">
        <w:rPr>
          <w:b/>
          <w:bCs/>
          <w:i/>
          <w:sz w:val="22"/>
          <w:szCs w:val="22"/>
        </w:rPr>
        <w:t>*).</w:t>
      </w:r>
      <w:r w:rsidR="000C3C99">
        <w:rPr>
          <w:b/>
          <w:bCs/>
          <w:sz w:val="22"/>
          <w:szCs w:val="22"/>
        </w:rPr>
        <w:t xml:space="preserve">  </w:t>
      </w:r>
    </w:p>
    <w:p w:rsidR="00A62865" w:rsidRPr="00A62865" w:rsidRDefault="004D7386" w:rsidP="006A6B80">
      <w:pPr>
        <w:autoSpaceDE w:val="0"/>
        <w:autoSpaceDN w:val="0"/>
        <w:adjustRightInd w:val="0"/>
        <w:ind w:right="29"/>
        <w:rPr>
          <w:b/>
          <w:bCs/>
          <w:sz w:val="22"/>
          <w:szCs w:val="22"/>
        </w:rPr>
      </w:pPr>
      <w:r>
        <w:rPr>
          <w:b/>
          <w:bCs/>
          <w:noProof/>
          <w:sz w:val="22"/>
          <w:szCs w:val="22"/>
        </w:rPr>
        <w:drawing>
          <wp:inline distT="0" distB="0" distL="0" distR="0">
            <wp:extent cx="5274310" cy="3489325"/>
            <wp:effectExtent l="19050" t="0" r="2540" b="0"/>
            <wp:docPr id="2"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489325"/>
                    </a:xfrm>
                    <a:prstGeom prst="rect">
                      <a:avLst/>
                    </a:prstGeom>
                    <a:noFill/>
                    <a:ln>
                      <a:noFill/>
                    </a:ln>
                  </pic:spPr>
                </pic:pic>
              </a:graphicData>
            </a:graphic>
          </wp:inline>
        </w:drawing>
      </w:r>
    </w:p>
    <w:p w:rsidR="00A62865" w:rsidRDefault="00A62865" w:rsidP="006A6B80">
      <w:pPr>
        <w:autoSpaceDE w:val="0"/>
        <w:autoSpaceDN w:val="0"/>
        <w:adjustRightInd w:val="0"/>
        <w:ind w:right="29"/>
        <w:rPr>
          <w:b/>
          <w:bCs/>
          <w:sz w:val="22"/>
          <w:szCs w:val="22"/>
        </w:rPr>
      </w:pPr>
    </w:p>
    <w:p w:rsidR="002761EF" w:rsidRDefault="00AA022F" w:rsidP="006A6B80">
      <w:pPr>
        <w:autoSpaceDE w:val="0"/>
        <w:autoSpaceDN w:val="0"/>
        <w:adjustRightInd w:val="0"/>
        <w:ind w:right="29"/>
        <w:jc w:val="both"/>
        <w:rPr>
          <w:b/>
          <w:bCs/>
          <w:sz w:val="22"/>
          <w:szCs w:val="22"/>
        </w:rPr>
      </w:pPr>
      <w:r>
        <w:rPr>
          <w:b/>
          <w:bCs/>
          <w:sz w:val="22"/>
          <w:szCs w:val="22"/>
        </w:rPr>
        <w:t xml:space="preserve">The </w:t>
      </w:r>
      <w:r w:rsidR="002761EF">
        <w:rPr>
          <w:b/>
          <w:bCs/>
          <w:sz w:val="22"/>
          <w:szCs w:val="22"/>
        </w:rPr>
        <w:t>immediate</w:t>
      </w:r>
      <w:r>
        <w:rPr>
          <w:b/>
          <w:bCs/>
          <w:sz w:val="22"/>
          <w:szCs w:val="22"/>
        </w:rPr>
        <w:t xml:space="preserve"> </w:t>
      </w:r>
      <w:r w:rsidR="002761EF">
        <w:rPr>
          <w:b/>
          <w:bCs/>
          <w:sz w:val="22"/>
          <w:szCs w:val="22"/>
        </w:rPr>
        <w:t>release</w:t>
      </w:r>
      <w:r w:rsidR="00B1428F">
        <w:rPr>
          <w:b/>
          <w:bCs/>
          <w:sz w:val="22"/>
          <w:szCs w:val="22"/>
        </w:rPr>
        <w:t xml:space="preserve"> </w:t>
      </w:r>
      <w:r w:rsidR="007E0F98">
        <w:rPr>
          <w:b/>
          <w:bCs/>
          <w:sz w:val="22"/>
          <w:szCs w:val="22"/>
        </w:rPr>
        <w:t>5</w:t>
      </w:r>
      <w:r w:rsidR="00E65F84">
        <w:rPr>
          <w:b/>
          <w:bCs/>
          <w:sz w:val="22"/>
          <w:szCs w:val="22"/>
        </w:rPr>
        <w:t xml:space="preserve"> </w:t>
      </w:r>
      <w:r w:rsidR="007E0F98">
        <w:rPr>
          <w:b/>
          <w:bCs/>
          <w:sz w:val="22"/>
          <w:szCs w:val="22"/>
        </w:rPr>
        <w:t xml:space="preserve">mg </w:t>
      </w:r>
      <w:r w:rsidR="002761EF">
        <w:rPr>
          <w:b/>
          <w:bCs/>
          <w:sz w:val="22"/>
          <w:szCs w:val="22"/>
        </w:rPr>
        <w:t xml:space="preserve">tablet </w:t>
      </w:r>
      <w:r>
        <w:rPr>
          <w:b/>
          <w:bCs/>
          <w:sz w:val="22"/>
          <w:szCs w:val="22"/>
        </w:rPr>
        <w:t>was administered</w:t>
      </w:r>
      <w:r w:rsidR="002761EF">
        <w:rPr>
          <w:b/>
          <w:bCs/>
          <w:sz w:val="22"/>
          <w:szCs w:val="22"/>
        </w:rPr>
        <w:t xml:space="preserve"> fasted, at 2 am</w:t>
      </w:r>
      <w:r>
        <w:rPr>
          <w:b/>
          <w:bCs/>
          <w:sz w:val="22"/>
          <w:szCs w:val="22"/>
        </w:rPr>
        <w:t xml:space="preserve"> (A</w:t>
      </w:r>
      <w:r w:rsidR="002761EF">
        <w:rPr>
          <w:b/>
          <w:bCs/>
          <w:sz w:val="22"/>
          <w:szCs w:val="22"/>
        </w:rPr>
        <w:t>)</w:t>
      </w:r>
      <w:r w:rsidR="00B1428F">
        <w:rPr>
          <w:b/>
          <w:bCs/>
          <w:sz w:val="22"/>
          <w:szCs w:val="22"/>
        </w:rPr>
        <w:t xml:space="preserve">. </w:t>
      </w:r>
      <w:r w:rsidR="00F06447">
        <w:rPr>
          <w:b/>
          <w:bCs/>
          <w:sz w:val="22"/>
          <w:szCs w:val="22"/>
        </w:rPr>
        <w:t xml:space="preserve"> </w:t>
      </w:r>
      <w:r w:rsidR="00301CFA">
        <w:rPr>
          <w:b/>
          <w:bCs/>
          <w:sz w:val="22"/>
          <w:szCs w:val="22"/>
        </w:rPr>
        <w:t>LODOTRA</w:t>
      </w:r>
      <w:r w:rsidR="007E6371" w:rsidRPr="007E6371">
        <w:rPr>
          <w:b/>
          <w:bCs/>
          <w:sz w:val="22"/>
          <w:szCs w:val="22"/>
          <w:vertAlign w:val="superscript"/>
        </w:rPr>
        <w:t>®</w:t>
      </w:r>
      <w:r w:rsidR="00F06447">
        <w:rPr>
          <w:b/>
          <w:bCs/>
          <w:sz w:val="22"/>
          <w:szCs w:val="22"/>
        </w:rPr>
        <w:t xml:space="preserve"> </w:t>
      </w:r>
      <w:r w:rsidR="002761EF">
        <w:rPr>
          <w:b/>
          <w:bCs/>
          <w:sz w:val="22"/>
          <w:szCs w:val="22"/>
        </w:rPr>
        <w:t>5 mg</w:t>
      </w:r>
      <w:r w:rsidR="007E0F98">
        <w:rPr>
          <w:b/>
          <w:bCs/>
          <w:sz w:val="22"/>
          <w:szCs w:val="22"/>
        </w:rPr>
        <w:t xml:space="preserve"> modified release tablets</w:t>
      </w:r>
      <w:r w:rsidR="002761EF">
        <w:rPr>
          <w:b/>
          <w:bCs/>
          <w:sz w:val="22"/>
          <w:szCs w:val="22"/>
        </w:rPr>
        <w:t xml:space="preserve"> </w:t>
      </w:r>
      <w:r w:rsidR="007E0F98">
        <w:rPr>
          <w:b/>
          <w:bCs/>
          <w:sz w:val="22"/>
          <w:szCs w:val="22"/>
        </w:rPr>
        <w:t>were</w:t>
      </w:r>
      <w:r>
        <w:rPr>
          <w:b/>
          <w:bCs/>
          <w:sz w:val="22"/>
          <w:szCs w:val="22"/>
        </w:rPr>
        <w:t xml:space="preserve"> administered </w:t>
      </w:r>
      <w:r w:rsidR="002761EF">
        <w:rPr>
          <w:b/>
          <w:bCs/>
          <w:sz w:val="22"/>
          <w:szCs w:val="22"/>
        </w:rPr>
        <w:t>2.5 hours after a light</w:t>
      </w:r>
      <w:r>
        <w:rPr>
          <w:b/>
          <w:bCs/>
          <w:sz w:val="22"/>
          <w:szCs w:val="22"/>
        </w:rPr>
        <w:t xml:space="preserve"> </w:t>
      </w:r>
      <w:r w:rsidR="002761EF">
        <w:rPr>
          <w:b/>
          <w:bCs/>
          <w:sz w:val="22"/>
          <w:szCs w:val="22"/>
        </w:rPr>
        <w:t>evening meal</w:t>
      </w:r>
      <w:r>
        <w:rPr>
          <w:b/>
          <w:bCs/>
          <w:sz w:val="22"/>
          <w:szCs w:val="22"/>
        </w:rPr>
        <w:t xml:space="preserve"> (B</w:t>
      </w:r>
      <w:r w:rsidR="002761EF">
        <w:rPr>
          <w:b/>
          <w:bCs/>
          <w:sz w:val="22"/>
          <w:szCs w:val="22"/>
        </w:rPr>
        <w:t>)</w:t>
      </w:r>
      <w:r>
        <w:rPr>
          <w:b/>
          <w:bCs/>
          <w:sz w:val="22"/>
          <w:szCs w:val="22"/>
        </w:rPr>
        <w:t>, or</w:t>
      </w:r>
      <w:r w:rsidR="002761EF">
        <w:rPr>
          <w:b/>
          <w:bCs/>
          <w:sz w:val="22"/>
          <w:szCs w:val="22"/>
        </w:rPr>
        <w:t xml:space="preserve"> immediately after a full evening meal</w:t>
      </w:r>
      <w:r>
        <w:rPr>
          <w:b/>
          <w:bCs/>
          <w:sz w:val="22"/>
          <w:szCs w:val="22"/>
        </w:rPr>
        <w:t xml:space="preserve"> (C</w:t>
      </w:r>
      <w:r w:rsidR="002761EF">
        <w:rPr>
          <w:b/>
          <w:bCs/>
          <w:sz w:val="22"/>
          <w:szCs w:val="22"/>
        </w:rPr>
        <w:t>).</w:t>
      </w:r>
      <w:r w:rsidR="00EE34E6">
        <w:rPr>
          <w:b/>
          <w:bCs/>
          <w:sz w:val="22"/>
          <w:szCs w:val="22"/>
        </w:rPr>
        <w:t xml:space="preserve"> * </w:t>
      </w:r>
      <w:proofErr w:type="spellStart"/>
      <w:r w:rsidR="00EE34E6">
        <w:rPr>
          <w:b/>
          <w:bCs/>
          <w:sz w:val="22"/>
          <w:szCs w:val="22"/>
        </w:rPr>
        <w:t>Decortin</w:t>
      </w:r>
      <w:proofErr w:type="spellEnd"/>
      <w:r w:rsidR="00EE34E6">
        <w:rPr>
          <w:b/>
          <w:bCs/>
          <w:sz w:val="22"/>
          <w:szCs w:val="22"/>
        </w:rPr>
        <w:t xml:space="preserve"> is available in Germany (not available in Australia). </w:t>
      </w:r>
    </w:p>
    <w:p w:rsidR="00486764" w:rsidRDefault="00486764" w:rsidP="006A6B80">
      <w:pPr>
        <w:autoSpaceDE w:val="0"/>
        <w:autoSpaceDN w:val="0"/>
        <w:adjustRightInd w:val="0"/>
        <w:ind w:right="29"/>
        <w:jc w:val="both"/>
      </w:pPr>
    </w:p>
    <w:p w:rsidR="004E75A3" w:rsidRDefault="002761EF" w:rsidP="006A6B80">
      <w:pPr>
        <w:autoSpaceDE w:val="0"/>
        <w:autoSpaceDN w:val="0"/>
        <w:adjustRightInd w:val="0"/>
        <w:ind w:right="29"/>
        <w:jc w:val="both"/>
      </w:pPr>
      <w:r>
        <w:t xml:space="preserve">The </w:t>
      </w:r>
      <w:r w:rsidR="00AB3C95">
        <w:t xml:space="preserve">prednisone </w:t>
      </w:r>
      <w:r>
        <w:t xml:space="preserve">plasma concentration profiles </w:t>
      </w:r>
      <w:r w:rsidR="00AB3C95">
        <w:t>observed following administration of</w:t>
      </w:r>
      <w:r>
        <w:t xml:space="preserve"> </w:t>
      </w:r>
      <w:r w:rsidR="00B34A79">
        <w:t>LODOTRA</w:t>
      </w:r>
      <w:r w:rsidR="00B34A79">
        <w:rPr>
          <w:vertAlign w:val="superscript"/>
        </w:rPr>
        <w:t>®</w:t>
      </w:r>
      <w:r w:rsidR="00F06447">
        <w:t xml:space="preserve"> </w:t>
      </w:r>
      <w:r w:rsidR="00B34A79">
        <w:t>modified release tablets</w:t>
      </w:r>
      <w:r>
        <w:t xml:space="preserve"> are very similar to</w:t>
      </w:r>
      <w:r w:rsidR="00AB3C95">
        <w:t xml:space="preserve"> that following administration of</w:t>
      </w:r>
      <w:r>
        <w:t xml:space="preserve"> an immediate-release </w:t>
      </w:r>
      <w:r w:rsidR="00AB3C95">
        <w:t>tablet;</w:t>
      </w:r>
      <w:r w:rsidR="00B34A79">
        <w:t xml:space="preserve"> </w:t>
      </w:r>
      <w:r w:rsidR="007E0F98">
        <w:t>however</w:t>
      </w:r>
      <w:r>
        <w:t xml:space="preserve"> the </w:t>
      </w:r>
      <w:r w:rsidR="00B34A79">
        <w:t>LODOTRA</w:t>
      </w:r>
      <w:r w:rsidR="00B34A79">
        <w:rPr>
          <w:vertAlign w:val="superscript"/>
        </w:rPr>
        <w:t>®</w:t>
      </w:r>
      <w:r w:rsidR="00B34A79">
        <w:t xml:space="preserve"> modified release tablet</w:t>
      </w:r>
      <w:r>
        <w:t xml:space="preserve"> profile is delayed 4 – 6 hours after </w:t>
      </w:r>
      <w:r w:rsidR="007E0F98">
        <w:t>dose administration</w:t>
      </w:r>
      <w:r>
        <w:t xml:space="preserve">. </w:t>
      </w:r>
      <w:r w:rsidR="00612994">
        <w:t xml:space="preserve"> </w:t>
      </w:r>
    </w:p>
    <w:p w:rsidR="004E75A3" w:rsidRDefault="004E75A3" w:rsidP="006A6B80">
      <w:pPr>
        <w:autoSpaceDE w:val="0"/>
        <w:autoSpaceDN w:val="0"/>
        <w:adjustRightInd w:val="0"/>
        <w:ind w:right="29"/>
        <w:jc w:val="both"/>
      </w:pPr>
    </w:p>
    <w:p w:rsidR="002761EF" w:rsidRDefault="002761EF" w:rsidP="006A6B80">
      <w:pPr>
        <w:autoSpaceDE w:val="0"/>
        <w:autoSpaceDN w:val="0"/>
        <w:adjustRightInd w:val="0"/>
        <w:ind w:right="29"/>
        <w:jc w:val="both"/>
      </w:pPr>
      <w:r>
        <w:t>Lower</w:t>
      </w:r>
      <w:r w:rsidR="00AB3C95">
        <w:t xml:space="preserve"> prednisone</w:t>
      </w:r>
      <w:r>
        <w:t xml:space="preserve"> plasma </w:t>
      </w:r>
      <w:r w:rsidR="00612994">
        <w:t>c</w:t>
      </w:r>
      <w:r>
        <w:t xml:space="preserve">oncentrations have been observed in 6-7% of </w:t>
      </w:r>
      <w:r w:rsidR="004E75A3">
        <w:t>LODOTRA</w:t>
      </w:r>
      <w:r w:rsidR="004E75A3">
        <w:rPr>
          <w:vertAlign w:val="superscript"/>
        </w:rPr>
        <w:t xml:space="preserve">® </w:t>
      </w:r>
      <w:r>
        <w:t>doses</w:t>
      </w:r>
      <w:r w:rsidR="004E75A3">
        <w:t xml:space="preserve"> as observed across all pharmacokinetic studies when taken according to recommendations</w:t>
      </w:r>
      <w:r>
        <w:t>.</w:t>
      </w:r>
      <w:r w:rsidR="004E75A3">
        <w:t xml:space="preserve">  </w:t>
      </w:r>
      <w:r w:rsidR="006C4E2B">
        <w:t>Such</w:t>
      </w:r>
      <w:r w:rsidR="00DB5DDD">
        <w:t xml:space="preserve"> deviating performance </w:t>
      </w:r>
      <w:r w:rsidR="006C4E2B">
        <w:t xml:space="preserve">was observed </w:t>
      </w:r>
      <w:r w:rsidR="0084503D">
        <w:t xml:space="preserve">to be </w:t>
      </w:r>
      <w:r w:rsidR="006C4E2B">
        <w:t>randomly distributed over treatments and subjects independent of the concomitant administration of food. These observations appear to be primarily caused by individual physiological variability of gastrointestinal transit, such as enhanced gastric emptying or unusually rapid transit of the tablet to distal sites of the gastrointestinal tract.</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pPr>
      <w:r>
        <w:t xml:space="preserve">Dose proportionality was demonstrated for </w:t>
      </w:r>
      <w:r w:rsidR="00B34A79">
        <w:t>LODOTRA</w:t>
      </w:r>
      <w:r w:rsidR="00B34A79">
        <w:rPr>
          <w:vertAlign w:val="superscript"/>
        </w:rPr>
        <w:t>®</w:t>
      </w:r>
      <w:r w:rsidR="00B34A79">
        <w:t xml:space="preserve"> modified release tablets</w:t>
      </w:r>
      <w:r>
        <w:t xml:space="preserve"> 1</w:t>
      </w:r>
      <w:r w:rsidR="00E65F84">
        <w:t xml:space="preserve"> </w:t>
      </w:r>
      <w:r>
        <w:t>mg, 2</w:t>
      </w:r>
      <w:r w:rsidR="00E65F84">
        <w:t xml:space="preserve"> </w:t>
      </w:r>
      <w:r>
        <w:t>mg and 5 mg based on AUC and</w:t>
      </w:r>
      <w:r w:rsidR="00B34A79">
        <w:t xml:space="preserve"> </w:t>
      </w:r>
      <w:proofErr w:type="spellStart"/>
      <w:r>
        <w:t>C</w:t>
      </w:r>
      <w:r w:rsidRPr="00544D86">
        <w:rPr>
          <w:vertAlign w:val="subscript"/>
        </w:rPr>
        <w:t>max</w:t>
      </w:r>
      <w:proofErr w:type="spellEnd"/>
      <w:r>
        <w:t>.</w:t>
      </w:r>
    </w:p>
    <w:p w:rsidR="00F84E5E" w:rsidRDefault="00F84E5E" w:rsidP="00F84E5E">
      <w:pPr>
        <w:autoSpaceDE w:val="0"/>
        <w:autoSpaceDN w:val="0"/>
        <w:adjustRightInd w:val="0"/>
        <w:ind w:right="29"/>
        <w:rPr>
          <w:b/>
          <w:bCs/>
        </w:rPr>
      </w:pPr>
    </w:p>
    <w:p w:rsidR="00F84E5E" w:rsidRPr="005F7BFD" w:rsidRDefault="00F84E5E" w:rsidP="00F84E5E">
      <w:pPr>
        <w:autoSpaceDE w:val="0"/>
        <w:autoSpaceDN w:val="0"/>
        <w:adjustRightInd w:val="0"/>
        <w:ind w:right="29"/>
        <w:rPr>
          <w:bCs/>
          <w:u w:val="single"/>
        </w:rPr>
      </w:pPr>
      <w:r>
        <w:rPr>
          <w:bCs/>
          <w:u w:val="single"/>
        </w:rPr>
        <w:t>Effect of food</w:t>
      </w:r>
    </w:p>
    <w:p w:rsidR="00F84E5E" w:rsidRDefault="00F84E5E" w:rsidP="00C1391D">
      <w:pPr>
        <w:autoSpaceDE w:val="0"/>
        <w:autoSpaceDN w:val="0"/>
        <w:adjustRightInd w:val="0"/>
        <w:ind w:right="29"/>
        <w:jc w:val="both"/>
      </w:pPr>
      <w:r>
        <w:rPr>
          <w:bCs/>
        </w:rPr>
        <w:t xml:space="preserve">The effect of food was evaluated in an open-label, randomized, 2-period crossover study in healthy male and female subjects. </w:t>
      </w:r>
      <w:r>
        <w:t>LODOTRA</w:t>
      </w:r>
      <w:r>
        <w:rPr>
          <w:vertAlign w:val="superscript"/>
        </w:rPr>
        <w:t>®</w:t>
      </w:r>
      <w:r>
        <w:t xml:space="preserve"> modified release tablets</w:t>
      </w:r>
      <w:r>
        <w:rPr>
          <w:bCs/>
        </w:rPr>
        <w:t xml:space="preserve"> 5mg were administered after a 10 hour fast or after intake of a high-fat meal. The results from this study show that the exposure to both prednisone and </w:t>
      </w:r>
      <w:proofErr w:type="spellStart"/>
      <w:r>
        <w:rPr>
          <w:bCs/>
        </w:rPr>
        <w:t>prednisolone</w:t>
      </w:r>
      <w:proofErr w:type="spellEnd"/>
      <w:r>
        <w:rPr>
          <w:bCs/>
        </w:rPr>
        <w:t xml:space="preserve"> is increased 3-4 fold when </w:t>
      </w:r>
      <w:r>
        <w:t>LODOTRA</w:t>
      </w:r>
      <w:r>
        <w:rPr>
          <w:vertAlign w:val="superscript"/>
        </w:rPr>
        <w:t>®</w:t>
      </w:r>
      <w:r>
        <w:t xml:space="preserve"> modified release tablets is administered under fed conditions compared to the drug administered under fasted conditions. Additionally, the median lag time (</w:t>
      </w:r>
      <w:proofErr w:type="spellStart"/>
      <w:r>
        <w:t>t</w:t>
      </w:r>
      <w:r w:rsidRPr="005F7BFD">
        <w:rPr>
          <w:vertAlign w:val="subscript"/>
        </w:rPr>
        <w:t>lag</w:t>
      </w:r>
      <w:proofErr w:type="spellEnd"/>
      <w:r>
        <w:t xml:space="preserve">) and </w:t>
      </w:r>
      <w:proofErr w:type="spellStart"/>
      <w:r>
        <w:t>t</w:t>
      </w:r>
      <w:r w:rsidRPr="005F7BFD">
        <w:rPr>
          <w:vertAlign w:val="subscript"/>
        </w:rPr>
        <w:t>max</w:t>
      </w:r>
      <w:proofErr w:type="spellEnd"/>
      <w:r>
        <w:t xml:space="preserve"> for both prednisone and </w:t>
      </w:r>
      <w:proofErr w:type="spellStart"/>
      <w:r>
        <w:t>prednisolone</w:t>
      </w:r>
      <w:proofErr w:type="spellEnd"/>
      <w:r>
        <w:t xml:space="preserve"> was 1 hour and 1.5 hours longer in the fasted state. The PK parameters after administration of LODOTRA</w:t>
      </w:r>
      <w:r>
        <w:rPr>
          <w:vertAlign w:val="superscript"/>
        </w:rPr>
        <w:t>®</w:t>
      </w:r>
      <w:r>
        <w:t xml:space="preserve"> modified release tablets under fed conditions were comparable with those previously reported in the bioavailability study above under fed or semi-fed conditions. </w:t>
      </w:r>
    </w:p>
    <w:p w:rsidR="00F84E5E" w:rsidRDefault="00F84E5E" w:rsidP="00F84E5E">
      <w:pPr>
        <w:autoSpaceDE w:val="0"/>
        <w:autoSpaceDN w:val="0"/>
        <w:adjustRightInd w:val="0"/>
        <w:ind w:right="29"/>
      </w:pPr>
    </w:p>
    <w:p w:rsidR="00F84E5E" w:rsidRDefault="00F84E5E" w:rsidP="00C1391D">
      <w:pPr>
        <w:autoSpaceDE w:val="0"/>
        <w:autoSpaceDN w:val="0"/>
        <w:adjustRightInd w:val="0"/>
        <w:ind w:right="29"/>
        <w:jc w:val="both"/>
      </w:pPr>
      <w:r>
        <w:t xml:space="preserve">The results observed under fasted conditions (increases in </w:t>
      </w:r>
      <w:proofErr w:type="spellStart"/>
      <w:r w:rsidRPr="005F7BFD">
        <w:rPr>
          <w:i/>
        </w:rPr>
        <w:t>in</w:t>
      </w:r>
      <w:proofErr w:type="spellEnd"/>
      <w:r w:rsidRPr="005F7BFD">
        <w:rPr>
          <w:i/>
        </w:rPr>
        <w:t xml:space="preserve"> vivo</w:t>
      </w:r>
      <w:r>
        <w:t xml:space="preserve"> lag times,</w:t>
      </w:r>
      <w:r w:rsidR="00974AFB">
        <w:t xml:space="preserve"> and both  inter-individual variability and</w:t>
      </w:r>
      <w:r>
        <w:t xml:space="preserve"> lower </w:t>
      </w:r>
      <w:r w:rsidR="002C0A12">
        <w:t xml:space="preserve">values for </w:t>
      </w:r>
      <w:proofErr w:type="spellStart"/>
      <w:r>
        <w:t>C</w:t>
      </w:r>
      <w:r w:rsidRPr="005F7BFD">
        <w:rPr>
          <w:vertAlign w:val="subscript"/>
        </w:rPr>
        <w:t>max</w:t>
      </w:r>
      <w:proofErr w:type="spellEnd"/>
      <w:r>
        <w:t xml:space="preserve"> and AUC) indicate that LODOTRA should not be taken under fasting conditions for optimal absorption of LODOTRA</w:t>
      </w:r>
      <w:r>
        <w:rPr>
          <w:vertAlign w:val="superscript"/>
        </w:rPr>
        <w:t>®</w:t>
      </w:r>
      <w:r>
        <w:t xml:space="preserve"> in the small intestine. The amount of food is not observed to be relevant, as there was no clinically relevant difference in bioavailability when taken 0.5 hours after a full meal (fed conditions) or 2.5 hours after a light meal (semi-fed conditions). Thus, LODOTRA</w:t>
      </w:r>
      <w:r>
        <w:rPr>
          <w:vertAlign w:val="superscript"/>
        </w:rPr>
        <w:t>®</w:t>
      </w:r>
      <w:r>
        <w:t xml:space="preserve"> is recommended to be taken with or up to 2 to 3 hours after the evening meal (see PRECAUTIONS, Important information for patients and caregivers, and DOSAGE AND ADMINISTRATION). </w:t>
      </w:r>
    </w:p>
    <w:p w:rsidR="002761EF" w:rsidRDefault="002761EF" w:rsidP="006A6B80">
      <w:pPr>
        <w:autoSpaceDE w:val="0"/>
        <w:autoSpaceDN w:val="0"/>
        <w:adjustRightInd w:val="0"/>
        <w:ind w:right="29"/>
        <w:rPr>
          <w:b/>
          <w:bCs/>
        </w:rPr>
      </w:pPr>
    </w:p>
    <w:p w:rsidR="004A6FD8" w:rsidRDefault="00F84E5E" w:rsidP="006A6B80">
      <w:pPr>
        <w:autoSpaceDE w:val="0"/>
        <w:autoSpaceDN w:val="0"/>
        <w:adjustRightInd w:val="0"/>
        <w:ind w:right="29"/>
        <w:rPr>
          <w:b/>
        </w:rPr>
      </w:pPr>
      <w:r w:rsidRPr="004A6FD8">
        <w:rPr>
          <w:b/>
        </w:rPr>
        <w:t>CLINICAL TRIALS</w:t>
      </w:r>
    </w:p>
    <w:p w:rsidR="00411C4F" w:rsidRDefault="00411C4F" w:rsidP="006A6B80">
      <w:pPr>
        <w:autoSpaceDE w:val="0"/>
        <w:autoSpaceDN w:val="0"/>
        <w:adjustRightInd w:val="0"/>
        <w:ind w:right="29"/>
        <w:rPr>
          <w:u w:val="single"/>
        </w:rPr>
      </w:pPr>
    </w:p>
    <w:p w:rsidR="008A2326" w:rsidRPr="0008357F" w:rsidRDefault="006200AE" w:rsidP="006A6B80">
      <w:pPr>
        <w:autoSpaceDE w:val="0"/>
        <w:autoSpaceDN w:val="0"/>
        <w:adjustRightInd w:val="0"/>
        <w:ind w:right="29"/>
        <w:rPr>
          <w:u w:val="single"/>
        </w:rPr>
      </w:pPr>
      <w:r w:rsidRPr="0008357F">
        <w:rPr>
          <w:u w:val="single"/>
        </w:rPr>
        <w:t>CAPR</w:t>
      </w:r>
      <w:r w:rsidR="008A2326">
        <w:rPr>
          <w:u w:val="single"/>
        </w:rPr>
        <w:t>A-1 (12-week study)</w:t>
      </w:r>
    </w:p>
    <w:p w:rsidR="005B73C7" w:rsidRDefault="004A6FD8" w:rsidP="006A6B80">
      <w:pPr>
        <w:autoSpaceDE w:val="0"/>
        <w:autoSpaceDN w:val="0"/>
        <w:adjustRightInd w:val="0"/>
        <w:ind w:right="29"/>
        <w:jc w:val="both"/>
      </w:pPr>
      <w:r>
        <w:t>In a randomised</w:t>
      </w:r>
      <w:r w:rsidR="00533E52">
        <w:t>,</w:t>
      </w:r>
      <w:r>
        <w:t xml:space="preserve"> </w:t>
      </w:r>
      <w:r w:rsidR="00467487">
        <w:t xml:space="preserve">12-week, </w:t>
      </w:r>
      <w:r>
        <w:t>double-blind study in a total of</w:t>
      </w:r>
      <w:r w:rsidR="00B60D80">
        <w:t xml:space="preserve"> </w:t>
      </w:r>
      <w:r>
        <w:t xml:space="preserve">288 patients </w:t>
      </w:r>
      <w:r w:rsidR="00AB3511">
        <w:t>with active rheumatoid arthritis</w:t>
      </w:r>
      <w:r w:rsidR="00C525E0">
        <w:t>,</w:t>
      </w:r>
      <w:r w:rsidR="00AB3511">
        <w:t xml:space="preserve"> </w:t>
      </w:r>
      <w:r w:rsidR="00C525E0">
        <w:t xml:space="preserve">the </w:t>
      </w:r>
      <w:r w:rsidR="005B73C7">
        <w:t xml:space="preserve">primary endpoint was to assess whether the </w:t>
      </w:r>
      <w:r w:rsidR="00075E4E">
        <w:t xml:space="preserve">mean </w:t>
      </w:r>
      <w:r w:rsidR="00C525E0">
        <w:t xml:space="preserve">relative change in the duration of morning stiffness </w:t>
      </w:r>
      <w:r w:rsidR="00F25891">
        <w:t xml:space="preserve">from baseline </w:t>
      </w:r>
      <w:r w:rsidR="00C525E0">
        <w:t xml:space="preserve">was significantly </w:t>
      </w:r>
      <w:r w:rsidR="009E4663">
        <w:t>great</w:t>
      </w:r>
      <w:r w:rsidR="00C525E0">
        <w:t xml:space="preserve">er for patients treated with </w:t>
      </w:r>
      <w:r w:rsidR="005169F6">
        <w:t>LODOTRA</w:t>
      </w:r>
      <w:r w:rsidR="00C525E0">
        <w:rPr>
          <w:vertAlign w:val="superscript"/>
        </w:rPr>
        <w:t>®</w:t>
      </w:r>
      <w:r w:rsidR="005169F6">
        <w:t xml:space="preserve"> </w:t>
      </w:r>
      <w:r w:rsidR="00C525E0">
        <w:t xml:space="preserve">modified release tablets than for those treated with immediate release (IR) prednisone </w:t>
      </w:r>
      <w:r w:rsidR="00F25891">
        <w:t xml:space="preserve">in the </w:t>
      </w:r>
      <w:r w:rsidR="00CA6524">
        <w:t xml:space="preserve">Intention To Treat </w:t>
      </w:r>
      <w:r w:rsidR="00C525E0">
        <w:t>population</w:t>
      </w:r>
      <w:r w:rsidR="00624E3E">
        <w:t xml:space="preserve"> (ITT)</w:t>
      </w:r>
      <w:r w:rsidR="009E4663">
        <w:t>,</w:t>
      </w:r>
      <w:r w:rsidR="00CA6524">
        <w:t xml:space="preserve"> </w:t>
      </w:r>
      <w:r w:rsidR="0086131A">
        <w:t xml:space="preserve">using </w:t>
      </w:r>
      <w:r w:rsidR="00CA6524">
        <w:t>Last Observation Carried</w:t>
      </w:r>
      <w:r w:rsidR="00D93AAB">
        <w:t xml:space="preserve"> Forward</w:t>
      </w:r>
      <w:r w:rsidR="0086131A">
        <w:t xml:space="preserve"> </w:t>
      </w:r>
      <w:r w:rsidR="00624E3E">
        <w:t xml:space="preserve">(LOCF) </w:t>
      </w:r>
      <w:r w:rsidR="0086131A">
        <w:t>methodology</w:t>
      </w:r>
      <w:r w:rsidR="00624E3E">
        <w:t>.  T</w:t>
      </w:r>
      <w:r w:rsidR="00052313">
        <w:t xml:space="preserve">his patient population is used for </w:t>
      </w:r>
      <w:r w:rsidR="00E046AC">
        <w:t xml:space="preserve">all </w:t>
      </w:r>
      <w:r w:rsidR="00052313">
        <w:t>the results</w:t>
      </w:r>
      <w:r w:rsidR="00E046AC">
        <w:t xml:space="preserve"> presented</w:t>
      </w:r>
      <w:r w:rsidR="00052313">
        <w:t xml:space="preserve"> below</w:t>
      </w:r>
      <w:r w:rsidR="00C525E0">
        <w:t xml:space="preserve">. </w:t>
      </w:r>
      <w:r w:rsidR="00047AF7">
        <w:t xml:space="preserve"> </w:t>
      </w:r>
      <w:r w:rsidR="005B73C7">
        <w:t>The secondary endpoints compare</w:t>
      </w:r>
      <w:r w:rsidR="00E046AC">
        <w:t>d</w:t>
      </w:r>
      <w:r w:rsidR="005B73C7">
        <w:t xml:space="preserve"> the two prednisone products on </w:t>
      </w:r>
      <w:r w:rsidR="00ED5E18">
        <w:t xml:space="preserve">the </w:t>
      </w:r>
      <w:r w:rsidR="005B73C7">
        <w:t>standard parameters for assessing rheumatoid arthritis, including</w:t>
      </w:r>
      <w:r w:rsidR="00ED5E18">
        <w:t xml:space="preserve"> </w:t>
      </w:r>
      <w:r w:rsidR="0069292F">
        <w:t>morning stiffness in terms of mean daily duration per week,</w:t>
      </w:r>
      <w:r w:rsidR="00ED5E18">
        <w:t xml:space="preserve"> recurrence of stiffness during the day, the intensity of pain as a mean daily Visual Analogue Score (VAS) </w:t>
      </w:r>
      <w:r w:rsidR="0069292F">
        <w:t xml:space="preserve">and patient diary </w:t>
      </w:r>
      <w:r w:rsidR="00ED5E18">
        <w:t xml:space="preserve">per week, </w:t>
      </w:r>
      <w:r w:rsidR="0069292F">
        <w:t>quality of sleep as a mean daily VAS score per week, the number of days per week where subjects used analgesics, inflammatory signs</w:t>
      </w:r>
      <w:r w:rsidR="0069292F" w:rsidRPr="004828BD">
        <w:t xml:space="preserve"> </w:t>
      </w:r>
      <w:r w:rsidR="0069292F">
        <w:t>(C-reactiv</w:t>
      </w:r>
      <w:r w:rsidR="00DB7765">
        <w:t>e protein</w:t>
      </w:r>
      <w:r w:rsidR="0036082E">
        <w:t xml:space="preserve"> (CRP) and</w:t>
      </w:r>
      <w:r w:rsidR="00DB7765">
        <w:t xml:space="preserve"> interleukin-6 (IL-6)), </w:t>
      </w:r>
      <w:proofErr w:type="spellStart"/>
      <w:r w:rsidR="00DB7765">
        <w:t>osteocalcin</w:t>
      </w:r>
      <w:proofErr w:type="spellEnd"/>
      <w:r w:rsidR="00DB7765">
        <w:t xml:space="preserve"> levels</w:t>
      </w:r>
      <w:r w:rsidR="0069292F">
        <w:t xml:space="preserve">, </w:t>
      </w:r>
      <w:r w:rsidR="004828BD">
        <w:t xml:space="preserve">the Disease Activity Score (DAS28), ACR20 response, physician’s global assessment of disease activity, </w:t>
      </w:r>
      <w:r w:rsidR="00624E3E">
        <w:t xml:space="preserve">the </w:t>
      </w:r>
      <w:r w:rsidR="004828BD">
        <w:t xml:space="preserve">Health Assessment Questionnaire Disability Index (HAQ-DI) and </w:t>
      </w:r>
      <w:r w:rsidR="00E046AC">
        <w:t>Q</w:t>
      </w:r>
      <w:r w:rsidR="004828BD">
        <w:t xml:space="preserve">uality of </w:t>
      </w:r>
      <w:r w:rsidR="00E046AC">
        <w:t>L</w:t>
      </w:r>
      <w:r w:rsidR="004828BD">
        <w:t>ife (SF36)</w:t>
      </w:r>
      <w:r w:rsidR="00C75D7E">
        <w:t>.</w:t>
      </w:r>
      <w:r w:rsidR="005B73C7">
        <w:t xml:space="preserve"> </w:t>
      </w:r>
    </w:p>
    <w:p w:rsidR="005B73C7" w:rsidRDefault="005B73C7" w:rsidP="006A6B80">
      <w:pPr>
        <w:autoSpaceDE w:val="0"/>
        <w:autoSpaceDN w:val="0"/>
        <w:adjustRightInd w:val="0"/>
        <w:ind w:right="29"/>
        <w:jc w:val="both"/>
      </w:pPr>
    </w:p>
    <w:p w:rsidR="00950809" w:rsidRDefault="006200AE" w:rsidP="006A6B80">
      <w:pPr>
        <w:autoSpaceDE w:val="0"/>
        <w:autoSpaceDN w:val="0"/>
        <w:adjustRightInd w:val="0"/>
        <w:ind w:right="29"/>
        <w:jc w:val="both"/>
      </w:pPr>
      <w:r w:rsidRPr="0008357F">
        <w:rPr>
          <w:i/>
          <w:u w:val="single"/>
        </w:rPr>
        <w:t>Primary endpoint: Mean relative change in duration of morning stiffness</w:t>
      </w:r>
      <w:r w:rsidRPr="0008357F">
        <w:rPr>
          <w:i/>
        </w:rPr>
        <w:t>:</w:t>
      </w:r>
      <w:r w:rsidR="005F3097">
        <w:t xml:space="preserve">  The mean relative change in the duration of morning stiffness after 12 weeks was -22.7% in the LODOTRA treatment group and -0.4% in the IR prednisone treatment group, making t</w:t>
      </w:r>
      <w:r w:rsidR="00467487">
        <w:t xml:space="preserve">he </w:t>
      </w:r>
      <w:r w:rsidR="00C525E0">
        <w:t>mean treatment difference 22.4% in favour of</w:t>
      </w:r>
      <w:r w:rsidR="00612994">
        <w:t xml:space="preserve"> </w:t>
      </w:r>
      <w:r w:rsidR="00B34A79">
        <w:t>LODOTRA</w:t>
      </w:r>
      <w:r w:rsidR="00B34A79">
        <w:rPr>
          <w:vertAlign w:val="superscript"/>
        </w:rPr>
        <w:t>®</w:t>
      </w:r>
      <w:r w:rsidR="00B34A79">
        <w:t xml:space="preserve"> </w:t>
      </w:r>
      <w:r w:rsidR="00C525E0">
        <w:t>(p=</w:t>
      </w:r>
      <w:r w:rsidR="001344DF">
        <w:t xml:space="preserve"> </w:t>
      </w:r>
      <w:r w:rsidR="00C525E0">
        <w:t>0.0226</w:t>
      </w:r>
      <w:r w:rsidR="00F25891">
        <w:t xml:space="preserve">, </w:t>
      </w:r>
      <w:r w:rsidR="00C525E0">
        <w:t>one-sided)</w:t>
      </w:r>
      <w:r w:rsidR="001A6E7D">
        <w:t>.</w:t>
      </w:r>
      <w:r w:rsidR="009E4663">
        <w:t xml:space="preserve">  </w:t>
      </w:r>
      <w:r w:rsidR="007C017D" w:rsidRPr="00287E4F">
        <w:t xml:space="preserve">Morning stiffness is one of the most distressing symptoms for RA patients and thus the observed reduction between baseline and the final week </w:t>
      </w:r>
      <w:r w:rsidR="007C017D">
        <w:t>for</w:t>
      </w:r>
      <w:r w:rsidR="007C017D" w:rsidRPr="00287E4F">
        <w:t xml:space="preserve"> </w:t>
      </w:r>
      <w:r w:rsidR="007C017D">
        <w:t>LODOTRA</w:t>
      </w:r>
      <w:r w:rsidR="007C017D" w:rsidRPr="00287E4F">
        <w:t xml:space="preserve"> </w:t>
      </w:r>
      <w:r w:rsidR="007C017D">
        <w:t>treatment</w:t>
      </w:r>
      <w:r w:rsidR="007C017D" w:rsidRPr="00287E4F">
        <w:t xml:space="preserve"> can be considered a clinically meaningful improvement</w:t>
      </w:r>
      <w:r w:rsidR="008D55B1">
        <w:t xml:space="preserve">. </w:t>
      </w:r>
      <w:r w:rsidR="005F3097">
        <w:t>The duration of morning stiffness at baseline and after 12 weeks</w:t>
      </w:r>
      <w:r w:rsidR="00E046AC">
        <w:t>,</w:t>
      </w:r>
      <w:r w:rsidR="00C75D7E">
        <w:t xml:space="preserve"> </w:t>
      </w:r>
      <w:r w:rsidR="00E046AC">
        <w:t>the relative changes and mean treatment difference are</w:t>
      </w:r>
      <w:r w:rsidR="00E046AC" w:rsidRPr="00E046AC">
        <w:t xml:space="preserve"> </w:t>
      </w:r>
      <w:r w:rsidR="00E046AC">
        <w:t xml:space="preserve">shown in </w:t>
      </w:r>
      <w:r w:rsidR="000C3C99">
        <w:t>the table</w:t>
      </w:r>
      <w:r w:rsidR="00974633">
        <w:t>,</w:t>
      </w:r>
      <w:r w:rsidR="00E046AC">
        <w:t xml:space="preserve"> below</w:t>
      </w:r>
      <w:r w:rsidR="00C75D7E">
        <w:t>:</w:t>
      </w:r>
    </w:p>
    <w:p w:rsidR="00C73D08" w:rsidRDefault="00C73D08" w:rsidP="006A6B80">
      <w:pPr>
        <w:autoSpaceDE w:val="0"/>
        <w:autoSpaceDN w:val="0"/>
        <w:adjustRightInd w:val="0"/>
        <w:ind w:right="29"/>
        <w:rPr>
          <w:b/>
          <w:i/>
        </w:rPr>
      </w:pPr>
    </w:p>
    <w:p w:rsidR="00950809" w:rsidRPr="0008357F" w:rsidRDefault="006200AE" w:rsidP="006A6B80">
      <w:pPr>
        <w:autoSpaceDE w:val="0"/>
        <w:autoSpaceDN w:val="0"/>
        <w:adjustRightInd w:val="0"/>
        <w:ind w:right="29"/>
        <w:rPr>
          <w:b/>
          <w:i/>
          <w:sz w:val="22"/>
          <w:szCs w:val="22"/>
        </w:rPr>
      </w:pPr>
      <w:r w:rsidRPr="0008357F">
        <w:rPr>
          <w:b/>
          <w:i/>
          <w:sz w:val="22"/>
          <w:szCs w:val="22"/>
        </w:rPr>
        <w:t xml:space="preserve">Table 2: Change in duration of morning stiffness after 12-weeks of treatment </w:t>
      </w:r>
    </w:p>
    <w:tbl>
      <w:tblPr>
        <w:tblW w:w="9984" w:type="dxa"/>
        <w:jc w:val="center"/>
        <w:tblInd w:w="2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1149"/>
        <w:gridCol w:w="1138"/>
        <w:gridCol w:w="1138"/>
        <w:gridCol w:w="1087"/>
        <w:gridCol w:w="1060"/>
        <w:gridCol w:w="1138"/>
        <w:gridCol w:w="1138"/>
        <w:gridCol w:w="1107"/>
        <w:gridCol w:w="1029"/>
      </w:tblGrid>
      <w:tr w:rsidR="00B06079" w:rsidRPr="007973CE" w:rsidTr="0008357F">
        <w:trPr>
          <w:jc w:val="center"/>
        </w:trPr>
        <w:tc>
          <w:tcPr>
            <w:tcW w:w="1137" w:type="dxa"/>
            <w:vMerge w:val="restart"/>
            <w:vAlign w:val="center"/>
          </w:tcPr>
          <w:p w:rsidR="00B06079" w:rsidRPr="0008357F" w:rsidRDefault="00B06079" w:rsidP="005D78FD">
            <w:pPr>
              <w:pStyle w:val="Tabletext"/>
              <w:keepNext/>
              <w:tabs>
                <w:tab w:val="left" w:pos="851"/>
              </w:tabs>
              <w:spacing w:before="0" w:after="0"/>
              <w:ind w:right="29"/>
              <w:rPr>
                <w:rFonts w:ascii="Times New Roman" w:hAnsi="Times New Roman" w:cs="Times New Roman"/>
                <w:sz w:val="22"/>
                <w:szCs w:val="22"/>
                <w:lang w:val="en-GB"/>
              </w:rPr>
            </w:pPr>
          </w:p>
        </w:tc>
        <w:tc>
          <w:tcPr>
            <w:tcW w:w="4442" w:type="dxa"/>
            <w:gridSpan w:val="4"/>
            <w:tcBorders>
              <w:right w:val="single" w:sz="12" w:space="0" w:color="auto"/>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sz w:val="22"/>
                <w:szCs w:val="22"/>
              </w:rPr>
            </w:pPr>
            <w:r w:rsidRPr="0008357F">
              <w:rPr>
                <w:rFonts w:ascii="Times New Roman" w:hAnsi="Times New Roman" w:cs="Times New Roman"/>
                <w:b/>
                <w:sz w:val="22"/>
                <w:szCs w:val="22"/>
              </w:rPr>
              <w:t>LODOTRA</w:t>
            </w:r>
            <w:r w:rsidR="00301CFA" w:rsidRPr="0008357F">
              <w:rPr>
                <w:rFonts w:ascii="Times New Roman" w:hAnsi="Times New Roman" w:cs="Times New Roman"/>
                <w:b/>
                <w:sz w:val="22"/>
                <w:szCs w:val="22"/>
                <w:vertAlign w:val="superscript"/>
              </w:rPr>
              <w:t>®</w:t>
            </w:r>
            <w:r w:rsidRPr="0008357F">
              <w:rPr>
                <w:rFonts w:ascii="Times New Roman" w:hAnsi="Times New Roman" w:cs="Times New Roman"/>
                <w:b/>
                <w:sz w:val="22"/>
                <w:szCs w:val="22"/>
              </w:rPr>
              <w:t xml:space="preserve"> (N=144)</w:t>
            </w:r>
          </w:p>
        </w:tc>
        <w:tc>
          <w:tcPr>
            <w:tcW w:w="4405" w:type="dxa"/>
            <w:gridSpan w:val="4"/>
            <w:tcBorders>
              <w:top w:val="single" w:sz="4" w:space="0" w:color="auto"/>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sz w:val="22"/>
                <w:szCs w:val="22"/>
              </w:rPr>
            </w:pPr>
            <w:r w:rsidRPr="0008357F">
              <w:rPr>
                <w:rFonts w:ascii="Times New Roman" w:hAnsi="Times New Roman"/>
                <w:b/>
                <w:sz w:val="22"/>
                <w:szCs w:val="22"/>
              </w:rPr>
              <w:t>IR prednisone (N=144)</w:t>
            </w:r>
          </w:p>
        </w:tc>
      </w:tr>
      <w:tr w:rsidR="00B06079" w:rsidRPr="007973CE" w:rsidTr="0008357F">
        <w:trPr>
          <w:jc w:val="center"/>
        </w:trPr>
        <w:tc>
          <w:tcPr>
            <w:tcW w:w="1137" w:type="dxa"/>
            <w:vMerge/>
            <w:vAlign w:val="center"/>
          </w:tcPr>
          <w:p w:rsidR="00B06079" w:rsidRPr="007973CE" w:rsidRDefault="00B06079" w:rsidP="005D78FD">
            <w:pPr>
              <w:pStyle w:val="Tabletext"/>
              <w:keepNext/>
              <w:tabs>
                <w:tab w:val="left" w:pos="851"/>
              </w:tabs>
              <w:spacing w:before="0" w:after="0"/>
              <w:ind w:right="29"/>
              <w:rPr>
                <w:rFonts w:ascii="Times New Roman" w:hAnsi="Times New Roman" w:cs="Times New Roman"/>
                <w:sz w:val="22"/>
                <w:szCs w:val="22"/>
                <w:lang w:val="en-GB"/>
              </w:rPr>
            </w:pPr>
          </w:p>
        </w:tc>
        <w:tc>
          <w:tcPr>
            <w:tcW w:w="1089" w:type="dxa"/>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Baseline</w:t>
            </w:r>
          </w:p>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(minutes)</w:t>
            </w:r>
          </w:p>
        </w:tc>
        <w:tc>
          <w:tcPr>
            <w:tcW w:w="1089" w:type="dxa"/>
            <w:tcBorders>
              <w:top w:val="single" w:sz="4" w:space="0" w:color="auto"/>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At 12 weeks  (minutes)</w:t>
            </w:r>
          </w:p>
        </w:tc>
        <w:tc>
          <w:tcPr>
            <w:tcW w:w="1110" w:type="dxa"/>
            <w:tcBorders>
              <w:top w:val="nil"/>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Absolute change</w:t>
            </w:r>
          </w:p>
        </w:tc>
        <w:tc>
          <w:tcPr>
            <w:tcW w:w="1154" w:type="dxa"/>
            <w:tcBorders>
              <w:top w:val="nil"/>
              <w:right w:val="single" w:sz="12" w:space="0" w:color="auto"/>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 xml:space="preserve">Relative change </w:t>
            </w:r>
          </w:p>
        </w:tc>
        <w:tc>
          <w:tcPr>
            <w:tcW w:w="1089" w:type="dxa"/>
            <w:tcBorders>
              <w:top w:val="nil"/>
              <w:right w:val="single" w:sz="8" w:space="0" w:color="auto"/>
            </w:tcBorders>
          </w:tcPr>
          <w:p w:rsidR="00B06079" w:rsidRPr="0008357F" w:rsidRDefault="006200AE" w:rsidP="00C73D08">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Baseline</w:t>
            </w:r>
          </w:p>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(minutes)</w:t>
            </w:r>
          </w:p>
        </w:tc>
        <w:tc>
          <w:tcPr>
            <w:tcW w:w="1089" w:type="dxa"/>
            <w:tcBorders>
              <w:top w:val="nil"/>
              <w:left w:val="single" w:sz="8" w:space="0" w:color="auto"/>
            </w:tcBorders>
          </w:tcPr>
          <w:p w:rsidR="00B06079" w:rsidRPr="0008357F" w:rsidRDefault="006200AE" w:rsidP="00C73D08">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 xml:space="preserve">At 12 </w:t>
            </w:r>
          </w:p>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weeks  (minutes)</w:t>
            </w:r>
          </w:p>
        </w:tc>
        <w:tc>
          <w:tcPr>
            <w:tcW w:w="1170" w:type="dxa"/>
            <w:tcBorders>
              <w:top w:val="nil"/>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Absolute change</w:t>
            </w:r>
          </w:p>
        </w:tc>
        <w:tc>
          <w:tcPr>
            <w:tcW w:w="1057" w:type="dxa"/>
            <w:tcBorders>
              <w:top w:val="nil"/>
            </w:tcBorders>
          </w:tcPr>
          <w:p w:rsidR="00B06079" w:rsidRPr="0008357F" w:rsidRDefault="006200AE" w:rsidP="005D78FD">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 xml:space="preserve">Relative  change </w:t>
            </w:r>
          </w:p>
        </w:tc>
      </w:tr>
      <w:tr w:rsidR="00B06079" w:rsidRPr="007973CE" w:rsidTr="0008357F">
        <w:trPr>
          <w:jc w:val="center"/>
        </w:trPr>
        <w:tc>
          <w:tcPr>
            <w:tcW w:w="1137" w:type="dxa"/>
            <w:vAlign w:val="center"/>
          </w:tcPr>
          <w:p w:rsidR="00B06079" w:rsidRPr="00EF4F5D" w:rsidRDefault="00B06079" w:rsidP="009632E7">
            <w:pPr>
              <w:pStyle w:val="Tabletext"/>
              <w:keepNext/>
              <w:tabs>
                <w:tab w:val="left" w:pos="1073"/>
              </w:tabs>
              <w:spacing w:before="0" w:after="0"/>
              <w:ind w:right="29"/>
              <w:rPr>
                <w:rFonts w:ascii="Times New Roman" w:hAnsi="Times New Roman"/>
                <w:sz w:val="22"/>
                <w:szCs w:val="22"/>
                <w:lang w:val="sv-SE"/>
              </w:rPr>
            </w:pPr>
            <w:r w:rsidRPr="00EF4F5D">
              <w:rPr>
                <w:rFonts w:ascii="Times New Roman" w:hAnsi="Times New Roman"/>
                <w:sz w:val="22"/>
                <w:szCs w:val="22"/>
                <w:lang w:val="sv-SE"/>
              </w:rPr>
              <w:t>Mean (SD)</w:t>
            </w:r>
          </w:p>
          <w:p w:rsidR="00B06079" w:rsidRPr="00EF4F5D" w:rsidRDefault="00B06079" w:rsidP="005D78FD">
            <w:pPr>
              <w:pStyle w:val="Tabletext"/>
              <w:keepNext/>
              <w:tabs>
                <w:tab w:val="left" w:pos="851"/>
              </w:tabs>
              <w:spacing w:before="0" w:after="0"/>
              <w:ind w:right="29"/>
              <w:rPr>
                <w:rFonts w:ascii="Times New Roman" w:hAnsi="Times New Roman"/>
                <w:sz w:val="22"/>
                <w:szCs w:val="22"/>
                <w:lang w:val="sv-SE"/>
              </w:rPr>
            </w:pPr>
          </w:p>
        </w:tc>
        <w:tc>
          <w:tcPr>
            <w:tcW w:w="1089" w:type="dxa"/>
          </w:tcPr>
          <w:p w:rsidR="00B06079" w:rsidRPr="0008357F" w:rsidRDefault="006200AE" w:rsidP="00441F4D">
            <w:pPr>
              <w:autoSpaceDE w:val="0"/>
              <w:autoSpaceDN w:val="0"/>
              <w:adjustRightInd w:val="0"/>
              <w:ind w:right="29"/>
              <w:jc w:val="both"/>
              <w:rPr>
                <w:sz w:val="22"/>
                <w:szCs w:val="22"/>
              </w:rPr>
            </w:pPr>
            <w:r w:rsidRPr="0008357F">
              <w:rPr>
                <w:sz w:val="22"/>
                <w:szCs w:val="22"/>
              </w:rPr>
              <w:t>164.1 (101.4)</w:t>
            </w:r>
          </w:p>
          <w:p w:rsidR="00556C15" w:rsidRDefault="00556C15" w:rsidP="0008357F">
            <w:pPr>
              <w:autoSpaceDE w:val="0"/>
              <w:autoSpaceDN w:val="0"/>
              <w:adjustRightInd w:val="0"/>
              <w:ind w:right="29"/>
              <w:jc w:val="both"/>
              <w:rPr>
                <w:sz w:val="22"/>
                <w:szCs w:val="22"/>
              </w:rPr>
            </w:pPr>
          </w:p>
        </w:tc>
        <w:tc>
          <w:tcPr>
            <w:tcW w:w="1089" w:type="dxa"/>
          </w:tcPr>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120.89</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(140.53)</w:t>
            </w:r>
          </w:p>
        </w:tc>
        <w:tc>
          <w:tcPr>
            <w:tcW w:w="1110" w:type="dxa"/>
          </w:tcPr>
          <w:p w:rsidR="00B06079" w:rsidRPr="007973CE" w:rsidRDefault="00B06079" w:rsidP="00560AA4">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-43.96 (136.59)</w:t>
            </w:r>
          </w:p>
        </w:tc>
        <w:tc>
          <w:tcPr>
            <w:tcW w:w="1154" w:type="dxa"/>
            <w:tcBorders>
              <w:right w:val="single" w:sz="12" w:space="0" w:color="auto"/>
            </w:tcBorders>
          </w:tcPr>
          <w:p w:rsidR="00B06079" w:rsidRPr="007973CE" w:rsidRDefault="00B06079" w:rsidP="00C73D08">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sz w:val="22"/>
                <w:szCs w:val="22"/>
              </w:rPr>
              <w:t>-22.</w:t>
            </w:r>
            <w:r w:rsidR="00C73D08">
              <w:rPr>
                <w:rFonts w:ascii="Times New Roman" w:hAnsi="Times New Roman"/>
                <w:sz w:val="22"/>
                <w:szCs w:val="22"/>
              </w:rPr>
              <w:t>6</w:t>
            </w:r>
            <w:r w:rsidRPr="00C73D08">
              <w:rPr>
                <w:rFonts w:ascii="Times New Roman" w:hAnsi="Times New Roman"/>
                <w:sz w:val="22"/>
                <w:szCs w:val="22"/>
              </w:rPr>
              <w:t>6% (89.10)</w:t>
            </w:r>
          </w:p>
        </w:tc>
        <w:tc>
          <w:tcPr>
            <w:tcW w:w="1089" w:type="dxa"/>
            <w:tcBorders>
              <w:right w:val="single" w:sz="8" w:space="0" w:color="auto"/>
            </w:tcBorders>
          </w:tcPr>
          <w:p w:rsidR="00B06079" w:rsidRPr="0008357F" w:rsidRDefault="006200AE" w:rsidP="00441F4D">
            <w:pPr>
              <w:tabs>
                <w:tab w:val="center" w:pos="4153"/>
                <w:tab w:val="right" w:pos="8306"/>
              </w:tabs>
              <w:autoSpaceDE w:val="0"/>
              <w:autoSpaceDN w:val="0"/>
              <w:adjustRightInd w:val="0"/>
              <w:ind w:right="29"/>
              <w:jc w:val="both"/>
              <w:rPr>
                <w:sz w:val="22"/>
                <w:szCs w:val="22"/>
              </w:rPr>
            </w:pPr>
            <w:r w:rsidRPr="0008357F">
              <w:rPr>
                <w:sz w:val="22"/>
                <w:szCs w:val="22"/>
              </w:rPr>
              <w:t>182.5 (125.0)</w:t>
            </w:r>
          </w:p>
          <w:p w:rsidR="00B06079" w:rsidRPr="007973CE" w:rsidRDefault="00B06079" w:rsidP="007348B4">
            <w:pPr>
              <w:pStyle w:val="Tabletext"/>
              <w:keepNext/>
              <w:tabs>
                <w:tab w:val="left" w:pos="851"/>
              </w:tabs>
              <w:spacing w:before="0" w:after="0"/>
              <w:ind w:right="29"/>
              <w:rPr>
                <w:rFonts w:ascii="Times New Roman" w:hAnsi="Times New Roman" w:cs="Times New Roman"/>
                <w:sz w:val="22"/>
                <w:szCs w:val="22"/>
              </w:rPr>
            </w:pPr>
          </w:p>
        </w:tc>
        <w:tc>
          <w:tcPr>
            <w:tcW w:w="1089" w:type="dxa"/>
            <w:tcBorders>
              <w:left w:val="single" w:sz="8" w:space="0" w:color="auto"/>
            </w:tcBorders>
          </w:tcPr>
          <w:p w:rsidR="00B06079" w:rsidRPr="0008357F" w:rsidRDefault="006200AE" w:rsidP="00560AA4">
            <w:pPr>
              <w:pStyle w:val="Tabletext"/>
              <w:keepNext/>
              <w:tabs>
                <w:tab w:val="left" w:pos="851"/>
                <w:tab w:val="center" w:pos="4153"/>
                <w:tab w:val="right" w:pos="8306"/>
              </w:tabs>
              <w:spacing w:before="0" w:after="0"/>
              <w:ind w:right="29"/>
              <w:rPr>
                <w:rFonts w:ascii="Times New Roman" w:hAnsi="Times New Roman" w:cs="Times New Roman"/>
                <w:sz w:val="22"/>
                <w:szCs w:val="22"/>
              </w:rPr>
            </w:pPr>
            <w:r w:rsidRPr="0008357F">
              <w:rPr>
                <w:rFonts w:ascii="Times New Roman" w:hAnsi="Times New Roman" w:cs="Times New Roman"/>
                <w:sz w:val="22"/>
                <w:szCs w:val="22"/>
              </w:rPr>
              <w:t>157.35 (145.63)</w:t>
            </w:r>
          </w:p>
        </w:tc>
        <w:tc>
          <w:tcPr>
            <w:tcW w:w="1170" w:type="dxa"/>
          </w:tcPr>
          <w:p w:rsidR="00B06079" w:rsidRPr="007973CE" w:rsidRDefault="00B06079" w:rsidP="00560AA4">
            <w:pPr>
              <w:pStyle w:val="Tabletext"/>
              <w:keepNext/>
              <w:tabs>
                <w:tab w:val="left" w:pos="851"/>
              </w:tabs>
              <w:spacing w:before="0" w:after="0"/>
              <w:ind w:right="29"/>
              <w:rPr>
                <w:rFonts w:ascii="Times New Roman" w:hAnsi="Times New Roman" w:cs="Times New Roman"/>
                <w:sz w:val="22"/>
                <w:szCs w:val="22"/>
              </w:rPr>
            </w:pPr>
            <w:r w:rsidRPr="00C73D08">
              <w:rPr>
                <w:rFonts w:ascii="Times New Roman" w:hAnsi="Times New Roman" w:cs="Times New Roman"/>
                <w:sz w:val="22"/>
                <w:szCs w:val="22"/>
              </w:rPr>
              <w:t>-22.68 (138.07)</w:t>
            </w:r>
          </w:p>
        </w:tc>
        <w:tc>
          <w:tcPr>
            <w:tcW w:w="1057" w:type="dxa"/>
          </w:tcPr>
          <w:p w:rsidR="00B06079" w:rsidRPr="007973CE" w:rsidRDefault="00B06079" w:rsidP="00613168">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-0.39% (61.85)</w:t>
            </w:r>
          </w:p>
        </w:tc>
      </w:tr>
      <w:tr w:rsidR="00B06079" w:rsidRPr="007973CE" w:rsidTr="0008357F">
        <w:trPr>
          <w:jc w:val="center"/>
        </w:trPr>
        <w:tc>
          <w:tcPr>
            <w:tcW w:w="1137" w:type="dxa"/>
            <w:vAlign w:val="center"/>
          </w:tcPr>
          <w:p w:rsidR="00B06079" w:rsidRPr="00EF4F5D" w:rsidRDefault="00B06079" w:rsidP="00613168">
            <w:pPr>
              <w:pStyle w:val="Tabletext"/>
              <w:keepNext/>
              <w:tabs>
                <w:tab w:val="left" w:pos="851"/>
              </w:tabs>
              <w:spacing w:before="0" w:after="0"/>
              <w:ind w:right="29"/>
              <w:rPr>
                <w:rFonts w:ascii="Times New Roman" w:hAnsi="Times New Roman"/>
                <w:sz w:val="22"/>
                <w:szCs w:val="22"/>
                <w:lang w:val="sv-SE"/>
              </w:rPr>
            </w:pPr>
            <w:r w:rsidRPr="00EF4F5D">
              <w:rPr>
                <w:rFonts w:ascii="Times New Roman" w:hAnsi="Times New Roman"/>
                <w:sz w:val="22"/>
                <w:szCs w:val="22"/>
                <w:lang w:val="sv-SE"/>
              </w:rPr>
              <w:t>Median (min, max)</w:t>
            </w:r>
          </w:p>
        </w:tc>
        <w:tc>
          <w:tcPr>
            <w:tcW w:w="1089" w:type="dxa"/>
          </w:tcPr>
          <w:p w:rsidR="00B06079" w:rsidRPr="0008357F" w:rsidRDefault="006200AE" w:rsidP="00441F4D">
            <w:pPr>
              <w:autoSpaceDE w:val="0"/>
              <w:autoSpaceDN w:val="0"/>
              <w:adjustRightInd w:val="0"/>
              <w:ind w:right="29"/>
              <w:jc w:val="both"/>
              <w:rPr>
                <w:sz w:val="22"/>
                <w:szCs w:val="22"/>
              </w:rPr>
            </w:pPr>
            <w:r w:rsidRPr="0008357F">
              <w:rPr>
                <w:sz w:val="22"/>
                <w:szCs w:val="22"/>
              </w:rPr>
              <w:t>146.4 (13.6, 659.3)</w:t>
            </w:r>
          </w:p>
          <w:p w:rsidR="00B06079" w:rsidRPr="00C73D08" w:rsidRDefault="00B06079" w:rsidP="009632E7">
            <w:pPr>
              <w:pStyle w:val="Tabletext"/>
              <w:keepNext/>
              <w:tabs>
                <w:tab w:val="left" w:pos="851"/>
              </w:tabs>
              <w:spacing w:before="0" w:after="0"/>
              <w:ind w:right="29"/>
              <w:rPr>
                <w:rFonts w:ascii="Times New Roman" w:hAnsi="Times New Roman" w:cs="Times New Roman"/>
                <w:sz w:val="22"/>
                <w:szCs w:val="22"/>
              </w:rPr>
            </w:pPr>
          </w:p>
        </w:tc>
        <w:tc>
          <w:tcPr>
            <w:tcW w:w="1089" w:type="dxa"/>
          </w:tcPr>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 xml:space="preserve">79.29 </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(0</w:t>
            </w:r>
            <w:r w:rsidR="00861A38">
              <w:rPr>
                <w:rFonts w:ascii="Times New Roman" w:hAnsi="Times New Roman" w:cs="Times New Roman"/>
                <w:sz w:val="22"/>
                <w:szCs w:val="22"/>
              </w:rPr>
              <w:t xml:space="preserve">.0, </w:t>
            </w:r>
            <w:r w:rsidRPr="007973CE">
              <w:rPr>
                <w:rFonts w:ascii="Times New Roman" w:hAnsi="Times New Roman" w:cs="Times New Roman"/>
                <w:sz w:val="22"/>
                <w:szCs w:val="22"/>
              </w:rPr>
              <w:t>720</w:t>
            </w:r>
            <w:r w:rsidR="00861A38">
              <w:rPr>
                <w:rFonts w:ascii="Times New Roman" w:hAnsi="Times New Roman" w:cs="Times New Roman"/>
                <w:sz w:val="22"/>
                <w:szCs w:val="22"/>
              </w:rPr>
              <w:t>.0</w:t>
            </w:r>
            <w:r w:rsidRPr="007973CE">
              <w:rPr>
                <w:rFonts w:ascii="Times New Roman" w:hAnsi="Times New Roman" w:cs="Times New Roman"/>
                <w:sz w:val="22"/>
                <w:szCs w:val="22"/>
              </w:rPr>
              <w:t>)</w:t>
            </w:r>
          </w:p>
        </w:tc>
        <w:tc>
          <w:tcPr>
            <w:tcW w:w="1110" w:type="dxa"/>
          </w:tcPr>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 xml:space="preserve">-39.29 </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(-537.62, 600.00)</w:t>
            </w:r>
          </w:p>
        </w:tc>
        <w:tc>
          <w:tcPr>
            <w:tcW w:w="1154" w:type="dxa"/>
            <w:tcBorders>
              <w:right w:val="single" w:sz="12" w:space="0" w:color="auto"/>
            </w:tcBorders>
          </w:tcPr>
          <w:p w:rsidR="00B06079" w:rsidRPr="007973CE" w:rsidRDefault="00B06079" w:rsidP="009632E7">
            <w:pPr>
              <w:pStyle w:val="Tabletext"/>
              <w:keepNext/>
              <w:tabs>
                <w:tab w:val="left" w:pos="851"/>
              </w:tabs>
              <w:spacing w:before="0" w:after="0"/>
              <w:ind w:right="29"/>
              <w:rPr>
                <w:rFonts w:ascii="Times New Roman" w:hAnsi="Times New Roman"/>
                <w:sz w:val="22"/>
                <w:szCs w:val="22"/>
              </w:rPr>
            </w:pPr>
            <w:r w:rsidRPr="007973CE">
              <w:rPr>
                <w:rFonts w:ascii="Times New Roman" w:hAnsi="Times New Roman"/>
                <w:sz w:val="22"/>
                <w:szCs w:val="22"/>
              </w:rPr>
              <w:t xml:space="preserve">-33.92% </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sz w:val="22"/>
                <w:szCs w:val="22"/>
              </w:rPr>
              <w:t>(-100.00, 500.00)</w:t>
            </w:r>
          </w:p>
        </w:tc>
        <w:tc>
          <w:tcPr>
            <w:tcW w:w="1089" w:type="dxa"/>
            <w:tcBorders>
              <w:right w:val="single" w:sz="8" w:space="0" w:color="auto"/>
            </w:tcBorders>
          </w:tcPr>
          <w:p w:rsidR="00B06079" w:rsidRPr="0008357F" w:rsidRDefault="006200AE" w:rsidP="00441F4D">
            <w:pPr>
              <w:autoSpaceDE w:val="0"/>
              <w:autoSpaceDN w:val="0"/>
              <w:adjustRightInd w:val="0"/>
              <w:ind w:right="29"/>
              <w:jc w:val="both"/>
              <w:rPr>
                <w:sz w:val="22"/>
                <w:szCs w:val="22"/>
              </w:rPr>
            </w:pPr>
            <w:r w:rsidRPr="0008357F">
              <w:rPr>
                <w:sz w:val="22"/>
                <w:szCs w:val="22"/>
              </w:rPr>
              <w:t>152.9 (32.1, 720.0)</w:t>
            </w:r>
          </w:p>
          <w:p w:rsidR="00B06079" w:rsidRPr="00C73D08" w:rsidRDefault="00B06079" w:rsidP="009632E7">
            <w:pPr>
              <w:pStyle w:val="Tabletext"/>
              <w:keepNext/>
              <w:tabs>
                <w:tab w:val="left" w:pos="851"/>
              </w:tabs>
              <w:spacing w:before="0" w:after="0"/>
              <w:ind w:right="29"/>
              <w:rPr>
                <w:rFonts w:ascii="Times New Roman" w:hAnsi="Times New Roman" w:cs="Times New Roman"/>
                <w:sz w:val="22"/>
                <w:szCs w:val="22"/>
              </w:rPr>
            </w:pPr>
          </w:p>
        </w:tc>
        <w:tc>
          <w:tcPr>
            <w:tcW w:w="1089" w:type="dxa"/>
            <w:tcBorders>
              <w:left w:val="single" w:sz="8" w:space="0" w:color="auto"/>
            </w:tcBorders>
          </w:tcPr>
          <w:p w:rsidR="00B06079" w:rsidRPr="0008357F" w:rsidRDefault="006200AE" w:rsidP="00C73D08">
            <w:pPr>
              <w:pStyle w:val="Tabletext"/>
              <w:keepNext/>
              <w:tabs>
                <w:tab w:val="left" w:pos="851"/>
              </w:tabs>
              <w:spacing w:before="0" w:after="0"/>
              <w:ind w:right="29"/>
              <w:rPr>
                <w:rFonts w:ascii="Times New Roman" w:hAnsi="Times New Roman" w:cs="Times New Roman"/>
                <w:sz w:val="22"/>
                <w:szCs w:val="22"/>
              </w:rPr>
            </w:pPr>
            <w:r w:rsidRPr="0008357F">
              <w:rPr>
                <w:rFonts w:ascii="Times New Roman" w:hAnsi="Times New Roman" w:cs="Times New Roman"/>
                <w:sz w:val="22"/>
                <w:szCs w:val="22"/>
              </w:rPr>
              <w:t xml:space="preserve">120.0 </w:t>
            </w:r>
          </w:p>
          <w:p w:rsidR="00B06079" w:rsidRPr="0008357F" w:rsidRDefault="006200AE" w:rsidP="00C73D08">
            <w:pPr>
              <w:pStyle w:val="Tabletext"/>
              <w:keepNext/>
              <w:tabs>
                <w:tab w:val="left" w:pos="851"/>
              </w:tabs>
              <w:spacing w:before="0" w:after="0"/>
              <w:ind w:right="29"/>
              <w:rPr>
                <w:rFonts w:ascii="Times New Roman" w:hAnsi="Times New Roman" w:cs="Times New Roman"/>
                <w:sz w:val="22"/>
                <w:szCs w:val="22"/>
              </w:rPr>
            </w:pPr>
            <w:r w:rsidRPr="0008357F">
              <w:rPr>
                <w:rFonts w:ascii="Times New Roman" w:hAnsi="Times New Roman" w:cs="Times New Roman"/>
                <w:sz w:val="22"/>
                <w:szCs w:val="22"/>
              </w:rPr>
              <w:t xml:space="preserve">(0.00, </w:t>
            </w:r>
          </w:p>
          <w:p w:rsidR="00B06079" w:rsidRPr="0008357F" w:rsidRDefault="006200AE" w:rsidP="009632E7">
            <w:pPr>
              <w:pStyle w:val="Tabletext"/>
              <w:keepNext/>
              <w:tabs>
                <w:tab w:val="left" w:pos="851"/>
              </w:tabs>
              <w:spacing w:before="0" w:after="0"/>
              <w:ind w:right="29"/>
              <w:rPr>
                <w:rFonts w:ascii="Times New Roman" w:hAnsi="Times New Roman" w:cs="Times New Roman"/>
                <w:sz w:val="22"/>
                <w:szCs w:val="22"/>
              </w:rPr>
            </w:pPr>
            <w:r w:rsidRPr="0008357F">
              <w:rPr>
                <w:rFonts w:ascii="Times New Roman" w:hAnsi="Times New Roman" w:cs="Times New Roman"/>
                <w:sz w:val="22"/>
                <w:szCs w:val="22"/>
              </w:rPr>
              <w:t>720.00)</w:t>
            </w:r>
          </w:p>
        </w:tc>
        <w:tc>
          <w:tcPr>
            <w:tcW w:w="1170" w:type="dxa"/>
          </w:tcPr>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C73D08">
              <w:rPr>
                <w:rFonts w:ascii="Times New Roman" w:hAnsi="Times New Roman" w:cs="Times New Roman"/>
                <w:sz w:val="22"/>
                <w:szCs w:val="22"/>
              </w:rPr>
              <w:t>-</w:t>
            </w:r>
            <w:r w:rsidRPr="007973CE">
              <w:rPr>
                <w:rFonts w:ascii="Times New Roman" w:hAnsi="Times New Roman" w:cs="Times New Roman"/>
                <w:sz w:val="22"/>
                <w:szCs w:val="22"/>
              </w:rPr>
              <w:t xml:space="preserve">21.45 </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(-586.25, 618.57)</w:t>
            </w:r>
          </w:p>
        </w:tc>
        <w:tc>
          <w:tcPr>
            <w:tcW w:w="1057" w:type="dxa"/>
          </w:tcPr>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 xml:space="preserve">-13.48% </w:t>
            </w:r>
          </w:p>
          <w:p w:rsidR="00B06079" w:rsidRPr="007973CE" w:rsidRDefault="00B06079" w:rsidP="009632E7">
            <w:pPr>
              <w:pStyle w:val="Tabletext"/>
              <w:keepNext/>
              <w:tabs>
                <w:tab w:val="left" w:pos="851"/>
              </w:tabs>
              <w:spacing w:before="0" w:after="0"/>
              <w:ind w:right="29"/>
              <w:rPr>
                <w:rFonts w:ascii="Times New Roman" w:hAnsi="Times New Roman" w:cs="Times New Roman"/>
                <w:sz w:val="22"/>
                <w:szCs w:val="22"/>
              </w:rPr>
            </w:pPr>
            <w:r w:rsidRPr="007973CE">
              <w:rPr>
                <w:rFonts w:ascii="Times New Roman" w:hAnsi="Times New Roman" w:cs="Times New Roman"/>
                <w:sz w:val="22"/>
                <w:szCs w:val="22"/>
              </w:rPr>
              <w:t>(-100, 609.86)</w:t>
            </w:r>
          </w:p>
        </w:tc>
      </w:tr>
      <w:tr w:rsidR="00B06079" w:rsidRPr="007973CE" w:rsidTr="0008357F">
        <w:trPr>
          <w:jc w:val="center"/>
        </w:trPr>
        <w:tc>
          <w:tcPr>
            <w:tcW w:w="1137" w:type="dxa"/>
            <w:vAlign w:val="center"/>
          </w:tcPr>
          <w:p w:rsidR="00B06079" w:rsidRPr="0008357F" w:rsidRDefault="006200AE" w:rsidP="00613168">
            <w:pPr>
              <w:pStyle w:val="Tabletext"/>
              <w:keepNext/>
              <w:tabs>
                <w:tab w:val="left" w:pos="851"/>
              </w:tabs>
              <w:spacing w:before="0" w:after="0"/>
              <w:ind w:right="29"/>
              <w:rPr>
                <w:rFonts w:ascii="Times New Roman" w:hAnsi="Times New Roman"/>
                <w:sz w:val="22"/>
                <w:szCs w:val="22"/>
                <w:lang w:val="sv-SE"/>
              </w:rPr>
            </w:pPr>
            <w:r w:rsidRPr="0008357F">
              <w:rPr>
                <w:rFonts w:ascii="Times New Roman" w:hAnsi="Times New Roman"/>
                <w:sz w:val="22"/>
                <w:szCs w:val="22"/>
                <w:lang w:val="sv-SE"/>
              </w:rPr>
              <w:t>Treatment difference</w:t>
            </w:r>
          </w:p>
        </w:tc>
        <w:tc>
          <w:tcPr>
            <w:tcW w:w="8847" w:type="dxa"/>
            <w:gridSpan w:val="8"/>
          </w:tcPr>
          <w:p w:rsidR="00556C15" w:rsidRDefault="00B06079" w:rsidP="0008357F">
            <w:pPr>
              <w:autoSpaceDE w:val="0"/>
              <w:autoSpaceDN w:val="0"/>
              <w:adjustRightInd w:val="0"/>
              <w:ind w:right="29"/>
              <w:rPr>
                <w:sz w:val="22"/>
                <w:szCs w:val="22"/>
              </w:rPr>
            </w:pPr>
            <w:r w:rsidRPr="00C73D08">
              <w:rPr>
                <w:sz w:val="22"/>
                <w:szCs w:val="22"/>
              </w:rPr>
              <w:t>LS mean (SE)</w:t>
            </w:r>
            <w:r w:rsidRPr="007973CE">
              <w:rPr>
                <w:sz w:val="22"/>
                <w:szCs w:val="22"/>
              </w:rPr>
              <w:t xml:space="preserve">:  22.4 (11.1)%;  </w:t>
            </w:r>
          </w:p>
          <w:p w:rsidR="00556C15" w:rsidRDefault="00B06079" w:rsidP="0008357F">
            <w:pPr>
              <w:autoSpaceDE w:val="0"/>
              <w:autoSpaceDN w:val="0"/>
              <w:adjustRightInd w:val="0"/>
              <w:ind w:right="29"/>
              <w:rPr>
                <w:sz w:val="22"/>
                <w:szCs w:val="22"/>
              </w:rPr>
            </w:pPr>
            <w:r w:rsidRPr="007973CE">
              <w:rPr>
                <w:sz w:val="22"/>
                <w:szCs w:val="22"/>
              </w:rPr>
              <w:t>95% CI lower limit: 0.493%</w:t>
            </w:r>
            <w:r>
              <w:rPr>
                <w:sz w:val="22"/>
                <w:szCs w:val="22"/>
              </w:rPr>
              <w:t xml:space="preserve">; </w:t>
            </w:r>
          </w:p>
          <w:p w:rsidR="00556C15" w:rsidRPr="0008357F" w:rsidRDefault="00B06079" w:rsidP="0008357F">
            <w:pPr>
              <w:autoSpaceDE w:val="0"/>
              <w:autoSpaceDN w:val="0"/>
              <w:adjustRightInd w:val="0"/>
              <w:ind w:right="29"/>
              <w:rPr>
                <w:sz w:val="22"/>
                <w:szCs w:val="22"/>
              </w:rPr>
            </w:pPr>
            <w:r>
              <w:rPr>
                <w:sz w:val="22"/>
                <w:szCs w:val="22"/>
              </w:rPr>
              <w:t>P-value: 0.0226 (one-sided)</w:t>
            </w:r>
          </w:p>
        </w:tc>
      </w:tr>
    </w:tbl>
    <w:p w:rsidR="00510336" w:rsidRDefault="00510336" w:rsidP="006A6B80">
      <w:pPr>
        <w:autoSpaceDE w:val="0"/>
        <w:autoSpaceDN w:val="0"/>
        <w:adjustRightInd w:val="0"/>
        <w:ind w:right="29"/>
      </w:pPr>
    </w:p>
    <w:p w:rsidR="00974633" w:rsidRPr="0008357F" w:rsidRDefault="00042D00" w:rsidP="00C1391D">
      <w:pPr>
        <w:autoSpaceDE w:val="0"/>
        <w:autoSpaceDN w:val="0"/>
        <w:adjustRightInd w:val="0"/>
        <w:ind w:right="-211"/>
        <w:jc w:val="both"/>
        <w:rPr>
          <w:i/>
        </w:rPr>
      </w:pPr>
      <w:r>
        <w:rPr>
          <w:i/>
          <w:u w:val="single"/>
        </w:rPr>
        <w:t>Mean daily duration of morning stiffness per week:</w:t>
      </w:r>
      <w:r>
        <w:rPr>
          <w:i/>
        </w:rPr>
        <w:t xml:space="preserve"> </w:t>
      </w:r>
      <w:r w:rsidR="0034317C">
        <w:t>The mean daily morning stiffness duration decrease</w:t>
      </w:r>
      <w:r w:rsidR="00077A66">
        <w:t>d</w:t>
      </w:r>
      <w:r w:rsidR="0034317C">
        <w:t xml:space="preserve"> </w:t>
      </w:r>
      <w:r w:rsidR="00077A66">
        <w:t>in the LODOTRA</w:t>
      </w:r>
      <w:r w:rsidR="008A2326" w:rsidRPr="001439DD">
        <w:rPr>
          <w:vertAlign w:val="superscript"/>
        </w:rPr>
        <w:t>®</w:t>
      </w:r>
      <w:r w:rsidR="00077A66">
        <w:t xml:space="preserve"> group </w:t>
      </w:r>
      <w:r w:rsidR="0034317C">
        <w:t>after 2 weeks of treatment</w:t>
      </w:r>
      <w:r w:rsidR="00077A66">
        <w:t>, and steadily declined</w:t>
      </w:r>
      <w:r w:rsidR="0034317C">
        <w:t xml:space="preserve"> each week, </w:t>
      </w:r>
      <w:r w:rsidR="005B3492">
        <w:t xml:space="preserve">however there was no clear tendency for </w:t>
      </w:r>
      <w:r w:rsidR="00077A66">
        <w:t xml:space="preserve">decreases in </w:t>
      </w:r>
      <w:r w:rsidR="0034317C">
        <w:t>the</w:t>
      </w:r>
      <w:r w:rsidR="00077A66">
        <w:t xml:space="preserve"> IR prednisone group</w:t>
      </w:r>
      <w:r w:rsidR="00974633">
        <w:t xml:space="preserve">. </w:t>
      </w:r>
      <w:r w:rsidR="000C3C99">
        <w:t>The figure below</w:t>
      </w:r>
      <w:r w:rsidR="00974633">
        <w:t xml:space="preserve"> shows the mean relative change in the duration of morning stiffness for each week of the study: </w:t>
      </w:r>
    </w:p>
    <w:p w:rsidR="00804087" w:rsidRDefault="00804087">
      <w:pPr>
        <w:rPr>
          <w:b/>
          <w:i/>
          <w:sz w:val="22"/>
          <w:szCs w:val="22"/>
        </w:rPr>
      </w:pPr>
      <w:r>
        <w:rPr>
          <w:b/>
          <w:i/>
          <w:sz w:val="22"/>
          <w:szCs w:val="22"/>
        </w:rPr>
        <w:br w:type="page"/>
      </w:r>
    </w:p>
    <w:p w:rsidR="00974633" w:rsidRPr="0008357F" w:rsidRDefault="006200AE" w:rsidP="00077A66">
      <w:pPr>
        <w:autoSpaceDE w:val="0"/>
        <w:autoSpaceDN w:val="0"/>
        <w:adjustRightInd w:val="0"/>
        <w:ind w:right="-211"/>
        <w:rPr>
          <w:b/>
          <w:i/>
          <w:sz w:val="22"/>
          <w:szCs w:val="22"/>
        </w:rPr>
      </w:pPr>
      <w:r w:rsidRPr="0008357F">
        <w:rPr>
          <w:b/>
          <w:i/>
          <w:sz w:val="22"/>
          <w:szCs w:val="22"/>
        </w:rPr>
        <w:t xml:space="preserve">Figure 2: Mean relative change in duration of morning stiffness by week </w:t>
      </w:r>
    </w:p>
    <w:p w:rsidR="00974633" w:rsidRDefault="004D7386" w:rsidP="0008357F">
      <w:pPr>
        <w:autoSpaceDE w:val="0"/>
        <w:autoSpaceDN w:val="0"/>
        <w:adjustRightInd w:val="0"/>
        <w:ind w:right="-211"/>
        <w:rPr>
          <w:b/>
          <w:bCs/>
          <w:i/>
        </w:rPr>
      </w:pPr>
      <w:r>
        <w:rPr>
          <w:noProof/>
        </w:rPr>
        <w:drawing>
          <wp:inline distT="0" distB="0" distL="0" distR="0">
            <wp:extent cx="5713095" cy="3086735"/>
            <wp:effectExtent l="19050" t="0" r="1905" b="0"/>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3095" cy="3086735"/>
                    </a:xfrm>
                    <a:prstGeom prst="rect">
                      <a:avLst/>
                    </a:prstGeom>
                    <a:noFill/>
                    <a:ln>
                      <a:noFill/>
                    </a:ln>
                  </pic:spPr>
                </pic:pic>
              </a:graphicData>
            </a:graphic>
          </wp:inline>
        </w:drawing>
      </w:r>
    </w:p>
    <w:p w:rsidR="00556C15" w:rsidRDefault="00974633" w:rsidP="00C1391D">
      <w:pPr>
        <w:autoSpaceDE w:val="0"/>
        <w:autoSpaceDN w:val="0"/>
        <w:adjustRightInd w:val="0"/>
        <w:ind w:right="-211"/>
        <w:jc w:val="both"/>
      </w:pPr>
      <w:r>
        <w:rPr>
          <w:bCs/>
        </w:rPr>
        <w:t>The reduction of morning stiffness for patients taking LODOTRA</w:t>
      </w:r>
      <w:r w:rsidR="008A2326" w:rsidRPr="001439DD">
        <w:rPr>
          <w:vertAlign w:val="superscript"/>
        </w:rPr>
        <w:t>®</w:t>
      </w:r>
      <w:r>
        <w:rPr>
          <w:bCs/>
        </w:rPr>
        <w:t xml:space="preserve"> was consistently higher than patients taking IR prednisone. A difference of 10% was apparent at week 2 and under continued treatment this difference increased and reached a plateau of 30-40% </w:t>
      </w:r>
      <w:r w:rsidR="007973CE">
        <w:rPr>
          <w:bCs/>
        </w:rPr>
        <w:t xml:space="preserve">difference from Week 7 onwards. </w:t>
      </w:r>
    </w:p>
    <w:p w:rsidR="002C0A12" w:rsidRDefault="002C0A12" w:rsidP="0008357F">
      <w:pPr>
        <w:autoSpaceDE w:val="0"/>
        <w:autoSpaceDN w:val="0"/>
        <w:adjustRightInd w:val="0"/>
      </w:pPr>
    </w:p>
    <w:p w:rsidR="00556C15" w:rsidRDefault="00EE4366" w:rsidP="00C1391D">
      <w:pPr>
        <w:autoSpaceDE w:val="0"/>
        <w:autoSpaceDN w:val="0"/>
        <w:adjustRightInd w:val="0"/>
        <w:jc w:val="both"/>
      </w:pPr>
      <w:r w:rsidRPr="00171875">
        <w:t>The clinically</w:t>
      </w:r>
      <w:r w:rsidRPr="00253F96">
        <w:t xml:space="preserve"> significant secondary efficacy variable</w:t>
      </w:r>
      <w:r w:rsidR="004D1349">
        <w:t>,</w:t>
      </w:r>
      <w:r w:rsidRPr="00253F96">
        <w:t xml:space="preserve"> </w:t>
      </w:r>
      <w:r w:rsidRPr="00171875">
        <w:t>inflammatory signs (IL-6)</w:t>
      </w:r>
      <w:r w:rsidR="004D1349">
        <w:t>,</w:t>
      </w:r>
      <w:r>
        <w:t xml:space="preserve"> is discussed below</w:t>
      </w:r>
      <w:r w:rsidRPr="004456AD">
        <w:t>. With regards to all other secondary efficacy end points</w:t>
      </w:r>
      <w:r w:rsidRPr="00253F96">
        <w:t>, there were</w:t>
      </w:r>
      <w:r>
        <w:t xml:space="preserve"> no significant differences between the LODOTRA</w:t>
      </w:r>
      <w:r w:rsidRPr="001439DD">
        <w:rPr>
          <w:vertAlign w:val="superscript"/>
        </w:rPr>
        <w:t>®</w:t>
      </w:r>
      <w:r>
        <w:t xml:space="preserve"> group and immediate release prednisone group. </w:t>
      </w:r>
    </w:p>
    <w:p w:rsidR="00AA14CD" w:rsidRDefault="00AA14CD" w:rsidP="006E02DD">
      <w:pPr>
        <w:autoSpaceDE w:val="0"/>
        <w:autoSpaceDN w:val="0"/>
        <w:adjustRightInd w:val="0"/>
        <w:ind w:right="29"/>
      </w:pPr>
    </w:p>
    <w:p w:rsidR="006E02DD" w:rsidRDefault="006E02DD" w:rsidP="00804087">
      <w:pPr>
        <w:autoSpaceDE w:val="0"/>
        <w:autoSpaceDN w:val="0"/>
        <w:adjustRightInd w:val="0"/>
        <w:ind w:right="29"/>
        <w:jc w:val="both"/>
        <w:rPr>
          <w:rFonts w:eastAsia="MS Mincho"/>
          <w:lang w:val="en-US" w:eastAsia="ja-JP"/>
        </w:rPr>
      </w:pPr>
      <w:r>
        <w:rPr>
          <w:i/>
          <w:u w:val="single"/>
        </w:rPr>
        <w:t>Secondary</w:t>
      </w:r>
      <w:r w:rsidRPr="00CA18FF">
        <w:rPr>
          <w:i/>
          <w:u w:val="single"/>
        </w:rPr>
        <w:t xml:space="preserve"> endpoin</w:t>
      </w:r>
      <w:r>
        <w:rPr>
          <w:i/>
          <w:u w:val="single"/>
        </w:rPr>
        <w:t>t</w:t>
      </w:r>
      <w:r>
        <w:rPr>
          <w:u w:val="single"/>
        </w:rPr>
        <w:t xml:space="preserve">: </w:t>
      </w:r>
      <w:r w:rsidRPr="001C7FE0">
        <w:rPr>
          <w:i/>
          <w:u w:val="single"/>
        </w:rPr>
        <w:t>Inflammatory signs</w:t>
      </w:r>
      <w:r>
        <w:rPr>
          <w:i/>
          <w:u w:val="single"/>
        </w:rPr>
        <w:t xml:space="preserve"> (IL-6)</w:t>
      </w:r>
      <w:r w:rsidRPr="001C7FE0">
        <w:rPr>
          <w:i/>
        </w:rPr>
        <w:t>:</w:t>
      </w:r>
      <w:r>
        <w:t xml:space="preserve">  A median 28.6% decrease in the pro-inflammatory cytokine IL-6 was seen in the LODOTRA</w:t>
      </w:r>
      <w:r>
        <w:rPr>
          <w:vertAlign w:val="superscript"/>
        </w:rPr>
        <w:t>®</w:t>
      </w:r>
      <w:r>
        <w:t xml:space="preserve"> group after 12-weeks of treatment, whereas there was no change in the prednisone IR group.  This change was shown to be significant (p&lt;0.0001) in the LODOTRA</w:t>
      </w:r>
      <w:r w:rsidRPr="001439DD">
        <w:rPr>
          <w:vertAlign w:val="superscript"/>
        </w:rPr>
        <w:t>®</w:t>
      </w:r>
      <w:r>
        <w:t xml:space="preserve"> group but not in the IR prednisone group (p=0.2326) in Post-hoc analyses (</w:t>
      </w:r>
      <w:proofErr w:type="spellStart"/>
      <w:r>
        <w:t>Wilcoxon</w:t>
      </w:r>
      <w:proofErr w:type="spellEnd"/>
      <w:r>
        <w:t xml:space="preserve"> rank-sum test). The differences between the treatment groups at week 12 were also significant (p=0.0161). A</w:t>
      </w:r>
      <w:r w:rsidRPr="003B2AD6">
        <w:rPr>
          <w:rFonts w:eastAsia="MS Mincho"/>
          <w:lang w:val="en-US" w:eastAsia="ja-JP"/>
        </w:rPr>
        <w:t xml:space="preserve"> 100% reduction </w:t>
      </w:r>
      <w:r>
        <w:rPr>
          <w:rFonts w:eastAsia="MS Mincho"/>
          <w:lang w:val="en-US" w:eastAsia="ja-JP"/>
        </w:rPr>
        <w:t xml:space="preserve">in </w:t>
      </w:r>
      <w:r w:rsidRPr="003B2AD6">
        <w:rPr>
          <w:rFonts w:eastAsia="MS Mincho"/>
          <w:lang w:val="en-US" w:eastAsia="ja-JP"/>
        </w:rPr>
        <w:t>joint stiffness</w:t>
      </w:r>
      <w:r>
        <w:rPr>
          <w:rFonts w:eastAsia="MS Mincho"/>
          <w:lang w:val="en-US" w:eastAsia="ja-JP"/>
        </w:rPr>
        <w:t xml:space="preserve"> was seen in </w:t>
      </w:r>
      <w:r w:rsidRPr="003B2AD6">
        <w:rPr>
          <w:rFonts w:eastAsia="MS Mincho"/>
          <w:lang w:val="en-US" w:eastAsia="ja-JP"/>
        </w:rPr>
        <w:t>16% of L</w:t>
      </w:r>
      <w:r>
        <w:rPr>
          <w:rFonts w:eastAsia="MS Mincho"/>
          <w:lang w:val="en-US" w:eastAsia="ja-JP"/>
        </w:rPr>
        <w:t>ODOTRA</w:t>
      </w:r>
      <w:r>
        <w:rPr>
          <w:vertAlign w:val="superscript"/>
        </w:rPr>
        <w:t>®</w:t>
      </w:r>
      <w:r>
        <w:rPr>
          <w:rFonts w:eastAsia="MS Mincho"/>
          <w:lang w:val="en-US" w:eastAsia="ja-JP"/>
        </w:rPr>
        <w:t xml:space="preserve"> </w:t>
      </w:r>
      <w:r w:rsidRPr="003B2AD6">
        <w:rPr>
          <w:rFonts w:eastAsia="MS Mincho"/>
          <w:lang w:val="en-US" w:eastAsia="ja-JP"/>
        </w:rPr>
        <w:t>patients</w:t>
      </w:r>
      <w:r>
        <w:rPr>
          <w:rFonts w:eastAsia="MS Mincho"/>
          <w:lang w:val="en-US" w:eastAsia="ja-JP"/>
        </w:rPr>
        <w:t>, and in the</w:t>
      </w:r>
      <w:r w:rsidRPr="003B2AD6">
        <w:rPr>
          <w:rFonts w:eastAsia="MS Mincho"/>
          <w:lang w:val="en-US" w:eastAsia="ja-JP"/>
        </w:rPr>
        <w:t xml:space="preserve">se patients a 64% reduction in IL-6 levels </w:t>
      </w:r>
      <w:r>
        <w:rPr>
          <w:rFonts w:eastAsia="MS Mincho"/>
          <w:lang w:val="en-US" w:eastAsia="ja-JP"/>
        </w:rPr>
        <w:t xml:space="preserve">and a </w:t>
      </w:r>
      <w:r w:rsidRPr="003B2AD6">
        <w:rPr>
          <w:rFonts w:eastAsia="MS Mincho"/>
          <w:lang w:val="en-US" w:eastAsia="ja-JP"/>
        </w:rPr>
        <w:t>44% reduction in pain</w:t>
      </w:r>
      <w:r>
        <w:t xml:space="preserve"> </w:t>
      </w:r>
      <w:r w:rsidRPr="003B2AD6">
        <w:rPr>
          <w:rFonts w:eastAsia="MS Mincho"/>
          <w:lang w:val="en-US" w:eastAsia="ja-JP"/>
        </w:rPr>
        <w:t>w</w:t>
      </w:r>
      <w:r>
        <w:rPr>
          <w:rFonts w:eastAsia="MS Mincho"/>
          <w:lang w:val="en-US" w:eastAsia="ja-JP"/>
        </w:rPr>
        <w:t>ere</w:t>
      </w:r>
      <w:r w:rsidRPr="003B2AD6">
        <w:rPr>
          <w:rFonts w:eastAsia="MS Mincho"/>
          <w:lang w:val="en-US" w:eastAsia="ja-JP"/>
        </w:rPr>
        <w:t xml:space="preserve"> reported</w:t>
      </w:r>
      <w:r>
        <w:rPr>
          <w:rFonts w:eastAsia="MS Mincho"/>
          <w:lang w:val="en-US" w:eastAsia="ja-JP"/>
        </w:rPr>
        <w:t>.</w:t>
      </w:r>
      <w:r w:rsidRPr="003B2AD6">
        <w:rPr>
          <w:rFonts w:eastAsia="MS Mincho"/>
          <w:lang w:val="en-US" w:eastAsia="ja-JP"/>
        </w:rPr>
        <w:t xml:space="preserve"> </w:t>
      </w:r>
    </w:p>
    <w:p w:rsidR="00142EA1" w:rsidRDefault="00142EA1">
      <w:pPr>
        <w:rPr>
          <w:b/>
          <w:bCs/>
          <w:i/>
          <w:sz w:val="22"/>
          <w:szCs w:val="22"/>
        </w:rPr>
      </w:pPr>
      <w:r>
        <w:rPr>
          <w:b/>
          <w:bCs/>
          <w:i/>
          <w:sz w:val="22"/>
          <w:szCs w:val="22"/>
        </w:rPr>
        <w:br w:type="page"/>
      </w:r>
    </w:p>
    <w:p w:rsidR="006E02DD" w:rsidRPr="001C7FE0" w:rsidRDefault="006E02DD" w:rsidP="006E02DD">
      <w:pPr>
        <w:autoSpaceDE w:val="0"/>
        <w:autoSpaceDN w:val="0"/>
        <w:adjustRightInd w:val="0"/>
        <w:ind w:right="147"/>
        <w:rPr>
          <w:i/>
          <w:sz w:val="22"/>
          <w:szCs w:val="22"/>
        </w:rPr>
      </w:pPr>
      <w:r w:rsidRPr="00CA18FF">
        <w:rPr>
          <w:b/>
          <w:bCs/>
          <w:i/>
          <w:sz w:val="22"/>
          <w:szCs w:val="22"/>
        </w:rPr>
        <w:t xml:space="preserve">Table </w:t>
      </w:r>
      <w:r>
        <w:rPr>
          <w:b/>
          <w:bCs/>
          <w:i/>
          <w:sz w:val="22"/>
          <w:szCs w:val="22"/>
        </w:rPr>
        <w:t>3</w:t>
      </w:r>
      <w:r w:rsidRPr="00CA18FF">
        <w:rPr>
          <w:b/>
          <w:bCs/>
          <w:i/>
          <w:sz w:val="22"/>
          <w:szCs w:val="22"/>
        </w:rPr>
        <w:t xml:space="preserve">: </w:t>
      </w:r>
      <w:r>
        <w:rPr>
          <w:b/>
          <w:bCs/>
          <w:i/>
          <w:sz w:val="22"/>
          <w:szCs w:val="22"/>
        </w:rPr>
        <w:t xml:space="preserve">IL-6 levels at baseline and at week 2, 6 and 12 </w:t>
      </w:r>
    </w:p>
    <w:p w:rsidR="006E02DD" w:rsidRDefault="006E02DD" w:rsidP="006E02DD">
      <w:pPr>
        <w:autoSpaceDE w:val="0"/>
        <w:autoSpaceDN w:val="0"/>
        <w:adjustRightInd w:val="0"/>
        <w:spacing w:before="10" w:line="10" w:lineRule="exact"/>
        <w:rPr>
          <w:sz w:val="2"/>
          <w:szCs w:val="2"/>
        </w:rPr>
      </w:pPr>
      <w:r>
        <w:rPr>
          <w:rFonts w:eastAsia="MS Mincho"/>
          <w:lang w:val="en-US" w:eastAsia="ja-JP"/>
        </w:rPr>
        <w:t xml:space="preserve"> </w:t>
      </w:r>
    </w:p>
    <w:tbl>
      <w:tblPr>
        <w:tblW w:w="9117" w:type="dxa"/>
        <w:tblInd w:w="105" w:type="dxa"/>
        <w:tblBorders>
          <w:top w:val="single" w:sz="6" w:space="0" w:color="000000"/>
          <w:left w:val="single" w:sz="6" w:space="0" w:color="000000"/>
          <w:bottom w:val="single" w:sz="6" w:space="0" w:color="000000"/>
          <w:right w:val="single" w:sz="4" w:space="0" w:color="auto"/>
          <w:insideH w:val="single" w:sz="8" w:space="0" w:color="000000"/>
          <w:insideV w:val="single" w:sz="6" w:space="0" w:color="000000"/>
        </w:tblBorders>
        <w:tblLayout w:type="fixed"/>
        <w:tblCellMar>
          <w:left w:w="0" w:type="dxa"/>
          <w:right w:w="0" w:type="dxa"/>
        </w:tblCellMar>
        <w:tblLook w:val="0000"/>
      </w:tblPr>
      <w:tblGrid>
        <w:gridCol w:w="2597"/>
        <w:gridCol w:w="3260"/>
        <w:gridCol w:w="3260"/>
      </w:tblGrid>
      <w:tr w:rsidR="006E02DD" w:rsidTr="006E02DD">
        <w:trPr>
          <w:trHeight w:hRule="exact" w:val="535"/>
        </w:trPr>
        <w:tc>
          <w:tcPr>
            <w:tcW w:w="2597" w:type="dxa"/>
          </w:tcPr>
          <w:p w:rsidR="006E02DD" w:rsidRPr="00BB7009" w:rsidRDefault="006E02DD" w:rsidP="006E02DD">
            <w:pPr>
              <w:autoSpaceDE w:val="0"/>
              <w:autoSpaceDN w:val="0"/>
              <w:adjustRightInd w:val="0"/>
              <w:ind w:right="-154"/>
              <w:jc w:val="center"/>
              <w:rPr>
                <w:b/>
                <w:bCs/>
                <w:w w:val="101"/>
                <w:sz w:val="22"/>
                <w:szCs w:val="22"/>
              </w:rPr>
            </w:pPr>
            <w:r w:rsidRPr="00BB7009">
              <w:rPr>
                <w:b/>
                <w:bCs/>
                <w:sz w:val="22"/>
                <w:szCs w:val="22"/>
              </w:rPr>
              <w:t>Inflammatory</w:t>
            </w:r>
            <w:r w:rsidRPr="00BB7009">
              <w:rPr>
                <w:b/>
                <w:bCs/>
                <w:spacing w:val="26"/>
                <w:sz w:val="22"/>
                <w:szCs w:val="22"/>
              </w:rPr>
              <w:t xml:space="preserve"> </w:t>
            </w:r>
            <w:r w:rsidRPr="00BB7009">
              <w:rPr>
                <w:b/>
                <w:bCs/>
                <w:w w:val="101"/>
                <w:sz w:val="22"/>
                <w:szCs w:val="22"/>
              </w:rPr>
              <w:t xml:space="preserve">sign </w:t>
            </w:r>
            <w:r>
              <w:rPr>
                <w:b/>
                <w:bCs/>
                <w:w w:val="101"/>
                <w:sz w:val="22"/>
                <w:szCs w:val="22"/>
              </w:rPr>
              <w:t>-</w:t>
            </w:r>
          </w:p>
          <w:p w:rsidR="006E02DD" w:rsidRPr="00BB7009" w:rsidRDefault="006E02DD" w:rsidP="006E02DD">
            <w:pPr>
              <w:autoSpaceDE w:val="0"/>
              <w:autoSpaceDN w:val="0"/>
              <w:adjustRightInd w:val="0"/>
              <w:ind w:right="-154"/>
              <w:jc w:val="center"/>
              <w:rPr>
                <w:sz w:val="22"/>
                <w:szCs w:val="22"/>
              </w:rPr>
            </w:pPr>
            <w:r>
              <w:rPr>
                <w:b/>
                <w:bCs/>
                <w:w w:val="101"/>
                <w:sz w:val="22"/>
                <w:szCs w:val="22"/>
              </w:rPr>
              <w:t>C</w:t>
            </w:r>
            <w:r w:rsidRPr="00BB7009">
              <w:rPr>
                <w:b/>
                <w:bCs/>
                <w:w w:val="101"/>
                <w:sz w:val="22"/>
                <w:szCs w:val="22"/>
              </w:rPr>
              <w:t>ytokine IL-6</w:t>
            </w:r>
            <w:r>
              <w:rPr>
                <w:b/>
                <w:bCs/>
                <w:w w:val="101"/>
                <w:sz w:val="22"/>
                <w:szCs w:val="22"/>
              </w:rPr>
              <w:t xml:space="preserve"> (IU/L</w:t>
            </w:r>
            <w:r w:rsidRPr="00BB7009">
              <w:rPr>
                <w:b/>
                <w:bCs/>
                <w:w w:val="101"/>
                <w:sz w:val="22"/>
                <w:szCs w:val="22"/>
              </w:rPr>
              <w:t>)</w:t>
            </w:r>
          </w:p>
        </w:tc>
        <w:tc>
          <w:tcPr>
            <w:tcW w:w="3260" w:type="dxa"/>
          </w:tcPr>
          <w:p w:rsidR="006E02DD" w:rsidRPr="00BB7009" w:rsidRDefault="006E02DD" w:rsidP="006E02DD">
            <w:pPr>
              <w:autoSpaceDE w:val="0"/>
              <w:autoSpaceDN w:val="0"/>
              <w:adjustRightInd w:val="0"/>
              <w:jc w:val="center"/>
              <w:rPr>
                <w:sz w:val="22"/>
                <w:szCs w:val="22"/>
              </w:rPr>
            </w:pPr>
            <w:r w:rsidRPr="00BB7009">
              <w:rPr>
                <w:b/>
                <w:bCs/>
                <w:sz w:val="22"/>
                <w:szCs w:val="22"/>
              </w:rPr>
              <w:t xml:space="preserve">LODOTRA  </w:t>
            </w:r>
            <w:r w:rsidRPr="00BB7009">
              <w:rPr>
                <w:b/>
                <w:sz w:val="22"/>
                <w:szCs w:val="22"/>
              </w:rPr>
              <w:t>(N</w:t>
            </w:r>
            <w:r w:rsidRPr="00BB7009">
              <w:rPr>
                <w:b/>
                <w:spacing w:val="25"/>
                <w:sz w:val="22"/>
                <w:szCs w:val="22"/>
              </w:rPr>
              <w:t xml:space="preserve"> </w:t>
            </w:r>
            <w:r w:rsidRPr="00BB7009">
              <w:rPr>
                <w:b/>
                <w:sz w:val="22"/>
                <w:szCs w:val="22"/>
              </w:rPr>
              <w:t>=</w:t>
            </w:r>
            <w:r w:rsidRPr="00BB7009">
              <w:rPr>
                <w:b/>
                <w:spacing w:val="-5"/>
                <w:sz w:val="22"/>
                <w:szCs w:val="22"/>
              </w:rPr>
              <w:t xml:space="preserve"> </w:t>
            </w:r>
            <w:r w:rsidRPr="00BB7009">
              <w:rPr>
                <w:b/>
                <w:w w:val="109"/>
                <w:sz w:val="22"/>
                <w:szCs w:val="22"/>
              </w:rPr>
              <w:t>144)</w:t>
            </w:r>
          </w:p>
          <w:p w:rsidR="006E02DD" w:rsidRPr="00BB7009" w:rsidRDefault="006E02DD" w:rsidP="006E02DD">
            <w:pPr>
              <w:autoSpaceDE w:val="0"/>
              <w:autoSpaceDN w:val="0"/>
              <w:adjustRightInd w:val="0"/>
              <w:jc w:val="center"/>
              <w:rPr>
                <w:sz w:val="22"/>
                <w:szCs w:val="22"/>
              </w:rPr>
            </w:pPr>
            <w:r w:rsidRPr="00BB7009">
              <w:rPr>
                <w:b/>
                <w:bCs/>
                <w:sz w:val="22"/>
                <w:szCs w:val="22"/>
              </w:rPr>
              <w:t>median</w:t>
            </w:r>
            <w:r w:rsidRPr="00BB7009">
              <w:rPr>
                <w:b/>
                <w:bCs/>
                <w:spacing w:val="11"/>
                <w:sz w:val="22"/>
                <w:szCs w:val="22"/>
              </w:rPr>
              <w:t xml:space="preserve"> </w:t>
            </w:r>
            <w:r w:rsidRPr="00BB7009">
              <w:rPr>
                <w:b/>
                <w:bCs/>
                <w:sz w:val="22"/>
                <w:szCs w:val="22"/>
              </w:rPr>
              <w:t>(min,</w:t>
            </w:r>
            <w:r>
              <w:rPr>
                <w:b/>
                <w:bCs/>
                <w:sz w:val="22"/>
                <w:szCs w:val="22"/>
              </w:rPr>
              <w:t xml:space="preserve"> max)</w:t>
            </w:r>
          </w:p>
        </w:tc>
        <w:tc>
          <w:tcPr>
            <w:tcW w:w="3260" w:type="dxa"/>
          </w:tcPr>
          <w:p w:rsidR="006E02DD" w:rsidRPr="00BB7009" w:rsidRDefault="006E02DD" w:rsidP="006E02DD">
            <w:pPr>
              <w:autoSpaceDE w:val="0"/>
              <w:autoSpaceDN w:val="0"/>
              <w:adjustRightInd w:val="0"/>
              <w:jc w:val="center"/>
              <w:rPr>
                <w:sz w:val="22"/>
                <w:szCs w:val="22"/>
              </w:rPr>
            </w:pPr>
            <w:r w:rsidRPr="00BB7009">
              <w:rPr>
                <w:b/>
                <w:bCs/>
                <w:sz w:val="22"/>
                <w:szCs w:val="22"/>
              </w:rPr>
              <w:t>IR prednisone</w:t>
            </w:r>
            <w:r>
              <w:rPr>
                <w:b/>
                <w:bCs/>
                <w:sz w:val="22"/>
                <w:szCs w:val="22"/>
              </w:rPr>
              <w:t xml:space="preserve"> </w:t>
            </w:r>
            <w:r w:rsidRPr="00BB7009">
              <w:rPr>
                <w:b/>
                <w:bCs/>
                <w:spacing w:val="24"/>
                <w:sz w:val="22"/>
                <w:szCs w:val="22"/>
              </w:rPr>
              <w:t xml:space="preserve"> </w:t>
            </w:r>
            <w:r w:rsidRPr="00BB7009">
              <w:rPr>
                <w:b/>
                <w:sz w:val="22"/>
                <w:szCs w:val="22"/>
              </w:rPr>
              <w:t>(N</w:t>
            </w:r>
            <w:r w:rsidRPr="00BB7009">
              <w:rPr>
                <w:b/>
                <w:spacing w:val="25"/>
                <w:sz w:val="22"/>
                <w:szCs w:val="22"/>
              </w:rPr>
              <w:t xml:space="preserve"> </w:t>
            </w:r>
            <w:r w:rsidRPr="00BB7009">
              <w:rPr>
                <w:b/>
                <w:sz w:val="22"/>
                <w:szCs w:val="22"/>
              </w:rPr>
              <w:t>=</w:t>
            </w:r>
            <w:r w:rsidRPr="00BB7009">
              <w:rPr>
                <w:b/>
                <w:spacing w:val="-5"/>
                <w:sz w:val="22"/>
                <w:szCs w:val="22"/>
              </w:rPr>
              <w:t xml:space="preserve"> </w:t>
            </w:r>
            <w:r w:rsidRPr="00BB7009">
              <w:rPr>
                <w:b/>
                <w:w w:val="109"/>
                <w:sz w:val="22"/>
                <w:szCs w:val="22"/>
              </w:rPr>
              <w:t>144)</w:t>
            </w:r>
          </w:p>
          <w:p w:rsidR="006E02DD" w:rsidRPr="00BB7009" w:rsidRDefault="006E02DD" w:rsidP="006E02DD">
            <w:pPr>
              <w:autoSpaceDE w:val="0"/>
              <w:autoSpaceDN w:val="0"/>
              <w:adjustRightInd w:val="0"/>
              <w:ind w:left="752" w:right="460"/>
              <w:jc w:val="center"/>
              <w:rPr>
                <w:sz w:val="22"/>
                <w:szCs w:val="22"/>
              </w:rPr>
            </w:pPr>
            <w:r w:rsidRPr="00BB7009">
              <w:rPr>
                <w:b/>
                <w:bCs/>
                <w:sz w:val="22"/>
                <w:szCs w:val="22"/>
              </w:rPr>
              <w:t>median</w:t>
            </w:r>
            <w:r w:rsidRPr="00BB7009">
              <w:rPr>
                <w:b/>
                <w:bCs/>
                <w:spacing w:val="11"/>
                <w:sz w:val="22"/>
                <w:szCs w:val="22"/>
              </w:rPr>
              <w:t xml:space="preserve"> </w:t>
            </w:r>
            <w:r w:rsidRPr="00BB7009">
              <w:rPr>
                <w:b/>
                <w:bCs/>
                <w:sz w:val="22"/>
                <w:szCs w:val="22"/>
              </w:rPr>
              <w:t>(min,</w:t>
            </w:r>
            <w:r w:rsidRPr="00BB7009">
              <w:rPr>
                <w:b/>
                <w:bCs/>
                <w:spacing w:val="13"/>
                <w:sz w:val="22"/>
                <w:szCs w:val="22"/>
              </w:rPr>
              <w:t xml:space="preserve"> </w:t>
            </w:r>
            <w:r w:rsidRPr="00BB7009">
              <w:rPr>
                <w:b/>
                <w:bCs/>
                <w:w w:val="103"/>
                <w:sz w:val="22"/>
                <w:szCs w:val="22"/>
              </w:rPr>
              <w:t>max)</w:t>
            </w:r>
          </w:p>
        </w:tc>
      </w:tr>
      <w:tr w:rsidR="006E02DD" w:rsidTr="006E02DD">
        <w:trPr>
          <w:trHeight w:hRule="exact" w:val="399"/>
        </w:trPr>
        <w:tc>
          <w:tcPr>
            <w:tcW w:w="2597" w:type="dxa"/>
          </w:tcPr>
          <w:p w:rsidR="006E02DD" w:rsidRPr="00BB7009" w:rsidRDefault="006E02DD" w:rsidP="006E02DD">
            <w:pPr>
              <w:autoSpaceDE w:val="0"/>
              <w:autoSpaceDN w:val="0"/>
              <w:adjustRightInd w:val="0"/>
              <w:ind w:left="-97" w:right="824"/>
              <w:rPr>
                <w:sz w:val="22"/>
                <w:szCs w:val="22"/>
              </w:rPr>
            </w:pPr>
            <w:r>
              <w:rPr>
                <w:sz w:val="22"/>
                <w:szCs w:val="22"/>
              </w:rPr>
              <w:t xml:space="preserve">     </w:t>
            </w:r>
            <w:r w:rsidRPr="00BB7009">
              <w:rPr>
                <w:sz w:val="22"/>
                <w:szCs w:val="22"/>
              </w:rPr>
              <w:t>Baseline (</w:t>
            </w:r>
            <w:r>
              <w:rPr>
                <w:sz w:val="22"/>
                <w:szCs w:val="22"/>
              </w:rPr>
              <w:t>v</w:t>
            </w:r>
            <w:r w:rsidRPr="00BB7009">
              <w:rPr>
                <w:sz w:val="22"/>
                <w:szCs w:val="22"/>
              </w:rPr>
              <w:t>isit</w:t>
            </w:r>
            <w:r w:rsidRPr="00BB7009">
              <w:rPr>
                <w:spacing w:val="44"/>
                <w:sz w:val="22"/>
                <w:szCs w:val="22"/>
              </w:rPr>
              <w:t xml:space="preserve"> </w:t>
            </w:r>
            <w:r w:rsidRPr="00BB7009">
              <w:rPr>
                <w:sz w:val="22"/>
                <w:szCs w:val="22"/>
              </w:rPr>
              <w:t>1)</w:t>
            </w:r>
            <w:r w:rsidRPr="00BB7009">
              <w:rPr>
                <w:spacing w:val="6"/>
                <w:sz w:val="22"/>
                <w:szCs w:val="22"/>
              </w:rPr>
              <w:t xml:space="preserve"> </w:t>
            </w:r>
            <w:r>
              <w:rPr>
                <w:spacing w:val="6"/>
                <w:sz w:val="22"/>
                <w:szCs w:val="22"/>
              </w:rPr>
              <w:t xml:space="preserve">  </w:t>
            </w:r>
          </w:p>
        </w:tc>
        <w:tc>
          <w:tcPr>
            <w:tcW w:w="3260" w:type="dxa"/>
          </w:tcPr>
          <w:p w:rsidR="006E02DD" w:rsidRPr="00BB7009" w:rsidRDefault="006E02DD" w:rsidP="006E02DD">
            <w:pPr>
              <w:autoSpaceDE w:val="0"/>
              <w:autoSpaceDN w:val="0"/>
              <w:adjustRightInd w:val="0"/>
              <w:ind w:right="-20"/>
              <w:jc w:val="center"/>
              <w:rPr>
                <w:sz w:val="22"/>
                <w:szCs w:val="22"/>
              </w:rPr>
            </w:pPr>
            <w:r w:rsidRPr="00BB7009">
              <w:rPr>
                <w:sz w:val="22"/>
                <w:szCs w:val="22"/>
              </w:rPr>
              <w:t>860</w:t>
            </w:r>
            <w:r w:rsidRPr="00BB7009">
              <w:rPr>
                <w:spacing w:val="30"/>
                <w:sz w:val="22"/>
                <w:szCs w:val="22"/>
              </w:rPr>
              <w:t xml:space="preserve"> </w:t>
            </w:r>
            <w:r w:rsidRPr="00BB7009">
              <w:rPr>
                <w:sz w:val="22"/>
                <w:szCs w:val="22"/>
              </w:rPr>
              <w:t xml:space="preserve">(200, </w:t>
            </w:r>
            <w:r w:rsidRPr="00BB7009">
              <w:rPr>
                <w:spacing w:val="4"/>
                <w:sz w:val="22"/>
                <w:szCs w:val="22"/>
              </w:rPr>
              <w:t xml:space="preserve"> </w:t>
            </w:r>
            <w:r w:rsidRPr="00BB7009">
              <w:rPr>
                <w:sz w:val="22"/>
                <w:szCs w:val="22"/>
              </w:rPr>
              <w:t>23000)</w:t>
            </w:r>
            <w:r w:rsidRPr="00BB7009">
              <w:rPr>
                <w:spacing w:val="43"/>
                <w:sz w:val="22"/>
                <w:szCs w:val="22"/>
              </w:rPr>
              <w:t xml:space="preserve"> </w:t>
            </w:r>
            <w:r w:rsidRPr="00BB7009">
              <w:rPr>
                <w:sz w:val="22"/>
                <w:szCs w:val="22"/>
              </w:rPr>
              <w:t>(n</w:t>
            </w:r>
            <w:r w:rsidRPr="00BB7009">
              <w:rPr>
                <w:spacing w:val="24"/>
                <w:sz w:val="22"/>
                <w:szCs w:val="22"/>
              </w:rPr>
              <w:t xml:space="preserve"> </w:t>
            </w:r>
            <w:r w:rsidRPr="00BB7009">
              <w:rPr>
                <w:sz w:val="22"/>
                <w:szCs w:val="22"/>
              </w:rPr>
              <w:t>=</w:t>
            </w:r>
            <w:r w:rsidRPr="00BB7009">
              <w:rPr>
                <w:spacing w:val="19"/>
                <w:sz w:val="22"/>
                <w:szCs w:val="22"/>
              </w:rPr>
              <w:t xml:space="preserve"> </w:t>
            </w:r>
            <w:r w:rsidRPr="00BB7009">
              <w:rPr>
                <w:w w:val="107"/>
                <w:sz w:val="22"/>
                <w:szCs w:val="22"/>
              </w:rPr>
              <w:t>142)</w:t>
            </w:r>
          </w:p>
          <w:p w:rsidR="006E02DD" w:rsidRPr="00BB7009" w:rsidRDefault="006E02DD" w:rsidP="006E02DD">
            <w:pPr>
              <w:autoSpaceDE w:val="0"/>
              <w:autoSpaceDN w:val="0"/>
              <w:adjustRightInd w:val="0"/>
              <w:ind w:right="369"/>
              <w:jc w:val="center"/>
              <w:rPr>
                <w:sz w:val="22"/>
                <w:szCs w:val="22"/>
              </w:rPr>
            </w:pPr>
          </w:p>
        </w:tc>
        <w:tc>
          <w:tcPr>
            <w:tcW w:w="3260" w:type="dxa"/>
          </w:tcPr>
          <w:p w:rsidR="006E02DD" w:rsidRPr="00BB7009" w:rsidRDefault="006E02DD" w:rsidP="006E02DD">
            <w:pPr>
              <w:autoSpaceDE w:val="0"/>
              <w:autoSpaceDN w:val="0"/>
              <w:adjustRightInd w:val="0"/>
              <w:ind w:right="-20"/>
              <w:jc w:val="center"/>
              <w:rPr>
                <w:sz w:val="22"/>
                <w:szCs w:val="22"/>
              </w:rPr>
            </w:pPr>
            <w:r w:rsidRPr="00BB7009">
              <w:rPr>
                <w:sz w:val="22"/>
                <w:szCs w:val="22"/>
              </w:rPr>
              <w:t>1110</w:t>
            </w:r>
            <w:r w:rsidRPr="00BB7009">
              <w:rPr>
                <w:spacing w:val="34"/>
                <w:sz w:val="22"/>
                <w:szCs w:val="22"/>
              </w:rPr>
              <w:t xml:space="preserve"> </w:t>
            </w:r>
            <w:r w:rsidRPr="00BB7009">
              <w:rPr>
                <w:sz w:val="22"/>
                <w:szCs w:val="22"/>
              </w:rPr>
              <w:t xml:space="preserve">(200, </w:t>
            </w:r>
            <w:r w:rsidRPr="00BB7009">
              <w:rPr>
                <w:spacing w:val="4"/>
                <w:sz w:val="22"/>
                <w:szCs w:val="22"/>
              </w:rPr>
              <w:t xml:space="preserve"> </w:t>
            </w:r>
            <w:r w:rsidRPr="00BB7009">
              <w:rPr>
                <w:sz w:val="22"/>
                <w:szCs w:val="22"/>
              </w:rPr>
              <w:t>20800)</w:t>
            </w:r>
            <w:r w:rsidRPr="00BB7009">
              <w:rPr>
                <w:spacing w:val="43"/>
                <w:sz w:val="22"/>
                <w:szCs w:val="22"/>
              </w:rPr>
              <w:t xml:space="preserve"> </w:t>
            </w:r>
            <w:r w:rsidRPr="00BB7009">
              <w:rPr>
                <w:sz w:val="22"/>
                <w:szCs w:val="22"/>
              </w:rPr>
              <w:t>(n</w:t>
            </w:r>
            <w:r w:rsidRPr="00BB7009">
              <w:rPr>
                <w:spacing w:val="17"/>
                <w:sz w:val="22"/>
                <w:szCs w:val="22"/>
              </w:rPr>
              <w:t xml:space="preserve"> </w:t>
            </w:r>
            <w:r w:rsidRPr="00BB7009">
              <w:rPr>
                <w:sz w:val="22"/>
                <w:szCs w:val="22"/>
              </w:rPr>
              <w:t>=</w:t>
            </w:r>
            <w:r w:rsidRPr="00BB7009">
              <w:rPr>
                <w:spacing w:val="26"/>
                <w:sz w:val="22"/>
                <w:szCs w:val="22"/>
              </w:rPr>
              <w:t xml:space="preserve"> </w:t>
            </w:r>
            <w:r w:rsidRPr="00BB7009">
              <w:rPr>
                <w:w w:val="107"/>
                <w:sz w:val="22"/>
                <w:szCs w:val="22"/>
              </w:rPr>
              <w:t>142)</w:t>
            </w:r>
          </w:p>
          <w:p w:rsidR="006E02DD" w:rsidRPr="00BB7009" w:rsidRDefault="006E02DD" w:rsidP="006E02DD">
            <w:pPr>
              <w:autoSpaceDE w:val="0"/>
              <w:autoSpaceDN w:val="0"/>
              <w:adjustRightInd w:val="0"/>
              <w:ind w:right="-20"/>
              <w:jc w:val="center"/>
              <w:rPr>
                <w:sz w:val="22"/>
                <w:szCs w:val="22"/>
              </w:rPr>
            </w:pPr>
          </w:p>
        </w:tc>
      </w:tr>
      <w:tr w:rsidR="006E02DD" w:rsidTr="006E02DD">
        <w:trPr>
          <w:trHeight w:hRule="exact" w:val="561"/>
        </w:trPr>
        <w:tc>
          <w:tcPr>
            <w:tcW w:w="2597" w:type="dxa"/>
          </w:tcPr>
          <w:p w:rsidR="006E02DD" w:rsidRPr="00BB7009" w:rsidRDefault="006E02DD" w:rsidP="006E02DD">
            <w:pPr>
              <w:autoSpaceDE w:val="0"/>
              <w:autoSpaceDN w:val="0"/>
              <w:adjustRightInd w:val="0"/>
              <w:ind w:left="-97" w:right="824"/>
              <w:rPr>
                <w:sz w:val="22"/>
                <w:szCs w:val="22"/>
              </w:rPr>
            </w:pPr>
            <w:r>
              <w:rPr>
                <w:spacing w:val="6"/>
                <w:sz w:val="22"/>
                <w:szCs w:val="22"/>
              </w:rPr>
              <w:t xml:space="preserve">     Final vi</w:t>
            </w:r>
            <w:r w:rsidRPr="00BB7009">
              <w:rPr>
                <w:sz w:val="22"/>
                <w:szCs w:val="22"/>
              </w:rPr>
              <w:t>sit</w:t>
            </w:r>
          </w:p>
          <w:p w:rsidR="006E02DD" w:rsidRPr="008A2326" w:rsidRDefault="006E02DD" w:rsidP="006E02DD">
            <w:pPr>
              <w:autoSpaceDE w:val="0"/>
              <w:autoSpaceDN w:val="0"/>
              <w:adjustRightInd w:val="0"/>
              <w:ind w:left="329" w:right="142"/>
              <w:rPr>
                <w:sz w:val="22"/>
                <w:szCs w:val="22"/>
              </w:rPr>
            </w:pPr>
            <w:r w:rsidRPr="00BB7009">
              <w:rPr>
                <w:sz w:val="22"/>
                <w:szCs w:val="22"/>
              </w:rPr>
              <w:t xml:space="preserve">Relative </w:t>
            </w:r>
            <w:r w:rsidRPr="00BB7009">
              <w:rPr>
                <w:w w:val="116"/>
                <w:sz w:val="22"/>
                <w:szCs w:val="22"/>
              </w:rPr>
              <w:t>change</w:t>
            </w:r>
            <w:r>
              <w:rPr>
                <w:w w:val="116"/>
                <w:sz w:val="22"/>
                <w:szCs w:val="22"/>
              </w:rPr>
              <w:t xml:space="preserve"> </w:t>
            </w:r>
            <w:r w:rsidRPr="00BB7009">
              <w:rPr>
                <w:w w:val="116"/>
                <w:sz w:val="22"/>
                <w:szCs w:val="22"/>
              </w:rPr>
              <w:t>[%]</w:t>
            </w:r>
          </w:p>
        </w:tc>
        <w:tc>
          <w:tcPr>
            <w:tcW w:w="3260" w:type="dxa"/>
          </w:tcPr>
          <w:p w:rsidR="006E02DD" w:rsidRPr="00BB7009" w:rsidRDefault="006E02DD" w:rsidP="006E02DD">
            <w:pPr>
              <w:autoSpaceDE w:val="0"/>
              <w:autoSpaceDN w:val="0"/>
              <w:adjustRightInd w:val="0"/>
              <w:jc w:val="center"/>
              <w:rPr>
                <w:sz w:val="22"/>
                <w:szCs w:val="22"/>
              </w:rPr>
            </w:pPr>
            <w:r w:rsidRPr="00BB7009">
              <w:rPr>
                <w:sz w:val="22"/>
                <w:szCs w:val="22"/>
              </w:rPr>
              <w:t>470</w:t>
            </w:r>
            <w:r w:rsidRPr="00BB7009">
              <w:rPr>
                <w:spacing w:val="18"/>
                <w:sz w:val="22"/>
                <w:szCs w:val="22"/>
              </w:rPr>
              <w:t xml:space="preserve"> </w:t>
            </w:r>
            <w:r w:rsidRPr="00BB7009">
              <w:rPr>
                <w:sz w:val="22"/>
                <w:szCs w:val="22"/>
              </w:rPr>
              <w:t xml:space="preserve">(200, </w:t>
            </w:r>
            <w:r w:rsidRPr="00BB7009">
              <w:rPr>
                <w:spacing w:val="10"/>
                <w:sz w:val="22"/>
                <w:szCs w:val="22"/>
              </w:rPr>
              <w:t xml:space="preserve"> </w:t>
            </w:r>
            <w:r w:rsidRPr="00BB7009">
              <w:rPr>
                <w:sz w:val="22"/>
                <w:szCs w:val="22"/>
              </w:rPr>
              <w:t>9530)</w:t>
            </w:r>
            <w:r w:rsidRPr="00BB7009">
              <w:rPr>
                <w:spacing w:val="40"/>
                <w:sz w:val="22"/>
                <w:szCs w:val="22"/>
              </w:rPr>
              <w:t xml:space="preserve"> </w:t>
            </w:r>
            <w:r w:rsidRPr="00BB7009">
              <w:rPr>
                <w:sz w:val="22"/>
                <w:szCs w:val="22"/>
              </w:rPr>
              <w:t>(n</w:t>
            </w:r>
            <w:r w:rsidRPr="00BB7009">
              <w:rPr>
                <w:spacing w:val="17"/>
                <w:sz w:val="22"/>
                <w:szCs w:val="22"/>
              </w:rPr>
              <w:t xml:space="preserve"> </w:t>
            </w:r>
            <w:r w:rsidRPr="00BB7009">
              <w:rPr>
                <w:sz w:val="22"/>
                <w:szCs w:val="22"/>
              </w:rPr>
              <w:t>=</w:t>
            </w:r>
            <w:r w:rsidRPr="00BB7009">
              <w:rPr>
                <w:spacing w:val="19"/>
                <w:sz w:val="22"/>
                <w:szCs w:val="22"/>
              </w:rPr>
              <w:t xml:space="preserve"> </w:t>
            </w:r>
            <w:r w:rsidRPr="00BB7009">
              <w:rPr>
                <w:w w:val="109"/>
                <w:sz w:val="22"/>
                <w:szCs w:val="22"/>
              </w:rPr>
              <w:t>137)</w:t>
            </w:r>
          </w:p>
          <w:p w:rsidR="006E02DD" w:rsidRPr="008A2326" w:rsidRDefault="006E02DD" w:rsidP="006E02DD">
            <w:pPr>
              <w:autoSpaceDE w:val="0"/>
              <w:autoSpaceDN w:val="0"/>
              <w:adjustRightInd w:val="0"/>
              <w:ind w:right="-20"/>
              <w:jc w:val="center"/>
              <w:rPr>
                <w:sz w:val="22"/>
                <w:szCs w:val="22"/>
              </w:rPr>
            </w:pPr>
            <w:r w:rsidRPr="00BB7009">
              <w:rPr>
                <w:sz w:val="22"/>
                <w:szCs w:val="22"/>
              </w:rPr>
              <w:t>-28.6</w:t>
            </w:r>
            <w:r w:rsidRPr="00BB7009">
              <w:rPr>
                <w:spacing w:val="36"/>
                <w:sz w:val="22"/>
                <w:szCs w:val="22"/>
              </w:rPr>
              <w:t xml:space="preserve"> </w:t>
            </w:r>
            <w:r w:rsidRPr="00BB7009">
              <w:rPr>
                <w:sz w:val="22"/>
                <w:szCs w:val="22"/>
              </w:rPr>
              <w:t>(-96.8, 2018)</w:t>
            </w:r>
            <w:r w:rsidRPr="00BB7009">
              <w:rPr>
                <w:spacing w:val="36"/>
                <w:sz w:val="22"/>
                <w:szCs w:val="22"/>
              </w:rPr>
              <w:t xml:space="preserve"> </w:t>
            </w:r>
            <w:r w:rsidRPr="00BB7009">
              <w:rPr>
                <w:sz w:val="22"/>
                <w:szCs w:val="22"/>
              </w:rPr>
              <w:t>(n</w:t>
            </w:r>
            <w:r w:rsidRPr="00BB7009">
              <w:rPr>
                <w:spacing w:val="24"/>
                <w:sz w:val="22"/>
                <w:szCs w:val="22"/>
              </w:rPr>
              <w:t xml:space="preserve"> </w:t>
            </w:r>
            <w:r w:rsidRPr="00BB7009">
              <w:rPr>
                <w:sz w:val="22"/>
                <w:szCs w:val="22"/>
              </w:rPr>
              <w:t>=</w:t>
            </w:r>
            <w:r w:rsidRPr="00BB7009">
              <w:rPr>
                <w:spacing w:val="19"/>
                <w:sz w:val="22"/>
                <w:szCs w:val="22"/>
              </w:rPr>
              <w:t xml:space="preserve"> </w:t>
            </w:r>
            <w:r w:rsidRPr="00BB7009">
              <w:rPr>
                <w:w w:val="107"/>
                <w:sz w:val="22"/>
                <w:szCs w:val="22"/>
              </w:rPr>
              <w:t>135)</w:t>
            </w:r>
          </w:p>
        </w:tc>
        <w:tc>
          <w:tcPr>
            <w:tcW w:w="3260" w:type="dxa"/>
          </w:tcPr>
          <w:p w:rsidR="006E02DD" w:rsidRPr="00BB7009" w:rsidRDefault="006E02DD" w:rsidP="006E02DD">
            <w:pPr>
              <w:autoSpaceDE w:val="0"/>
              <w:autoSpaceDN w:val="0"/>
              <w:adjustRightInd w:val="0"/>
              <w:ind w:right="-20"/>
              <w:jc w:val="center"/>
              <w:rPr>
                <w:sz w:val="22"/>
                <w:szCs w:val="22"/>
              </w:rPr>
            </w:pPr>
            <w:r w:rsidRPr="00BB7009">
              <w:rPr>
                <w:sz w:val="22"/>
                <w:szCs w:val="22"/>
              </w:rPr>
              <w:t>1080</w:t>
            </w:r>
            <w:r w:rsidRPr="00BB7009">
              <w:rPr>
                <w:spacing w:val="34"/>
                <w:sz w:val="22"/>
                <w:szCs w:val="22"/>
              </w:rPr>
              <w:t xml:space="preserve"> </w:t>
            </w:r>
            <w:r w:rsidRPr="00BB7009">
              <w:rPr>
                <w:sz w:val="22"/>
                <w:szCs w:val="22"/>
              </w:rPr>
              <w:t xml:space="preserve">(200, </w:t>
            </w:r>
            <w:r w:rsidRPr="00BB7009">
              <w:rPr>
                <w:spacing w:val="4"/>
                <w:sz w:val="22"/>
                <w:szCs w:val="22"/>
              </w:rPr>
              <w:t xml:space="preserve"> </w:t>
            </w:r>
            <w:r w:rsidRPr="00BB7009">
              <w:rPr>
                <w:sz w:val="22"/>
                <w:szCs w:val="22"/>
              </w:rPr>
              <w:t>22700)</w:t>
            </w:r>
            <w:r w:rsidRPr="00BB7009">
              <w:rPr>
                <w:spacing w:val="43"/>
                <w:sz w:val="22"/>
                <w:szCs w:val="22"/>
              </w:rPr>
              <w:t xml:space="preserve"> </w:t>
            </w:r>
            <w:r w:rsidRPr="00BB7009">
              <w:rPr>
                <w:sz w:val="22"/>
                <w:szCs w:val="22"/>
              </w:rPr>
              <w:t>(n</w:t>
            </w:r>
            <w:r w:rsidRPr="00BB7009">
              <w:rPr>
                <w:spacing w:val="17"/>
                <w:sz w:val="22"/>
                <w:szCs w:val="22"/>
              </w:rPr>
              <w:t xml:space="preserve"> </w:t>
            </w:r>
            <w:r w:rsidRPr="00BB7009">
              <w:rPr>
                <w:sz w:val="22"/>
                <w:szCs w:val="22"/>
              </w:rPr>
              <w:t>=</w:t>
            </w:r>
            <w:r w:rsidRPr="00BB7009">
              <w:rPr>
                <w:spacing w:val="26"/>
                <w:sz w:val="22"/>
                <w:szCs w:val="22"/>
              </w:rPr>
              <w:t xml:space="preserve"> </w:t>
            </w:r>
            <w:r w:rsidRPr="00BB7009">
              <w:rPr>
                <w:w w:val="107"/>
                <w:sz w:val="22"/>
                <w:szCs w:val="22"/>
              </w:rPr>
              <w:t>134)</w:t>
            </w:r>
          </w:p>
          <w:p w:rsidR="006E02DD" w:rsidRPr="008A2326" w:rsidRDefault="006E02DD" w:rsidP="006E02DD">
            <w:pPr>
              <w:autoSpaceDE w:val="0"/>
              <w:autoSpaceDN w:val="0"/>
              <w:adjustRightInd w:val="0"/>
              <w:ind w:right="-20"/>
              <w:jc w:val="center"/>
              <w:rPr>
                <w:sz w:val="22"/>
                <w:szCs w:val="22"/>
              </w:rPr>
            </w:pPr>
            <w:r w:rsidRPr="00BB7009">
              <w:rPr>
                <w:sz w:val="22"/>
                <w:szCs w:val="22"/>
              </w:rPr>
              <w:t>0.0</w:t>
            </w:r>
            <w:r w:rsidRPr="00BB7009">
              <w:rPr>
                <w:spacing w:val="23"/>
                <w:sz w:val="22"/>
                <w:szCs w:val="22"/>
              </w:rPr>
              <w:t xml:space="preserve"> </w:t>
            </w:r>
            <w:r w:rsidRPr="00BB7009">
              <w:rPr>
                <w:sz w:val="22"/>
                <w:szCs w:val="22"/>
              </w:rPr>
              <w:t xml:space="preserve">(-98.1, </w:t>
            </w:r>
            <w:r w:rsidRPr="00BB7009">
              <w:rPr>
                <w:spacing w:val="6"/>
                <w:sz w:val="22"/>
                <w:szCs w:val="22"/>
              </w:rPr>
              <w:t xml:space="preserve"> </w:t>
            </w:r>
            <w:r w:rsidRPr="00BB7009">
              <w:rPr>
                <w:sz w:val="22"/>
                <w:szCs w:val="22"/>
              </w:rPr>
              <w:t>3017)</w:t>
            </w:r>
            <w:r w:rsidRPr="00BB7009">
              <w:rPr>
                <w:spacing w:val="40"/>
                <w:sz w:val="22"/>
                <w:szCs w:val="22"/>
              </w:rPr>
              <w:t xml:space="preserve"> </w:t>
            </w:r>
            <w:r w:rsidRPr="00BB7009">
              <w:rPr>
                <w:sz w:val="22"/>
                <w:szCs w:val="22"/>
              </w:rPr>
              <w:t>(n</w:t>
            </w:r>
            <w:r w:rsidRPr="00BB7009">
              <w:rPr>
                <w:spacing w:val="17"/>
                <w:sz w:val="22"/>
                <w:szCs w:val="22"/>
              </w:rPr>
              <w:t xml:space="preserve"> </w:t>
            </w:r>
            <w:r w:rsidRPr="00BB7009">
              <w:rPr>
                <w:sz w:val="22"/>
                <w:szCs w:val="22"/>
              </w:rPr>
              <w:t>=</w:t>
            </w:r>
            <w:r w:rsidRPr="00BB7009">
              <w:rPr>
                <w:spacing w:val="19"/>
                <w:sz w:val="22"/>
                <w:szCs w:val="22"/>
              </w:rPr>
              <w:t xml:space="preserve"> </w:t>
            </w:r>
            <w:r w:rsidRPr="00BB7009">
              <w:rPr>
                <w:w w:val="109"/>
                <w:sz w:val="22"/>
                <w:szCs w:val="22"/>
              </w:rPr>
              <w:t>132)</w:t>
            </w:r>
          </w:p>
        </w:tc>
      </w:tr>
    </w:tbl>
    <w:p w:rsidR="0008627B" w:rsidRDefault="0008627B" w:rsidP="00253F96">
      <w:pPr>
        <w:autoSpaceDE w:val="0"/>
        <w:autoSpaceDN w:val="0"/>
        <w:adjustRightInd w:val="0"/>
        <w:ind w:right="29"/>
      </w:pPr>
    </w:p>
    <w:p w:rsidR="00A5593A" w:rsidRDefault="00A5593A" w:rsidP="00C1391D">
      <w:pPr>
        <w:autoSpaceDE w:val="0"/>
        <w:autoSpaceDN w:val="0"/>
        <w:adjustRightInd w:val="0"/>
        <w:ind w:right="29"/>
        <w:jc w:val="both"/>
      </w:pPr>
      <w:r>
        <w:rPr>
          <w:i/>
          <w:u w:val="single"/>
        </w:rPr>
        <w:t>Other Secondary endpoints</w:t>
      </w:r>
      <w:r w:rsidR="00171875">
        <w:rPr>
          <w:i/>
          <w:u w:val="single"/>
        </w:rPr>
        <w:t>:</w:t>
      </w:r>
      <w:r w:rsidRPr="00B22F9F">
        <w:rPr>
          <w:i/>
        </w:rPr>
        <w:t xml:space="preserve"> </w:t>
      </w:r>
      <w:r>
        <w:t xml:space="preserve">After 12 weeks, </w:t>
      </w:r>
      <w:r w:rsidR="007E550D">
        <w:t>the two prednisone preparatio</w:t>
      </w:r>
      <w:r>
        <w:t>ns were similar with respect to all secondary endpoints with the exception of mean daily duration of stiffness and IL-6 levels, where LODOTRA</w:t>
      </w:r>
      <w:r w:rsidR="006200AE" w:rsidRPr="0008357F">
        <w:rPr>
          <w:vertAlign w:val="superscript"/>
        </w:rPr>
        <w:t>®</w:t>
      </w:r>
      <w:r>
        <w:t xml:space="preserve"> was seen to exhibit superior results with regards to decreasing the duration of morning stiffness and decreasing IL-6 levels</w:t>
      </w:r>
      <w:r w:rsidR="007E550D">
        <w:t xml:space="preserve">. </w:t>
      </w:r>
    </w:p>
    <w:p w:rsidR="00A5593A" w:rsidRDefault="00A5593A" w:rsidP="00253F96">
      <w:pPr>
        <w:autoSpaceDE w:val="0"/>
        <w:autoSpaceDN w:val="0"/>
        <w:adjustRightInd w:val="0"/>
        <w:ind w:right="29"/>
      </w:pPr>
    </w:p>
    <w:p w:rsidR="008C5037" w:rsidRDefault="008C5037" w:rsidP="00C1391D">
      <w:pPr>
        <w:autoSpaceDE w:val="0"/>
        <w:autoSpaceDN w:val="0"/>
        <w:adjustRightInd w:val="0"/>
        <w:jc w:val="both"/>
      </w:pPr>
      <w:r>
        <w:t>The number of patients with recurrence of stiffness during the day decreased during the 12-week treatment period in both groups with no notable differences between the two treatments. No notable differences between the two treatments were observed for any other</w:t>
      </w:r>
    </w:p>
    <w:p w:rsidR="008C5037" w:rsidRDefault="008C5037" w:rsidP="008C5037">
      <w:pPr>
        <w:autoSpaceDE w:val="0"/>
        <w:autoSpaceDN w:val="0"/>
        <w:adjustRightInd w:val="0"/>
      </w:pPr>
      <w:r>
        <w:t>efficacy variables: pain intensity, quality of sleep, DAS28, physician’s global assessment of</w:t>
      </w:r>
    </w:p>
    <w:p w:rsidR="008C5037" w:rsidRDefault="008C5037" w:rsidP="008C5037">
      <w:pPr>
        <w:autoSpaceDE w:val="0"/>
        <w:autoSpaceDN w:val="0"/>
        <w:adjustRightInd w:val="0"/>
      </w:pPr>
      <w:r>
        <w:t>disease activity, HAQ disability index (HAQ-DI) score, Quality of Life (SF-36) scores, CRP,</w:t>
      </w:r>
    </w:p>
    <w:p w:rsidR="00D36EFF" w:rsidRDefault="008C5037" w:rsidP="00B22F9F">
      <w:pPr>
        <w:autoSpaceDE w:val="0"/>
        <w:autoSpaceDN w:val="0"/>
        <w:adjustRightInd w:val="0"/>
        <w:ind w:right="29"/>
      </w:pPr>
      <w:r>
        <w:t xml:space="preserve">ESR, </w:t>
      </w:r>
      <w:proofErr w:type="spellStart"/>
      <w:r>
        <w:t>osteocalcin</w:t>
      </w:r>
      <w:proofErr w:type="spellEnd"/>
      <w:r>
        <w:t>, or ACR20 response rate.</w:t>
      </w:r>
    </w:p>
    <w:p w:rsidR="008C5037" w:rsidRDefault="008C5037" w:rsidP="00492DE6">
      <w:pPr>
        <w:autoSpaceDE w:val="0"/>
        <w:autoSpaceDN w:val="0"/>
        <w:adjustRightInd w:val="0"/>
        <w:ind w:right="29"/>
      </w:pPr>
    </w:p>
    <w:p w:rsidR="00341FE0" w:rsidRDefault="00341FE0" w:rsidP="00341FE0">
      <w:pPr>
        <w:autoSpaceDE w:val="0"/>
        <w:autoSpaceDN w:val="0"/>
        <w:adjustRightInd w:val="0"/>
        <w:spacing w:before="10" w:line="10" w:lineRule="exact"/>
        <w:rPr>
          <w:sz w:val="2"/>
          <w:szCs w:val="2"/>
        </w:rPr>
      </w:pPr>
    </w:p>
    <w:p w:rsidR="008A2326" w:rsidRPr="00CA18FF" w:rsidRDefault="008A2326" w:rsidP="008A2326">
      <w:pPr>
        <w:autoSpaceDE w:val="0"/>
        <w:autoSpaceDN w:val="0"/>
        <w:adjustRightInd w:val="0"/>
        <w:ind w:right="29"/>
        <w:rPr>
          <w:u w:val="single"/>
        </w:rPr>
      </w:pPr>
      <w:r w:rsidRPr="00CA18FF">
        <w:rPr>
          <w:u w:val="single"/>
        </w:rPr>
        <w:t>CAPR</w:t>
      </w:r>
      <w:r>
        <w:rPr>
          <w:u w:val="single"/>
        </w:rPr>
        <w:t>A-1 (long-term study)</w:t>
      </w:r>
    </w:p>
    <w:p w:rsidR="00B827AF" w:rsidRDefault="00467487" w:rsidP="00B827AF">
      <w:pPr>
        <w:autoSpaceDE w:val="0"/>
        <w:autoSpaceDN w:val="0"/>
        <w:adjustRightInd w:val="0"/>
        <w:ind w:right="29"/>
        <w:jc w:val="both"/>
      </w:pPr>
      <w:r>
        <w:t>Of the 251 patients complet</w:t>
      </w:r>
      <w:r w:rsidR="00BD1F15">
        <w:t>ing</w:t>
      </w:r>
      <w:r>
        <w:t xml:space="preserve"> </w:t>
      </w:r>
      <w:r w:rsidR="008A2326">
        <w:t xml:space="preserve">the CAPRA-1 12-week </w:t>
      </w:r>
      <w:r>
        <w:t>study, 249 chose to continue on LODOTRA</w:t>
      </w:r>
      <w:r>
        <w:rPr>
          <w:vertAlign w:val="superscript"/>
        </w:rPr>
        <w:t>®</w:t>
      </w:r>
      <w:r>
        <w:t xml:space="preserve"> in a long-term, open-label extension study</w:t>
      </w:r>
      <w:r w:rsidR="000079A6">
        <w:t>;</w:t>
      </w:r>
      <w:r w:rsidR="0021362D">
        <w:t xml:space="preserve"> </w:t>
      </w:r>
      <w:r w:rsidR="000079A6">
        <w:t xml:space="preserve">either </w:t>
      </w:r>
      <w:r w:rsidR="0021362D">
        <w:t xml:space="preserve">switching from </w:t>
      </w:r>
      <w:r w:rsidR="001439DD">
        <w:t>prednisone IR</w:t>
      </w:r>
      <w:r w:rsidR="000079A6">
        <w:t xml:space="preserve"> or continuing LODOTRA</w:t>
      </w:r>
      <w:r w:rsidR="000079A6" w:rsidRPr="001439DD">
        <w:rPr>
          <w:vertAlign w:val="superscript"/>
        </w:rPr>
        <w:t>®</w:t>
      </w:r>
      <w:r w:rsidR="001439DD">
        <w:t xml:space="preserve">. </w:t>
      </w:r>
      <w:r>
        <w:t xml:space="preserve">The mean duration of morning stiffness </w:t>
      </w:r>
      <w:r w:rsidR="00893055">
        <w:t xml:space="preserve">was 169.80 (SD 114.38) minutes </w:t>
      </w:r>
      <w:r w:rsidR="00D93AAB">
        <w:t xml:space="preserve">at the </w:t>
      </w:r>
      <w:r w:rsidR="00893055">
        <w:t xml:space="preserve">start of the study </w:t>
      </w:r>
      <w:r w:rsidR="00D93AAB">
        <w:t>87.32 (SD 120.28)</w:t>
      </w:r>
      <w:r w:rsidR="00893055">
        <w:t xml:space="preserve"> minutes after 12 months for all </w:t>
      </w:r>
      <w:r w:rsidR="001439DD">
        <w:t>patients</w:t>
      </w:r>
      <w:r w:rsidR="0021362D">
        <w:t>.</w:t>
      </w:r>
      <w:r w:rsidR="00D93AAB">
        <w:t xml:space="preserve"> </w:t>
      </w:r>
      <w:r w:rsidR="0021362D">
        <w:t xml:space="preserve"> </w:t>
      </w:r>
      <w:r w:rsidR="00D93AAB">
        <w:t>Treatment with LODOTRA</w:t>
      </w:r>
      <w:r w:rsidR="00D93AAB">
        <w:rPr>
          <w:vertAlign w:val="superscript"/>
        </w:rPr>
        <w:t>®</w:t>
      </w:r>
      <w:r w:rsidR="00D93AAB">
        <w:t xml:space="preserve"> resulted in a decrease of about 40% after 3 months, which persisted until the end of </w:t>
      </w:r>
      <w:r w:rsidR="001439DD">
        <w:t xml:space="preserve">the </w:t>
      </w:r>
      <w:r w:rsidR="0021362D">
        <w:t>study (</w:t>
      </w:r>
      <w:r w:rsidR="00D93AAB">
        <w:t>9</w:t>
      </w:r>
      <w:r w:rsidR="001439DD">
        <w:t xml:space="preserve"> months for patients previously on prednisone IR and </w:t>
      </w:r>
      <w:r w:rsidR="00D93AAB">
        <w:t>12 months</w:t>
      </w:r>
      <w:r w:rsidR="001439DD">
        <w:t xml:space="preserve"> for patients previously on LODOTRA</w:t>
      </w:r>
      <w:r w:rsidR="001439DD" w:rsidRPr="001439DD">
        <w:rPr>
          <w:vertAlign w:val="superscript"/>
        </w:rPr>
        <w:t>®</w:t>
      </w:r>
      <w:r w:rsidR="0021362D">
        <w:t>)</w:t>
      </w:r>
      <w:r w:rsidR="00D93AAB">
        <w:t>.</w:t>
      </w:r>
      <w:r w:rsidR="00075E4E">
        <w:t xml:space="preserve"> </w:t>
      </w:r>
      <w:r w:rsidR="00BD1F15">
        <w:t xml:space="preserve"> </w:t>
      </w:r>
      <w:r w:rsidR="001439DD">
        <w:t>In the group switch</w:t>
      </w:r>
      <w:r w:rsidR="0021362D">
        <w:t>ing</w:t>
      </w:r>
      <w:r w:rsidR="001439DD">
        <w:t xml:space="preserve"> from prednisone IR treatment to LODOTRA</w:t>
      </w:r>
      <w:r w:rsidR="001439DD" w:rsidRPr="001439DD">
        <w:rPr>
          <w:vertAlign w:val="superscript"/>
        </w:rPr>
        <w:t>®</w:t>
      </w:r>
      <w:r w:rsidR="001439DD">
        <w:t xml:space="preserve">, the reduction in morning stiffness was also accompanied by a corresponding decrease in IL-6 levels, from 1050 IU/L to 515 IU/L. </w:t>
      </w:r>
      <w:r w:rsidR="00BD1F15">
        <w:t xml:space="preserve">The decrease in </w:t>
      </w:r>
      <w:r w:rsidR="00B827AF">
        <w:t xml:space="preserve">IL-6 levels </w:t>
      </w:r>
      <w:r w:rsidR="00D93AAB">
        <w:t>seen in the double-blind phase</w:t>
      </w:r>
      <w:r w:rsidR="001439DD">
        <w:t xml:space="preserve"> for patients on LODOTRA</w:t>
      </w:r>
      <w:r w:rsidR="001439DD" w:rsidRPr="001439DD">
        <w:rPr>
          <w:vertAlign w:val="superscript"/>
        </w:rPr>
        <w:t>®</w:t>
      </w:r>
      <w:r w:rsidR="001439DD">
        <w:t xml:space="preserve"> </w:t>
      </w:r>
      <w:r w:rsidR="0086131A">
        <w:t xml:space="preserve">remained stable after 12 </w:t>
      </w:r>
      <w:r w:rsidR="00B827AF">
        <w:t>months.</w:t>
      </w:r>
    </w:p>
    <w:p w:rsidR="00BD1F15" w:rsidRDefault="00075E4E" w:rsidP="006A6B80">
      <w:pPr>
        <w:autoSpaceDE w:val="0"/>
        <w:autoSpaceDN w:val="0"/>
        <w:adjustRightInd w:val="0"/>
        <w:ind w:right="29"/>
        <w:jc w:val="both"/>
      </w:pPr>
      <w:r>
        <w:t xml:space="preserve"> </w:t>
      </w:r>
    </w:p>
    <w:p w:rsidR="00AA0776" w:rsidRPr="0008357F" w:rsidRDefault="00AA0776" w:rsidP="006A6B80">
      <w:pPr>
        <w:autoSpaceDE w:val="0"/>
        <w:autoSpaceDN w:val="0"/>
        <w:adjustRightInd w:val="0"/>
        <w:ind w:right="29"/>
        <w:jc w:val="both"/>
        <w:rPr>
          <w:rFonts w:eastAsia="MS Mincho"/>
          <w:u w:val="single"/>
          <w:lang w:val="en-US" w:eastAsia="ja-JP"/>
        </w:rPr>
      </w:pPr>
      <w:r>
        <w:rPr>
          <w:u w:val="single"/>
        </w:rPr>
        <w:t xml:space="preserve">CAPRA-2 </w:t>
      </w:r>
    </w:p>
    <w:p w:rsidR="008315DB" w:rsidRDefault="00400005" w:rsidP="006A6B80">
      <w:pPr>
        <w:autoSpaceDE w:val="0"/>
        <w:autoSpaceDN w:val="0"/>
        <w:adjustRightInd w:val="0"/>
        <w:ind w:right="29"/>
        <w:jc w:val="both"/>
        <w:rPr>
          <w:bCs/>
        </w:rPr>
      </w:pPr>
      <w:r>
        <w:rPr>
          <w:iCs/>
          <w:color w:val="000000"/>
          <w:lang w:val="en-GB"/>
        </w:rPr>
        <w:t>In a</w:t>
      </w:r>
      <w:r w:rsidR="00DF34FC">
        <w:rPr>
          <w:iCs/>
          <w:color w:val="000000"/>
          <w:lang w:val="en-GB"/>
        </w:rPr>
        <w:t xml:space="preserve"> second</w:t>
      </w:r>
      <w:r w:rsidR="008315DB">
        <w:rPr>
          <w:bCs/>
        </w:rPr>
        <w:t xml:space="preserve"> </w:t>
      </w:r>
      <w:r w:rsidR="008315DB" w:rsidRPr="0039129C">
        <w:rPr>
          <w:bCs/>
        </w:rPr>
        <w:t>randomised</w:t>
      </w:r>
      <w:r w:rsidR="008315DB">
        <w:rPr>
          <w:bCs/>
        </w:rPr>
        <w:t xml:space="preserve">, </w:t>
      </w:r>
      <w:r w:rsidR="00BD1F15">
        <w:rPr>
          <w:bCs/>
        </w:rPr>
        <w:t xml:space="preserve">12 week, </w:t>
      </w:r>
      <w:r w:rsidR="008315DB">
        <w:rPr>
          <w:bCs/>
        </w:rPr>
        <w:t>double-blind</w:t>
      </w:r>
      <w:r w:rsidR="001C0615">
        <w:rPr>
          <w:bCs/>
        </w:rPr>
        <w:t>, placebo-controlled</w:t>
      </w:r>
      <w:r>
        <w:rPr>
          <w:bCs/>
        </w:rPr>
        <w:t xml:space="preserve"> </w:t>
      </w:r>
      <w:r w:rsidR="008315DB">
        <w:rPr>
          <w:bCs/>
        </w:rPr>
        <w:t>study in a total of 3</w:t>
      </w:r>
      <w:r w:rsidR="00F25891">
        <w:rPr>
          <w:bCs/>
        </w:rPr>
        <w:t>5</w:t>
      </w:r>
      <w:r w:rsidR="008315DB">
        <w:rPr>
          <w:bCs/>
        </w:rPr>
        <w:t>0 patients pre-treated with</w:t>
      </w:r>
      <w:r w:rsidR="008315DB" w:rsidRPr="008315DB">
        <w:rPr>
          <w:iCs/>
          <w:color w:val="000000"/>
          <w:lang w:val="en-US"/>
        </w:rPr>
        <w:t xml:space="preserve"> </w:t>
      </w:r>
      <w:r w:rsidR="008315DB" w:rsidRPr="00751936">
        <w:rPr>
          <w:iCs/>
          <w:color w:val="000000"/>
          <w:lang w:val="en-US"/>
        </w:rPr>
        <w:t>Disease Modifying Anti-Rheumatic Drug</w:t>
      </w:r>
      <w:r>
        <w:rPr>
          <w:iCs/>
          <w:color w:val="000000"/>
          <w:lang w:val="en-US"/>
        </w:rPr>
        <w:t>s</w:t>
      </w:r>
      <w:r w:rsidR="008315DB" w:rsidRPr="00751936">
        <w:rPr>
          <w:iCs/>
          <w:color w:val="000000"/>
          <w:lang w:val="en-US"/>
        </w:rPr>
        <w:t xml:space="preserve"> (</w:t>
      </w:r>
      <w:r w:rsidR="008315DB" w:rsidRPr="00751936">
        <w:rPr>
          <w:iCs/>
          <w:color w:val="000000"/>
          <w:lang w:val="en-GB"/>
        </w:rPr>
        <w:t>DMARD</w:t>
      </w:r>
      <w:r>
        <w:rPr>
          <w:iCs/>
          <w:color w:val="000000"/>
          <w:lang w:val="en-GB"/>
        </w:rPr>
        <w:t>s</w:t>
      </w:r>
      <w:r w:rsidR="008315DB" w:rsidRPr="00751936">
        <w:rPr>
          <w:iCs/>
          <w:color w:val="000000"/>
          <w:lang w:val="en-GB"/>
        </w:rPr>
        <w:t>) for 6 months</w:t>
      </w:r>
      <w:r w:rsidR="008315DB">
        <w:rPr>
          <w:bCs/>
        </w:rPr>
        <w:t xml:space="preserve">, a significant difference in </w:t>
      </w:r>
      <w:r>
        <w:rPr>
          <w:bCs/>
        </w:rPr>
        <w:t xml:space="preserve">the </w:t>
      </w:r>
      <w:r w:rsidR="001C0615">
        <w:rPr>
          <w:bCs/>
        </w:rPr>
        <w:t xml:space="preserve">proportion of </w:t>
      </w:r>
      <w:r w:rsidR="008315DB">
        <w:rPr>
          <w:bCs/>
        </w:rPr>
        <w:t>ACR20 respon</w:t>
      </w:r>
      <w:r w:rsidR="001C0615">
        <w:rPr>
          <w:bCs/>
        </w:rPr>
        <w:t>ders</w:t>
      </w:r>
      <w:r w:rsidR="008315DB">
        <w:rPr>
          <w:bCs/>
        </w:rPr>
        <w:t xml:space="preserve"> </w:t>
      </w:r>
      <w:r w:rsidR="001C0615">
        <w:rPr>
          <w:bCs/>
        </w:rPr>
        <w:t xml:space="preserve">was seen at 2, 6 and 12 weeks, </w:t>
      </w:r>
      <w:r w:rsidR="00461539">
        <w:rPr>
          <w:bCs/>
        </w:rPr>
        <w:t>in favour of</w:t>
      </w:r>
      <w:r w:rsidR="001C0615">
        <w:rPr>
          <w:bCs/>
        </w:rPr>
        <w:t xml:space="preserve"> the LODOTRA</w:t>
      </w:r>
      <w:r w:rsidR="00461539">
        <w:rPr>
          <w:vertAlign w:val="superscript"/>
        </w:rPr>
        <w:t>®</w:t>
      </w:r>
      <w:r w:rsidR="001C0615">
        <w:rPr>
          <w:bCs/>
        </w:rPr>
        <w:t xml:space="preserve"> group</w:t>
      </w:r>
      <w:r w:rsidR="00C12BA0">
        <w:rPr>
          <w:bCs/>
        </w:rPr>
        <w:t xml:space="preserve"> in the </w:t>
      </w:r>
      <w:proofErr w:type="spellStart"/>
      <w:r w:rsidR="008570AC">
        <w:rPr>
          <w:bCs/>
        </w:rPr>
        <w:t>mITT</w:t>
      </w:r>
      <w:proofErr w:type="spellEnd"/>
      <w:r w:rsidR="00163BB0">
        <w:rPr>
          <w:bCs/>
        </w:rPr>
        <w:t xml:space="preserve"> </w:t>
      </w:r>
      <w:r w:rsidR="00C12BA0" w:rsidRPr="008D55B1">
        <w:rPr>
          <w:bCs/>
        </w:rPr>
        <w:t>population,</w:t>
      </w:r>
      <w:r w:rsidR="00D93AAB">
        <w:rPr>
          <w:bCs/>
        </w:rPr>
        <w:t xml:space="preserve"> </w:t>
      </w:r>
      <w:r w:rsidR="0086131A">
        <w:rPr>
          <w:bCs/>
        </w:rPr>
        <w:t xml:space="preserve">using </w:t>
      </w:r>
      <w:r w:rsidR="00D93AAB">
        <w:rPr>
          <w:bCs/>
        </w:rPr>
        <w:t>Worst Observation Carried Forward</w:t>
      </w:r>
      <w:r w:rsidR="0086131A" w:rsidRPr="0086131A">
        <w:rPr>
          <w:bCs/>
        </w:rPr>
        <w:t xml:space="preserve"> </w:t>
      </w:r>
      <w:r w:rsidR="0086131A">
        <w:rPr>
          <w:bCs/>
        </w:rPr>
        <w:t>methodology (i.e. patients with missing data are counted as non-responders).</w:t>
      </w:r>
      <w:r w:rsidRPr="00506EC5">
        <w:rPr>
          <w:bCs/>
          <w:sz w:val="20"/>
          <w:szCs w:val="20"/>
        </w:rPr>
        <w:t xml:space="preserve"> </w:t>
      </w:r>
      <w:r w:rsidR="0086131A">
        <w:rPr>
          <w:bCs/>
          <w:sz w:val="20"/>
          <w:szCs w:val="20"/>
        </w:rPr>
        <w:t xml:space="preserve"> </w:t>
      </w:r>
      <w:r w:rsidRPr="00400005">
        <w:rPr>
          <w:bCs/>
        </w:rPr>
        <w:t>ACR20 response</w:t>
      </w:r>
      <w:r w:rsidR="00175D1E">
        <w:rPr>
          <w:bCs/>
        </w:rPr>
        <w:t>, the primary efficacy endpoint,</w:t>
      </w:r>
      <w:r w:rsidRPr="00400005">
        <w:rPr>
          <w:bCs/>
        </w:rPr>
        <w:t xml:space="preserve"> </w:t>
      </w:r>
      <w:r w:rsidR="0038511F">
        <w:rPr>
          <w:bCs/>
        </w:rPr>
        <w:t>wa</w:t>
      </w:r>
      <w:r w:rsidRPr="00400005">
        <w:rPr>
          <w:bCs/>
        </w:rPr>
        <w:t xml:space="preserve">s defined </w:t>
      </w:r>
      <w:r w:rsidR="0038511F">
        <w:rPr>
          <w:bCs/>
        </w:rPr>
        <w:t>as a</w:t>
      </w:r>
      <w:r w:rsidR="00BD1F15">
        <w:rPr>
          <w:bCs/>
        </w:rPr>
        <w:t xml:space="preserve"> 20%</w:t>
      </w:r>
      <w:r w:rsidR="0038511F">
        <w:rPr>
          <w:bCs/>
        </w:rPr>
        <w:t xml:space="preserve"> minimum reduction in </w:t>
      </w:r>
      <w:r>
        <w:rPr>
          <w:bCs/>
        </w:rPr>
        <w:t>the</w:t>
      </w:r>
      <w:r w:rsidRPr="00400005">
        <w:rPr>
          <w:bCs/>
        </w:rPr>
        <w:t xml:space="preserve"> number of tender or swollen joints</w:t>
      </w:r>
      <w:r w:rsidR="00BD1F15">
        <w:rPr>
          <w:bCs/>
        </w:rPr>
        <w:t>,</w:t>
      </w:r>
      <w:r>
        <w:rPr>
          <w:bCs/>
        </w:rPr>
        <w:t xml:space="preserve"> </w:t>
      </w:r>
      <w:r w:rsidR="00267C10">
        <w:rPr>
          <w:bCs/>
        </w:rPr>
        <w:t xml:space="preserve">together with </w:t>
      </w:r>
      <w:r>
        <w:rPr>
          <w:bCs/>
        </w:rPr>
        <w:t xml:space="preserve">a </w:t>
      </w:r>
      <w:r w:rsidR="00BD1F15">
        <w:rPr>
          <w:bCs/>
        </w:rPr>
        <w:t xml:space="preserve">20% </w:t>
      </w:r>
      <w:r>
        <w:rPr>
          <w:bCs/>
        </w:rPr>
        <w:t>minimum</w:t>
      </w:r>
      <w:r w:rsidRPr="00400005">
        <w:rPr>
          <w:bCs/>
        </w:rPr>
        <w:t xml:space="preserve"> improvement in </w:t>
      </w:r>
      <w:r w:rsidR="0038511F">
        <w:rPr>
          <w:bCs/>
        </w:rPr>
        <w:t xml:space="preserve">any one of </w:t>
      </w:r>
      <w:r w:rsidRPr="00400005">
        <w:rPr>
          <w:bCs/>
        </w:rPr>
        <w:t>pain, disability, acute phase reaction, patient global assessment and</w:t>
      </w:r>
      <w:r w:rsidR="0038511F">
        <w:rPr>
          <w:bCs/>
        </w:rPr>
        <w:t>/or</w:t>
      </w:r>
      <w:r w:rsidRPr="00400005">
        <w:rPr>
          <w:bCs/>
        </w:rPr>
        <w:t xml:space="preserve"> physician global assessment</w:t>
      </w:r>
      <w:r w:rsidR="0038511F">
        <w:rPr>
          <w:bCs/>
        </w:rPr>
        <w:t>.</w:t>
      </w:r>
      <w:r w:rsidR="008315DB" w:rsidRPr="00400005">
        <w:rPr>
          <w:bCs/>
        </w:rPr>
        <w:t xml:space="preserve">  </w:t>
      </w:r>
    </w:p>
    <w:p w:rsidR="00D93AAB" w:rsidRDefault="00D93AAB" w:rsidP="006A6B80">
      <w:pPr>
        <w:autoSpaceDE w:val="0"/>
        <w:autoSpaceDN w:val="0"/>
        <w:adjustRightInd w:val="0"/>
        <w:ind w:right="29"/>
        <w:rPr>
          <w:b/>
          <w:bCs/>
        </w:rPr>
      </w:pPr>
    </w:p>
    <w:p w:rsidR="0086271F" w:rsidRPr="0008357F" w:rsidRDefault="006200AE" w:rsidP="006A6B80">
      <w:pPr>
        <w:autoSpaceDE w:val="0"/>
        <w:autoSpaceDN w:val="0"/>
        <w:adjustRightInd w:val="0"/>
        <w:ind w:right="29"/>
        <w:rPr>
          <w:b/>
          <w:bCs/>
          <w:i/>
          <w:sz w:val="22"/>
          <w:szCs w:val="22"/>
        </w:rPr>
      </w:pPr>
      <w:r w:rsidRPr="0008357F">
        <w:rPr>
          <w:b/>
          <w:bCs/>
          <w:i/>
          <w:sz w:val="22"/>
          <w:szCs w:val="22"/>
        </w:rPr>
        <w:t xml:space="preserve">Table </w:t>
      </w:r>
      <w:r w:rsidR="00171875">
        <w:rPr>
          <w:b/>
          <w:bCs/>
          <w:i/>
          <w:sz w:val="22"/>
          <w:szCs w:val="22"/>
        </w:rPr>
        <w:t>4</w:t>
      </w:r>
      <w:r w:rsidRPr="0008357F">
        <w:rPr>
          <w:b/>
          <w:bCs/>
          <w:i/>
          <w:sz w:val="22"/>
          <w:szCs w:val="22"/>
        </w:rPr>
        <w:t>: ACR20 responders in patients already taking DMARDs over 12 weeks</w:t>
      </w:r>
    </w:p>
    <w:tbl>
      <w:tblPr>
        <w:tblW w:w="9289" w:type="dxa"/>
        <w:jc w:val="center"/>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2700"/>
        <w:gridCol w:w="1980"/>
        <w:gridCol w:w="2184"/>
        <w:gridCol w:w="1022"/>
      </w:tblGrid>
      <w:tr w:rsidR="001344DF" w:rsidRPr="00751936" w:rsidTr="001344DF">
        <w:trPr>
          <w:jc w:val="center"/>
        </w:trPr>
        <w:tc>
          <w:tcPr>
            <w:tcW w:w="1403" w:type="dxa"/>
            <w:vMerge w:val="restart"/>
            <w:vAlign w:val="center"/>
          </w:tcPr>
          <w:p w:rsidR="001344DF" w:rsidRPr="0008357F" w:rsidRDefault="006200AE" w:rsidP="006A6B80">
            <w:pPr>
              <w:keepLines/>
              <w:ind w:right="29"/>
              <w:rPr>
                <w:b/>
                <w:sz w:val="22"/>
                <w:szCs w:val="22"/>
              </w:rPr>
            </w:pPr>
            <w:r w:rsidRPr="0008357F">
              <w:rPr>
                <w:b/>
                <w:sz w:val="22"/>
                <w:szCs w:val="22"/>
              </w:rPr>
              <w:t xml:space="preserve">ACR20 </w:t>
            </w:r>
          </w:p>
          <w:p w:rsidR="001344DF" w:rsidRPr="0008357F" w:rsidRDefault="006200AE" w:rsidP="006A6B80">
            <w:pPr>
              <w:keepLines/>
              <w:tabs>
                <w:tab w:val="center" w:pos="4153"/>
                <w:tab w:val="right" w:pos="8306"/>
              </w:tabs>
              <w:ind w:right="29"/>
              <w:rPr>
                <w:b/>
                <w:sz w:val="22"/>
                <w:szCs w:val="22"/>
                <w:lang w:val="en-US"/>
              </w:rPr>
            </w:pPr>
            <w:r w:rsidRPr="0008357F">
              <w:rPr>
                <w:b/>
                <w:sz w:val="22"/>
                <w:szCs w:val="22"/>
              </w:rPr>
              <w:t>responders</w:t>
            </w:r>
          </w:p>
        </w:tc>
        <w:tc>
          <w:tcPr>
            <w:tcW w:w="4680" w:type="dxa"/>
            <w:gridSpan w:val="2"/>
          </w:tcPr>
          <w:p w:rsidR="001344DF" w:rsidRPr="0008357F" w:rsidRDefault="006200AE" w:rsidP="006A6B80">
            <w:pPr>
              <w:keepLines/>
              <w:tabs>
                <w:tab w:val="center" w:pos="4153"/>
                <w:tab w:val="right" w:pos="8306"/>
              </w:tabs>
              <w:ind w:right="29"/>
              <w:rPr>
                <w:b/>
                <w:sz w:val="22"/>
                <w:szCs w:val="22"/>
                <w:lang w:val="en-US"/>
              </w:rPr>
            </w:pPr>
            <w:r w:rsidRPr="0008357F">
              <w:rPr>
                <w:b/>
                <w:sz w:val="22"/>
                <w:szCs w:val="22"/>
              </w:rPr>
              <w:t>Proportion of ACR20 responders</w:t>
            </w:r>
          </w:p>
        </w:tc>
        <w:tc>
          <w:tcPr>
            <w:tcW w:w="2184" w:type="dxa"/>
            <w:vMerge w:val="restart"/>
            <w:vAlign w:val="center"/>
          </w:tcPr>
          <w:p w:rsidR="001344DF" w:rsidRPr="0008357F" w:rsidRDefault="006200AE" w:rsidP="006A6B80">
            <w:pPr>
              <w:keepLines/>
              <w:tabs>
                <w:tab w:val="center" w:pos="4153"/>
                <w:tab w:val="right" w:pos="8306"/>
              </w:tabs>
              <w:ind w:right="29"/>
              <w:rPr>
                <w:b/>
                <w:sz w:val="22"/>
                <w:szCs w:val="22"/>
                <w:lang w:val="en-US"/>
              </w:rPr>
            </w:pPr>
            <w:r w:rsidRPr="0008357F">
              <w:rPr>
                <w:b/>
                <w:sz w:val="22"/>
                <w:szCs w:val="22"/>
                <w:lang w:val="en-US"/>
              </w:rPr>
              <w:t>Difference (95% CI)</w:t>
            </w:r>
          </w:p>
        </w:tc>
        <w:tc>
          <w:tcPr>
            <w:tcW w:w="1022" w:type="dxa"/>
            <w:vMerge w:val="restart"/>
            <w:vAlign w:val="center"/>
          </w:tcPr>
          <w:p w:rsidR="001344DF" w:rsidRPr="0008357F" w:rsidRDefault="006200AE" w:rsidP="006A6B80">
            <w:pPr>
              <w:keepLines/>
              <w:tabs>
                <w:tab w:val="center" w:pos="4153"/>
                <w:tab w:val="right" w:pos="8306"/>
              </w:tabs>
              <w:ind w:right="29"/>
              <w:rPr>
                <w:b/>
                <w:sz w:val="22"/>
                <w:szCs w:val="22"/>
                <w:lang w:val="en-US"/>
              </w:rPr>
            </w:pPr>
            <w:r w:rsidRPr="0008357F">
              <w:rPr>
                <w:b/>
                <w:sz w:val="22"/>
                <w:szCs w:val="22"/>
                <w:lang w:val="en-US"/>
              </w:rPr>
              <w:t>P-values</w:t>
            </w:r>
          </w:p>
        </w:tc>
      </w:tr>
      <w:tr w:rsidR="001344DF" w:rsidRPr="00751936" w:rsidTr="001344DF">
        <w:trPr>
          <w:jc w:val="center"/>
        </w:trPr>
        <w:tc>
          <w:tcPr>
            <w:tcW w:w="1403" w:type="dxa"/>
            <w:vMerge/>
          </w:tcPr>
          <w:p w:rsidR="001344DF" w:rsidRPr="00751936" w:rsidRDefault="001344DF" w:rsidP="006A6B80">
            <w:pPr>
              <w:keepLines/>
              <w:ind w:right="29"/>
              <w:rPr>
                <w:sz w:val="22"/>
                <w:lang w:val="en-US"/>
              </w:rPr>
            </w:pPr>
          </w:p>
        </w:tc>
        <w:tc>
          <w:tcPr>
            <w:tcW w:w="2700" w:type="dxa"/>
          </w:tcPr>
          <w:p w:rsidR="001344DF" w:rsidRPr="0008357F" w:rsidRDefault="006200AE" w:rsidP="006A6B80">
            <w:pPr>
              <w:pStyle w:val="Tabletext"/>
              <w:keepNext/>
              <w:tabs>
                <w:tab w:val="left" w:pos="851"/>
                <w:tab w:val="center" w:pos="4153"/>
                <w:tab w:val="right" w:pos="8306"/>
              </w:tabs>
              <w:spacing w:before="0" w:after="0"/>
              <w:ind w:right="29"/>
              <w:rPr>
                <w:rFonts w:ascii="Times New Roman" w:hAnsi="Times New Roman" w:cs="Times New Roman"/>
                <w:b/>
                <w:sz w:val="22"/>
              </w:rPr>
            </w:pPr>
            <w:r w:rsidRPr="0008357F">
              <w:rPr>
                <w:rFonts w:ascii="Times New Roman" w:hAnsi="Times New Roman" w:cs="Times New Roman"/>
                <w:b/>
                <w:sz w:val="22"/>
                <w:szCs w:val="22"/>
              </w:rPr>
              <w:t>LODOTRA</w:t>
            </w:r>
            <w:r w:rsidRPr="0008357F">
              <w:rPr>
                <w:rFonts w:ascii="Times New Roman" w:hAnsi="Times New Roman" w:cs="Times New Roman"/>
                <w:b/>
                <w:sz w:val="22"/>
                <w:szCs w:val="22"/>
                <w:vertAlign w:val="superscript"/>
              </w:rPr>
              <w:t>®</w:t>
            </w:r>
            <w:r w:rsidRPr="0008357F">
              <w:rPr>
                <w:rFonts w:ascii="Times New Roman" w:hAnsi="Times New Roman" w:cs="Times New Roman"/>
                <w:b/>
                <w:sz w:val="22"/>
                <w:szCs w:val="22"/>
              </w:rPr>
              <w:t xml:space="preserve"> TR</w:t>
            </w:r>
            <w:r w:rsidRPr="0008357F">
              <w:rPr>
                <w:rFonts w:ascii="Times New Roman" w:hAnsi="Times New Roman" w:cs="Times New Roman"/>
                <w:b/>
                <w:sz w:val="22"/>
              </w:rPr>
              <w:t xml:space="preserve"> (N=231)</w:t>
            </w:r>
          </w:p>
        </w:tc>
        <w:tc>
          <w:tcPr>
            <w:tcW w:w="1980" w:type="dxa"/>
          </w:tcPr>
          <w:p w:rsidR="001344DF" w:rsidRPr="0008357F" w:rsidRDefault="006200AE" w:rsidP="006A6B80">
            <w:pPr>
              <w:pStyle w:val="Tabletext"/>
              <w:keepNext/>
              <w:tabs>
                <w:tab w:val="left" w:pos="851"/>
                <w:tab w:val="center" w:pos="4153"/>
                <w:tab w:val="right" w:pos="8306"/>
              </w:tabs>
              <w:spacing w:before="0" w:after="0"/>
              <w:ind w:right="29"/>
              <w:rPr>
                <w:rFonts w:ascii="Times New Roman" w:hAnsi="Times New Roman" w:cs="Times New Roman"/>
                <w:b/>
                <w:sz w:val="22"/>
              </w:rPr>
            </w:pPr>
            <w:r w:rsidRPr="0008357F">
              <w:rPr>
                <w:rFonts w:ascii="Times New Roman" w:hAnsi="Times New Roman" w:cs="Times New Roman"/>
                <w:b/>
                <w:sz w:val="22"/>
              </w:rPr>
              <w:t>Placebo (N=119)</w:t>
            </w:r>
          </w:p>
        </w:tc>
        <w:tc>
          <w:tcPr>
            <w:tcW w:w="2184" w:type="dxa"/>
            <w:vMerge/>
          </w:tcPr>
          <w:p w:rsidR="001344DF" w:rsidRPr="00751936" w:rsidRDefault="001344DF" w:rsidP="006A6B80">
            <w:pPr>
              <w:keepLines/>
              <w:ind w:right="29"/>
              <w:jc w:val="center"/>
              <w:rPr>
                <w:sz w:val="22"/>
                <w:szCs w:val="22"/>
                <w:lang w:val="en-US"/>
              </w:rPr>
            </w:pPr>
          </w:p>
        </w:tc>
        <w:tc>
          <w:tcPr>
            <w:tcW w:w="1022" w:type="dxa"/>
            <w:vMerge/>
          </w:tcPr>
          <w:p w:rsidR="001344DF" w:rsidRPr="00751936" w:rsidRDefault="001344DF" w:rsidP="006A6B80">
            <w:pPr>
              <w:keepLines/>
              <w:ind w:right="29"/>
              <w:jc w:val="center"/>
              <w:rPr>
                <w:sz w:val="22"/>
                <w:szCs w:val="22"/>
                <w:lang w:val="en-US"/>
              </w:rPr>
            </w:pPr>
          </w:p>
        </w:tc>
      </w:tr>
      <w:tr w:rsidR="001344DF" w:rsidRPr="00751936" w:rsidTr="001344DF">
        <w:trPr>
          <w:jc w:val="center"/>
        </w:trPr>
        <w:tc>
          <w:tcPr>
            <w:tcW w:w="1403" w:type="dxa"/>
            <w:vAlign w:val="center"/>
          </w:tcPr>
          <w:p w:rsidR="0038511F" w:rsidRPr="00751936" w:rsidRDefault="00267C10" w:rsidP="006A6B80">
            <w:pPr>
              <w:keepLines/>
              <w:ind w:right="29"/>
              <w:rPr>
                <w:sz w:val="22"/>
                <w:lang w:val="en-US"/>
              </w:rPr>
            </w:pPr>
            <w:r>
              <w:rPr>
                <w:sz w:val="22"/>
                <w:lang w:val="en-US"/>
              </w:rPr>
              <w:t xml:space="preserve">After </w:t>
            </w:r>
            <w:r w:rsidR="0038511F" w:rsidRPr="00751936">
              <w:rPr>
                <w:sz w:val="22"/>
                <w:lang w:val="en-US"/>
              </w:rPr>
              <w:t>2 wks</w:t>
            </w:r>
          </w:p>
        </w:tc>
        <w:tc>
          <w:tcPr>
            <w:tcW w:w="2700" w:type="dxa"/>
            <w:vAlign w:val="center"/>
          </w:tcPr>
          <w:p w:rsidR="0038511F" w:rsidRPr="00751936" w:rsidRDefault="008570AC">
            <w:pPr>
              <w:keepLines/>
              <w:ind w:right="29"/>
              <w:rPr>
                <w:sz w:val="22"/>
                <w:lang w:val="en-US"/>
              </w:rPr>
            </w:pPr>
            <w:r>
              <w:rPr>
                <w:sz w:val="22"/>
                <w:szCs w:val="22"/>
                <w:lang w:val="en-US"/>
              </w:rPr>
              <w:t>23.4</w:t>
            </w:r>
            <w:r w:rsidR="004A0C76">
              <w:rPr>
                <w:sz w:val="22"/>
                <w:szCs w:val="22"/>
                <w:lang w:val="en-US"/>
              </w:rPr>
              <w:t>%</w:t>
            </w:r>
            <w:r w:rsidR="0038511F" w:rsidRPr="00751936">
              <w:rPr>
                <w:sz w:val="22"/>
                <w:szCs w:val="22"/>
                <w:lang w:val="en-US"/>
              </w:rPr>
              <w:t xml:space="preserve"> (</w:t>
            </w:r>
            <w:r>
              <w:rPr>
                <w:sz w:val="22"/>
                <w:szCs w:val="22"/>
                <w:lang w:val="en-US"/>
              </w:rPr>
              <w:t>54</w:t>
            </w:r>
            <w:r w:rsidR="0038511F" w:rsidRPr="00751936">
              <w:rPr>
                <w:sz w:val="22"/>
                <w:lang w:val="en-US"/>
              </w:rPr>
              <w:t>)</w:t>
            </w:r>
          </w:p>
        </w:tc>
        <w:tc>
          <w:tcPr>
            <w:tcW w:w="1980" w:type="dxa"/>
            <w:vAlign w:val="center"/>
          </w:tcPr>
          <w:p w:rsidR="0038511F" w:rsidRPr="00751936" w:rsidRDefault="008570AC">
            <w:pPr>
              <w:keepLines/>
              <w:ind w:right="29"/>
              <w:rPr>
                <w:sz w:val="22"/>
                <w:lang w:val="en-US"/>
              </w:rPr>
            </w:pPr>
            <w:r>
              <w:rPr>
                <w:sz w:val="22"/>
                <w:lang w:val="en-US"/>
              </w:rPr>
              <w:t>10.1</w:t>
            </w:r>
            <w:r w:rsidR="004A0C76">
              <w:rPr>
                <w:sz w:val="22"/>
                <w:szCs w:val="22"/>
                <w:lang w:val="en-US"/>
              </w:rPr>
              <w:t>%</w:t>
            </w:r>
            <w:r w:rsidR="0038511F" w:rsidRPr="00751936">
              <w:rPr>
                <w:sz w:val="22"/>
                <w:szCs w:val="22"/>
                <w:lang w:val="en-US"/>
              </w:rPr>
              <w:t xml:space="preserve"> (</w:t>
            </w:r>
            <w:r>
              <w:rPr>
                <w:sz w:val="22"/>
                <w:szCs w:val="22"/>
                <w:lang w:val="en-US"/>
              </w:rPr>
              <w:t>12</w:t>
            </w:r>
            <w:r w:rsidR="0038511F" w:rsidRPr="00751936">
              <w:rPr>
                <w:sz w:val="22"/>
                <w:lang w:val="en-US"/>
              </w:rPr>
              <w:t>)</w:t>
            </w:r>
          </w:p>
        </w:tc>
        <w:tc>
          <w:tcPr>
            <w:tcW w:w="2184" w:type="dxa"/>
            <w:vAlign w:val="center"/>
          </w:tcPr>
          <w:p w:rsidR="0038511F" w:rsidRPr="00751936" w:rsidRDefault="0038511F" w:rsidP="006A6B80">
            <w:pPr>
              <w:keepLines/>
              <w:ind w:right="29"/>
              <w:rPr>
                <w:sz w:val="22"/>
                <w:szCs w:val="22"/>
                <w:lang w:val="en-US"/>
              </w:rPr>
            </w:pPr>
            <w:r w:rsidRPr="00751936">
              <w:rPr>
                <w:sz w:val="22"/>
                <w:szCs w:val="22"/>
                <w:lang w:val="en-US"/>
              </w:rPr>
              <w:t xml:space="preserve">13.3 </w:t>
            </w:r>
            <w:r w:rsidR="00267C10">
              <w:rPr>
                <w:sz w:val="22"/>
                <w:szCs w:val="22"/>
                <w:lang w:val="en-US"/>
              </w:rPr>
              <w:t xml:space="preserve"> </w:t>
            </w:r>
            <w:r w:rsidRPr="00751936">
              <w:rPr>
                <w:sz w:val="22"/>
                <w:szCs w:val="22"/>
                <w:lang w:val="en-US"/>
              </w:rPr>
              <w:t>(4.62; 21.61)</w:t>
            </w:r>
          </w:p>
        </w:tc>
        <w:tc>
          <w:tcPr>
            <w:tcW w:w="1022" w:type="dxa"/>
            <w:vAlign w:val="center"/>
          </w:tcPr>
          <w:p w:rsidR="0038511F" w:rsidRPr="00751936" w:rsidRDefault="008570AC" w:rsidP="006A6B80">
            <w:pPr>
              <w:keepLines/>
              <w:ind w:right="29"/>
              <w:rPr>
                <w:sz w:val="22"/>
                <w:szCs w:val="22"/>
                <w:lang w:val="en-US"/>
              </w:rPr>
            </w:pPr>
            <w:r>
              <w:rPr>
                <w:sz w:val="22"/>
                <w:szCs w:val="22"/>
                <w:lang w:val="en-US"/>
              </w:rPr>
              <w:t>0.0020</w:t>
            </w:r>
          </w:p>
        </w:tc>
      </w:tr>
      <w:tr w:rsidR="001344DF" w:rsidRPr="00751936" w:rsidTr="001344DF">
        <w:trPr>
          <w:jc w:val="center"/>
        </w:trPr>
        <w:tc>
          <w:tcPr>
            <w:tcW w:w="1403" w:type="dxa"/>
            <w:vAlign w:val="center"/>
          </w:tcPr>
          <w:p w:rsidR="0038511F" w:rsidRPr="00751936" w:rsidRDefault="00267C10" w:rsidP="006A6B80">
            <w:pPr>
              <w:keepLines/>
              <w:ind w:right="29"/>
              <w:rPr>
                <w:sz w:val="22"/>
                <w:lang w:val="en-US"/>
              </w:rPr>
            </w:pPr>
            <w:r>
              <w:rPr>
                <w:sz w:val="22"/>
                <w:lang w:val="en-US"/>
              </w:rPr>
              <w:t xml:space="preserve">After </w:t>
            </w:r>
            <w:r w:rsidR="0038511F" w:rsidRPr="00751936">
              <w:rPr>
                <w:sz w:val="22"/>
                <w:lang w:val="en-US"/>
              </w:rPr>
              <w:t>6 wks</w:t>
            </w:r>
          </w:p>
        </w:tc>
        <w:tc>
          <w:tcPr>
            <w:tcW w:w="2700" w:type="dxa"/>
            <w:vAlign w:val="center"/>
          </w:tcPr>
          <w:p w:rsidR="0038511F" w:rsidRPr="00751936" w:rsidRDefault="0038511F" w:rsidP="006A6B80">
            <w:pPr>
              <w:keepLines/>
              <w:ind w:right="29"/>
              <w:rPr>
                <w:sz w:val="22"/>
                <w:lang w:val="en-US"/>
              </w:rPr>
            </w:pPr>
            <w:r w:rsidRPr="00751936">
              <w:rPr>
                <w:sz w:val="22"/>
              </w:rPr>
              <w:t>40.7</w:t>
            </w:r>
            <w:r w:rsidR="004A0C76">
              <w:rPr>
                <w:sz w:val="22"/>
              </w:rPr>
              <w:t>%</w:t>
            </w:r>
            <w:r w:rsidRPr="00751936">
              <w:rPr>
                <w:sz w:val="22"/>
              </w:rPr>
              <w:t xml:space="preserve"> (94)</w:t>
            </w:r>
          </w:p>
        </w:tc>
        <w:tc>
          <w:tcPr>
            <w:tcW w:w="1980" w:type="dxa"/>
            <w:vAlign w:val="center"/>
          </w:tcPr>
          <w:p w:rsidR="0038511F" w:rsidRPr="00751936" w:rsidRDefault="0038511F" w:rsidP="006A6B80">
            <w:pPr>
              <w:keepLines/>
              <w:ind w:right="29"/>
              <w:rPr>
                <w:sz w:val="22"/>
                <w:lang w:val="en-US"/>
              </w:rPr>
            </w:pPr>
            <w:r w:rsidRPr="00751936">
              <w:rPr>
                <w:sz w:val="22"/>
              </w:rPr>
              <w:t>24.4</w:t>
            </w:r>
            <w:r w:rsidR="004A0C76">
              <w:rPr>
                <w:sz w:val="22"/>
              </w:rPr>
              <w:t>%</w:t>
            </w:r>
            <w:r w:rsidRPr="00751936">
              <w:rPr>
                <w:sz w:val="22"/>
              </w:rPr>
              <w:t xml:space="preserve"> (29)</w:t>
            </w:r>
          </w:p>
        </w:tc>
        <w:tc>
          <w:tcPr>
            <w:tcW w:w="2184" w:type="dxa"/>
            <w:vAlign w:val="center"/>
          </w:tcPr>
          <w:p w:rsidR="0038511F" w:rsidRPr="00751936" w:rsidRDefault="0038511F" w:rsidP="006A6B80">
            <w:pPr>
              <w:keepLines/>
              <w:ind w:right="29"/>
              <w:rPr>
                <w:sz w:val="22"/>
                <w:szCs w:val="22"/>
                <w:lang w:val="en-US"/>
              </w:rPr>
            </w:pPr>
            <w:r w:rsidRPr="00751936">
              <w:rPr>
                <w:sz w:val="22"/>
                <w:szCs w:val="22"/>
              </w:rPr>
              <w:t xml:space="preserve">16.3 </w:t>
            </w:r>
            <w:r w:rsidR="00267C10">
              <w:rPr>
                <w:sz w:val="22"/>
                <w:szCs w:val="22"/>
              </w:rPr>
              <w:t xml:space="preserve"> </w:t>
            </w:r>
            <w:r w:rsidRPr="00751936">
              <w:rPr>
                <w:sz w:val="22"/>
                <w:szCs w:val="22"/>
              </w:rPr>
              <w:t>(6.76; 26.52)</w:t>
            </w:r>
          </w:p>
        </w:tc>
        <w:tc>
          <w:tcPr>
            <w:tcW w:w="1022" w:type="dxa"/>
            <w:vAlign w:val="center"/>
          </w:tcPr>
          <w:p w:rsidR="0038511F" w:rsidRPr="00751936" w:rsidRDefault="0038511F" w:rsidP="006A6B80">
            <w:pPr>
              <w:keepLines/>
              <w:ind w:right="29"/>
              <w:rPr>
                <w:sz w:val="22"/>
                <w:szCs w:val="22"/>
                <w:lang w:val="en-US"/>
              </w:rPr>
            </w:pPr>
            <w:r w:rsidRPr="00751936">
              <w:rPr>
                <w:sz w:val="22"/>
                <w:szCs w:val="22"/>
              </w:rPr>
              <w:t>0.0029</w:t>
            </w:r>
          </w:p>
        </w:tc>
      </w:tr>
      <w:tr w:rsidR="001344DF" w:rsidRPr="00751936" w:rsidTr="001344DF">
        <w:trPr>
          <w:jc w:val="center"/>
        </w:trPr>
        <w:tc>
          <w:tcPr>
            <w:tcW w:w="1403" w:type="dxa"/>
            <w:vAlign w:val="center"/>
          </w:tcPr>
          <w:p w:rsidR="0038511F" w:rsidRPr="00751936" w:rsidRDefault="0038511F" w:rsidP="006A6B80">
            <w:pPr>
              <w:keepLines/>
              <w:ind w:right="29"/>
              <w:rPr>
                <w:sz w:val="22"/>
                <w:lang w:val="en-US"/>
              </w:rPr>
            </w:pPr>
            <w:r w:rsidRPr="00751936">
              <w:rPr>
                <w:sz w:val="22"/>
                <w:szCs w:val="22"/>
              </w:rPr>
              <w:t>After</w:t>
            </w:r>
            <w:r w:rsidRPr="00751936">
              <w:rPr>
                <w:sz w:val="22"/>
              </w:rPr>
              <w:t xml:space="preserve"> 12</w:t>
            </w:r>
            <w:r w:rsidR="00075E4E">
              <w:rPr>
                <w:sz w:val="22"/>
              </w:rPr>
              <w:t xml:space="preserve"> </w:t>
            </w:r>
            <w:r w:rsidRPr="00751936">
              <w:rPr>
                <w:sz w:val="22"/>
              </w:rPr>
              <w:t>wks</w:t>
            </w:r>
          </w:p>
        </w:tc>
        <w:tc>
          <w:tcPr>
            <w:tcW w:w="2700" w:type="dxa"/>
            <w:vAlign w:val="center"/>
          </w:tcPr>
          <w:p w:rsidR="0038511F" w:rsidRPr="00751936" w:rsidRDefault="008570AC">
            <w:pPr>
              <w:keepLines/>
              <w:ind w:right="29"/>
              <w:rPr>
                <w:sz w:val="22"/>
                <w:lang w:val="en-US"/>
              </w:rPr>
            </w:pPr>
            <w:r>
              <w:rPr>
                <w:sz w:val="22"/>
                <w:szCs w:val="22"/>
              </w:rPr>
              <w:t>46.8</w:t>
            </w:r>
            <w:r w:rsidR="004A0C76">
              <w:rPr>
                <w:sz w:val="22"/>
                <w:szCs w:val="22"/>
              </w:rPr>
              <w:t>%</w:t>
            </w:r>
            <w:r w:rsidR="0038511F" w:rsidRPr="00751936">
              <w:rPr>
                <w:sz w:val="22"/>
                <w:szCs w:val="22"/>
              </w:rPr>
              <w:t xml:space="preserve"> (</w:t>
            </w:r>
            <w:r w:rsidRPr="00751936">
              <w:rPr>
                <w:sz w:val="22"/>
                <w:szCs w:val="22"/>
              </w:rPr>
              <w:t>10</w:t>
            </w:r>
            <w:r>
              <w:rPr>
                <w:sz w:val="22"/>
                <w:szCs w:val="22"/>
              </w:rPr>
              <w:t>8</w:t>
            </w:r>
            <w:r w:rsidR="0038511F" w:rsidRPr="00751936">
              <w:rPr>
                <w:sz w:val="22"/>
              </w:rPr>
              <w:t>)</w:t>
            </w:r>
          </w:p>
        </w:tc>
        <w:tc>
          <w:tcPr>
            <w:tcW w:w="1980" w:type="dxa"/>
            <w:vAlign w:val="center"/>
          </w:tcPr>
          <w:p w:rsidR="0038511F" w:rsidRPr="00751936" w:rsidRDefault="008570AC">
            <w:pPr>
              <w:keepLines/>
              <w:ind w:right="29"/>
              <w:rPr>
                <w:sz w:val="22"/>
                <w:lang w:val="en-US"/>
              </w:rPr>
            </w:pPr>
            <w:r>
              <w:rPr>
                <w:sz w:val="22"/>
                <w:szCs w:val="22"/>
              </w:rPr>
              <w:t>29.4</w:t>
            </w:r>
            <w:r w:rsidR="004A0C76">
              <w:rPr>
                <w:sz w:val="22"/>
                <w:szCs w:val="22"/>
              </w:rPr>
              <w:t>%</w:t>
            </w:r>
            <w:r w:rsidR="0038511F" w:rsidRPr="00751936">
              <w:rPr>
                <w:sz w:val="22"/>
                <w:szCs w:val="22"/>
              </w:rPr>
              <w:t xml:space="preserve"> (</w:t>
            </w:r>
            <w:r>
              <w:rPr>
                <w:sz w:val="22"/>
                <w:szCs w:val="22"/>
              </w:rPr>
              <w:t>35</w:t>
            </w:r>
            <w:r w:rsidR="0038511F" w:rsidRPr="00751936">
              <w:rPr>
                <w:sz w:val="22"/>
              </w:rPr>
              <w:t>)</w:t>
            </w:r>
          </w:p>
        </w:tc>
        <w:tc>
          <w:tcPr>
            <w:tcW w:w="2184" w:type="dxa"/>
            <w:vAlign w:val="center"/>
          </w:tcPr>
          <w:p w:rsidR="0038511F" w:rsidRPr="00751936" w:rsidRDefault="0038511F" w:rsidP="006A6B80">
            <w:pPr>
              <w:keepLines/>
              <w:ind w:right="29"/>
              <w:rPr>
                <w:sz w:val="22"/>
                <w:szCs w:val="22"/>
                <w:lang w:val="en-US"/>
              </w:rPr>
            </w:pPr>
            <w:r w:rsidRPr="00751936">
              <w:rPr>
                <w:sz w:val="22"/>
                <w:szCs w:val="22"/>
              </w:rPr>
              <w:t xml:space="preserve">17.3 </w:t>
            </w:r>
            <w:r w:rsidR="00267C10">
              <w:rPr>
                <w:sz w:val="22"/>
                <w:szCs w:val="22"/>
              </w:rPr>
              <w:t xml:space="preserve"> </w:t>
            </w:r>
            <w:r w:rsidRPr="00751936">
              <w:rPr>
                <w:sz w:val="22"/>
                <w:szCs w:val="22"/>
              </w:rPr>
              <w:t>(6.37; 26.91)</w:t>
            </w:r>
          </w:p>
        </w:tc>
        <w:tc>
          <w:tcPr>
            <w:tcW w:w="1022" w:type="dxa"/>
            <w:vAlign w:val="center"/>
          </w:tcPr>
          <w:p w:rsidR="0038511F" w:rsidRPr="00751936" w:rsidRDefault="008570AC" w:rsidP="006A6B80">
            <w:pPr>
              <w:keepLines/>
              <w:ind w:right="29"/>
              <w:rPr>
                <w:sz w:val="22"/>
                <w:szCs w:val="22"/>
                <w:lang w:val="en-US"/>
              </w:rPr>
            </w:pPr>
            <w:r>
              <w:rPr>
                <w:sz w:val="22"/>
                <w:szCs w:val="22"/>
              </w:rPr>
              <w:t>0.0016</w:t>
            </w:r>
          </w:p>
        </w:tc>
      </w:tr>
    </w:tbl>
    <w:p w:rsidR="002B5AD8" w:rsidRDefault="00461539" w:rsidP="00C1391D">
      <w:pPr>
        <w:pStyle w:val="Paragraph"/>
        <w:widowControl w:val="0"/>
        <w:spacing w:after="0"/>
        <w:ind w:right="29"/>
        <w:jc w:val="both"/>
      </w:pPr>
      <w:r>
        <w:t>A significantly greater proportion of LODOTRA</w:t>
      </w:r>
      <w:r>
        <w:rPr>
          <w:vertAlign w:val="superscript"/>
        </w:rPr>
        <w:t>®</w:t>
      </w:r>
      <w:r>
        <w:t xml:space="preserve"> patients achieved a 50% improvement (according to </w:t>
      </w:r>
      <w:r w:rsidR="00B52092" w:rsidRPr="00751936">
        <w:t xml:space="preserve">ACR50 </w:t>
      </w:r>
      <w:r>
        <w:t>criteria) after</w:t>
      </w:r>
      <w:r w:rsidR="00B52092" w:rsidRPr="00751936">
        <w:t xml:space="preserve"> 12 weeks</w:t>
      </w:r>
      <w:r>
        <w:t xml:space="preserve"> </w:t>
      </w:r>
      <w:r w:rsidR="00B52092" w:rsidRPr="00751936">
        <w:t xml:space="preserve">compared to </w:t>
      </w:r>
      <w:r w:rsidR="002B5AD8">
        <w:t xml:space="preserve">the </w:t>
      </w:r>
      <w:r w:rsidR="00B52092" w:rsidRPr="00751936">
        <w:t xml:space="preserve">placebo </w:t>
      </w:r>
      <w:r w:rsidR="002B5AD8">
        <w:t>group</w:t>
      </w:r>
      <w:r w:rsidR="00556C15" w:rsidRPr="00556C15">
        <w:rPr>
          <w:lang w:val="en-AU"/>
        </w:rPr>
        <w:t>, using Last Observation Carried Forward metho</w:t>
      </w:r>
      <w:r w:rsidR="00556C15">
        <w:rPr>
          <w:lang w:val="en-AU"/>
        </w:rPr>
        <w:t>do</w:t>
      </w:r>
      <w:r w:rsidR="00556C15" w:rsidRPr="00556C15">
        <w:rPr>
          <w:lang w:val="en-AU"/>
        </w:rPr>
        <w:t>logy</w:t>
      </w:r>
      <w:r w:rsidR="002B5AD8">
        <w:t>.</w:t>
      </w:r>
      <w:r>
        <w:t xml:space="preserve">  The proportions of </w:t>
      </w:r>
      <w:r w:rsidR="00162B62">
        <w:t xml:space="preserve">both </w:t>
      </w:r>
      <w:r w:rsidR="00ED0E06">
        <w:t xml:space="preserve">the </w:t>
      </w:r>
      <w:r>
        <w:t xml:space="preserve">ACR50 and </w:t>
      </w:r>
      <w:r w:rsidR="00ED0E06">
        <w:t xml:space="preserve">the </w:t>
      </w:r>
      <w:r>
        <w:t xml:space="preserve">ACR70 responders </w:t>
      </w:r>
      <w:r w:rsidR="001344DF">
        <w:t>(</w:t>
      </w:r>
      <w:r w:rsidR="00B827AF">
        <w:t xml:space="preserve">patients achieving a </w:t>
      </w:r>
      <w:r w:rsidR="001344DF">
        <w:t xml:space="preserve">70% improvement) </w:t>
      </w:r>
      <w:r w:rsidR="00CE5429">
        <w:t>are shown below for LODOTRA</w:t>
      </w:r>
      <w:r w:rsidR="00CE5429">
        <w:rPr>
          <w:vertAlign w:val="superscript"/>
        </w:rPr>
        <w:t>®</w:t>
      </w:r>
      <w:r w:rsidR="00CE5429">
        <w:t xml:space="preserve"> patients compared to placebo patients</w:t>
      </w:r>
      <w:r>
        <w:t xml:space="preserve">: </w:t>
      </w:r>
      <w:r w:rsidR="002B5AD8" w:rsidRPr="002B5AD8">
        <w:t xml:space="preserve"> </w:t>
      </w:r>
      <w:r w:rsidR="00592259">
        <w:t xml:space="preserve"> </w:t>
      </w:r>
    </w:p>
    <w:p w:rsidR="00AA14CD" w:rsidRDefault="00AA14CD" w:rsidP="006A6B80">
      <w:pPr>
        <w:pStyle w:val="Paragraph"/>
        <w:widowControl w:val="0"/>
        <w:spacing w:after="0"/>
        <w:ind w:right="29"/>
        <w:rPr>
          <w:b/>
          <w:i/>
          <w:sz w:val="22"/>
          <w:szCs w:val="22"/>
        </w:rPr>
      </w:pPr>
    </w:p>
    <w:p w:rsidR="0002223C" w:rsidRPr="0008357F" w:rsidRDefault="006200AE" w:rsidP="006A6B80">
      <w:pPr>
        <w:pStyle w:val="Paragraph"/>
        <w:widowControl w:val="0"/>
        <w:spacing w:after="0"/>
        <w:ind w:right="29"/>
        <w:rPr>
          <w:b/>
          <w:i/>
          <w:sz w:val="22"/>
          <w:szCs w:val="22"/>
        </w:rPr>
      </w:pPr>
      <w:r w:rsidRPr="0008357F">
        <w:rPr>
          <w:b/>
          <w:i/>
          <w:sz w:val="22"/>
          <w:szCs w:val="22"/>
        </w:rPr>
        <w:t xml:space="preserve">Table </w:t>
      </w:r>
      <w:r w:rsidR="00171875">
        <w:rPr>
          <w:b/>
          <w:i/>
          <w:sz w:val="22"/>
          <w:szCs w:val="22"/>
        </w:rPr>
        <w:t>5</w:t>
      </w:r>
      <w:r w:rsidRPr="0008357F">
        <w:rPr>
          <w:b/>
          <w:i/>
          <w:sz w:val="22"/>
          <w:szCs w:val="22"/>
        </w:rPr>
        <w:t xml:space="preserve">: ACR50 and ACR70 responders </w:t>
      </w:r>
      <w:r w:rsidRPr="0008357F">
        <w:rPr>
          <w:b/>
          <w:bCs/>
          <w:i/>
          <w:sz w:val="22"/>
          <w:szCs w:val="22"/>
        </w:rPr>
        <w:t xml:space="preserve">in patients already taking DMARDs </w:t>
      </w:r>
      <w:r w:rsidRPr="0008357F">
        <w:rPr>
          <w:b/>
          <w:i/>
          <w:sz w:val="22"/>
          <w:szCs w:val="22"/>
        </w:rPr>
        <w:t xml:space="preserve">after 12 weeks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880"/>
        <w:gridCol w:w="1980"/>
        <w:gridCol w:w="1440"/>
      </w:tblGrid>
      <w:tr w:rsidR="0008341E" w:rsidRPr="00751936" w:rsidTr="00BD1F15">
        <w:tc>
          <w:tcPr>
            <w:tcW w:w="2700" w:type="dxa"/>
            <w:vMerge w:val="restart"/>
            <w:vAlign w:val="center"/>
          </w:tcPr>
          <w:p w:rsidR="0008341E" w:rsidRPr="0008357F" w:rsidRDefault="006200AE" w:rsidP="006A6B80">
            <w:pPr>
              <w:pStyle w:val="Paragraph"/>
              <w:keepNext/>
              <w:keepLines/>
              <w:widowControl w:val="0"/>
              <w:spacing w:after="0"/>
              <w:ind w:right="29"/>
              <w:rPr>
                <w:b/>
              </w:rPr>
            </w:pPr>
            <w:r w:rsidRPr="0008357F">
              <w:rPr>
                <w:b/>
              </w:rPr>
              <w:t>ACR50 and 70 responders</w:t>
            </w:r>
          </w:p>
        </w:tc>
        <w:tc>
          <w:tcPr>
            <w:tcW w:w="4860" w:type="dxa"/>
            <w:gridSpan w:val="2"/>
            <w:vAlign w:val="center"/>
          </w:tcPr>
          <w:p w:rsidR="0008341E" w:rsidRPr="0008357F" w:rsidRDefault="006200AE" w:rsidP="006A6B80">
            <w:pPr>
              <w:pStyle w:val="Paragraph"/>
              <w:keepNext/>
              <w:keepLines/>
              <w:widowControl w:val="0"/>
              <w:spacing w:after="0"/>
              <w:ind w:right="29"/>
              <w:jc w:val="center"/>
              <w:rPr>
                <w:b/>
                <w:sz w:val="22"/>
                <w:szCs w:val="22"/>
              </w:rPr>
            </w:pPr>
            <w:r w:rsidRPr="0008357F">
              <w:rPr>
                <w:b/>
                <w:sz w:val="22"/>
                <w:szCs w:val="22"/>
              </w:rPr>
              <w:t>Proportion of ACR50 and ACR70 responders</w:t>
            </w:r>
          </w:p>
        </w:tc>
        <w:tc>
          <w:tcPr>
            <w:tcW w:w="1440" w:type="dxa"/>
            <w:vMerge w:val="restart"/>
          </w:tcPr>
          <w:p w:rsidR="0008341E" w:rsidRPr="0008357F" w:rsidRDefault="006200AE" w:rsidP="006A6B80">
            <w:pPr>
              <w:pStyle w:val="Paragraph"/>
              <w:keepNext/>
              <w:keepLines/>
              <w:widowControl w:val="0"/>
              <w:spacing w:after="0"/>
              <w:ind w:right="29"/>
              <w:jc w:val="center"/>
              <w:rPr>
                <w:b/>
                <w:sz w:val="22"/>
                <w:szCs w:val="22"/>
              </w:rPr>
            </w:pPr>
            <w:r w:rsidRPr="0008357F">
              <w:rPr>
                <w:b/>
                <w:sz w:val="22"/>
                <w:szCs w:val="22"/>
              </w:rPr>
              <w:t>P-values</w:t>
            </w:r>
          </w:p>
        </w:tc>
      </w:tr>
      <w:tr w:rsidR="0008341E" w:rsidRPr="00751936" w:rsidTr="00BD1F15">
        <w:tc>
          <w:tcPr>
            <w:tcW w:w="2700" w:type="dxa"/>
            <w:vMerge/>
            <w:vAlign w:val="center"/>
          </w:tcPr>
          <w:p w:rsidR="0008341E" w:rsidRPr="00751936" w:rsidRDefault="0008341E" w:rsidP="006A6B80">
            <w:pPr>
              <w:pStyle w:val="Paragraph"/>
              <w:keepNext/>
              <w:keepLines/>
              <w:widowControl w:val="0"/>
              <w:spacing w:after="0"/>
              <w:ind w:right="29"/>
              <w:jc w:val="center"/>
              <w:rPr>
                <w:sz w:val="22"/>
              </w:rPr>
            </w:pPr>
          </w:p>
        </w:tc>
        <w:tc>
          <w:tcPr>
            <w:tcW w:w="2880" w:type="dxa"/>
            <w:vAlign w:val="center"/>
          </w:tcPr>
          <w:p w:rsidR="0008341E" w:rsidRPr="0008357F" w:rsidRDefault="006200AE" w:rsidP="00C60FDA">
            <w:pPr>
              <w:pStyle w:val="Paragraph"/>
              <w:keepNext/>
              <w:keepLines/>
              <w:widowControl w:val="0"/>
              <w:spacing w:after="0"/>
              <w:ind w:right="29"/>
              <w:rPr>
                <w:b/>
                <w:sz w:val="22"/>
              </w:rPr>
            </w:pPr>
            <w:r w:rsidRPr="0008357F">
              <w:rPr>
                <w:b/>
                <w:sz w:val="22"/>
              </w:rPr>
              <w:t>LODOTRA</w:t>
            </w:r>
            <w:r w:rsidRPr="0008357F">
              <w:rPr>
                <w:b/>
                <w:sz w:val="22"/>
                <w:szCs w:val="22"/>
                <w:vertAlign w:val="superscript"/>
              </w:rPr>
              <w:t>®</w:t>
            </w:r>
            <w:r w:rsidRPr="0008357F">
              <w:rPr>
                <w:b/>
                <w:sz w:val="22"/>
              </w:rPr>
              <w:t xml:space="preserve"> (N=231)</w:t>
            </w:r>
          </w:p>
        </w:tc>
        <w:tc>
          <w:tcPr>
            <w:tcW w:w="1980" w:type="dxa"/>
            <w:vAlign w:val="center"/>
          </w:tcPr>
          <w:p w:rsidR="0008341E" w:rsidRPr="0008357F" w:rsidRDefault="006200AE" w:rsidP="006A6B80">
            <w:pPr>
              <w:pStyle w:val="Paragraph"/>
              <w:keepNext/>
              <w:keepLines/>
              <w:widowControl w:val="0"/>
              <w:spacing w:after="0"/>
              <w:ind w:right="29"/>
              <w:rPr>
                <w:b/>
                <w:sz w:val="22"/>
              </w:rPr>
            </w:pPr>
            <w:r w:rsidRPr="0008357F">
              <w:rPr>
                <w:b/>
                <w:sz w:val="22"/>
              </w:rPr>
              <w:t>Placebo  (N=119)</w:t>
            </w:r>
          </w:p>
        </w:tc>
        <w:tc>
          <w:tcPr>
            <w:tcW w:w="1440" w:type="dxa"/>
            <w:vMerge/>
          </w:tcPr>
          <w:p w:rsidR="0008341E" w:rsidRPr="00751936" w:rsidRDefault="0008341E" w:rsidP="006A6B80">
            <w:pPr>
              <w:pStyle w:val="Paragraph"/>
              <w:keepNext/>
              <w:keepLines/>
              <w:widowControl w:val="0"/>
              <w:spacing w:after="0"/>
              <w:ind w:right="29"/>
              <w:rPr>
                <w:sz w:val="22"/>
              </w:rPr>
            </w:pPr>
          </w:p>
        </w:tc>
      </w:tr>
      <w:tr w:rsidR="0008341E" w:rsidRPr="00751936" w:rsidTr="00BD1F15">
        <w:tc>
          <w:tcPr>
            <w:tcW w:w="2700" w:type="dxa"/>
            <w:vAlign w:val="center"/>
          </w:tcPr>
          <w:p w:rsidR="0008341E" w:rsidRPr="00751936" w:rsidRDefault="0008341E" w:rsidP="006A6B80">
            <w:pPr>
              <w:pStyle w:val="Paragraph"/>
              <w:keepNext/>
              <w:keepLines/>
              <w:widowControl w:val="0"/>
              <w:spacing w:after="0"/>
              <w:ind w:right="29"/>
              <w:rPr>
                <w:sz w:val="22"/>
              </w:rPr>
            </w:pPr>
            <w:r w:rsidRPr="00751936">
              <w:rPr>
                <w:sz w:val="22"/>
              </w:rPr>
              <w:t>ACR50</w:t>
            </w:r>
            <w:r>
              <w:rPr>
                <w:sz w:val="22"/>
              </w:rPr>
              <w:t xml:space="preserve"> after 12 weeks</w:t>
            </w:r>
          </w:p>
        </w:tc>
        <w:tc>
          <w:tcPr>
            <w:tcW w:w="2880" w:type="dxa"/>
            <w:vAlign w:val="center"/>
          </w:tcPr>
          <w:p w:rsidR="0008341E" w:rsidRPr="00751936" w:rsidRDefault="009E39B3">
            <w:pPr>
              <w:pStyle w:val="Paragraph"/>
              <w:keepNext/>
              <w:keepLines/>
              <w:widowControl w:val="0"/>
              <w:spacing w:after="0"/>
              <w:ind w:right="29"/>
              <w:rPr>
                <w:sz w:val="22"/>
              </w:rPr>
            </w:pPr>
            <w:r w:rsidRPr="009E39B3">
              <w:rPr>
                <w:sz w:val="22"/>
                <w:lang w:val="en-AU"/>
              </w:rPr>
              <w:t>22.1</w:t>
            </w:r>
            <w:r w:rsidR="0008341E" w:rsidRPr="00751936">
              <w:rPr>
                <w:sz w:val="22"/>
                <w:szCs w:val="22"/>
              </w:rPr>
              <w:t>% (</w:t>
            </w:r>
            <w:r>
              <w:rPr>
                <w:sz w:val="22"/>
                <w:szCs w:val="22"/>
              </w:rPr>
              <w:t>51</w:t>
            </w:r>
            <w:r w:rsidR="0008341E" w:rsidRPr="00751936">
              <w:rPr>
                <w:sz w:val="22"/>
              </w:rPr>
              <w:t>)</w:t>
            </w:r>
          </w:p>
        </w:tc>
        <w:tc>
          <w:tcPr>
            <w:tcW w:w="1980" w:type="dxa"/>
            <w:vAlign w:val="center"/>
          </w:tcPr>
          <w:p w:rsidR="0008341E" w:rsidRPr="00751936" w:rsidRDefault="009E39B3" w:rsidP="006A6B80">
            <w:pPr>
              <w:pStyle w:val="Paragraph"/>
              <w:keepNext/>
              <w:keepLines/>
              <w:widowControl w:val="0"/>
              <w:spacing w:after="0"/>
              <w:ind w:right="29"/>
              <w:rPr>
                <w:sz w:val="22"/>
              </w:rPr>
            </w:pPr>
            <w:r w:rsidRPr="009E39B3">
              <w:rPr>
                <w:sz w:val="22"/>
                <w:szCs w:val="22"/>
                <w:lang w:val="en-AU"/>
              </w:rPr>
              <w:t>10.1</w:t>
            </w:r>
            <w:r w:rsidR="004A0C76">
              <w:rPr>
                <w:sz w:val="22"/>
                <w:szCs w:val="22"/>
              </w:rPr>
              <w:t>% (11</w:t>
            </w:r>
            <w:r w:rsidR="0008341E" w:rsidRPr="00751936">
              <w:rPr>
                <w:sz w:val="22"/>
              </w:rPr>
              <w:t>)</w:t>
            </w:r>
          </w:p>
        </w:tc>
        <w:tc>
          <w:tcPr>
            <w:tcW w:w="1440" w:type="dxa"/>
          </w:tcPr>
          <w:p w:rsidR="0008341E" w:rsidRPr="00751936" w:rsidRDefault="009E39B3" w:rsidP="0008341E">
            <w:pPr>
              <w:pStyle w:val="Paragraph"/>
              <w:keepNext/>
              <w:keepLines/>
              <w:widowControl w:val="0"/>
              <w:spacing w:after="0"/>
              <w:ind w:right="29"/>
              <w:jc w:val="center"/>
              <w:rPr>
                <w:sz w:val="22"/>
                <w:szCs w:val="22"/>
              </w:rPr>
            </w:pPr>
            <w:r>
              <w:rPr>
                <w:sz w:val="22"/>
                <w:szCs w:val="22"/>
              </w:rPr>
              <w:t>0.0063</w:t>
            </w:r>
          </w:p>
        </w:tc>
      </w:tr>
      <w:tr w:rsidR="0008341E" w:rsidRPr="00751936" w:rsidTr="00BD1F15">
        <w:tc>
          <w:tcPr>
            <w:tcW w:w="2700" w:type="dxa"/>
            <w:vAlign w:val="center"/>
          </w:tcPr>
          <w:p w:rsidR="0008341E" w:rsidRPr="00751936" w:rsidRDefault="0008341E" w:rsidP="006A6B80">
            <w:pPr>
              <w:pStyle w:val="Paragraph"/>
              <w:keepNext/>
              <w:keepLines/>
              <w:widowControl w:val="0"/>
              <w:spacing w:after="0"/>
              <w:ind w:right="29"/>
              <w:rPr>
                <w:sz w:val="22"/>
              </w:rPr>
            </w:pPr>
            <w:r w:rsidRPr="00751936">
              <w:rPr>
                <w:sz w:val="22"/>
              </w:rPr>
              <w:t>ACR70</w:t>
            </w:r>
            <w:r>
              <w:rPr>
                <w:sz w:val="22"/>
              </w:rPr>
              <w:t xml:space="preserve"> after 12 weeks</w:t>
            </w:r>
          </w:p>
        </w:tc>
        <w:tc>
          <w:tcPr>
            <w:tcW w:w="2880" w:type="dxa"/>
            <w:vAlign w:val="center"/>
          </w:tcPr>
          <w:p w:rsidR="0008341E" w:rsidRPr="00751936" w:rsidRDefault="004A0C76" w:rsidP="006A6B80">
            <w:pPr>
              <w:pStyle w:val="Paragraph"/>
              <w:keepNext/>
              <w:keepLines/>
              <w:widowControl w:val="0"/>
              <w:spacing w:after="0"/>
              <w:ind w:right="29"/>
              <w:rPr>
                <w:sz w:val="22"/>
              </w:rPr>
            </w:pPr>
            <w:r>
              <w:rPr>
                <w:sz w:val="22"/>
                <w:szCs w:val="22"/>
              </w:rPr>
              <w:t>7</w:t>
            </w:r>
            <w:r w:rsidR="0008341E" w:rsidRPr="00751936">
              <w:rPr>
                <w:sz w:val="22"/>
                <w:szCs w:val="22"/>
              </w:rPr>
              <w:t>.</w:t>
            </w:r>
            <w:r>
              <w:rPr>
                <w:sz w:val="22"/>
                <w:szCs w:val="22"/>
              </w:rPr>
              <w:t>0</w:t>
            </w:r>
            <w:r w:rsidR="0008341E" w:rsidRPr="00751936">
              <w:rPr>
                <w:sz w:val="22"/>
              </w:rPr>
              <w:t>% (16)</w:t>
            </w:r>
          </w:p>
        </w:tc>
        <w:tc>
          <w:tcPr>
            <w:tcW w:w="1980" w:type="dxa"/>
            <w:vAlign w:val="center"/>
          </w:tcPr>
          <w:p w:rsidR="0008341E" w:rsidRPr="00751936" w:rsidRDefault="0008341E" w:rsidP="006A6B80">
            <w:pPr>
              <w:pStyle w:val="Paragraph"/>
              <w:keepNext/>
              <w:keepLines/>
              <w:widowControl w:val="0"/>
              <w:spacing w:after="0"/>
              <w:ind w:right="29"/>
              <w:rPr>
                <w:sz w:val="22"/>
              </w:rPr>
            </w:pPr>
            <w:r w:rsidRPr="00751936">
              <w:rPr>
                <w:sz w:val="22"/>
              </w:rPr>
              <w:t>2.5% (3)</w:t>
            </w:r>
          </w:p>
        </w:tc>
        <w:tc>
          <w:tcPr>
            <w:tcW w:w="1440" w:type="dxa"/>
          </w:tcPr>
          <w:p w:rsidR="0008341E" w:rsidRPr="00751936" w:rsidRDefault="0008341E" w:rsidP="0008341E">
            <w:pPr>
              <w:pStyle w:val="Paragraph"/>
              <w:keepNext/>
              <w:keepLines/>
              <w:widowControl w:val="0"/>
              <w:spacing w:after="0"/>
              <w:ind w:right="29"/>
              <w:jc w:val="center"/>
              <w:rPr>
                <w:sz w:val="22"/>
              </w:rPr>
            </w:pPr>
            <w:r>
              <w:rPr>
                <w:sz w:val="22"/>
              </w:rPr>
              <w:t>0.0955</w:t>
            </w:r>
          </w:p>
        </w:tc>
      </w:tr>
    </w:tbl>
    <w:p w:rsidR="00D91363" w:rsidRDefault="00D91363" w:rsidP="006A6B80">
      <w:pPr>
        <w:pStyle w:val="Paragraph"/>
        <w:widowControl w:val="0"/>
        <w:spacing w:after="0"/>
        <w:ind w:right="29"/>
      </w:pPr>
    </w:p>
    <w:p w:rsidR="00B52092" w:rsidRPr="00751936" w:rsidRDefault="00175D1E" w:rsidP="00EE1FD7">
      <w:pPr>
        <w:pStyle w:val="Paragraph"/>
        <w:widowControl w:val="0"/>
        <w:spacing w:after="0"/>
        <w:ind w:right="29"/>
        <w:jc w:val="both"/>
      </w:pPr>
      <w:r>
        <w:t>The key secondary endpoint was to evaluate relative reduction of morning stiffness between LODOTRA</w:t>
      </w:r>
      <w:r>
        <w:rPr>
          <w:vertAlign w:val="superscript"/>
        </w:rPr>
        <w:t xml:space="preserve">® </w:t>
      </w:r>
      <w:r>
        <w:t xml:space="preserve">patients and placebo patients. </w:t>
      </w:r>
      <w:r w:rsidR="0002223C">
        <w:t>T</w:t>
      </w:r>
      <w:r w:rsidR="00B52092" w:rsidRPr="00751936">
        <w:t xml:space="preserve">he </w:t>
      </w:r>
      <w:r w:rsidR="00200D1E">
        <w:t xml:space="preserve">mean </w:t>
      </w:r>
      <w:r w:rsidR="00F4583E">
        <w:t xml:space="preserve">relative </w:t>
      </w:r>
      <w:r w:rsidR="00B52092" w:rsidRPr="00751936">
        <w:t xml:space="preserve">change </w:t>
      </w:r>
      <w:r w:rsidR="00EE1FD7">
        <w:t xml:space="preserve">in the </w:t>
      </w:r>
      <w:r w:rsidR="00507A86">
        <w:t xml:space="preserve">duration of </w:t>
      </w:r>
      <w:r w:rsidR="00EE1FD7">
        <w:t xml:space="preserve">morning stiffness </w:t>
      </w:r>
      <w:r w:rsidR="00507A86">
        <w:t xml:space="preserve">from baseline </w:t>
      </w:r>
      <w:r w:rsidR="00200D1E">
        <w:t>after 12 weeks</w:t>
      </w:r>
      <w:r w:rsidR="00CC1A71">
        <w:t xml:space="preserve"> </w:t>
      </w:r>
      <w:r w:rsidR="00EE1FD7">
        <w:t xml:space="preserve">was </w:t>
      </w:r>
      <w:r w:rsidR="00CC1A71">
        <w:t xml:space="preserve">significantly </w:t>
      </w:r>
      <w:r w:rsidR="00EE1FD7">
        <w:t>greater in the L</w:t>
      </w:r>
      <w:r w:rsidR="00CC1A71">
        <w:t>ODOTRA</w:t>
      </w:r>
      <w:r w:rsidR="00461539">
        <w:rPr>
          <w:vertAlign w:val="superscript"/>
        </w:rPr>
        <w:t>®</w:t>
      </w:r>
      <w:r w:rsidR="00EE1FD7">
        <w:t xml:space="preserve"> group </w:t>
      </w:r>
      <w:r w:rsidR="00162B62">
        <w:t>(-</w:t>
      </w:r>
      <w:r w:rsidR="009E39B3">
        <w:t>42.9</w:t>
      </w:r>
      <w:r w:rsidR="00162B62">
        <w:t xml:space="preserve">%) </w:t>
      </w:r>
      <w:r w:rsidR="00F4583E">
        <w:t>compared to</w:t>
      </w:r>
      <w:r w:rsidR="00EE1FD7">
        <w:t xml:space="preserve"> the placebo group</w:t>
      </w:r>
      <w:r w:rsidR="00162B62">
        <w:t xml:space="preserve"> (-</w:t>
      </w:r>
      <w:r w:rsidR="009E39B3">
        <w:t>22.7</w:t>
      </w:r>
      <w:r w:rsidR="00162B62">
        <w:t>%)</w:t>
      </w:r>
      <w:r w:rsidR="00EE1FD7">
        <w:t>.</w:t>
      </w:r>
      <w:r w:rsidR="00CC1A71">
        <w:t xml:space="preserve"> </w:t>
      </w:r>
      <w:r w:rsidR="00CE5429">
        <w:t xml:space="preserve"> </w:t>
      </w:r>
      <w:r w:rsidR="00200D1E">
        <w:t>T</w:t>
      </w:r>
      <w:r w:rsidR="00CC1A71">
        <w:t xml:space="preserve">he </w:t>
      </w:r>
      <w:r w:rsidR="007C767E">
        <w:t xml:space="preserve">difference in the </w:t>
      </w:r>
      <w:r w:rsidR="005D50CA">
        <w:t>m</w:t>
      </w:r>
      <w:r w:rsidR="00CC1A71">
        <w:t>edian relative change</w:t>
      </w:r>
      <w:r w:rsidR="005A653A">
        <w:t xml:space="preserve"> </w:t>
      </w:r>
      <w:r w:rsidR="007C767E">
        <w:t>was -</w:t>
      </w:r>
      <w:r w:rsidR="009E39B3">
        <w:t>19.6</w:t>
      </w:r>
      <w:r w:rsidR="007C767E">
        <w:t xml:space="preserve"> (95% CI -</w:t>
      </w:r>
      <w:r w:rsidR="009E39B3">
        <w:t>22.8</w:t>
      </w:r>
      <w:r w:rsidR="007C767E">
        <w:t>, -</w:t>
      </w:r>
      <w:r w:rsidR="009E39B3">
        <w:t>15.8</w:t>
      </w:r>
      <w:r w:rsidR="007C767E">
        <w:t>, p=</w:t>
      </w:r>
      <w:r w:rsidR="009E39B3">
        <w:t>0.0015</w:t>
      </w:r>
      <w:r w:rsidR="002263AD">
        <w:t>, using Hodges-Lehmann method</w:t>
      </w:r>
      <w:r w:rsidR="007C767E">
        <w:t>)</w:t>
      </w:r>
      <w:r w:rsidR="00CC1A71">
        <w:t xml:space="preserve">. </w:t>
      </w:r>
      <w:r w:rsidR="00EE1FD7">
        <w:t xml:space="preserve"> </w:t>
      </w:r>
    </w:p>
    <w:p w:rsidR="00507A86" w:rsidRPr="0008357F" w:rsidRDefault="00507A86" w:rsidP="00507A86">
      <w:pPr>
        <w:pStyle w:val="Paragraph"/>
        <w:keepNext/>
        <w:keepLines/>
        <w:widowControl w:val="0"/>
        <w:spacing w:after="0"/>
        <w:ind w:right="-329"/>
        <w:rPr>
          <w:b/>
          <w:i/>
          <w:sz w:val="22"/>
          <w:szCs w:val="22"/>
        </w:rPr>
      </w:pPr>
    </w:p>
    <w:p w:rsidR="00B52092" w:rsidRPr="0008357F" w:rsidRDefault="00171875" w:rsidP="00507A86">
      <w:pPr>
        <w:pStyle w:val="Paragraph"/>
        <w:keepNext/>
        <w:keepLines/>
        <w:widowControl w:val="0"/>
        <w:spacing w:after="0"/>
        <w:ind w:right="-329"/>
        <w:rPr>
          <w:sz w:val="22"/>
          <w:szCs w:val="22"/>
        </w:rPr>
      </w:pPr>
      <w:r w:rsidRPr="00253F96">
        <w:rPr>
          <w:b/>
          <w:i/>
          <w:sz w:val="22"/>
          <w:szCs w:val="22"/>
        </w:rPr>
        <w:t xml:space="preserve">Table </w:t>
      </w:r>
      <w:r>
        <w:rPr>
          <w:b/>
          <w:i/>
          <w:sz w:val="22"/>
          <w:szCs w:val="22"/>
        </w:rPr>
        <w:t>6</w:t>
      </w:r>
      <w:r w:rsidR="006200AE" w:rsidRPr="0008357F">
        <w:rPr>
          <w:b/>
          <w:i/>
          <w:sz w:val="22"/>
          <w:szCs w:val="22"/>
        </w:rPr>
        <w:t xml:space="preserve">: Change in morning stiffness duration </w:t>
      </w:r>
      <w:r w:rsidR="006200AE" w:rsidRPr="0008357F">
        <w:rPr>
          <w:b/>
          <w:bCs/>
          <w:i/>
          <w:sz w:val="22"/>
          <w:szCs w:val="22"/>
        </w:rPr>
        <w:t xml:space="preserve">in patients already taking DMARDs </w:t>
      </w:r>
      <w:r w:rsidR="006200AE" w:rsidRPr="0008357F">
        <w:rPr>
          <w:b/>
          <w:i/>
          <w:sz w:val="22"/>
          <w:szCs w:val="22"/>
        </w:rPr>
        <w:t xml:space="preserve">after 12 weeks </w:t>
      </w:r>
    </w:p>
    <w:tbl>
      <w:tblPr>
        <w:tblW w:w="8815" w:type="dxa"/>
        <w:jc w:val="center"/>
        <w:tblInd w:w="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918"/>
        <w:gridCol w:w="1138"/>
        <w:gridCol w:w="1130"/>
        <w:gridCol w:w="1225"/>
        <w:gridCol w:w="1138"/>
        <w:gridCol w:w="1161"/>
        <w:gridCol w:w="1255"/>
        <w:gridCol w:w="850"/>
      </w:tblGrid>
      <w:tr w:rsidR="009777DB" w:rsidRPr="00751936" w:rsidTr="002263AD">
        <w:trPr>
          <w:jc w:val="center"/>
        </w:trPr>
        <w:tc>
          <w:tcPr>
            <w:tcW w:w="918" w:type="dxa"/>
            <w:vMerge w:val="restart"/>
            <w:vAlign w:val="center"/>
          </w:tcPr>
          <w:p w:rsidR="00CC54B4" w:rsidRPr="0008357F" w:rsidRDefault="00CC54B4" w:rsidP="006A6B80">
            <w:pPr>
              <w:pStyle w:val="Tabletext"/>
              <w:keepNext/>
              <w:tabs>
                <w:tab w:val="left" w:pos="851"/>
              </w:tabs>
              <w:spacing w:before="0" w:after="0"/>
              <w:ind w:right="29"/>
              <w:rPr>
                <w:rFonts w:ascii="Times New Roman" w:hAnsi="Times New Roman"/>
                <w:b/>
                <w:sz w:val="22"/>
                <w:lang w:val="en-GB"/>
              </w:rPr>
            </w:pPr>
          </w:p>
        </w:tc>
        <w:tc>
          <w:tcPr>
            <w:tcW w:w="3488" w:type="dxa"/>
            <w:gridSpan w:val="3"/>
            <w:tcBorders>
              <w:bottom w:val="single" w:sz="4" w:space="0" w:color="auto"/>
            </w:tcBorders>
          </w:tcPr>
          <w:p w:rsidR="00CC54B4" w:rsidRPr="0008357F" w:rsidRDefault="006200AE" w:rsidP="00C60FDA">
            <w:pPr>
              <w:pStyle w:val="Tabletext"/>
              <w:keepNext/>
              <w:tabs>
                <w:tab w:val="left" w:pos="851"/>
              </w:tabs>
              <w:spacing w:before="0" w:after="0"/>
              <w:ind w:right="29"/>
              <w:jc w:val="center"/>
              <w:rPr>
                <w:rFonts w:ascii="Times New Roman" w:hAnsi="Times New Roman"/>
                <w:b/>
                <w:sz w:val="22"/>
                <w:lang w:val="en-GB"/>
              </w:rPr>
            </w:pPr>
            <w:r w:rsidRPr="0008357F">
              <w:rPr>
                <w:rFonts w:ascii="Times New Roman" w:hAnsi="Times New Roman" w:cs="Times New Roman"/>
                <w:b/>
                <w:sz w:val="22"/>
                <w:szCs w:val="22"/>
              </w:rPr>
              <w:t>LODOTRA</w:t>
            </w:r>
            <w:r w:rsidRPr="0008357F">
              <w:rPr>
                <w:rFonts w:ascii="Times New Roman" w:hAnsi="Times New Roman" w:cs="Times New Roman"/>
                <w:b/>
                <w:sz w:val="22"/>
                <w:szCs w:val="22"/>
                <w:vertAlign w:val="superscript"/>
              </w:rPr>
              <w:t>®</w:t>
            </w:r>
            <w:r w:rsidRPr="0008357F">
              <w:rPr>
                <w:rFonts w:ascii="Times New Roman" w:hAnsi="Times New Roman" w:cs="Times New Roman"/>
                <w:b/>
                <w:sz w:val="22"/>
                <w:szCs w:val="22"/>
              </w:rPr>
              <w:t xml:space="preserve"> (N=216)</w:t>
            </w:r>
          </w:p>
        </w:tc>
        <w:tc>
          <w:tcPr>
            <w:tcW w:w="3559" w:type="dxa"/>
            <w:gridSpan w:val="3"/>
            <w:tcBorders>
              <w:bottom w:val="single" w:sz="4" w:space="0" w:color="auto"/>
            </w:tcBorders>
          </w:tcPr>
          <w:p w:rsidR="00CC54B4" w:rsidRPr="0008357F" w:rsidRDefault="006200AE" w:rsidP="00A67BFA">
            <w:pPr>
              <w:pStyle w:val="Tabletext"/>
              <w:keepNext/>
              <w:tabs>
                <w:tab w:val="left" w:pos="851"/>
              </w:tabs>
              <w:spacing w:before="0" w:after="0"/>
              <w:ind w:right="29"/>
              <w:jc w:val="center"/>
              <w:rPr>
                <w:rFonts w:ascii="Times New Roman" w:hAnsi="Times New Roman"/>
                <w:b/>
                <w:sz w:val="22"/>
                <w:lang w:val="en-GB"/>
              </w:rPr>
            </w:pPr>
            <w:r w:rsidRPr="0008357F">
              <w:rPr>
                <w:rFonts w:ascii="Times New Roman" w:hAnsi="Times New Roman"/>
                <w:b/>
                <w:sz w:val="22"/>
              </w:rPr>
              <w:t>Placebo (N=107)</w:t>
            </w:r>
          </w:p>
        </w:tc>
        <w:tc>
          <w:tcPr>
            <w:tcW w:w="850" w:type="dxa"/>
          </w:tcPr>
          <w:p w:rsidR="00CC54B4" w:rsidRPr="0008357F" w:rsidRDefault="006200AE" w:rsidP="00A67BFA">
            <w:pPr>
              <w:pStyle w:val="Tabletext"/>
              <w:keepNext/>
              <w:tabs>
                <w:tab w:val="left" w:pos="851"/>
                <w:tab w:val="center" w:pos="4153"/>
                <w:tab w:val="right" w:pos="8306"/>
              </w:tabs>
              <w:spacing w:before="0" w:after="0"/>
              <w:ind w:right="29"/>
              <w:jc w:val="center"/>
              <w:rPr>
                <w:rFonts w:ascii="Times New Roman" w:hAnsi="Times New Roman"/>
                <w:b/>
                <w:sz w:val="22"/>
                <w:lang w:val="en-GB"/>
              </w:rPr>
            </w:pPr>
            <w:r w:rsidRPr="0008357F">
              <w:rPr>
                <w:rFonts w:ascii="Times New Roman" w:hAnsi="Times New Roman"/>
                <w:b/>
                <w:sz w:val="22"/>
                <w:lang w:val="en-GB"/>
              </w:rPr>
              <w:t>P-value</w:t>
            </w:r>
          </w:p>
        </w:tc>
      </w:tr>
      <w:tr w:rsidR="009777DB" w:rsidRPr="00751936" w:rsidTr="002263AD">
        <w:trPr>
          <w:jc w:val="center"/>
        </w:trPr>
        <w:tc>
          <w:tcPr>
            <w:tcW w:w="918" w:type="dxa"/>
            <w:vMerge/>
            <w:vAlign w:val="center"/>
          </w:tcPr>
          <w:p w:rsidR="009777DB" w:rsidRPr="0008357F" w:rsidRDefault="009777DB" w:rsidP="006A6B80">
            <w:pPr>
              <w:pStyle w:val="Tabletext"/>
              <w:keepNext/>
              <w:tabs>
                <w:tab w:val="left" w:pos="851"/>
              </w:tabs>
              <w:spacing w:before="0" w:after="0"/>
              <w:ind w:right="29"/>
              <w:rPr>
                <w:rFonts w:ascii="Times New Roman" w:hAnsi="Times New Roman" w:cs="Times New Roman"/>
                <w:b/>
                <w:sz w:val="22"/>
                <w:szCs w:val="22"/>
                <w:lang w:val="en-GB"/>
              </w:rPr>
            </w:pPr>
          </w:p>
        </w:tc>
        <w:tc>
          <w:tcPr>
            <w:tcW w:w="1089" w:type="dxa"/>
            <w:tcBorders>
              <w:top w:val="single" w:sz="4" w:space="0" w:color="auto"/>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Value (minutes)</w:t>
            </w:r>
          </w:p>
        </w:tc>
        <w:tc>
          <w:tcPr>
            <w:tcW w:w="1139" w:type="dxa"/>
            <w:tcBorders>
              <w:top w:val="nil"/>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Absolute change</w:t>
            </w:r>
          </w:p>
        </w:tc>
        <w:tc>
          <w:tcPr>
            <w:tcW w:w="1260" w:type="dxa"/>
            <w:tcBorders>
              <w:top w:val="nil"/>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 xml:space="preserve">Relative change </w:t>
            </w:r>
          </w:p>
        </w:tc>
        <w:tc>
          <w:tcPr>
            <w:tcW w:w="1089" w:type="dxa"/>
            <w:tcBorders>
              <w:top w:val="nil"/>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lang w:val="en-GB"/>
              </w:rPr>
              <w:t>Value (minutes)</w:t>
            </w:r>
          </w:p>
        </w:tc>
        <w:tc>
          <w:tcPr>
            <w:tcW w:w="1175" w:type="dxa"/>
            <w:tcBorders>
              <w:top w:val="nil"/>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rPr>
            </w:pPr>
            <w:r w:rsidRPr="0008357F">
              <w:rPr>
                <w:rFonts w:ascii="Times New Roman" w:hAnsi="Times New Roman" w:cs="Times New Roman"/>
                <w:b/>
                <w:sz w:val="22"/>
                <w:szCs w:val="22"/>
              </w:rPr>
              <w:t>Absolute change</w:t>
            </w:r>
          </w:p>
        </w:tc>
        <w:tc>
          <w:tcPr>
            <w:tcW w:w="1295" w:type="dxa"/>
            <w:tcBorders>
              <w:top w:val="nil"/>
            </w:tcBorders>
          </w:tcPr>
          <w:p w:rsidR="009777DB" w:rsidRPr="0008357F" w:rsidRDefault="006200AE" w:rsidP="00A67BFA">
            <w:pPr>
              <w:pStyle w:val="Tabletext"/>
              <w:keepNext/>
              <w:tabs>
                <w:tab w:val="left" w:pos="851"/>
              </w:tabs>
              <w:spacing w:before="0" w:after="0"/>
              <w:ind w:right="29"/>
              <w:jc w:val="center"/>
              <w:rPr>
                <w:rFonts w:ascii="Times New Roman" w:hAnsi="Times New Roman" w:cs="Times New Roman"/>
                <w:b/>
                <w:sz w:val="22"/>
                <w:szCs w:val="22"/>
                <w:lang w:val="en-GB"/>
              </w:rPr>
            </w:pPr>
            <w:r w:rsidRPr="0008357F">
              <w:rPr>
                <w:rFonts w:ascii="Times New Roman" w:hAnsi="Times New Roman" w:cs="Times New Roman"/>
                <w:b/>
                <w:sz w:val="22"/>
                <w:szCs w:val="22"/>
              </w:rPr>
              <w:t xml:space="preserve">Relative  change </w:t>
            </w:r>
          </w:p>
        </w:tc>
        <w:tc>
          <w:tcPr>
            <w:tcW w:w="850" w:type="dxa"/>
            <w:vMerge w:val="restart"/>
            <w:tcBorders>
              <w:top w:val="nil"/>
            </w:tcBorders>
          </w:tcPr>
          <w:p w:rsidR="009777DB" w:rsidRDefault="009777DB" w:rsidP="00A67BFA">
            <w:pPr>
              <w:pStyle w:val="Tabletext"/>
              <w:keepNext/>
              <w:tabs>
                <w:tab w:val="left" w:pos="851"/>
              </w:tabs>
              <w:spacing w:before="0" w:after="0"/>
              <w:ind w:right="29"/>
              <w:jc w:val="center"/>
              <w:rPr>
                <w:rFonts w:ascii="Times New Roman" w:hAnsi="Times New Roman" w:cs="Times New Roman"/>
                <w:sz w:val="22"/>
                <w:szCs w:val="22"/>
                <w:lang w:val="en-GB"/>
              </w:rPr>
            </w:pPr>
          </w:p>
          <w:p w:rsidR="009777DB" w:rsidRDefault="009777DB" w:rsidP="00A67BFA">
            <w:pPr>
              <w:pStyle w:val="Tabletext"/>
              <w:keepNext/>
              <w:tabs>
                <w:tab w:val="left" w:pos="851"/>
              </w:tabs>
              <w:spacing w:before="0" w:after="0"/>
              <w:ind w:right="29"/>
              <w:jc w:val="center"/>
              <w:rPr>
                <w:rFonts w:ascii="Times New Roman" w:hAnsi="Times New Roman" w:cs="Times New Roman"/>
                <w:sz w:val="22"/>
                <w:szCs w:val="22"/>
                <w:lang w:val="en-GB"/>
              </w:rPr>
            </w:pPr>
          </w:p>
          <w:p w:rsidR="009777DB" w:rsidRDefault="009777DB" w:rsidP="00A67BFA">
            <w:pPr>
              <w:pStyle w:val="Tabletext"/>
              <w:keepNext/>
              <w:tabs>
                <w:tab w:val="left" w:pos="851"/>
              </w:tabs>
              <w:spacing w:before="0" w:after="0"/>
              <w:ind w:right="29"/>
              <w:jc w:val="center"/>
              <w:rPr>
                <w:rFonts w:ascii="Times New Roman" w:hAnsi="Times New Roman" w:cs="Times New Roman"/>
                <w:sz w:val="22"/>
                <w:szCs w:val="22"/>
                <w:lang w:val="en-GB"/>
              </w:rPr>
            </w:pPr>
          </w:p>
          <w:p w:rsidR="009777DB" w:rsidRDefault="009777DB" w:rsidP="00A67BFA">
            <w:pPr>
              <w:pStyle w:val="Tabletext"/>
              <w:keepNext/>
              <w:tabs>
                <w:tab w:val="left" w:pos="851"/>
              </w:tabs>
              <w:spacing w:before="0" w:after="0"/>
              <w:ind w:right="29"/>
              <w:jc w:val="center"/>
              <w:rPr>
                <w:rFonts w:ascii="Times New Roman" w:hAnsi="Times New Roman" w:cs="Times New Roman"/>
                <w:sz w:val="22"/>
                <w:szCs w:val="22"/>
                <w:lang w:val="en-GB"/>
              </w:rPr>
            </w:pPr>
          </w:p>
          <w:p w:rsidR="009777DB" w:rsidRPr="00751936" w:rsidRDefault="009E39B3" w:rsidP="00A67BFA">
            <w:pPr>
              <w:pStyle w:val="Tabletext"/>
              <w:keepNext/>
              <w:tabs>
                <w:tab w:val="left" w:pos="851"/>
              </w:tabs>
              <w:spacing w:before="0" w:after="0"/>
              <w:ind w:right="29"/>
              <w:jc w:val="center"/>
              <w:rPr>
                <w:rFonts w:ascii="Times New Roman" w:hAnsi="Times New Roman" w:cs="Times New Roman"/>
                <w:sz w:val="22"/>
                <w:szCs w:val="22"/>
                <w:lang w:val="en-GB"/>
              </w:rPr>
            </w:pPr>
            <w:r>
              <w:rPr>
                <w:rFonts w:ascii="Times New Roman" w:hAnsi="Times New Roman" w:cs="Times New Roman"/>
                <w:sz w:val="22"/>
                <w:szCs w:val="22"/>
                <w:lang w:val="en-GB"/>
              </w:rPr>
              <w:t>0.0015</w:t>
            </w:r>
          </w:p>
        </w:tc>
      </w:tr>
      <w:tr w:rsidR="009777DB" w:rsidRPr="00751936" w:rsidTr="002263AD">
        <w:trPr>
          <w:jc w:val="center"/>
        </w:trPr>
        <w:tc>
          <w:tcPr>
            <w:tcW w:w="918" w:type="dxa"/>
            <w:vAlign w:val="center"/>
          </w:tcPr>
          <w:p w:rsidR="009777DB" w:rsidRPr="00EF4F5D" w:rsidRDefault="009777DB" w:rsidP="006A6B80">
            <w:pPr>
              <w:pStyle w:val="Tabletext"/>
              <w:keepNext/>
              <w:tabs>
                <w:tab w:val="left" w:pos="851"/>
              </w:tabs>
              <w:spacing w:before="0" w:after="0"/>
              <w:ind w:right="29"/>
              <w:rPr>
                <w:rFonts w:ascii="Times New Roman" w:hAnsi="Times New Roman"/>
                <w:sz w:val="22"/>
                <w:lang w:val="sv-SE"/>
              </w:rPr>
            </w:pPr>
            <w:r w:rsidRPr="00EF4F5D">
              <w:rPr>
                <w:rFonts w:ascii="Times New Roman" w:hAnsi="Times New Roman"/>
                <w:sz w:val="22"/>
                <w:lang w:val="sv-SE"/>
              </w:rPr>
              <w:t xml:space="preserve">Mean </w:t>
            </w:r>
          </w:p>
          <w:p w:rsidR="009777DB" w:rsidRPr="00EF4F5D" w:rsidRDefault="009777DB" w:rsidP="006A6B80">
            <w:pPr>
              <w:pStyle w:val="Tabletext"/>
              <w:keepNext/>
              <w:tabs>
                <w:tab w:val="left" w:pos="851"/>
              </w:tabs>
              <w:spacing w:before="0" w:after="0"/>
              <w:ind w:right="29"/>
              <w:rPr>
                <w:rFonts w:ascii="Times New Roman" w:hAnsi="Times New Roman"/>
                <w:sz w:val="22"/>
                <w:lang w:val="sv-SE"/>
              </w:rPr>
            </w:pPr>
            <w:r w:rsidRPr="00EF4F5D">
              <w:rPr>
                <w:rFonts w:ascii="Times New Roman" w:hAnsi="Times New Roman"/>
                <w:sz w:val="22"/>
                <w:lang w:val="sv-SE"/>
              </w:rPr>
              <w:t>(SD)</w:t>
            </w:r>
          </w:p>
        </w:tc>
        <w:tc>
          <w:tcPr>
            <w:tcW w:w="1089"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86.0 (101.</w:t>
            </w:r>
            <w:r w:rsidR="009E39B3">
              <w:rPr>
                <w:rFonts w:ascii="Times New Roman" w:hAnsi="Times New Roman" w:cs="Times New Roman"/>
                <w:sz w:val="22"/>
                <w:szCs w:val="22"/>
              </w:rPr>
              <w:t>74</w:t>
            </w:r>
            <w:r>
              <w:rPr>
                <w:rFonts w:ascii="Times New Roman" w:hAnsi="Times New Roman" w:cs="Times New Roman"/>
                <w:sz w:val="22"/>
                <w:szCs w:val="22"/>
              </w:rPr>
              <w:t>)</w:t>
            </w:r>
          </w:p>
        </w:tc>
        <w:tc>
          <w:tcPr>
            <w:tcW w:w="1139"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w:t>
            </w:r>
            <w:r w:rsidR="009E39B3">
              <w:rPr>
                <w:rFonts w:ascii="Times New Roman" w:hAnsi="Times New Roman" w:cs="Times New Roman"/>
                <w:sz w:val="22"/>
                <w:szCs w:val="22"/>
              </w:rPr>
              <w:t>64.4</w:t>
            </w:r>
            <w:r>
              <w:rPr>
                <w:rFonts w:ascii="Times New Roman" w:hAnsi="Times New Roman" w:cs="Times New Roman"/>
                <w:sz w:val="22"/>
                <w:szCs w:val="22"/>
              </w:rPr>
              <w:t xml:space="preserve"> (</w:t>
            </w:r>
            <w:r w:rsidR="009E39B3">
              <w:rPr>
                <w:rFonts w:ascii="Times New Roman" w:hAnsi="Times New Roman" w:cs="Times New Roman"/>
                <w:sz w:val="22"/>
                <w:szCs w:val="22"/>
              </w:rPr>
              <w:t>89.44</w:t>
            </w:r>
            <w:r>
              <w:rPr>
                <w:rFonts w:ascii="Times New Roman" w:hAnsi="Times New Roman" w:cs="Times New Roman"/>
                <w:sz w:val="22"/>
                <w:szCs w:val="22"/>
              </w:rPr>
              <w:t>)</w:t>
            </w:r>
          </w:p>
        </w:tc>
        <w:tc>
          <w:tcPr>
            <w:tcW w:w="1260"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w:t>
            </w:r>
            <w:r w:rsidR="009E39B3">
              <w:rPr>
                <w:rFonts w:ascii="Times New Roman" w:hAnsi="Times New Roman" w:cs="Times New Roman"/>
                <w:sz w:val="22"/>
                <w:szCs w:val="22"/>
              </w:rPr>
              <w:t>42.9</w:t>
            </w:r>
            <w:r>
              <w:rPr>
                <w:rFonts w:ascii="Times New Roman" w:hAnsi="Times New Roman" w:cs="Times New Roman"/>
                <w:sz w:val="22"/>
                <w:szCs w:val="22"/>
              </w:rPr>
              <w:t>% (</w:t>
            </w:r>
            <w:r w:rsidR="009E39B3">
              <w:rPr>
                <w:rFonts w:ascii="Times New Roman" w:hAnsi="Times New Roman" w:cs="Times New Roman"/>
                <w:sz w:val="22"/>
                <w:szCs w:val="22"/>
              </w:rPr>
              <w:t>63.58</w:t>
            </w:r>
            <w:r>
              <w:rPr>
                <w:rFonts w:ascii="Times New Roman" w:hAnsi="Times New Roman" w:cs="Times New Roman"/>
                <w:sz w:val="22"/>
                <w:szCs w:val="22"/>
              </w:rPr>
              <w:t>)</w:t>
            </w:r>
          </w:p>
        </w:tc>
        <w:tc>
          <w:tcPr>
            <w:tcW w:w="1089"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114.1 (100.</w:t>
            </w:r>
            <w:r w:rsidR="009E39B3">
              <w:rPr>
                <w:rFonts w:ascii="Times New Roman" w:hAnsi="Times New Roman" w:cs="Times New Roman"/>
                <w:sz w:val="22"/>
                <w:szCs w:val="22"/>
              </w:rPr>
              <w:t>85</w:t>
            </w:r>
            <w:r>
              <w:rPr>
                <w:rFonts w:ascii="Times New Roman" w:hAnsi="Times New Roman" w:cs="Times New Roman"/>
                <w:sz w:val="22"/>
                <w:szCs w:val="22"/>
              </w:rPr>
              <w:t>)</w:t>
            </w:r>
          </w:p>
        </w:tc>
        <w:tc>
          <w:tcPr>
            <w:tcW w:w="1175"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w:t>
            </w:r>
            <w:r w:rsidR="009E39B3">
              <w:rPr>
                <w:rFonts w:ascii="Times New Roman" w:hAnsi="Times New Roman" w:cs="Times New Roman"/>
                <w:sz w:val="22"/>
                <w:szCs w:val="22"/>
              </w:rPr>
              <w:t>41.1</w:t>
            </w:r>
            <w:r>
              <w:rPr>
                <w:rFonts w:ascii="Times New Roman" w:hAnsi="Times New Roman" w:cs="Times New Roman"/>
                <w:sz w:val="22"/>
                <w:szCs w:val="22"/>
              </w:rPr>
              <w:t xml:space="preserve"> (</w:t>
            </w:r>
            <w:r w:rsidR="009E39B3">
              <w:rPr>
                <w:rFonts w:ascii="Times New Roman" w:hAnsi="Times New Roman" w:cs="Times New Roman"/>
                <w:sz w:val="22"/>
                <w:szCs w:val="22"/>
              </w:rPr>
              <w:t>92.04</w:t>
            </w:r>
            <w:r>
              <w:rPr>
                <w:rFonts w:ascii="Times New Roman" w:hAnsi="Times New Roman" w:cs="Times New Roman"/>
                <w:sz w:val="22"/>
                <w:szCs w:val="22"/>
              </w:rPr>
              <w:t>)</w:t>
            </w:r>
          </w:p>
        </w:tc>
        <w:tc>
          <w:tcPr>
            <w:tcW w:w="1295" w:type="dxa"/>
          </w:tcPr>
          <w:p w:rsidR="009777DB" w:rsidRDefault="009777DB">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sz w:val="22"/>
              </w:rPr>
              <w:t>-</w:t>
            </w:r>
            <w:r w:rsidR="009E39B3">
              <w:rPr>
                <w:rFonts w:ascii="Times New Roman" w:hAnsi="Times New Roman"/>
                <w:sz w:val="22"/>
              </w:rPr>
              <w:t>22.7</w:t>
            </w:r>
            <w:r>
              <w:rPr>
                <w:rFonts w:ascii="Times New Roman" w:hAnsi="Times New Roman"/>
                <w:sz w:val="22"/>
              </w:rPr>
              <w:t>% (</w:t>
            </w:r>
            <w:r w:rsidR="009E39B3">
              <w:rPr>
                <w:rFonts w:ascii="Times New Roman" w:hAnsi="Times New Roman"/>
                <w:sz w:val="22"/>
              </w:rPr>
              <w:t>67.02</w:t>
            </w:r>
            <w:r>
              <w:rPr>
                <w:rFonts w:ascii="Times New Roman" w:hAnsi="Times New Roman"/>
                <w:sz w:val="22"/>
              </w:rPr>
              <w:t>)</w:t>
            </w:r>
          </w:p>
        </w:tc>
        <w:tc>
          <w:tcPr>
            <w:tcW w:w="850" w:type="dxa"/>
            <w:vMerge/>
          </w:tcPr>
          <w:p w:rsidR="009777DB" w:rsidRDefault="009777DB" w:rsidP="006A6B80">
            <w:pPr>
              <w:pStyle w:val="Tabletext"/>
              <w:keepNext/>
              <w:tabs>
                <w:tab w:val="left" w:pos="851"/>
              </w:tabs>
              <w:spacing w:before="0" w:after="0"/>
              <w:ind w:right="29"/>
              <w:rPr>
                <w:rFonts w:ascii="Times New Roman" w:hAnsi="Times New Roman"/>
                <w:sz w:val="22"/>
              </w:rPr>
            </w:pPr>
          </w:p>
        </w:tc>
      </w:tr>
      <w:tr w:rsidR="009777DB" w:rsidRPr="00751936" w:rsidTr="002263AD">
        <w:trPr>
          <w:jc w:val="center"/>
        </w:trPr>
        <w:tc>
          <w:tcPr>
            <w:tcW w:w="918" w:type="dxa"/>
            <w:vAlign w:val="center"/>
          </w:tcPr>
          <w:p w:rsidR="009777DB" w:rsidRPr="00EF4F5D" w:rsidRDefault="009777DB" w:rsidP="006A6B80">
            <w:pPr>
              <w:pStyle w:val="Tabletext"/>
              <w:keepNext/>
              <w:tabs>
                <w:tab w:val="left" w:pos="851"/>
              </w:tabs>
              <w:spacing w:before="0" w:after="0"/>
              <w:ind w:right="29"/>
              <w:rPr>
                <w:rFonts w:ascii="Times New Roman" w:hAnsi="Times New Roman"/>
                <w:sz w:val="22"/>
                <w:lang w:val="sv-SE"/>
              </w:rPr>
            </w:pPr>
            <w:r w:rsidRPr="00EF4F5D">
              <w:rPr>
                <w:rFonts w:ascii="Times New Roman" w:hAnsi="Times New Roman"/>
                <w:sz w:val="22"/>
                <w:lang w:val="sv-SE"/>
              </w:rPr>
              <w:t>Median (range)</w:t>
            </w:r>
          </w:p>
        </w:tc>
        <w:tc>
          <w:tcPr>
            <w:tcW w:w="1089" w:type="dxa"/>
          </w:tcPr>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45.</w:t>
            </w:r>
            <w:r w:rsidR="009E39B3">
              <w:rPr>
                <w:rFonts w:ascii="Times New Roman" w:hAnsi="Times New Roman" w:cs="Times New Roman"/>
                <w:sz w:val="22"/>
                <w:szCs w:val="22"/>
              </w:rPr>
              <w:t xml:space="preserve">6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(0-420)</w:t>
            </w:r>
          </w:p>
        </w:tc>
        <w:tc>
          <w:tcPr>
            <w:tcW w:w="1139" w:type="dxa"/>
          </w:tcPr>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 xml:space="preserve">-55.9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(-473-154)</w:t>
            </w:r>
          </w:p>
        </w:tc>
        <w:tc>
          <w:tcPr>
            <w:tcW w:w="1260" w:type="dxa"/>
          </w:tcPr>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w:t>
            </w:r>
            <w:r w:rsidR="009E39B3">
              <w:rPr>
                <w:rFonts w:ascii="Times New Roman" w:hAnsi="Times New Roman" w:cs="Times New Roman"/>
                <w:sz w:val="22"/>
                <w:szCs w:val="22"/>
              </w:rPr>
              <w:t>55.2</w:t>
            </w:r>
            <w:r>
              <w:rPr>
                <w:rFonts w:ascii="Times New Roman" w:hAnsi="Times New Roman" w:cs="Times New Roman"/>
                <w:sz w:val="22"/>
                <w:szCs w:val="22"/>
              </w:rPr>
              <w:t xml:space="preserve">%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(-100-414)</w:t>
            </w:r>
          </w:p>
        </w:tc>
        <w:tc>
          <w:tcPr>
            <w:tcW w:w="1089" w:type="dxa"/>
          </w:tcPr>
          <w:p w:rsidR="009777DB" w:rsidRDefault="009E39B3"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79.3</w:t>
            </w:r>
            <w:r w:rsidR="009777DB">
              <w:rPr>
                <w:rFonts w:ascii="Times New Roman" w:hAnsi="Times New Roman" w:cs="Times New Roman"/>
                <w:sz w:val="22"/>
                <w:szCs w:val="22"/>
              </w:rPr>
              <w:t xml:space="preserve">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(-0-381)</w:t>
            </w:r>
          </w:p>
        </w:tc>
        <w:tc>
          <w:tcPr>
            <w:tcW w:w="1175" w:type="dxa"/>
          </w:tcPr>
          <w:p w:rsidR="009777DB" w:rsidRDefault="009777DB" w:rsidP="00B90954">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w:t>
            </w:r>
            <w:r w:rsidR="009E39B3">
              <w:rPr>
                <w:rFonts w:ascii="Times New Roman" w:hAnsi="Times New Roman" w:cs="Times New Roman"/>
                <w:sz w:val="22"/>
                <w:szCs w:val="22"/>
              </w:rPr>
              <w:t>38.4</w:t>
            </w:r>
            <w:r>
              <w:rPr>
                <w:rFonts w:ascii="Times New Roman" w:hAnsi="Times New Roman" w:cs="Times New Roman"/>
                <w:sz w:val="22"/>
                <w:szCs w:val="22"/>
              </w:rPr>
              <w:t xml:space="preserve">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cs="Times New Roman"/>
                <w:sz w:val="22"/>
                <w:szCs w:val="22"/>
              </w:rPr>
              <w:t>(-335-274)</w:t>
            </w:r>
          </w:p>
        </w:tc>
        <w:tc>
          <w:tcPr>
            <w:tcW w:w="1295" w:type="dxa"/>
          </w:tcPr>
          <w:p w:rsidR="009777DB" w:rsidRDefault="009777DB" w:rsidP="00B90954">
            <w:pPr>
              <w:pStyle w:val="Tabletext"/>
              <w:keepNext/>
              <w:tabs>
                <w:tab w:val="left" w:pos="851"/>
              </w:tabs>
              <w:spacing w:before="0" w:after="0"/>
              <w:ind w:right="29"/>
              <w:rPr>
                <w:rFonts w:ascii="Times New Roman" w:hAnsi="Times New Roman"/>
                <w:sz w:val="22"/>
              </w:rPr>
            </w:pPr>
            <w:r>
              <w:rPr>
                <w:rFonts w:ascii="Times New Roman" w:hAnsi="Times New Roman"/>
                <w:sz w:val="22"/>
              </w:rPr>
              <w:t>-</w:t>
            </w:r>
            <w:r w:rsidR="009E39B3">
              <w:rPr>
                <w:rFonts w:ascii="Times New Roman" w:hAnsi="Times New Roman"/>
                <w:sz w:val="22"/>
              </w:rPr>
              <w:t>34.6</w:t>
            </w:r>
            <w:r>
              <w:rPr>
                <w:rFonts w:ascii="Times New Roman" w:hAnsi="Times New Roman"/>
                <w:sz w:val="22"/>
              </w:rPr>
              <w:t xml:space="preserve">% </w:t>
            </w:r>
          </w:p>
          <w:p w:rsidR="009777DB" w:rsidRDefault="009777DB" w:rsidP="006A6B80">
            <w:pPr>
              <w:pStyle w:val="Tabletext"/>
              <w:keepNext/>
              <w:tabs>
                <w:tab w:val="left" w:pos="851"/>
              </w:tabs>
              <w:spacing w:before="0" w:after="0"/>
              <w:ind w:right="29"/>
              <w:rPr>
                <w:rFonts w:ascii="Times New Roman" w:hAnsi="Times New Roman" w:cs="Times New Roman"/>
                <w:sz w:val="22"/>
                <w:szCs w:val="22"/>
              </w:rPr>
            </w:pPr>
            <w:r>
              <w:rPr>
                <w:rFonts w:ascii="Times New Roman" w:hAnsi="Times New Roman"/>
                <w:sz w:val="22"/>
              </w:rPr>
              <w:t>(-100-305)</w:t>
            </w:r>
          </w:p>
        </w:tc>
        <w:tc>
          <w:tcPr>
            <w:tcW w:w="850" w:type="dxa"/>
            <w:vMerge/>
          </w:tcPr>
          <w:p w:rsidR="009777DB" w:rsidRDefault="009777DB" w:rsidP="00CC54B4">
            <w:pPr>
              <w:pStyle w:val="Tabletext"/>
              <w:keepNext/>
              <w:tabs>
                <w:tab w:val="left" w:pos="1344"/>
              </w:tabs>
              <w:spacing w:before="0" w:after="0"/>
              <w:ind w:right="-333"/>
              <w:rPr>
                <w:rFonts w:ascii="Times New Roman" w:hAnsi="Times New Roman"/>
                <w:sz w:val="22"/>
              </w:rPr>
            </w:pPr>
          </w:p>
        </w:tc>
      </w:tr>
    </w:tbl>
    <w:p w:rsidR="00B52092" w:rsidRDefault="00B52092" w:rsidP="006A6B80">
      <w:pPr>
        <w:autoSpaceDE w:val="0"/>
        <w:autoSpaceDN w:val="0"/>
        <w:adjustRightInd w:val="0"/>
        <w:ind w:right="29"/>
        <w:rPr>
          <w:b/>
          <w:bCs/>
        </w:rPr>
      </w:pPr>
    </w:p>
    <w:p w:rsidR="00175D1E" w:rsidRDefault="00175D1E" w:rsidP="00C1391D">
      <w:pPr>
        <w:autoSpaceDE w:val="0"/>
        <w:autoSpaceDN w:val="0"/>
        <w:adjustRightInd w:val="0"/>
        <w:ind w:right="29"/>
        <w:jc w:val="both"/>
      </w:pPr>
      <w:r>
        <w:t>Additional secondary efficacy endpoints were to compare other measures of clinical efficacy, quality of life and inflammatory markers. LODOTRA</w:t>
      </w:r>
      <w:r w:rsidR="00171875">
        <w:rPr>
          <w:vertAlign w:val="superscript"/>
        </w:rPr>
        <w:t>®</w:t>
      </w:r>
      <w:r>
        <w:t xml:space="preserve"> was found to be superior to placebo in the majority of other secondary end points, including tender and swollen joint count, patient’s assessment of pain, patient’s and physician’s global assessment of disease activity, time to response, HAQ-DI score, DAS28, EULAR response, severity of morning stiffness, reoccurrence of morning stiffness, patient assessment of morning and evening pain, IL-6 concentration, FACIT-F and SF-36 physical component score.</w:t>
      </w:r>
    </w:p>
    <w:p w:rsidR="002C0A12" w:rsidRDefault="002C0A12" w:rsidP="006A6B80">
      <w:pPr>
        <w:autoSpaceDE w:val="0"/>
        <w:autoSpaceDN w:val="0"/>
        <w:adjustRightInd w:val="0"/>
        <w:ind w:right="29"/>
      </w:pPr>
    </w:p>
    <w:p w:rsidR="002C0A12" w:rsidRDefault="002C0A12" w:rsidP="00C1391D">
      <w:pPr>
        <w:autoSpaceDE w:val="0"/>
        <w:autoSpaceDN w:val="0"/>
        <w:adjustRightInd w:val="0"/>
        <w:ind w:right="29"/>
        <w:jc w:val="both"/>
      </w:pPr>
      <w:r>
        <w:t xml:space="preserve">The maximum dose studied in all </w:t>
      </w:r>
      <w:r w:rsidR="00EC01F0">
        <w:t>rheumatoid arthritis</w:t>
      </w:r>
      <w:r w:rsidR="00732795">
        <w:t xml:space="preserve"> </w:t>
      </w:r>
      <w:r>
        <w:t xml:space="preserve">clinical trials was 10 mg. Consequently, there is </w:t>
      </w:r>
      <w:r w:rsidR="00D76ACA">
        <w:t>a lack of data for doses greater than 10 mg, particularly in long-term use greater than 12 months.</w:t>
      </w:r>
      <w:r>
        <w:t xml:space="preserve">  </w:t>
      </w:r>
    </w:p>
    <w:p w:rsidR="00B52092" w:rsidRDefault="00B52092" w:rsidP="006A6B80">
      <w:pPr>
        <w:autoSpaceDE w:val="0"/>
        <w:autoSpaceDN w:val="0"/>
        <w:adjustRightInd w:val="0"/>
        <w:ind w:right="29"/>
        <w:rPr>
          <w:b/>
          <w:bCs/>
        </w:rPr>
      </w:pPr>
    </w:p>
    <w:p w:rsidR="007747B3" w:rsidRDefault="000E1090" w:rsidP="006A6B80">
      <w:pPr>
        <w:autoSpaceDE w:val="0"/>
        <w:autoSpaceDN w:val="0"/>
        <w:adjustRightInd w:val="0"/>
        <w:ind w:right="29"/>
        <w:rPr>
          <w:b/>
          <w:bCs/>
        </w:rPr>
      </w:pPr>
      <w:r>
        <w:rPr>
          <w:b/>
          <w:bCs/>
        </w:rPr>
        <w:t>INDICATIONS</w:t>
      </w:r>
    </w:p>
    <w:p w:rsidR="00A83B01" w:rsidRPr="002761EF" w:rsidRDefault="00B34A79" w:rsidP="006A6B80">
      <w:pPr>
        <w:autoSpaceDE w:val="0"/>
        <w:autoSpaceDN w:val="0"/>
        <w:adjustRightInd w:val="0"/>
        <w:ind w:right="29"/>
        <w:jc w:val="both"/>
      </w:pPr>
      <w:r>
        <w:t>LODOTRA</w:t>
      </w:r>
      <w:r w:rsidR="00804E78">
        <w:rPr>
          <w:vertAlign w:val="superscript"/>
        </w:rPr>
        <w:t>®</w:t>
      </w:r>
      <w:r>
        <w:t xml:space="preserve"> modified release tablets</w:t>
      </w:r>
      <w:r w:rsidR="007747B3">
        <w:t xml:space="preserve"> </w:t>
      </w:r>
      <w:r w:rsidR="00335C59">
        <w:t>are</w:t>
      </w:r>
      <w:r w:rsidR="007747B3">
        <w:t xml:space="preserve"> indicated for the treatment of moderate to severe, active rheumatoid arthritis in adults</w:t>
      </w:r>
      <w:r w:rsidR="00335C59">
        <w:t>,</w:t>
      </w:r>
      <w:r w:rsidR="007747B3">
        <w:t xml:space="preserve"> particularly when accompanied by morning stiffness.</w:t>
      </w:r>
    </w:p>
    <w:p w:rsidR="000E1090" w:rsidRDefault="000E1090" w:rsidP="006A6B80">
      <w:pPr>
        <w:autoSpaceDE w:val="0"/>
        <w:autoSpaceDN w:val="0"/>
        <w:adjustRightInd w:val="0"/>
        <w:ind w:right="29"/>
        <w:rPr>
          <w:b/>
          <w:bCs/>
        </w:rPr>
      </w:pPr>
    </w:p>
    <w:p w:rsidR="007747B3" w:rsidRPr="000E1090" w:rsidRDefault="000E1090" w:rsidP="006A6B80">
      <w:pPr>
        <w:autoSpaceDE w:val="0"/>
        <w:autoSpaceDN w:val="0"/>
        <w:adjustRightInd w:val="0"/>
        <w:ind w:right="29"/>
        <w:rPr>
          <w:b/>
          <w:bCs/>
        </w:rPr>
      </w:pPr>
      <w:r w:rsidRPr="000E1090">
        <w:rPr>
          <w:b/>
          <w:bCs/>
        </w:rPr>
        <w:t>CONTRAINDICATIONS</w:t>
      </w:r>
    </w:p>
    <w:p w:rsidR="007747B3" w:rsidRDefault="00B34A79" w:rsidP="006A6B80">
      <w:pPr>
        <w:autoSpaceDE w:val="0"/>
        <w:autoSpaceDN w:val="0"/>
        <w:adjustRightInd w:val="0"/>
        <w:ind w:right="29"/>
        <w:jc w:val="both"/>
      </w:pPr>
      <w:r>
        <w:t>LODOTRA</w:t>
      </w:r>
      <w:r w:rsidR="00804E78">
        <w:rPr>
          <w:vertAlign w:val="superscript"/>
        </w:rPr>
        <w:t>®</w:t>
      </w:r>
      <w:r>
        <w:t xml:space="preserve"> modified release tablets</w:t>
      </w:r>
      <w:r w:rsidR="007747B3">
        <w:t xml:space="preserve"> </w:t>
      </w:r>
      <w:r w:rsidR="00335C59">
        <w:t>are</w:t>
      </w:r>
      <w:r w:rsidR="007747B3">
        <w:t xml:space="preserve"> contraindicated in patients with hypersensitivity to prednisone</w:t>
      </w:r>
      <w:r w:rsidR="00335C59">
        <w:t xml:space="preserve">, </w:t>
      </w:r>
      <w:proofErr w:type="spellStart"/>
      <w:r w:rsidR="00335C59">
        <w:t>prednisolone</w:t>
      </w:r>
      <w:proofErr w:type="spellEnd"/>
      <w:r w:rsidR="007747B3">
        <w:t xml:space="preserve"> or to any of the</w:t>
      </w:r>
      <w:r w:rsidR="00A83B01">
        <w:t xml:space="preserve"> </w:t>
      </w:r>
      <w:proofErr w:type="spellStart"/>
      <w:r w:rsidR="00804E78">
        <w:t>excipients</w:t>
      </w:r>
      <w:proofErr w:type="spellEnd"/>
      <w:r w:rsidR="00F84E5E">
        <w:t xml:space="preserve">, </w:t>
      </w:r>
      <w:r w:rsidR="002C0A12">
        <w:t xml:space="preserve">in children and adolescents </w:t>
      </w:r>
      <w:r w:rsidR="00F84E5E">
        <w:t xml:space="preserve">and in patients with uncontrolled infections. </w:t>
      </w:r>
      <w:r w:rsidR="00335C59">
        <w:t xml:space="preserve">  </w:t>
      </w:r>
    </w:p>
    <w:p w:rsidR="007747B3" w:rsidRPr="000E1090" w:rsidRDefault="000E1090" w:rsidP="006A6B80">
      <w:pPr>
        <w:autoSpaceDE w:val="0"/>
        <w:autoSpaceDN w:val="0"/>
        <w:adjustRightInd w:val="0"/>
        <w:ind w:right="29"/>
        <w:rPr>
          <w:b/>
          <w:bCs/>
        </w:rPr>
      </w:pPr>
      <w:r w:rsidRPr="000E1090">
        <w:rPr>
          <w:b/>
          <w:bCs/>
        </w:rPr>
        <w:t>PRECAUTIONS</w:t>
      </w:r>
    </w:p>
    <w:p w:rsidR="00AB3511" w:rsidRDefault="00AB3511" w:rsidP="006A6B80">
      <w:pPr>
        <w:autoSpaceDE w:val="0"/>
        <w:autoSpaceDN w:val="0"/>
        <w:adjustRightInd w:val="0"/>
        <w:ind w:right="29"/>
      </w:pPr>
      <w:r>
        <w:t xml:space="preserve">Prednisone-based therapy should only be given when absolutely necessary.  </w:t>
      </w:r>
    </w:p>
    <w:p w:rsidR="00AB3511" w:rsidRDefault="00AB3511" w:rsidP="006A6B80">
      <w:pPr>
        <w:autoSpaceDE w:val="0"/>
        <w:autoSpaceDN w:val="0"/>
        <w:adjustRightInd w:val="0"/>
        <w:ind w:right="29"/>
      </w:pPr>
    </w:p>
    <w:p w:rsidR="007747B3" w:rsidRDefault="00486764" w:rsidP="006A6B80">
      <w:pPr>
        <w:autoSpaceDE w:val="0"/>
        <w:autoSpaceDN w:val="0"/>
        <w:adjustRightInd w:val="0"/>
        <w:ind w:right="29"/>
        <w:jc w:val="both"/>
      </w:pPr>
      <w:r w:rsidRPr="00FF5778">
        <w:t>LODOTRA</w:t>
      </w:r>
      <w:r w:rsidRPr="00FF5778">
        <w:rPr>
          <w:vertAlign w:val="superscript"/>
        </w:rPr>
        <w:t>®</w:t>
      </w:r>
      <w:r w:rsidRPr="00FF5778">
        <w:t xml:space="preserve"> modified release tablets should be used </w:t>
      </w:r>
      <w:r w:rsidR="00730982" w:rsidRPr="00FF5778">
        <w:t>with caution</w:t>
      </w:r>
      <w:r w:rsidR="00FF5778" w:rsidRPr="00FF5778">
        <w:t>,</w:t>
      </w:r>
      <w:r w:rsidR="00730982" w:rsidRPr="00FF5778">
        <w:t xml:space="preserve"> </w:t>
      </w:r>
      <w:r w:rsidR="00AB3511" w:rsidRPr="00FF5778">
        <w:t xml:space="preserve">and </w:t>
      </w:r>
      <w:r w:rsidR="007747B3" w:rsidRPr="00FF5778">
        <w:t xml:space="preserve">accompanied by </w:t>
      </w:r>
      <w:r w:rsidR="009A1C4A" w:rsidRPr="00FF5778">
        <w:t xml:space="preserve">an </w:t>
      </w:r>
      <w:r w:rsidR="007747B3" w:rsidRPr="00FF5778">
        <w:t>appropriate anti-infectio</w:t>
      </w:r>
      <w:r w:rsidR="009A1C4A" w:rsidRPr="00FF5778">
        <w:t>n</w:t>
      </w:r>
      <w:r w:rsidR="00E71A3D" w:rsidRPr="00FF5778">
        <w:t xml:space="preserve"> treatment</w:t>
      </w:r>
      <w:r w:rsidR="00FF5778">
        <w:t>,</w:t>
      </w:r>
      <w:r w:rsidR="007747B3" w:rsidRPr="00FF5778">
        <w:t xml:space="preserve"> in the presence of the following</w:t>
      </w:r>
      <w:r w:rsidR="00A83B01" w:rsidRPr="00FF5778">
        <w:t xml:space="preserve"> </w:t>
      </w:r>
      <w:r w:rsidR="007747B3" w:rsidRPr="00FF5778">
        <w:t>conditions:</w:t>
      </w:r>
    </w:p>
    <w:p w:rsidR="007747B3" w:rsidRDefault="00E71A3D" w:rsidP="006A6B80">
      <w:pPr>
        <w:numPr>
          <w:ilvl w:val="0"/>
          <w:numId w:val="3"/>
        </w:numPr>
        <w:autoSpaceDE w:val="0"/>
        <w:autoSpaceDN w:val="0"/>
        <w:adjustRightInd w:val="0"/>
        <w:ind w:right="29"/>
      </w:pPr>
      <w:r>
        <w:t>a</w:t>
      </w:r>
      <w:r w:rsidR="007747B3">
        <w:t>cute viral infections (</w:t>
      </w:r>
      <w:r w:rsidR="00804E78">
        <w:t xml:space="preserve">e.g. </w:t>
      </w:r>
      <w:r w:rsidR="007747B3">
        <w:t>herpes zoster, herpes simplex,</w:t>
      </w:r>
      <w:r w:rsidR="00A61DF2">
        <w:t xml:space="preserve"> </w:t>
      </w:r>
      <w:proofErr w:type="spellStart"/>
      <w:r w:rsidR="00A61DF2">
        <w:t>varicella</w:t>
      </w:r>
      <w:proofErr w:type="spellEnd"/>
      <w:r w:rsidR="00A61DF2">
        <w:t xml:space="preserve">, herpetic </w:t>
      </w:r>
      <w:proofErr w:type="spellStart"/>
      <w:r w:rsidR="00A61DF2">
        <w:t>keratitis</w:t>
      </w:r>
      <w:proofErr w:type="spellEnd"/>
      <w:r w:rsidR="00A61DF2">
        <w:t>)</w:t>
      </w:r>
    </w:p>
    <w:p w:rsidR="007747B3" w:rsidRDefault="007747B3" w:rsidP="006A6B80">
      <w:pPr>
        <w:numPr>
          <w:ilvl w:val="0"/>
          <w:numId w:val="3"/>
        </w:numPr>
        <w:autoSpaceDE w:val="0"/>
        <w:autoSpaceDN w:val="0"/>
        <w:adjustRightInd w:val="0"/>
        <w:ind w:right="29"/>
      </w:pPr>
      <w:proofErr w:type="spellStart"/>
      <w:r>
        <w:t>HBsAg</w:t>
      </w:r>
      <w:proofErr w:type="spellEnd"/>
      <w:r>
        <w:t>-po</w:t>
      </w:r>
      <w:r w:rsidR="00A61DF2">
        <w:t>sitive chronic active hepatitis</w:t>
      </w:r>
    </w:p>
    <w:p w:rsidR="007747B3" w:rsidRDefault="00E71A3D" w:rsidP="006A6B80">
      <w:pPr>
        <w:numPr>
          <w:ilvl w:val="0"/>
          <w:numId w:val="3"/>
        </w:numPr>
        <w:autoSpaceDE w:val="0"/>
        <w:autoSpaceDN w:val="0"/>
        <w:adjustRightInd w:val="0"/>
        <w:ind w:right="29"/>
      </w:pPr>
      <w:r>
        <w:t>a</w:t>
      </w:r>
      <w:r w:rsidR="007747B3">
        <w:t>pproximately 8 weeks before and 2 weeks after immunisation with live vaccines</w:t>
      </w:r>
    </w:p>
    <w:p w:rsidR="007747B3" w:rsidRDefault="00E71A3D" w:rsidP="006A6B80">
      <w:pPr>
        <w:numPr>
          <w:ilvl w:val="0"/>
          <w:numId w:val="3"/>
        </w:numPr>
        <w:autoSpaceDE w:val="0"/>
        <w:autoSpaceDN w:val="0"/>
        <w:adjustRightInd w:val="0"/>
        <w:ind w:right="29"/>
      </w:pPr>
      <w:r>
        <w:t>s</w:t>
      </w:r>
      <w:r w:rsidR="007747B3">
        <w:t>ystemic mycoses a</w:t>
      </w:r>
      <w:r w:rsidR="00A61DF2">
        <w:t xml:space="preserve">nd </w:t>
      </w:r>
      <w:proofErr w:type="spellStart"/>
      <w:r w:rsidR="00A61DF2">
        <w:t>parasitoses</w:t>
      </w:r>
      <w:proofErr w:type="spellEnd"/>
      <w:r w:rsidR="00A61DF2">
        <w:t xml:space="preserve"> (e.g. nematodes)</w:t>
      </w:r>
    </w:p>
    <w:p w:rsidR="007747B3" w:rsidRDefault="00E71A3D" w:rsidP="006A6B80">
      <w:pPr>
        <w:numPr>
          <w:ilvl w:val="0"/>
          <w:numId w:val="3"/>
        </w:numPr>
        <w:autoSpaceDE w:val="0"/>
        <w:autoSpaceDN w:val="0"/>
        <w:adjustRightInd w:val="0"/>
        <w:ind w:right="29"/>
      </w:pPr>
      <w:r>
        <w:t>p</w:t>
      </w:r>
      <w:r w:rsidR="007747B3">
        <w:t>oliomyelitis</w:t>
      </w:r>
    </w:p>
    <w:p w:rsidR="007747B3" w:rsidRDefault="00E71A3D" w:rsidP="006A6B80">
      <w:pPr>
        <w:numPr>
          <w:ilvl w:val="0"/>
          <w:numId w:val="3"/>
        </w:numPr>
        <w:autoSpaceDE w:val="0"/>
        <w:autoSpaceDN w:val="0"/>
        <w:adjustRightInd w:val="0"/>
        <w:ind w:right="29"/>
      </w:pPr>
      <w:r>
        <w:t>l</w:t>
      </w:r>
      <w:r w:rsidR="007747B3">
        <w:t>ymphade</w:t>
      </w:r>
      <w:r w:rsidR="00A61DF2">
        <w:t>nitis following BCG inoculation</w:t>
      </w:r>
    </w:p>
    <w:p w:rsidR="007747B3" w:rsidRDefault="00E71A3D" w:rsidP="006A6B80">
      <w:pPr>
        <w:numPr>
          <w:ilvl w:val="0"/>
          <w:numId w:val="3"/>
        </w:numPr>
        <w:autoSpaceDE w:val="0"/>
        <w:autoSpaceDN w:val="0"/>
        <w:adjustRightInd w:val="0"/>
        <w:ind w:right="29"/>
      </w:pPr>
      <w:r>
        <w:t>a</w:t>
      </w:r>
      <w:r w:rsidR="007747B3">
        <w:t>cute a</w:t>
      </w:r>
      <w:r w:rsidR="00A61DF2">
        <w:t>nd chronic bacterial infections</w:t>
      </w:r>
    </w:p>
    <w:p w:rsidR="00F84E5E" w:rsidRDefault="00F84E5E" w:rsidP="006A6B80">
      <w:pPr>
        <w:numPr>
          <w:ilvl w:val="0"/>
          <w:numId w:val="3"/>
        </w:numPr>
        <w:autoSpaceDE w:val="0"/>
        <w:autoSpaceDN w:val="0"/>
        <w:adjustRightInd w:val="0"/>
        <w:ind w:right="29"/>
      </w:pPr>
      <w:r>
        <w:t>abscess</w:t>
      </w:r>
    </w:p>
    <w:p w:rsidR="007747B3" w:rsidRDefault="00E71A3D">
      <w:pPr>
        <w:numPr>
          <w:ilvl w:val="0"/>
          <w:numId w:val="3"/>
        </w:numPr>
        <w:autoSpaceDE w:val="0"/>
        <w:autoSpaceDN w:val="0"/>
        <w:adjustRightInd w:val="0"/>
        <w:ind w:right="29"/>
      </w:pPr>
      <w:r>
        <w:t>h</w:t>
      </w:r>
      <w:r w:rsidR="007747B3">
        <w:t>istory of tuberculosis (caution: reactivation)</w:t>
      </w:r>
      <w:r w:rsidR="00D82FAC">
        <w:t>.</w:t>
      </w:r>
      <w:r w:rsidR="00335C59">
        <w:t xml:space="preserve">  </w:t>
      </w:r>
      <w:r w:rsidR="007747B3">
        <w:t>Due to their immunosuppressive</w:t>
      </w:r>
      <w:r w:rsidR="00A61DF2">
        <w:t xml:space="preserve"> </w:t>
      </w:r>
      <w:r w:rsidR="007747B3">
        <w:t>properties</w:t>
      </w:r>
      <w:r w:rsidR="00A61DF2">
        <w:t>,</w:t>
      </w:r>
      <w:r w:rsidR="007747B3">
        <w:t xml:space="preserve"> </w:t>
      </w:r>
      <w:proofErr w:type="spellStart"/>
      <w:r w:rsidR="007747B3">
        <w:t>glucocorticoids</w:t>
      </w:r>
      <w:proofErr w:type="spellEnd"/>
      <w:r w:rsidR="007747B3">
        <w:t xml:space="preserve"> can induce or aggravate infections. </w:t>
      </w:r>
      <w:r w:rsidR="009A1C4A">
        <w:t xml:space="preserve"> </w:t>
      </w:r>
      <w:r w:rsidR="007747B3">
        <w:t>Such patients should be</w:t>
      </w:r>
      <w:r w:rsidR="00A61DF2">
        <w:t xml:space="preserve"> </w:t>
      </w:r>
      <w:r w:rsidR="007747B3">
        <w:t>monitored carefully e.g. by performing a tuberculin test. Patients at special risk should</w:t>
      </w:r>
      <w:r w:rsidR="00A61DF2">
        <w:t xml:space="preserve"> </w:t>
      </w:r>
      <w:r w:rsidR="007747B3">
        <w:t xml:space="preserve">receive a </w:t>
      </w:r>
      <w:proofErr w:type="spellStart"/>
      <w:r w:rsidR="007747B3">
        <w:t>tuberculostatic</w:t>
      </w:r>
      <w:proofErr w:type="spellEnd"/>
      <w:r w:rsidR="007747B3">
        <w:t xml:space="preserve"> treatment</w:t>
      </w:r>
      <w:r w:rsidR="00F84E5E">
        <w:t xml:space="preserve"> (see PRECAUTIONS, Risk of infection section).</w:t>
      </w:r>
    </w:p>
    <w:p w:rsidR="00A83B01" w:rsidRDefault="00A83B01" w:rsidP="006A6B80">
      <w:pPr>
        <w:autoSpaceDE w:val="0"/>
        <w:autoSpaceDN w:val="0"/>
        <w:adjustRightInd w:val="0"/>
        <w:ind w:right="29"/>
      </w:pPr>
    </w:p>
    <w:p w:rsidR="007747B3" w:rsidRDefault="00AB3511" w:rsidP="006A6B80">
      <w:pPr>
        <w:autoSpaceDE w:val="0"/>
        <w:autoSpaceDN w:val="0"/>
        <w:adjustRightInd w:val="0"/>
        <w:ind w:right="29"/>
        <w:jc w:val="both"/>
      </w:pPr>
      <w:r w:rsidRPr="00FF5778">
        <w:t>LODOTRA</w:t>
      </w:r>
      <w:r w:rsidRPr="00FF5778">
        <w:rPr>
          <w:vertAlign w:val="superscript"/>
        </w:rPr>
        <w:t>®</w:t>
      </w:r>
      <w:r w:rsidRPr="00FF5778">
        <w:t xml:space="preserve"> modified release tablets should be used with caution</w:t>
      </w:r>
      <w:r w:rsidR="00FF5778" w:rsidRPr="00FF5778">
        <w:t>,</w:t>
      </w:r>
      <w:r w:rsidRPr="00FF5778">
        <w:t xml:space="preserve"> and </w:t>
      </w:r>
      <w:r w:rsidR="007747B3" w:rsidRPr="00FF5778">
        <w:t>should be accompanied if required by appropriate t</w:t>
      </w:r>
      <w:r w:rsidR="00E71A3D" w:rsidRPr="00FF5778">
        <w:t>reatment</w:t>
      </w:r>
      <w:r w:rsidR="00FF5778" w:rsidRPr="00FF5778">
        <w:t>,</w:t>
      </w:r>
      <w:r w:rsidR="007747B3" w:rsidRPr="00FF5778">
        <w:t xml:space="preserve"> in the presence of the following</w:t>
      </w:r>
      <w:r w:rsidR="00A83B01" w:rsidRPr="00FF5778">
        <w:t xml:space="preserve"> </w:t>
      </w:r>
      <w:r w:rsidR="007747B3" w:rsidRPr="00FF5778">
        <w:t>conditions:</w:t>
      </w:r>
    </w:p>
    <w:p w:rsidR="007747B3" w:rsidRDefault="00E71A3D" w:rsidP="006A6B80">
      <w:pPr>
        <w:numPr>
          <w:ilvl w:val="0"/>
          <w:numId w:val="4"/>
        </w:numPr>
        <w:autoSpaceDE w:val="0"/>
        <w:autoSpaceDN w:val="0"/>
        <w:adjustRightInd w:val="0"/>
        <w:ind w:right="29"/>
      </w:pPr>
      <w:r>
        <w:t>g</w:t>
      </w:r>
      <w:r w:rsidR="00A61DF2">
        <w:t>astrointestinal ulcers</w:t>
      </w:r>
    </w:p>
    <w:p w:rsidR="007747B3" w:rsidRDefault="00E71A3D" w:rsidP="006A6B80">
      <w:pPr>
        <w:numPr>
          <w:ilvl w:val="0"/>
          <w:numId w:val="4"/>
        </w:numPr>
        <w:autoSpaceDE w:val="0"/>
        <w:autoSpaceDN w:val="0"/>
        <w:adjustRightInd w:val="0"/>
        <w:ind w:right="29"/>
      </w:pPr>
      <w:r>
        <w:t>s</w:t>
      </w:r>
      <w:r w:rsidR="007747B3">
        <w:t xml:space="preserve">evere osteoporosis and </w:t>
      </w:r>
      <w:proofErr w:type="spellStart"/>
      <w:r w:rsidR="007747B3">
        <w:t>osteomalacia</w:t>
      </w:r>
      <w:proofErr w:type="spellEnd"/>
    </w:p>
    <w:p w:rsidR="007747B3" w:rsidRDefault="00E71A3D" w:rsidP="006A6B80">
      <w:pPr>
        <w:numPr>
          <w:ilvl w:val="0"/>
          <w:numId w:val="4"/>
        </w:numPr>
        <w:autoSpaceDE w:val="0"/>
        <w:autoSpaceDN w:val="0"/>
        <w:adjustRightInd w:val="0"/>
        <w:ind w:right="29"/>
      </w:pPr>
      <w:r>
        <w:t>h</w:t>
      </w:r>
      <w:r w:rsidR="007747B3">
        <w:t>ypertension that is difficult to cont</w:t>
      </w:r>
      <w:r w:rsidR="00A61DF2">
        <w:t>rol</w:t>
      </w:r>
    </w:p>
    <w:p w:rsidR="00F84E5E" w:rsidRDefault="00F84E5E" w:rsidP="00F84E5E">
      <w:pPr>
        <w:numPr>
          <w:ilvl w:val="0"/>
          <w:numId w:val="4"/>
        </w:numPr>
        <w:autoSpaceDE w:val="0"/>
        <w:autoSpaceDN w:val="0"/>
        <w:adjustRightInd w:val="0"/>
        <w:ind w:right="29"/>
      </w:pPr>
      <w:r>
        <w:t>renal insufficiency</w:t>
      </w:r>
    </w:p>
    <w:p w:rsidR="00D76ACA" w:rsidRDefault="00D76ACA" w:rsidP="00F84E5E">
      <w:pPr>
        <w:numPr>
          <w:ilvl w:val="0"/>
          <w:numId w:val="4"/>
        </w:numPr>
        <w:autoSpaceDE w:val="0"/>
        <w:autoSpaceDN w:val="0"/>
        <w:adjustRightInd w:val="0"/>
        <w:ind w:right="29"/>
      </w:pPr>
      <w:r>
        <w:t>impaired hepatic function (see PRECAUTIONS, Special Patient Groups)</w:t>
      </w:r>
    </w:p>
    <w:p w:rsidR="00F84E5E" w:rsidRDefault="00F84E5E" w:rsidP="00F84E5E">
      <w:pPr>
        <w:numPr>
          <w:ilvl w:val="0"/>
          <w:numId w:val="4"/>
        </w:numPr>
        <w:autoSpaceDE w:val="0"/>
        <w:autoSpaceDN w:val="0"/>
        <w:adjustRightInd w:val="0"/>
        <w:ind w:right="29"/>
      </w:pPr>
      <w:r>
        <w:t>epilepsy</w:t>
      </w:r>
    </w:p>
    <w:p w:rsidR="00F84E5E" w:rsidRDefault="00F84E5E">
      <w:pPr>
        <w:numPr>
          <w:ilvl w:val="0"/>
          <w:numId w:val="4"/>
        </w:numPr>
        <w:autoSpaceDE w:val="0"/>
        <w:autoSpaceDN w:val="0"/>
        <w:adjustRightInd w:val="0"/>
        <w:ind w:right="29"/>
      </w:pPr>
      <w:r>
        <w:t>uraemia</w:t>
      </w:r>
    </w:p>
    <w:p w:rsidR="007747B3" w:rsidRDefault="00E71A3D" w:rsidP="006A6B80">
      <w:pPr>
        <w:numPr>
          <w:ilvl w:val="0"/>
          <w:numId w:val="4"/>
        </w:numPr>
        <w:autoSpaceDE w:val="0"/>
        <w:autoSpaceDN w:val="0"/>
        <w:adjustRightInd w:val="0"/>
        <w:ind w:right="29"/>
      </w:pPr>
      <w:r>
        <w:t>s</w:t>
      </w:r>
      <w:r w:rsidR="00A61DF2">
        <w:t>evere diabetes mellitus</w:t>
      </w:r>
    </w:p>
    <w:p w:rsidR="007747B3" w:rsidRDefault="00E71A3D" w:rsidP="006A6B80">
      <w:pPr>
        <w:numPr>
          <w:ilvl w:val="0"/>
          <w:numId w:val="4"/>
        </w:numPr>
        <w:autoSpaceDE w:val="0"/>
        <w:autoSpaceDN w:val="0"/>
        <w:adjustRightInd w:val="0"/>
        <w:ind w:right="29"/>
      </w:pPr>
      <w:r>
        <w:t>p</w:t>
      </w:r>
      <w:r w:rsidR="007747B3">
        <w:t>sychiatric disorders</w:t>
      </w:r>
      <w:r w:rsidR="00A61DF2">
        <w:t xml:space="preserve"> (also if in patient’s history)</w:t>
      </w:r>
    </w:p>
    <w:p w:rsidR="007747B3" w:rsidRDefault="00E71A3D" w:rsidP="006A6B80">
      <w:pPr>
        <w:numPr>
          <w:ilvl w:val="0"/>
          <w:numId w:val="4"/>
        </w:numPr>
        <w:autoSpaceDE w:val="0"/>
        <w:autoSpaceDN w:val="0"/>
        <w:adjustRightInd w:val="0"/>
        <w:ind w:right="29"/>
      </w:pPr>
      <w:r>
        <w:t>n</w:t>
      </w:r>
      <w:r w:rsidR="00A61DF2">
        <w:t>arrow- and wide-angle glaucoma</w:t>
      </w:r>
    </w:p>
    <w:p w:rsidR="007747B3" w:rsidRDefault="00E71A3D" w:rsidP="006A6B80">
      <w:pPr>
        <w:numPr>
          <w:ilvl w:val="0"/>
          <w:numId w:val="4"/>
        </w:numPr>
        <w:autoSpaceDE w:val="0"/>
        <w:autoSpaceDN w:val="0"/>
        <w:adjustRightInd w:val="0"/>
        <w:ind w:right="29"/>
      </w:pPr>
      <w:r>
        <w:t>c</w:t>
      </w:r>
      <w:r w:rsidR="007747B3">
        <w:t>orneal ulcers and corneal injuries.</w:t>
      </w:r>
    </w:p>
    <w:p w:rsidR="00A61DF2" w:rsidRDefault="00A61DF2" w:rsidP="006A6B80">
      <w:pPr>
        <w:autoSpaceDE w:val="0"/>
        <w:autoSpaceDN w:val="0"/>
        <w:adjustRightInd w:val="0"/>
        <w:ind w:right="29"/>
      </w:pPr>
    </w:p>
    <w:p w:rsidR="00730982" w:rsidRDefault="00730982" w:rsidP="006A6B80">
      <w:pPr>
        <w:autoSpaceDE w:val="0"/>
        <w:autoSpaceDN w:val="0"/>
        <w:adjustRightInd w:val="0"/>
        <w:ind w:right="29"/>
      </w:pPr>
      <w:r w:rsidRPr="005C1745">
        <w:rPr>
          <w:u w:val="single"/>
        </w:rPr>
        <w:t>Patients with diabetes mellitus</w:t>
      </w:r>
    </w:p>
    <w:p w:rsidR="00730982" w:rsidRDefault="00730982" w:rsidP="006A6B80">
      <w:pPr>
        <w:autoSpaceDE w:val="0"/>
        <w:autoSpaceDN w:val="0"/>
        <w:adjustRightInd w:val="0"/>
        <w:ind w:right="29"/>
        <w:jc w:val="both"/>
      </w:pPr>
      <w:r>
        <w:t>Patients with diabetes mellitus should be closely monitored, as there may be an increased need for insulin or oral anti-diabetic</w:t>
      </w:r>
      <w:r w:rsidR="00335C59">
        <w:t xml:space="preserve"> agents</w:t>
      </w:r>
      <w:r>
        <w:t xml:space="preserve">.  </w:t>
      </w:r>
    </w:p>
    <w:p w:rsidR="00730982" w:rsidRDefault="00730982" w:rsidP="006A6B80">
      <w:pPr>
        <w:autoSpaceDE w:val="0"/>
        <w:autoSpaceDN w:val="0"/>
        <w:adjustRightInd w:val="0"/>
        <w:ind w:right="29"/>
      </w:pPr>
    </w:p>
    <w:p w:rsidR="00730982" w:rsidRPr="005C1745" w:rsidRDefault="00730982" w:rsidP="006A6B80">
      <w:pPr>
        <w:autoSpaceDE w:val="0"/>
        <w:autoSpaceDN w:val="0"/>
        <w:adjustRightInd w:val="0"/>
        <w:ind w:right="29"/>
        <w:rPr>
          <w:u w:val="single"/>
        </w:rPr>
      </w:pPr>
      <w:r w:rsidRPr="005C1745">
        <w:rPr>
          <w:u w:val="single"/>
        </w:rPr>
        <w:t xml:space="preserve">Patients with </w:t>
      </w:r>
      <w:r>
        <w:rPr>
          <w:u w:val="single"/>
        </w:rPr>
        <w:t>unstable</w:t>
      </w:r>
      <w:r w:rsidRPr="005C1745">
        <w:rPr>
          <w:u w:val="single"/>
        </w:rPr>
        <w:t xml:space="preserve"> hypertension</w:t>
      </w:r>
    </w:p>
    <w:p w:rsidR="005F4CC1" w:rsidRDefault="00730982" w:rsidP="006A6B80">
      <w:pPr>
        <w:autoSpaceDE w:val="0"/>
        <w:autoSpaceDN w:val="0"/>
        <w:adjustRightInd w:val="0"/>
        <w:ind w:right="29"/>
        <w:jc w:val="both"/>
        <w:rPr>
          <w:u w:val="single"/>
        </w:rPr>
      </w:pPr>
      <w:r>
        <w:t>During treatment with LODOTRA</w:t>
      </w:r>
      <w:r>
        <w:rPr>
          <w:vertAlign w:val="superscript"/>
        </w:rPr>
        <w:t>®</w:t>
      </w:r>
      <w:r>
        <w:t xml:space="preserve"> modified release tablets, regular blood pressure </w:t>
      </w:r>
      <w:r w:rsidR="00335C59">
        <w:t>monitoring is</w:t>
      </w:r>
      <w:r>
        <w:t xml:space="preserve"> required in patients with hypertension that is difficult to control.</w:t>
      </w:r>
    </w:p>
    <w:p w:rsidR="005F4CC1" w:rsidRDefault="005F4CC1" w:rsidP="006A6B80">
      <w:pPr>
        <w:autoSpaceDE w:val="0"/>
        <w:autoSpaceDN w:val="0"/>
        <w:adjustRightInd w:val="0"/>
        <w:ind w:right="29"/>
        <w:rPr>
          <w:u w:val="single"/>
        </w:rPr>
      </w:pPr>
    </w:p>
    <w:p w:rsidR="00730982" w:rsidRPr="005C1745" w:rsidRDefault="00730982" w:rsidP="006A6B80">
      <w:pPr>
        <w:autoSpaceDE w:val="0"/>
        <w:autoSpaceDN w:val="0"/>
        <w:adjustRightInd w:val="0"/>
        <w:ind w:right="29"/>
        <w:rPr>
          <w:u w:val="single"/>
        </w:rPr>
      </w:pPr>
      <w:r w:rsidRPr="005C1745">
        <w:rPr>
          <w:u w:val="single"/>
        </w:rPr>
        <w:t>Patients with severe cardiac insufficiency</w:t>
      </w:r>
    </w:p>
    <w:p w:rsidR="00730982" w:rsidRDefault="00730982" w:rsidP="006A6B80">
      <w:pPr>
        <w:autoSpaceDE w:val="0"/>
        <w:autoSpaceDN w:val="0"/>
        <w:adjustRightInd w:val="0"/>
        <w:ind w:right="29"/>
        <w:jc w:val="both"/>
      </w:pPr>
      <w:r>
        <w:t>Patients with severe cardiac insufficiency must be closely monitored because of the risk of the condition deteriorating.</w:t>
      </w:r>
    </w:p>
    <w:p w:rsidR="00403132" w:rsidRDefault="00403132">
      <w:pPr>
        <w:rPr>
          <w:u w:val="single"/>
        </w:rPr>
      </w:pPr>
      <w:r>
        <w:rPr>
          <w:u w:val="single"/>
        </w:rPr>
        <w:br w:type="page"/>
      </w:r>
    </w:p>
    <w:p w:rsidR="00BD57B6" w:rsidRDefault="00BD57B6" w:rsidP="006A6B80">
      <w:pPr>
        <w:autoSpaceDE w:val="0"/>
        <w:autoSpaceDN w:val="0"/>
        <w:adjustRightInd w:val="0"/>
        <w:ind w:right="29"/>
      </w:pPr>
      <w:r>
        <w:rPr>
          <w:u w:val="single"/>
        </w:rPr>
        <w:t xml:space="preserve">Risk </w:t>
      </w:r>
      <w:r w:rsidRPr="00E71A3D">
        <w:rPr>
          <w:u w:val="single"/>
        </w:rPr>
        <w:t>of intestinal perforation</w:t>
      </w:r>
      <w:r>
        <w:t xml:space="preserve"> </w:t>
      </w:r>
    </w:p>
    <w:p w:rsidR="00BD57B6" w:rsidRDefault="00BD57B6" w:rsidP="006A6B80">
      <w:pPr>
        <w:autoSpaceDE w:val="0"/>
        <w:autoSpaceDN w:val="0"/>
        <w:adjustRightInd w:val="0"/>
        <w:ind w:right="29"/>
        <w:jc w:val="both"/>
      </w:pPr>
      <w:r>
        <w:t xml:space="preserve">Because of the risk of intestinal perforation, prednisone </w:t>
      </w:r>
      <w:r w:rsidR="00335C59">
        <w:t>should</w:t>
      </w:r>
      <w:r>
        <w:t xml:space="preserve"> only be used if absolutely necessary and with adequate monitoring in cases of:</w:t>
      </w:r>
    </w:p>
    <w:p w:rsidR="00D76ACA" w:rsidRDefault="00D76ACA" w:rsidP="006A6B80">
      <w:pPr>
        <w:numPr>
          <w:ilvl w:val="0"/>
          <w:numId w:val="5"/>
        </w:numPr>
        <w:autoSpaceDE w:val="0"/>
        <w:autoSpaceDN w:val="0"/>
        <w:adjustRightInd w:val="0"/>
        <w:ind w:right="29"/>
      </w:pPr>
      <w:r>
        <w:t>nonspecific ulcerative colitis</w:t>
      </w:r>
    </w:p>
    <w:p w:rsidR="00BD57B6" w:rsidRDefault="00BD57B6" w:rsidP="006A6B80">
      <w:pPr>
        <w:numPr>
          <w:ilvl w:val="0"/>
          <w:numId w:val="5"/>
        </w:numPr>
        <w:autoSpaceDE w:val="0"/>
        <w:autoSpaceDN w:val="0"/>
        <w:adjustRightInd w:val="0"/>
        <w:ind w:right="29"/>
      </w:pPr>
      <w:r>
        <w:t>severe ulcerative colitis with imminent perforation</w:t>
      </w:r>
    </w:p>
    <w:p w:rsidR="00BD57B6" w:rsidRDefault="00BD57B6" w:rsidP="006A6B80">
      <w:pPr>
        <w:numPr>
          <w:ilvl w:val="0"/>
          <w:numId w:val="5"/>
        </w:numPr>
        <w:autoSpaceDE w:val="0"/>
        <w:autoSpaceDN w:val="0"/>
        <w:adjustRightInd w:val="0"/>
        <w:ind w:right="29"/>
      </w:pPr>
      <w:r>
        <w:t>diverticulitis</w:t>
      </w:r>
    </w:p>
    <w:p w:rsidR="00BD57B6" w:rsidRDefault="00BD57B6" w:rsidP="006A6B80">
      <w:pPr>
        <w:numPr>
          <w:ilvl w:val="0"/>
          <w:numId w:val="5"/>
        </w:numPr>
        <w:autoSpaceDE w:val="0"/>
        <w:autoSpaceDN w:val="0"/>
        <w:adjustRightInd w:val="0"/>
        <w:ind w:right="29"/>
      </w:pPr>
      <w:proofErr w:type="spellStart"/>
      <w:r>
        <w:t>entero-anastomoses</w:t>
      </w:r>
      <w:proofErr w:type="spellEnd"/>
      <w:r w:rsidR="00335C59">
        <w:t xml:space="preserve"> (immediately postoperative)</w:t>
      </w:r>
      <w:r>
        <w:t>.</w:t>
      </w:r>
    </w:p>
    <w:p w:rsidR="00730982" w:rsidRDefault="00730982" w:rsidP="006A6B80">
      <w:pPr>
        <w:autoSpaceDE w:val="0"/>
        <w:autoSpaceDN w:val="0"/>
        <w:adjustRightInd w:val="0"/>
        <w:ind w:right="29"/>
      </w:pPr>
    </w:p>
    <w:p w:rsidR="00730982" w:rsidRPr="00562DE2" w:rsidRDefault="00730982" w:rsidP="006A6B80">
      <w:pPr>
        <w:autoSpaceDE w:val="0"/>
        <w:autoSpaceDN w:val="0"/>
        <w:adjustRightInd w:val="0"/>
        <w:ind w:right="29"/>
        <w:rPr>
          <w:u w:val="single"/>
        </w:rPr>
      </w:pPr>
      <w:r w:rsidRPr="00562DE2">
        <w:rPr>
          <w:u w:val="single"/>
        </w:rPr>
        <w:t>Lactose</w:t>
      </w:r>
    </w:p>
    <w:p w:rsidR="00730982" w:rsidRDefault="00730982" w:rsidP="006A6B80">
      <w:pPr>
        <w:autoSpaceDE w:val="0"/>
        <w:autoSpaceDN w:val="0"/>
        <w:adjustRightInd w:val="0"/>
        <w:ind w:right="29"/>
        <w:jc w:val="both"/>
      </w:pPr>
      <w:r>
        <w:t>LODOTRA</w:t>
      </w:r>
      <w:r>
        <w:rPr>
          <w:vertAlign w:val="superscript"/>
        </w:rPr>
        <w:t>®</w:t>
      </w:r>
      <w:r>
        <w:t xml:space="preserve"> modified release tablets contain lactose monohydrate.  Patients with rare hereditary problems including </w:t>
      </w:r>
      <w:proofErr w:type="spellStart"/>
      <w:r>
        <w:t>galactose</w:t>
      </w:r>
      <w:proofErr w:type="spellEnd"/>
      <w:r>
        <w:t xml:space="preserve"> intolerance, Lapp lactase deficiency, or glucose-</w:t>
      </w:r>
      <w:proofErr w:type="spellStart"/>
      <w:r>
        <w:t>galactose</w:t>
      </w:r>
      <w:proofErr w:type="spellEnd"/>
      <w:r>
        <w:t xml:space="preserve"> </w:t>
      </w:r>
      <w:proofErr w:type="spellStart"/>
      <w:r>
        <w:t>malabsorption</w:t>
      </w:r>
      <w:proofErr w:type="spellEnd"/>
      <w:r>
        <w:t xml:space="preserve"> should </w:t>
      </w:r>
      <w:r w:rsidRPr="00C13DFB">
        <w:t>not take this product</w:t>
      </w:r>
      <w:r w:rsidR="00481ABE">
        <w:t>.</w:t>
      </w:r>
    </w:p>
    <w:p w:rsidR="00730982" w:rsidRDefault="00730982" w:rsidP="006A6B80">
      <w:pPr>
        <w:autoSpaceDE w:val="0"/>
        <w:autoSpaceDN w:val="0"/>
        <w:adjustRightInd w:val="0"/>
        <w:ind w:right="29"/>
      </w:pPr>
    </w:p>
    <w:p w:rsidR="00730982" w:rsidRPr="005C1745" w:rsidRDefault="00730982" w:rsidP="006A6B80">
      <w:pPr>
        <w:autoSpaceDE w:val="0"/>
        <w:autoSpaceDN w:val="0"/>
        <w:adjustRightInd w:val="0"/>
        <w:ind w:right="29"/>
        <w:rPr>
          <w:u w:val="single"/>
        </w:rPr>
      </w:pPr>
      <w:r>
        <w:rPr>
          <w:u w:val="single"/>
        </w:rPr>
        <w:t>I</w:t>
      </w:r>
      <w:r w:rsidRPr="005C1745">
        <w:rPr>
          <w:u w:val="single"/>
        </w:rPr>
        <w:t>ndication</w:t>
      </w:r>
      <w:r>
        <w:rPr>
          <w:u w:val="single"/>
        </w:rPr>
        <w:t>s for acute treatment</w:t>
      </w:r>
    </w:p>
    <w:p w:rsidR="00730982" w:rsidRDefault="00730982" w:rsidP="006A6B80">
      <w:pPr>
        <w:autoSpaceDE w:val="0"/>
        <w:autoSpaceDN w:val="0"/>
        <w:adjustRightInd w:val="0"/>
        <w:ind w:right="29"/>
        <w:jc w:val="both"/>
      </w:pPr>
      <w:r>
        <w:t>LODOTRA</w:t>
      </w:r>
      <w:r>
        <w:rPr>
          <w:vertAlign w:val="superscript"/>
        </w:rPr>
        <w:t>®</w:t>
      </w:r>
      <w:r>
        <w:t xml:space="preserve"> modified release tablets should not be given for acute indications </w:t>
      </w:r>
      <w:r w:rsidR="00481ABE">
        <w:t>in the place</w:t>
      </w:r>
      <w:r>
        <w:t xml:space="preserve"> of prednisone immediate-release tablets, due to its </w:t>
      </w:r>
      <w:proofErr w:type="spellStart"/>
      <w:r w:rsidR="00481ABE">
        <w:t>pharmacodynamic</w:t>
      </w:r>
      <w:proofErr w:type="spellEnd"/>
      <w:r>
        <w:t xml:space="preserve"> properties.</w:t>
      </w:r>
    </w:p>
    <w:p w:rsidR="00730982" w:rsidRDefault="00730982" w:rsidP="006A6B80">
      <w:pPr>
        <w:autoSpaceDE w:val="0"/>
        <w:autoSpaceDN w:val="0"/>
        <w:adjustRightInd w:val="0"/>
        <w:ind w:right="29"/>
      </w:pPr>
    </w:p>
    <w:p w:rsidR="00730982" w:rsidRPr="005C1745" w:rsidRDefault="00730982" w:rsidP="006A6B80">
      <w:pPr>
        <w:autoSpaceDE w:val="0"/>
        <w:autoSpaceDN w:val="0"/>
        <w:adjustRightInd w:val="0"/>
        <w:ind w:right="29"/>
        <w:rPr>
          <w:u w:val="single"/>
        </w:rPr>
      </w:pPr>
      <w:r w:rsidRPr="005C1745">
        <w:rPr>
          <w:u w:val="single"/>
        </w:rPr>
        <w:t>Substitution, termination, discontinuation</w:t>
      </w:r>
    </w:p>
    <w:p w:rsidR="00F84E5E" w:rsidRDefault="00730982" w:rsidP="006A6B80">
      <w:pPr>
        <w:autoSpaceDE w:val="0"/>
        <w:autoSpaceDN w:val="0"/>
        <w:adjustRightInd w:val="0"/>
        <w:ind w:right="29"/>
        <w:jc w:val="both"/>
      </w:pPr>
      <w:r>
        <w:t xml:space="preserve">Because of </w:t>
      </w:r>
      <w:r w:rsidR="00481ABE">
        <w:t>its</w:t>
      </w:r>
      <w:r>
        <w:t xml:space="preserve"> delayed release </w:t>
      </w:r>
      <w:r w:rsidR="00481ABE">
        <w:t>properties</w:t>
      </w:r>
      <w:r>
        <w:t>, LODOTRA</w:t>
      </w:r>
      <w:r>
        <w:rPr>
          <w:vertAlign w:val="superscript"/>
        </w:rPr>
        <w:t>®</w:t>
      </w:r>
      <w:r>
        <w:t xml:space="preserve"> modified release tablets should not be substituted by prednisone immediate-release tablets in the same administration regime.  </w:t>
      </w:r>
      <w:r w:rsidR="00481ABE">
        <w:t>In the case of</w:t>
      </w:r>
      <w:r>
        <w:t xml:space="preserve"> substitution, termination, or discontinuation of prolonged treatment, the</w:t>
      </w:r>
      <w:r w:rsidR="00481ABE">
        <w:t xml:space="preserve"> </w:t>
      </w:r>
      <w:r w:rsidR="0067662A">
        <w:t xml:space="preserve">following risks must be considered: </w:t>
      </w:r>
      <w:r>
        <w:t xml:space="preserve">recurrence of rheumatoid arthritis disease activity, acute adrenal failure </w:t>
      </w:r>
      <w:r w:rsidR="00481ABE">
        <w:t>(</w:t>
      </w:r>
      <w:r>
        <w:t xml:space="preserve">especially in stressful situations e.g. </w:t>
      </w:r>
      <w:r w:rsidR="0067662A">
        <w:t xml:space="preserve">during </w:t>
      </w:r>
      <w:r>
        <w:t xml:space="preserve">infections, </w:t>
      </w:r>
      <w:r w:rsidR="0067662A">
        <w:t xml:space="preserve">after </w:t>
      </w:r>
      <w:r>
        <w:t xml:space="preserve">accidents, </w:t>
      </w:r>
      <w:r w:rsidR="00481ABE">
        <w:t xml:space="preserve">with </w:t>
      </w:r>
      <w:r>
        <w:t>increased physical strain), and cortisone withdrawal syndrome.</w:t>
      </w:r>
      <w:r w:rsidR="00C60FDA">
        <w:t xml:space="preserve">  </w:t>
      </w:r>
    </w:p>
    <w:p w:rsidR="00F84E5E" w:rsidRDefault="00F84E5E" w:rsidP="006A6B80">
      <w:pPr>
        <w:autoSpaceDE w:val="0"/>
        <w:autoSpaceDN w:val="0"/>
        <w:adjustRightInd w:val="0"/>
        <w:ind w:right="29"/>
        <w:jc w:val="both"/>
      </w:pPr>
    </w:p>
    <w:p w:rsidR="00F84E5E" w:rsidRDefault="00C60FDA" w:rsidP="00F84E5E">
      <w:pPr>
        <w:autoSpaceDE w:val="0"/>
        <w:autoSpaceDN w:val="0"/>
        <w:adjustRightInd w:val="0"/>
        <w:ind w:right="29"/>
        <w:jc w:val="both"/>
      </w:pPr>
      <w:r>
        <w:t xml:space="preserve">The risk of adrenal suppression depends on a number of factors including the dose and duration of </w:t>
      </w:r>
      <w:proofErr w:type="spellStart"/>
      <w:r>
        <w:t>glucocorticoid</w:t>
      </w:r>
      <w:proofErr w:type="spellEnd"/>
      <w:r>
        <w:t xml:space="preserve"> treatment.  When withdrawing treatment with LODOTRA</w:t>
      </w:r>
      <w:r w:rsidR="00E160B3">
        <w:rPr>
          <w:vertAlign w:val="superscript"/>
        </w:rPr>
        <w:t>®</w:t>
      </w:r>
      <w:r>
        <w:t>, consider tapering the dose as abrupt withdrawal can result in an adrenal crisis</w:t>
      </w:r>
      <w:r w:rsidR="00F84E5E">
        <w:t xml:space="preserve">/relative </w:t>
      </w:r>
      <w:proofErr w:type="spellStart"/>
      <w:r w:rsidR="00F84E5E">
        <w:t>adrenocortical</w:t>
      </w:r>
      <w:proofErr w:type="spellEnd"/>
      <w:r w:rsidR="00F84E5E">
        <w:t xml:space="preserve"> </w:t>
      </w:r>
      <w:r w:rsidR="005B352C">
        <w:t>in</w:t>
      </w:r>
      <w:r w:rsidR="00F84E5E">
        <w:t xml:space="preserve">sufficiency (see DOSAGE AND ADMINISTRATION section). This type of relative insufficiency may persist for months after discontinuation of therapy; therefore, in any situation of stress occurring during that period, hormonal therapy may need to be reinstituted.  </w:t>
      </w:r>
    </w:p>
    <w:p w:rsidR="00730982" w:rsidRDefault="00730982" w:rsidP="006A6B80">
      <w:pPr>
        <w:autoSpaceDE w:val="0"/>
        <w:autoSpaceDN w:val="0"/>
        <w:adjustRightInd w:val="0"/>
        <w:ind w:right="29"/>
      </w:pPr>
    </w:p>
    <w:p w:rsidR="00E71A3D" w:rsidRPr="00E71A3D" w:rsidRDefault="00E71A3D" w:rsidP="006A6B80">
      <w:pPr>
        <w:autoSpaceDE w:val="0"/>
        <w:autoSpaceDN w:val="0"/>
        <w:adjustRightInd w:val="0"/>
        <w:ind w:right="29"/>
        <w:rPr>
          <w:u w:val="single"/>
        </w:rPr>
      </w:pPr>
      <w:r w:rsidRPr="00E71A3D">
        <w:rPr>
          <w:u w:val="single"/>
        </w:rPr>
        <w:t>Required blood concentrations</w:t>
      </w:r>
    </w:p>
    <w:p w:rsidR="007747B3" w:rsidRDefault="00B34A79" w:rsidP="006A6B80">
      <w:pPr>
        <w:autoSpaceDE w:val="0"/>
        <w:autoSpaceDN w:val="0"/>
        <w:adjustRightInd w:val="0"/>
        <w:ind w:right="29"/>
        <w:jc w:val="both"/>
      </w:pPr>
      <w:r>
        <w:t>LODOTRA</w:t>
      </w:r>
      <w:r w:rsidR="00804E78">
        <w:rPr>
          <w:vertAlign w:val="superscript"/>
        </w:rPr>
        <w:t>®</w:t>
      </w:r>
      <w:r>
        <w:t xml:space="preserve"> modified release tablets</w:t>
      </w:r>
      <w:r w:rsidR="007747B3">
        <w:t xml:space="preserve"> </w:t>
      </w:r>
      <w:r w:rsidR="005A3594">
        <w:t>will not</w:t>
      </w:r>
      <w:r w:rsidR="007747B3">
        <w:t xml:space="preserve"> achieve the desired blood concentration of prednisone if taken under fasting</w:t>
      </w:r>
      <w:r w:rsidR="00A83B01">
        <w:t xml:space="preserve"> </w:t>
      </w:r>
      <w:r w:rsidR="007747B3">
        <w:t xml:space="preserve">conditions. </w:t>
      </w:r>
      <w:r w:rsidR="009A1C4A">
        <w:t xml:space="preserve"> </w:t>
      </w:r>
      <w:r w:rsidR="007747B3">
        <w:t xml:space="preserve">Therefore, </w:t>
      </w:r>
      <w:r>
        <w:t>LODOTRA</w:t>
      </w:r>
      <w:r w:rsidR="00804E78">
        <w:rPr>
          <w:vertAlign w:val="superscript"/>
        </w:rPr>
        <w:t>®</w:t>
      </w:r>
      <w:r>
        <w:t xml:space="preserve"> modified release tablets</w:t>
      </w:r>
      <w:r w:rsidR="007747B3">
        <w:t xml:space="preserve"> should always be taken with or after the evening meal in order</w:t>
      </w:r>
      <w:r w:rsidR="00A83B01">
        <w:t xml:space="preserve"> </w:t>
      </w:r>
      <w:r w:rsidR="007747B3">
        <w:t xml:space="preserve">to ensure sufficient efficacy. </w:t>
      </w:r>
      <w:r w:rsidR="009A1C4A">
        <w:t xml:space="preserve"> </w:t>
      </w:r>
      <w:r w:rsidR="007747B3">
        <w:t>In addition</w:t>
      </w:r>
      <w:r w:rsidR="00E71A3D">
        <w:t xml:space="preserve">, low plasma concentrations </w:t>
      </w:r>
      <w:r w:rsidR="0067662A">
        <w:t>may occur</w:t>
      </w:r>
      <w:r w:rsidR="00E71A3D">
        <w:t xml:space="preserve"> in 6% -7% of </w:t>
      </w:r>
      <w:r w:rsidR="00D82FAC">
        <w:t>LODOTRA</w:t>
      </w:r>
      <w:r w:rsidR="00D82FAC">
        <w:rPr>
          <w:vertAlign w:val="superscript"/>
        </w:rPr>
        <w:t>®</w:t>
      </w:r>
      <w:r w:rsidR="00D82FAC">
        <w:t xml:space="preserve"> </w:t>
      </w:r>
      <w:r w:rsidR="005A3594">
        <w:t xml:space="preserve">modified release tablet </w:t>
      </w:r>
      <w:r w:rsidR="00E71A3D">
        <w:t xml:space="preserve">doses </w:t>
      </w:r>
      <w:r w:rsidR="0067662A">
        <w:t xml:space="preserve">as observed across all pharmacokinetic studies when </w:t>
      </w:r>
      <w:r w:rsidR="00E71A3D">
        <w:t>taken according to recommendations</w:t>
      </w:r>
      <w:r w:rsidR="00D76ACA">
        <w:t xml:space="preserve"> (see PHARMACOLOGY, Bioavailability)</w:t>
      </w:r>
      <w:r w:rsidR="0067662A">
        <w:t>.</w:t>
      </w:r>
      <w:r w:rsidR="00E71A3D">
        <w:t xml:space="preserve"> </w:t>
      </w:r>
      <w:r w:rsidR="0067662A">
        <w:t>T</w:t>
      </w:r>
      <w:r w:rsidR="00E71A3D">
        <w:t>his should be considered if LODOTRA</w:t>
      </w:r>
      <w:r w:rsidR="00E71A3D">
        <w:rPr>
          <w:vertAlign w:val="superscript"/>
        </w:rPr>
        <w:t>®</w:t>
      </w:r>
      <w:r w:rsidR="00E71A3D">
        <w:t xml:space="preserve"> modified release tablets are not sufficiently effective</w:t>
      </w:r>
      <w:r w:rsidR="007747B3">
        <w:t xml:space="preserve">. </w:t>
      </w:r>
      <w:r w:rsidR="009A1C4A">
        <w:t xml:space="preserve"> </w:t>
      </w:r>
      <w:r w:rsidR="007747B3">
        <w:t>In these situations a switch to a conventional immediate</w:t>
      </w:r>
      <w:r w:rsidR="00A83B01">
        <w:t xml:space="preserve"> </w:t>
      </w:r>
      <w:r w:rsidR="007747B3">
        <w:t>release</w:t>
      </w:r>
      <w:r w:rsidR="009A1C4A">
        <w:t xml:space="preserve"> </w:t>
      </w:r>
      <w:r w:rsidR="007747B3">
        <w:t>formulation may be</w:t>
      </w:r>
      <w:r w:rsidR="00E71A3D">
        <w:t xml:space="preserve"> </w:t>
      </w:r>
      <w:r w:rsidR="00B1075A">
        <w:t>considered</w:t>
      </w:r>
      <w:r w:rsidR="007747B3">
        <w:t>.</w:t>
      </w:r>
    </w:p>
    <w:p w:rsidR="00730982" w:rsidRDefault="00730982" w:rsidP="006A6B80">
      <w:pPr>
        <w:autoSpaceDE w:val="0"/>
        <w:autoSpaceDN w:val="0"/>
        <w:adjustRightInd w:val="0"/>
        <w:ind w:right="29"/>
      </w:pPr>
    </w:p>
    <w:p w:rsidR="00730982" w:rsidRPr="005444AB" w:rsidRDefault="00730982" w:rsidP="006A6B80">
      <w:pPr>
        <w:autoSpaceDE w:val="0"/>
        <w:autoSpaceDN w:val="0"/>
        <w:adjustRightInd w:val="0"/>
        <w:ind w:right="29"/>
        <w:rPr>
          <w:u w:val="single"/>
        </w:rPr>
      </w:pPr>
      <w:r w:rsidRPr="005444AB">
        <w:rPr>
          <w:u w:val="single"/>
        </w:rPr>
        <w:t>Stress</w:t>
      </w:r>
    </w:p>
    <w:p w:rsidR="00730982" w:rsidRDefault="005A3594" w:rsidP="006A6B80">
      <w:pPr>
        <w:autoSpaceDE w:val="0"/>
        <w:autoSpaceDN w:val="0"/>
        <w:adjustRightInd w:val="0"/>
        <w:ind w:right="29"/>
        <w:jc w:val="both"/>
      </w:pPr>
      <w:r>
        <w:t xml:space="preserve">For those patients being treated with </w:t>
      </w:r>
      <w:r w:rsidR="000E1924">
        <w:t>LODOTRA</w:t>
      </w:r>
      <w:r w:rsidRPr="00FD3E7E">
        <w:rPr>
          <w:vertAlign w:val="superscript"/>
        </w:rPr>
        <w:t>®</w:t>
      </w:r>
      <w:r>
        <w:t xml:space="preserve"> modified release tablets who experience </w:t>
      </w:r>
      <w:r w:rsidR="00730982">
        <w:t>high levels of physical stress due to</w:t>
      </w:r>
      <w:r w:rsidR="007A19B6">
        <w:t xml:space="preserve"> e.g.</w:t>
      </w:r>
      <w:r w:rsidR="00730982">
        <w:t xml:space="preserve"> accidents, surgical procedure etc</w:t>
      </w:r>
      <w:r w:rsidR="002C0A12">
        <w:t>.</w:t>
      </w:r>
      <w:r w:rsidR="00730982">
        <w:t>, during treatment with LODOTRA</w:t>
      </w:r>
      <w:r w:rsidR="00730982">
        <w:rPr>
          <w:vertAlign w:val="superscript"/>
        </w:rPr>
        <w:t>®</w:t>
      </w:r>
      <w:r w:rsidR="00730982">
        <w:t xml:space="preserve"> modified release tablets, a temporary dose increase may become necessary.</w:t>
      </w:r>
      <w:r w:rsidR="00510C05">
        <w:t xml:space="preserve"> For mild infections without fever, no increase is necessary. </w:t>
      </w:r>
    </w:p>
    <w:p w:rsidR="00403132" w:rsidRDefault="00403132">
      <w:r>
        <w:br w:type="page"/>
      </w:r>
    </w:p>
    <w:p w:rsidR="005C1745" w:rsidRPr="005C1745" w:rsidRDefault="005C1745" w:rsidP="006A6B80">
      <w:pPr>
        <w:autoSpaceDE w:val="0"/>
        <w:autoSpaceDN w:val="0"/>
        <w:adjustRightInd w:val="0"/>
        <w:ind w:right="29"/>
        <w:rPr>
          <w:u w:val="single"/>
        </w:rPr>
      </w:pPr>
      <w:r w:rsidRPr="005C1745">
        <w:rPr>
          <w:u w:val="single"/>
        </w:rPr>
        <w:t>Sleep disorder</w:t>
      </w:r>
      <w:r w:rsidR="005D5FE1">
        <w:rPr>
          <w:u w:val="single"/>
        </w:rPr>
        <w:t>s</w:t>
      </w:r>
    </w:p>
    <w:p w:rsidR="00A83B01" w:rsidRDefault="007747B3" w:rsidP="006A6B80">
      <w:pPr>
        <w:autoSpaceDE w:val="0"/>
        <w:autoSpaceDN w:val="0"/>
        <w:adjustRightInd w:val="0"/>
        <w:ind w:right="29"/>
        <w:jc w:val="both"/>
      </w:pPr>
      <w:r>
        <w:t xml:space="preserve">Sleep disorder </w:t>
      </w:r>
      <w:r w:rsidR="005D5FE1">
        <w:t>was</w:t>
      </w:r>
      <w:r>
        <w:t xml:space="preserve"> documented to occur more frequent</w:t>
      </w:r>
      <w:r w:rsidR="00730982">
        <w:t>ly</w:t>
      </w:r>
      <w:r>
        <w:t xml:space="preserve"> with </w:t>
      </w:r>
      <w:r w:rsidR="00B34A79">
        <w:t>LODOTRA</w:t>
      </w:r>
      <w:r w:rsidR="00804E78">
        <w:rPr>
          <w:vertAlign w:val="superscript"/>
        </w:rPr>
        <w:t>®</w:t>
      </w:r>
      <w:r w:rsidR="00B34A79">
        <w:t xml:space="preserve"> modified release tablets</w:t>
      </w:r>
      <w:r>
        <w:t xml:space="preserve"> than with conventional</w:t>
      </w:r>
      <w:r w:rsidR="00A83B01">
        <w:t xml:space="preserve"> </w:t>
      </w:r>
      <w:r>
        <w:t>immediate release formulations</w:t>
      </w:r>
      <w:r w:rsidR="005C1745">
        <w:t>,</w:t>
      </w:r>
      <w:r>
        <w:t xml:space="preserve"> which are taken in the morning. </w:t>
      </w:r>
      <w:r w:rsidR="005C1745">
        <w:t xml:space="preserve"> </w:t>
      </w:r>
      <w:r>
        <w:t>If insomnia occurs and do</w:t>
      </w:r>
      <w:r w:rsidR="005C1745">
        <w:t>es</w:t>
      </w:r>
      <w:r>
        <w:t xml:space="preserve"> not</w:t>
      </w:r>
      <w:r w:rsidR="00A83B01">
        <w:t xml:space="preserve"> </w:t>
      </w:r>
      <w:r>
        <w:t>improve</w:t>
      </w:r>
      <w:r w:rsidR="005C1745">
        <w:t>,</w:t>
      </w:r>
      <w:r>
        <w:t xml:space="preserve"> switch</w:t>
      </w:r>
      <w:r w:rsidR="005C1745">
        <w:t>ing</w:t>
      </w:r>
      <w:r>
        <w:t xml:space="preserve"> to a conventional immediate release formulation </w:t>
      </w:r>
      <w:r w:rsidR="005C1745">
        <w:t>is recommended</w:t>
      </w:r>
      <w:r>
        <w:t>.</w:t>
      </w:r>
    </w:p>
    <w:p w:rsidR="00510C05" w:rsidRDefault="00510C05" w:rsidP="00510C05">
      <w:pPr>
        <w:autoSpaceDE w:val="0"/>
        <w:autoSpaceDN w:val="0"/>
        <w:adjustRightInd w:val="0"/>
        <w:ind w:right="29"/>
        <w:rPr>
          <w:u w:val="single"/>
        </w:rPr>
      </w:pPr>
    </w:p>
    <w:p w:rsidR="00510C05" w:rsidRDefault="00510C05" w:rsidP="00510C05">
      <w:pPr>
        <w:autoSpaceDE w:val="0"/>
        <w:autoSpaceDN w:val="0"/>
        <w:adjustRightInd w:val="0"/>
        <w:ind w:right="29"/>
        <w:rPr>
          <w:u w:val="single"/>
        </w:rPr>
      </w:pPr>
      <w:r>
        <w:rPr>
          <w:u w:val="single"/>
        </w:rPr>
        <w:t xml:space="preserve">Risk of gastrointestinal ulceration and haemorrhage </w:t>
      </w:r>
    </w:p>
    <w:p w:rsidR="00510C05" w:rsidRPr="005F7BFD" w:rsidRDefault="00510C05" w:rsidP="00510C05">
      <w:pPr>
        <w:autoSpaceDE w:val="0"/>
        <w:autoSpaceDN w:val="0"/>
        <w:adjustRightInd w:val="0"/>
        <w:ind w:right="29"/>
      </w:pPr>
      <w:r w:rsidRPr="005F7BFD">
        <w:t xml:space="preserve">The risk of gastrointestinal ulceration and haemorrhage is increased when alcohol is used concurrently with </w:t>
      </w:r>
      <w:proofErr w:type="spellStart"/>
      <w:r w:rsidRPr="005F7BFD">
        <w:t>glucocorticoids</w:t>
      </w:r>
      <w:proofErr w:type="spellEnd"/>
      <w:r w:rsidRPr="005F7BFD">
        <w:t xml:space="preserve">. </w:t>
      </w:r>
    </w:p>
    <w:p w:rsidR="00510C05" w:rsidRDefault="00510C05" w:rsidP="006A6B80">
      <w:pPr>
        <w:autoSpaceDE w:val="0"/>
        <w:autoSpaceDN w:val="0"/>
        <w:adjustRightInd w:val="0"/>
        <w:ind w:right="29"/>
        <w:rPr>
          <w:u w:val="single"/>
        </w:rPr>
      </w:pPr>
    </w:p>
    <w:p w:rsidR="005C1745" w:rsidRPr="005C1745" w:rsidRDefault="005C1745" w:rsidP="006A6B80">
      <w:pPr>
        <w:autoSpaceDE w:val="0"/>
        <w:autoSpaceDN w:val="0"/>
        <w:adjustRightInd w:val="0"/>
        <w:ind w:right="29"/>
        <w:rPr>
          <w:u w:val="single"/>
        </w:rPr>
      </w:pPr>
      <w:r>
        <w:rPr>
          <w:u w:val="single"/>
        </w:rPr>
        <w:t>R</w:t>
      </w:r>
      <w:r w:rsidRPr="005C1745">
        <w:rPr>
          <w:u w:val="single"/>
        </w:rPr>
        <w:t>isk of infection</w:t>
      </w:r>
    </w:p>
    <w:p w:rsidR="007747B3" w:rsidRDefault="005C1745" w:rsidP="006A6B80">
      <w:pPr>
        <w:autoSpaceDE w:val="0"/>
        <w:autoSpaceDN w:val="0"/>
        <w:adjustRightInd w:val="0"/>
        <w:ind w:right="29"/>
        <w:jc w:val="both"/>
      </w:pPr>
      <w:r>
        <w:t>T</w:t>
      </w:r>
      <w:r w:rsidR="007747B3">
        <w:t xml:space="preserve">reatment with </w:t>
      </w:r>
      <w:r w:rsidR="00B34A79">
        <w:t>LODOTRA</w:t>
      </w:r>
      <w:r w:rsidR="00804E78">
        <w:rPr>
          <w:vertAlign w:val="superscript"/>
        </w:rPr>
        <w:t>®</w:t>
      </w:r>
      <w:r w:rsidR="00B34A79">
        <w:t xml:space="preserve"> modified release tablets</w:t>
      </w:r>
      <w:r w:rsidR="007747B3">
        <w:t xml:space="preserve"> can mask </w:t>
      </w:r>
      <w:r>
        <w:t xml:space="preserve">the </w:t>
      </w:r>
      <w:r w:rsidR="007747B3">
        <w:t>signs and symptoms of an existing or developing</w:t>
      </w:r>
      <w:r w:rsidR="00804E78">
        <w:t xml:space="preserve"> </w:t>
      </w:r>
      <w:r w:rsidR="007747B3">
        <w:t>infection</w:t>
      </w:r>
      <w:r>
        <w:t>,</w:t>
      </w:r>
      <w:r w:rsidR="005444AB">
        <w:t xml:space="preserve"> </w:t>
      </w:r>
      <w:r w:rsidR="007A19B6">
        <w:t>making diagnosis</w:t>
      </w:r>
      <w:r w:rsidR="007747B3">
        <w:t xml:space="preserve"> more difficult.</w:t>
      </w:r>
      <w:r>
        <w:t xml:space="preserve"> </w:t>
      </w:r>
      <w:r w:rsidR="005444AB">
        <w:t xml:space="preserve"> </w:t>
      </w:r>
      <w:r w:rsidR="00510C05">
        <w:t xml:space="preserve">There may be decreased resistance an inability to localise infection when corticosteroids are used.  Susceptibility to infection is not specific for any particular bacterial or fungal pathogen.  </w:t>
      </w:r>
      <w:r w:rsidR="007A19B6">
        <w:t>Long-term</w:t>
      </w:r>
      <w:r w:rsidR="007747B3">
        <w:t xml:space="preserve"> use of </w:t>
      </w:r>
      <w:r w:rsidR="00B34A79">
        <w:t>LODOTRA</w:t>
      </w:r>
      <w:r w:rsidR="00804E78">
        <w:rPr>
          <w:vertAlign w:val="superscript"/>
        </w:rPr>
        <w:t>®</w:t>
      </w:r>
      <w:r w:rsidR="00B34A79">
        <w:t xml:space="preserve"> modified release tablets</w:t>
      </w:r>
      <w:r w:rsidR="005444AB">
        <w:t xml:space="preserve"> </w:t>
      </w:r>
      <w:r w:rsidR="007747B3">
        <w:t>results in an increased risk of infection</w:t>
      </w:r>
      <w:r w:rsidR="005444AB">
        <w:t>,</w:t>
      </w:r>
      <w:r w:rsidR="005444AB" w:rsidRPr="005444AB">
        <w:t xml:space="preserve"> </w:t>
      </w:r>
      <w:r w:rsidR="005444AB">
        <w:t>even at low doses, including by</w:t>
      </w:r>
      <w:r w:rsidR="007747B3">
        <w:t xml:space="preserve"> microorganisms that rarely cause infection</w:t>
      </w:r>
      <w:r w:rsidR="00804E78">
        <w:t xml:space="preserve"> </w:t>
      </w:r>
      <w:r w:rsidR="007747B3">
        <w:t>under normal circumstances</w:t>
      </w:r>
      <w:r w:rsidR="007A19B6">
        <w:t xml:space="preserve"> (opportunistic infections)</w:t>
      </w:r>
      <w:r w:rsidR="007747B3">
        <w:t>.</w:t>
      </w:r>
    </w:p>
    <w:p w:rsidR="00A83B01" w:rsidRDefault="00A83B01" w:rsidP="006A6B80">
      <w:pPr>
        <w:autoSpaceDE w:val="0"/>
        <w:autoSpaceDN w:val="0"/>
        <w:adjustRightInd w:val="0"/>
        <w:ind w:right="29"/>
      </w:pPr>
    </w:p>
    <w:p w:rsidR="007747B3" w:rsidRDefault="007747B3" w:rsidP="006A6B80">
      <w:pPr>
        <w:autoSpaceDE w:val="0"/>
        <w:autoSpaceDN w:val="0"/>
        <w:adjustRightInd w:val="0"/>
        <w:ind w:right="29"/>
        <w:jc w:val="both"/>
      </w:pPr>
      <w:r>
        <w:t>Certain viral diseases (</w:t>
      </w:r>
      <w:r w:rsidR="005444AB">
        <w:t xml:space="preserve">e.g. </w:t>
      </w:r>
      <w:proofErr w:type="spellStart"/>
      <w:r>
        <w:t>varicella</w:t>
      </w:r>
      <w:proofErr w:type="spellEnd"/>
      <w:r>
        <w:t xml:space="preserve">, measles) may </w:t>
      </w:r>
      <w:r w:rsidR="007A19B6">
        <w:t>be</w:t>
      </w:r>
      <w:r>
        <w:t xml:space="preserve"> more severe in patients treated</w:t>
      </w:r>
      <w:r w:rsidR="005444AB">
        <w:t xml:space="preserve"> </w:t>
      </w:r>
      <w:r>
        <w:t xml:space="preserve">with </w:t>
      </w:r>
      <w:proofErr w:type="spellStart"/>
      <w:r>
        <w:t>glucocorticoids</w:t>
      </w:r>
      <w:proofErr w:type="spellEnd"/>
      <w:r>
        <w:t xml:space="preserve">. </w:t>
      </w:r>
      <w:r w:rsidR="005444AB">
        <w:t xml:space="preserve"> </w:t>
      </w:r>
      <w:proofErr w:type="spellStart"/>
      <w:r>
        <w:t>Immunosuppressed</w:t>
      </w:r>
      <w:proofErr w:type="spellEnd"/>
      <w:r>
        <w:t xml:space="preserve"> </w:t>
      </w:r>
      <w:r w:rsidR="005444AB">
        <w:t>patients</w:t>
      </w:r>
      <w:r>
        <w:t xml:space="preserve"> without prior </w:t>
      </w:r>
      <w:proofErr w:type="spellStart"/>
      <w:r>
        <w:t>varicella</w:t>
      </w:r>
      <w:proofErr w:type="spellEnd"/>
      <w:r>
        <w:t xml:space="preserve"> or measles</w:t>
      </w:r>
      <w:r w:rsidR="005444AB">
        <w:t xml:space="preserve"> </w:t>
      </w:r>
      <w:r>
        <w:t xml:space="preserve">infection are at particular risk. </w:t>
      </w:r>
      <w:r w:rsidR="005444AB">
        <w:t xml:space="preserve"> If such patients </w:t>
      </w:r>
      <w:r>
        <w:t>have</w:t>
      </w:r>
      <w:r w:rsidR="00804E78">
        <w:t xml:space="preserve"> </w:t>
      </w:r>
      <w:r>
        <w:t xml:space="preserve">contact with persons infected with </w:t>
      </w:r>
      <w:proofErr w:type="spellStart"/>
      <w:r>
        <w:t>varicella</w:t>
      </w:r>
      <w:proofErr w:type="spellEnd"/>
      <w:r>
        <w:t xml:space="preserve"> or measles</w:t>
      </w:r>
      <w:r w:rsidR="005444AB">
        <w:t xml:space="preserve"> while taking LODOTRA</w:t>
      </w:r>
      <w:r w:rsidR="005444AB">
        <w:rPr>
          <w:vertAlign w:val="superscript"/>
        </w:rPr>
        <w:t>®</w:t>
      </w:r>
      <w:r w:rsidR="005444AB">
        <w:t xml:space="preserve"> modified release tablets</w:t>
      </w:r>
      <w:r>
        <w:t xml:space="preserve">, </w:t>
      </w:r>
      <w:r w:rsidR="00D76ACA">
        <w:t xml:space="preserve">therapy with </w:t>
      </w:r>
      <w:proofErr w:type="spellStart"/>
      <w:r w:rsidR="00D76ACA">
        <w:t>varicella</w:t>
      </w:r>
      <w:proofErr w:type="spellEnd"/>
      <w:r w:rsidR="00D76ACA">
        <w:t xml:space="preserve"> zoster immune globulin (VZIG) or pooled intravenous immunoglobulin (IVIG), as appropriate, may be indicated. If chickenpox develops, treatment with antiviral agents may be considered. </w:t>
      </w:r>
    </w:p>
    <w:p w:rsidR="00510C05" w:rsidRDefault="00510C05" w:rsidP="006A6B80">
      <w:pPr>
        <w:autoSpaceDE w:val="0"/>
        <w:autoSpaceDN w:val="0"/>
        <w:adjustRightInd w:val="0"/>
        <w:ind w:right="29"/>
        <w:jc w:val="both"/>
      </w:pPr>
    </w:p>
    <w:p w:rsidR="00510C05" w:rsidRDefault="00510C05" w:rsidP="006A6B80">
      <w:pPr>
        <w:autoSpaceDE w:val="0"/>
        <w:autoSpaceDN w:val="0"/>
        <w:adjustRightInd w:val="0"/>
        <w:ind w:right="29"/>
        <w:jc w:val="both"/>
      </w:pPr>
      <w:r>
        <w:t>Patients with active or doubtfully quiescent tuberculosis should not be given LODOTRA</w:t>
      </w:r>
      <w:r w:rsidRPr="005F7BFD">
        <w:rPr>
          <w:vertAlign w:val="superscript"/>
        </w:rPr>
        <w:t>®</w:t>
      </w:r>
      <w:r>
        <w:t xml:space="preserve">, as reactivation of the disease may occur.  Chemoprophylaxis is indicated during prolonged corticosteroid therapy. </w:t>
      </w:r>
    </w:p>
    <w:p w:rsidR="000635B6" w:rsidRDefault="000635B6" w:rsidP="006A6B80">
      <w:pPr>
        <w:autoSpaceDE w:val="0"/>
        <w:autoSpaceDN w:val="0"/>
        <w:adjustRightInd w:val="0"/>
        <w:ind w:right="29"/>
        <w:rPr>
          <w:u w:val="single"/>
        </w:rPr>
      </w:pPr>
    </w:p>
    <w:p w:rsidR="005444AB" w:rsidRPr="005444AB" w:rsidRDefault="005444AB" w:rsidP="006A6B80">
      <w:pPr>
        <w:autoSpaceDE w:val="0"/>
        <w:autoSpaceDN w:val="0"/>
        <w:adjustRightInd w:val="0"/>
        <w:ind w:right="29"/>
        <w:rPr>
          <w:u w:val="single"/>
        </w:rPr>
      </w:pPr>
      <w:r w:rsidRPr="005444AB">
        <w:rPr>
          <w:u w:val="single"/>
        </w:rPr>
        <w:t>Vaccination</w:t>
      </w:r>
    </w:p>
    <w:p w:rsidR="007747B3" w:rsidRDefault="00510C05" w:rsidP="006A6B80">
      <w:pPr>
        <w:autoSpaceDE w:val="0"/>
        <w:autoSpaceDN w:val="0"/>
        <w:adjustRightInd w:val="0"/>
        <w:ind w:right="29"/>
        <w:jc w:val="both"/>
      </w:pPr>
      <w:r>
        <w:t xml:space="preserve">Patients should not be vaccinated with live vaccines while on corticosteroid therapy. </w:t>
      </w:r>
      <w:r w:rsidR="007747B3">
        <w:t xml:space="preserve">Vaccination with inactivated vaccines </w:t>
      </w:r>
      <w:r w:rsidR="007A19B6">
        <w:t>is</w:t>
      </w:r>
      <w:r w:rsidR="007747B3">
        <w:t xml:space="preserve"> generally possible</w:t>
      </w:r>
      <w:r w:rsidR="005444AB" w:rsidRPr="005444AB">
        <w:t xml:space="preserve"> </w:t>
      </w:r>
      <w:r w:rsidR="005D5FE1">
        <w:t>in patients being treated with</w:t>
      </w:r>
      <w:r w:rsidR="005444AB">
        <w:t xml:space="preserve"> LODOTRA</w:t>
      </w:r>
      <w:r w:rsidR="005444AB">
        <w:rPr>
          <w:vertAlign w:val="superscript"/>
        </w:rPr>
        <w:t>®</w:t>
      </w:r>
      <w:r w:rsidR="005444AB">
        <w:t xml:space="preserve"> modified release tablets</w:t>
      </w:r>
      <w:r w:rsidR="007747B3">
        <w:t xml:space="preserve">. </w:t>
      </w:r>
      <w:r w:rsidR="005444AB">
        <w:t xml:space="preserve"> </w:t>
      </w:r>
      <w:r w:rsidR="007747B3">
        <w:t>However, the immune response</w:t>
      </w:r>
      <w:r w:rsidR="005D5FE1">
        <w:t>,</w:t>
      </w:r>
      <w:r w:rsidR="007747B3">
        <w:t xml:space="preserve"> and </w:t>
      </w:r>
      <w:r w:rsidR="005444AB">
        <w:t>t</w:t>
      </w:r>
      <w:r w:rsidR="007747B3">
        <w:t>he success of the vaccination</w:t>
      </w:r>
      <w:r w:rsidR="005D5FE1">
        <w:t>,</w:t>
      </w:r>
      <w:r w:rsidR="007747B3">
        <w:t xml:space="preserve"> may</w:t>
      </w:r>
      <w:r w:rsidR="005444AB">
        <w:t xml:space="preserve"> </w:t>
      </w:r>
      <w:r w:rsidR="007747B3">
        <w:t xml:space="preserve">be impaired </w:t>
      </w:r>
      <w:r w:rsidR="005444AB">
        <w:t xml:space="preserve">when </w:t>
      </w:r>
      <w:r w:rsidR="007747B3">
        <w:t xml:space="preserve">higher doses of </w:t>
      </w:r>
      <w:proofErr w:type="spellStart"/>
      <w:r w:rsidR="007747B3">
        <w:t>glucocorticoids</w:t>
      </w:r>
      <w:proofErr w:type="spellEnd"/>
      <w:r w:rsidR="005444AB">
        <w:t xml:space="preserve"> are being taken</w:t>
      </w:r>
      <w:r w:rsidR="007747B3">
        <w:t>.</w:t>
      </w:r>
    </w:p>
    <w:p w:rsidR="00562DE2" w:rsidRDefault="00562DE2" w:rsidP="006A6B80">
      <w:pPr>
        <w:autoSpaceDE w:val="0"/>
        <w:autoSpaceDN w:val="0"/>
        <w:adjustRightInd w:val="0"/>
        <w:ind w:right="29"/>
      </w:pPr>
    </w:p>
    <w:p w:rsidR="00A61DF2" w:rsidRPr="00562DE2" w:rsidRDefault="00562DE2" w:rsidP="006A6B80">
      <w:pPr>
        <w:autoSpaceDE w:val="0"/>
        <w:autoSpaceDN w:val="0"/>
        <w:adjustRightInd w:val="0"/>
        <w:ind w:right="29"/>
        <w:rPr>
          <w:u w:val="single"/>
        </w:rPr>
      </w:pPr>
      <w:r w:rsidRPr="00562DE2">
        <w:rPr>
          <w:u w:val="single"/>
        </w:rPr>
        <w:t>Calcium metabolism</w:t>
      </w:r>
    </w:p>
    <w:p w:rsidR="007747B3" w:rsidRDefault="00562DE2" w:rsidP="006A6B80">
      <w:pPr>
        <w:autoSpaceDE w:val="0"/>
        <w:autoSpaceDN w:val="0"/>
        <w:adjustRightInd w:val="0"/>
        <w:ind w:right="29"/>
        <w:jc w:val="both"/>
      </w:pPr>
      <w:r>
        <w:t xml:space="preserve">A </w:t>
      </w:r>
      <w:r w:rsidR="007747B3">
        <w:t>negative impact on calcium</w:t>
      </w:r>
      <w:r w:rsidR="00A83B01">
        <w:t xml:space="preserve"> </w:t>
      </w:r>
      <w:r w:rsidR="007747B3">
        <w:t xml:space="preserve">metabolism </w:t>
      </w:r>
      <w:r w:rsidR="007A19B6">
        <w:t>must</w:t>
      </w:r>
      <w:r w:rsidR="007747B3">
        <w:t xml:space="preserve"> be </w:t>
      </w:r>
      <w:r w:rsidR="007A19B6">
        <w:t>anticipated</w:t>
      </w:r>
      <w:r>
        <w:t>, depending on the duration of the treatment and the dosage used</w:t>
      </w:r>
      <w:r w:rsidR="007747B3">
        <w:t xml:space="preserve">. </w:t>
      </w:r>
      <w:r w:rsidR="00804E78">
        <w:t xml:space="preserve"> </w:t>
      </w:r>
      <w:r w:rsidR="007747B3">
        <w:t>Osteoporosis prophylaxis is therefore recommended and is</w:t>
      </w:r>
      <w:r w:rsidR="00A83B01">
        <w:t xml:space="preserve"> </w:t>
      </w:r>
      <w:r w:rsidR="007747B3">
        <w:t>particularly important if other risk factors are present</w:t>
      </w:r>
      <w:r>
        <w:t xml:space="preserve">, </w:t>
      </w:r>
      <w:r w:rsidR="007747B3">
        <w:t>including familial predisposition,</w:t>
      </w:r>
      <w:r w:rsidR="00A83B01">
        <w:t xml:space="preserve"> </w:t>
      </w:r>
      <w:r w:rsidR="007747B3">
        <w:t>advanced age, postmenopausal status, insufficient intake of protein and calcium, excessive</w:t>
      </w:r>
      <w:r w:rsidR="00A83B01">
        <w:t xml:space="preserve"> </w:t>
      </w:r>
      <w:r w:rsidR="007747B3">
        <w:t xml:space="preserve">smoking, excessive alcohol consumption, </w:t>
      </w:r>
      <w:r>
        <w:t>and</w:t>
      </w:r>
      <w:r w:rsidR="007747B3">
        <w:t xml:space="preserve"> reduced physical activity. </w:t>
      </w:r>
      <w:r w:rsidR="00804E78">
        <w:t xml:space="preserve"> </w:t>
      </w:r>
      <w:r w:rsidR="007A19B6">
        <w:t>Prophylaxis</w:t>
      </w:r>
      <w:r w:rsidR="007747B3">
        <w:t xml:space="preserve"> is based on a sufficient supply of calcium and vitamin D, as well as on</w:t>
      </w:r>
      <w:r w:rsidR="007A19B6">
        <w:t xml:space="preserve"> adequate</w:t>
      </w:r>
      <w:r w:rsidR="007747B3">
        <w:t xml:space="preserve"> physical</w:t>
      </w:r>
      <w:r w:rsidR="00A83B01">
        <w:t xml:space="preserve"> </w:t>
      </w:r>
      <w:r w:rsidR="007747B3">
        <w:t>activity</w:t>
      </w:r>
      <w:r w:rsidR="00501942">
        <w:t xml:space="preserve"> and modifying risk factors for osteoporosis</w:t>
      </w:r>
      <w:r w:rsidR="007747B3">
        <w:t xml:space="preserve">. </w:t>
      </w:r>
      <w:r>
        <w:t xml:space="preserve"> </w:t>
      </w:r>
      <w:r w:rsidR="007747B3">
        <w:t xml:space="preserve">In </w:t>
      </w:r>
      <w:r w:rsidR="007A19B6">
        <w:t xml:space="preserve">the </w:t>
      </w:r>
      <w:r w:rsidR="007747B3">
        <w:t>case of pre-existing osteoporosis,</w:t>
      </w:r>
      <w:r w:rsidR="0097296E">
        <w:t xml:space="preserve"> </w:t>
      </w:r>
      <w:r w:rsidR="007A19B6">
        <w:t>supplementa</w:t>
      </w:r>
      <w:r w:rsidR="0097296E">
        <w:t>tion</w:t>
      </w:r>
      <w:r w:rsidR="007747B3">
        <w:t xml:space="preserve"> therapy should be considered.</w:t>
      </w:r>
      <w:r w:rsidR="00A83B01">
        <w:t xml:space="preserve"> </w:t>
      </w:r>
    </w:p>
    <w:p w:rsidR="00A83B01" w:rsidRDefault="00A83B01" w:rsidP="006A6B80">
      <w:pPr>
        <w:autoSpaceDE w:val="0"/>
        <w:autoSpaceDN w:val="0"/>
        <w:adjustRightInd w:val="0"/>
        <w:ind w:right="29"/>
      </w:pPr>
    </w:p>
    <w:p w:rsidR="00730982" w:rsidRPr="005444AB" w:rsidRDefault="00730982" w:rsidP="006A6B80">
      <w:pPr>
        <w:autoSpaceDE w:val="0"/>
        <w:autoSpaceDN w:val="0"/>
        <w:adjustRightInd w:val="0"/>
        <w:ind w:right="29"/>
        <w:rPr>
          <w:u w:val="single"/>
        </w:rPr>
      </w:pPr>
      <w:r>
        <w:rPr>
          <w:u w:val="single"/>
        </w:rPr>
        <w:t>L</w:t>
      </w:r>
      <w:r w:rsidRPr="005444AB">
        <w:rPr>
          <w:u w:val="single"/>
        </w:rPr>
        <w:t>ong-term t</w:t>
      </w:r>
      <w:r>
        <w:rPr>
          <w:u w:val="single"/>
        </w:rPr>
        <w:t>reatment</w:t>
      </w:r>
    </w:p>
    <w:p w:rsidR="00510C05" w:rsidRDefault="00AC4B50" w:rsidP="006A6B80">
      <w:pPr>
        <w:autoSpaceDE w:val="0"/>
        <w:autoSpaceDN w:val="0"/>
        <w:adjustRightInd w:val="0"/>
        <w:ind w:right="29"/>
        <w:jc w:val="both"/>
      </w:pPr>
      <w:r>
        <w:t>If l</w:t>
      </w:r>
      <w:r w:rsidR="00501942">
        <w:t xml:space="preserve">ong-term treatment with </w:t>
      </w:r>
      <w:proofErr w:type="spellStart"/>
      <w:r w:rsidR="00501942">
        <w:t>glucocorticoids</w:t>
      </w:r>
      <w:proofErr w:type="spellEnd"/>
      <w:r w:rsidR="00501942">
        <w:t xml:space="preserve"> in patients with rheumatoid arthritis is </w:t>
      </w:r>
      <w:r>
        <w:t xml:space="preserve">recommended, the lowest dose possible of </w:t>
      </w:r>
      <w:proofErr w:type="spellStart"/>
      <w:r>
        <w:t>glucocorticoids</w:t>
      </w:r>
      <w:proofErr w:type="spellEnd"/>
      <w:r>
        <w:t xml:space="preserve"> should be used. </w:t>
      </w:r>
      <w:r w:rsidR="00501942">
        <w:t xml:space="preserve">A risk-benefit decision must be made in each individual case taking into consideration the adverse effects associated with long-term </w:t>
      </w:r>
      <w:proofErr w:type="spellStart"/>
      <w:r w:rsidR="00501942">
        <w:t>glucocorticoid</w:t>
      </w:r>
      <w:proofErr w:type="spellEnd"/>
      <w:r w:rsidR="00501942">
        <w:t xml:space="preserve"> use. </w:t>
      </w:r>
    </w:p>
    <w:p w:rsidR="00510C05" w:rsidRDefault="00510C05" w:rsidP="006A6B80">
      <w:pPr>
        <w:autoSpaceDE w:val="0"/>
        <w:autoSpaceDN w:val="0"/>
        <w:adjustRightInd w:val="0"/>
        <w:ind w:right="29"/>
        <w:jc w:val="both"/>
      </w:pPr>
    </w:p>
    <w:p w:rsidR="00510C05" w:rsidRPr="005F7BFD" w:rsidRDefault="00510C05" w:rsidP="00C1391D">
      <w:pPr>
        <w:autoSpaceDE w:val="0"/>
        <w:autoSpaceDN w:val="0"/>
        <w:adjustRightInd w:val="0"/>
        <w:ind w:right="29"/>
        <w:jc w:val="both"/>
        <w:rPr>
          <w:u w:val="single"/>
        </w:rPr>
      </w:pPr>
      <w:r>
        <w:t xml:space="preserve">During prolonged corticosteroid therapy, adrenal suppression and atrophy may occur and secretion of corticotrophin may be suppressed.  Duration of treatment and dosage appear to be important factors in determining suppression of the pituitary adrenal axis and response to stress on cessation of steroid treatment.  The patient’s liability to suppression is also variable. Some patients may recover normal function rapidly.  In others, the production of hydrocortisone in response to the stress of infections, surgical operations or accident may be insufficient (see </w:t>
      </w:r>
      <w:r w:rsidRPr="004608EE">
        <w:t>PRECAUTIONS</w:t>
      </w:r>
      <w:r>
        <w:t>,</w:t>
      </w:r>
      <w:r w:rsidRPr="00142EA1">
        <w:t xml:space="preserve"> </w:t>
      </w:r>
      <w:r w:rsidRPr="00C1391D">
        <w:t>Substitution, termination, discontinuation section).</w:t>
      </w:r>
      <w:r>
        <w:rPr>
          <w:u w:val="single"/>
        </w:rPr>
        <w:t xml:space="preserve"> </w:t>
      </w:r>
    </w:p>
    <w:p w:rsidR="00510C05" w:rsidRDefault="00510C05" w:rsidP="006A6B80">
      <w:pPr>
        <w:autoSpaceDE w:val="0"/>
        <w:autoSpaceDN w:val="0"/>
        <w:adjustRightInd w:val="0"/>
        <w:ind w:right="29"/>
        <w:jc w:val="both"/>
      </w:pPr>
    </w:p>
    <w:p w:rsidR="00730982" w:rsidRDefault="00730982" w:rsidP="006A6B80">
      <w:pPr>
        <w:autoSpaceDE w:val="0"/>
        <w:autoSpaceDN w:val="0"/>
        <w:adjustRightInd w:val="0"/>
        <w:ind w:right="29"/>
        <w:jc w:val="both"/>
      </w:pPr>
      <w:r>
        <w:t>Regular medical follow-ups, including ophthalmologic</w:t>
      </w:r>
      <w:r w:rsidR="0097296E">
        <w:t>al</w:t>
      </w:r>
      <w:r>
        <w:t xml:space="preserve"> examinations, </w:t>
      </w:r>
      <w:r w:rsidR="00501942">
        <w:t xml:space="preserve">bone mineral density, blood glucose, weight, blood pressure and electrolytes </w:t>
      </w:r>
      <w:r>
        <w:t xml:space="preserve">are indicated </w:t>
      </w:r>
      <w:r w:rsidR="007A19B6">
        <w:t>during</w:t>
      </w:r>
      <w:r>
        <w:t xml:space="preserve"> long-term treatment</w:t>
      </w:r>
      <w:r w:rsidRPr="005444AB">
        <w:t xml:space="preserve"> </w:t>
      </w:r>
      <w:r w:rsidR="007A19B6">
        <w:t>with</w:t>
      </w:r>
      <w:r>
        <w:t xml:space="preserve"> LODOTRA</w:t>
      </w:r>
      <w:r>
        <w:rPr>
          <w:vertAlign w:val="superscript"/>
        </w:rPr>
        <w:t>®</w:t>
      </w:r>
      <w:r>
        <w:t xml:space="preserve"> modified release tablets. </w:t>
      </w:r>
      <w:r w:rsidR="00510C05">
        <w:t xml:space="preserve">Fluid retention should be watched for via a fluid balance chart and daily weighing. </w:t>
      </w:r>
      <w:r w:rsidR="00C60FDA">
        <w:t>There is a potential for weight gain with long-term treatment.</w:t>
      </w:r>
      <w:r>
        <w:t xml:space="preserve"> </w:t>
      </w:r>
      <w:r w:rsidR="00C60FDA">
        <w:t xml:space="preserve"> </w:t>
      </w:r>
      <w:r w:rsidR="00501942">
        <w:t xml:space="preserve">Enquire about eye symptoms and monitor for cataracts and glaucoma. </w:t>
      </w:r>
      <w:r>
        <w:t>If comparatively high doses are taken,</w:t>
      </w:r>
      <w:r w:rsidRPr="005444AB">
        <w:t xml:space="preserve"> </w:t>
      </w:r>
      <w:r>
        <w:t>serum potassium levels should be monitored, dietary sodium restricted and potassium supplements prescribed.</w:t>
      </w:r>
    </w:p>
    <w:p w:rsidR="00501942" w:rsidRDefault="00501942" w:rsidP="006A6B80">
      <w:pPr>
        <w:autoSpaceDE w:val="0"/>
        <w:autoSpaceDN w:val="0"/>
        <w:adjustRightInd w:val="0"/>
        <w:ind w:right="29"/>
        <w:jc w:val="both"/>
      </w:pPr>
    </w:p>
    <w:p w:rsidR="00501942" w:rsidRDefault="00501942" w:rsidP="006A6B80">
      <w:pPr>
        <w:autoSpaceDE w:val="0"/>
        <w:autoSpaceDN w:val="0"/>
        <w:adjustRightInd w:val="0"/>
        <w:ind w:right="29"/>
        <w:jc w:val="both"/>
        <w:rPr>
          <w:u w:val="single"/>
        </w:rPr>
      </w:pPr>
      <w:r>
        <w:rPr>
          <w:u w:val="single"/>
        </w:rPr>
        <w:t>Important information for patients and caregivers</w:t>
      </w:r>
    </w:p>
    <w:p w:rsidR="00C01D34" w:rsidRDefault="00501942" w:rsidP="006A6B80">
      <w:pPr>
        <w:autoSpaceDE w:val="0"/>
        <w:autoSpaceDN w:val="0"/>
        <w:adjustRightInd w:val="0"/>
        <w:ind w:right="29"/>
        <w:jc w:val="both"/>
      </w:pPr>
      <w:r>
        <w:t>Instruct patients and caregivers that LODOTRA</w:t>
      </w:r>
      <w:r>
        <w:rPr>
          <w:vertAlign w:val="superscript"/>
        </w:rPr>
        <w:t>®</w:t>
      </w:r>
      <w:r>
        <w:t xml:space="preserve"> modified release tablets must not be broken, divided, chewed or crushed. </w:t>
      </w:r>
    </w:p>
    <w:p w:rsidR="00C01D34" w:rsidRDefault="00C01D34" w:rsidP="006A6B80">
      <w:pPr>
        <w:autoSpaceDE w:val="0"/>
        <w:autoSpaceDN w:val="0"/>
        <w:adjustRightInd w:val="0"/>
        <w:ind w:right="29"/>
        <w:jc w:val="both"/>
      </w:pPr>
    </w:p>
    <w:p w:rsidR="00D76A20" w:rsidRDefault="00501942" w:rsidP="006A6B80">
      <w:pPr>
        <w:autoSpaceDE w:val="0"/>
        <w:autoSpaceDN w:val="0"/>
        <w:adjustRightInd w:val="0"/>
        <w:ind w:right="29"/>
        <w:jc w:val="both"/>
      </w:pPr>
      <w:r>
        <w:t>LODOTRA</w:t>
      </w:r>
      <w:r>
        <w:rPr>
          <w:vertAlign w:val="superscript"/>
        </w:rPr>
        <w:t>®</w:t>
      </w:r>
      <w:r>
        <w:t xml:space="preserve"> should be taken at bedtime, at about 10pm, with or after the evening meal. If more than 2 to 3 hours have passed since the evening meal, it is recommended that LODOTRA</w:t>
      </w:r>
      <w:r>
        <w:rPr>
          <w:vertAlign w:val="superscript"/>
        </w:rPr>
        <w:t>®</w:t>
      </w:r>
      <w:r>
        <w:t xml:space="preserve"> modified release tablets are taken with a light meal or snack. </w:t>
      </w:r>
      <w:r w:rsidR="00D76A20">
        <w:t>Sub-optimal absorption of LODOTRA</w:t>
      </w:r>
      <w:r w:rsidR="00D76A20">
        <w:rPr>
          <w:vertAlign w:val="superscript"/>
        </w:rPr>
        <w:t>®</w:t>
      </w:r>
      <w:r w:rsidR="00D76A20">
        <w:t xml:space="preserve"> modified release tablets is observed when taken under fasting conditions (see PHARMACOLOGY, Pharmacokinetics - Effect of food; and DOSAGE AND ADMINISTRATION). </w:t>
      </w:r>
    </w:p>
    <w:p w:rsidR="00D76A20" w:rsidRDefault="00D76A20" w:rsidP="006A6B80">
      <w:pPr>
        <w:autoSpaceDE w:val="0"/>
        <w:autoSpaceDN w:val="0"/>
        <w:adjustRightInd w:val="0"/>
        <w:ind w:right="29"/>
        <w:jc w:val="both"/>
      </w:pPr>
    </w:p>
    <w:p w:rsidR="00501942" w:rsidRPr="00C07011" w:rsidRDefault="00501942" w:rsidP="006A6B80">
      <w:pPr>
        <w:autoSpaceDE w:val="0"/>
        <w:autoSpaceDN w:val="0"/>
        <w:adjustRightInd w:val="0"/>
        <w:ind w:right="29"/>
        <w:jc w:val="both"/>
      </w:pPr>
      <w:r>
        <w:t>Patients and caregivers must be instructed not to cease LODOTRA</w:t>
      </w:r>
      <w:r>
        <w:rPr>
          <w:vertAlign w:val="superscript"/>
        </w:rPr>
        <w:t>®</w:t>
      </w:r>
      <w:r>
        <w:t xml:space="preserve"> </w:t>
      </w:r>
      <w:r w:rsidR="001F62BC">
        <w:t xml:space="preserve">modified release tablets suddenly </w:t>
      </w:r>
      <w:r w:rsidR="00D633E2">
        <w:t>or substitute LODOTRA</w:t>
      </w:r>
      <w:r w:rsidR="006200AE" w:rsidRPr="0008357F">
        <w:rPr>
          <w:vertAlign w:val="superscript"/>
        </w:rPr>
        <w:t>®</w:t>
      </w:r>
      <w:r w:rsidR="00D633E2">
        <w:t xml:space="preserve"> with any other types of prednisone tablets </w:t>
      </w:r>
      <w:r w:rsidR="001F62BC">
        <w:t xml:space="preserve">unless otherwise instructed to do so by their treating doctor. </w:t>
      </w:r>
    </w:p>
    <w:p w:rsidR="00730982" w:rsidRDefault="00730982" w:rsidP="006A6B80">
      <w:pPr>
        <w:autoSpaceDE w:val="0"/>
        <w:autoSpaceDN w:val="0"/>
        <w:adjustRightInd w:val="0"/>
        <w:ind w:right="29"/>
        <w:rPr>
          <w:b/>
        </w:rPr>
      </w:pPr>
    </w:p>
    <w:p w:rsidR="00EE0631" w:rsidRDefault="00EE0631" w:rsidP="006A6B80">
      <w:pPr>
        <w:autoSpaceDE w:val="0"/>
        <w:autoSpaceDN w:val="0"/>
        <w:adjustRightInd w:val="0"/>
        <w:ind w:right="29"/>
        <w:rPr>
          <w:b/>
        </w:rPr>
      </w:pPr>
      <w:r w:rsidRPr="00EE0631">
        <w:rPr>
          <w:b/>
        </w:rPr>
        <w:t>Special patient groups</w:t>
      </w:r>
    </w:p>
    <w:p w:rsidR="00730982" w:rsidRPr="00EE0631" w:rsidRDefault="00730982" w:rsidP="006A6B80">
      <w:pPr>
        <w:autoSpaceDE w:val="0"/>
        <w:autoSpaceDN w:val="0"/>
        <w:adjustRightInd w:val="0"/>
        <w:ind w:right="29"/>
        <w:rPr>
          <w:b/>
        </w:rPr>
      </w:pPr>
    </w:p>
    <w:p w:rsidR="00D76A20" w:rsidRDefault="00562DE2" w:rsidP="00D76A20">
      <w:pPr>
        <w:autoSpaceDE w:val="0"/>
        <w:autoSpaceDN w:val="0"/>
        <w:adjustRightInd w:val="0"/>
        <w:ind w:right="29"/>
        <w:jc w:val="both"/>
      </w:pPr>
      <w:r>
        <w:t xml:space="preserve">In patients with </w:t>
      </w:r>
      <w:r w:rsidR="00C60FDA">
        <w:t xml:space="preserve">untreated </w:t>
      </w:r>
      <w:r>
        <w:t>hypothyroidism</w:t>
      </w:r>
      <w:r w:rsidR="00D76A20">
        <w:t>, impaired hepatic function</w:t>
      </w:r>
      <w:r>
        <w:t xml:space="preserve"> or hepatic cirrhosis, c</w:t>
      </w:r>
      <w:r w:rsidR="00EE0631">
        <w:t>omparativ</w:t>
      </w:r>
      <w:r>
        <w:t>ely low doses may be sufficient</w:t>
      </w:r>
      <w:r w:rsidR="00EE0631">
        <w:t xml:space="preserve"> or a dose reduction may be </w:t>
      </w:r>
      <w:r>
        <w:t>requir</w:t>
      </w:r>
      <w:r w:rsidR="00EE0631">
        <w:t>ed</w:t>
      </w:r>
      <w:r>
        <w:t>.</w:t>
      </w:r>
      <w:r w:rsidR="00D76A20">
        <w:t xml:space="preserve">  In treating chronic active hepatic disease with the drug, major adverse reactions such as vertebral collapse, diabetes, hypertension, cataracts and Cushing’s syndrome occur in about 30% of patients.</w:t>
      </w:r>
    </w:p>
    <w:p w:rsidR="00562DE2" w:rsidRDefault="00562DE2" w:rsidP="006A6B80">
      <w:pPr>
        <w:autoSpaceDE w:val="0"/>
        <w:autoSpaceDN w:val="0"/>
        <w:adjustRightInd w:val="0"/>
        <w:ind w:right="29"/>
        <w:jc w:val="both"/>
      </w:pPr>
    </w:p>
    <w:p w:rsidR="00EE0631" w:rsidRDefault="00EE0631" w:rsidP="006A6B80">
      <w:pPr>
        <w:autoSpaceDE w:val="0"/>
        <w:autoSpaceDN w:val="0"/>
        <w:adjustRightInd w:val="0"/>
        <w:ind w:right="29"/>
        <w:rPr>
          <w:b/>
        </w:rPr>
      </w:pPr>
      <w:r w:rsidRPr="00EE0631">
        <w:rPr>
          <w:b/>
        </w:rPr>
        <w:t>Use in children</w:t>
      </w:r>
    </w:p>
    <w:p w:rsidR="00730982" w:rsidRPr="00EE0631" w:rsidRDefault="00730982" w:rsidP="006A6B80">
      <w:pPr>
        <w:autoSpaceDE w:val="0"/>
        <w:autoSpaceDN w:val="0"/>
        <w:adjustRightInd w:val="0"/>
        <w:ind w:right="29"/>
        <w:rPr>
          <w:b/>
        </w:rPr>
      </w:pPr>
    </w:p>
    <w:p w:rsidR="00EE0631" w:rsidRDefault="00EE0631" w:rsidP="006A6B80">
      <w:pPr>
        <w:autoSpaceDE w:val="0"/>
        <w:autoSpaceDN w:val="0"/>
        <w:adjustRightInd w:val="0"/>
        <w:ind w:right="29"/>
        <w:jc w:val="both"/>
      </w:pPr>
      <w:r>
        <w:t>Use in children and adolescents is not recommended as insufficient tolerability and efficacy data are available in this patient population</w:t>
      </w:r>
      <w:r w:rsidR="002C0A12">
        <w:t xml:space="preserve"> (see CONTRAINDICATIONS)</w:t>
      </w:r>
      <w:r>
        <w:t>.</w:t>
      </w:r>
    </w:p>
    <w:p w:rsidR="00403132" w:rsidRDefault="00403132">
      <w:pPr>
        <w:rPr>
          <w:b/>
          <w:bCs/>
        </w:rPr>
      </w:pPr>
      <w:r>
        <w:rPr>
          <w:b/>
          <w:bCs/>
        </w:rPr>
        <w:br w:type="page"/>
      </w:r>
    </w:p>
    <w:p w:rsidR="00D76A20" w:rsidRDefault="00D76A20" w:rsidP="00D76A20">
      <w:pPr>
        <w:autoSpaceDE w:val="0"/>
        <w:autoSpaceDN w:val="0"/>
        <w:adjustRightInd w:val="0"/>
        <w:ind w:right="29"/>
        <w:rPr>
          <w:b/>
          <w:bCs/>
        </w:rPr>
      </w:pPr>
      <w:r>
        <w:rPr>
          <w:b/>
          <w:bCs/>
        </w:rPr>
        <w:t>Use in elderly</w:t>
      </w:r>
    </w:p>
    <w:p w:rsidR="00C01D34" w:rsidRDefault="00C01D34" w:rsidP="00D76A20">
      <w:pPr>
        <w:autoSpaceDE w:val="0"/>
        <w:autoSpaceDN w:val="0"/>
        <w:adjustRightInd w:val="0"/>
        <w:ind w:right="29"/>
        <w:rPr>
          <w:bCs/>
        </w:rPr>
      </w:pPr>
    </w:p>
    <w:p w:rsidR="00D76A20" w:rsidRPr="005F7BFD" w:rsidRDefault="00D76A20" w:rsidP="00D76A20">
      <w:pPr>
        <w:autoSpaceDE w:val="0"/>
        <w:autoSpaceDN w:val="0"/>
        <w:adjustRightInd w:val="0"/>
        <w:ind w:right="29"/>
        <w:rPr>
          <w:bCs/>
        </w:rPr>
      </w:pPr>
      <w:r>
        <w:rPr>
          <w:bCs/>
        </w:rPr>
        <w:t>Caution is recommended for elderly patients, as they are more susceptible to adverse reactions.</w:t>
      </w:r>
    </w:p>
    <w:p w:rsidR="00D76A20" w:rsidRDefault="00D76A20" w:rsidP="006A6B80">
      <w:pPr>
        <w:autoSpaceDE w:val="0"/>
        <w:autoSpaceDN w:val="0"/>
        <w:adjustRightInd w:val="0"/>
        <w:ind w:right="29"/>
        <w:rPr>
          <w:b/>
          <w:bCs/>
        </w:rPr>
      </w:pPr>
    </w:p>
    <w:p w:rsidR="007747B3" w:rsidRDefault="000E1090" w:rsidP="006A6B80">
      <w:pPr>
        <w:autoSpaceDE w:val="0"/>
        <w:autoSpaceDN w:val="0"/>
        <w:adjustRightInd w:val="0"/>
        <w:ind w:right="29"/>
        <w:rPr>
          <w:b/>
          <w:bCs/>
        </w:rPr>
      </w:pPr>
      <w:r w:rsidRPr="002761EF">
        <w:rPr>
          <w:b/>
          <w:bCs/>
        </w:rPr>
        <w:t xml:space="preserve">Driving and operating dangerous </w:t>
      </w:r>
      <w:r w:rsidR="007747B3" w:rsidRPr="002761EF">
        <w:rPr>
          <w:b/>
          <w:bCs/>
        </w:rPr>
        <w:t>machin</w:t>
      </w:r>
      <w:r w:rsidRPr="002761EF">
        <w:rPr>
          <w:b/>
          <w:bCs/>
        </w:rPr>
        <w:t>ery</w:t>
      </w:r>
    </w:p>
    <w:p w:rsidR="00BD57B6" w:rsidRPr="002761EF" w:rsidRDefault="00BD57B6" w:rsidP="006A6B80">
      <w:pPr>
        <w:autoSpaceDE w:val="0"/>
        <w:autoSpaceDN w:val="0"/>
        <w:adjustRightInd w:val="0"/>
        <w:ind w:right="29"/>
        <w:rPr>
          <w:b/>
          <w:bCs/>
        </w:rPr>
      </w:pPr>
    </w:p>
    <w:p w:rsidR="007747B3" w:rsidRDefault="007747B3" w:rsidP="006A6B80">
      <w:pPr>
        <w:autoSpaceDE w:val="0"/>
        <w:autoSpaceDN w:val="0"/>
        <w:adjustRightInd w:val="0"/>
        <w:ind w:right="29"/>
      </w:pPr>
      <w:r>
        <w:t xml:space="preserve">No studies </w:t>
      </w:r>
      <w:r w:rsidR="0097296E">
        <w:t>of</w:t>
      </w:r>
      <w:r>
        <w:t xml:space="preserve"> the effects on ability to drive and use machine</w:t>
      </w:r>
      <w:r w:rsidR="0097296E">
        <w:t>ry</w:t>
      </w:r>
      <w:r>
        <w:t xml:space="preserve"> have been performed.</w:t>
      </w:r>
    </w:p>
    <w:p w:rsidR="00AB3511" w:rsidRDefault="00AB3511" w:rsidP="006A6B80">
      <w:pPr>
        <w:autoSpaceDE w:val="0"/>
        <w:autoSpaceDN w:val="0"/>
        <w:adjustRightInd w:val="0"/>
        <w:ind w:right="29"/>
      </w:pPr>
    </w:p>
    <w:p w:rsidR="00A61DF2" w:rsidRDefault="00A61DF2" w:rsidP="006A6B80">
      <w:pPr>
        <w:autoSpaceDE w:val="0"/>
        <w:autoSpaceDN w:val="0"/>
        <w:adjustRightInd w:val="0"/>
        <w:ind w:right="29"/>
        <w:rPr>
          <w:b/>
          <w:bCs/>
        </w:rPr>
      </w:pPr>
      <w:r>
        <w:rPr>
          <w:b/>
          <w:bCs/>
        </w:rPr>
        <w:t>Carcinogenic</w:t>
      </w:r>
      <w:r w:rsidR="00562DE2">
        <w:rPr>
          <w:b/>
          <w:bCs/>
        </w:rPr>
        <w:t>i</w:t>
      </w:r>
      <w:r>
        <w:rPr>
          <w:b/>
          <w:bCs/>
        </w:rPr>
        <w:t>ty</w:t>
      </w:r>
    </w:p>
    <w:p w:rsidR="00BD57B6" w:rsidRDefault="00BD57B6" w:rsidP="006A6B80">
      <w:pPr>
        <w:autoSpaceDE w:val="0"/>
        <w:autoSpaceDN w:val="0"/>
        <w:adjustRightInd w:val="0"/>
        <w:ind w:right="29"/>
        <w:rPr>
          <w:b/>
          <w:bCs/>
        </w:rPr>
      </w:pPr>
    </w:p>
    <w:p w:rsidR="00A61DF2" w:rsidRDefault="00D76A20" w:rsidP="006A6B80">
      <w:pPr>
        <w:autoSpaceDE w:val="0"/>
        <w:autoSpaceDN w:val="0"/>
        <w:adjustRightInd w:val="0"/>
        <w:ind w:right="29"/>
      </w:pPr>
      <w:r>
        <w:t>Carcinogenicity studies of up to two years duration in rats and mice suggested that prednisone/</w:t>
      </w:r>
      <w:proofErr w:type="spellStart"/>
      <w:r>
        <w:t>prednisolone</w:t>
      </w:r>
      <w:proofErr w:type="spellEnd"/>
      <w:r>
        <w:t xml:space="preserve"> did not increase the incidence of tumours in rodents except for an increased incidence of </w:t>
      </w:r>
      <w:proofErr w:type="spellStart"/>
      <w:r>
        <w:t>hepatocellular</w:t>
      </w:r>
      <w:proofErr w:type="spellEnd"/>
      <w:r>
        <w:t xml:space="preserve"> adenoma in rats which appeared to be a </w:t>
      </w:r>
      <w:proofErr w:type="spellStart"/>
      <w:r>
        <w:t>glucocorticoid</w:t>
      </w:r>
      <w:proofErr w:type="spellEnd"/>
      <w:r>
        <w:t xml:space="preserve"> receptor-mediated class effect. </w:t>
      </w:r>
    </w:p>
    <w:p w:rsidR="00C01D34" w:rsidRDefault="00C01D34" w:rsidP="006A6B80">
      <w:pPr>
        <w:autoSpaceDE w:val="0"/>
        <w:autoSpaceDN w:val="0"/>
        <w:adjustRightInd w:val="0"/>
        <w:ind w:right="29"/>
        <w:rPr>
          <w:b/>
          <w:bCs/>
        </w:rPr>
      </w:pPr>
    </w:p>
    <w:p w:rsidR="00A61DF2" w:rsidRDefault="00A61DF2" w:rsidP="006A6B80">
      <w:pPr>
        <w:autoSpaceDE w:val="0"/>
        <w:autoSpaceDN w:val="0"/>
        <w:adjustRightInd w:val="0"/>
        <w:ind w:right="29"/>
        <w:rPr>
          <w:b/>
          <w:bCs/>
        </w:rPr>
      </w:pPr>
      <w:proofErr w:type="spellStart"/>
      <w:r>
        <w:rPr>
          <w:b/>
          <w:bCs/>
        </w:rPr>
        <w:t>Genotoxicity</w:t>
      </w:r>
      <w:proofErr w:type="spellEnd"/>
    </w:p>
    <w:p w:rsidR="008712D8" w:rsidRDefault="008712D8" w:rsidP="006A6B80">
      <w:pPr>
        <w:autoSpaceDE w:val="0"/>
        <w:autoSpaceDN w:val="0"/>
        <w:adjustRightInd w:val="0"/>
        <w:ind w:right="29"/>
        <w:rPr>
          <w:b/>
          <w:bCs/>
        </w:rPr>
      </w:pPr>
    </w:p>
    <w:p w:rsidR="002761EF" w:rsidRDefault="00D76A20" w:rsidP="006A6B80">
      <w:pPr>
        <w:autoSpaceDE w:val="0"/>
        <w:autoSpaceDN w:val="0"/>
        <w:adjustRightInd w:val="0"/>
        <w:ind w:right="29"/>
        <w:rPr>
          <w:b/>
          <w:bCs/>
        </w:rPr>
      </w:pPr>
      <w:r>
        <w:t xml:space="preserve">Conventional tests for </w:t>
      </w:r>
      <w:proofErr w:type="spellStart"/>
      <w:r>
        <w:t>mutagenicity</w:t>
      </w:r>
      <w:proofErr w:type="spellEnd"/>
      <w:r>
        <w:t xml:space="preserve"> and </w:t>
      </w:r>
      <w:proofErr w:type="spellStart"/>
      <w:r>
        <w:t>clastogenicity</w:t>
      </w:r>
      <w:proofErr w:type="spellEnd"/>
      <w:r>
        <w:t xml:space="preserve"> suggest that prednisone and its metabolites have little or no </w:t>
      </w:r>
      <w:proofErr w:type="spellStart"/>
      <w:r>
        <w:t>genotoxic</w:t>
      </w:r>
      <w:proofErr w:type="spellEnd"/>
      <w:r>
        <w:t xml:space="preserve"> activity. </w:t>
      </w:r>
    </w:p>
    <w:p w:rsidR="00C01D34" w:rsidRDefault="00C01D34" w:rsidP="006A6B80">
      <w:pPr>
        <w:autoSpaceDE w:val="0"/>
        <w:autoSpaceDN w:val="0"/>
        <w:adjustRightInd w:val="0"/>
        <w:ind w:right="29"/>
        <w:rPr>
          <w:b/>
          <w:bCs/>
        </w:rPr>
      </w:pPr>
    </w:p>
    <w:p w:rsidR="002761EF" w:rsidRDefault="00A61DF2" w:rsidP="006A6B80">
      <w:pPr>
        <w:autoSpaceDE w:val="0"/>
        <w:autoSpaceDN w:val="0"/>
        <w:adjustRightInd w:val="0"/>
        <w:ind w:right="29"/>
        <w:rPr>
          <w:b/>
          <w:bCs/>
        </w:rPr>
      </w:pPr>
      <w:r>
        <w:rPr>
          <w:b/>
          <w:bCs/>
        </w:rPr>
        <w:t>Effects on fertility</w:t>
      </w:r>
    </w:p>
    <w:p w:rsidR="006E191C" w:rsidRDefault="006E191C" w:rsidP="006A6B80">
      <w:pPr>
        <w:autoSpaceDE w:val="0"/>
        <w:autoSpaceDN w:val="0"/>
        <w:adjustRightInd w:val="0"/>
        <w:ind w:right="29"/>
        <w:rPr>
          <w:b/>
          <w:bCs/>
        </w:rPr>
      </w:pPr>
    </w:p>
    <w:p w:rsidR="002761EF" w:rsidRDefault="002761EF" w:rsidP="006A6B80">
      <w:pPr>
        <w:autoSpaceDE w:val="0"/>
        <w:autoSpaceDN w:val="0"/>
        <w:adjustRightInd w:val="0"/>
        <w:ind w:right="29"/>
        <w:jc w:val="both"/>
      </w:pPr>
      <w:r>
        <w:t xml:space="preserve">In animal reproduction studies, </w:t>
      </w:r>
      <w:proofErr w:type="spellStart"/>
      <w:r>
        <w:t>glucocorticoids</w:t>
      </w:r>
      <w:proofErr w:type="spellEnd"/>
      <w:r>
        <w:t xml:space="preserve"> such as prednisone have been shown to induce</w:t>
      </w:r>
      <w:r w:rsidR="00804E78">
        <w:t xml:space="preserve"> </w:t>
      </w:r>
      <w:r>
        <w:t xml:space="preserve">malformations (cleft palate, skeletal malformations). </w:t>
      </w:r>
      <w:r w:rsidR="00A61DF2">
        <w:t xml:space="preserve"> </w:t>
      </w:r>
      <w:r>
        <w:t xml:space="preserve">With </w:t>
      </w:r>
      <w:proofErr w:type="spellStart"/>
      <w:r>
        <w:t>parenteral</w:t>
      </w:r>
      <w:proofErr w:type="spellEnd"/>
      <w:r>
        <w:t xml:space="preserve"> administration, minor</w:t>
      </w:r>
      <w:r w:rsidR="00804E78">
        <w:t xml:space="preserve"> </w:t>
      </w:r>
      <w:r w:rsidR="002C022F">
        <w:t>abnormalities</w:t>
      </w:r>
      <w:r>
        <w:t xml:space="preserve"> of skull, jaw and tongue were </w:t>
      </w:r>
      <w:r w:rsidR="00A715B1">
        <w:t>observed</w:t>
      </w:r>
      <w:r>
        <w:t xml:space="preserve"> in rats. </w:t>
      </w:r>
      <w:r w:rsidR="00A61DF2">
        <w:t xml:space="preserve"> </w:t>
      </w:r>
      <w:r>
        <w:t>Intrauterine growth retardation was</w:t>
      </w:r>
      <w:r w:rsidR="00804E78">
        <w:t xml:space="preserve"> </w:t>
      </w:r>
      <w:r w:rsidR="00A61DF2">
        <w:t>observed</w:t>
      </w:r>
      <w:r>
        <w:t>.</w:t>
      </w:r>
    </w:p>
    <w:p w:rsidR="00A61DF2" w:rsidRDefault="00A61DF2" w:rsidP="006A6B80">
      <w:pPr>
        <w:autoSpaceDE w:val="0"/>
        <w:autoSpaceDN w:val="0"/>
        <w:adjustRightInd w:val="0"/>
        <w:ind w:right="29"/>
      </w:pPr>
    </w:p>
    <w:p w:rsidR="002761EF" w:rsidRDefault="002761EF" w:rsidP="006A6B80">
      <w:pPr>
        <w:autoSpaceDE w:val="0"/>
        <w:autoSpaceDN w:val="0"/>
        <w:adjustRightInd w:val="0"/>
        <w:ind w:right="29"/>
      </w:pPr>
      <w:r>
        <w:t>Similar effects are considered unlikely to occur in patients at therapeutic doses.</w:t>
      </w:r>
    </w:p>
    <w:p w:rsidR="00A83B01" w:rsidRDefault="00A83B01" w:rsidP="006A6B80">
      <w:pPr>
        <w:autoSpaceDE w:val="0"/>
        <w:autoSpaceDN w:val="0"/>
        <w:adjustRightInd w:val="0"/>
        <w:ind w:right="29"/>
        <w:rPr>
          <w:b/>
          <w:bCs/>
        </w:rPr>
      </w:pPr>
    </w:p>
    <w:p w:rsidR="002761EF" w:rsidRDefault="00A61DF2" w:rsidP="006A6B80">
      <w:pPr>
        <w:autoSpaceDE w:val="0"/>
        <w:autoSpaceDN w:val="0"/>
        <w:adjustRightInd w:val="0"/>
        <w:ind w:right="29"/>
        <w:rPr>
          <w:b/>
          <w:bCs/>
        </w:rPr>
      </w:pPr>
      <w:r>
        <w:rPr>
          <w:b/>
          <w:bCs/>
        </w:rPr>
        <w:t>Use in pregnancy</w:t>
      </w:r>
    </w:p>
    <w:p w:rsidR="006E191C" w:rsidRDefault="006E191C" w:rsidP="006A6B80">
      <w:pPr>
        <w:autoSpaceDE w:val="0"/>
        <w:autoSpaceDN w:val="0"/>
        <w:adjustRightInd w:val="0"/>
        <w:ind w:right="29"/>
        <w:rPr>
          <w:b/>
          <w:bCs/>
        </w:rPr>
      </w:pPr>
    </w:p>
    <w:p w:rsidR="00932566" w:rsidRPr="00932566" w:rsidRDefault="00932566" w:rsidP="006A6B80">
      <w:pPr>
        <w:ind w:right="29"/>
        <w:jc w:val="both"/>
      </w:pPr>
      <w:r>
        <w:t>Australian Categorisation of Drugs in Pregnancy: Category A.</w:t>
      </w:r>
      <w:r w:rsidRPr="00932566">
        <w:t xml:space="preserve"> Drugs which have been taken by a large number of pregnant women and women of childbearing age without any proven increase in the frequency of malformations or other direct or indirect harmful effects on the </w:t>
      </w:r>
      <w:r w:rsidR="002C022F" w:rsidRPr="00932566">
        <w:t>foetus</w:t>
      </w:r>
      <w:r w:rsidRPr="00932566">
        <w:t xml:space="preserve"> having been observed.</w:t>
      </w:r>
    </w:p>
    <w:p w:rsidR="00932566" w:rsidRPr="00932566" w:rsidRDefault="00932566" w:rsidP="006A6B80">
      <w:pPr>
        <w:autoSpaceDE w:val="0"/>
        <w:autoSpaceDN w:val="0"/>
        <w:adjustRightInd w:val="0"/>
        <w:ind w:right="29"/>
        <w:rPr>
          <w:bCs/>
        </w:rPr>
      </w:pPr>
    </w:p>
    <w:p w:rsidR="002761EF" w:rsidRDefault="00B34A79" w:rsidP="006A6B80">
      <w:pPr>
        <w:autoSpaceDE w:val="0"/>
        <w:autoSpaceDN w:val="0"/>
        <w:adjustRightInd w:val="0"/>
        <w:ind w:right="29"/>
        <w:jc w:val="both"/>
      </w:pPr>
      <w:r>
        <w:t>LODOTRA</w:t>
      </w:r>
      <w:r w:rsidR="00804E78">
        <w:rPr>
          <w:vertAlign w:val="superscript"/>
        </w:rPr>
        <w:t>®</w:t>
      </w:r>
      <w:r>
        <w:t xml:space="preserve"> modified release tablets</w:t>
      </w:r>
      <w:r w:rsidR="002761EF">
        <w:t xml:space="preserve"> should only be used</w:t>
      </w:r>
      <w:r w:rsidR="00A715B1">
        <w:t xml:space="preserve"> during pregnancy</w:t>
      </w:r>
      <w:r w:rsidR="002761EF">
        <w:t xml:space="preserve"> when the benefits outweigh the potential</w:t>
      </w:r>
      <w:r w:rsidR="00804E78">
        <w:t xml:space="preserve"> </w:t>
      </w:r>
      <w:r w:rsidR="002761EF">
        <w:t xml:space="preserve">risks. </w:t>
      </w:r>
      <w:r w:rsidR="00804E78">
        <w:t xml:space="preserve"> </w:t>
      </w:r>
      <w:r w:rsidR="002761EF">
        <w:t xml:space="preserve">The lowest effective dose of </w:t>
      </w:r>
      <w:r>
        <w:t>LODOTRA</w:t>
      </w:r>
      <w:r w:rsidR="00804E78">
        <w:rPr>
          <w:vertAlign w:val="superscript"/>
        </w:rPr>
        <w:t>®</w:t>
      </w:r>
      <w:r>
        <w:t xml:space="preserve"> modified release tablets</w:t>
      </w:r>
      <w:r w:rsidR="002761EF">
        <w:t xml:space="preserve"> needed to maintain adequate disease control</w:t>
      </w:r>
      <w:r w:rsidR="00804E78">
        <w:t xml:space="preserve"> </w:t>
      </w:r>
      <w:r w:rsidR="002761EF">
        <w:t>should be used.</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jc w:val="both"/>
      </w:pPr>
      <w:r>
        <w:t xml:space="preserve">Animal studies indicate that administration of pharmacological doses of </w:t>
      </w:r>
      <w:proofErr w:type="spellStart"/>
      <w:r>
        <w:t>glucocorticoids</w:t>
      </w:r>
      <w:proofErr w:type="spellEnd"/>
      <w:r w:rsidR="006E191C">
        <w:t xml:space="preserve"> </w:t>
      </w:r>
      <w:r>
        <w:t>during pregnancy may increase the risk of</w:t>
      </w:r>
      <w:r w:rsidR="00A715B1">
        <w:t xml:space="preserve"> foetal</w:t>
      </w:r>
      <w:r>
        <w:t xml:space="preserve"> intrauterine growth retardation, adult</w:t>
      </w:r>
      <w:r w:rsidR="006E191C">
        <w:t xml:space="preserve"> </w:t>
      </w:r>
      <w:r>
        <w:t xml:space="preserve">cardiovascular and/or metabolic disease and may have an effect on the </w:t>
      </w:r>
      <w:proofErr w:type="spellStart"/>
      <w:r>
        <w:t>glucocorticoid</w:t>
      </w:r>
      <w:proofErr w:type="spellEnd"/>
      <w:r>
        <w:t xml:space="preserve"> receptor</w:t>
      </w:r>
      <w:r w:rsidR="00804E78">
        <w:t xml:space="preserve"> </w:t>
      </w:r>
      <w:r>
        <w:t xml:space="preserve">density, and neurotransmitter turnover or </w:t>
      </w:r>
      <w:proofErr w:type="spellStart"/>
      <w:r>
        <w:t>neurobehavioural</w:t>
      </w:r>
      <w:proofErr w:type="spellEnd"/>
      <w:r>
        <w:t xml:space="preserve"> development.</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jc w:val="both"/>
      </w:pPr>
      <w:r>
        <w:t xml:space="preserve">Prednisone has caused cleft palate formation in animal experiments. </w:t>
      </w:r>
      <w:r w:rsidR="00804E78">
        <w:t xml:space="preserve"> </w:t>
      </w:r>
      <w:r>
        <w:t>There is ongoing discussion on the possibility of an increased risk of oral cleft formation in the</w:t>
      </w:r>
      <w:r w:rsidR="006E191C">
        <w:t xml:space="preserve"> </w:t>
      </w:r>
      <w:r>
        <w:t xml:space="preserve">human foetus as a result of the administration of </w:t>
      </w:r>
      <w:proofErr w:type="spellStart"/>
      <w:r>
        <w:t>glucocorticoids</w:t>
      </w:r>
      <w:proofErr w:type="spellEnd"/>
      <w:r>
        <w:t xml:space="preserve"> during the first trimester.</w:t>
      </w:r>
    </w:p>
    <w:p w:rsidR="002761EF" w:rsidRDefault="002761EF" w:rsidP="006A6B80">
      <w:pPr>
        <w:autoSpaceDE w:val="0"/>
        <w:autoSpaceDN w:val="0"/>
        <w:adjustRightInd w:val="0"/>
        <w:ind w:right="29"/>
        <w:jc w:val="both"/>
      </w:pPr>
      <w:r>
        <w:t xml:space="preserve">If </w:t>
      </w:r>
      <w:proofErr w:type="spellStart"/>
      <w:r>
        <w:t>glucocorticoids</w:t>
      </w:r>
      <w:proofErr w:type="spellEnd"/>
      <w:r>
        <w:t xml:space="preserve"> are administered towards the end of pregnancy, there is a risk of atrophy of</w:t>
      </w:r>
      <w:r w:rsidR="006E191C">
        <w:t xml:space="preserve"> </w:t>
      </w:r>
      <w:r>
        <w:t>the foetal adrenal cortex, which may necessitate replacement therapy in the newborn, which</w:t>
      </w:r>
      <w:r w:rsidR="006E191C">
        <w:t xml:space="preserve"> </w:t>
      </w:r>
      <w:r w:rsidR="0097296E">
        <w:t>must</w:t>
      </w:r>
      <w:r>
        <w:t xml:space="preserve"> be reduced</w:t>
      </w:r>
      <w:r w:rsidR="003E3F43">
        <w:t xml:space="preserve"> slowly</w:t>
      </w:r>
      <w:r>
        <w:t>.</w:t>
      </w:r>
    </w:p>
    <w:p w:rsidR="00C01D34" w:rsidRDefault="00C01D34" w:rsidP="00D76A20">
      <w:pPr>
        <w:autoSpaceDE w:val="0"/>
        <w:autoSpaceDN w:val="0"/>
        <w:adjustRightInd w:val="0"/>
        <w:ind w:right="29"/>
      </w:pPr>
    </w:p>
    <w:p w:rsidR="00D76A20" w:rsidRDefault="00D76A20" w:rsidP="00D76A20">
      <w:pPr>
        <w:autoSpaceDE w:val="0"/>
        <w:autoSpaceDN w:val="0"/>
        <w:adjustRightInd w:val="0"/>
        <w:ind w:right="29"/>
      </w:pPr>
      <w:r>
        <w:t xml:space="preserve">The short-term use of corticosteroids </w:t>
      </w:r>
      <w:proofErr w:type="spellStart"/>
      <w:r>
        <w:t>antepartum</w:t>
      </w:r>
      <w:proofErr w:type="spellEnd"/>
      <w:r>
        <w:t xml:space="preserve"> for the prevention of respiratory distress syndrome does not seem to pose a risk to the </w:t>
      </w:r>
      <w:proofErr w:type="spellStart"/>
      <w:r>
        <w:t>fetus</w:t>
      </w:r>
      <w:proofErr w:type="spellEnd"/>
      <w:r>
        <w:t xml:space="preserve"> or the newborn infant.  Maternal pulmonary oedema has been reported with </w:t>
      </w:r>
      <w:proofErr w:type="spellStart"/>
      <w:r>
        <w:t>tocolysis</w:t>
      </w:r>
      <w:proofErr w:type="spellEnd"/>
      <w:r>
        <w:t xml:space="preserve"> and fluid overload. </w:t>
      </w:r>
    </w:p>
    <w:p w:rsidR="002761EF" w:rsidRDefault="002761EF" w:rsidP="006A6B80">
      <w:pPr>
        <w:autoSpaceDE w:val="0"/>
        <w:autoSpaceDN w:val="0"/>
        <w:adjustRightInd w:val="0"/>
        <w:ind w:right="29"/>
      </w:pPr>
    </w:p>
    <w:p w:rsidR="00A61DF2" w:rsidRDefault="00A61DF2" w:rsidP="006A6B80">
      <w:pPr>
        <w:autoSpaceDE w:val="0"/>
        <w:autoSpaceDN w:val="0"/>
        <w:adjustRightInd w:val="0"/>
        <w:ind w:right="29"/>
        <w:rPr>
          <w:b/>
        </w:rPr>
      </w:pPr>
      <w:r w:rsidRPr="00A61DF2">
        <w:rPr>
          <w:b/>
        </w:rPr>
        <w:t>Use in lactation</w:t>
      </w:r>
    </w:p>
    <w:p w:rsidR="00ED61F9" w:rsidRPr="00A61DF2" w:rsidRDefault="00ED61F9" w:rsidP="006A6B80">
      <w:pPr>
        <w:autoSpaceDE w:val="0"/>
        <w:autoSpaceDN w:val="0"/>
        <w:adjustRightInd w:val="0"/>
        <w:ind w:right="29"/>
        <w:rPr>
          <w:b/>
        </w:rPr>
      </w:pPr>
    </w:p>
    <w:p w:rsidR="002761EF" w:rsidRDefault="002761EF" w:rsidP="006A6B80">
      <w:pPr>
        <w:autoSpaceDE w:val="0"/>
        <w:autoSpaceDN w:val="0"/>
        <w:adjustRightInd w:val="0"/>
        <w:ind w:right="29"/>
        <w:jc w:val="both"/>
      </w:pPr>
      <w:proofErr w:type="spellStart"/>
      <w:r>
        <w:t>Glucocorticoids</w:t>
      </w:r>
      <w:proofErr w:type="spellEnd"/>
      <w:r>
        <w:t xml:space="preserve"> pass into breast milk</w:t>
      </w:r>
      <w:r w:rsidR="00F65BB4">
        <w:t xml:space="preserve"> in small amounts</w:t>
      </w:r>
      <w:r>
        <w:t xml:space="preserve"> (up to 0.23 % of an individual dose).</w:t>
      </w:r>
      <w:r w:rsidR="00ED61F9">
        <w:t xml:space="preserve"> </w:t>
      </w:r>
      <w:r w:rsidR="00E445C3">
        <w:t xml:space="preserve">At maternal </w:t>
      </w:r>
      <w:r>
        <w:t>doses up to 10 mg daily</w:t>
      </w:r>
      <w:r w:rsidR="0097296E">
        <w:t>, blood</w:t>
      </w:r>
      <w:r w:rsidR="00E445C3">
        <w:t xml:space="preserve"> levels in the breast feeding infant are</w:t>
      </w:r>
      <w:r>
        <w:t xml:space="preserve"> below the detection</w:t>
      </w:r>
      <w:r w:rsidR="00ED61F9">
        <w:t xml:space="preserve"> </w:t>
      </w:r>
      <w:r>
        <w:t xml:space="preserve">threshold. </w:t>
      </w:r>
      <w:r w:rsidR="005F4CC1">
        <w:t xml:space="preserve"> </w:t>
      </w:r>
      <w:r w:rsidR="00E445C3">
        <w:t>Harmful effects in infants have not</w:t>
      </w:r>
      <w:r>
        <w:t xml:space="preserve"> been reported. </w:t>
      </w:r>
      <w:r w:rsidR="00804E78">
        <w:t xml:space="preserve"> </w:t>
      </w:r>
      <w:r>
        <w:t xml:space="preserve">Nevertheless, </w:t>
      </w:r>
      <w:proofErr w:type="spellStart"/>
      <w:r>
        <w:t>glucocorticoids</w:t>
      </w:r>
      <w:proofErr w:type="spellEnd"/>
      <w:r w:rsidR="00ED61F9">
        <w:t xml:space="preserve"> </w:t>
      </w:r>
      <w:r>
        <w:t>should only be prescribed when the benefits to mother and child outweigh the risks.</w:t>
      </w:r>
    </w:p>
    <w:p w:rsidR="00C01D34" w:rsidRDefault="00C01D34" w:rsidP="006A6B80">
      <w:pPr>
        <w:autoSpaceDE w:val="0"/>
        <w:autoSpaceDN w:val="0"/>
        <w:adjustRightInd w:val="0"/>
        <w:ind w:right="29"/>
        <w:jc w:val="both"/>
      </w:pPr>
    </w:p>
    <w:p w:rsidR="000E1090" w:rsidRDefault="002761EF" w:rsidP="006A6B80">
      <w:pPr>
        <w:autoSpaceDE w:val="0"/>
        <w:autoSpaceDN w:val="0"/>
        <w:adjustRightInd w:val="0"/>
        <w:ind w:right="29"/>
        <w:jc w:val="both"/>
      </w:pPr>
      <w:r>
        <w:t xml:space="preserve">Because the milk/plasma concentration ratio increases with </w:t>
      </w:r>
      <w:r w:rsidR="00F65BB4">
        <w:t xml:space="preserve">maternal </w:t>
      </w:r>
      <w:r>
        <w:t>doses above 10</w:t>
      </w:r>
      <w:r w:rsidR="00E65F84">
        <w:t xml:space="preserve"> </w:t>
      </w:r>
      <w:r>
        <w:t>mg/day (e.g. 25%</w:t>
      </w:r>
      <w:r w:rsidR="00804E78">
        <w:t xml:space="preserve"> </w:t>
      </w:r>
      <w:r>
        <w:t xml:space="preserve">of the serum concentration </w:t>
      </w:r>
      <w:r w:rsidR="00F65BB4">
        <w:t>is</w:t>
      </w:r>
      <w:r>
        <w:t xml:space="preserve"> </w:t>
      </w:r>
      <w:r w:rsidR="00F65BB4">
        <w:t>present</w:t>
      </w:r>
      <w:r>
        <w:t xml:space="preserve"> in breast milk </w:t>
      </w:r>
      <w:r w:rsidR="00F65BB4">
        <w:t>following</w:t>
      </w:r>
      <w:r>
        <w:t xml:space="preserve"> 80</w:t>
      </w:r>
      <w:r w:rsidR="00E65F84">
        <w:t xml:space="preserve"> </w:t>
      </w:r>
      <w:r>
        <w:t>mg prednisone daily</w:t>
      </w:r>
      <w:r w:rsidR="00F65BB4">
        <w:t xml:space="preserve"> dosing</w:t>
      </w:r>
      <w:r>
        <w:t>), it is</w:t>
      </w:r>
      <w:r w:rsidR="00ED61F9">
        <w:t xml:space="preserve"> </w:t>
      </w:r>
      <w:r>
        <w:t>recommended to discontinue breastfeeding in such cases</w:t>
      </w:r>
      <w:r w:rsidR="00A61DF2">
        <w:t>.</w:t>
      </w:r>
    </w:p>
    <w:p w:rsidR="00D76A20" w:rsidRDefault="00D76A20" w:rsidP="006A6B80">
      <w:pPr>
        <w:autoSpaceDE w:val="0"/>
        <w:autoSpaceDN w:val="0"/>
        <w:adjustRightInd w:val="0"/>
        <w:ind w:right="29"/>
        <w:rPr>
          <w:b/>
          <w:bCs/>
        </w:rPr>
      </w:pPr>
    </w:p>
    <w:p w:rsidR="002761EF" w:rsidRDefault="00D76A20" w:rsidP="006A6B80">
      <w:pPr>
        <w:autoSpaceDE w:val="0"/>
        <w:autoSpaceDN w:val="0"/>
        <w:adjustRightInd w:val="0"/>
        <w:ind w:right="29"/>
        <w:rPr>
          <w:b/>
          <w:bCs/>
        </w:rPr>
      </w:pPr>
      <w:r w:rsidRPr="00614EEF">
        <w:rPr>
          <w:b/>
          <w:bCs/>
        </w:rPr>
        <w:t>INTERACTIONS WITH OTHER MEDICINES</w:t>
      </w:r>
      <w:r w:rsidRPr="00A61DF2">
        <w:rPr>
          <w:b/>
          <w:bCs/>
        </w:rPr>
        <w:t xml:space="preserve"> </w:t>
      </w:r>
    </w:p>
    <w:p w:rsidR="00B83B9D" w:rsidRPr="00A61DF2" w:rsidRDefault="00B83B9D" w:rsidP="006A6B80">
      <w:pPr>
        <w:autoSpaceDE w:val="0"/>
        <w:autoSpaceDN w:val="0"/>
        <w:adjustRightInd w:val="0"/>
        <w:ind w:right="29"/>
        <w:rPr>
          <w:b/>
          <w:bCs/>
        </w:rPr>
      </w:pPr>
    </w:p>
    <w:p w:rsidR="00D76A20" w:rsidRPr="005F7BFD" w:rsidRDefault="00D76A20" w:rsidP="00D76A20">
      <w:pPr>
        <w:autoSpaceDE w:val="0"/>
        <w:autoSpaceDN w:val="0"/>
        <w:adjustRightInd w:val="0"/>
        <w:ind w:right="29"/>
      </w:pPr>
      <w:r>
        <w:rPr>
          <w:u w:val="single"/>
        </w:rPr>
        <w:t>Alcohol</w:t>
      </w:r>
      <w:r w:rsidRPr="00C1391D">
        <w:t xml:space="preserve">: </w:t>
      </w:r>
      <w:r>
        <w:t xml:space="preserve">Increased risk of gastrointestinal ulceration or haemorrhage </w:t>
      </w:r>
    </w:p>
    <w:p w:rsidR="00D76A20" w:rsidRDefault="00D76A20" w:rsidP="006A6B80">
      <w:pPr>
        <w:autoSpaceDE w:val="0"/>
        <w:autoSpaceDN w:val="0"/>
        <w:adjustRightInd w:val="0"/>
        <w:ind w:right="29"/>
        <w:rPr>
          <w:u w:val="single"/>
        </w:rPr>
      </w:pPr>
    </w:p>
    <w:p w:rsidR="00E73E40" w:rsidRDefault="00E73E40" w:rsidP="006A6B80">
      <w:pPr>
        <w:autoSpaceDE w:val="0"/>
        <w:autoSpaceDN w:val="0"/>
        <w:adjustRightInd w:val="0"/>
        <w:ind w:right="29"/>
      </w:pPr>
      <w:r w:rsidRPr="00804E78">
        <w:rPr>
          <w:u w:val="single"/>
        </w:rPr>
        <w:t>ACE inhibitors</w:t>
      </w:r>
      <w:r>
        <w:t>:  Increased risk of blood count changes.</w:t>
      </w:r>
    </w:p>
    <w:p w:rsidR="00E73E40" w:rsidRDefault="00E73E40" w:rsidP="006A6B80">
      <w:pPr>
        <w:autoSpaceDE w:val="0"/>
        <w:autoSpaceDN w:val="0"/>
        <w:adjustRightInd w:val="0"/>
        <w:ind w:right="29"/>
        <w:rPr>
          <w:u w:val="single"/>
        </w:rPr>
      </w:pPr>
    </w:p>
    <w:p w:rsidR="00E73E40" w:rsidRDefault="00E73E40" w:rsidP="006A6B80">
      <w:pPr>
        <w:autoSpaceDE w:val="0"/>
        <w:autoSpaceDN w:val="0"/>
        <w:adjustRightInd w:val="0"/>
        <w:ind w:right="29"/>
      </w:pPr>
      <w:r w:rsidRPr="00A61DF2">
        <w:rPr>
          <w:u w:val="single"/>
        </w:rPr>
        <w:t>Aluminium and magnesium antacids</w:t>
      </w:r>
      <w:r>
        <w:t xml:space="preserve">:  </w:t>
      </w:r>
      <w:r w:rsidR="00E6052E">
        <w:t>A</w:t>
      </w:r>
      <w:r>
        <w:t xml:space="preserve">bsorption of </w:t>
      </w:r>
      <w:proofErr w:type="spellStart"/>
      <w:r>
        <w:t>glucocorticoids</w:t>
      </w:r>
      <w:proofErr w:type="spellEnd"/>
      <w:r>
        <w:t xml:space="preserve"> is reduced. </w:t>
      </w:r>
      <w:r w:rsidR="005F4CC1">
        <w:t xml:space="preserve"> </w:t>
      </w:r>
      <w:r>
        <w:t>However, due to the delayed release mechanism of LODOTRA</w:t>
      </w:r>
      <w:r>
        <w:rPr>
          <w:vertAlign w:val="superscript"/>
        </w:rPr>
        <w:t>®</w:t>
      </w:r>
      <w:r>
        <w:t xml:space="preserve"> modified release tablets an interaction between prednisone and aluminium/magnesium antacids is unlikely.</w:t>
      </w:r>
    </w:p>
    <w:p w:rsidR="00E73E40" w:rsidRDefault="00E73E40" w:rsidP="006A6B80">
      <w:pPr>
        <w:autoSpaceDE w:val="0"/>
        <w:autoSpaceDN w:val="0"/>
        <w:adjustRightInd w:val="0"/>
        <w:ind w:right="29"/>
        <w:rPr>
          <w:u w:val="single"/>
        </w:rPr>
      </w:pPr>
    </w:p>
    <w:p w:rsidR="00E73E40" w:rsidRDefault="00E73E40" w:rsidP="006A6B80">
      <w:pPr>
        <w:autoSpaceDE w:val="0"/>
        <w:autoSpaceDN w:val="0"/>
        <w:adjustRightInd w:val="0"/>
        <w:ind w:right="29"/>
        <w:rPr>
          <w:u w:val="single"/>
        </w:rPr>
      </w:pPr>
      <w:proofErr w:type="spellStart"/>
      <w:r w:rsidRPr="00A61DF2">
        <w:rPr>
          <w:u w:val="single"/>
        </w:rPr>
        <w:t>Amphotericin</w:t>
      </w:r>
      <w:proofErr w:type="spellEnd"/>
      <w:r w:rsidRPr="00A61DF2">
        <w:rPr>
          <w:u w:val="single"/>
        </w:rPr>
        <w:t xml:space="preserve"> B</w:t>
      </w:r>
      <w:r>
        <w:t xml:space="preserve">:  </w:t>
      </w:r>
      <w:r w:rsidR="00E6052E">
        <w:t>R</w:t>
      </w:r>
      <w:r>
        <w:t xml:space="preserve">isk of </w:t>
      </w:r>
      <w:proofErr w:type="spellStart"/>
      <w:r>
        <w:t>hypokalaemia</w:t>
      </w:r>
      <w:proofErr w:type="spellEnd"/>
      <w:r>
        <w:t xml:space="preserve"> may be increased.</w:t>
      </w:r>
    </w:p>
    <w:p w:rsidR="00E73E40" w:rsidRDefault="00E73E40" w:rsidP="006A6B80">
      <w:pPr>
        <w:autoSpaceDE w:val="0"/>
        <w:autoSpaceDN w:val="0"/>
        <w:adjustRightInd w:val="0"/>
        <w:ind w:right="29"/>
        <w:rPr>
          <w:u w:val="single"/>
        </w:rPr>
      </w:pPr>
    </w:p>
    <w:p w:rsidR="00AB3511" w:rsidRDefault="00AB3511" w:rsidP="006A6B80">
      <w:pPr>
        <w:autoSpaceDE w:val="0"/>
        <w:autoSpaceDN w:val="0"/>
        <w:adjustRightInd w:val="0"/>
        <w:ind w:right="29"/>
      </w:pPr>
      <w:proofErr w:type="spellStart"/>
      <w:r>
        <w:rPr>
          <w:u w:val="single"/>
        </w:rPr>
        <w:t>Antidiabetic</w:t>
      </w:r>
      <w:proofErr w:type="spellEnd"/>
      <w:r>
        <w:rPr>
          <w:u w:val="single"/>
        </w:rPr>
        <w:t xml:space="preserve"> agents</w:t>
      </w:r>
      <w:r w:rsidR="00D76A20">
        <w:rPr>
          <w:u w:val="single"/>
        </w:rPr>
        <w:t xml:space="preserve"> (oral or insulin)</w:t>
      </w:r>
      <w:r>
        <w:rPr>
          <w:u w:val="single"/>
        </w:rPr>
        <w:t xml:space="preserve">: </w:t>
      </w:r>
      <w:r>
        <w:t xml:space="preserve">The blood sugar lowering effect is reduced. </w:t>
      </w:r>
    </w:p>
    <w:p w:rsidR="00AB3511" w:rsidRPr="00AB3511" w:rsidRDefault="00AB3511" w:rsidP="006A6B80">
      <w:pPr>
        <w:autoSpaceDE w:val="0"/>
        <w:autoSpaceDN w:val="0"/>
        <w:adjustRightInd w:val="0"/>
        <w:ind w:right="29"/>
      </w:pPr>
    </w:p>
    <w:p w:rsidR="00E73E40" w:rsidRDefault="00E73E40" w:rsidP="006A6B80">
      <w:pPr>
        <w:autoSpaceDE w:val="0"/>
        <w:autoSpaceDN w:val="0"/>
        <w:adjustRightInd w:val="0"/>
        <w:ind w:right="29"/>
      </w:pPr>
      <w:r w:rsidRPr="00A61DF2">
        <w:rPr>
          <w:u w:val="single"/>
        </w:rPr>
        <w:t xml:space="preserve">Atropine and other </w:t>
      </w:r>
      <w:proofErr w:type="spellStart"/>
      <w:r w:rsidRPr="00A61DF2">
        <w:rPr>
          <w:u w:val="single"/>
        </w:rPr>
        <w:t>anticholinergics</w:t>
      </w:r>
      <w:proofErr w:type="spellEnd"/>
      <w:r>
        <w:t xml:space="preserve">:  </w:t>
      </w:r>
      <w:r w:rsidR="006E221C">
        <w:t>Potential a</w:t>
      </w:r>
      <w:r>
        <w:t>dditional increases in intraocular pressure.</w:t>
      </w:r>
    </w:p>
    <w:p w:rsidR="00E73E40" w:rsidRDefault="00E73E40" w:rsidP="006A6B80">
      <w:pPr>
        <w:autoSpaceDE w:val="0"/>
        <w:autoSpaceDN w:val="0"/>
        <w:adjustRightInd w:val="0"/>
        <w:ind w:right="29"/>
        <w:rPr>
          <w:u w:val="single"/>
        </w:rPr>
      </w:pPr>
    </w:p>
    <w:p w:rsidR="002761EF" w:rsidRDefault="002761EF" w:rsidP="006A6B80">
      <w:pPr>
        <w:autoSpaceDE w:val="0"/>
        <w:autoSpaceDN w:val="0"/>
        <w:adjustRightInd w:val="0"/>
        <w:ind w:right="29"/>
      </w:pPr>
      <w:r w:rsidRPr="00A61DF2">
        <w:rPr>
          <w:u w:val="single"/>
        </w:rPr>
        <w:t>Cardiac glycosides</w:t>
      </w:r>
      <w:r>
        <w:t xml:space="preserve">: </w:t>
      </w:r>
      <w:r w:rsidR="00804E78">
        <w:t xml:space="preserve"> </w:t>
      </w:r>
      <w:r w:rsidR="006E221C">
        <w:t>G</w:t>
      </w:r>
      <w:r>
        <w:t xml:space="preserve">lycoside </w:t>
      </w:r>
      <w:r w:rsidR="006E221C">
        <w:t>effect</w:t>
      </w:r>
      <w:r w:rsidR="0097296E">
        <w:t>s</w:t>
      </w:r>
      <w:r w:rsidR="006E221C">
        <w:t xml:space="preserve"> </w:t>
      </w:r>
      <w:r>
        <w:t>can be enhanced by potassium deficiency.</w:t>
      </w:r>
    </w:p>
    <w:p w:rsidR="002761EF" w:rsidRDefault="002761EF"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Chloroquine</w:t>
      </w:r>
      <w:proofErr w:type="spellEnd"/>
      <w:r w:rsidRPr="00A61DF2">
        <w:rPr>
          <w:u w:val="single"/>
        </w:rPr>
        <w:t xml:space="preserve">, </w:t>
      </w:r>
      <w:proofErr w:type="spellStart"/>
      <w:r w:rsidRPr="00A61DF2">
        <w:rPr>
          <w:u w:val="single"/>
        </w:rPr>
        <w:t>hydroxychloroquine</w:t>
      </w:r>
      <w:proofErr w:type="spellEnd"/>
      <w:r w:rsidRPr="00A61DF2">
        <w:rPr>
          <w:u w:val="single"/>
        </w:rPr>
        <w:t xml:space="preserve">, </w:t>
      </w:r>
      <w:proofErr w:type="spellStart"/>
      <w:r w:rsidRPr="00A61DF2">
        <w:rPr>
          <w:u w:val="single"/>
        </w:rPr>
        <w:t>mefloquine</w:t>
      </w:r>
      <w:proofErr w:type="spellEnd"/>
      <w:r>
        <w:t xml:space="preserve">:  </w:t>
      </w:r>
      <w:r w:rsidR="006E221C">
        <w:t>I</w:t>
      </w:r>
      <w:r>
        <w:t>ncreased risk of</w:t>
      </w:r>
      <w:r w:rsidR="006E221C">
        <w:t xml:space="preserve"> </w:t>
      </w:r>
      <w:proofErr w:type="spellStart"/>
      <w:r>
        <w:t>myopathies</w:t>
      </w:r>
      <w:proofErr w:type="spellEnd"/>
      <w:r>
        <w:t xml:space="preserve">, </w:t>
      </w:r>
      <w:proofErr w:type="spellStart"/>
      <w:r>
        <w:t>cardiomyopathies</w:t>
      </w:r>
      <w:proofErr w:type="spellEnd"/>
      <w:r>
        <w:t>.</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Coumarin</w:t>
      </w:r>
      <w:proofErr w:type="spellEnd"/>
      <w:r w:rsidRPr="00A61DF2">
        <w:rPr>
          <w:u w:val="single"/>
        </w:rPr>
        <w:t xml:space="preserve"> derivatives</w:t>
      </w:r>
      <w:r>
        <w:t xml:space="preserve">:  Efficacy of </w:t>
      </w:r>
      <w:proofErr w:type="spellStart"/>
      <w:r>
        <w:t>coumarin</w:t>
      </w:r>
      <w:proofErr w:type="spellEnd"/>
      <w:r>
        <w:t xml:space="preserve"> anticoagulants may be reduced or enhanced.</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Cyclophosphamide</w:t>
      </w:r>
      <w:proofErr w:type="spellEnd"/>
      <w:r>
        <w:t xml:space="preserve">:  </w:t>
      </w:r>
      <w:r w:rsidR="006E221C">
        <w:t>E</w:t>
      </w:r>
      <w:r>
        <w:t xml:space="preserve">ffects of </w:t>
      </w:r>
      <w:proofErr w:type="spellStart"/>
      <w:r>
        <w:t>cyclophosphamide</w:t>
      </w:r>
      <w:proofErr w:type="spellEnd"/>
      <w:r>
        <w:t xml:space="preserve"> may be enhanced.</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Cyclosporin</w:t>
      </w:r>
      <w:proofErr w:type="spellEnd"/>
      <w:r>
        <w:t xml:space="preserve">:  </w:t>
      </w:r>
      <w:r w:rsidR="006E221C">
        <w:t>B</w:t>
      </w:r>
      <w:r>
        <w:t xml:space="preserve">lood levels of cyclosporine are increased.  </w:t>
      </w:r>
      <w:r w:rsidR="006E221C">
        <w:t>I</w:t>
      </w:r>
      <w:r>
        <w:t>ncreased risk of</w:t>
      </w:r>
      <w:r w:rsidR="0097296E">
        <w:t xml:space="preserve"> </w:t>
      </w:r>
      <w:r>
        <w:t>seizures.</w:t>
      </w:r>
    </w:p>
    <w:p w:rsidR="006E221C" w:rsidRDefault="006E221C" w:rsidP="006A6B80">
      <w:pPr>
        <w:autoSpaceDE w:val="0"/>
        <w:autoSpaceDN w:val="0"/>
        <w:adjustRightInd w:val="0"/>
        <w:ind w:right="29"/>
      </w:pPr>
    </w:p>
    <w:p w:rsidR="00D76A20" w:rsidRDefault="00D76A20" w:rsidP="006A6B80">
      <w:pPr>
        <w:autoSpaceDE w:val="0"/>
        <w:autoSpaceDN w:val="0"/>
        <w:adjustRightInd w:val="0"/>
        <w:ind w:right="29"/>
      </w:pPr>
      <w:r>
        <w:rPr>
          <w:u w:val="single"/>
        </w:rPr>
        <w:t>Diuretics</w:t>
      </w:r>
      <w:r w:rsidRPr="00A61DF2">
        <w:rPr>
          <w:u w:val="single"/>
        </w:rPr>
        <w:t>/laxatives</w:t>
      </w:r>
      <w:r>
        <w:t>:  Potassium excretion is enhanced.</w:t>
      </w:r>
    </w:p>
    <w:p w:rsidR="00403132" w:rsidRPr="00403132" w:rsidRDefault="00403132" w:rsidP="006A6B80">
      <w:pPr>
        <w:autoSpaceDE w:val="0"/>
        <w:autoSpaceDN w:val="0"/>
        <w:adjustRightInd w:val="0"/>
        <w:ind w:right="29"/>
      </w:pPr>
    </w:p>
    <w:p w:rsidR="006E221C" w:rsidRDefault="006E221C" w:rsidP="006A6B80">
      <w:pPr>
        <w:autoSpaceDE w:val="0"/>
        <w:autoSpaceDN w:val="0"/>
        <w:adjustRightInd w:val="0"/>
        <w:ind w:right="29"/>
      </w:pPr>
      <w:r>
        <w:rPr>
          <w:u w:val="single"/>
        </w:rPr>
        <w:t>Hypoglycaemic</w:t>
      </w:r>
      <w:r w:rsidRPr="00A61DF2">
        <w:rPr>
          <w:u w:val="single"/>
        </w:rPr>
        <w:t xml:space="preserve"> agents</w:t>
      </w:r>
      <w:r>
        <w:t>:  Blood glucose lowering effect is reduced.</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r w:rsidRPr="00A61DF2">
        <w:rPr>
          <w:u w:val="single"/>
        </w:rPr>
        <w:t>Liquorice</w:t>
      </w:r>
      <w:r>
        <w:t xml:space="preserve">:  </w:t>
      </w:r>
      <w:r w:rsidR="006E221C">
        <w:t>Potential i</w:t>
      </w:r>
      <w:r>
        <w:t xml:space="preserve">nhibition of the metabolism of </w:t>
      </w:r>
      <w:proofErr w:type="spellStart"/>
      <w:r>
        <w:t>glucocorticoids</w:t>
      </w:r>
      <w:proofErr w:type="spellEnd"/>
      <w:r>
        <w:t>.</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r w:rsidRPr="00A61DF2">
        <w:rPr>
          <w:u w:val="single"/>
        </w:rPr>
        <w:t>Non-depolarising muscle relaxants</w:t>
      </w:r>
      <w:r>
        <w:t>:  Muscle relaxation may be prolonged.</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r w:rsidRPr="00A61DF2">
        <w:rPr>
          <w:u w:val="single"/>
        </w:rPr>
        <w:t xml:space="preserve">Non-steroidal </w:t>
      </w:r>
      <w:r>
        <w:rPr>
          <w:u w:val="single"/>
        </w:rPr>
        <w:t>anti-inflammatory (NSAIDs)</w:t>
      </w:r>
      <w:r w:rsidRPr="00A61DF2">
        <w:rPr>
          <w:u w:val="single"/>
        </w:rPr>
        <w:t>/</w:t>
      </w:r>
      <w:proofErr w:type="spellStart"/>
      <w:r w:rsidRPr="00A61DF2">
        <w:rPr>
          <w:u w:val="single"/>
        </w:rPr>
        <w:t>antirheumatic</w:t>
      </w:r>
      <w:proofErr w:type="spellEnd"/>
      <w:r w:rsidRPr="00A61DF2">
        <w:rPr>
          <w:u w:val="single"/>
        </w:rPr>
        <w:t xml:space="preserve"> agents, </w:t>
      </w:r>
      <w:proofErr w:type="spellStart"/>
      <w:r w:rsidRPr="00A61DF2">
        <w:rPr>
          <w:u w:val="single"/>
        </w:rPr>
        <w:t>salicylates</w:t>
      </w:r>
      <w:proofErr w:type="spellEnd"/>
      <w:r w:rsidRPr="00A61DF2">
        <w:rPr>
          <w:u w:val="single"/>
        </w:rPr>
        <w:t xml:space="preserve"> and </w:t>
      </w:r>
      <w:proofErr w:type="spellStart"/>
      <w:r w:rsidRPr="00A61DF2">
        <w:rPr>
          <w:u w:val="single"/>
        </w:rPr>
        <w:t>indomethacin</w:t>
      </w:r>
      <w:proofErr w:type="spellEnd"/>
      <w:r>
        <w:t xml:space="preserve">:  </w:t>
      </w:r>
      <w:r w:rsidR="006E221C">
        <w:t>R</w:t>
      </w:r>
      <w:r>
        <w:t>isk of gastrointestinal haemorrhages is increased.</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r w:rsidRPr="00A61DF2">
        <w:rPr>
          <w:u w:val="single"/>
        </w:rPr>
        <w:t>Oestrogens (e.g. oral contraceptives)</w:t>
      </w:r>
      <w:r>
        <w:t xml:space="preserve">:  May enhance the efficacy of </w:t>
      </w:r>
      <w:proofErr w:type="spellStart"/>
      <w:r>
        <w:t>glucocorticoids</w:t>
      </w:r>
      <w:proofErr w:type="spellEnd"/>
      <w:r>
        <w:t>.</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Praziquantel</w:t>
      </w:r>
      <w:proofErr w:type="spellEnd"/>
      <w:r>
        <w:t xml:space="preserve">:  </w:t>
      </w:r>
      <w:r w:rsidR="006E221C">
        <w:t xml:space="preserve">Potential lowering of </w:t>
      </w:r>
      <w:proofErr w:type="spellStart"/>
      <w:r w:rsidR="006E221C">
        <w:t>praziquantel</w:t>
      </w:r>
      <w:proofErr w:type="spellEnd"/>
      <w:r w:rsidR="006E221C">
        <w:t xml:space="preserve"> blood concentrations</w:t>
      </w:r>
      <w:r>
        <w:t>.</w:t>
      </w:r>
    </w:p>
    <w:p w:rsidR="00E73E40" w:rsidRDefault="00E73E40" w:rsidP="006A6B80">
      <w:pPr>
        <w:autoSpaceDE w:val="0"/>
        <w:autoSpaceDN w:val="0"/>
        <w:adjustRightInd w:val="0"/>
        <w:ind w:right="29"/>
      </w:pPr>
    </w:p>
    <w:p w:rsidR="00E73E40" w:rsidRDefault="00E73E40" w:rsidP="006A6B80">
      <w:pPr>
        <w:autoSpaceDE w:val="0"/>
        <w:autoSpaceDN w:val="0"/>
        <w:adjustRightInd w:val="0"/>
        <w:ind w:right="29"/>
      </w:pPr>
      <w:proofErr w:type="spellStart"/>
      <w:r w:rsidRPr="00A61DF2">
        <w:rPr>
          <w:u w:val="single"/>
        </w:rPr>
        <w:t>Rifampicin</w:t>
      </w:r>
      <w:proofErr w:type="spellEnd"/>
      <w:r w:rsidRPr="00A61DF2">
        <w:rPr>
          <w:u w:val="single"/>
        </w:rPr>
        <w:t xml:space="preserve">, </w:t>
      </w:r>
      <w:proofErr w:type="spellStart"/>
      <w:r w:rsidRPr="00A61DF2">
        <w:rPr>
          <w:u w:val="single"/>
        </w:rPr>
        <w:t>phenytoin</w:t>
      </w:r>
      <w:proofErr w:type="spellEnd"/>
      <w:r w:rsidRPr="00A61DF2">
        <w:rPr>
          <w:u w:val="single"/>
        </w:rPr>
        <w:t xml:space="preserve">, barbiturates, </w:t>
      </w:r>
      <w:proofErr w:type="spellStart"/>
      <w:r w:rsidRPr="00A61DF2">
        <w:rPr>
          <w:u w:val="single"/>
        </w:rPr>
        <w:t>bupropion</w:t>
      </w:r>
      <w:proofErr w:type="spellEnd"/>
      <w:r w:rsidRPr="00A61DF2">
        <w:rPr>
          <w:u w:val="single"/>
        </w:rPr>
        <w:t xml:space="preserve"> and </w:t>
      </w:r>
      <w:proofErr w:type="spellStart"/>
      <w:r w:rsidRPr="00A61DF2">
        <w:rPr>
          <w:u w:val="single"/>
        </w:rPr>
        <w:t>primidone</w:t>
      </w:r>
      <w:proofErr w:type="spellEnd"/>
      <w:r>
        <w:t xml:space="preserve">:  </w:t>
      </w:r>
      <w:proofErr w:type="spellStart"/>
      <w:r w:rsidR="006E221C">
        <w:t>G</w:t>
      </w:r>
      <w:r>
        <w:t>lucocorticoid</w:t>
      </w:r>
      <w:proofErr w:type="spellEnd"/>
      <w:r w:rsidR="006E221C">
        <w:t xml:space="preserve"> efficacy</w:t>
      </w:r>
      <w:r>
        <w:t xml:space="preserve"> is reduced.</w:t>
      </w:r>
    </w:p>
    <w:p w:rsidR="00E73E40" w:rsidRDefault="00E73E40" w:rsidP="006A6B80">
      <w:pPr>
        <w:autoSpaceDE w:val="0"/>
        <w:autoSpaceDN w:val="0"/>
        <w:adjustRightInd w:val="0"/>
        <w:ind w:right="29"/>
      </w:pPr>
    </w:p>
    <w:p w:rsidR="002761EF" w:rsidRDefault="00D76A20" w:rsidP="006A6B80">
      <w:pPr>
        <w:autoSpaceDE w:val="0"/>
        <w:autoSpaceDN w:val="0"/>
        <w:adjustRightInd w:val="0"/>
        <w:ind w:right="29"/>
      </w:pPr>
      <w:r>
        <w:rPr>
          <w:u w:val="single"/>
        </w:rPr>
        <w:t xml:space="preserve">Sodium containing medicines or foods: </w:t>
      </w:r>
      <w:r w:rsidRPr="0008357F">
        <w:t xml:space="preserve">Increased risk of </w:t>
      </w:r>
      <w:proofErr w:type="spellStart"/>
      <w:r w:rsidRPr="0008357F">
        <w:t>hypernatremia</w:t>
      </w:r>
      <w:proofErr w:type="spellEnd"/>
      <w:r w:rsidRPr="0008357F">
        <w:t>.</w:t>
      </w:r>
      <w:r>
        <w:rPr>
          <w:u w:val="single"/>
        </w:rPr>
        <w:t xml:space="preserve"> </w:t>
      </w:r>
    </w:p>
    <w:p w:rsidR="00C01D34" w:rsidRDefault="00C01D34" w:rsidP="006A6B80">
      <w:pPr>
        <w:autoSpaceDE w:val="0"/>
        <w:autoSpaceDN w:val="0"/>
        <w:adjustRightInd w:val="0"/>
        <w:ind w:right="29"/>
        <w:rPr>
          <w:u w:val="single"/>
        </w:rPr>
      </w:pPr>
    </w:p>
    <w:p w:rsidR="00E73E40" w:rsidRDefault="00E73E40" w:rsidP="006A6B80">
      <w:pPr>
        <w:autoSpaceDE w:val="0"/>
        <w:autoSpaceDN w:val="0"/>
        <w:adjustRightInd w:val="0"/>
        <w:ind w:right="29"/>
      </w:pPr>
      <w:proofErr w:type="spellStart"/>
      <w:r w:rsidRPr="00A61DF2">
        <w:rPr>
          <w:u w:val="single"/>
        </w:rPr>
        <w:t>Somatropin</w:t>
      </w:r>
      <w:proofErr w:type="spellEnd"/>
      <w:r>
        <w:t xml:space="preserve">:  </w:t>
      </w:r>
      <w:proofErr w:type="spellStart"/>
      <w:r w:rsidR="00FD7587">
        <w:t>S</w:t>
      </w:r>
      <w:r>
        <w:t>omatropin</w:t>
      </w:r>
      <w:proofErr w:type="spellEnd"/>
      <w:r w:rsidR="00FD7587">
        <w:t xml:space="preserve"> efficacy</w:t>
      </w:r>
      <w:r>
        <w:t xml:space="preserve"> may be reduced.</w:t>
      </w:r>
    </w:p>
    <w:p w:rsidR="00FD7587" w:rsidRDefault="00FD7587" w:rsidP="006A6B80">
      <w:pPr>
        <w:autoSpaceDE w:val="0"/>
        <w:autoSpaceDN w:val="0"/>
        <w:adjustRightInd w:val="0"/>
        <w:ind w:right="29"/>
        <w:rPr>
          <w:u w:val="single"/>
        </w:rPr>
      </w:pPr>
    </w:p>
    <w:p w:rsidR="00D76A20" w:rsidRDefault="00D76A20" w:rsidP="00D76A20">
      <w:pPr>
        <w:autoSpaceDE w:val="0"/>
        <w:autoSpaceDN w:val="0"/>
        <w:adjustRightInd w:val="0"/>
        <w:ind w:right="29"/>
      </w:pPr>
      <w:r w:rsidRPr="005F7BFD">
        <w:rPr>
          <w:u w:val="single"/>
        </w:rPr>
        <w:t>Vaccines, live viruses and other immunisations:</w:t>
      </w:r>
      <w:r>
        <w:t xml:space="preserve"> Increased risk of infection (live vaccines) or reduced immune response to vaccines. </w:t>
      </w:r>
    </w:p>
    <w:p w:rsidR="00D76A20" w:rsidRDefault="00D76A20" w:rsidP="006A6B80">
      <w:pPr>
        <w:autoSpaceDE w:val="0"/>
        <w:autoSpaceDN w:val="0"/>
        <w:adjustRightInd w:val="0"/>
        <w:ind w:right="29"/>
        <w:rPr>
          <w:u w:val="single"/>
        </w:rPr>
      </w:pPr>
    </w:p>
    <w:p w:rsidR="00D76A20" w:rsidRDefault="00E73E40" w:rsidP="00D76A20">
      <w:pPr>
        <w:autoSpaceDE w:val="0"/>
        <w:autoSpaceDN w:val="0"/>
        <w:adjustRightInd w:val="0"/>
        <w:ind w:right="29"/>
      </w:pPr>
      <w:r w:rsidRPr="00A61DF2">
        <w:rPr>
          <w:u w:val="single"/>
        </w:rPr>
        <w:t>Impact on diagnostic methods</w:t>
      </w:r>
      <w:r>
        <w:t>:  Skin reactions caused by allergy testing may be suppressed</w:t>
      </w:r>
      <w:r w:rsidR="00FD7587">
        <w:t xml:space="preserve">.  </w:t>
      </w:r>
      <w:r>
        <w:t xml:space="preserve"> TSH increase following </w:t>
      </w:r>
      <w:proofErr w:type="spellStart"/>
      <w:r>
        <w:t>protirelin</w:t>
      </w:r>
      <w:proofErr w:type="spellEnd"/>
      <w:r w:rsidRPr="00CB688B">
        <w:t xml:space="preserve"> </w:t>
      </w:r>
      <w:r>
        <w:t>administration may be reduced.</w:t>
      </w:r>
      <w:r w:rsidR="00D76A20">
        <w:t xml:space="preserve"> </w:t>
      </w:r>
      <w:proofErr w:type="spellStart"/>
      <w:r w:rsidR="00D76A20">
        <w:t>Glucocorticoids</w:t>
      </w:r>
      <w:proofErr w:type="spellEnd"/>
      <w:r w:rsidR="00D76A20">
        <w:t xml:space="preserve"> may produce false-negative results in the </w:t>
      </w:r>
      <w:proofErr w:type="spellStart"/>
      <w:r w:rsidR="00D76A20">
        <w:t>nitroblue</w:t>
      </w:r>
      <w:proofErr w:type="spellEnd"/>
      <w:r w:rsidR="00D76A20">
        <w:t xml:space="preserve"> </w:t>
      </w:r>
      <w:proofErr w:type="spellStart"/>
      <w:r w:rsidR="00D76A20">
        <w:t>tetrazolium</w:t>
      </w:r>
      <w:proofErr w:type="spellEnd"/>
      <w:r w:rsidR="00D76A20">
        <w:t xml:space="preserve"> test for systemic bacterial infection. </w:t>
      </w:r>
    </w:p>
    <w:p w:rsidR="002761EF" w:rsidRDefault="002761EF" w:rsidP="006A6B80">
      <w:pPr>
        <w:autoSpaceDE w:val="0"/>
        <w:autoSpaceDN w:val="0"/>
        <w:adjustRightInd w:val="0"/>
        <w:ind w:right="29"/>
        <w:rPr>
          <w:b/>
          <w:bCs/>
        </w:rPr>
      </w:pPr>
    </w:p>
    <w:p w:rsidR="000E1090" w:rsidRPr="000E1090" w:rsidRDefault="000E1090" w:rsidP="006A6B80">
      <w:pPr>
        <w:autoSpaceDE w:val="0"/>
        <w:autoSpaceDN w:val="0"/>
        <w:adjustRightInd w:val="0"/>
        <w:ind w:right="29"/>
        <w:rPr>
          <w:b/>
        </w:rPr>
      </w:pPr>
      <w:r w:rsidRPr="000E1090">
        <w:rPr>
          <w:b/>
        </w:rPr>
        <w:t xml:space="preserve">ADVERSE </w:t>
      </w:r>
      <w:r w:rsidR="00D76A20">
        <w:rPr>
          <w:b/>
        </w:rPr>
        <w:t>EFFECTS</w:t>
      </w:r>
    </w:p>
    <w:p w:rsidR="007747B3" w:rsidRDefault="007747B3" w:rsidP="006A6B80">
      <w:pPr>
        <w:autoSpaceDE w:val="0"/>
        <w:autoSpaceDN w:val="0"/>
        <w:adjustRightInd w:val="0"/>
        <w:ind w:right="29"/>
        <w:jc w:val="both"/>
      </w:pPr>
      <w:r>
        <w:t xml:space="preserve">The frequency and severity of the </w:t>
      </w:r>
      <w:r w:rsidR="00FD7587">
        <w:t>potential adverse reactions</w:t>
      </w:r>
      <w:r>
        <w:t xml:space="preserve"> listed below depend </w:t>
      </w:r>
      <w:r w:rsidR="00FD7587">
        <w:t>up</w:t>
      </w:r>
      <w:r>
        <w:t>on dosage and</w:t>
      </w:r>
      <w:r w:rsidR="00E73E40">
        <w:t xml:space="preserve"> </w:t>
      </w:r>
      <w:r>
        <w:t xml:space="preserve">duration of treatment. </w:t>
      </w:r>
      <w:r w:rsidR="00EE56F1">
        <w:t xml:space="preserve"> </w:t>
      </w:r>
      <w:r>
        <w:t xml:space="preserve">In the recommended dose range for </w:t>
      </w:r>
      <w:r w:rsidR="00B34A79">
        <w:t>LODOTRA</w:t>
      </w:r>
      <w:r w:rsidR="00804E78">
        <w:rPr>
          <w:vertAlign w:val="superscript"/>
        </w:rPr>
        <w:t>®</w:t>
      </w:r>
      <w:r w:rsidR="00B34A79">
        <w:t xml:space="preserve"> modified release tablets</w:t>
      </w:r>
      <w:r>
        <w:t xml:space="preserve"> (low-dose corticoid</w:t>
      </w:r>
      <w:r w:rsidR="00804E78">
        <w:t xml:space="preserve"> </w:t>
      </w:r>
      <w:r>
        <w:t xml:space="preserve">therapy with daily doses ranging from 1 to 10 mg), the listed </w:t>
      </w:r>
      <w:r w:rsidR="00FD7587">
        <w:t>adverse reactions</w:t>
      </w:r>
      <w:r>
        <w:t xml:space="preserve"> occur less</w:t>
      </w:r>
      <w:r w:rsidR="00804E78">
        <w:t xml:space="preserve"> </w:t>
      </w:r>
      <w:r>
        <w:t xml:space="preserve">frequently with lower severity compared </w:t>
      </w:r>
      <w:r w:rsidR="00FD7587">
        <w:t>with</w:t>
      </w:r>
      <w:r>
        <w:t xml:space="preserve"> doses above 10 mg.</w:t>
      </w:r>
    </w:p>
    <w:p w:rsidR="00EE56F1" w:rsidRDefault="00EE56F1" w:rsidP="006A6B80">
      <w:pPr>
        <w:autoSpaceDE w:val="0"/>
        <w:autoSpaceDN w:val="0"/>
        <w:adjustRightInd w:val="0"/>
        <w:ind w:right="29"/>
      </w:pPr>
    </w:p>
    <w:p w:rsidR="007747B3" w:rsidRDefault="007747B3" w:rsidP="006A6B80">
      <w:pPr>
        <w:autoSpaceDE w:val="0"/>
        <w:autoSpaceDN w:val="0"/>
        <w:adjustRightInd w:val="0"/>
        <w:ind w:right="29"/>
      </w:pPr>
      <w:r>
        <w:t xml:space="preserve">The following </w:t>
      </w:r>
      <w:r w:rsidR="00FD7587">
        <w:t>adverse reactions</w:t>
      </w:r>
      <w:r>
        <w:t xml:space="preserve"> may occur</w:t>
      </w:r>
      <w:r w:rsidR="00D76A20">
        <w:t xml:space="preserve"> for patients on low-dose (≤ 10mg/day </w:t>
      </w:r>
      <w:proofErr w:type="spellStart"/>
      <w:r w:rsidR="00D76A20">
        <w:t>prednisolone</w:t>
      </w:r>
      <w:proofErr w:type="spellEnd"/>
      <w:r w:rsidR="00D76A20">
        <w:t xml:space="preserve"> equivalent), long-term </w:t>
      </w:r>
      <w:proofErr w:type="spellStart"/>
      <w:r w:rsidR="00D76A20">
        <w:t>glucocorticoid</w:t>
      </w:r>
      <w:proofErr w:type="spellEnd"/>
      <w:r w:rsidR="00EE56F1">
        <w:t>,</w:t>
      </w:r>
      <w:r>
        <w:t xml:space="preserve"> depending </w:t>
      </w:r>
      <w:r w:rsidR="00FD7587">
        <w:t>up</w:t>
      </w:r>
      <w:r>
        <w:t xml:space="preserve">on </w:t>
      </w:r>
      <w:r w:rsidR="00EE56F1">
        <w:t>treatment</w:t>
      </w:r>
      <w:r>
        <w:t xml:space="preserve"> and dosage:</w:t>
      </w:r>
    </w:p>
    <w:p w:rsidR="00EE56F1" w:rsidRDefault="00EE56F1" w:rsidP="006A6B80">
      <w:pPr>
        <w:autoSpaceDE w:val="0"/>
        <w:autoSpaceDN w:val="0"/>
        <w:adjustRightInd w:val="0"/>
        <w:ind w:right="29"/>
      </w:pPr>
    </w:p>
    <w:p w:rsidR="007747B3" w:rsidRDefault="007747B3" w:rsidP="006A6B80">
      <w:pPr>
        <w:autoSpaceDE w:val="0"/>
        <w:autoSpaceDN w:val="0"/>
        <w:adjustRightInd w:val="0"/>
        <w:ind w:right="29"/>
      </w:pPr>
      <w:r w:rsidRPr="00EE56F1">
        <w:rPr>
          <w:u w:val="single"/>
        </w:rPr>
        <w:t>Blood and lymphatic system disorders</w:t>
      </w:r>
      <w:r>
        <w:t>:</w:t>
      </w:r>
    </w:p>
    <w:p w:rsidR="007747B3" w:rsidRDefault="007747B3" w:rsidP="006A6B80">
      <w:pPr>
        <w:autoSpaceDE w:val="0"/>
        <w:autoSpaceDN w:val="0"/>
        <w:adjustRightInd w:val="0"/>
        <w:ind w:right="29"/>
      </w:pPr>
      <w:r w:rsidRPr="00EE56F1">
        <w:rPr>
          <w:i/>
        </w:rPr>
        <w:t>Common</w:t>
      </w:r>
      <w:r>
        <w:t>:</w:t>
      </w:r>
      <w:r w:rsidR="0092781C">
        <w:tab/>
      </w:r>
      <w:r>
        <w:t xml:space="preserve">Moderate </w:t>
      </w:r>
      <w:proofErr w:type="spellStart"/>
      <w:r>
        <w:t>leucocytosis</w:t>
      </w:r>
      <w:proofErr w:type="spellEnd"/>
      <w:r>
        <w:t xml:space="preserve">, </w:t>
      </w:r>
      <w:proofErr w:type="spellStart"/>
      <w:r>
        <w:t>lymphopenia</w:t>
      </w:r>
      <w:proofErr w:type="spellEnd"/>
      <w:r>
        <w:t xml:space="preserve">, </w:t>
      </w:r>
      <w:proofErr w:type="spellStart"/>
      <w:r>
        <w:t>eosinopenia</w:t>
      </w:r>
      <w:proofErr w:type="spellEnd"/>
      <w:r>
        <w:t xml:space="preserve">, </w:t>
      </w:r>
      <w:proofErr w:type="spellStart"/>
      <w:r>
        <w:t>polycythaemia</w:t>
      </w:r>
      <w:proofErr w:type="spellEnd"/>
    </w:p>
    <w:p w:rsidR="00EE56F1" w:rsidRDefault="00EE56F1" w:rsidP="006A6B80">
      <w:pPr>
        <w:autoSpaceDE w:val="0"/>
        <w:autoSpaceDN w:val="0"/>
        <w:adjustRightInd w:val="0"/>
        <w:ind w:right="29"/>
        <w:rPr>
          <w:u w:val="single"/>
        </w:rPr>
      </w:pPr>
    </w:p>
    <w:p w:rsidR="00C8041F" w:rsidRDefault="00C8041F" w:rsidP="006A6B80">
      <w:pPr>
        <w:autoSpaceDE w:val="0"/>
        <w:autoSpaceDN w:val="0"/>
        <w:adjustRightInd w:val="0"/>
        <w:ind w:right="29"/>
      </w:pPr>
      <w:r w:rsidRPr="00EE56F1">
        <w:rPr>
          <w:u w:val="single"/>
        </w:rPr>
        <w:t>Disorders of the gastrointestinal tract</w:t>
      </w:r>
      <w:r>
        <w:t>:</w:t>
      </w:r>
    </w:p>
    <w:p w:rsidR="00C8041F" w:rsidRDefault="00C8041F" w:rsidP="006A6B80">
      <w:pPr>
        <w:autoSpaceDE w:val="0"/>
        <w:autoSpaceDN w:val="0"/>
        <w:adjustRightInd w:val="0"/>
        <w:ind w:left="1440" w:right="29" w:hanging="1440"/>
      </w:pPr>
      <w:r w:rsidRPr="00415B7D">
        <w:rPr>
          <w:i/>
        </w:rPr>
        <w:t>Uncommon</w:t>
      </w:r>
      <w:r>
        <w:t>:</w:t>
      </w:r>
      <w:r w:rsidR="0092781C">
        <w:tab/>
      </w:r>
      <w:r>
        <w:t>Gastrointestinal ulceration, gastrointestinal haemorrhage</w:t>
      </w:r>
      <w:r w:rsidRPr="00415B7D">
        <w:t xml:space="preserve"> </w:t>
      </w:r>
      <w:r>
        <w:t>(without concomitant NSAIDs)</w:t>
      </w:r>
    </w:p>
    <w:p w:rsidR="00C8041F" w:rsidRDefault="00C8041F" w:rsidP="006A6B80">
      <w:pPr>
        <w:autoSpaceDE w:val="0"/>
        <w:autoSpaceDN w:val="0"/>
        <w:adjustRightInd w:val="0"/>
        <w:ind w:right="29"/>
      </w:pPr>
      <w:r w:rsidRPr="00415B7D">
        <w:rPr>
          <w:i/>
        </w:rPr>
        <w:t>Rare</w:t>
      </w:r>
      <w:r>
        <w:t xml:space="preserve">:  </w:t>
      </w:r>
      <w:r w:rsidR="0092781C">
        <w:tab/>
      </w:r>
      <w:r w:rsidR="0092781C">
        <w:tab/>
      </w:r>
      <w:r>
        <w:t>Pancreatitis</w:t>
      </w:r>
    </w:p>
    <w:p w:rsidR="00C8041F" w:rsidRDefault="00C8041F" w:rsidP="006A6B80">
      <w:pPr>
        <w:autoSpaceDE w:val="0"/>
        <w:autoSpaceDN w:val="0"/>
        <w:adjustRightInd w:val="0"/>
        <w:ind w:right="29"/>
        <w:rPr>
          <w:u w:val="single"/>
        </w:rPr>
      </w:pPr>
    </w:p>
    <w:p w:rsidR="00C8041F" w:rsidRDefault="00C8041F" w:rsidP="006A6B80">
      <w:pPr>
        <w:autoSpaceDE w:val="0"/>
        <w:autoSpaceDN w:val="0"/>
        <w:adjustRightInd w:val="0"/>
        <w:ind w:right="29"/>
      </w:pPr>
      <w:r w:rsidRPr="00EE56F1">
        <w:rPr>
          <w:u w:val="single"/>
        </w:rPr>
        <w:t>Endocrine disorders</w:t>
      </w:r>
      <w:r>
        <w:t>:</w:t>
      </w:r>
    </w:p>
    <w:p w:rsidR="00C8041F" w:rsidRDefault="00C8041F" w:rsidP="006A6B80">
      <w:pPr>
        <w:autoSpaceDE w:val="0"/>
        <w:autoSpaceDN w:val="0"/>
        <w:adjustRightInd w:val="0"/>
        <w:ind w:right="29"/>
      </w:pPr>
      <w:r w:rsidRPr="00415B7D">
        <w:rPr>
          <w:i/>
        </w:rPr>
        <w:t>Common</w:t>
      </w:r>
      <w:r>
        <w:t>:</w:t>
      </w:r>
      <w:r w:rsidR="0092781C">
        <w:tab/>
      </w:r>
      <w:r>
        <w:t xml:space="preserve">Adrenal suppression and induction of Cushing's syndrome (typical </w:t>
      </w:r>
      <w:r w:rsidR="008D5A43">
        <w:tab/>
      </w:r>
      <w:r w:rsidR="008D5A43">
        <w:tab/>
      </w:r>
      <w:r w:rsidR="008D5A43">
        <w:tab/>
      </w:r>
      <w:r w:rsidR="008D5A43">
        <w:tab/>
      </w:r>
      <w:r>
        <w:t xml:space="preserve">symptoms </w:t>
      </w:r>
      <w:r w:rsidR="00992F9B">
        <w:t>include</w:t>
      </w:r>
      <w:r w:rsidR="008D5A43">
        <w:t xml:space="preserve"> </w:t>
      </w:r>
      <w:r>
        <w:t>moon-shaped face, upper body obesity</w:t>
      </w:r>
      <w:r w:rsidR="006D2D0E">
        <w:t xml:space="preserve">, </w:t>
      </w:r>
      <w:r w:rsidR="00773BF0">
        <w:t>plethora)</w:t>
      </w:r>
      <w:r w:rsidR="006D2D0E">
        <w:t xml:space="preserve"> </w:t>
      </w:r>
    </w:p>
    <w:p w:rsidR="00C8041F" w:rsidRDefault="00C8041F" w:rsidP="006A6B80">
      <w:pPr>
        <w:autoSpaceDE w:val="0"/>
        <w:autoSpaceDN w:val="0"/>
        <w:adjustRightInd w:val="0"/>
        <w:ind w:left="1440" w:right="29" w:hanging="1440"/>
      </w:pPr>
      <w:r w:rsidRPr="00415B7D">
        <w:rPr>
          <w:i/>
        </w:rPr>
        <w:t>Rare</w:t>
      </w:r>
      <w:r>
        <w:t>:</w:t>
      </w:r>
      <w:r w:rsidR="0092781C">
        <w:tab/>
      </w:r>
      <w:r>
        <w:t xml:space="preserve">Disturbed sex hormone secretion, resulting in amenorrhoea and impotence, </w:t>
      </w:r>
      <w:r w:rsidR="00992F9B">
        <w:t>d</w:t>
      </w:r>
      <w:r w:rsidR="00C042F8">
        <w:t>isturbed</w:t>
      </w:r>
      <w:r>
        <w:t xml:space="preserve"> thyroid function</w:t>
      </w:r>
    </w:p>
    <w:p w:rsidR="00C8041F" w:rsidRDefault="00C8041F" w:rsidP="006A6B80">
      <w:pPr>
        <w:autoSpaceDE w:val="0"/>
        <w:autoSpaceDN w:val="0"/>
        <w:adjustRightInd w:val="0"/>
        <w:ind w:right="29"/>
        <w:rPr>
          <w:u w:val="single"/>
        </w:rPr>
      </w:pPr>
    </w:p>
    <w:p w:rsidR="00C8041F" w:rsidRDefault="00C8041F" w:rsidP="006A6B80">
      <w:pPr>
        <w:autoSpaceDE w:val="0"/>
        <w:autoSpaceDN w:val="0"/>
        <w:adjustRightInd w:val="0"/>
        <w:ind w:right="29"/>
      </w:pPr>
      <w:r w:rsidRPr="00EE56F1">
        <w:rPr>
          <w:u w:val="single"/>
        </w:rPr>
        <w:t>Eye disorders</w:t>
      </w:r>
      <w:r>
        <w:t>:</w:t>
      </w:r>
    </w:p>
    <w:p w:rsidR="00C8041F" w:rsidRDefault="00C8041F" w:rsidP="006A6B80">
      <w:pPr>
        <w:autoSpaceDE w:val="0"/>
        <w:autoSpaceDN w:val="0"/>
        <w:adjustRightInd w:val="0"/>
        <w:ind w:right="29"/>
      </w:pPr>
      <w:r w:rsidRPr="00415B7D">
        <w:rPr>
          <w:i/>
        </w:rPr>
        <w:t>Common</w:t>
      </w:r>
      <w:r>
        <w:t>:</w:t>
      </w:r>
      <w:r w:rsidR="0092781C">
        <w:tab/>
      </w:r>
      <w:r>
        <w:t xml:space="preserve">Cataract, especially with posterior </w:t>
      </w:r>
      <w:proofErr w:type="spellStart"/>
      <w:r>
        <w:t>subcapsular</w:t>
      </w:r>
      <w:proofErr w:type="spellEnd"/>
      <w:r>
        <w:t xml:space="preserve"> opacity, glaucoma</w:t>
      </w:r>
    </w:p>
    <w:p w:rsidR="00C8041F" w:rsidRDefault="00C8041F" w:rsidP="006A6B80">
      <w:pPr>
        <w:autoSpaceDE w:val="0"/>
        <w:autoSpaceDN w:val="0"/>
        <w:adjustRightInd w:val="0"/>
        <w:ind w:left="1440" w:right="29" w:hanging="1440"/>
      </w:pPr>
      <w:r w:rsidRPr="00415B7D">
        <w:rPr>
          <w:i/>
        </w:rPr>
        <w:t>Rare</w:t>
      </w:r>
      <w:r>
        <w:t>:</w:t>
      </w:r>
      <w:r w:rsidR="0092781C">
        <w:tab/>
      </w:r>
      <w:r>
        <w:t>Aggravation of symptoms associated with corneal ulcer, promotion of viral, fungal and bacterial eye inflammations</w:t>
      </w:r>
    </w:p>
    <w:p w:rsidR="00C8041F" w:rsidRDefault="00C8041F" w:rsidP="006A6B80">
      <w:pPr>
        <w:autoSpaceDE w:val="0"/>
        <w:autoSpaceDN w:val="0"/>
        <w:adjustRightInd w:val="0"/>
        <w:ind w:right="29"/>
        <w:rPr>
          <w:u w:val="single"/>
        </w:rPr>
      </w:pPr>
    </w:p>
    <w:p w:rsidR="007747B3" w:rsidRDefault="007747B3" w:rsidP="006A6B80">
      <w:pPr>
        <w:autoSpaceDE w:val="0"/>
        <w:autoSpaceDN w:val="0"/>
        <w:adjustRightInd w:val="0"/>
        <w:ind w:right="29"/>
      </w:pPr>
      <w:r w:rsidRPr="00EE56F1">
        <w:rPr>
          <w:u w:val="single"/>
        </w:rPr>
        <w:t>Immune system disorders</w:t>
      </w:r>
      <w:r>
        <w:t>:</w:t>
      </w:r>
    </w:p>
    <w:p w:rsidR="007747B3" w:rsidRDefault="007747B3" w:rsidP="006A6B80">
      <w:pPr>
        <w:autoSpaceDE w:val="0"/>
        <w:autoSpaceDN w:val="0"/>
        <w:adjustRightInd w:val="0"/>
        <w:ind w:right="29"/>
      </w:pPr>
      <w:r w:rsidRPr="00EE56F1">
        <w:rPr>
          <w:i/>
        </w:rPr>
        <w:t>Common</w:t>
      </w:r>
      <w:r>
        <w:t>:</w:t>
      </w:r>
      <w:r w:rsidR="0092781C">
        <w:tab/>
      </w:r>
      <w:r w:rsidR="00773BF0">
        <w:t>Reduced immune defence</w:t>
      </w:r>
      <w:r>
        <w:t xml:space="preserve">, masking of infections, exacerbation of latent </w:t>
      </w:r>
      <w:r w:rsidR="008D5A43">
        <w:tab/>
      </w:r>
      <w:r w:rsidR="008D5A43">
        <w:tab/>
      </w:r>
      <w:r w:rsidR="008D5A43">
        <w:tab/>
      </w:r>
      <w:r>
        <w:t>infections</w:t>
      </w:r>
    </w:p>
    <w:p w:rsidR="007747B3" w:rsidRDefault="007747B3" w:rsidP="006A6B80">
      <w:pPr>
        <w:autoSpaceDE w:val="0"/>
        <w:autoSpaceDN w:val="0"/>
        <w:adjustRightInd w:val="0"/>
        <w:ind w:right="29"/>
      </w:pPr>
      <w:r w:rsidRPr="00EE56F1">
        <w:rPr>
          <w:i/>
        </w:rPr>
        <w:t>Rare</w:t>
      </w:r>
      <w:r>
        <w:t>:</w:t>
      </w:r>
      <w:r w:rsidR="0092781C">
        <w:tab/>
      </w:r>
      <w:r w:rsidR="0092781C">
        <w:tab/>
      </w:r>
      <w:r>
        <w:t>Allergic reactions</w:t>
      </w:r>
    </w:p>
    <w:p w:rsidR="00EE56F1" w:rsidRDefault="00EE56F1" w:rsidP="006A6B80">
      <w:pPr>
        <w:autoSpaceDE w:val="0"/>
        <w:autoSpaceDN w:val="0"/>
        <w:adjustRightInd w:val="0"/>
        <w:ind w:right="29"/>
      </w:pPr>
    </w:p>
    <w:p w:rsidR="007747B3" w:rsidRDefault="007747B3" w:rsidP="006A6B80">
      <w:pPr>
        <w:autoSpaceDE w:val="0"/>
        <w:autoSpaceDN w:val="0"/>
        <w:adjustRightInd w:val="0"/>
        <w:ind w:right="29"/>
      </w:pPr>
      <w:r w:rsidRPr="00EE56F1">
        <w:rPr>
          <w:u w:val="single"/>
        </w:rPr>
        <w:t>Metabolism and nutritional disorders</w:t>
      </w:r>
      <w:r>
        <w:t>:</w:t>
      </w:r>
    </w:p>
    <w:p w:rsidR="007747B3" w:rsidRDefault="007747B3" w:rsidP="006A6B80">
      <w:pPr>
        <w:autoSpaceDE w:val="0"/>
        <w:autoSpaceDN w:val="0"/>
        <w:adjustRightInd w:val="0"/>
        <w:ind w:left="1440" w:right="29" w:hanging="1440"/>
      </w:pPr>
      <w:r w:rsidRPr="00415B7D">
        <w:rPr>
          <w:i/>
        </w:rPr>
        <w:t>Common</w:t>
      </w:r>
      <w:r>
        <w:t>:</w:t>
      </w:r>
      <w:r w:rsidR="0092781C">
        <w:tab/>
      </w:r>
      <w:r>
        <w:t>Sodium retention with oedema, increased potassium excretion</w:t>
      </w:r>
      <w:r w:rsidR="00415B7D">
        <w:t xml:space="preserve"> </w:t>
      </w:r>
      <w:r w:rsidR="000B6E53">
        <w:t>potentially</w:t>
      </w:r>
      <w:r w:rsidR="00992F9B">
        <w:t xml:space="preserve"> </w:t>
      </w:r>
      <w:r w:rsidR="000B6E53">
        <w:t>leading to arrhythmia</w:t>
      </w:r>
      <w:r>
        <w:t>, increased appetite and weight gain, reduced glucose tolerance, diabetes</w:t>
      </w:r>
      <w:r w:rsidR="00415B7D">
        <w:t xml:space="preserve"> </w:t>
      </w:r>
      <w:r>
        <w:t xml:space="preserve">mellitus, </w:t>
      </w:r>
      <w:proofErr w:type="spellStart"/>
      <w:r w:rsidR="00415B7D">
        <w:t>h</w:t>
      </w:r>
      <w:r>
        <w:t>ypercholesterolaemia</w:t>
      </w:r>
      <w:proofErr w:type="spellEnd"/>
      <w:r>
        <w:t xml:space="preserve"> and </w:t>
      </w:r>
      <w:proofErr w:type="spellStart"/>
      <w:r>
        <w:t>hypertriglyceridaemia</w:t>
      </w:r>
      <w:proofErr w:type="spellEnd"/>
    </w:p>
    <w:p w:rsidR="00EE56F1" w:rsidRDefault="00EE56F1" w:rsidP="006A6B80">
      <w:pPr>
        <w:autoSpaceDE w:val="0"/>
        <w:autoSpaceDN w:val="0"/>
        <w:adjustRightInd w:val="0"/>
        <w:ind w:right="29"/>
      </w:pPr>
    </w:p>
    <w:p w:rsidR="00C8041F" w:rsidRDefault="00C8041F" w:rsidP="006A6B80">
      <w:pPr>
        <w:autoSpaceDE w:val="0"/>
        <w:autoSpaceDN w:val="0"/>
        <w:adjustRightInd w:val="0"/>
        <w:ind w:right="29"/>
      </w:pPr>
      <w:r w:rsidRPr="00EE56F1">
        <w:rPr>
          <w:u w:val="single"/>
        </w:rPr>
        <w:t>Musculoskeletal and connective tissue disorders</w:t>
      </w:r>
      <w:r>
        <w:t>:</w:t>
      </w:r>
    </w:p>
    <w:p w:rsidR="00C8041F" w:rsidRDefault="00C8041F" w:rsidP="006A6B80">
      <w:pPr>
        <w:autoSpaceDE w:val="0"/>
        <w:autoSpaceDN w:val="0"/>
        <w:adjustRightInd w:val="0"/>
        <w:ind w:right="29"/>
      </w:pPr>
      <w:r w:rsidRPr="00415B7D">
        <w:rPr>
          <w:i/>
        </w:rPr>
        <w:t>Common</w:t>
      </w:r>
      <w:r>
        <w:t>:</w:t>
      </w:r>
      <w:r w:rsidR="0092781C">
        <w:tab/>
      </w:r>
      <w:r>
        <w:t xml:space="preserve">Muscular atrophy and weakness, osteoporosis (dose-related, may occur </w:t>
      </w:r>
      <w:r w:rsidR="008D5A43">
        <w:tab/>
      </w:r>
      <w:r w:rsidR="008D5A43">
        <w:tab/>
      </w:r>
      <w:r w:rsidR="008D5A43">
        <w:tab/>
      </w:r>
      <w:r>
        <w:t xml:space="preserve">even </w:t>
      </w:r>
      <w:r w:rsidR="00486764">
        <w:t>with</w:t>
      </w:r>
      <w:r w:rsidR="008D5A43">
        <w:t xml:space="preserve"> </w:t>
      </w:r>
      <w:r>
        <w:t>short-term use)</w:t>
      </w:r>
    </w:p>
    <w:p w:rsidR="00C8041F" w:rsidRDefault="00C8041F" w:rsidP="006A6B80">
      <w:pPr>
        <w:autoSpaceDE w:val="0"/>
        <w:autoSpaceDN w:val="0"/>
        <w:adjustRightInd w:val="0"/>
        <w:ind w:right="29"/>
      </w:pPr>
      <w:r w:rsidRPr="00415B7D">
        <w:rPr>
          <w:i/>
        </w:rPr>
        <w:t>Rare</w:t>
      </w:r>
      <w:r>
        <w:t>:</w:t>
      </w:r>
      <w:r w:rsidR="0092781C">
        <w:tab/>
      </w:r>
      <w:r w:rsidR="0092781C">
        <w:tab/>
      </w:r>
      <w:r>
        <w:t xml:space="preserve">Aseptic </w:t>
      </w:r>
      <w:proofErr w:type="spellStart"/>
      <w:r>
        <w:t>osteonecrosis</w:t>
      </w:r>
      <w:proofErr w:type="spellEnd"/>
      <w:r>
        <w:t xml:space="preserve"> (humeral and femoral head)</w:t>
      </w:r>
    </w:p>
    <w:p w:rsidR="00C8041F" w:rsidRDefault="00C8041F" w:rsidP="006A6B80">
      <w:pPr>
        <w:autoSpaceDE w:val="0"/>
        <w:autoSpaceDN w:val="0"/>
        <w:adjustRightInd w:val="0"/>
        <w:ind w:right="29"/>
      </w:pPr>
    </w:p>
    <w:p w:rsidR="00C8041F" w:rsidRDefault="00C8041F" w:rsidP="006A6B80">
      <w:pPr>
        <w:autoSpaceDE w:val="0"/>
        <w:autoSpaceDN w:val="0"/>
        <w:adjustRightInd w:val="0"/>
        <w:ind w:right="29"/>
      </w:pPr>
      <w:r w:rsidRPr="00EE56F1">
        <w:rPr>
          <w:u w:val="single"/>
        </w:rPr>
        <w:t>Nervous system disorders</w:t>
      </w:r>
      <w:r>
        <w:t>:</w:t>
      </w:r>
    </w:p>
    <w:p w:rsidR="00C8041F" w:rsidRDefault="00C8041F" w:rsidP="006A6B80">
      <w:pPr>
        <w:autoSpaceDE w:val="0"/>
        <w:autoSpaceDN w:val="0"/>
        <w:adjustRightInd w:val="0"/>
        <w:ind w:right="29"/>
      </w:pPr>
      <w:r w:rsidRPr="00415B7D">
        <w:rPr>
          <w:i/>
        </w:rPr>
        <w:t>Common</w:t>
      </w:r>
      <w:r>
        <w:t>:</w:t>
      </w:r>
      <w:r w:rsidR="0092781C">
        <w:tab/>
      </w:r>
      <w:r>
        <w:t>Headache</w:t>
      </w:r>
    </w:p>
    <w:p w:rsidR="00C8041F" w:rsidRDefault="00C8041F" w:rsidP="006A6B80">
      <w:pPr>
        <w:autoSpaceDE w:val="0"/>
        <w:autoSpaceDN w:val="0"/>
        <w:adjustRightInd w:val="0"/>
        <w:ind w:left="1440" w:right="29" w:hanging="1440"/>
      </w:pPr>
      <w:r w:rsidRPr="00415B7D">
        <w:rPr>
          <w:i/>
        </w:rPr>
        <w:t>Rare</w:t>
      </w:r>
      <w:r>
        <w:t>:</w:t>
      </w:r>
      <w:r w:rsidR="0092781C">
        <w:tab/>
      </w:r>
      <w:proofErr w:type="spellStart"/>
      <w:r>
        <w:t>Pseudotumor</w:t>
      </w:r>
      <w:proofErr w:type="spellEnd"/>
      <w:r>
        <w:t xml:space="preserve"> </w:t>
      </w:r>
      <w:proofErr w:type="spellStart"/>
      <w:r>
        <w:t>cerebri</w:t>
      </w:r>
      <w:proofErr w:type="spellEnd"/>
      <w:r>
        <w:t>, manifestation of a latent epilepsy and increased</w:t>
      </w:r>
      <w:r w:rsidR="00486764">
        <w:t xml:space="preserve"> p</w:t>
      </w:r>
      <w:r>
        <w:t>redisposition to</w:t>
      </w:r>
      <w:r w:rsidR="0092781C">
        <w:t xml:space="preserve"> </w:t>
      </w:r>
      <w:r>
        <w:t>develop seizures in cases of manifest epilepsy</w:t>
      </w:r>
    </w:p>
    <w:p w:rsidR="00C8041F" w:rsidRDefault="00C8041F" w:rsidP="006A6B80">
      <w:pPr>
        <w:autoSpaceDE w:val="0"/>
        <w:autoSpaceDN w:val="0"/>
        <w:adjustRightInd w:val="0"/>
        <w:ind w:right="29"/>
      </w:pPr>
    </w:p>
    <w:p w:rsidR="007747B3" w:rsidRDefault="007747B3" w:rsidP="006A6B80">
      <w:pPr>
        <w:autoSpaceDE w:val="0"/>
        <w:autoSpaceDN w:val="0"/>
        <w:adjustRightInd w:val="0"/>
        <w:ind w:right="29"/>
      </w:pPr>
      <w:r w:rsidRPr="00EE56F1">
        <w:rPr>
          <w:u w:val="single"/>
        </w:rPr>
        <w:t>Psychiatric disorders</w:t>
      </w:r>
      <w:r>
        <w:t>:</w:t>
      </w:r>
    </w:p>
    <w:p w:rsidR="007747B3" w:rsidRDefault="007747B3" w:rsidP="006A6B80">
      <w:pPr>
        <w:autoSpaceDE w:val="0"/>
        <w:autoSpaceDN w:val="0"/>
        <w:adjustRightInd w:val="0"/>
        <w:ind w:right="29"/>
      </w:pPr>
      <w:r w:rsidRPr="00415B7D">
        <w:rPr>
          <w:i/>
        </w:rPr>
        <w:t>Common</w:t>
      </w:r>
      <w:r>
        <w:t>:</w:t>
      </w:r>
      <w:r w:rsidR="0092781C">
        <w:tab/>
      </w:r>
      <w:r>
        <w:t>Insomnia</w:t>
      </w:r>
    </w:p>
    <w:p w:rsidR="007747B3" w:rsidRDefault="007747B3" w:rsidP="006A6B80">
      <w:pPr>
        <w:autoSpaceDE w:val="0"/>
        <w:autoSpaceDN w:val="0"/>
        <w:adjustRightInd w:val="0"/>
        <w:ind w:right="29"/>
      </w:pPr>
      <w:r w:rsidRPr="00415B7D">
        <w:rPr>
          <w:i/>
        </w:rPr>
        <w:t>Rare</w:t>
      </w:r>
      <w:r>
        <w:t>:</w:t>
      </w:r>
      <w:r w:rsidR="0092781C">
        <w:tab/>
      </w:r>
      <w:r w:rsidR="0092781C">
        <w:tab/>
      </w:r>
      <w:r>
        <w:t>Depression, irritability, euphoria, increased impulse, psychosis</w:t>
      </w:r>
    </w:p>
    <w:p w:rsidR="00C8041F" w:rsidRDefault="00C8041F" w:rsidP="006A6B80">
      <w:pPr>
        <w:autoSpaceDE w:val="0"/>
        <w:autoSpaceDN w:val="0"/>
        <w:adjustRightInd w:val="0"/>
        <w:ind w:right="29"/>
      </w:pPr>
    </w:p>
    <w:p w:rsidR="00C8041F" w:rsidRDefault="00C8041F" w:rsidP="006A6B80">
      <w:pPr>
        <w:autoSpaceDE w:val="0"/>
        <w:autoSpaceDN w:val="0"/>
        <w:adjustRightInd w:val="0"/>
        <w:ind w:right="29"/>
      </w:pPr>
      <w:r w:rsidRPr="00EE56F1">
        <w:rPr>
          <w:u w:val="single"/>
        </w:rPr>
        <w:t>Skin and subcutaneous tissue disorders</w:t>
      </w:r>
      <w:r>
        <w:t>:</w:t>
      </w:r>
    </w:p>
    <w:p w:rsidR="00C8041F" w:rsidRDefault="00C8041F" w:rsidP="006A6B80">
      <w:pPr>
        <w:autoSpaceDE w:val="0"/>
        <w:autoSpaceDN w:val="0"/>
        <w:adjustRightInd w:val="0"/>
        <w:ind w:right="29"/>
      </w:pPr>
      <w:r w:rsidRPr="00415B7D">
        <w:rPr>
          <w:i/>
        </w:rPr>
        <w:t>Common</w:t>
      </w:r>
      <w:r>
        <w:t>:</w:t>
      </w:r>
      <w:r w:rsidR="0092781C">
        <w:tab/>
      </w:r>
      <w:r>
        <w:t xml:space="preserve">Striae </w:t>
      </w:r>
      <w:proofErr w:type="spellStart"/>
      <w:r>
        <w:t>rubrae</w:t>
      </w:r>
      <w:proofErr w:type="spellEnd"/>
      <w:r>
        <w:t xml:space="preserve">, atrophy, </w:t>
      </w:r>
      <w:proofErr w:type="spellStart"/>
      <w:r>
        <w:t>telangiectasia</w:t>
      </w:r>
      <w:proofErr w:type="spellEnd"/>
      <w:r>
        <w:t xml:space="preserve">, increased capillary fragility, </w:t>
      </w:r>
      <w:r w:rsidR="008D5A43">
        <w:tab/>
      </w:r>
      <w:r w:rsidR="008D5A43">
        <w:tab/>
      </w:r>
      <w:r w:rsidR="008D5A43">
        <w:tab/>
      </w:r>
      <w:r w:rsidR="008D5A43">
        <w:tab/>
      </w:r>
      <w:proofErr w:type="spellStart"/>
      <w:r>
        <w:t>petechiae</w:t>
      </w:r>
      <w:proofErr w:type="spellEnd"/>
      <w:r>
        <w:t xml:space="preserve">, </w:t>
      </w:r>
      <w:proofErr w:type="spellStart"/>
      <w:r>
        <w:t>ecchymoses</w:t>
      </w:r>
      <w:proofErr w:type="spellEnd"/>
    </w:p>
    <w:p w:rsidR="00C8041F" w:rsidRDefault="00C8041F" w:rsidP="006A6B80">
      <w:pPr>
        <w:autoSpaceDE w:val="0"/>
        <w:autoSpaceDN w:val="0"/>
        <w:adjustRightInd w:val="0"/>
        <w:ind w:left="1440" w:right="29" w:hanging="1440"/>
      </w:pPr>
      <w:r w:rsidRPr="00415B7D">
        <w:rPr>
          <w:i/>
        </w:rPr>
        <w:t>Uncommon</w:t>
      </w:r>
      <w:r>
        <w:t>:</w:t>
      </w:r>
      <w:r w:rsidR="0092781C">
        <w:tab/>
      </w:r>
      <w:proofErr w:type="spellStart"/>
      <w:r>
        <w:t>Hypertrichosis</w:t>
      </w:r>
      <w:proofErr w:type="spellEnd"/>
      <w:r>
        <w:t xml:space="preserve">, steroid acne, delayed healing of wounds, </w:t>
      </w:r>
      <w:proofErr w:type="spellStart"/>
      <w:r>
        <w:t>rosacea</w:t>
      </w:r>
      <w:proofErr w:type="spellEnd"/>
      <w:r>
        <w:t>-like (</w:t>
      </w:r>
      <w:proofErr w:type="spellStart"/>
      <w:r>
        <w:t>perioral</w:t>
      </w:r>
      <w:proofErr w:type="spellEnd"/>
      <w:r>
        <w:t>)</w:t>
      </w:r>
      <w:r w:rsidR="0092781C">
        <w:t xml:space="preserve"> </w:t>
      </w:r>
      <w:r>
        <w:t>dermatitis, changes in skin pigmentation</w:t>
      </w:r>
    </w:p>
    <w:p w:rsidR="00C8041F" w:rsidRDefault="00C8041F" w:rsidP="006A6B80">
      <w:pPr>
        <w:autoSpaceDE w:val="0"/>
        <w:autoSpaceDN w:val="0"/>
        <w:adjustRightInd w:val="0"/>
        <w:ind w:right="29"/>
      </w:pPr>
      <w:r w:rsidRPr="00415B7D">
        <w:rPr>
          <w:i/>
        </w:rPr>
        <w:t>Rare</w:t>
      </w:r>
      <w:r>
        <w:t>:</w:t>
      </w:r>
      <w:r w:rsidR="0092781C">
        <w:tab/>
      </w:r>
      <w:r w:rsidR="0092781C">
        <w:tab/>
      </w:r>
      <w:r>
        <w:t>Hypersensitivity reactions, e.g. drug exanthema</w:t>
      </w:r>
    </w:p>
    <w:p w:rsidR="00EE56F1" w:rsidRDefault="00EE56F1" w:rsidP="006A6B80">
      <w:pPr>
        <w:autoSpaceDE w:val="0"/>
        <w:autoSpaceDN w:val="0"/>
        <w:adjustRightInd w:val="0"/>
        <w:ind w:right="29"/>
      </w:pPr>
    </w:p>
    <w:p w:rsidR="007747B3" w:rsidRDefault="007747B3" w:rsidP="006A6B80">
      <w:pPr>
        <w:autoSpaceDE w:val="0"/>
        <w:autoSpaceDN w:val="0"/>
        <w:adjustRightInd w:val="0"/>
        <w:ind w:right="29"/>
      </w:pPr>
      <w:r w:rsidRPr="00EE56F1">
        <w:rPr>
          <w:u w:val="single"/>
        </w:rPr>
        <w:t>Vascular disorders</w:t>
      </w:r>
      <w:r>
        <w:t>:</w:t>
      </w:r>
    </w:p>
    <w:p w:rsidR="007747B3" w:rsidRDefault="007747B3" w:rsidP="006A6B80">
      <w:pPr>
        <w:autoSpaceDE w:val="0"/>
        <w:autoSpaceDN w:val="0"/>
        <w:adjustRightInd w:val="0"/>
        <w:ind w:left="1440" w:right="29" w:hanging="1440"/>
      </w:pPr>
      <w:r w:rsidRPr="00415B7D">
        <w:rPr>
          <w:i/>
        </w:rPr>
        <w:t>Uncommon</w:t>
      </w:r>
      <w:r>
        <w:t>:</w:t>
      </w:r>
      <w:r w:rsidR="0092781C">
        <w:tab/>
      </w:r>
      <w:r>
        <w:t xml:space="preserve">Hypertension, increased risk of arteriosclerosis and thrombosis, </w:t>
      </w:r>
      <w:proofErr w:type="spellStart"/>
      <w:r>
        <w:t>vasculitis</w:t>
      </w:r>
      <w:proofErr w:type="spellEnd"/>
      <w:r>
        <w:t xml:space="preserve"> (</w:t>
      </w:r>
      <w:r w:rsidR="00415B7D">
        <w:t>this</w:t>
      </w:r>
      <w:r w:rsidR="00992F9B">
        <w:t xml:space="preserve"> </w:t>
      </w:r>
      <w:r w:rsidR="00415B7D">
        <w:t xml:space="preserve">may </w:t>
      </w:r>
      <w:r>
        <w:t>also</w:t>
      </w:r>
      <w:r w:rsidR="00415B7D">
        <w:t xml:space="preserve"> occur as a</w:t>
      </w:r>
      <w:r>
        <w:t xml:space="preserve"> withdrawal syndrome following long-term therapy)</w:t>
      </w:r>
    </w:p>
    <w:p w:rsidR="00A83B01" w:rsidRDefault="00A83B01" w:rsidP="006A6B80">
      <w:pPr>
        <w:autoSpaceDE w:val="0"/>
        <w:autoSpaceDN w:val="0"/>
        <w:adjustRightInd w:val="0"/>
        <w:ind w:right="29"/>
        <w:rPr>
          <w:b/>
          <w:bCs/>
        </w:rPr>
      </w:pPr>
    </w:p>
    <w:p w:rsidR="00992F9B" w:rsidRDefault="00804E78" w:rsidP="006A6B80">
      <w:pPr>
        <w:autoSpaceDE w:val="0"/>
        <w:autoSpaceDN w:val="0"/>
        <w:adjustRightInd w:val="0"/>
        <w:ind w:right="29"/>
        <w:rPr>
          <w:rFonts w:eastAsia="Times New Roman,Italic"/>
          <w:iCs/>
        </w:rPr>
      </w:pPr>
      <w:r w:rsidRPr="00804E78">
        <w:rPr>
          <w:rFonts w:eastAsia="Times New Roman,Italic"/>
          <w:iCs/>
          <w:u w:val="single"/>
        </w:rPr>
        <w:t>Frequency</w:t>
      </w:r>
      <w:r>
        <w:rPr>
          <w:rFonts w:eastAsia="Times New Roman,Italic"/>
          <w:iCs/>
        </w:rPr>
        <w:t xml:space="preserve">:  </w:t>
      </w:r>
    </w:p>
    <w:p w:rsidR="00804E78" w:rsidRPr="00EE56F1" w:rsidRDefault="00804E78" w:rsidP="006A6B80">
      <w:pPr>
        <w:autoSpaceDE w:val="0"/>
        <w:autoSpaceDN w:val="0"/>
        <w:adjustRightInd w:val="0"/>
        <w:ind w:right="29"/>
        <w:rPr>
          <w:i/>
          <w:iCs/>
        </w:rPr>
      </w:pPr>
      <w:r>
        <w:rPr>
          <w:rFonts w:eastAsia="Times New Roman,Italic"/>
          <w:i/>
          <w:iCs/>
        </w:rPr>
        <w:t>V</w:t>
      </w:r>
      <w:r w:rsidRPr="00EE56F1">
        <w:rPr>
          <w:rFonts w:eastAsia="Times New Roman,Italic"/>
          <w:i/>
          <w:iCs/>
        </w:rPr>
        <w:t>ery common</w:t>
      </w:r>
      <w:r>
        <w:rPr>
          <w:rFonts w:eastAsia="Times New Roman,Italic"/>
          <w:i/>
          <w:iCs/>
        </w:rPr>
        <w:t xml:space="preserve">: </w:t>
      </w:r>
      <w:r w:rsidRPr="00EE56F1">
        <w:rPr>
          <w:rFonts w:eastAsia="Times New Roman,Italic"/>
          <w:i/>
          <w:iCs/>
        </w:rPr>
        <w:t>≥1/10; common</w:t>
      </w:r>
      <w:r>
        <w:rPr>
          <w:rFonts w:eastAsia="Times New Roman,Italic"/>
          <w:i/>
          <w:iCs/>
        </w:rPr>
        <w:t xml:space="preserve">: </w:t>
      </w:r>
      <w:r w:rsidRPr="00EE56F1">
        <w:rPr>
          <w:rFonts w:eastAsia="Times New Roman,Italic"/>
          <w:i/>
          <w:iCs/>
        </w:rPr>
        <w:t>≥1/100 to &lt;1/10; uncommon</w:t>
      </w:r>
      <w:r>
        <w:rPr>
          <w:rFonts w:eastAsia="Times New Roman,Italic"/>
          <w:i/>
          <w:iCs/>
        </w:rPr>
        <w:t xml:space="preserve">: </w:t>
      </w:r>
      <w:r w:rsidRPr="00EE56F1">
        <w:rPr>
          <w:rFonts w:eastAsia="Times New Roman,Italic"/>
          <w:i/>
          <w:iCs/>
        </w:rPr>
        <w:t>≥1/1000 to</w:t>
      </w:r>
      <w:r w:rsidR="00992F9B">
        <w:rPr>
          <w:rFonts w:eastAsia="Times New Roman,Italic"/>
          <w:i/>
          <w:iCs/>
        </w:rPr>
        <w:t xml:space="preserve"> </w:t>
      </w:r>
      <w:r w:rsidRPr="00EE56F1">
        <w:rPr>
          <w:rFonts w:eastAsia="Times New Roman,Italic"/>
          <w:i/>
          <w:iCs/>
        </w:rPr>
        <w:t>&lt;1/100; rare</w:t>
      </w:r>
      <w:r>
        <w:rPr>
          <w:rFonts w:eastAsia="Times New Roman,Italic"/>
          <w:i/>
          <w:iCs/>
        </w:rPr>
        <w:t xml:space="preserve">: </w:t>
      </w:r>
      <w:r w:rsidRPr="00EE56F1">
        <w:rPr>
          <w:rFonts w:eastAsia="Times New Roman,Italic"/>
          <w:i/>
          <w:iCs/>
        </w:rPr>
        <w:t>≥1/10000 to &lt;1/1000; very rare</w:t>
      </w:r>
      <w:r>
        <w:rPr>
          <w:rFonts w:eastAsia="Times New Roman,Italic"/>
          <w:i/>
          <w:iCs/>
        </w:rPr>
        <w:t>:</w:t>
      </w:r>
      <w:r w:rsidRPr="00EE56F1">
        <w:rPr>
          <w:rFonts w:eastAsia="Times New Roman,Italic"/>
          <w:i/>
          <w:iCs/>
        </w:rPr>
        <w:t xml:space="preserve"> &lt;1/10000</w:t>
      </w:r>
      <w:r>
        <w:rPr>
          <w:rFonts w:eastAsia="Times New Roman,Italic"/>
          <w:i/>
          <w:iCs/>
        </w:rPr>
        <w:t>,</w:t>
      </w:r>
      <w:r w:rsidRPr="00EE56F1">
        <w:rPr>
          <w:rFonts w:eastAsia="Times New Roman,Italic"/>
          <w:i/>
          <w:iCs/>
        </w:rPr>
        <w:t xml:space="preserve"> not known </w:t>
      </w:r>
      <w:r>
        <w:rPr>
          <w:rFonts w:eastAsia="Times New Roman,Italic"/>
          <w:i/>
          <w:iCs/>
        </w:rPr>
        <w:t xml:space="preserve">and </w:t>
      </w:r>
      <w:r w:rsidRPr="00EE56F1">
        <w:rPr>
          <w:rFonts w:eastAsia="Times New Roman,Italic"/>
          <w:i/>
          <w:iCs/>
        </w:rPr>
        <w:t>cannot be estimated from the</w:t>
      </w:r>
      <w:r>
        <w:rPr>
          <w:rFonts w:eastAsia="Times New Roman,Italic"/>
          <w:i/>
          <w:iCs/>
        </w:rPr>
        <w:t xml:space="preserve"> </w:t>
      </w:r>
      <w:r w:rsidRPr="00EE56F1">
        <w:rPr>
          <w:i/>
          <w:iCs/>
        </w:rPr>
        <w:t>available data</w:t>
      </w:r>
      <w:r>
        <w:rPr>
          <w:i/>
          <w:iCs/>
        </w:rPr>
        <w:t>.</w:t>
      </w:r>
    </w:p>
    <w:p w:rsidR="00403132" w:rsidRDefault="00403132">
      <w:pPr>
        <w:rPr>
          <w:b/>
          <w:bCs/>
        </w:rPr>
      </w:pPr>
      <w:r>
        <w:rPr>
          <w:b/>
          <w:bCs/>
        </w:rPr>
        <w:br w:type="page"/>
      </w:r>
    </w:p>
    <w:p w:rsidR="002761EF" w:rsidRDefault="002761EF" w:rsidP="006A6B80">
      <w:pPr>
        <w:autoSpaceDE w:val="0"/>
        <w:autoSpaceDN w:val="0"/>
        <w:adjustRightInd w:val="0"/>
        <w:ind w:right="29"/>
        <w:rPr>
          <w:b/>
          <w:bCs/>
        </w:rPr>
      </w:pPr>
      <w:r>
        <w:rPr>
          <w:b/>
          <w:bCs/>
        </w:rPr>
        <w:t>DOSAGE AND ADMINISTRATION</w:t>
      </w:r>
    </w:p>
    <w:p w:rsidR="00B83B9D" w:rsidRDefault="00B83B9D" w:rsidP="006A6B80">
      <w:pPr>
        <w:autoSpaceDE w:val="0"/>
        <w:autoSpaceDN w:val="0"/>
        <w:adjustRightInd w:val="0"/>
        <w:ind w:right="29"/>
      </w:pPr>
    </w:p>
    <w:p w:rsidR="00964B82" w:rsidRDefault="00CB688B" w:rsidP="006A6B80">
      <w:pPr>
        <w:autoSpaceDE w:val="0"/>
        <w:autoSpaceDN w:val="0"/>
        <w:adjustRightInd w:val="0"/>
        <w:ind w:right="29"/>
        <w:jc w:val="both"/>
        <w:rPr>
          <w:b/>
        </w:rPr>
      </w:pPr>
      <w:r>
        <w:rPr>
          <w:b/>
        </w:rPr>
        <w:t>LODOTRA</w:t>
      </w:r>
      <w:r w:rsidRPr="00582593">
        <w:rPr>
          <w:b/>
          <w:vertAlign w:val="superscript"/>
        </w:rPr>
        <w:t>®</w:t>
      </w:r>
      <w:r w:rsidRPr="00A21A07">
        <w:rPr>
          <w:b/>
        </w:rPr>
        <w:t xml:space="preserve"> modified</w:t>
      </w:r>
      <w:r w:rsidR="0052085F">
        <w:rPr>
          <w:b/>
        </w:rPr>
        <w:t xml:space="preserve"> </w:t>
      </w:r>
      <w:r w:rsidRPr="00A21A07">
        <w:rPr>
          <w:b/>
        </w:rPr>
        <w:t>release</w:t>
      </w:r>
      <w:r>
        <w:rPr>
          <w:b/>
        </w:rPr>
        <w:t xml:space="preserve"> tablets must</w:t>
      </w:r>
      <w:r w:rsidRPr="00582593">
        <w:rPr>
          <w:b/>
        </w:rPr>
        <w:t xml:space="preserve"> be swallowed whole, and not </w:t>
      </w:r>
      <w:r>
        <w:rPr>
          <w:b/>
        </w:rPr>
        <w:t>divided,</w:t>
      </w:r>
      <w:r w:rsidR="00DF5453">
        <w:rPr>
          <w:b/>
        </w:rPr>
        <w:t xml:space="preserve"> </w:t>
      </w:r>
      <w:r w:rsidRPr="00582593">
        <w:rPr>
          <w:b/>
        </w:rPr>
        <w:t>broken</w:t>
      </w:r>
      <w:r>
        <w:rPr>
          <w:b/>
        </w:rPr>
        <w:t xml:space="preserve"> or</w:t>
      </w:r>
      <w:r w:rsidRPr="00582593">
        <w:rPr>
          <w:b/>
        </w:rPr>
        <w:t xml:space="preserve"> chewed</w:t>
      </w:r>
      <w:r w:rsidR="00964B82">
        <w:rPr>
          <w:b/>
        </w:rPr>
        <w:t xml:space="preserve">. </w:t>
      </w:r>
    </w:p>
    <w:p w:rsidR="00A21A07" w:rsidRPr="00A21A07" w:rsidRDefault="00964B82" w:rsidP="006A6B80">
      <w:pPr>
        <w:autoSpaceDE w:val="0"/>
        <w:autoSpaceDN w:val="0"/>
        <w:adjustRightInd w:val="0"/>
        <w:ind w:right="29"/>
        <w:jc w:val="both"/>
        <w:rPr>
          <w:b/>
        </w:rPr>
      </w:pPr>
      <w:r>
        <w:t xml:space="preserve">Dividing, breaking or chewing the tablets </w:t>
      </w:r>
      <w:r w:rsidRPr="00964B82">
        <w:t xml:space="preserve">will </w:t>
      </w:r>
      <w:r w:rsidR="00122540" w:rsidRPr="00964B82">
        <w:t>damage</w:t>
      </w:r>
      <w:r w:rsidR="00CB688B" w:rsidRPr="00964B82">
        <w:t xml:space="preserve"> the delivery system</w:t>
      </w:r>
      <w:r w:rsidR="00122540" w:rsidRPr="00964B82">
        <w:t>,</w:t>
      </w:r>
      <w:r w:rsidR="00122540">
        <w:rPr>
          <w:b/>
        </w:rPr>
        <w:t xml:space="preserve"> </w:t>
      </w:r>
      <w:r w:rsidR="00122540">
        <w:t>leading to the immediate release and absorption of the prednisone dose</w:t>
      </w:r>
      <w:r w:rsidR="00CB688B" w:rsidRPr="00964B82">
        <w:t>.</w:t>
      </w:r>
      <w:r w:rsidR="00CB688B" w:rsidRPr="00A21A07">
        <w:rPr>
          <w:b/>
        </w:rPr>
        <w:t xml:space="preserve"> </w:t>
      </w:r>
    </w:p>
    <w:p w:rsidR="00142EA1" w:rsidRDefault="00142EA1" w:rsidP="006A6B80">
      <w:pPr>
        <w:autoSpaceDE w:val="0"/>
        <w:autoSpaceDN w:val="0"/>
        <w:adjustRightInd w:val="0"/>
        <w:ind w:right="29"/>
      </w:pPr>
    </w:p>
    <w:p w:rsidR="00CB688B" w:rsidRPr="00800766" w:rsidRDefault="00800766" w:rsidP="006A6B80">
      <w:pPr>
        <w:autoSpaceDE w:val="0"/>
        <w:autoSpaceDN w:val="0"/>
        <w:adjustRightInd w:val="0"/>
        <w:ind w:right="29"/>
      </w:pPr>
      <w:r>
        <w:t>LODOTRA</w:t>
      </w:r>
      <w:r>
        <w:rPr>
          <w:vertAlign w:val="superscript"/>
        </w:rPr>
        <w:t>®</w:t>
      </w:r>
      <w:r>
        <w:t xml:space="preserve"> modified release tablets are intended for low-dose therapy.</w:t>
      </w:r>
    </w:p>
    <w:p w:rsidR="00800766" w:rsidRDefault="00800766" w:rsidP="006A6B80">
      <w:pPr>
        <w:autoSpaceDE w:val="0"/>
        <w:autoSpaceDN w:val="0"/>
        <w:adjustRightInd w:val="0"/>
        <w:ind w:right="29"/>
        <w:rPr>
          <w:u w:val="single"/>
        </w:rPr>
      </w:pPr>
    </w:p>
    <w:p w:rsidR="00A21A07" w:rsidRDefault="00CB688B" w:rsidP="006A6B80">
      <w:pPr>
        <w:autoSpaceDE w:val="0"/>
        <w:autoSpaceDN w:val="0"/>
        <w:adjustRightInd w:val="0"/>
        <w:ind w:right="29"/>
      </w:pPr>
      <w:r>
        <w:rPr>
          <w:u w:val="single"/>
        </w:rPr>
        <w:t>Use in a</w:t>
      </w:r>
      <w:r w:rsidRPr="00EE0631">
        <w:rPr>
          <w:u w:val="single"/>
        </w:rPr>
        <w:t>dults</w:t>
      </w:r>
      <w:r>
        <w:t xml:space="preserve">  </w:t>
      </w:r>
    </w:p>
    <w:p w:rsidR="002761EF" w:rsidRDefault="002761EF" w:rsidP="006A6B80">
      <w:pPr>
        <w:autoSpaceDE w:val="0"/>
        <w:autoSpaceDN w:val="0"/>
        <w:adjustRightInd w:val="0"/>
        <w:ind w:right="29"/>
        <w:jc w:val="both"/>
      </w:pPr>
      <w:r>
        <w:t>The dose depends on the severity of the condition and the</w:t>
      </w:r>
      <w:r w:rsidR="00EE0631">
        <w:t xml:space="preserve"> </w:t>
      </w:r>
      <w:r>
        <w:t>individual response</w:t>
      </w:r>
      <w:r w:rsidR="00CB688B" w:rsidRPr="00CB688B">
        <w:t xml:space="preserve"> </w:t>
      </w:r>
      <w:r w:rsidR="00CB688B">
        <w:t>by the patient.</w:t>
      </w:r>
      <w:r>
        <w:t xml:space="preserve"> </w:t>
      </w:r>
      <w:r w:rsidR="00EE0631">
        <w:t xml:space="preserve"> </w:t>
      </w:r>
      <w:r>
        <w:t>In general,</w:t>
      </w:r>
      <w:r w:rsidR="00EE0631" w:rsidRPr="00EE0631">
        <w:t xml:space="preserve"> </w:t>
      </w:r>
      <w:r w:rsidR="00EE0631">
        <w:t>10 mg prednisone is recommended</w:t>
      </w:r>
      <w:r>
        <w:t xml:space="preserve"> for the initiation of therapy. </w:t>
      </w:r>
      <w:r w:rsidR="00EE0631">
        <w:t xml:space="preserve"> The initial dose can quickly be reduced to a lower maintenance dose, d</w:t>
      </w:r>
      <w:r>
        <w:t>epending on the clinical</w:t>
      </w:r>
      <w:r w:rsidR="00EE0631">
        <w:t xml:space="preserve"> </w:t>
      </w:r>
      <w:r>
        <w:t>symptoms and the patient’s response</w:t>
      </w:r>
      <w:r w:rsidR="00EE0631">
        <w:t>.</w:t>
      </w:r>
    </w:p>
    <w:p w:rsidR="00800766" w:rsidRDefault="00800766" w:rsidP="006A6B80">
      <w:pPr>
        <w:autoSpaceDE w:val="0"/>
        <w:autoSpaceDN w:val="0"/>
        <w:adjustRightInd w:val="0"/>
        <w:ind w:right="29"/>
      </w:pPr>
    </w:p>
    <w:p w:rsidR="002761EF" w:rsidRDefault="002761EF" w:rsidP="006A6B80">
      <w:pPr>
        <w:autoSpaceDE w:val="0"/>
        <w:autoSpaceDN w:val="0"/>
        <w:adjustRightInd w:val="0"/>
        <w:ind w:right="29"/>
        <w:jc w:val="both"/>
      </w:pPr>
      <w:r>
        <w:t xml:space="preserve">When </w:t>
      </w:r>
      <w:r w:rsidR="0092781C">
        <w:t>transferring</w:t>
      </w:r>
      <w:r>
        <w:t xml:space="preserve"> from the standard regimen (</w:t>
      </w:r>
      <w:proofErr w:type="spellStart"/>
      <w:r>
        <w:t>glucocorticoid</w:t>
      </w:r>
      <w:proofErr w:type="spellEnd"/>
      <w:r>
        <w:t xml:space="preserve"> administration in the</w:t>
      </w:r>
      <w:r w:rsidR="00082642">
        <w:t xml:space="preserve"> </w:t>
      </w:r>
      <w:r>
        <w:t xml:space="preserve">morning) to </w:t>
      </w:r>
      <w:r w:rsidR="00B83B9D">
        <w:t>LODOTRA</w:t>
      </w:r>
      <w:r w:rsidR="00EE0631">
        <w:rPr>
          <w:vertAlign w:val="superscript"/>
        </w:rPr>
        <w:t>®</w:t>
      </w:r>
      <w:r>
        <w:t xml:space="preserve"> </w:t>
      </w:r>
      <w:r w:rsidR="00E7795E">
        <w:t>modified</w:t>
      </w:r>
      <w:r w:rsidR="0052085F">
        <w:t xml:space="preserve"> </w:t>
      </w:r>
      <w:r w:rsidR="00E7795E">
        <w:t xml:space="preserve">release </w:t>
      </w:r>
      <w:r w:rsidR="00EE0631">
        <w:t xml:space="preserve">tablets </w:t>
      </w:r>
      <w:r>
        <w:t>administered at bedtime</w:t>
      </w:r>
      <w:r w:rsidR="00EE0631">
        <w:t xml:space="preserve"> </w:t>
      </w:r>
      <w:r w:rsidR="00122540">
        <w:t xml:space="preserve">(at </w:t>
      </w:r>
      <w:r>
        <w:t>about 10 pm</w:t>
      </w:r>
      <w:r w:rsidR="00122540">
        <w:t>)</w:t>
      </w:r>
      <w:r>
        <w:t>, the same dose (</w:t>
      </w:r>
      <w:r w:rsidR="00800766">
        <w:t>up to 10 mg or</w:t>
      </w:r>
      <w:r>
        <w:t xml:space="preserve"> mg</w:t>
      </w:r>
      <w:r w:rsidR="00EE0631">
        <w:t xml:space="preserve"> </w:t>
      </w:r>
      <w:r>
        <w:t xml:space="preserve">prednisone equivalent) should be maintained. </w:t>
      </w:r>
      <w:r w:rsidR="00EE0631">
        <w:t xml:space="preserve"> </w:t>
      </w:r>
      <w:r>
        <w:t>Following the change-over, the dose may be adjusted according to the clinical situation.</w:t>
      </w:r>
      <w:r w:rsidR="00037047" w:rsidRPr="00037047">
        <w:t xml:space="preserve"> </w:t>
      </w:r>
      <w:r w:rsidR="00037047">
        <w:t xml:space="preserve"> Depending on the outcome of treatment, the dose can be reduced in steps of 1 mg every 2 to 4 weeks to reach the appropriate maintenance dose.</w:t>
      </w:r>
    </w:p>
    <w:p w:rsidR="002761EF" w:rsidRDefault="002761EF" w:rsidP="006A6B80">
      <w:pPr>
        <w:autoSpaceDE w:val="0"/>
        <w:autoSpaceDN w:val="0"/>
        <w:adjustRightInd w:val="0"/>
        <w:ind w:right="29"/>
      </w:pPr>
    </w:p>
    <w:p w:rsidR="00037047" w:rsidRDefault="002761EF" w:rsidP="006A6B80">
      <w:pPr>
        <w:autoSpaceDE w:val="0"/>
        <w:autoSpaceDN w:val="0"/>
        <w:adjustRightInd w:val="0"/>
        <w:ind w:right="29"/>
        <w:jc w:val="both"/>
      </w:pPr>
      <w:r>
        <w:t xml:space="preserve">For long-term therapy of rheumatoid arthritis, </w:t>
      </w:r>
      <w:r w:rsidR="00122540">
        <w:t>the</w:t>
      </w:r>
      <w:r>
        <w:t xml:space="preserve"> individual dose of up to 10 mg prednisone daily should be adjusted according to the severity of the course of the disease</w:t>
      </w:r>
      <w:r w:rsidR="00E7795E">
        <w:t xml:space="preserve">, using the appropriate strength of </w:t>
      </w:r>
      <w:r w:rsidR="00B34A79">
        <w:t>LODOTRA</w:t>
      </w:r>
      <w:r w:rsidR="00E7795E">
        <w:rPr>
          <w:vertAlign w:val="superscript"/>
        </w:rPr>
        <w:t>®</w:t>
      </w:r>
      <w:r w:rsidR="00E7795E">
        <w:t xml:space="preserve"> modified</w:t>
      </w:r>
      <w:r w:rsidR="0052085F">
        <w:t xml:space="preserve"> </w:t>
      </w:r>
      <w:r w:rsidR="00E7795E">
        <w:t>release tablets.</w:t>
      </w:r>
      <w:r w:rsidR="00800766">
        <w:t xml:space="preserve">  </w:t>
      </w:r>
    </w:p>
    <w:p w:rsidR="00037047" w:rsidRDefault="00037047" w:rsidP="006A6B80">
      <w:pPr>
        <w:autoSpaceDE w:val="0"/>
        <w:autoSpaceDN w:val="0"/>
        <w:adjustRightInd w:val="0"/>
        <w:ind w:right="29"/>
        <w:jc w:val="both"/>
      </w:pPr>
    </w:p>
    <w:p w:rsidR="00D76ACA" w:rsidRDefault="00D76ACA" w:rsidP="00C1391D">
      <w:pPr>
        <w:autoSpaceDE w:val="0"/>
        <w:autoSpaceDN w:val="0"/>
        <w:adjustRightInd w:val="0"/>
        <w:ind w:right="29"/>
        <w:jc w:val="both"/>
      </w:pPr>
      <w:r>
        <w:t xml:space="preserve">The maximum dose studied in all clinical trials was 10 mg. Consequently, there is a lack of data for doses greater than 10 mg, particularly in long-term use greater than 12 months.  </w:t>
      </w:r>
    </w:p>
    <w:p w:rsidR="00D76ACA" w:rsidRDefault="00D76ACA" w:rsidP="006A6B80">
      <w:pPr>
        <w:autoSpaceDE w:val="0"/>
        <w:autoSpaceDN w:val="0"/>
        <w:adjustRightInd w:val="0"/>
        <w:ind w:right="29"/>
        <w:jc w:val="both"/>
      </w:pPr>
    </w:p>
    <w:p w:rsidR="00D50000" w:rsidRDefault="00D50000" w:rsidP="00D50000">
      <w:pPr>
        <w:autoSpaceDE w:val="0"/>
        <w:autoSpaceDN w:val="0"/>
        <w:adjustRightInd w:val="0"/>
        <w:ind w:right="29"/>
        <w:jc w:val="both"/>
      </w:pPr>
      <w:r>
        <w:t>In some cases, a higher dose, to a maximum of 20 mg, may be required for the short-term treatment of flares of rheumatoid arthritis (up to one week).  Above 10 mg, the doses to be used are 12, 15 and 20 mg. The maximum daily dose to be used is 20 mg.</w:t>
      </w:r>
    </w:p>
    <w:p w:rsidR="00D50000" w:rsidRDefault="00D50000" w:rsidP="00D50000">
      <w:pPr>
        <w:autoSpaceDE w:val="0"/>
        <w:autoSpaceDN w:val="0"/>
        <w:adjustRightInd w:val="0"/>
        <w:ind w:right="29"/>
        <w:jc w:val="both"/>
      </w:pPr>
    </w:p>
    <w:p w:rsidR="00D50000" w:rsidRDefault="00D50000" w:rsidP="00D50000">
      <w:pPr>
        <w:autoSpaceDE w:val="0"/>
        <w:autoSpaceDN w:val="0"/>
        <w:adjustRightInd w:val="0"/>
        <w:ind w:right="29"/>
        <w:jc w:val="both"/>
      </w:pPr>
      <w:r>
        <w:t xml:space="preserve">The daily dose of prednisone must always be made up using the minimum number of tablets required to make up that dose.  </w:t>
      </w:r>
    </w:p>
    <w:p w:rsidR="00415B7D" w:rsidRDefault="00415B7D" w:rsidP="006A6B80">
      <w:pPr>
        <w:autoSpaceDE w:val="0"/>
        <w:autoSpaceDN w:val="0"/>
        <w:adjustRightInd w:val="0"/>
        <w:ind w:right="29"/>
      </w:pPr>
    </w:p>
    <w:p w:rsidR="002761EF" w:rsidRDefault="00E7795E" w:rsidP="006A6B80">
      <w:pPr>
        <w:autoSpaceDE w:val="0"/>
        <w:autoSpaceDN w:val="0"/>
        <w:adjustRightInd w:val="0"/>
        <w:ind w:right="29"/>
        <w:jc w:val="both"/>
      </w:pPr>
      <w:r>
        <w:t>T</w:t>
      </w:r>
      <w:r w:rsidR="002761EF">
        <w:t xml:space="preserve">o discontinue </w:t>
      </w:r>
      <w:r w:rsidR="00B34A79">
        <w:t>LODOTRA</w:t>
      </w:r>
      <w:r>
        <w:rPr>
          <w:vertAlign w:val="superscript"/>
        </w:rPr>
        <w:t>®</w:t>
      </w:r>
      <w:r>
        <w:t xml:space="preserve"> modified</w:t>
      </w:r>
      <w:r w:rsidR="0052085F">
        <w:t xml:space="preserve"> </w:t>
      </w:r>
      <w:r>
        <w:t>release tablets,</w:t>
      </w:r>
      <w:r w:rsidR="002761EF">
        <w:t xml:space="preserve"> the dose should be reduced in steps of 1 mg every 2 </w:t>
      </w:r>
      <w:r w:rsidR="0092781C">
        <w:t>to</w:t>
      </w:r>
      <w:r w:rsidR="002761EF">
        <w:t xml:space="preserve"> 4 weeks, with monitoring of </w:t>
      </w:r>
      <w:r>
        <w:t xml:space="preserve">the </w:t>
      </w:r>
      <w:r w:rsidR="002761EF">
        <w:t>pituitary-adrenal axis parameters if necessary.</w:t>
      </w:r>
    </w:p>
    <w:p w:rsidR="002761EF" w:rsidRDefault="002761EF" w:rsidP="006A6B80">
      <w:pPr>
        <w:autoSpaceDE w:val="0"/>
        <w:autoSpaceDN w:val="0"/>
        <w:adjustRightInd w:val="0"/>
        <w:ind w:right="29"/>
      </w:pPr>
    </w:p>
    <w:p w:rsidR="002761EF" w:rsidRDefault="002761EF" w:rsidP="006A6B80">
      <w:pPr>
        <w:autoSpaceDE w:val="0"/>
        <w:autoSpaceDN w:val="0"/>
        <w:adjustRightInd w:val="0"/>
        <w:ind w:right="29"/>
      </w:pPr>
      <w:r w:rsidRPr="007747B3">
        <w:rPr>
          <w:u w:val="single"/>
        </w:rPr>
        <w:t>Method of Administration</w:t>
      </w:r>
    </w:p>
    <w:p w:rsidR="00D43C79" w:rsidRDefault="00B34A79" w:rsidP="006A6B80">
      <w:pPr>
        <w:autoSpaceDE w:val="0"/>
        <w:autoSpaceDN w:val="0"/>
        <w:adjustRightInd w:val="0"/>
        <w:ind w:right="29"/>
        <w:jc w:val="both"/>
      </w:pPr>
      <w:r w:rsidRPr="0008357F">
        <w:rPr>
          <w:b/>
        </w:rPr>
        <w:t>LODOTRA</w:t>
      </w:r>
      <w:r w:rsidR="00E7795E" w:rsidRPr="0008357F">
        <w:rPr>
          <w:b/>
          <w:vertAlign w:val="superscript"/>
        </w:rPr>
        <w:t>®</w:t>
      </w:r>
      <w:r w:rsidR="002761EF" w:rsidRPr="0008357F">
        <w:rPr>
          <w:b/>
        </w:rPr>
        <w:t xml:space="preserve"> </w:t>
      </w:r>
      <w:r w:rsidR="00A21A07" w:rsidRPr="0008357F">
        <w:rPr>
          <w:b/>
        </w:rPr>
        <w:t>modified</w:t>
      </w:r>
      <w:r w:rsidR="0052085F" w:rsidRPr="0008357F">
        <w:rPr>
          <w:b/>
        </w:rPr>
        <w:t xml:space="preserve"> </w:t>
      </w:r>
      <w:r w:rsidR="00A21A07" w:rsidRPr="0008357F">
        <w:rPr>
          <w:b/>
        </w:rPr>
        <w:t xml:space="preserve">release </w:t>
      </w:r>
      <w:r w:rsidR="00E7795E" w:rsidRPr="0008357F">
        <w:rPr>
          <w:b/>
        </w:rPr>
        <w:t xml:space="preserve">tablets </w:t>
      </w:r>
      <w:r w:rsidR="00C01D34">
        <w:rPr>
          <w:b/>
        </w:rPr>
        <w:t>must be</w:t>
      </w:r>
      <w:r w:rsidR="002761EF" w:rsidRPr="0008357F">
        <w:rPr>
          <w:b/>
        </w:rPr>
        <w:t xml:space="preserve"> taken at bedtime</w:t>
      </w:r>
      <w:r w:rsidR="00E7795E" w:rsidRPr="0008357F">
        <w:rPr>
          <w:b/>
        </w:rPr>
        <w:t>, at about 10 pm</w:t>
      </w:r>
      <w:r w:rsidR="002761EF" w:rsidRPr="0008357F">
        <w:rPr>
          <w:b/>
        </w:rPr>
        <w:t xml:space="preserve">, with </w:t>
      </w:r>
      <w:r w:rsidR="00082642" w:rsidRPr="0008357F">
        <w:rPr>
          <w:b/>
        </w:rPr>
        <w:t xml:space="preserve">or after </w:t>
      </w:r>
      <w:r w:rsidR="002761EF" w:rsidRPr="0008357F">
        <w:rPr>
          <w:b/>
        </w:rPr>
        <w:t>the evening meal</w:t>
      </w:r>
      <w:r w:rsidR="00122540" w:rsidRPr="0008357F">
        <w:rPr>
          <w:b/>
        </w:rPr>
        <w:t xml:space="preserve">. </w:t>
      </w:r>
      <w:r w:rsidR="00E7795E">
        <w:t xml:space="preserve"> </w:t>
      </w:r>
    </w:p>
    <w:p w:rsidR="00D43C79" w:rsidRDefault="00D43C79" w:rsidP="006A6B80">
      <w:pPr>
        <w:autoSpaceDE w:val="0"/>
        <w:autoSpaceDN w:val="0"/>
        <w:adjustRightInd w:val="0"/>
        <w:ind w:right="29"/>
        <w:jc w:val="both"/>
      </w:pPr>
    </w:p>
    <w:p w:rsidR="00D43C79" w:rsidRDefault="00122540" w:rsidP="006A6B80">
      <w:pPr>
        <w:autoSpaceDE w:val="0"/>
        <w:autoSpaceDN w:val="0"/>
        <w:adjustRightInd w:val="0"/>
        <w:ind w:right="29"/>
        <w:jc w:val="both"/>
      </w:pPr>
      <w:r>
        <w:t>T</w:t>
      </w:r>
      <w:r w:rsidR="00E7795E">
        <w:t>he tablets should be</w:t>
      </w:r>
      <w:r w:rsidR="002761EF">
        <w:t xml:space="preserve"> swallowed whole with sufficient liquid. </w:t>
      </w:r>
      <w:r w:rsidR="00E7795E">
        <w:t xml:space="preserve"> </w:t>
      </w:r>
    </w:p>
    <w:p w:rsidR="00D43C79" w:rsidRDefault="00D43C79" w:rsidP="006A6B80">
      <w:pPr>
        <w:autoSpaceDE w:val="0"/>
        <w:autoSpaceDN w:val="0"/>
        <w:adjustRightInd w:val="0"/>
        <w:ind w:right="29"/>
        <w:jc w:val="both"/>
      </w:pPr>
    </w:p>
    <w:p w:rsidR="00D43C79" w:rsidRPr="0008357F" w:rsidRDefault="002761EF" w:rsidP="006A6B80">
      <w:pPr>
        <w:autoSpaceDE w:val="0"/>
        <w:autoSpaceDN w:val="0"/>
        <w:adjustRightInd w:val="0"/>
        <w:ind w:right="29"/>
        <w:jc w:val="both"/>
        <w:rPr>
          <w:b/>
        </w:rPr>
      </w:pPr>
      <w:r w:rsidRPr="0008357F">
        <w:rPr>
          <w:b/>
        </w:rPr>
        <w:t xml:space="preserve">If more than 2 </w:t>
      </w:r>
      <w:r w:rsidR="0092781C" w:rsidRPr="0008357F">
        <w:rPr>
          <w:b/>
        </w:rPr>
        <w:t>to</w:t>
      </w:r>
      <w:r w:rsidRPr="0008357F">
        <w:rPr>
          <w:b/>
        </w:rPr>
        <w:t xml:space="preserve"> 3 hours have passed since the evening meal, </w:t>
      </w:r>
      <w:r w:rsidR="00B34A79" w:rsidRPr="0008357F">
        <w:rPr>
          <w:b/>
        </w:rPr>
        <w:t>LODOTRA</w:t>
      </w:r>
      <w:r w:rsidR="00E7795E" w:rsidRPr="0008357F">
        <w:rPr>
          <w:b/>
          <w:vertAlign w:val="superscript"/>
        </w:rPr>
        <w:t>®</w:t>
      </w:r>
      <w:r w:rsidR="00E7795E" w:rsidRPr="0008357F">
        <w:rPr>
          <w:b/>
        </w:rPr>
        <w:t xml:space="preserve"> </w:t>
      </w:r>
      <w:r w:rsidR="00A21A07" w:rsidRPr="0008357F">
        <w:rPr>
          <w:b/>
        </w:rPr>
        <w:t>modified</w:t>
      </w:r>
      <w:r w:rsidR="0052085F" w:rsidRPr="0008357F">
        <w:rPr>
          <w:b/>
        </w:rPr>
        <w:t xml:space="preserve"> </w:t>
      </w:r>
      <w:r w:rsidR="00A21A07" w:rsidRPr="0008357F">
        <w:rPr>
          <w:b/>
        </w:rPr>
        <w:t xml:space="preserve">release </w:t>
      </w:r>
      <w:r w:rsidR="00E7795E" w:rsidRPr="0008357F">
        <w:rPr>
          <w:b/>
        </w:rPr>
        <w:t xml:space="preserve">tablets </w:t>
      </w:r>
      <w:r w:rsidR="00D43C79" w:rsidRPr="0008357F">
        <w:rPr>
          <w:b/>
        </w:rPr>
        <w:t xml:space="preserve">must be </w:t>
      </w:r>
      <w:r w:rsidR="00E7795E" w:rsidRPr="0008357F">
        <w:rPr>
          <w:b/>
        </w:rPr>
        <w:t>taken</w:t>
      </w:r>
      <w:r w:rsidRPr="0008357F">
        <w:rPr>
          <w:b/>
        </w:rPr>
        <w:t xml:space="preserve"> with a light meal or snack. </w:t>
      </w:r>
      <w:r w:rsidR="00E7795E" w:rsidRPr="0008357F">
        <w:rPr>
          <w:b/>
        </w:rPr>
        <w:t xml:space="preserve"> </w:t>
      </w:r>
    </w:p>
    <w:p w:rsidR="002761EF" w:rsidRDefault="00B34A79" w:rsidP="006A6B80">
      <w:pPr>
        <w:autoSpaceDE w:val="0"/>
        <w:autoSpaceDN w:val="0"/>
        <w:adjustRightInd w:val="0"/>
        <w:ind w:right="29"/>
        <w:jc w:val="both"/>
      </w:pPr>
      <w:r>
        <w:t>LODOTRA</w:t>
      </w:r>
      <w:r w:rsidR="00E7795E">
        <w:rPr>
          <w:vertAlign w:val="superscript"/>
        </w:rPr>
        <w:t>®</w:t>
      </w:r>
      <w:r w:rsidR="00E7795E" w:rsidRPr="00E7795E">
        <w:t xml:space="preserve"> </w:t>
      </w:r>
      <w:r w:rsidR="00A21A07">
        <w:t>modified</w:t>
      </w:r>
      <w:r w:rsidR="0052085F">
        <w:t xml:space="preserve"> </w:t>
      </w:r>
      <w:r w:rsidR="00A21A07">
        <w:t xml:space="preserve">release </w:t>
      </w:r>
      <w:r w:rsidR="00E7795E">
        <w:t xml:space="preserve">tablets </w:t>
      </w:r>
      <w:r w:rsidR="002761EF">
        <w:t xml:space="preserve">should not be </w:t>
      </w:r>
      <w:r w:rsidR="00E7795E">
        <w:t xml:space="preserve">taken </w:t>
      </w:r>
      <w:r w:rsidR="002761EF">
        <w:t xml:space="preserve">in </w:t>
      </w:r>
      <w:r w:rsidR="00E7795E">
        <w:t>a</w:t>
      </w:r>
      <w:r w:rsidR="002761EF">
        <w:t xml:space="preserve"> fasted state</w:t>
      </w:r>
      <w:r w:rsidR="00E7795E">
        <w:t xml:space="preserve">, as </w:t>
      </w:r>
      <w:r w:rsidR="00082642">
        <w:t xml:space="preserve">this </w:t>
      </w:r>
      <w:r w:rsidR="00122540">
        <w:t>can</w:t>
      </w:r>
      <w:r w:rsidR="002761EF">
        <w:t xml:space="preserve"> result in reduced bioavailability</w:t>
      </w:r>
      <w:r w:rsidR="00D43C79">
        <w:t xml:space="preserve"> (see PHARMACOLOGY, Pharmacokinetics, Effect of Food; and PRECAUTIONS, Important information for patients and caregivers)</w:t>
      </w:r>
      <w:r w:rsidR="002761EF">
        <w:t>.</w:t>
      </w:r>
    </w:p>
    <w:p w:rsidR="00415B7D" w:rsidRDefault="00415B7D" w:rsidP="006A6B80">
      <w:pPr>
        <w:autoSpaceDE w:val="0"/>
        <w:autoSpaceDN w:val="0"/>
        <w:adjustRightInd w:val="0"/>
        <w:ind w:right="29"/>
      </w:pPr>
    </w:p>
    <w:p w:rsidR="002761EF" w:rsidRDefault="00B34A79" w:rsidP="006A6B80">
      <w:pPr>
        <w:autoSpaceDE w:val="0"/>
        <w:autoSpaceDN w:val="0"/>
        <w:adjustRightInd w:val="0"/>
        <w:ind w:right="29"/>
        <w:jc w:val="both"/>
      </w:pPr>
      <w:r>
        <w:t>LODOTRA</w:t>
      </w:r>
      <w:r w:rsidR="00E7795E">
        <w:rPr>
          <w:vertAlign w:val="superscript"/>
        </w:rPr>
        <w:t>®</w:t>
      </w:r>
      <w:r w:rsidR="00E7795E" w:rsidRPr="00E7795E">
        <w:t xml:space="preserve"> </w:t>
      </w:r>
      <w:r w:rsidR="00A21A07">
        <w:t>modified</w:t>
      </w:r>
      <w:r w:rsidR="0052085F">
        <w:t xml:space="preserve"> </w:t>
      </w:r>
      <w:r w:rsidR="00A21A07">
        <w:t xml:space="preserve">release </w:t>
      </w:r>
      <w:r w:rsidR="00E7795E">
        <w:t>tablets</w:t>
      </w:r>
      <w:r w:rsidR="002761EF">
        <w:t xml:space="preserve"> </w:t>
      </w:r>
      <w:r w:rsidR="00E7795E">
        <w:t>are</w:t>
      </w:r>
      <w:r w:rsidR="002761EF">
        <w:t xml:space="preserve"> designed to release the active substance approximately 4 </w:t>
      </w:r>
      <w:r w:rsidR="0092781C">
        <w:t>to</w:t>
      </w:r>
      <w:r w:rsidR="002761EF">
        <w:t xml:space="preserve"> 6 hours after </w:t>
      </w:r>
      <w:r w:rsidR="00122540">
        <w:t>ingestion</w:t>
      </w:r>
      <w:r w:rsidR="002761EF">
        <w:t xml:space="preserve">, </w:t>
      </w:r>
      <w:r w:rsidR="00E7795E">
        <w:t xml:space="preserve">allowing </w:t>
      </w:r>
      <w:r w:rsidR="002761EF">
        <w:t xml:space="preserve">the pharmacological effects </w:t>
      </w:r>
      <w:r w:rsidR="00E7795E">
        <w:t>to</w:t>
      </w:r>
      <w:r w:rsidR="002761EF">
        <w:t xml:space="preserve"> </w:t>
      </w:r>
      <w:r w:rsidR="00E7795E">
        <w:t>commence</w:t>
      </w:r>
      <w:r w:rsidR="002761EF">
        <w:t xml:space="preserve"> during the night.</w:t>
      </w:r>
    </w:p>
    <w:p w:rsidR="002761EF" w:rsidRDefault="002761EF" w:rsidP="006A6B80">
      <w:pPr>
        <w:autoSpaceDE w:val="0"/>
        <w:autoSpaceDN w:val="0"/>
        <w:adjustRightInd w:val="0"/>
        <w:ind w:right="29"/>
      </w:pPr>
    </w:p>
    <w:p w:rsidR="00964B82" w:rsidRDefault="00B34A79" w:rsidP="006A6B80">
      <w:pPr>
        <w:autoSpaceDE w:val="0"/>
        <w:autoSpaceDN w:val="0"/>
        <w:adjustRightInd w:val="0"/>
        <w:ind w:right="29"/>
        <w:jc w:val="both"/>
      </w:pPr>
      <w:r>
        <w:t>LODOTRA</w:t>
      </w:r>
      <w:r w:rsidR="00E7795E">
        <w:rPr>
          <w:vertAlign w:val="superscript"/>
        </w:rPr>
        <w:t>®</w:t>
      </w:r>
      <w:r w:rsidR="00E7795E" w:rsidRPr="00E7795E">
        <w:t xml:space="preserve"> </w:t>
      </w:r>
      <w:r w:rsidR="002761EF">
        <w:t>modified</w:t>
      </w:r>
      <w:r w:rsidR="0052085F">
        <w:t xml:space="preserve"> </w:t>
      </w:r>
      <w:r w:rsidR="002761EF">
        <w:t xml:space="preserve">release tablets consist of a prednisone-containing core and an inert coating.  </w:t>
      </w:r>
      <w:r w:rsidR="00CB688B">
        <w:t>The d</w:t>
      </w:r>
      <w:r w:rsidR="002761EF">
        <w:t xml:space="preserve">elayed release of prednisone is dependent </w:t>
      </w:r>
      <w:r w:rsidR="00122540">
        <w:t>up</w:t>
      </w:r>
      <w:r w:rsidR="002761EF">
        <w:t xml:space="preserve">on </w:t>
      </w:r>
      <w:r w:rsidR="00CB688B">
        <w:t xml:space="preserve">the </w:t>
      </w:r>
      <w:r w:rsidR="002761EF">
        <w:t>coating</w:t>
      </w:r>
      <w:r w:rsidR="00CB688B">
        <w:t xml:space="preserve"> remaining intact</w:t>
      </w:r>
      <w:r w:rsidR="00964B82">
        <w:t>.</w:t>
      </w:r>
      <w:r w:rsidR="00CB688B">
        <w:t xml:space="preserve"> </w:t>
      </w:r>
    </w:p>
    <w:p w:rsidR="002761EF" w:rsidRPr="00964B82" w:rsidRDefault="00964B82" w:rsidP="006A6B80">
      <w:pPr>
        <w:autoSpaceDE w:val="0"/>
        <w:autoSpaceDN w:val="0"/>
        <w:adjustRightInd w:val="0"/>
        <w:ind w:right="29"/>
        <w:jc w:val="both"/>
        <w:rPr>
          <w:b/>
        </w:rPr>
      </w:pPr>
      <w:r w:rsidRPr="00964B82">
        <w:rPr>
          <w:b/>
        </w:rPr>
        <w:t>F</w:t>
      </w:r>
      <w:r w:rsidR="002761EF" w:rsidRPr="00964B82">
        <w:rPr>
          <w:b/>
        </w:rPr>
        <w:t>or this reason</w:t>
      </w:r>
      <w:r>
        <w:rPr>
          <w:b/>
        </w:rPr>
        <w:t>,</w:t>
      </w:r>
      <w:r w:rsidR="00CB688B" w:rsidRPr="00964B82">
        <w:rPr>
          <w:b/>
        </w:rPr>
        <w:t xml:space="preserve"> </w:t>
      </w:r>
      <w:r w:rsidR="002761EF" w:rsidRPr="00964B82">
        <w:rPr>
          <w:b/>
        </w:rPr>
        <w:t>the tablets are not to be broken, divided or chewed</w:t>
      </w:r>
      <w:r w:rsidR="005F3C57">
        <w:rPr>
          <w:b/>
        </w:rPr>
        <w:t>.</w:t>
      </w:r>
    </w:p>
    <w:p w:rsidR="00415B7D" w:rsidRDefault="00415B7D" w:rsidP="006A6B80">
      <w:pPr>
        <w:autoSpaceDE w:val="0"/>
        <w:autoSpaceDN w:val="0"/>
        <w:adjustRightInd w:val="0"/>
        <w:ind w:right="29"/>
      </w:pPr>
    </w:p>
    <w:p w:rsidR="00EE0631" w:rsidRDefault="00EE0631" w:rsidP="006A6B80">
      <w:pPr>
        <w:autoSpaceDE w:val="0"/>
        <w:autoSpaceDN w:val="0"/>
        <w:adjustRightInd w:val="0"/>
        <w:ind w:right="29"/>
      </w:pPr>
      <w:r w:rsidRPr="00EE0631">
        <w:rPr>
          <w:u w:val="single"/>
        </w:rPr>
        <w:t>Use in children</w:t>
      </w:r>
    </w:p>
    <w:p w:rsidR="002761EF" w:rsidRDefault="002761EF" w:rsidP="006A6B80">
      <w:pPr>
        <w:autoSpaceDE w:val="0"/>
        <w:autoSpaceDN w:val="0"/>
        <w:adjustRightInd w:val="0"/>
        <w:ind w:right="29"/>
        <w:jc w:val="both"/>
      </w:pPr>
      <w:r>
        <w:t>Because of insufficient data on tolerability and efficacy, the use</w:t>
      </w:r>
      <w:r w:rsidR="00B83B9D" w:rsidRPr="00B83B9D">
        <w:t xml:space="preserve"> </w:t>
      </w:r>
      <w:r w:rsidR="00B83B9D">
        <w:t>of LODOTRA</w:t>
      </w:r>
      <w:r w:rsidR="00B83B9D">
        <w:rPr>
          <w:vertAlign w:val="superscript"/>
        </w:rPr>
        <w:t>®</w:t>
      </w:r>
      <w:r w:rsidR="00B83B9D" w:rsidRPr="00E7795E">
        <w:t xml:space="preserve"> </w:t>
      </w:r>
      <w:r w:rsidR="00B83B9D">
        <w:t>modified</w:t>
      </w:r>
      <w:r w:rsidR="0052085F">
        <w:t xml:space="preserve"> </w:t>
      </w:r>
      <w:r w:rsidR="00B83B9D">
        <w:t>release tablets</w:t>
      </w:r>
      <w:r>
        <w:t xml:space="preserve"> in children and adolescents is not recommended</w:t>
      </w:r>
      <w:r w:rsidR="00D76ACA">
        <w:t xml:space="preserve"> (see CONTRAINDICATIONS)</w:t>
      </w:r>
      <w:r>
        <w:t>.</w:t>
      </w:r>
    </w:p>
    <w:p w:rsidR="002761EF" w:rsidRDefault="002761EF" w:rsidP="006A6B80">
      <w:pPr>
        <w:autoSpaceDE w:val="0"/>
        <w:autoSpaceDN w:val="0"/>
        <w:adjustRightInd w:val="0"/>
        <w:ind w:right="29"/>
      </w:pPr>
    </w:p>
    <w:p w:rsidR="00EE0631" w:rsidRPr="00EE0631" w:rsidRDefault="00EE0631" w:rsidP="006A6B80">
      <w:pPr>
        <w:autoSpaceDE w:val="0"/>
        <w:autoSpaceDN w:val="0"/>
        <w:adjustRightInd w:val="0"/>
        <w:ind w:right="29"/>
      </w:pPr>
      <w:r w:rsidRPr="00EE0631">
        <w:rPr>
          <w:u w:val="single"/>
        </w:rPr>
        <w:t xml:space="preserve">Use in </w:t>
      </w:r>
      <w:r w:rsidR="00A83C38">
        <w:rPr>
          <w:u w:val="single"/>
        </w:rPr>
        <w:t>hypothyroidism</w:t>
      </w:r>
      <w:r w:rsidR="00A83C38" w:rsidRPr="00EE0631">
        <w:rPr>
          <w:u w:val="single"/>
        </w:rPr>
        <w:t xml:space="preserve"> </w:t>
      </w:r>
      <w:r w:rsidRPr="00EE0631">
        <w:rPr>
          <w:u w:val="single"/>
        </w:rPr>
        <w:t>and hepatic cirrhosis</w:t>
      </w:r>
    </w:p>
    <w:p w:rsidR="002761EF" w:rsidRDefault="002761EF" w:rsidP="006A6B80">
      <w:pPr>
        <w:autoSpaceDE w:val="0"/>
        <w:autoSpaceDN w:val="0"/>
        <w:adjustRightInd w:val="0"/>
        <w:ind w:right="29"/>
        <w:jc w:val="both"/>
      </w:pPr>
      <w:r>
        <w:t xml:space="preserve">In patients with hypothyroidism or hepatic cirrhosis, comparatively low doses </w:t>
      </w:r>
      <w:r w:rsidR="00B83B9D">
        <w:t>of LODOTRA</w:t>
      </w:r>
      <w:r w:rsidR="00B83B9D">
        <w:rPr>
          <w:vertAlign w:val="superscript"/>
        </w:rPr>
        <w:t>®</w:t>
      </w:r>
      <w:r w:rsidR="00B83B9D" w:rsidRPr="00E7795E">
        <w:t xml:space="preserve"> </w:t>
      </w:r>
      <w:r w:rsidR="00B83B9D">
        <w:t>modified</w:t>
      </w:r>
      <w:r w:rsidR="0052085F">
        <w:t xml:space="preserve"> </w:t>
      </w:r>
      <w:r w:rsidR="00B83B9D">
        <w:t xml:space="preserve">release tablets </w:t>
      </w:r>
      <w:r>
        <w:t>may be</w:t>
      </w:r>
      <w:r w:rsidR="00B83B9D">
        <w:t xml:space="preserve"> </w:t>
      </w:r>
      <w:r>
        <w:t>sufficient or a dose reduction may be necessary.</w:t>
      </w:r>
    </w:p>
    <w:p w:rsidR="002761EF" w:rsidRDefault="002761EF" w:rsidP="006A6B80">
      <w:pPr>
        <w:autoSpaceDE w:val="0"/>
        <w:autoSpaceDN w:val="0"/>
        <w:adjustRightInd w:val="0"/>
        <w:ind w:right="29"/>
        <w:rPr>
          <w:b/>
          <w:bCs/>
        </w:rPr>
      </w:pPr>
    </w:p>
    <w:p w:rsidR="002761EF" w:rsidRDefault="002761EF" w:rsidP="006A6B80">
      <w:pPr>
        <w:autoSpaceDE w:val="0"/>
        <w:autoSpaceDN w:val="0"/>
        <w:adjustRightInd w:val="0"/>
        <w:ind w:right="29"/>
        <w:rPr>
          <w:b/>
          <w:bCs/>
        </w:rPr>
      </w:pPr>
    </w:p>
    <w:p w:rsidR="007747B3" w:rsidRDefault="002761EF" w:rsidP="006A6B80">
      <w:pPr>
        <w:autoSpaceDE w:val="0"/>
        <w:autoSpaceDN w:val="0"/>
        <w:adjustRightInd w:val="0"/>
        <w:ind w:right="29"/>
        <w:rPr>
          <w:b/>
          <w:bCs/>
        </w:rPr>
      </w:pPr>
      <w:r>
        <w:rPr>
          <w:b/>
          <w:bCs/>
        </w:rPr>
        <w:t>OVERDOSAGE</w:t>
      </w:r>
    </w:p>
    <w:p w:rsidR="007747B3" w:rsidRDefault="007747B3" w:rsidP="006A6B80">
      <w:pPr>
        <w:autoSpaceDE w:val="0"/>
        <w:autoSpaceDN w:val="0"/>
        <w:adjustRightInd w:val="0"/>
        <w:ind w:right="29"/>
        <w:jc w:val="both"/>
      </w:pPr>
      <w:r>
        <w:t xml:space="preserve">Acute intoxications with </w:t>
      </w:r>
      <w:r w:rsidR="00B34A79">
        <w:t>LODOTRA</w:t>
      </w:r>
      <w:r w:rsidR="00582593">
        <w:rPr>
          <w:vertAlign w:val="superscript"/>
        </w:rPr>
        <w:t>®</w:t>
      </w:r>
      <w:r w:rsidR="00582593" w:rsidRPr="00E7795E">
        <w:t xml:space="preserve"> </w:t>
      </w:r>
      <w:r w:rsidR="00582593">
        <w:t>modified</w:t>
      </w:r>
      <w:r w:rsidR="0052085F">
        <w:t xml:space="preserve"> </w:t>
      </w:r>
      <w:r w:rsidR="00582593">
        <w:t xml:space="preserve">release tablets </w:t>
      </w:r>
      <w:r>
        <w:t xml:space="preserve">are not known. </w:t>
      </w:r>
      <w:r w:rsidR="00582593">
        <w:t xml:space="preserve"> A</w:t>
      </w:r>
      <w:r>
        <w:t>n increase in</w:t>
      </w:r>
      <w:r w:rsidR="00582593">
        <w:t xml:space="preserve"> </w:t>
      </w:r>
      <w:r>
        <w:t>undesirable effects, especially endocrine, metabolic and electrolyte-related effects, can be</w:t>
      </w:r>
      <w:r w:rsidR="00EF1AA5">
        <w:t xml:space="preserve"> </w:t>
      </w:r>
      <w:r>
        <w:t xml:space="preserve">expected </w:t>
      </w:r>
      <w:r w:rsidR="00582593">
        <w:t xml:space="preserve">in </w:t>
      </w:r>
      <w:proofErr w:type="spellStart"/>
      <w:r w:rsidR="00582593">
        <w:t>overdosage</w:t>
      </w:r>
      <w:proofErr w:type="spellEnd"/>
      <w:r>
        <w:t>.</w:t>
      </w:r>
      <w:r w:rsidR="00582593">
        <w:t xml:space="preserve">  </w:t>
      </w:r>
      <w:r>
        <w:t>There is no known antidote for prednisone.</w:t>
      </w:r>
    </w:p>
    <w:p w:rsidR="00A83B01" w:rsidRDefault="00A83B01" w:rsidP="006A6B80">
      <w:pPr>
        <w:autoSpaceDE w:val="0"/>
        <w:autoSpaceDN w:val="0"/>
        <w:adjustRightInd w:val="0"/>
        <w:ind w:right="29"/>
        <w:rPr>
          <w:b/>
          <w:bCs/>
        </w:rPr>
      </w:pPr>
    </w:p>
    <w:p w:rsidR="00D43C79" w:rsidRPr="0008357F" w:rsidRDefault="00D43C79" w:rsidP="0008357F">
      <w:pPr>
        <w:autoSpaceDE w:val="0"/>
        <w:autoSpaceDN w:val="0"/>
        <w:adjustRightInd w:val="0"/>
        <w:ind w:right="29"/>
        <w:jc w:val="both"/>
      </w:pPr>
      <w:r w:rsidRPr="00AD392C">
        <w:t>Contact the Poisons Information Centre on 13</w:t>
      </w:r>
      <w:r>
        <w:t xml:space="preserve"> </w:t>
      </w:r>
      <w:r w:rsidRPr="00AD392C">
        <w:t>11</w:t>
      </w:r>
      <w:r>
        <w:t xml:space="preserve"> </w:t>
      </w:r>
      <w:r w:rsidRPr="00AD392C">
        <w:t>26 for management of overdose.</w:t>
      </w:r>
    </w:p>
    <w:p w:rsidR="00B83B9D" w:rsidRDefault="00B83B9D" w:rsidP="006A6B80">
      <w:pPr>
        <w:autoSpaceDE w:val="0"/>
        <w:autoSpaceDN w:val="0"/>
        <w:adjustRightInd w:val="0"/>
        <w:ind w:right="29"/>
        <w:rPr>
          <w:b/>
          <w:bCs/>
        </w:rPr>
      </w:pPr>
    </w:p>
    <w:p w:rsidR="00B83B9D" w:rsidRDefault="002761EF" w:rsidP="006A6B80">
      <w:pPr>
        <w:autoSpaceDE w:val="0"/>
        <w:autoSpaceDN w:val="0"/>
        <w:adjustRightInd w:val="0"/>
        <w:ind w:right="29"/>
        <w:rPr>
          <w:b/>
          <w:bCs/>
        </w:rPr>
      </w:pPr>
      <w:r>
        <w:rPr>
          <w:b/>
          <w:bCs/>
        </w:rPr>
        <w:t>PRESENTATION</w:t>
      </w:r>
      <w:r w:rsidR="00D43C79">
        <w:rPr>
          <w:b/>
          <w:bCs/>
        </w:rPr>
        <w:t xml:space="preserve"> AND STORAGE CONDITIONS</w:t>
      </w:r>
    </w:p>
    <w:p w:rsidR="00D43C79" w:rsidRPr="0008357F" w:rsidRDefault="00D43C79" w:rsidP="006A6B80">
      <w:pPr>
        <w:autoSpaceDE w:val="0"/>
        <w:autoSpaceDN w:val="0"/>
        <w:adjustRightInd w:val="0"/>
        <w:ind w:right="29"/>
        <w:jc w:val="both"/>
        <w:rPr>
          <w:u w:val="single"/>
        </w:rPr>
      </w:pPr>
      <w:r>
        <w:rPr>
          <w:u w:val="single"/>
        </w:rPr>
        <w:t>Presentation</w:t>
      </w:r>
    </w:p>
    <w:p w:rsidR="00B34A79" w:rsidRPr="00B83B9D" w:rsidRDefault="00B34A79" w:rsidP="006A6B80">
      <w:pPr>
        <w:autoSpaceDE w:val="0"/>
        <w:autoSpaceDN w:val="0"/>
        <w:adjustRightInd w:val="0"/>
        <w:ind w:right="29"/>
        <w:jc w:val="both"/>
        <w:rPr>
          <w:b/>
          <w:bCs/>
        </w:rPr>
      </w:pPr>
      <w:r>
        <w:t>LODOTRA</w:t>
      </w:r>
      <w:r w:rsidR="00BD596B">
        <w:rPr>
          <w:vertAlign w:val="superscript"/>
        </w:rPr>
        <w:t>®</w:t>
      </w:r>
      <w:r w:rsidR="00BD596B" w:rsidRPr="00E7795E">
        <w:t xml:space="preserve"> </w:t>
      </w:r>
      <w:r w:rsidR="00BD596B">
        <w:t>m</w:t>
      </w:r>
      <w:r w:rsidR="002761EF">
        <w:t>odified</w:t>
      </w:r>
      <w:r w:rsidR="0052085F">
        <w:t xml:space="preserve"> </w:t>
      </w:r>
      <w:r w:rsidR="002761EF">
        <w:t>release tablet</w:t>
      </w:r>
      <w:r w:rsidR="00BD596B">
        <w:t xml:space="preserve">s are available </w:t>
      </w:r>
      <w:r w:rsidR="00AD7207">
        <w:t>in</w:t>
      </w:r>
      <w:r w:rsidR="00F44733">
        <w:t xml:space="preserve"> 1 mg</w:t>
      </w:r>
      <w:r w:rsidR="003E5A39">
        <w:t>*</w:t>
      </w:r>
      <w:r w:rsidR="00F44733">
        <w:t xml:space="preserve">, 2 mg and 5 mg strengths, and pack sizes of </w:t>
      </w:r>
      <w:r w:rsidR="00773BF0">
        <w:t>30</w:t>
      </w:r>
      <w:r w:rsidR="00F44733">
        <w:t xml:space="preserve"> and 100</w:t>
      </w:r>
      <w:r w:rsidR="003E5A39">
        <w:t>*</w:t>
      </w:r>
      <w:r w:rsidR="00F44733">
        <w:t xml:space="preserve"> tablets.</w:t>
      </w:r>
      <w:r w:rsidR="00BD596B">
        <w:t xml:space="preserve">  The tablet</w:t>
      </w:r>
      <w:r w:rsidR="00204964">
        <w:t xml:space="preserve">s are </w:t>
      </w:r>
      <w:r w:rsidR="00631073">
        <w:t xml:space="preserve">coloured almost white to </w:t>
      </w:r>
      <w:r w:rsidR="00204964">
        <w:t>yellow and are</w:t>
      </w:r>
      <w:r w:rsidR="002761EF">
        <w:t xml:space="preserve"> cylindrical</w:t>
      </w:r>
      <w:r w:rsidR="00F44733">
        <w:t>-</w:t>
      </w:r>
      <w:r w:rsidR="00BD596B">
        <w:t>shaped</w:t>
      </w:r>
      <w:r w:rsidR="00AE3F75">
        <w:t>,</w:t>
      </w:r>
      <w:r w:rsidR="00204964">
        <w:t xml:space="preserve"> with the</w:t>
      </w:r>
      <w:r w:rsidR="00BD596B">
        <w:t xml:space="preserve"> </w:t>
      </w:r>
      <w:r>
        <w:t xml:space="preserve">following </w:t>
      </w:r>
      <w:r w:rsidR="00BD596B">
        <w:t>letters and numeral</w:t>
      </w:r>
      <w:r>
        <w:t>s</w:t>
      </w:r>
      <w:r w:rsidR="00BD596B">
        <w:t xml:space="preserve"> embossed on one side:</w:t>
      </w:r>
      <w:r>
        <w:t xml:space="preserve"> </w:t>
      </w:r>
    </w:p>
    <w:p w:rsidR="00B34A79" w:rsidRPr="00B34A79" w:rsidRDefault="00BD596B" w:rsidP="006A6B80">
      <w:pPr>
        <w:numPr>
          <w:ilvl w:val="0"/>
          <w:numId w:val="8"/>
        </w:numPr>
        <w:autoSpaceDE w:val="0"/>
        <w:autoSpaceDN w:val="0"/>
        <w:adjustRightInd w:val="0"/>
        <w:ind w:right="29"/>
        <w:rPr>
          <w:b/>
          <w:bCs/>
        </w:rPr>
      </w:pPr>
      <w:r>
        <w:t xml:space="preserve">1 mg </w:t>
      </w:r>
      <w:r w:rsidR="00B34A79">
        <w:t>tablet:</w:t>
      </w:r>
      <w:r>
        <w:t xml:space="preserve"> </w:t>
      </w:r>
      <w:r w:rsidR="00B34A79">
        <w:t xml:space="preserve"> </w:t>
      </w:r>
      <w:r>
        <w:t>“NP</w:t>
      </w:r>
      <w:r w:rsidR="00D43C79">
        <w:t>” over “</w:t>
      </w:r>
      <w:r>
        <w:t>1”</w:t>
      </w:r>
      <w:r w:rsidR="00204964">
        <w:t xml:space="preserve"> (pale yellowish white)</w:t>
      </w:r>
      <w:r w:rsidR="003E5A39">
        <w:t>*</w:t>
      </w:r>
    </w:p>
    <w:p w:rsidR="00B34A79" w:rsidRPr="00B34A79" w:rsidRDefault="00BD596B" w:rsidP="006A6B80">
      <w:pPr>
        <w:numPr>
          <w:ilvl w:val="0"/>
          <w:numId w:val="8"/>
        </w:numPr>
        <w:autoSpaceDE w:val="0"/>
        <w:autoSpaceDN w:val="0"/>
        <w:adjustRightInd w:val="0"/>
        <w:ind w:right="29"/>
        <w:rPr>
          <w:b/>
          <w:bCs/>
        </w:rPr>
      </w:pPr>
      <w:r>
        <w:t xml:space="preserve">2 mg </w:t>
      </w:r>
      <w:r w:rsidR="00B34A79">
        <w:t xml:space="preserve">tablet:  </w:t>
      </w:r>
      <w:r>
        <w:t>“NP</w:t>
      </w:r>
      <w:r w:rsidR="00D43C79">
        <w:t>” over “</w:t>
      </w:r>
      <w:r>
        <w:t>2”</w:t>
      </w:r>
      <w:r w:rsidR="00204964">
        <w:t xml:space="preserve"> (yellowish white)</w:t>
      </w:r>
    </w:p>
    <w:p w:rsidR="00F62574" w:rsidRDefault="00B34A79" w:rsidP="006A6B80">
      <w:pPr>
        <w:numPr>
          <w:ilvl w:val="0"/>
          <w:numId w:val="8"/>
        </w:numPr>
        <w:autoSpaceDE w:val="0"/>
        <w:autoSpaceDN w:val="0"/>
        <w:adjustRightInd w:val="0"/>
        <w:ind w:right="29"/>
        <w:rPr>
          <w:b/>
          <w:bCs/>
        </w:rPr>
      </w:pPr>
      <w:r>
        <w:t xml:space="preserve">5 </w:t>
      </w:r>
      <w:r w:rsidR="00BD596B">
        <w:t xml:space="preserve">mg </w:t>
      </w:r>
      <w:r>
        <w:t xml:space="preserve">tablet:  </w:t>
      </w:r>
      <w:r w:rsidR="00BD596B">
        <w:t>“NP</w:t>
      </w:r>
      <w:r w:rsidR="00D43C79">
        <w:t>” over “</w:t>
      </w:r>
      <w:r w:rsidR="00BD596B">
        <w:t>5</w:t>
      </w:r>
      <w:r>
        <w:t>”</w:t>
      </w:r>
      <w:r w:rsidR="00204964">
        <w:t xml:space="preserve"> (light yellow).</w:t>
      </w:r>
    </w:p>
    <w:p w:rsidR="00A83B01" w:rsidRDefault="00A83B01" w:rsidP="006A6B80">
      <w:pPr>
        <w:autoSpaceDE w:val="0"/>
        <w:autoSpaceDN w:val="0"/>
        <w:adjustRightInd w:val="0"/>
        <w:ind w:right="29"/>
        <w:rPr>
          <w:b/>
          <w:bCs/>
        </w:rPr>
      </w:pPr>
    </w:p>
    <w:p w:rsidR="003E5A39" w:rsidRPr="00C1391D" w:rsidRDefault="003E5A39" w:rsidP="006A6B80">
      <w:pPr>
        <w:autoSpaceDE w:val="0"/>
        <w:autoSpaceDN w:val="0"/>
        <w:adjustRightInd w:val="0"/>
        <w:ind w:right="29"/>
        <w:rPr>
          <w:bCs/>
        </w:rPr>
      </w:pPr>
      <w:r w:rsidRPr="00C1391D">
        <w:rPr>
          <w:bCs/>
        </w:rPr>
        <w:t>*Not available in Australia</w:t>
      </w:r>
      <w:r>
        <w:rPr>
          <w:bCs/>
        </w:rPr>
        <w:t>.</w:t>
      </w:r>
    </w:p>
    <w:p w:rsidR="003E5A39" w:rsidRDefault="003E5A39" w:rsidP="006A6B80">
      <w:pPr>
        <w:autoSpaceDE w:val="0"/>
        <w:autoSpaceDN w:val="0"/>
        <w:adjustRightInd w:val="0"/>
        <w:ind w:right="29"/>
        <w:rPr>
          <w:b/>
          <w:bCs/>
        </w:rPr>
      </w:pPr>
    </w:p>
    <w:p w:rsidR="00492DE6" w:rsidRDefault="00492DE6" w:rsidP="00C1391D">
      <w:pPr>
        <w:autoSpaceDE w:val="0"/>
        <w:autoSpaceDN w:val="0"/>
        <w:adjustRightInd w:val="0"/>
        <w:ind w:right="29"/>
        <w:jc w:val="both"/>
      </w:pPr>
      <w:r>
        <w:t>LODOTRA</w:t>
      </w:r>
      <w:r>
        <w:rPr>
          <w:vertAlign w:val="superscript"/>
        </w:rPr>
        <w:t>®</w:t>
      </w:r>
      <w:r w:rsidRPr="00E7795E">
        <w:t xml:space="preserve"> </w:t>
      </w:r>
      <w:r>
        <w:t xml:space="preserve">modified release tablets are packaged in white plastic bottles with a desiccant (white, capsule shaped) fitted into the inside of each bottle cap. This capsule is not to be eaten. </w:t>
      </w:r>
    </w:p>
    <w:p w:rsidR="00492DE6" w:rsidRDefault="00492DE6" w:rsidP="006A6B80">
      <w:pPr>
        <w:autoSpaceDE w:val="0"/>
        <w:autoSpaceDN w:val="0"/>
        <w:adjustRightInd w:val="0"/>
        <w:ind w:right="29"/>
        <w:rPr>
          <w:b/>
          <w:bCs/>
        </w:rPr>
      </w:pPr>
    </w:p>
    <w:p w:rsidR="00D43C79" w:rsidRDefault="00D43C79" w:rsidP="006A6B80">
      <w:pPr>
        <w:autoSpaceDE w:val="0"/>
        <w:autoSpaceDN w:val="0"/>
        <w:adjustRightInd w:val="0"/>
        <w:ind w:right="29"/>
        <w:rPr>
          <w:bCs/>
          <w:u w:val="single"/>
        </w:rPr>
      </w:pPr>
      <w:r>
        <w:rPr>
          <w:bCs/>
          <w:u w:val="single"/>
        </w:rPr>
        <w:t>Storage Conditions</w:t>
      </w:r>
    </w:p>
    <w:p w:rsidR="00D43C79" w:rsidRPr="0008357F" w:rsidRDefault="00D43C79" w:rsidP="006A6B80">
      <w:pPr>
        <w:autoSpaceDE w:val="0"/>
        <w:autoSpaceDN w:val="0"/>
        <w:adjustRightInd w:val="0"/>
        <w:ind w:right="29"/>
        <w:rPr>
          <w:bCs/>
        </w:rPr>
      </w:pPr>
      <w:r>
        <w:rPr>
          <w:bCs/>
        </w:rPr>
        <w:t xml:space="preserve">Store below </w:t>
      </w:r>
      <w:r>
        <w:t>25°C.  Keep container tightly closed to protect from moisture.</w:t>
      </w:r>
    </w:p>
    <w:p w:rsidR="00403132" w:rsidRDefault="00403132">
      <w:pPr>
        <w:rPr>
          <w:b/>
          <w:bCs/>
        </w:rPr>
      </w:pPr>
      <w:r>
        <w:rPr>
          <w:b/>
          <w:bCs/>
        </w:rPr>
        <w:br w:type="page"/>
      </w:r>
    </w:p>
    <w:p w:rsidR="00D43C79" w:rsidRDefault="005130CA" w:rsidP="006A6B80">
      <w:pPr>
        <w:autoSpaceDE w:val="0"/>
        <w:autoSpaceDN w:val="0"/>
        <w:adjustRightInd w:val="0"/>
        <w:ind w:right="29"/>
        <w:rPr>
          <w:b/>
          <w:bCs/>
        </w:rPr>
      </w:pPr>
      <w:r>
        <w:rPr>
          <w:b/>
          <w:bCs/>
        </w:rPr>
        <w:t>POISONS SCHEDULE</w:t>
      </w:r>
      <w:r w:rsidR="00D43C79">
        <w:rPr>
          <w:b/>
          <w:bCs/>
        </w:rPr>
        <w:t xml:space="preserve"> OF THE MEDICINE</w:t>
      </w:r>
    </w:p>
    <w:p w:rsidR="005130CA" w:rsidRPr="005130CA" w:rsidRDefault="005130CA" w:rsidP="006A6B80">
      <w:pPr>
        <w:autoSpaceDE w:val="0"/>
        <w:autoSpaceDN w:val="0"/>
        <w:adjustRightInd w:val="0"/>
        <w:ind w:right="29"/>
        <w:rPr>
          <w:bCs/>
        </w:rPr>
      </w:pPr>
      <w:r>
        <w:rPr>
          <w:bCs/>
        </w:rPr>
        <w:t>S4</w:t>
      </w:r>
    </w:p>
    <w:p w:rsidR="005130CA" w:rsidRDefault="005130CA" w:rsidP="006A6B80">
      <w:pPr>
        <w:autoSpaceDE w:val="0"/>
        <w:autoSpaceDN w:val="0"/>
        <w:adjustRightInd w:val="0"/>
        <w:ind w:right="29"/>
        <w:rPr>
          <w:b/>
          <w:bCs/>
        </w:rPr>
      </w:pPr>
    </w:p>
    <w:p w:rsidR="00A83B01" w:rsidRDefault="005130CA" w:rsidP="006A6B80">
      <w:pPr>
        <w:autoSpaceDE w:val="0"/>
        <w:autoSpaceDN w:val="0"/>
        <w:adjustRightInd w:val="0"/>
        <w:ind w:right="29"/>
      </w:pPr>
      <w:r>
        <w:rPr>
          <w:b/>
          <w:bCs/>
        </w:rPr>
        <w:t>SPONSOR</w:t>
      </w:r>
    </w:p>
    <w:p w:rsidR="00F62574" w:rsidRDefault="00F62574" w:rsidP="006A6B80">
      <w:pPr>
        <w:autoSpaceDE w:val="0"/>
        <w:autoSpaceDN w:val="0"/>
        <w:adjustRightInd w:val="0"/>
        <w:ind w:right="29"/>
        <w:rPr>
          <w:bCs/>
        </w:rPr>
      </w:pPr>
      <w:proofErr w:type="spellStart"/>
      <w:r>
        <w:rPr>
          <w:bCs/>
        </w:rPr>
        <w:t>Mundipharma</w:t>
      </w:r>
      <w:proofErr w:type="spellEnd"/>
      <w:r>
        <w:rPr>
          <w:bCs/>
        </w:rPr>
        <w:t xml:space="preserve"> Pty Limited</w:t>
      </w:r>
      <w:r w:rsidR="00AE3F75">
        <w:rPr>
          <w:bCs/>
        </w:rPr>
        <w:t xml:space="preserve">, </w:t>
      </w:r>
      <w:r>
        <w:rPr>
          <w:bCs/>
        </w:rPr>
        <w:t>ABN 87 081 322 509</w:t>
      </w:r>
    </w:p>
    <w:p w:rsidR="00F62574" w:rsidRPr="00F62574" w:rsidRDefault="00F62574" w:rsidP="006A6B80">
      <w:pPr>
        <w:autoSpaceDE w:val="0"/>
        <w:autoSpaceDN w:val="0"/>
        <w:adjustRightInd w:val="0"/>
        <w:ind w:right="29"/>
        <w:rPr>
          <w:bCs/>
        </w:rPr>
      </w:pPr>
      <w:r>
        <w:rPr>
          <w:bCs/>
        </w:rPr>
        <w:t>50 Bridge Street</w:t>
      </w:r>
      <w:r w:rsidR="00AE3F75">
        <w:rPr>
          <w:bCs/>
        </w:rPr>
        <w:t xml:space="preserve">,  </w:t>
      </w:r>
      <w:r>
        <w:rPr>
          <w:bCs/>
        </w:rPr>
        <w:t>SYDNEY  NSW  2000</w:t>
      </w:r>
    </w:p>
    <w:p w:rsidR="00F44733" w:rsidRDefault="00F44733" w:rsidP="006A6B80">
      <w:pPr>
        <w:autoSpaceDE w:val="0"/>
        <w:autoSpaceDN w:val="0"/>
        <w:adjustRightInd w:val="0"/>
        <w:ind w:right="29"/>
        <w:rPr>
          <w:b/>
          <w:bCs/>
        </w:rPr>
      </w:pPr>
    </w:p>
    <w:p w:rsidR="00AE3F75" w:rsidRDefault="00D43C79" w:rsidP="006A6B80">
      <w:pPr>
        <w:autoSpaceDE w:val="0"/>
        <w:autoSpaceDN w:val="0"/>
        <w:adjustRightInd w:val="0"/>
        <w:ind w:right="29"/>
        <w:rPr>
          <w:b/>
          <w:bCs/>
        </w:rPr>
      </w:pPr>
      <w:r>
        <w:rPr>
          <w:b/>
          <w:bCs/>
        </w:rPr>
        <w:t>DATE OF FIRST INCLUSION IN THE AUSTRALIAN REGISTER OF THERAPEUTIC GOODS</w:t>
      </w:r>
    </w:p>
    <w:p w:rsidR="00F335E2" w:rsidRPr="00F335E2" w:rsidRDefault="00F335E2" w:rsidP="006A6B80">
      <w:pPr>
        <w:autoSpaceDE w:val="0"/>
        <w:autoSpaceDN w:val="0"/>
        <w:adjustRightInd w:val="0"/>
        <w:ind w:right="29"/>
        <w:rPr>
          <w:bCs/>
        </w:rPr>
      </w:pPr>
      <w:r w:rsidRPr="00FB401D">
        <w:rPr>
          <w:bCs/>
        </w:rPr>
        <w:t>7 August 2012</w:t>
      </w:r>
    </w:p>
    <w:p w:rsidR="00D43C79" w:rsidRDefault="00D43C79" w:rsidP="006A6B80">
      <w:pPr>
        <w:autoSpaceDE w:val="0"/>
        <w:autoSpaceDN w:val="0"/>
        <w:adjustRightInd w:val="0"/>
        <w:ind w:right="29"/>
        <w:rPr>
          <w:bCs/>
        </w:rPr>
      </w:pPr>
    </w:p>
    <w:p w:rsidR="003E5A39" w:rsidRDefault="003E5A39" w:rsidP="003E5A39">
      <w:pPr>
        <w:autoSpaceDE w:val="0"/>
        <w:autoSpaceDN w:val="0"/>
        <w:adjustRightInd w:val="0"/>
        <w:ind w:right="29"/>
        <w:rPr>
          <w:b/>
          <w:bCs/>
        </w:rPr>
      </w:pPr>
      <w:r>
        <w:rPr>
          <w:b/>
          <w:bCs/>
        </w:rPr>
        <w:t xml:space="preserve">DATE OF MOST RECENT AMENDMENT </w:t>
      </w:r>
    </w:p>
    <w:p w:rsidR="003E5A39" w:rsidRDefault="00CC6D5E" w:rsidP="003E5A39">
      <w:pPr>
        <w:autoSpaceDE w:val="0"/>
        <w:autoSpaceDN w:val="0"/>
        <w:adjustRightInd w:val="0"/>
        <w:ind w:right="29"/>
        <w:rPr>
          <w:bCs/>
        </w:rPr>
      </w:pPr>
      <w:r>
        <w:rPr>
          <w:bCs/>
        </w:rPr>
        <w:t>13</w:t>
      </w:r>
      <w:r w:rsidR="003E5A39">
        <w:rPr>
          <w:bCs/>
        </w:rPr>
        <w:t xml:space="preserve"> September 2012</w:t>
      </w:r>
    </w:p>
    <w:p w:rsidR="003E5A39" w:rsidRPr="00C1391D" w:rsidRDefault="003E5A39" w:rsidP="003E5A39">
      <w:pPr>
        <w:autoSpaceDE w:val="0"/>
        <w:autoSpaceDN w:val="0"/>
        <w:adjustRightInd w:val="0"/>
        <w:ind w:right="29"/>
        <w:rPr>
          <w:bCs/>
        </w:rPr>
      </w:pPr>
    </w:p>
    <w:p w:rsidR="00F62574" w:rsidRPr="00F62574" w:rsidRDefault="00F62574" w:rsidP="006A6B80">
      <w:pPr>
        <w:autoSpaceDE w:val="0"/>
        <w:autoSpaceDN w:val="0"/>
        <w:adjustRightInd w:val="0"/>
        <w:ind w:right="29"/>
        <w:rPr>
          <w:bCs/>
        </w:rPr>
      </w:pPr>
      <w:r w:rsidRPr="00F62574">
        <w:rPr>
          <w:bCs/>
        </w:rPr>
        <w:t>®</w:t>
      </w:r>
      <w:r>
        <w:rPr>
          <w:bCs/>
        </w:rPr>
        <w:t xml:space="preserve">: </w:t>
      </w:r>
      <w:r w:rsidR="00B34A79">
        <w:rPr>
          <w:bCs/>
        </w:rPr>
        <w:t xml:space="preserve">LODOTRA </w:t>
      </w:r>
      <w:r w:rsidR="00B83B9D">
        <w:rPr>
          <w:bCs/>
        </w:rPr>
        <w:t xml:space="preserve">is a </w:t>
      </w:r>
      <w:r>
        <w:rPr>
          <w:bCs/>
        </w:rPr>
        <w:t>Registered Trademark.</w:t>
      </w:r>
    </w:p>
    <w:sectPr w:rsidR="00F62574" w:rsidRPr="00F62574" w:rsidSect="00CC54B4">
      <w:headerReference w:type="default" r:id="rId11"/>
      <w:footerReference w:type="even" r:id="rId12"/>
      <w:footerReference w:type="default" r:id="rId13"/>
      <w:pgSz w:w="11906" w:h="16838"/>
      <w:pgMar w:top="1440" w:right="1106" w:bottom="1440" w:left="1797" w:header="709"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87" w:rsidRDefault="00804087">
      <w:r>
        <w:separator/>
      </w:r>
    </w:p>
  </w:endnote>
  <w:endnote w:type="continuationSeparator" w:id="0">
    <w:p w:rsidR="00804087" w:rsidRDefault="00804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87" w:rsidRDefault="00794018" w:rsidP="005444AB">
    <w:pPr>
      <w:pStyle w:val="Footer"/>
      <w:framePr w:wrap="around" w:vAnchor="text" w:hAnchor="margin" w:xAlign="right" w:y="1"/>
      <w:rPr>
        <w:rStyle w:val="PageNumber"/>
      </w:rPr>
    </w:pPr>
    <w:r>
      <w:rPr>
        <w:rStyle w:val="PageNumber"/>
      </w:rPr>
      <w:fldChar w:fldCharType="begin"/>
    </w:r>
    <w:r w:rsidR="00804087">
      <w:rPr>
        <w:rStyle w:val="PageNumber"/>
      </w:rPr>
      <w:instrText xml:space="preserve">PAGE  </w:instrText>
    </w:r>
    <w:r>
      <w:rPr>
        <w:rStyle w:val="PageNumber"/>
      </w:rPr>
      <w:fldChar w:fldCharType="end"/>
    </w:r>
  </w:p>
  <w:p w:rsidR="00804087" w:rsidRDefault="00804087" w:rsidP="00750F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87" w:rsidRPr="00344E31" w:rsidRDefault="00804087" w:rsidP="00344E31">
    <w:pPr>
      <w:pStyle w:val="Footer"/>
      <w:pBdr>
        <w:top w:val="single" w:sz="4" w:space="1" w:color="auto"/>
      </w:pBdr>
      <w:tabs>
        <w:tab w:val="clear" w:pos="8306"/>
        <w:tab w:val="right" w:pos="9720"/>
      </w:tabs>
      <w:ind w:right="-720"/>
      <w:rPr>
        <w:sz w:val="20"/>
        <w:szCs w:val="20"/>
      </w:rPr>
    </w:pPr>
    <w:r w:rsidRPr="00344E31">
      <w:rPr>
        <w:sz w:val="20"/>
        <w:szCs w:val="20"/>
      </w:rPr>
      <w:t>LODOTRA</w:t>
    </w:r>
    <w:r w:rsidRPr="00344E31">
      <w:rPr>
        <w:sz w:val="20"/>
        <w:szCs w:val="20"/>
        <w:vertAlign w:val="superscript"/>
      </w:rPr>
      <w:t>®</w:t>
    </w:r>
    <w:r w:rsidRPr="00344E31">
      <w:rPr>
        <w:sz w:val="20"/>
        <w:szCs w:val="20"/>
      </w:rPr>
      <w:t xml:space="preserve"> </w:t>
    </w:r>
    <w:r>
      <w:rPr>
        <w:sz w:val="20"/>
        <w:szCs w:val="20"/>
      </w:rPr>
      <w:t xml:space="preserve">modified </w:t>
    </w:r>
    <w:r w:rsidRPr="00344E31">
      <w:rPr>
        <w:sz w:val="20"/>
        <w:szCs w:val="20"/>
      </w:rPr>
      <w:t xml:space="preserve">release tablets PI </w:t>
    </w:r>
    <w:r>
      <w:rPr>
        <w:sz w:val="20"/>
        <w:szCs w:val="20"/>
      </w:rPr>
      <w:t>(September</w:t>
    </w:r>
    <w:r w:rsidRPr="00344E31">
      <w:rPr>
        <w:sz w:val="20"/>
        <w:szCs w:val="20"/>
      </w:rPr>
      <w:t xml:space="preserve"> 201</w:t>
    </w:r>
    <w:r>
      <w:rPr>
        <w:sz w:val="20"/>
        <w:szCs w:val="20"/>
      </w:rPr>
      <w:t>2)</w:t>
    </w:r>
    <w:r w:rsidRPr="00344E31">
      <w:rPr>
        <w:sz w:val="20"/>
        <w:szCs w:val="20"/>
      </w:rPr>
      <w:tab/>
    </w:r>
    <w:r>
      <w:rPr>
        <w:sz w:val="20"/>
        <w:szCs w:val="20"/>
      </w:rPr>
      <w:t xml:space="preserve">Page </w:t>
    </w:r>
    <w:r w:rsidR="00794018" w:rsidRPr="005F4CC1">
      <w:rPr>
        <w:rStyle w:val="PageNumber"/>
        <w:sz w:val="20"/>
        <w:szCs w:val="20"/>
      </w:rPr>
      <w:fldChar w:fldCharType="begin"/>
    </w:r>
    <w:r w:rsidRPr="005F4CC1">
      <w:rPr>
        <w:rStyle w:val="PageNumber"/>
        <w:sz w:val="20"/>
        <w:szCs w:val="20"/>
      </w:rPr>
      <w:instrText xml:space="preserve"> PAGE </w:instrText>
    </w:r>
    <w:r w:rsidR="00794018" w:rsidRPr="005F4CC1">
      <w:rPr>
        <w:rStyle w:val="PageNumber"/>
        <w:sz w:val="20"/>
        <w:szCs w:val="20"/>
      </w:rPr>
      <w:fldChar w:fldCharType="separate"/>
    </w:r>
    <w:r w:rsidR="00975867">
      <w:rPr>
        <w:rStyle w:val="PageNumber"/>
        <w:noProof/>
        <w:sz w:val="20"/>
        <w:szCs w:val="20"/>
      </w:rPr>
      <w:t>1</w:t>
    </w:r>
    <w:r w:rsidR="00794018" w:rsidRPr="005F4CC1">
      <w:rPr>
        <w:rStyle w:val="PageNumber"/>
        <w:sz w:val="20"/>
        <w:szCs w:val="20"/>
      </w:rPr>
      <w:fldChar w:fldCharType="end"/>
    </w:r>
    <w:r>
      <w:rPr>
        <w:sz w:val="20"/>
        <w:szCs w:val="20"/>
      </w:rPr>
      <w:t xml:space="preserve"> of 19</w:t>
    </w:r>
  </w:p>
  <w:p w:rsidR="00804087" w:rsidRPr="00344E31" w:rsidRDefault="00804087" w:rsidP="00344E31">
    <w:pPr>
      <w:pStyle w:val="Footer"/>
      <w:tabs>
        <w:tab w:val="clear" w:pos="8306"/>
      </w:tabs>
      <w:ind w:right="360"/>
      <w:rPr>
        <w:sz w:val="20"/>
        <w:szCs w:val="20"/>
      </w:rPr>
    </w:pPr>
    <w:r w:rsidRPr="00344E31">
      <w:rPr>
        <w:sz w:val="20"/>
        <w:szCs w:val="20"/>
      </w:rPr>
      <w:t>mf</w:t>
    </w:r>
    <w:r>
      <w:rPr>
        <w:sz w:val="20"/>
        <w:szCs w:val="20"/>
      </w:rPr>
      <w:t>p</w:t>
    </w:r>
    <w:r w:rsidRPr="00344E31">
      <w:rPr>
        <w:sz w:val="20"/>
        <w:szCs w:val="20"/>
      </w:rPr>
      <w:t>lodot1</w:t>
    </w:r>
    <w:r>
      <w:rPr>
        <w:sz w:val="20"/>
        <w:szCs w:val="20"/>
      </w:rPr>
      <w:t>09</w:t>
    </w:r>
    <w:r w:rsidRPr="00344E31">
      <w:rPr>
        <w:sz w:val="20"/>
        <w:szCs w:val="20"/>
      </w:rPr>
      <w:t>1</w:t>
    </w:r>
    <w:r>
      <w:rPr>
        <w:sz w:val="20"/>
        <w:szCs w:val="20"/>
      </w:rPr>
      <w:t>2</w:t>
    </w:r>
    <w:r w:rsidRPr="00344E31">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87" w:rsidRDefault="00804087">
      <w:r>
        <w:separator/>
      </w:r>
    </w:p>
  </w:footnote>
  <w:footnote w:type="continuationSeparator" w:id="0">
    <w:p w:rsidR="00804087" w:rsidRDefault="00804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804087" w:rsidTr="00804087">
      <w:tc>
        <w:tcPr>
          <w:tcW w:w="8720" w:type="dxa"/>
          <w:shd w:val="clear" w:color="auto" w:fill="E4F2E0"/>
        </w:tcPr>
        <w:p w:rsidR="00804087" w:rsidRPr="00D361CA" w:rsidRDefault="00804087" w:rsidP="00804087">
          <w:pPr>
            <w:spacing w:before="40" w:after="40"/>
            <w:rPr>
              <w:b/>
              <w:sz w:val="20"/>
              <w:szCs w:val="20"/>
            </w:rPr>
          </w:pPr>
          <w:r w:rsidRPr="00D361CA">
            <w:rPr>
              <w:b/>
              <w:sz w:val="20"/>
              <w:szCs w:val="20"/>
            </w:rPr>
            <w:t xml:space="preserve">Attachment 1: Product information for </w:t>
          </w:r>
          <w:proofErr w:type="spellStart"/>
          <w:r w:rsidRPr="000069D5">
            <w:rPr>
              <w:b/>
              <w:sz w:val="20"/>
              <w:szCs w:val="20"/>
            </w:rPr>
            <w:t>AusPAR</w:t>
          </w:r>
          <w:proofErr w:type="spellEnd"/>
          <w:r w:rsidRPr="000069D5">
            <w:rPr>
              <w:b/>
              <w:sz w:val="20"/>
              <w:szCs w:val="20"/>
            </w:rPr>
            <w:t xml:space="preserve"> </w:t>
          </w:r>
          <w:proofErr w:type="spellStart"/>
          <w:r w:rsidRPr="000069D5">
            <w:rPr>
              <w:b/>
              <w:sz w:val="20"/>
              <w:szCs w:val="20"/>
            </w:rPr>
            <w:t>Lodotra</w:t>
          </w:r>
          <w:proofErr w:type="spellEnd"/>
          <w:r w:rsidRPr="000069D5">
            <w:rPr>
              <w:b/>
              <w:sz w:val="20"/>
              <w:szCs w:val="20"/>
            </w:rPr>
            <w:t xml:space="preserve"> Prednisone </w:t>
          </w:r>
          <w:proofErr w:type="spellStart"/>
          <w:r w:rsidRPr="000069D5">
            <w:rPr>
              <w:b/>
              <w:sz w:val="20"/>
              <w:szCs w:val="20"/>
            </w:rPr>
            <w:t>Mundipharma</w:t>
          </w:r>
          <w:proofErr w:type="spellEnd"/>
          <w:r w:rsidRPr="000069D5">
            <w:rPr>
              <w:b/>
              <w:sz w:val="20"/>
              <w:szCs w:val="20"/>
            </w:rPr>
            <w:t xml:space="preserve"> Pty Ltd PM 2011-00520-3-3 Final 7 March 2013</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804087" w:rsidRDefault="00804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5BF"/>
    <w:multiLevelType w:val="hybridMultilevel"/>
    <w:tmpl w:val="A00A1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4F2FC9"/>
    <w:multiLevelType w:val="hybridMultilevel"/>
    <w:tmpl w:val="D1BA49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3A3C6C"/>
    <w:multiLevelType w:val="hybridMultilevel"/>
    <w:tmpl w:val="D698FF0E"/>
    <w:lvl w:ilvl="0" w:tplc="35FEC326">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C1B4E0B"/>
    <w:multiLevelType w:val="hybridMultilevel"/>
    <w:tmpl w:val="0A56D8A0"/>
    <w:lvl w:ilvl="0" w:tplc="9C668F96">
      <w:start w:val="25"/>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2F52FB7"/>
    <w:multiLevelType w:val="hybridMultilevel"/>
    <w:tmpl w:val="58228F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D663570"/>
    <w:multiLevelType w:val="hybridMultilevel"/>
    <w:tmpl w:val="2098B3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DE0039E"/>
    <w:multiLevelType w:val="hybridMultilevel"/>
    <w:tmpl w:val="FCF291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97F4962"/>
    <w:multiLevelType w:val="hybridMultilevel"/>
    <w:tmpl w:val="E9948072"/>
    <w:lvl w:ilvl="0" w:tplc="35FEC326">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A01460F"/>
    <w:multiLevelType w:val="hybridMultilevel"/>
    <w:tmpl w:val="2AFEDC14"/>
    <w:lvl w:ilvl="0" w:tplc="35FEC326">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0"/>
  </w:num>
  <w:num w:numId="6">
    <w:abstractNumId w:val="2"/>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hdrShapeDefaults>
    <o:shapedefaults v:ext="edit" spidmax="28673"/>
  </w:hdrShapeDefaults>
  <w:footnotePr>
    <w:footnote w:id="-1"/>
    <w:footnote w:id="0"/>
  </w:footnotePr>
  <w:endnotePr>
    <w:endnote w:id="-1"/>
    <w:endnote w:id="0"/>
  </w:endnotePr>
  <w:compat/>
  <w:rsids>
    <w:rsidRoot w:val="007747B3"/>
    <w:rsid w:val="0000031A"/>
    <w:rsid w:val="000015A6"/>
    <w:rsid w:val="000024EA"/>
    <w:rsid w:val="00002EC0"/>
    <w:rsid w:val="00003036"/>
    <w:rsid w:val="000049EE"/>
    <w:rsid w:val="00005653"/>
    <w:rsid w:val="00006CB3"/>
    <w:rsid w:val="000079A6"/>
    <w:rsid w:val="00007BE6"/>
    <w:rsid w:val="00007C6A"/>
    <w:rsid w:val="0001041C"/>
    <w:rsid w:val="000108F3"/>
    <w:rsid w:val="00010DB1"/>
    <w:rsid w:val="000119D8"/>
    <w:rsid w:val="00012A83"/>
    <w:rsid w:val="00012B2E"/>
    <w:rsid w:val="00012E19"/>
    <w:rsid w:val="000143E3"/>
    <w:rsid w:val="00014944"/>
    <w:rsid w:val="00014BAF"/>
    <w:rsid w:val="000157F8"/>
    <w:rsid w:val="00015EF6"/>
    <w:rsid w:val="00016136"/>
    <w:rsid w:val="00017174"/>
    <w:rsid w:val="00017B71"/>
    <w:rsid w:val="0002196A"/>
    <w:rsid w:val="00022105"/>
    <w:rsid w:val="0002223C"/>
    <w:rsid w:val="00022416"/>
    <w:rsid w:val="00022A1B"/>
    <w:rsid w:val="00024ED0"/>
    <w:rsid w:val="00026769"/>
    <w:rsid w:val="00032108"/>
    <w:rsid w:val="000332F5"/>
    <w:rsid w:val="0003494D"/>
    <w:rsid w:val="000359E0"/>
    <w:rsid w:val="00035A37"/>
    <w:rsid w:val="0003677C"/>
    <w:rsid w:val="00036A5F"/>
    <w:rsid w:val="00036EB1"/>
    <w:rsid w:val="00037047"/>
    <w:rsid w:val="0003720F"/>
    <w:rsid w:val="00037F18"/>
    <w:rsid w:val="000422CA"/>
    <w:rsid w:val="00042D00"/>
    <w:rsid w:val="00044317"/>
    <w:rsid w:val="00044515"/>
    <w:rsid w:val="0004486A"/>
    <w:rsid w:val="000456FE"/>
    <w:rsid w:val="00046F7B"/>
    <w:rsid w:val="00047970"/>
    <w:rsid w:val="00047AF7"/>
    <w:rsid w:val="00047DA3"/>
    <w:rsid w:val="00050FD7"/>
    <w:rsid w:val="0005106D"/>
    <w:rsid w:val="00051ACE"/>
    <w:rsid w:val="00051B0E"/>
    <w:rsid w:val="00052313"/>
    <w:rsid w:val="00052EBB"/>
    <w:rsid w:val="00054220"/>
    <w:rsid w:val="00054D78"/>
    <w:rsid w:val="000564CC"/>
    <w:rsid w:val="000568A8"/>
    <w:rsid w:val="0005695E"/>
    <w:rsid w:val="00056C59"/>
    <w:rsid w:val="00057518"/>
    <w:rsid w:val="00060F2D"/>
    <w:rsid w:val="00061656"/>
    <w:rsid w:val="000620FB"/>
    <w:rsid w:val="00062C60"/>
    <w:rsid w:val="000635B6"/>
    <w:rsid w:val="00063F84"/>
    <w:rsid w:val="0006409A"/>
    <w:rsid w:val="00064BEA"/>
    <w:rsid w:val="000658A7"/>
    <w:rsid w:val="00065A1C"/>
    <w:rsid w:val="0006606E"/>
    <w:rsid w:val="00066400"/>
    <w:rsid w:val="0006782B"/>
    <w:rsid w:val="00071CA7"/>
    <w:rsid w:val="00075E4E"/>
    <w:rsid w:val="00076774"/>
    <w:rsid w:val="00076A1B"/>
    <w:rsid w:val="00077A66"/>
    <w:rsid w:val="000800B1"/>
    <w:rsid w:val="00082642"/>
    <w:rsid w:val="0008283A"/>
    <w:rsid w:val="00082B09"/>
    <w:rsid w:val="0008341E"/>
    <w:rsid w:val="0008357F"/>
    <w:rsid w:val="0008627B"/>
    <w:rsid w:val="0008653A"/>
    <w:rsid w:val="000875B7"/>
    <w:rsid w:val="00087FFC"/>
    <w:rsid w:val="00090D11"/>
    <w:rsid w:val="000910A4"/>
    <w:rsid w:val="000914D2"/>
    <w:rsid w:val="00092329"/>
    <w:rsid w:val="00092CEE"/>
    <w:rsid w:val="00093890"/>
    <w:rsid w:val="000A1F70"/>
    <w:rsid w:val="000A2235"/>
    <w:rsid w:val="000A399F"/>
    <w:rsid w:val="000A4949"/>
    <w:rsid w:val="000A5E62"/>
    <w:rsid w:val="000A6580"/>
    <w:rsid w:val="000A6634"/>
    <w:rsid w:val="000A7BA3"/>
    <w:rsid w:val="000B0EFB"/>
    <w:rsid w:val="000B157C"/>
    <w:rsid w:val="000B1940"/>
    <w:rsid w:val="000B22BD"/>
    <w:rsid w:val="000B2FBE"/>
    <w:rsid w:val="000B34E7"/>
    <w:rsid w:val="000B37AC"/>
    <w:rsid w:val="000B3912"/>
    <w:rsid w:val="000B3EFE"/>
    <w:rsid w:val="000B5374"/>
    <w:rsid w:val="000B56A8"/>
    <w:rsid w:val="000B58F6"/>
    <w:rsid w:val="000B6E53"/>
    <w:rsid w:val="000C07EA"/>
    <w:rsid w:val="000C1395"/>
    <w:rsid w:val="000C3B3A"/>
    <w:rsid w:val="000C3C99"/>
    <w:rsid w:val="000C6D42"/>
    <w:rsid w:val="000C7328"/>
    <w:rsid w:val="000C75CC"/>
    <w:rsid w:val="000D08F1"/>
    <w:rsid w:val="000D0C0D"/>
    <w:rsid w:val="000D1138"/>
    <w:rsid w:val="000D140C"/>
    <w:rsid w:val="000D487D"/>
    <w:rsid w:val="000D4DB7"/>
    <w:rsid w:val="000D752B"/>
    <w:rsid w:val="000D75A4"/>
    <w:rsid w:val="000E0AB8"/>
    <w:rsid w:val="000E0E75"/>
    <w:rsid w:val="000E1090"/>
    <w:rsid w:val="000E1111"/>
    <w:rsid w:val="000E1924"/>
    <w:rsid w:val="000E359F"/>
    <w:rsid w:val="000E509A"/>
    <w:rsid w:val="000E5770"/>
    <w:rsid w:val="000E5EA6"/>
    <w:rsid w:val="000E6C95"/>
    <w:rsid w:val="000E7088"/>
    <w:rsid w:val="000E7B55"/>
    <w:rsid w:val="000F041D"/>
    <w:rsid w:val="000F2D8B"/>
    <w:rsid w:val="000F2DDB"/>
    <w:rsid w:val="000F3766"/>
    <w:rsid w:val="000F4818"/>
    <w:rsid w:val="000F592C"/>
    <w:rsid w:val="000F639D"/>
    <w:rsid w:val="000F7D69"/>
    <w:rsid w:val="00100AE7"/>
    <w:rsid w:val="00102251"/>
    <w:rsid w:val="00102AC5"/>
    <w:rsid w:val="00103038"/>
    <w:rsid w:val="00103A8B"/>
    <w:rsid w:val="00104224"/>
    <w:rsid w:val="00104442"/>
    <w:rsid w:val="001046A9"/>
    <w:rsid w:val="00104F1C"/>
    <w:rsid w:val="0010642C"/>
    <w:rsid w:val="00106621"/>
    <w:rsid w:val="00106880"/>
    <w:rsid w:val="00106B84"/>
    <w:rsid w:val="00107232"/>
    <w:rsid w:val="00107A6E"/>
    <w:rsid w:val="00107D31"/>
    <w:rsid w:val="001115C7"/>
    <w:rsid w:val="00111EED"/>
    <w:rsid w:val="001122D2"/>
    <w:rsid w:val="00112762"/>
    <w:rsid w:val="00113444"/>
    <w:rsid w:val="001134F0"/>
    <w:rsid w:val="00114A8B"/>
    <w:rsid w:val="00115480"/>
    <w:rsid w:val="001165D2"/>
    <w:rsid w:val="00116D6F"/>
    <w:rsid w:val="001179FD"/>
    <w:rsid w:val="00122540"/>
    <w:rsid w:val="00122AA2"/>
    <w:rsid w:val="0012436F"/>
    <w:rsid w:val="00124853"/>
    <w:rsid w:val="00124F81"/>
    <w:rsid w:val="00125032"/>
    <w:rsid w:val="00130538"/>
    <w:rsid w:val="00130D7D"/>
    <w:rsid w:val="0013315B"/>
    <w:rsid w:val="0013402B"/>
    <w:rsid w:val="001344DF"/>
    <w:rsid w:val="00134E48"/>
    <w:rsid w:val="00135B05"/>
    <w:rsid w:val="00137FA2"/>
    <w:rsid w:val="00140013"/>
    <w:rsid w:val="00140097"/>
    <w:rsid w:val="00140189"/>
    <w:rsid w:val="00141C0D"/>
    <w:rsid w:val="001420E4"/>
    <w:rsid w:val="00142EA1"/>
    <w:rsid w:val="001439DD"/>
    <w:rsid w:val="00144F45"/>
    <w:rsid w:val="001452D7"/>
    <w:rsid w:val="00146840"/>
    <w:rsid w:val="00146DF0"/>
    <w:rsid w:val="00150C53"/>
    <w:rsid w:val="00150DAD"/>
    <w:rsid w:val="00153544"/>
    <w:rsid w:val="00153695"/>
    <w:rsid w:val="0015376B"/>
    <w:rsid w:val="00154AEB"/>
    <w:rsid w:val="00155B36"/>
    <w:rsid w:val="0015688B"/>
    <w:rsid w:val="001624CE"/>
    <w:rsid w:val="001628CF"/>
    <w:rsid w:val="00162B62"/>
    <w:rsid w:val="00163501"/>
    <w:rsid w:val="00163BB0"/>
    <w:rsid w:val="00166824"/>
    <w:rsid w:val="00167F82"/>
    <w:rsid w:val="0017034C"/>
    <w:rsid w:val="00170A27"/>
    <w:rsid w:val="001716D6"/>
    <w:rsid w:val="00171875"/>
    <w:rsid w:val="001720EA"/>
    <w:rsid w:val="00172242"/>
    <w:rsid w:val="00172343"/>
    <w:rsid w:val="001727A9"/>
    <w:rsid w:val="001737BB"/>
    <w:rsid w:val="0017490F"/>
    <w:rsid w:val="0017509B"/>
    <w:rsid w:val="0017553A"/>
    <w:rsid w:val="00175D1E"/>
    <w:rsid w:val="0018127C"/>
    <w:rsid w:val="001833A8"/>
    <w:rsid w:val="00183777"/>
    <w:rsid w:val="00183847"/>
    <w:rsid w:val="00183CB9"/>
    <w:rsid w:val="00184D7D"/>
    <w:rsid w:val="001852FC"/>
    <w:rsid w:val="001859BA"/>
    <w:rsid w:val="00187D7D"/>
    <w:rsid w:val="00187EF7"/>
    <w:rsid w:val="00191796"/>
    <w:rsid w:val="001921DA"/>
    <w:rsid w:val="00192E5B"/>
    <w:rsid w:val="00193654"/>
    <w:rsid w:val="00194334"/>
    <w:rsid w:val="00194F5E"/>
    <w:rsid w:val="00195417"/>
    <w:rsid w:val="001A08BA"/>
    <w:rsid w:val="001A0C41"/>
    <w:rsid w:val="001A0CAB"/>
    <w:rsid w:val="001A1321"/>
    <w:rsid w:val="001A1761"/>
    <w:rsid w:val="001A1A1F"/>
    <w:rsid w:val="001A39CA"/>
    <w:rsid w:val="001A3A4A"/>
    <w:rsid w:val="001A5BB2"/>
    <w:rsid w:val="001A6E7D"/>
    <w:rsid w:val="001B18EA"/>
    <w:rsid w:val="001B2214"/>
    <w:rsid w:val="001B2804"/>
    <w:rsid w:val="001B2E5E"/>
    <w:rsid w:val="001B4217"/>
    <w:rsid w:val="001B673D"/>
    <w:rsid w:val="001B73DD"/>
    <w:rsid w:val="001B7E5D"/>
    <w:rsid w:val="001C0615"/>
    <w:rsid w:val="001C10C6"/>
    <w:rsid w:val="001C1B44"/>
    <w:rsid w:val="001C28AC"/>
    <w:rsid w:val="001C2B2F"/>
    <w:rsid w:val="001C2C64"/>
    <w:rsid w:val="001C2F1D"/>
    <w:rsid w:val="001C344A"/>
    <w:rsid w:val="001C4258"/>
    <w:rsid w:val="001C7153"/>
    <w:rsid w:val="001C753C"/>
    <w:rsid w:val="001C75FA"/>
    <w:rsid w:val="001C787C"/>
    <w:rsid w:val="001C78BA"/>
    <w:rsid w:val="001C7F98"/>
    <w:rsid w:val="001D12EB"/>
    <w:rsid w:val="001D17F0"/>
    <w:rsid w:val="001D1EAD"/>
    <w:rsid w:val="001D245E"/>
    <w:rsid w:val="001D382B"/>
    <w:rsid w:val="001D5B77"/>
    <w:rsid w:val="001D5C34"/>
    <w:rsid w:val="001D6703"/>
    <w:rsid w:val="001D6E57"/>
    <w:rsid w:val="001D70F9"/>
    <w:rsid w:val="001D7411"/>
    <w:rsid w:val="001D7D8F"/>
    <w:rsid w:val="001D7F7C"/>
    <w:rsid w:val="001E0062"/>
    <w:rsid w:val="001E0C08"/>
    <w:rsid w:val="001E0DF5"/>
    <w:rsid w:val="001E1BFF"/>
    <w:rsid w:val="001E1E68"/>
    <w:rsid w:val="001E4061"/>
    <w:rsid w:val="001E44CE"/>
    <w:rsid w:val="001E653F"/>
    <w:rsid w:val="001F01C6"/>
    <w:rsid w:val="001F0E13"/>
    <w:rsid w:val="001F2324"/>
    <w:rsid w:val="001F2EA5"/>
    <w:rsid w:val="001F3266"/>
    <w:rsid w:val="001F473E"/>
    <w:rsid w:val="001F477E"/>
    <w:rsid w:val="001F54B7"/>
    <w:rsid w:val="001F5C90"/>
    <w:rsid w:val="001F5DFD"/>
    <w:rsid w:val="001F62A1"/>
    <w:rsid w:val="001F62BC"/>
    <w:rsid w:val="001F6E1C"/>
    <w:rsid w:val="001F77F8"/>
    <w:rsid w:val="001F7E70"/>
    <w:rsid w:val="0020059D"/>
    <w:rsid w:val="0020063B"/>
    <w:rsid w:val="00200808"/>
    <w:rsid w:val="00200D1E"/>
    <w:rsid w:val="00202E1A"/>
    <w:rsid w:val="0020355B"/>
    <w:rsid w:val="00203CE9"/>
    <w:rsid w:val="00204047"/>
    <w:rsid w:val="00204964"/>
    <w:rsid w:val="00206B92"/>
    <w:rsid w:val="00206E55"/>
    <w:rsid w:val="002103EA"/>
    <w:rsid w:val="002106FB"/>
    <w:rsid w:val="00210D45"/>
    <w:rsid w:val="002131EC"/>
    <w:rsid w:val="0021362D"/>
    <w:rsid w:val="0021476B"/>
    <w:rsid w:val="00214973"/>
    <w:rsid w:val="00215D19"/>
    <w:rsid w:val="00217BBB"/>
    <w:rsid w:val="00217C26"/>
    <w:rsid w:val="00217F70"/>
    <w:rsid w:val="00220D1D"/>
    <w:rsid w:val="00221328"/>
    <w:rsid w:val="00221559"/>
    <w:rsid w:val="00221F1E"/>
    <w:rsid w:val="002226CF"/>
    <w:rsid w:val="002226FD"/>
    <w:rsid w:val="00223913"/>
    <w:rsid w:val="002245C4"/>
    <w:rsid w:val="00225975"/>
    <w:rsid w:val="00225F98"/>
    <w:rsid w:val="002263AD"/>
    <w:rsid w:val="00226E5B"/>
    <w:rsid w:val="0022705E"/>
    <w:rsid w:val="00227779"/>
    <w:rsid w:val="00231E54"/>
    <w:rsid w:val="002332CA"/>
    <w:rsid w:val="00233733"/>
    <w:rsid w:val="00234024"/>
    <w:rsid w:val="0023433B"/>
    <w:rsid w:val="00235CC1"/>
    <w:rsid w:val="00236355"/>
    <w:rsid w:val="00236F1B"/>
    <w:rsid w:val="00237F2A"/>
    <w:rsid w:val="002408A6"/>
    <w:rsid w:val="00242EF1"/>
    <w:rsid w:val="002434A2"/>
    <w:rsid w:val="002436BB"/>
    <w:rsid w:val="00244844"/>
    <w:rsid w:val="00245FD2"/>
    <w:rsid w:val="00247CC3"/>
    <w:rsid w:val="0025204B"/>
    <w:rsid w:val="00253805"/>
    <w:rsid w:val="00253F96"/>
    <w:rsid w:val="002546A2"/>
    <w:rsid w:val="00254B88"/>
    <w:rsid w:val="0025624F"/>
    <w:rsid w:val="00256C28"/>
    <w:rsid w:val="0026075F"/>
    <w:rsid w:val="0026101A"/>
    <w:rsid w:val="002616E4"/>
    <w:rsid w:val="00262254"/>
    <w:rsid w:val="0026287F"/>
    <w:rsid w:val="0026348F"/>
    <w:rsid w:val="00263A43"/>
    <w:rsid w:val="002640E0"/>
    <w:rsid w:val="00264357"/>
    <w:rsid w:val="002648E0"/>
    <w:rsid w:val="00265922"/>
    <w:rsid w:val="0026622B"/>
    <w:rsid w:val="002669DE"/>
    <w:rsid w:val="002673F7"/>
    <w:rsid w:val="00267C10"/>
    <w:rsid w:val="00270B78"/>
    <w:rsid w:val="00271B26"/>
    <w:rsid w:val="00273C43"/>
    <w:rsid w:val="00275139"/>
    <w:rsid w:val="002752FF"/>
    <w:rsid w:val="002761EF"/>
    <w:rsid w:val="0027723C"/>
    <w:rsid w:val="00277A1A"/>
    <w:rsid w:val="0028002B"/>
    <w:rsid w:val="00281692"/>
    <w:rsid w:val="00283B2E"/>
    <w:rsid w:val="002840A3"/>
    <w:rsid w:val="00284CB2"/>
    <w:rsid w:val="00284D72"/>
    <w:rsid w:val="00285402"/>
    <w:rsid w:val="0028576F"/>
    <w:rsid w:val="002875DB"/>
    <w:rsid w:val="0029071A"/>
    <w:rsid w:val="00290F0E"/>
    <w:rsid w:val="002911CD"/>
    <w:rsid w:val="00292D41"/>
    <w:rsid w:val="002931B1"/>
    <w:rsid w:val="00294ED8"/>
    <w:rsid w:val="00296EC6"/>
    <w:rsid w:val="002A0C71"/>
    <w:rsid w:val="002A1B4C"/>
    <w:rsid w:val="002A1C89"/>
    <w:rsid w:val="002A1D36"/>
    <w:rsid w:val="002A2A6F"/>
    <w:rsid w:val="002A2E15"/>
    <w:rsid w:val="002A2F76"/>
    <w:rsid w:val="002A5F6D"/>
    <w:rsid w:val="002A7383"/>
    <w:rsid w:val="002B0657"/>
    <w:rsid w:val="002B137C"/>
    <w:rsid w:val="002B1501"/>
    <w:rsid w:val="002B1770"/>
    <w:rsid w:val="002B1ED3"/>
    <w:rsid w:val="002B311A"/>
    <w:rsid w:val="002B326C"/>
    <w:rsid w:val="002B32E7"/>
    <w:rsid w:val="002B3600"/>
    <w:rsid w:val="002B4A95"/>
    <w:rsid w:val="002B4B8B"/>
    <w:rsid w:val="002B53B6"/>
    <w:rsid w:val="002B5AD8"/>
    <w:rsid w:val="002B76ED"/>
    <w:rsid w:val="002C022F"/>
    <w:rsid w:val="002C0A12"/>
    <w:rsid w:val="002C1E0A"/>
    <w:rsid w:val="002C311D"/>
    <w:rsid w:val="002C39C8"/>
    <w:rsid w:val="002C533C"/>
    <w:rsid w:val="002C5F28"/>
    <w:rsid w:val="002C7651"/>
    <w:rsid w:val="002D0742"/>
    <w:rsid w:val="002D08C6"/>
    <w:rsid w:val="002D0D19"/>
    <w:rsid w:val="002D2768"/>
    <w:rsid w:val="002D2880"/>
    <w:rsid w:val="002D3231"/>
    <w:rsid w:val="002D3235"/>
    <w:rsid w:val="002D3BBA"/>
    <w:rsid w:val="002D3EA6"/>
    <w:rsid w:val="002D51A6"/>
    <w:rsid w:val="002D56A4"/>
    <w:rsid w:val="002D7066"/>
    <w:rsid w:val="002E1319"/>
    <w:rsid w:val="002E1666"/>
    <w:rsid w:val="002E1DA4"/>
    <w:rsid w:val="002E21F2"/>
    <w:rsid w:val="002E31A4"/>
    <w:rsid w:val="002E4F7B"/>
    <w:rsid w:val="002E5E31"/>
    <w:rsid w:val="002E6B89"/>
    <w:rsid w:val="002F0280"/>
    <w:rsid w:val="002F052A"/>
    <w:rsid w:val="002F0774"/>
    <w:rsid w:val="002F0A22"/>
    <w:rsid w:val="002F2935"/>
    <w:rsid w:val="002F33A6"/>
    <w:rsid w:val="002F3EC2"/>
    <w:rsid w:val="002F53D2"/>
    <w:rsid w:val="002F7C00"/>
    <w:rsid w:val="00300171"/>
    <w:rsid w:val="0030052D"/>
    <w:rsid w:val="00301137"/>
    <w:rsid w:val="00301886"/>
    <w:rsid w:val="00301CFA"/>
    <w:rsid w:val="00302DFA"/>
    <w:rsid w:val="00302E2C"/>
    <w:rsid w:val="00304290"/>
    <w:rsid w:val="0030511D"/>
    <w:rsid w:val="00305193"/>
    <w:rsid w:val="00306017"/>
    <w:rsid w:val="00307E73"/>
    <w:rsid w:val="0031116C"/>
    <w:rsid w:val="00312A27"/>
    <w:rsid w:val="00314FC4"/>
    <w:rsid w:val="00316466"/>
    <w:rsid w:val="00317B6D"/>
    <w:rsid w:val="00321A6A"/>
    <w:rsid w:val="00321BFE"/>
    <w:rsid w:val="00321EA5"/>
    <w:rsid w:val="00322C98"/>
    <w:rsid w:val="00323ECD"/>
    <w:rsid w:val="00325145"/>
    <w:rsid w:val="003251BF"/>
    <w:rsid w:val="00326500"/>
    <w:rsid w:val="003271FE"/>
    <w:rsid w:val="00330678"/>
    <w:rsid w:val="00330C60"/>
    <w:rsid w:val="00330D85"/>
    <w:rsid w:val="003329B5"/>
    <w:rsid w:val="00333CC9"/>
    <w:rsid w:val="003353C1"/>
    <w:rsid w:val="00335405"/>
    <w:rsid w:val="00335560"/>
    <w:rsid w:val="00335C59"/>
    <w:rsid w:val="00336EBC"/>
    <w:rsid w:val="00337FB8"/>
    <w:rsid w:val="00340847"/>
    <w:rsid w:val="003408DB"/>
    <w:rsid w:val="00340A2C"/>
    <w:rsid w:val="00341FE0"/>
    <w:rsid w:val="0034317C"/>
    <w:rsid w:val="003446BB"/>
    <w:rsid w:val="00344CED"/>
    <w:rsid w:val="00344E31"/>
    <w:rsid w:val="00345772"/>
    <w:rsid w:val="003468EC"/>
    <w:rsid w:val="00346B2F"/>
    <w:rsid w:val="0034705C"/>
    <w:rsid w:val="00351E6D"/>
    <w:rsid w:val="00353935"/>
    <w:rsid w:val="00355EA8"/>
    <w:rsid w:val="00356C98"/>
    <w:rsid w:val="0036082E"/>
    <w:rsid w:val="00360F02"/>
    <w:rsid w:val="00361771"/>
    <w:rsid w:val="00361F90"/>
    <w:rsid w:val="003624F5"/>
    <w:rsid w:val="00362588"/>
    <w:rsid w:val="00362618"/>
    <w:rsid w:val="0036358D"/>
    <w:rsid w:val="003643BD"/>
    <w:rsid w:val="003646AE"/>
    <w:rsid w:val="00364FE7"/>
    <w:rsid w:val="00365106"/>
    <w:rsid w:val="00365B0E"/>
    <w:rsid w:val="003663A8"/>
    <w:rsid w:val="00370108"/>
    <w:rsid w:val="00373AAC"/>
    <w:rsid w:val="00373FE1"/>
    <w:rsid w:val="00374A4C"/>
    <w:rsid w:val="003764DD"/>
    <w:rsid w:val="00377375"/>
    <w:rsid w:val="00377CEC"/>
    <w:rsid w:val="00380D0F"/>
    <w:rsid w:val="00383B44"/>
    <w:rsid w:val="003841A9"/>
    <w:rsid w:val="00384D1C"/>
    <w:rsid w:val="0038511F"/>
    <w:rsid w:val="003858E0"/>
    <w:rsid w:val="00385D25"/>
    <w:rsid w:val="00386428"/>
    <w:rsid w:val="0039086C"/>
    <w:rsid w:val="0039129C"/>
    <w:rsid w:val="00392438"/>
    <w:rsid w:val="003924B4"/>
    <w:rsid w:val="003934C4"/>
    <w:rsid w:val="00393B92"/>
    <w:rsid w:val="00396A89"/>
    <w:rsid w:val="00396E84"/>
    <w:rsid w:val="00396EA4"/>
    <w:rsid w:val="003A07FA"/>
    <w:rsid w:val="003A09BB"/>
    <w:rsid w:val="003A17EC"/>
    <w:rsid w:val="003A1959"/>
    <w:rsid w:val="003A396B"/>
    <w:rsid w:val="003A49F3"/>
    <w:rsid w:val="003A5110"/>
    <w:rsid w:val="003A6D56"/>
    <w:rsid w:val="003A7DCD"/>
    <w:rsid w:val="003B0BCC"/>
    <w:rsid w:val="003B120B"/>
    <w:rsid w:val="003B1349"/>
    <w:rsid w:val="003B2524"/>
    <w:rsid w:val="003B2AD6"/>
    <w:rsid w:val="003B318D"/>
    <w:rsid w:val="003B4019"/>
    <w:rsid w:val="003B4A35"/>
    <w:rsid w:val="003B5A32"/>
    <w:rsid w:val="003B5DA1"/>
    <w:rsid w:val="003B7603"/>
    <w:rsid w:val="003B7AAD"/>
    <w:rsid w:val="003C0326"/>
    <w:rsid w:val="003C3E0F"/>
    <w:rsid w:val="003C3E17"/>
    <w:rsid w:val="003C3FF4"/>
    <w:rsid w:val="003C5951"/>
    <w:rsid w:val="003C608F"/>
    <w:rsid w:val="003C683F"/>
    <w:rsid w:val="003C6A8E"/>
    <w:rsid w:val="003C796A"/>
    <w:rsid w:val="003D0BFC"/>
    <w:rsid w:val="003D0E0B"/>
    <w:rsid w:val="003D2F1F"/>
    <w:rsid w:val="003D405D"/>
    <w:rsid w:val="003D4F26"/>
    <w:rsid w:val="003E0A39"/>
    <w:rsid w:val="003E1675"/>
    <w:rsid w:val="003E1A3B"/>
    <w:rsid w:val="003E2F57"/>
    <w:rsid w:val="003E3F43"/>
    <w:rsid w:val="003E4FB6"/>
    <w:rsid w:val="003E5A39"/>
    <w:rsid w:val="003E6541"/>
    <w:rsid w:val="003E68FA"/>
    <w:rsid w:val="003E755C"/>
    <w:rsid w:val="003E755F"/>
    <w:rsid w:val="003F01C7"/>
    <w:rsid w:val="003F0BB3"/>
    <w:rsid w:val="003F1560"/>
    <w:rsid w:val="003F436C"/>
    <w:rsid w:val="003F4BC6"/>
    <w:rsid w:val="003F5AFD"/>
    <w:rsid w:val="003F5BED"/>
    <w:rsid w:val="003F781F"/>
    <w:rsid w:val="00400005"/>
    <w:rsid w:val="004000AA"/>
    <w:rsid w:val="004012C1"/>
    <w:rsid w:val="00402ABB"/>
    <w:rsid w:val="00403132"/>
    <w:rsid w:val="004057A2"/>
    <w:rsid w:val="00405F1B"/>
    <w:rsid w:val="004070B8"/>
    <w:rsid w:val="00407BDF"/>
    <w:rsid w:val="0041068C"/>
    <w:rsid w:val="004107D6"/>
    <w:rsid w:val="00411C4F"/>
    <w:rsid w:val="004134A8"/>
    <w:rsid w:val="00414D2A"/>
    <w:rsid w:val="004150BA"/>
    <w:rsid w:val="00415893"/>
    <w:rsid w:val="00415B7D"/>
    <w:rsid w:val="00415C4A"/>
    <w:rsid w:val="004167B7"/>
    <w:rsid w:val="004214A4"/>
    <w:rsid w:val="00425F9C"/>
    <w:rsid w:val="00427347"/>
    <w:rsid w:val="00431B0B"/>
    <w:rsid w:val="004327FD"/>
    <w:rsid w:val="00433440"/>
    <w:rsid w:val="00433900"/>
    <w:rsid w:val="0043444D"/>
    <w:rsid w:val="00434E17"/>
    <w:rsid w:val="0043666D"/>
    <w:rsid w:val="00436B5A"/>
    <w:rsid w:val="004379A8"/>
    <w:rsid w:val="0044006E"/>
    <w:rsid w:val="00441F4D"/>
    <w:rsid w:val="0044392B"/>
    <w:rsid w:val="00443E61"/>
    <w:rsid w:val="004444AD"/>
    <w:rsid w:val="004449D6"/>
    <w:rsid w:val="00444D9D"/>
    <w:rsid w:val="00445B1B"/>
    <w:rsid w:val="00446D34"/>
    <w:rsid w:val="00450A4E"/>
    <w:rsid w:val="00450F76"/>
    <w:rsid w:val="0045100A"/>
    <w:rsid w:val="00451FDA"/>
    <w:rsid w:val="004520EA"/>
    <w:rsid w:val="00452973"/>
    <w:rsid w:val="0045569B"/>
    <w:rsid w:val="00457765"/>
    <w:rsid w:val="00460471"/>
    <w:rsid w:val="00460DD8"/>
    <w:rsid w:val="00461539"/>
    <w:rsid w:val="0046355C"/>
    <w:rsid w:val="00464298"/>
    <w:rsid w:val="004645D5"/>
    <w:rsid w:val="00464659"/>
    <w:rsid w:val="00465C19"/>
    <w:rsid w:val="00466450"/>
    <w:rsid w:val="004670BC"/>
    <w:rsid w:val="00467487"/>
    <w:rsid w:val="00467A26"/>
    <w:rsid w:val="004717EF"/>
    <w:rsid w:val="00472E18"/>
    <w:rsid w:val="0047370A"/>
    <w:rsid w:val="00475058"/>
    <w:rsid w:val="0047606E"/>
    <w:rsid w:val="0047635A"/>
    <w:rsid w:val="00476BC8"/>
    <w:rsid w:val="00476E95"/>
    <w:rsid w:val="004778D4"/>
    <w:rsid w:val="00480516"/>
    <w:rsid w:val="00481A32"/>
    <w:rsid w:val="00481ABE"/>
    <w:rsid w:val="004828BD"/>
    <w:rsid w:val="00483835"/>
    <w:rsid w:val="00485069"/>
    <w:rsid w:val="00485301"/>
    <w:rsid w:val="004853D7"/>
    <w:rsid w:val="00486764"/>
    <w:rsid w:val="004908B3"/>
    <w:rsid w:val="004911A8"/>
    <w:rsid w:val="00492AB3"/>
    <w:rsid w:val="00492DE6"/>
    <w:rsid w:val="00493295"/>
    <w:rsid w:val="0049455C"/>
    <w:rsid w:val="004947E9"/>
    <w:rsid w:val="0049598F"/>
    <w:rsid w:val="00495E29"/>
    <w:rsid w:val="00496C38"/>
    <w:rsid w:val="00496FC9"/>
    <w:rsid w:val="00497579"/>
    <w:rsid w:val="004A0C76"/>
    <w:rsid w:val="004A3D13"/>
    <w:rsid w:val="004A3DD7"/>
    <w:rsid w:val="004A43C9"/>
    <w:rsid w:val="004A4B1B"/>
    <w:rsid w:val="004A604B"/>
    <w:rsid w:val="004A6654"/>
    <w:rsid w:val="004A6FD8"/>
    <w:rsid w:val="004A747A"/>
    <w:rsid w:val="004A74B1"/>
    <w:rsid w:val="004B2476"/>
    <w:rsid w:val="004B376B"/>
    <w:rsid w:val="004B4506"/>
    <w:rsid w:val="004B4B24"/>
    <w:rsid w:val="004B4FFE"/>
    <w:rsid w:val="004B5E68"/>
    <w:rsid w:val="004B65C7"/>
    <w:rsid w:val="004B6CC4"/>
    <w:rsid w:val="004B7873"/>
    <w:rsid w:val="004C0207"/>
    <w:rsid w:val="004C12DA"/>
    <w:rsid w:val="004C15D5"/>
    <w:rsid w:val="004C250D"/>
    <w:rsid w:val="004C2A40"/>
    <w:rsid w:val="004C4F0C"/>
    <w:rsid w:val="004C5F9A"/>
    <w:rsid w:val="004C5FAF"/>
    <w:rsid w:val="004C6F5E"/>
    <w:rsid w:val="004C7BF0"/>
    <w:rsid w:val="004D0BB6"/>
    <w:rsid w:val="004D1349"/>
    <w:rsid w:val="004D1C10"/>
    <w:rsid w:val="004D25DD"/>
    <w:rsid w:val="004D2668"/>
    <w:rsid w:val="004D2EEF"/>
    <w:rsid w:val="004D4838"/>
    <w:rsid w:val="004D4B81"/>
    <w:rsid w:val="004D5227"/>
    <w:rsid w:val="004D5A15"/>
    <w:rsid w:val="004D5EC3"/>
    <w:rsid w:val="004D6B9F"/>
    <w:rsid w:val="004D7386"/>
    <w:rsid w:val="004D73B4"/>
    <w:rsid w:val="004D7583"/>
    <w:rsid w:val="004D761A"/>
    <w:rsid w:val="004E060D"/>
    <w:rsid w:val="004E117A"/>
    <w:rsid w:val="004E13FD"/>
    <w:rsid w:val="004E176A"/>
    <w:rsid w:val="004E1FB8"/>
    <w:rsid w:val="004E21E0"/>
    <w:rsid w:val="004E26AD"/>
    <w:rsid w:val="004E2775"/>
    <w:rsid w:val="004E3434"/>
    <w:rsid w:val="004E655A"/>
    <w:rsid w:val="004E6D8F"/>
    <w:rsid w:val="004E7348"/>
    <w:rsid w:val="004E75A3"/>
    <w:rsid w:val="004E79C6"/>
    <w:rsid w:val="004E7D2A"/>
    <w:rsid w:val="004F0135"/>
    <w:rsid w:val="004F2109"/>
    <w:rsid w:val="004F3D7D"/>
    <w:rsid w:val="004F630E"/>
    <w:rsid w:val="004F69DD"/>
    <w:rsid w:val="004F6CCA"/>
    <w:rsid w:val="004F70F1"/>
    <w:rsid w:val="0050016F"/>
    <w:rsid w:val="00501942"/>
    <w:rsid w:val="005035E7"/>
    <w:rsid w:val="005040D0"/>
    <w:rsid w:val="005043F5"/>
    <w:rsid w:val="00504C16"/>
    <w:rsid w:val="005050A5"/>
    <w:rsid w:val="00505F02"/>
    <w:rsid w:val="005066E9"/>
    <w:rsid w:val="00506BAB"/>
    <w:rsid w:val="00506EC5"/>
    <w:rsid w:val="00507A86"/>
    <w:rsid w:val="00507B38"/>
    <w:rsid w:val="00507F6E"/>
    <w:rsid w:val="00510336"/>
    <w:rsid w:val="005108C6"/>
    <w:rsid w:val="00510C05"/>
    <w:rsid w:val="00510D43"/>
    <w:rsid w:val="0051250A"/>
    <w:rsid w:val="005129D9"/>
    <w:rsid w:val="005130CA"/>
    <w:rsid w:val="00513CFC"/>
    <w:rsid w:val="0051410F"/>
    <w:rsid w:val="00515E25"/>
    <w:rsid w:val="005169F6"/>
    <w:rsid w:val="005174FB"/>
    <w:rsid w:val="00520191"/>
    <w:rsid w:val="0052085F"/>
    <w:rsid w:val="00520E6B"/>
    <w:rsid w:val="00522406"/>
    <w:rsid w:val="00523B7A"/>
    <w:rsid w:val="00523B99"/>
    <w:rsid w:val="00523BC4"/>
    <w:rsid w:val="00523BF3"/>
    <w:rsid w:val="00524C6D"/>
    <w:rsid w:val="00526927"/>
    <w:rsid w:val="00530205"/>
    <w:rsid w:val="00530398"/>
    <w:rsid w:val="00532FD7"/>
    <w:rsid w:val="00533E52"/>
    <w:rsid w:val="005353B2"/>
    <w:rsid w:val="00535CEC"/>
    <w:rsid w:val="00537178"/>
    <w:rsid w:val="00541B93"/>
    <w:rsid w:val="00543191"/>
    <w:rsid w:val="00543C30"/>
    <w:rsid w:val="00543D8A"/>
    <w:rsid w:val="005444AB"/>
    <w:rsid w:val="00544D86"/>
    <w:rsid w:val="005455B6"/>
    <w:rsid w:val="005462B7"/>
    <w:rsid w:val="00546A29"/>
    <w:rsid w:val="00546E5F"/>
    <w:rsid w:val="005506E7"/>
    <w:rsid w:val="00551643"/>
    <w:rsid w:val="0055282E"/>
    <w:rsid w:val="00553006"/>
    <w:rsid w:val="005538A9"/>
    <w:rsid w:val="00553C0A"/>
    <w:rsid w:val="005551C3"/>
    <w:rsid w:val="00556C15"/>
    <w:rsid w:val="00556E05"/>
    <w:rsid w:val="00556EA2"/>
    <w:rsid w:val="0056013A"/>
    <w:rsid w:val="00560AA4"/>
    <w:rsid w:val="00560AA6"/>
    <w:rsid w:val="00561820"/>
    <w:rsid w:val="00561B73"/>
    <w:rsid w:val="00562DE2"/>
    <w:rsid w:val="00564E12"/>
    <w:rsid w:val="00565697"/>
    <w:rsid w:val="005662CB"/>
    <w:rsid w:val="0056645A"/>
    <w:rsid w:val="00567AE3"/>
    <w:rsid w:val="00567C8B"/>
    <w:rsid w:val="00571693"/>
    <w:rsid w:val="00572639"/>
    <w:rsid w:val="00573D73"/>
    <w:rsid w:val="005773F6"/>
    <w:rsid w:val="005802AC"/>
    <w:rsid w:val="00580AEC"/>
    <w:rsid w:val="0058166E"/>
    <w:rsid w:val="00581DBB"/>
    <w:rsid w:val="0058244B"/>
    <w:rsid w:val="00582593"/>
    <w:rsid w:val="00582797"/>
    <w:rsid w:val="0058458D"/>
    <w:rsid w:val="0058580F"/>
    <w:rsid w:val="00586843"/>
    <w:rsid w:val="005868E7"/>
    <w:rsid w:val="005874A9"/>
    <w:rsid w:val="00587E17"/>
    <w:rsid w:val="00590546"/>
    <w:rsid w:val="00590C87"/>
    <w:rsid w:val="00592052"/>
    <w:rsid w:val="00592259"/>
    <w:rsid w:val="00592B22"/>
    <w:rsid w:val="00593DA8"/>
    <w:rsid w:val="00593DC9"/>
    <w:rsid w:val="0059419E"/>
    <w:rsid w:val="00596ECE"/>
    <w:rsid w:val="00597104"/>
    <w:rsid w:val="00597A94"/>
    <w:rsid w:val="00597DD0"/>
    <w:rsid w:val="005A0D5A"/>
    <w:rsid w:val="005A13A5"/>
    <w:rsid w:val="005A1D4E"/>
    <w:rsid w:val="005A3594"/>
    <w:rsid w:val="005A39D1"/>
    <w:rsid w:val="005A653A"/>
    <w:rsid w:val="005B01DE"/>
    <w:rsid w:val="005B15F8"/>
    <w:rsid w:val="005B1767"/>
    <w:rsid w:val="005B2CF0"/>
    <w:rsid w:val="005B3492"/>
    <w:rsid w:val="005B352C"/>
    <w:rsid w:val="005B48D8"/>
    <w:rsid w:val="005B5038"/>
    <w:rsid w:val="005B64DA"/>
    <w:rsid w:val="005B71F8"/>
    <w:rsid w:val="005B73C7"/>
    <w:rsid w:val="005B73EF"/>
    <w:rsid w:val="005B7865"/>
    <w:rsid w:val="005C0520"/>
    <w:rsid w:val="005C0EEF"/>
    <w:rsid w:val="005C1745"/>
    <w:rsid w:val="005C2157"/>
    <w:rsid w:val="005C2B8C"/>
    <w:rsid w:val="005C2E9C"/>
    <w:rsid w:val="005C32C9"/>
    <w:rsid w:val="005C36CF"/>
    <w:rsid w:val="005C392E"/>
    <w:rsid w:val="005C6A3F"/>
    <w:rsid w:val="005C79E3"/>
    <w:rsid w:val="005D014B"/>
    <w:rsid w:val="005D0E23"/>
    <w:rsid w:val="005D0F6B"/>
    <w:rsid w:val="005D3A57"/>
    <w:rsid w:val="005D4940"/>
    <w:rsid w:val="005D4CC7"/>
    <w:rsid w:val="005D50CA"/>
    <w:rsid w:val="005D54EC"/>
    <w:rsid w:val="005D5B91"/>
    <w:rsid w:val="005D5FE1"/>
    <w:rsid w:val="005D78FD"/>
    <w:rsid w:val="005D7B08"/>
    <w:rsid w:val="005E21BF"/>
    <w:rsid w:val="005E2634"/>
    <w:rsid w:val="005E319E"/>
    <w:rsid w:val="005E343C"/>
    <w:rsid w:val="005E3B1A"/>
    <w:rsid w:val="005E4FA1"/>
    <w:rsid w:val="005E7BFF"/>
    <w:rsid w:val="005F1901"/>
    <w:rsid w:val="005F1D84"/>
    <w:rsid w:val="005F1DAB"/>
    <w:rsid w:val="005F21A9"/>
    <w:rsid w:val="005F2D99"/>
    <w:rsid w:val="005F3097"/>
    <w:rsid w:val="005F37AD"/>
    <w:rsid w:val="005F3C57"/>
    <w:rsid w:val="005F4220"/>
    <w:rsid w:val="005F4327"/>
    <w:rsid w:val="005F4678"/>
    <w:rsid w:val="005F4B29"/>
    <w:rsid w:val="005F4BD7"/>
    <w:rsid w:val="005F4CC1"/>
    <w:rsid w:val="005F616F"/>
    <w:rsid w:val="005F626F"/>
    <w:rsid w:val="005F6D61"/>
    <w:rsid w:val="006001A9"/>
    <w:rsid w:val="00603636"/>
    <w:rsid w:val="0060369A"/>
    <w:rsid w:val="0060377A"/>
    <w:rsid w:val="00603D88"/>
    <w:rsid w:val="00604C0E"/>
    <w:rsid w:val="00605A26"/>
    <w:rsid w:val="00606C13"/>
    <w:rsid w:val="00606F77"/>
    <w:rsid w:val="00606FD7"/>
    <w:rsid w:val="00610011"/>
    <w:rsid w:val="00611265"/>
    <w:rsid w:val="00612071"/>
    <w:rsid w:val="006128DB"/>
    <w:rsid w:val="00612994"/>
    <w:rsid w:val="00612D0C"/>
    <w:rsid w:val="00613168"/>
    <w:rsid w:val="0061343C"/>
    <w:rsid w:val="006138E2"/>
    <w:rsid w:val="00614CEF"/>
    <w:rsid w:val="00614EEF"/>
    <w:rsid w:val="00615811"/>
    <w:rsid w:val="006159FB"/>
    <w:rsid w:val="00615A7D"/>
    <w:rsid w:val="006200AE"/>
    <w:rsid w:val="006217D9"/>
    <w:rsid w:val="006220F0"/>
    <w:rsid w:val="006225D1"/>
    <w:rsid w:val="00623706"/>
    <w:rsid w:val="00624E3E"/>
    <w:rsid w:val="00625998"/>
    <w:rsid w:val="00625E96"/>
    <w:rsid w:val="0062673B"/>
    <w:rsid w:val="00627419"/>
    <w:rsid w:val="00631073"/>
    <w:rsid w:val="006315BE"/>
    <w:rsid w:val="0063237A"/>
    <w:rsid w:val="00632997"/>
    <w:rsid w:val="006342C4"/>
    <w:rsid w:val="0063447C"/>
    <w:rsid w:val="00634ADE"/>
    <w:rsid w:val="0063602C"/>
    <w:rsid w:val="00636EEB"/>
    <w:rsid w:val="00636FD5"/>
    <w:rsid w:val="006401CE"/>
    <w:rsid w:val="00640C8F"/>
    <w:rsid w:val="00641395"/>
    <w:rsid w:val="00641A4F"/>
    <w:rsid w:val="0064227F"/>
    <w:rsid w:val="006453B1"/>
    <w:rsid w:val="00645E2B"/>
    <w:rsid w:val="0064706E"/>
    <w:rsid w:val="00650106"/>
    <w:rsid w:val="00650FCD"/>
    <w:rsid w:val="0065135B"/>
    <w:rsid w:val="00651CAB"/>
    <w:rsid w:val="00652883"/>
    <w:rsid w:val="006530B1"/>
    <w:rsid w:val="00653407"/>
    <w:rsid w:val="006536E7"/>
    <w:rsid w:val="00654B8A"/>
    <w:rsid w:val="00654E70"/>
    <w:rsid w:val="00656527"/>
    <w:rsid w:val="006565DE"/>
    <w:rsid w:val="00656FB7"/>
    <w:rsid w:val="00657751"/>
    <w:rsid w:val="00657FF2"/>
    <w:rsid w:val="0066035E"/>
    <w:rsid w:val="00660767"/>
    <w:rsid w:val="006608FC"/>
    <w:rsid w:val="0066095B"/>
    <w:rsid w:val="00660B8A"/>
    <w:rsid w:val="00660BAC"/>
    <w:rsid w:val="00662088"/>
    <w:rsid w:val="006629C1"/>
    <w:rsid w:val="00662BE1"/>
    <w:rsid w:val="00663CF8"/>
    <w:rsid w:val="006644C2"/>
    <w:rsid w:val="00664999"/>
    <w:rsid w:val="00664C6D"/>
    <w:rsid w:val="00665B4B"/>
    <w:rsid w:val="00665F0D"/>
    <w:rsid w:val="00665F93"/>
    <w:rsid w:val="00665FA3"/>
    <w:rsid w:val="006668B2"/>
    <w:rsid w:val="006719EA"/>
    <w:rsid w:val="0067204D"/>
    <w:rsid w:val="00672B27"/>
    <w:rsid w:val="0067328D"/>
    <w:rsid w:val="0067662A"/>
    <w:rsid w:val="00676BB1"/>
    <w:rsid w:val="0067736A"/>
    <w:rsid w:val="00677EC1"/>
    <w:rsid w:val="006805A0"/>
    <w:rsid w:val="00683C05"/>
    <w:rsid w:val="00684A57"/>
    <w:rsid w:val="00685F4A"/>
    <w:rsid w:val="00685FB7"/>
    <w:rsid w:val="00686689"/>
    <w:rsid w:val="006878CB"/>
    <w:rsid w:val="0069023C"/>
    <w:rsid w:val="00690917"/>
    <w:rsid w:val="006912AB"/>
    <w:rsid w:val="0069292F"/>
    <w:rsid w:val="00693B07"/>
    <w:rsid w:val="00695504"/>
    <w:rsid w:val="00695CE8"/>
    <w:rsid w:val="00695F42"/>
    <w:rsid w:val="00696D22"/>
    <w:rsid w:val="00696F6E"/>
    <w:rsid w:val="00697329"/>
    <w:rsid w:val="00697A50"/>
    <w:rsid w:val="006A12DD"/>
    <w:rsid w:val="006A2787"/>
    <w:rsid w:val="006A4371"/>
    <w:rsid w:val="006A5E5C"/>
    <w:rsid w:val="006A5E95"/>
    <w:rsid w:val="006A6B80"/>
    <w:rsid w:val="006A6E05"/>
    <w:rsid w:val="006B0BA2"/>
    <w:rsid w:val="006B1944"/>
    <w:rsid w:val="006B2078"/>
    <w:rsid w:val="006B27E0"/>
    <w:rsid w:val="006B2F9A"/>
    <w:rsid w:val="006B3ED4"/>
    <w:rsid w:val="006B41CF"/>
    <w:rsid w:val="006B4DD4"/>
    <w:rsid w:val="006B50F3"/>
    <w:rsid w:val="006C2476"/>
    <w:rsid w:val="006C249F"/>
    <w:rsid w:val="006C4049"/>
    <w:rsid w:val="006C4E2B"/>
    <w:rsid w:val="006C51E4"/>
    <w:rsid w:val="006C5748"/>
    <w:rsid w:val="006C6568"/>
    <w:rsid w:val="006C6793"/>
    <w:rsid w:val="006C67FA"/>
    <w:rsid w:val="006C70AF"/>
    <w:rsid w:val="006C7DF0"/>
    <w:rsid w:val="006D0844"/>
    <w:rsid w:val="006D25D1"/>
    <w:rsid w:val="006D2D0E"/>
    <w:rsid w:val="006D32B5"/>
    <w:rsid w:val="006D452A"/>
    <w:rsid w:val="006D4F29"/>
    <w:rsid w:val="006D7C37"/>
    <w:rsid w:val="006E00FE"/>
    <w:rsid w:val="006E02DD"/>
    <w:rsid w:val="006E11F6"/>
    <w:rsid w:val="006E191C"/>
    <w:rsid w:val="006E1C51"/>
    <w:rsid w:val="006E221C"/>
    <w:rsid w:val="006E2EE1"/>
    <w:rsid w:val="006E446B"/>
    <w:rsid w:val="006E5D2A"/>
    <w:rsid w:val="006E6B6F"/>
    <w:rsid w:val="006F003A"/>
    <w:rsid w:val="006F0917"/>
    <w:rsid w:val="006F2AB6"/>
    <w:rsid w:val="006F3D57"/>
    <w:rsid w:val="006F42F0"/>
    <w:rsid w:val="006F4BBC"/>
    <w:rsid w:val="006F5BCF"/>
    <w:rsid w:val="006F61AD"/>
    <w:rsid w:val="006F65D3"/>
    <w:rsid w:val="006F691E"/>
    <w:rsid w:val="00700C72"/>
    <w:rsid w:val="00703579"/>
    <w:rsid w:val="007043C6"/>
    <w:rsid w:val="00704CA5"/>
    <w:rsid w:val="00705654"/>
    <w:rsid w:val="00705AFD"/>
    <w:rsid w:val="007065E2"/>
    <w:rsid w:val="00706B8B"/>
    <w:rsid w:val="007075A8"/>
    <w:rsid w:val="00710FD2"/>
    <w:rsid w:val="00712384"/>
    <w:rsid w:val="007134C3"/>
    <w:rsid w:val="00715213"/>
    <w:rsid w:val="007157D0"/>
    <w:rsid w:val="0071592D"/>
    <w:rsid w:val="00720CAB"/>
    <w:rsid w:val="00721677"/>
    <w:rsid w:val="007234E3"/>
    <w:rsid w:val="00725758"/>
    <w:rsid w:val="00725789"/>
    <w:rsid w:val="0072592C"/>
    <w:rsid w:val="00727AED"/>
    <w:rsid w:val="00730982"/>
    <w:rsid w:val="00731FCB"/>
    <w:rsid w:val="00732795"/>
    <w:rsid w:val="007348B4"/>
    <w:rsid w:val="00734A1A"/>
    <w:rsid w:val="00734D6D"/>
    <w:rsid w:val="00736645"/>
    <w:rsid w:val="007409BA"/>
    <w:rsid w:val="007414C5"/>
    <w:rsid w:val="00741613"/>
    <w:rsid w:val="007417AC"/>
    <w:rsid w:val="0074248D"/>
    <w:rsid w:val="007430A0"/>
    <w:rsid w:val="00743CE6"/>
    <w:rsid w:val="00745915"/>
    <w:rsid w:val="007501DC"/>
    <w:rsid w:val="00750C02"/>
    <w:rsid w:val="00750F1A"/>
    <w:rsid w:val="00752D7F"/>
    <w:rsid w:val="00752F97"/>
    <w:rsid w:val="0075311E"/>
    <w:rsid w:val="00754B3F"/>
    <w:rsid w:val="00757AB2"/>
    <w:rsid w:val="007601C8"/>
    <w:rsid w:val="00760322"/>
    <w:rsid w:val="0076038C"/>
    <w:rsid w:val="00760FAC"/>
    <w:rsid w:val="00761A51"/>
    <w:rsid w:val="00761F32"/>
    <w:rsid w:val="0076206F"/>
    <w:rsid w:val="00762128"/>
    <w:rsid w:val="00763DEA"/>
    <w:rsid w:val="00765647"/>
    <w:rsid w:val="00767B6D"/>
    <w:rsid w:val="00770245"/>
    <w:rsid w:val="00770590"/>
    <w:rsid w:val="00771CF6"/>
    <w:rsid w:val="00772979"/>
    <w:rsid w:val="00773BF0"/>
    <w:rsid w:val="007747B3"/>
    <w:rsid w:val="00776800"/>
    <w:rsid w:val="007777F9"/>
    <w:rsid w:val="007809E7"/>
    <w:rsid w:val="007811E3"/>
    <w:rsid w:val="0078142D"/>
    <w:rsid w:val="0078201A"/>
    <w:rsid w:val="007828E6"/>
    <w:rsid w:val="0078407B"/>
    <w:rsid w:val="00785322"/>
    <w:rsid w:val="00785786"/>
    <w:rsid w:val="00785F8A"/>
    <w:rsid w:val="00786B90"/>
    <w:rsid w:val="00786F01"/>
    <w:rsid w:val="007879BC"/>
    <w:rsid w:val="00790307"/>
    <w:rsid w:val="0079086B"/>
    <w:rsid w:val="00790CE2"/>
    <w:rsid w:val="0079258C"/>
    <w:rsid w:val="0079340B"/>
    <w:rsid w:val="007935DB"/>
    <w:rsid w:val="00794018"/>
    <w:rsid w:val="00794E15"/>
    <w:rsid w:val="007961A5"/>
    <w:rsid w:val="007973CE"/>
    <w:rsid w:val="007A0361"/>
    <w:rsid w:val="007A19B6"/>
    <w:rsid w:val="007A1BD0"/>
    <w:rsid w:val="007A305A"/>
    <w:rsid w:val="007A3A68"/>
    <w:rsid w:val="007A421A"/>
    <w:rsid w:val="007A62BF"/>
    <w:rsid w:val="007A6370"/>
    <w:rsid w:val="007A6B4E"/>
    <w:rsid w:val="007A6CCB"/>
    <w:rsid w:val="007B0AA7"/>
    <w:rsid w:val="007B26F6"/>
    <w:rsid w:val="007B276A"/>
    <w:rsid w:val="007B28CA"/>
    <w:rsid w:val="007B32ED"/>
    <w:rsid w:val="007B599F"/>
    <w:rsid w:val="007C00C6"/>
    <w:rsid w:val="007C017D"/>
    <w:rsid w:val="007C0B42"/>
    <w:rsid w:val="007C3776"/>
    <w:rsid w:val="007C402A"/>
    <w:rsid w:val="007C425A"/>
    <w:rsid w:val="007C7330"/>
    <w:rsid w:val="007C767E"/>
    <w:rsid w:val="007D0592"/>
    <w:rsid w:val="007D05E9"/>
    <w:rsid w:val="007D2907"/>
    <w:rsid w:val="007D3845"/>
    <w:rsid w:val="007D4845"/>
    <w:rsid w:val="007D55BD"/>
    <w:rsid w:val="007D59B1"/>
    <w:rsid w:val="007D5EB8"/>
    <w:rsid w:val="007D7837"/>
    <w:rsid w:val="007E0CEB"/>
    <w:rsid w:val="007E0F98"/>
    <w:rsid w:val="007E1AE7"/>
    <w:rsid w:val="007E2363"/>
    <w:rsid w:val="007E4F13"/>
    <w:rsid w:val="007E550D"/>
    <w:rsid w:val="007E6371"/>
    <w:rsid w:val="007E63D7"/>
    <w:rsid w:val="007E706E"/>
    <w:rsid w:val="007F0C5E"/>
    <w:rsid w:val="007F0E24"/>
    <w:rsid w:val="007F2A83"/>
    <w:rsid w:val="007F325F"/>
    <w:rsid w:val="007F3C36"/>
    <w:rsid w:val="007F58AC"/>
    <w:rsid w:val="007F73A1"/>
    <w:rsid w:val="007F7727"/>
    <w:rsid w:val="008006F5"/>
    <w:rsid w:val="00800766"/>
    <w:rsid w:val="00800E0E"/>
    <w:rsid w:val="00804087"/>
    <w:rsid w:val="00804385"/>
    <w:rsid w:val="00804E78"/>
    <w:rsid w:val="0080549E"/>
    <w:rsid w:val="008058EC"/>
    <w:rsid w:val="008073F5"/>
    <w:rsid w:val="00807A4D"/>
    <w:rsid w:val="00807C19"/>
    <w:rsid w:val="0081058F"/>
    <w:rsid w:val="00811069"/>
    <w:rsid w:val="008142EB"/>
    <w:rsid w:val="00814561"/>
    <w:rsid w:val="008157BA"/>
    <w:rsid w:val="00817022"/>
    <w:rsid w:val="008170BF"/>
    <w:rsid w:val="00820C49"/>
    <w:rsid w:val="00820F96"/>
    <w:rsid w:val="00824D79"/>
    <w:rsid w:val="008262DB"/>
    <w:rsid w:val="00826F46"/>
    <w:rsid w:val="008315DB"/>
    <w:rsid w:val="00832267"/>
    <w:rsid w:val="0083229B"/>
    <w:rsid w:val="008330F7"/>
    <w:rsid w:val="00835F56"/>
    <w:rsid w:val="00836EF2"/>
    <w:rsid w:val="0084132F"/>
    <w:rsid w:val="0084503D"/>
    <w:rsid w:val="00845708"/>
    <w:rsid w:val="00845C16"/>
    <w:rsid w:val="008465E8"/>
    <w:rsid w:val="00847024"/>
    <w:rsid w:val="008508BA"/>
    <w:rsid w:val="00851B4B"/>
    <w:rsid w:val="00851D05"/>
    <w:rsid w:val="008524E2"/>
    <w:rsid w:val="00852602"/>
    <w:rsid w:val="00852CC9"/>
    <w:rsid w:val="00853863"/>
    <w:rsid w:val="00853986"/>
    <w:rsid w:val="008559B5"/>
    <w:rsid w:val="00855F9F"/>
    <w:rsid w:val="008563D9"/>
    <w:rsid w:val="008570AC"/>
    <w:rsid w:val="0086131A"/>
    <w:rsid w:val="00861A38"/>
    <w:rsid w:val="0086209F"/>
    <w:rsid w:val="00862628"/>
    <w:rsid w:val="0086271F"/>
    <w:rsid w:val="00863413"/>
    <w:rsid w:val="00863784"/>
    <w:rsid w:val="00864A60"/>
    <w:rsid w:val="0086534B"/>
    <w:rsid w:val="008712D8"/>
    <w:rsid w:val="00872FF9"/>
    <w:rsid w:val="00873E5D"/>
    <w:rsid w:val="0087429A"/>
    <w:rsid w:val="00874907"/>
    <w:rsid w:val="00874C35"/>
    <w:rsid w:val="008753CF"/>
    <w:rsid w:val="00876BD4"/>
    <w:rsid w:val="0088075C"/>
    <w:rsid w:val="00880E18"/>
    <w:rsid w:val="00881C7B"/>
    <w:rsid w:val="00881E46"/>
    <w:rsid w:val="00882049"/>
    <w:rsid w:val="00883677"/>
    <w:rsid w:val="00883E93"/>
    <w:rsid w:val="00885868"/>
    <w:rsid w:val="00892B3D"/>
    <w:rsid w:val="00893055"/>
    <w:rsid w:val="008934B6"/>
    <w:rsid w:val="00893C72"/>
    <w:rsid w:val="008947B5"/>
    <w:rsid w:val="00894853"/>
    <w:rsid w:val="00894B22"/>
    <w:rsid w:val="008950CB"/>
    <w:rsid w:val="008961C1"/>
    <w:rsid w:val="008A01E9"/>
    <w:rsid w:val="008A07BC"/>
    <w:rsid w:val="008A09ED"/>
    <w:rsid w:val="008A11FC"/>
    <w:rsid w:val="008A1DB2"/>
    <w:rsid w:val="008A2013"/>
    <w:rsid w:val="008A2326"/>
    <w:rsid w:val="008A2A3C"/>
    <w:rsid w:val="008A2C38"/>
    <w:rsid w:val="008A34F5"/>
    <w:rsid w:val="008A3975"/>
    <w:rsid w:val="008A3AE5"/>
    <w:rsid w:val="008A6796"/>
    <w:rsid w:val="008A6B02"/>
    <w:rsid w:val="008A7F55"/>
    <w:rsid w:val="008B050A"/>
    <w:rsid w:val="008B064B"/>
    <w:rsid w:val="008B0FD9"/>
    <w:rsid w:val="008B234E"/>
    <w:rsid w:val="008B295F"/>
    <w:rsid w:val="008B3C0B"/>
    <w:rsid w:val="008B3D72"/>
    <w:rsid w:val="008B4180"/>
    <w:rsid w:val="008B438B"/>
    <w:rsid w:val="008B5B17"/>
    <w:rsid w:val="008B5E46"/>
    <w:rsid w:val="008C1409"/>
    <w:rsid w:val="008C1805"/>
    <w:rsid w:val="008C3525"/>
    <w:rsid w:val="008C5032"/>
    <w:rsid w:val="008C5037"/>
    <w:rsid w:val="008C5B24"/>
    <w:rsid w:val="008C5FA2"/>
    <w:rsid w:val="008C5FE8"/>
    <w:rsid w:val="008C7CDF"/>
    <w:rsid w:val="008D10F2"/>
    <w:rsid w:val="008D1210"/>
    <w:rsid w:val="008D222E"/>
    <w:rsid w:val="008D3274"/>
    <w:rsid w:val="008D355D"/>
    <w:rsid w:val="008D4DE2"/>
    <w:rsid w:val="008D4E0C"/>
    <w:rsid w:val="008D55B1"/>
    <w:rsid w:val="008D5A43"/>
    <w:rsid w:val="008D5A5B"/>
    <w:rsid w:val="008D663E"/>
    <w:rsid w:val="008D6F92"/>
    <w:rsid w:val="008D790A"/>
    <w:rsid w:val="008E15BA"/>
    <w:rsid w:val="008E2A12"/>
    <w:rsid w:val="008E2A9C"/>
    <w:rsid w:val="008E3489"/>
    <w:rsid w:val="008E413E"/>
    <w:rsid w:val="008E445B"/>
    <w:rsid w:val="008E5F5E"/>
    <w:rsid w:val="008E6148"/>
    <w:rsid w:val="008E774B"/>
    <w:rsid w:val="008E7CA7"/>
    <w:rsid w:val="008E7FD7"/>
    <w:rsid w:val="008F02B9"/>
    <w:rsid w:val="008F0AB9"/>
    <w:rsid w:val="008F1C7E"/>
    <w:rsid w:val="008F1DFD"/>
    <w:rsid w:val="008F28F6"/>
    <w:rsid w:val="008F316C"/>
    <w:rsid w:val="008F3B2A"/>
    <w:rsid w:val="008F3FD4"/>
    <w:rsid w:val="008F5FD2"/>
    <w:rsid w:val="008F6AA3"/>
    <w:rsid w:val="00900B61"/>
    <w:rsid w:val="00901B02"/>
    <w:rsid w:val="00904186"/>
    <w:rsid w:val="00904482"/>
    <w:rsid w:val="009045F5"/>
    <w:rsid w:val="00904D46"/>
    <w:rsid w:val="00906C7F"/>
    <w:rsid w:val="00906F6A"/>
    <w:rsid w:val="0090752A"/>
    <w:rsid w:val="009102D9"/>
    <w:rsid w:val="00910FE6"/>
    <w:rsid w:val="009113E2"/>
    <w:rsid w:val="00911B7A"/>
    <w:rsid w:val="00911FD7"/>
    <w:rsid w:val="00913064"/>
    <w:rsid w:val="009130CF"/>
    <w:rsid w:val="00914094"/>
    <w:rsid w:val="00915CCD"/>
    <w:rsid w:val="00915E0A"/>
    <w:rsid w:val="009164C8"/>
    <w:rsid w:val="009168C5"/>
    <w:rsid w:val="0092021D"/>
    <w:rsid w:val="00921931"/>
    <w:rsid w:val="00921EAF"/>
    <w:rsid w:val="009226D5"/>
    <w:rsid w:val="00922DBD"/>
    <w:rsid w:val="00923E26"/>
    <w:rsid w:val="00924782"/>
    <w:rsid w:val="00925118"/>
    <w:rsid w:val="0092781C"/>
    <w:rsid w:val="00930F03"/>
    <w:rsid w:val="00931607"/>
    <w:rsid w:val="0093203F"/>
    <w:rsid w:val="00932566"/>
    <w:rsid w:val="009330B7"/>
    <w:rsid w:val="009334B8"/>
    <w:rsid w:val="00934CB5"/>
    <w:rsid w:val="00937AB8"/>
    <w:rsid w:val="0094088A"/>
    <w:rsid w:val="00940901"/>
    <w:rsid w:val="00941400"/>
    <w:rsid w:val="009414C5"/>
    <w:rsid w:val="00941F5D"/>
    <w:rsid w:val="00942051"/>
    <w:rsid w:val="00942BBE"/>
    <w:rsid w:val="00942E18"/>
    <w:rsid w:val="00943710"/>
    <w:rsid w:val="009450A4"/>
    <w:rsid w:val="00946445"/>
    <w:rsid w:val="00946E04"/>
    <w:rsid w:val="00950498"/>
    <w:rsid w:val="00950809"/>
    <w:rsid w:val="009523D9"/>
    <w:rsid w:val="00952766"/>
    <w:rsid w:val="009537CD"/>
    <w:rsid w:val="009549B5"/>
    <w:rsid w:val="00954C2D"/>
    <w:rsid w:val="00954F6D"/>
    <w:rsid w:val="009559C4"/>
    <w:rsid w:val="00956D2F"/>
    <w:rsid w:val="00956F31"/>
    <w:rsid w:val="009605C4"/>
    <w:rsid w:val="00960FFB"/>
    <w:rsid w:val="0096143B"/>
    <w:rsid w:val="00961840"/>
    <w:rsid w:val="0096272D"/>
    <w:rsid w:val="009632E7"/>
    <w:rsid w:val="00964B82"/>
    <w:rsid w:val="00966181"/>
    <w:rsid w:val="00966345"/>
    <w:rsid w:val="00967587"/>
    <w:rsid w:val="00967969"/>
    <w:rsid w:val="00967E78"/>
    <w:rsid w:val="00971105"/>
    <w:rsid w:val="009721E0"/>
    <w:rsid w:val="0097296E"/>
    <w:rsid w:val="009734A2"/>
    <w:rsid w:val="00973567"/>
    <w:rsid w:val="00973B69"/>
    <w:rsid w:val="00974633"/>
    <w:rsid w:val="00974AFB"/>
    <w:rsid w:val="00975867"/>
    <w:rsid w:val="009777DB"/>
    <w:rsid w:val="00983F66"/>
    <w:rsid w:val="00984082"/>
    <w:rsid w:val="009842CB"/>
    <w:rsid w:val="00984AAF"/>
    <w:rsid w:val="00986F9A"/>
    <w:rsid w:val="00987C19"/>
    <w:rsid w:val="00987DE0"/>
    <w:rsid w:val="00992F9B"/>
    <w:rsid w:val="00993EFB"/>
    <w:rsid w:val="0099443D"/>
    <w:rsid w:val="0099654C"/>
    <w:rsid w:val="0099690E"/>
    <w:rsid w:val="0099792F"/>
    <w:rsid w:val="00997E6E"/>
    <w:rsid w:val="009A0318"/>
    <w:rsid w:val="009A1C4A"/>
    <w:rsid w:val="009A1E3B"/>
    <w:rsid w:val="009A4431"/>
    <w:rsid w:val="009A73F3"/>
    <w:rsid w:val="009A7EB7"/>
    <w:rsid w:val="009B15B3"/>
    <w:rsid w:val="009B1FEC"/>
    <w:rsid w:val="009B20DA"/>
    <w:rsid w:val="009B2EA4"/>
    <w:rsid w:val="009B466E"/>
    <w:rsid w:val="009B4683"/>
    <w:rsid w:val="009B50CE"/>
    <w:rsid w:val="009B576F"/>
    <w:rsid w:val="009B59CB"/>
    <w:rsid w:val="009B6F52"/>
    <w:rsid w:val="009B766C"/>
    <w:rsid w:val="009B7BF0"/>
    <w:rsid w:val="009B7E1E"/>
    <w:rsid w:val="009C0413"/>
    <w:rsid w:val="009C2E42"/>
    <w:rsid w:val="009C4A28"/>
    <w:rsid w:val="009C4FE4"/>
    <w:rsid w:val="009C79BF"/>
    <w:rsid w:val="009D0455"/>
    <w:rsid w:val="009D09A6"/>
    <w:rsid w:val="009D1246"/>
    <w:rsid w:val="009D1FE5"/>
    <w:rsid w:val="009D3FD2"/>
    <w:rsid w:val="009D47A7"/>
    <w:rsid w:val="009D47FC"/>
    <w:rsid w:val="009D687A"/>
    <w:rsid w:val="009D7608"/>
    <w:rsid w:val="009E083A"/>
    <w:rsid w:val="009E0CEA"/>
    <w:rsid w:val="009E1A69"/>
    <w:rsid w:val="009E1D1C"/>
    <w:rsid w:val="009E39B3"/>
    <w:rsid w:val="009E4663"/>
    <w:rsid w:val="009E484A"/>
    <w:rsid w:val="009E488B"/>
    <w:rsid w:val="009E4B29"/>
    <w:rsid w:val="009E4BB6"/>
    <w:rsid w:val="009E660E"/>
    <w:rsid w:val="009E6D7A"/>
    <w:rsid w:val="009E7988"/>
    <w:rsid w:val="009F0AE4"/>
    <w:rsid w:val="009F240D"/>
    <w:rsid w:val="009F24AB"/>
    <w:rsid w:val="009F2BC9"/>
    <w:rsid w:val="009F2EDA"/>
    <w:rsid w:val="009F59DA"/>
    <w:rsid w:val="009F5FD3"/>
    <w:rsid w:val="009F7D58"/>
    <w:rsid w:val="00A00EFE"/>
    <w:rsid w:val="00A01CFA"/>
    <w:rsid w:val="00A0226D"/>
    <w:rsid w:val="00A02929"/>
    <w:rsid w:val="00A02ABE"/>
    <w:rsid w:val="00A05029"/>
    <w:rsid w:val="00A063DA"/>
    <w:rsid w:val="00A077CF"/>
    <w:rsid w:val="00A1044F"/>
    <w:rsid w:val="00A1084F"/>
    <w:rsid w:val="00A10888"/>
    <w:rsid w:val="00A12AB9"/>
    <w:rsid w:val="00A12FC5"/>
    <w:rsid w:val="00A138D5"/>
    <w:rsid w:val="00A14545"/>
    <w:rsid w:val="00A1496E"/>
    <w:rsid w:val="00A154B9"/>
    <w:rsid w:val="00A15A1F"/>
    <w:rsid w:val="00A15B57"/>
    <w:rsid w:val="00A165ED"/>
    <w:rsid w:val="00A208EA"/>
    <w:rsid w:val="00A20AA9"/>
    <w:rsid w:val="00A214C3"/>
    <w:rsid w:val="00A21A07"/>
    <w:rsid w:val="00A23BCB"/>
    <w:rsid w:val="00A23F18"/>
    <w:rsid w:val="00A24415"/>
    <w:rsid w:val="00A26336"/>
    <w:rsid w:val="00A26603"/>
    <w:rsid w:val="00A26FD3"/>
    <w:rsid w:val="00A27504"/>
    <w:rsid w:val="00A318D6"/>
    <w:rsid w:val="00A3237C"/>
    <w:rsid w:val="00A330FE"/>
    <w:rsid w:val="00A34258"/>
    <w:rsid w:val="00A3511C"/>
    <w:rsid w:val="00A37708"/>
    <w:rsid w:val="00A377DC"/>
    <w:rsid w:val="00A37D65"/>
    <w:rsid w:val="00A400C0"/>
    <w:rsid w:val="00A41197"/>
    <w:rsid w:val="00A4182F"/>
    <w:rsid w:val="00A41B46"/>
    <w:rsid w:val="00A42F73"/>
    <w:rsid w:val="00A43583"/>
    <w:rsid w:val="00A436CC"/>
    <w:rsid w:val="00A44093"/>
    <w:rsid w:val="00A465E2"/>
    <w:rsid w:val="00A4671B"/>
    <w:rsid w:val="00A46D68"/>
    <w:rsid w:val="00A478C7"/>
    <w:rsid w:val="00A47AF3"/>
    <w:rsid w:val="00A50CBF"/>
    <w:rsid w:val="00A50ECA"/>
    <w:rsid w:val="00A512B6"/>
    <w:rsid w:val="00A51EF9"/>
    <w:rsid w:val="00A5298C"/>
    <w:rsid w:val="00A52B47"/>
    <w:rsid w:val="00A534C2"/>
    <w:rsid w:val="00A54804"/>
    <w:rsid w:val="00A54E78"/>
    <w:rsid w:val="00A5593A"/>
    <w:rsid w:val="00A56365"/>
    <w:rsid w:val="00A5656D"/>
    <w:rsid w:val="00A56A6A"/>
    <w:rsid w:val="00A578E5"/>
    <w:rsid w:val="00A57ACF"/>
    <w:rsid w:val="00A6136E"/>
    <w:rsid w:val="00A61DF2"/>
    <w:rsid w:val="00A62865"/>
    <w:rsid w:val="00A650D7"/>
    <w:rsid w:val="00A65B1C"/>
    <w:rsid w:val="00A667FA"/>
    <w:rsid w:val="00A67BFA"/>
    <w:rsid w:val="00A715B1"/>
    <w:rsid w:val="00A72869"/>
    <w:rsid w:val="00A74DDA"/>
    <w:rsid w:val="00A750D7"/>
    <w:rsid w:val="00A758A4"/>
    <w:rsid w:val="00A80ED6"/>
    <w:rsid w:val="00A82CF7"/>
    <w:rsid w:val="00A83720"/>
    <w:rsid w:val="00A83B01"/>
    <w:rsid w:val="00A83C38"/>
    <w:rsid w:val="00A83C4B"/>
    <w:rsid w:val="00A83FAD"/>
    <w:rsid w:val="00A85D12"/>
    <w:rsid w:val="00A90163"/>
    <w:rsid w:val="00A91FD4"/>
    <w:rsid w:val="00A93275"/>
    <w:rsid w:val="00A933BB"/>
    <w:rsid w:val="00A93855"/>
    <w:rsid w:val="00A93AB9"/>
    <w:rsid w:val="00A949A2"/>
    <w:rsid w:val="00A960E0"/>
    <w:rsid w:val="00A9622C"/>
    <w:rsid w:val="00A96955"/>
    <w:rsid w:val="00A96F7C"/>
    <w:rsid w:val="00AA022F"/>
    <w:rsid w:val="00AA0776"/>
    <w:rsid w:val="00AA14CD"/>
    <w:rsid w:val="00AA169B"/>
    <w:rsid w:val="00AA1C0F"/>
    <w:rsid w:val="00AA452D"/>
    <w:rsid w:val="00AA476F"/>
    <w:rsid w:val="00AA5168"/>
    <w:rsid w:val="00AA6092"/>
    <w:rsid w:val="00AA61D1"/>
    <w:rsid w:val="00AA6B6E"/>
    <w:rsid w:val="00AA7DA2"/>
    <w:rsid w:val="00AB3286"/>
    <w:rsid w:val="00AB3511"/>
    <w:rsid w:val="00AB36B8"/>
    <w:rsid w:val="00AB3C95"/>
    <w:rsid w:val="00AB45C3"/>
    <w:rsid w:val="00AB49E8"/>
    <w:rsid w:val="00AB5206"/>
    <w:rsid w:val="00AB5DFB"/>
    <w:rsid w:val="00AB5E77"/>
    <w:rsid w:val="00AB6890"/>
    <w:rsid w:val="00AB6B01"/>
    <w:rsid w:val="00AB6E5D"/>
    <w:rsid w:val="00AB6EDB"/>
    <w:rsid w:val="00AB7CF6"/>
    <w:rsid w:val="00AC3352"/>
    <w:rsid w:val="00AC44F8"/>
    <w:rsid w:val="00AC45CB"/>
    <w:rsid w:val="00AC486C"/>
    <w:rsid w:val="00AC4B50"/>
    <w:rsid w:val="00AC4CFC"/>
    <w:rsid w:val="00AD0BA1"/>
    <w:rsid w:val="00AD0E60"/>
    <w:rsid w:val="00AD2448"/>
    <w:rsid w:val="00AD27E0"/>
    <w:rsid w:val="00AD2FB8"/>
    <w:rsid w:val="00AD403C"/>
    <w:rsid w:val="00AD49E9"/>
    <w:rsid w:val="00AD557D"/>
    <w:rsid w:val="00AD5628"/>
    <w:rsid w:val="00AD61F7"/>
    <w:rsid w:val="00AD667F"/>
    <w:rsid w:val="00AD6B0F"/>
    <w:rsid w:val="00AD7207"/>
    <w:rsid w:val="00AE05FE"/>
    <w:rsid w:val="00AE12E0"/>
    <w:rsid w:val="00AE14BD"/>
    <w:rsid w:val="00AE18F8"/>
    <w:rsid w:val="00AE356A"/>
    <w:rsid w:val="00AE3F75"/>
    <w:rsid w:val="00AE4C90"/>
    <w:rsid w:val="00AE5269"/>
    <w:rsid w:val="00AE54D6"/>
    <w:rsid w:val="00AE6369"/>
    <w:rsid w:val="00AE6787"/>
    <w:rsid w:val="00AE6791"/>
    <w:rsid w:val="00AE74DE"/>
    <w:rsid w:val="00AF03B9"/>
    <w:rsid w:val="00AF061B"/>
    <w:rsid w:val="00AF0F78"/>
    <w:rsid w:val="00AF1D93"/>
    <w:rsid w:val="00AF3040"/>
    <w:rsid w:val="00AF39D4"/>
    <w:rsid w:val="00AF3E19"/>
    <w:rsid w:val="00AF4774"/>
    <w:rsid w:val="00AF5146"/>
    <w:rsid w:val="00AF7B8F"/>
    <w:rsid w:val="00B012B9"/>
    <w:rsid w:val="00B02F60"/>
    <w:rsid w:val="00B032C6"/>
    <w:rsid w:val="00B05DE2"/>
    <w:rsid w:val="00B06079"/>
    <w:rsid w:val="00B069F3"/>
    <w:rsid w:val="00B0770F"/>
    <w:rsid w:val="00B1075A"/>
    <w:rsid w:val="00B10851"/>
    <w:rsid w:val="00B10AB5"/>
    <w:rsid w:val="00B11AE1"/>
    <w:rsid w:val="00B1428F"/>
    <w:rsid w:val="00B147A2"/>
    <w:rsid w:val="00B14B96"/>
    <w:rsid w:val="00B14C9A"/>
    <w:rsid w:val="00B20026"/>
    <w:rsid w:val="00B200A1"/>
    <w:rsid w:val="00B202AC"/>
    <w:rsid w:val="00B203B6"/>
    <w:rsid w:val="00B21739"/>
    <w:rsid w:val="00B217E0"/>
    <w:rsid w:val="00B21BB5"/>
    <w:rsid w:val="00B21CC3"/>
    <w:rsid w:val="00B22F9F"/>
    <w:rsid w:val="00B23494"/>
    <w:rsid w:val="00B2377D"/>
    <w:rsid w:val="00B2466E"/>
    <w:rsid w:val="00B24B15"/>
    <w:rsid w:val="00B257A5"/>
    <w:rsid w:val="00B25964"/>
    <w:rsid w:val="00B25975"/>
    <w:rsid w:val="00B268E8"/>
    <w:rsid w:val="00B27709"/>
    <w:rsid w:val="00B30DEC"/>
    <w:rsid w:val="00B30E43"/>
    <w:rsid w:val="00B311A9"/>
    <w:rsid w:val="00B316B1"/>
    <w:rsid w:val="00B31742"/>
    <w:rsid w:val="00B3184A"/>
    <w:rsid w:val="00B3440C"/>
    <w:rsid w:val="00B34A79"/>
    <w:rsid w:val="00B34C3D"/>
    <w:rsid w:val="00B3561E"/>
    <w:rsid w:val="00B36F81"/>
    <w:rsid w:val="00B37270"/>
    <w:rsid w:val="00B4239E"/>
    <w:rsid w:val="00B42602"/>
    <w:rsid w:val="00B4364A"/>
    <w:rsid w:val="00B43939"/>
    <w:rsid w:val="00B44B0A"/>
    <w:rsid w:val="00B44FA2"/>
    <w:rsid w:val="00B4519B"/>
    <w:rsid w:val="00B452A7"/>
    <w:rsid w:val="00B46429"/>
    <w:rsid w:val="00B4647B"/>
    <w:rsid w:val="00B468BF"/>
    <w:rsid w:val="00B472C9"/>
    <w:rsid w:val="00B4739C"/>
    <w:rsid w:val="00B47856"/>
    <w:rsid w:val="00B5078C"/>
    <w:rsid w:val="00B509EB"/>
    <w:rsid w:val="00B517CB"/>
    <w:rsid w:val="00B52092"/>
    <w:rsid w:val="00B565A5"/>
    <w:rsid w:val="00B5668E"/>
    <w:rsid w:val="00B574DD"/>
    <w:rsid w:val="00B5756E"/>
    <w:rsid w:val="00B60D80"/>
    <w:rsid w:val="00B617A8"/>
    <w:rsid w:val="00B61B7F"/>
    <w:rsid w:val="00B627E1"/>
    <w:rsid w:val="00B637EA"/>
    <w:rsid w:val="00B6447F"/>
    <w:rsid w:val="00B64BA6"/>
    <w:rsid w:val="00B66229"/>
    <w:rsid w:val="00B71139"/>
    <w:rsid w:val="00B72225"/>
    <w:rsid w:val="00B72407"/>
    <w:rsid w:val="00B7246F"/>
    <w:rsid w:val="00B732DF"/>
    <w:rsid w:val="00B75007"/>
    <w:rsid w:val="00B75FE9"/>
    <w:rsid w:val="00B76076"/>
    <w:rsid w:val="00B7612B"/>
    <w:rsid w:val="00B770F8"/>
    <w:rsid w:val="00B80BB0"/>
    <w:rsid w:val="00B825CE"/>
    <w:rsid w:val="00B827AF"/>
    <w:rsid w:val="00B83B9D"/>
    <w:rsid w:val="00B83FC6"/>
    <w:rsid w:val="00B84A3A"/>
    <w:rsid w:val="00B8556F"/>
    <w:rsid w:val="00B857A2"/>
    <w:rsid w:val="00B90954"/>
    <w:rsid w:val="00B90AA9"/>
    <w:rsid w:val="00B91017"/>
    <w:rsid w:val="00B91C45"/>
    <w:rsid w:val="00B92270"/>
    <w:rsid w:val="00B925E7"/>
    <w:rsid w:val="00B92EBD"/>
    <w:rsid w:val="00B9457E"/>
    <w:rsid w:val="00B97EAD"/>
    <w:rsid w:val="00BA0E5D"/>
    <w:rsid w:val="00BA4551"/>
    <w:rsid w:val="00BA5058"/>
    <w:rsid w:val="00BA6155"/>
    <w:rsid w:val="00BA63A1"/>
    <w:rsid w:val="00BA6DF2"/>
    <w:rsid w:val="00BB121A"/>
    <w:rsid w:val="00BB1CF3"/>
    <w:rsid w:val="00BB1D6D"/>
    <w:rsid w:val="00BB2026"/>
    <w:rsid w:val="00BB3D14"/>
    <w:rsid w:val="00BB43A5"/>
    <w:rsid w:val="00BB5C08"/>
    <w:rsid w:val="00BB7009"/>
    <w:rsid w:val="00BC0EA9"/>
    <w:rsid w:val="00BC129D"/>
    <w:rsid w:val="00BC1B23"/>
    <w:rsid w:val="00BC5D4D"/>
    <w:rsid w:val="00BC62DC"/>
    <w:rsid w:val="00BC6B6C"/>
    <w:rsid w:val="00BC71D4"/>
    <w:rsid w:val="00BD05E1"/>
    <w:rsid w:val="00BD1F15"/>
    <w:rsid w:val="00BD2ACE"/>
    <w:rsid w:val="00BD326D"/>
    <w:rsid w:val="00BD39B6"/>
    <w:rsid w:val="00BD3DB5"/>
    <w:rsid w:val="00BD4497"/>
    <w:rsid w:val="00BD46C4"/>
    <w:rsid w:val="00BD46C7"/>
    <w:rsid w:val="00BD57B6"/>
    <w:rsid w:val="00BD596B"/>
    <w:rsid w:val="00BD5FDC"/>
    <w:rsid w:val="00BD6E5E"/>
    <w:rsid w:val="00BD7DEA"/>
    <w:rsid w:val="00BE1184"/>
    <w:rsid w:val="00BE126B"/>
    <w:rsid w:val="00BE1DF4"/>
    <w:rsid w:val="00BE1E29"/>
    <w:rsid w:val="00BE2364"/>
    <w:rsid w:val="00BE3CB6"/>
    <w:rsid w:val="00BE412B"/>
    <w:rsid w:val="00BE480B"/>
    <w:rsid w:val="00BE5316"/>
    <w:rsid w:val="00BE5538"/>
    <w:rsid w:val="00BE59FA"/>
    <w:rsid w:val="00BE5DA6"/>
    <w:rsid w:val="00BE5EAD"/>
    <w:rsid w:val="00BF0764"/>
    <w:rsid w:val="00BF24B8"/>
    <w:rsid w:val="00BF3175"/>
    <w:rsid w:val="00BF32D0"/>
    <w:rsid w:val="00BF44E5"/>
    <w:rsid w:val="00BF4808"/>
    <w:rsid w:val="00BF4840"/>
    <w:rsid w:val="00BF6418"/>
    <w:rsid w:val="00BF7759"/>
    <w:rsid w:val="00BF79ED"/>
    <w:rsid w:val="00C00A5B"/>
    <w:rsid w:val="00C014A3"/>
    <w:rsid w:val="00C015BC"/>
    <w:rsid w:val="00C01D34"/>
    <w:rsid w:val="00C0231D"/>
    <w:rsid w:val="00C02733"/>
    <w:rsid w:val="00C03F9F"/>
    <w:rsid w:val="00C042F8"/>
    <w:rsid w:val="00C07011"/>
    <w:rsid w:val="00C076E0"/>
    <w:rsid w:val="00C077DF"/>
    <w:rsid w:val="00C11FE1"/>
    <w:rsid w:val="00C120D5"/>
    <w:rsid w:val="00C12BA0"/>
    <w:rsid w:val="00C1391D"/>
    <w:rsid w:val="00C13A04"/>
    <w:rsid w:val="00C13DFB"/>
    <w:rsid w:val="00C15FDC"/>
    <w:rsid w:val="00C16B93"/>
    <w:rsid w:val="00C16D3F"/>
    <w:rsid w:val="00C17958"/>
    <w:rsid w:val="00C2051F"/>
    <w:rsid w:val="00C22897"/>
    <w:rsid w:val="00C24D5D"/>
    <w:rsid w:val="00C276D9"/>
    <w:rsid w:val="00C300D8"/>
    <w:rsid w:val="00C33221"/>
    <w:rsid w:val="00C3374D"/>
    <w:rsid w:val="00C33A5B"/>
    <w:rsid w:val="00C35364"/>
    <w:rsid w:val="00C360C9"/>
    <w:rsid w:val="00C361C2"/>
    <w:rsid w:val="00C36FA7"/>
    <w:rsid w:val="00C37D51"/>
    <w:rsid w:val="00C4016A"/>
    <w:rsid w:val="00C4041B"/>
    <w:rsid w:val="00C419D5"/>
    <w:rsid w:val="00C43F51"/>
    <w:rsid w:val="00C45172"/>
    <w:rsid w:val="00C458AE"/>
    <w:rsid w:val="00C45943"/>
    <w:rsid w:val="00C46C1A"/>
    <w:rsid w:val="00C47026"/>
    <w:rsid w:val="00C47B41"/>
    <w:rsid w:val="00C502DE"/>
    <w:rsid w:val="00C519D7"/>
    <w:rsid w:val="00C525E0"/>
    <w:rsid w:val="00C52CAE"/>
    <w:rsid w:val="00C5456E"/>
    <w:rsid w:val="00C55F80"/>
    <w:rsid w:val="00C56EAC"/>
    <w:rsid w:val="00C576C2"/>
    <w:rsid w:val="00C608EB"/>
    <w:rsid w:val="00C60FDA"/>
    <w:rsid w:val="00C62A89"/>
    <w:rsid w:val="00C63D62"/>
    <w:rsid w:val="00C64F35"/>
    <w:rsid w:val="00C6508B"/>
    <w:rsid w:val="00C653E0"/>
    <w:rsid w:val="00C706AC"/>
    <w:rsid w:val="00C739F1"/>
    <w:rsid w:val="00C73D08"/>
    <w:rsid w:val="00C74BD8"/>
    <w:rsid w:val="00C75D7E"/>
    <w:rsid w:val="00C76182"/>
    <w:rsid w:val="00C768F6"/>
    <w:rsid w:val="00C770F3"/>
    <w:rsid w:val="00C8041F"/>
    <w:rsid w:val="00C810DB"/>
    <w:rsid w:val="00C81BBC"/>
    <w:rsid w:val="00C82A88"/>
    <w:rsid w:val="00C833FD"/>
    <w:rsid w:val="00C84791"/>
    <w:rsid w:val="00C85226"/>
    <w:rsid w:val="00C86BEA"/>
    <w:rsid w:val="00C914C5"/>
    <w:rsid w:val="00C91CDB"/>
    <w:rsid w:val="00C91D0E"/>
    <w:rsid w:val="00C956D8"/>
    <w:rsid w:val="00C957A0"/>
    <w:rsid w:val="00C9626D"/>
    <w:rsid w:val="00C96863"/>
    <w:rsid w:val="00C96E2A"/>
    <w:rsid w:val="00C973B8"/>
    <w:rsid w:val="00CA0091"/>
    <w:rsid w:val="00CA216A"/>
    <w:rsid w:val="00CA2AC2"/>
    <w:rsid w:val="00CA419C"/>
    <w:rsid w:val="00CA48AA"/>
    <w:rsid w:val="00CA4BDB"/>
    <w:rsid w:val="00CA4F74"/>
    <w:rsid w:val="00CA5D53"/>
    <w:rsid w:val="00CA61FE"/>
    <w:rsid w:val="00CA6524"/>
    <w:rsid w:val="00CB05FA"/>
    <w:rsid w:val="00CB0AC0"/>
    <w:rsid w:val="00CB1083"/>
    <w:rsid w:val="00CB2D22"/>
    <w:rsid w:val="00CB3DA6"/>
    <w:rsid w:val="00CB436D"/>
    <w:rsid w:val="00CB4704"/>
    <w:rsid w:val="00CB4F02"/>
    <w:rsid w:val="00CB545B"/>
    <w:rsid w:val="00CB688B"/>
    <w:rsid w:val="00CB6B41"/>
    <w:rsid w:val="00CC1904"/>
    <w:rsid w:val="00CC1A71"/>
    <w:rsid w:val="00CC2BD3"/>
    <w:rsid w:val="00CC54B4"/>
    <w:rsid w:val="00CC60C0"/>
    <w:rsid w:val="00CC64DE"/>
    <w:rsid w:val="00CC6B7D"/>
    <w:rsid w:val="00CC6D5E"/>
    <w:rsid w:val="00CC79CD"/>
    <w:rsid w:val="00CD4F27"/>
    <w:rsid w:val="00CD6F54"/>
    <w:rsid w:val="00CD7C84"/>
    <w:rsid w:val="00CE06EA"/>
    <w:rsid w:val="00CE2DC4"/>
    <w:rsid w:val="00CE411A"/>
    <w:rsid w:val="00CE4FF7"/>
    <w:rsid w:val="00CE5429"/>
    <w:rsid w:val="00CE5D57"/>
    <w:rsid w:val="00CE761B"/>
    <w:rsid w:val="00CE7DF9"/>
    <w:rsid w:val="00CE7F49"/>
    <w:rsid w:val="00CF233B"/>
    <w:rsid w:val="00CF242D"/>
    <w:rsid w:val="00CF26E5"/>
    <w:rsid w:val="00CF3A2C"/>
    <w:rsid w:val="00CF57AD"/>
    <w:rsid w:val="00CF5F32"/>
    <w:rsid w:val="00CF6636"/>
    <w:rsid w:val="00CF685A"/>
    <w:rsid w:val="00CF745B"/>
    <w:rsid w:val="00D0012E"/>
    <w:rsid w:val="00D01630"/>
    <w:rsid w:val="00D01AF5"/>
    <w:rsid w:val="00D041E1"/>
    <w:rsid w:val="00D04CFF"/>
    <w:rsid w:val="00D0508D"/>
    <w:rsid w:val="00D05E37"/>
    <w:rsid w:val="00D1039F"/>
    <w:rsid w:val="00D11087"/>
    <w:rsid w:val="00D118D2"/>
    <w:rsid w:val="00D11B8E"/>
    <w:rsid w:val="00D12430"/>
    <w:rsid w:val="00D12902"/>
    <w:rsid w:val="00D12A82"/>
    <w:rsid w:val="00D131A0"/>
    <w:rsid w:val="00D135CF"/>
    <w:rsid w:val="00D140A5"/>
    <w:rsid w:val="00D14A96"/>
    <w:rsid w:val="00D15E45"/>
    <w:rsid w:val="00D17D80"/>
    <w:rsid w:val="00D2005F"/>
    <w:rsid w:val="00D2215E"/>
    <w:rsid w:val="00D222BC"/>
    <w:rsid w:val="00D237F0"/>
    <w:rsid w:val="00D2390D"/>
    <w:rsid w:val="00D241E1"/>
    <w:rsid w:val="00D24A87"/>
    <w:rsid w:val="00D24AD8"/>
    <w:rsid w:val="00D24D37"/>
    <w:rsid w:val="00D24DA4"/>
    <w:rsid w:val="00D2615B"/>
    <w:rsid w:val="00D2635D"/>
    <w:rsid w:val="00D26940"/>
    <w:rsid w:val="00D2737A"/>
    <w:rsid w:val="00D30C25"/>
    <w:rsid w:val="00D32861"/>
    <w:rsid w:val="00D334F2"/>
    <w:rsid w:val="00D36EFF"/>
    <w:rsid w:val="00D36F48"/>
    <w:rsid w:val="00D41208"/>
    <w:rsid w:val="00D41215"/>
    <w:rsid w:val="00D4261D"/>
    <w:rsid w:val="00D426F5"/>
    <w:rsid w:val="00D42ABF"/>
    <w:rsid w:val="00D43C79"/>
    <w:rsid w:val="00D46CDA"/>
    <w:rsid w:val="00D50000"/>
    <w:rsid w:val="00D505D6"/>
    <w:rsid w:val="00D50D00"/>
    <w:rsid w:val="00D50D60"/>
    <w:rsid w:val="00D52CC8"/>
    <w:rsid w:val="00D534F3"/>
    <w:rsid w:val="00D536E0"/>
    <w:rsid w:val="00D540A5"/>
    <w:rsid w:val="00D54464"/>
    <w:rsid w:val="00D559CB"/>
    <w:rsid w:val="00D56B86"/>
    <w:rsid w:val="00D62B81"/>
    <w:rsid w:val="00D633E2"/>
    <w:rsid w:val="00D640B4"/>
    <w:rsid w:val="00D6465A"/>
    <w:rsid w:val="00D64D3D"/>
    <w:rsid w:val="00D66BB2"/>
    <w:rsid w:val="00D66C58"/>
    <w:rsid w:val="00D67790"/>
    <w:rsid w:val="00D67B98"/>
    <w:rsid w:val="00D704D2"/>
    <w:rsid w:val="00D710FA"/>
    <w:rsid w:val="00D717D4"/>
    <w:rsid w:val="00D7287B"/>
    <w:rsid w:val="00D72BA2"/>
    <w:rsid w:val="00D72BB2"/>
    <w:rsid w:val="00D73C31"/>
    <w:rsid w:val="00D73EE1"/>
    <w:rsid w:val="00D7420A"/>
    <w:rsid w:val="00D74DF0"/>
    <w:rsid w:val="00D74FF5"/>
    <w:rsid w:val="00D76A20"/>
    <w:rsid w:val="00D76ACA"/>
    <w:rsid w:val="00D82163"/>
    <w:rsid w:val="00D82FAC"/>
    <w:rsid w:val="00D82FF5"/>
    <w:rsid w:val="00D83354"/>
    <w:rsid w:val="00D848D5"/>
    <w:rsid w:val="00D86552"/>
    <w:rsid w:val="00D87B31"/>
    <w:rsid w:val="00D9099F"/>
    <w:rsid w:val="00D909A1"/>
    <w:rsid w:val="00D91363"/>
    <w:rsid w:val="00D9140C"/>
    <w:rsid w:val="00D924DB"/>
    <w:rsid w:val="00D939E3"/>
    <w:rsid w:val="00D93AAB"/>
    <w:rsid w:val="00D940CF"/>
    <w:rsid w:val="00D9477C"/>
    <w:rsid w:val="00D94989"/>
    <w:rsid w:val="00D97658"/>
    <w:rsid w:val="00D97E64"/>
    <w:rsid w:val="00DA1132"/>
    <w:rsid w:val="00DA27DF"/>
    <w:rsid w:val="00DA29D2"/>
    <w:rsid w:val="00DA3FDD"/>
    <w:rsid w:val="00DA44B9"/>
    <w:rsid w:val="00DA51D2"/>
    <w:rsid w:val="00DA5465"/>
    <w:rsid w:val="00DA7835"/>
    <w:rsid w:val="00DB0A32"/>
    <w:rsid w:val="00DB113D"/>
    <w:rsid w:val="00DB22A1"/>
    <w:rsid w:val="00DB3201"/>
    <w:rsid w:val="00DB3DE8"/>
    <w:rsid w:val="00DB4A64"/>
    <w:rsid w:val="00DB59DD"/>
    <w:rsid w:val="00DB5DDD"/>
    <w:rsid w:val="00DB6643"/>
    <w:rsid w:val="00DB6B1E"/>
    <w:rsid w:val="00DB6CEA"/>
    <w:rsid w:val="00DB7765"/>
    <w:rsid w:val="00DB7FCC"/>
    <w:rsid w:val="00DC0BF9"/>
    <w:rsid w:val="00DC1EAA"/>
    <w:rsid w:val="00DC3CEA"/>
    <w:rsid w:val="00DC3DE8"/>
    <w:rsid w:val="00DC4137"/>
    <w:rsid w:val="00DC46E1"/>
    <w:rsid w:val="00DC57FF"/>
    <w:rsid w:val="00DC66FE"/>
    <w:rsid w:val="00DD0364"/>
    <w:rsid w:val="00DD0A63"/>
    <w:rsid w:val="00DD0FA2"/>
    <w:rsid w:val="00DD2396"/>
    <w:rsid w:val="00DD41B2"/>
    <w:rsid w:val="00DD4226"/>
    <w:rsid w:val="00DD614B"/>
    <w:rsid w:val="00DD7530"/>
    <w:rsid w:val="00DE12DC"/>
    <w:rsid w:val="00DE2535"/>
    <w:rsid w:val="00DE2708"/>
    <w:rsid w:val="00DE2E72"/>
    <w:rsid w:val="00DE306B"/>
    <w:rsid w:val="00DE3728"/>
    <w:rsid w:val="00DE546F"/>
    <w:rsid w:val="00DE559C"/>
    <w:rsid w:val="00DE6AB9"/>
    <w:rsid w:val="00DE6B4B"/>
    <w:rsid w:val="00DE6BE3"/>
    <w:rsid w:val="00DF043C"/>
    <w:rsid w:val="00DF060A"/>
    <w:rsid w:val="00DF08B5"/>
    <w:rsid w:val="00DF34FC"/>
    <w:rsid w:val="00DF4D89"/>
    <w:rsid w:val="00DF5453"/>
    <w:rsid w:val="00DF5855"/>
    <w:rsid w:val="00DF5F34"/>
    <w:rsid w:val="00DF67FD"/>
    <w:rsid w:val="00DF69F3"/>
    <w:rsid w:val="00DF79A1"/>
    <w:rsid w:val="00DF7E7B"/>
    <w:rsid w:val="00E01668"/>
    <w:rsid w:val="00E01D77"/>
    <w:rsid w:val="00E02FC0"/>
    <w:rsid w:val="00E03C5F"/>
    <w:rsid w:val="00E046AC"/>
    <w:rsid w:val="00E04710"/>
    <w:rsid w:val="00E05CCF"/>
    <w:rsid w:val="00E06195"/>
    <w:rsid w:val="00E064B0"/>
    <w:rsid w:val="00E0664A"/>
    <w:rsid w:val="00E06A35"/>
    <w:rsid w:val="00E11028"/>
    <w:rsid w:val="00E1171B"/>
    <w:rsid w:val="00E12024"/>
    <w:rsid w:val="00E12DD4"/>
    <w:rsid w:val="00E1317B"/>
    <w:rsid w:val="00E1380F"/>
    <w:rsid w:val="00E160B3"/>
    <w:rsid w:val="00E16264"/>
    <w:rsid w:val="00E17494"/>
    <w:rsid w:val="00E1791B"/>
    <w:rsid w:val="00E213DB"/>
    <w:rsid w:val="00E228CB"/>
    <w:rsid w:val="00E22C46"/>
    <w:rsid w:val="00E24669"/>
    <w:rsid w:val="00E26495"/>
    <w:rsid w:val="00E268B4"/>
    <w:rsid w:val="00E26ED6"/>
    <w:rsid w:val="00E27033"/>
    <w:rsid w:val="00E27AF0"/>
    <w:rsid w:val="00E30613"/>
    <w:rsid w:val="00E3068F"/>
    <w:rsid w:val="00E31738"/>
    <w:rsid w:val="00E31D56"/>
    <w:rsid w:val="00E31DD4"/>
    <w:rsid w:val="00E33E51"/>
    <w:rsid w:val="00E34E19"/>
    <w:rsid w:val="00E36851"/>
    <w:rsid w:val="00E36C8D"/>
    <w:rsid w:val="00E37541"/>
    <w:rsid w:val="00E37A0C"/>
    <w:rsid w:val="00E41184"/>
    <w:rsid w:val="00E41705"/>
    <w:rsid w:val="00E41FB7"/>
    <w:rsid w:val="00E43231"/>
    <w:rsid w:val="00E43408"/>
    <w:rsid w:val="00E43B84"/>
    <w:rsid w:val="00E43CD9"/>
    <w:rsid w:val="00E443CB"/>
    <w:rsid w:val="00E445C3"/>
    <w:rsid w:val="00E44655"/>
    <w:rsid w:val="00E448B8"/>
    <w:rsid w:val="00E44C9A"/>
    <w:rsid w:val="00E44E4F"/>
    <w:rsid w:val="00E46F2D"/>
    <w:rsid w:val="00E47D00"/>
    <w:rsid w:val="00E50E0C"/>
    <w:rsid w:val="00E50E0D"/>
    <w:rsid w:val="00E50FA1"/>
    <w:rsid w:val="00E512A2"/>
    <w:rsid w:val="00E52B29"/>
    <w:rsid w:val="00E53B89"/>
    <w:rsid w:val="00E54DB4"/>
    <w:rsid w:val="00E54EA8"/>
    <w:rsid w:val="00E5577C"/>
    <w:rsid w:val="00E56864"/>
    <w:rsid w:val="00E57C02"/>
    <w:rsid w:val="00E6052E"/>
    <w:rsid w:val="00E60968"/>
    <w:rsid w:val="00E60E1A"/>
    <w:rsid w:val="00E634D6"/>
    <w:rsid w:val="00E65F84"/>
    <w:rsid w:val="00E67243"/>
    <w:rsid w:val="00E67A45"/>
    <w:rsid w:val="00E67A50"/>
    <w:rsid w:val="00E67AC2"/>
    <w:rsid w:val="00E719D5"/>
    <w:rsid w:val="00E71A3D"/>
    <w:rsid w:val="00E7379F"/>
    <w:rsid w:val="00E73E40"/>
    <w:rsid w:val="00E74C69"/>
    <w:rsid w:val="00E771EE"/>
    <w:rsid w:val="00E7764B"/>
    <w:rsid w:val="00E7795E"/>
    <w:rsid w:val="00E77BCC"/>
    <w:rsid w:val="00E77BEE"/>
    <w:rsid w:val="00E801F2"/>
    <w:rsid w:val="00E80BF5"/>
    <w:rsid w:val="00E82B15"/>
    <w:rsid w:val="00E83214"/>
    <w:rsid w:val="00E83638"/>
    <w:rsid w:val="00E84774"/>
    <w:rsid w:val="00E850DF"/>
    <w:rsid w:val="00E905CB"/>
    <w:rsid w:val="00E90876"/>
    <w:rsid w:val="00E90E39"/>
    <w:rsid w:val="00E91793"/>
    <w:rsid w:val="00E93AC4"/>
    <w:rsid w:val="00E9400C"/>
    <w:rsid w:val="00EA01CA"/>
    <w:rsid w:val="00EA101E"/>
    <w:rsid w:val="00EA1864"/>
    <w:rsid w:val="00EA267D"/>
    <w:rsid w:val="00EA357A"/>
    <w:rsid w:val="00EA35FE"/>
    <w:rsid w:val="00EA41FF"/>
    <w:rsid w:val="00EA4310"/>
    <w:rsid w:val="00EA55E9"/>
    <w:rsid w:val="00EA6AD8"/>
    <w:rsid w:val="00EA6E26"/>
    <w:rsid w:val="00EA7AEB"/>
    <w:rsid w:val="00EA7CCF"/>
    <w:rsid w:val="00EB0B7A"/>
    <w:rsid w:val="00EB11E7"/>
    <w:rsid w:val="00EB2372"/>
    <w:rsid w:val="00EB2569"/>
    <w:rsid w:val="00EB2899"/>
    <w:rsid w:val="00EB311D"/>
    <w:rsid w:val="00EB4864"/>
    <w:rsid w:val="00EB4902"/>
    <w:rsid w:val="00EB54AC"/>
    <w:rsid w:val="00EC01F0"/>
    <w:rsid w:val="00EC1B33"/>
    <w:rsid w:val="00EC1D77"/>
    <w:rsid w:val="00EC2829"/>
    <w:rsid w:val="00EC3933"/>
    <w:rsid w:val="00EC4234"/>
    <w:rsid w:val="00EC4877"/>
    <w:rsid w:val="00EC494A"/>
    <w:rsid w:val="00EC6EFE"/>
    <w:rsid w:val="00EC759E"/>
    <w:rsid w:val="00ED06AB"/>
    <w:rsid w:val="00ED0E06"/>
    <w:rsid w:val="00ED1CD0"/>
    <w:rsid w:val="00ED3AEC"/>
    <w:rsid w:val="00ED3F2F"/>
    <w:rsid w:val="00ED479F"/>
    <w:rsid w:val="00ED5BAB"/>
    <w:rsid w:val="00ED5E18"/>
    <w:rsid w:val="00ED60B5"/>
    <w:rsid w:val="00ED61F9"/>
    <w:rsid w:val="00ED6876"/>
    <w:rsid w:val="00EE02F3"/>
    <w:rsid w:val="00EE0631"/>
    <w:rsid w:val="00EE11A6"/>
    <w:rsid w:val="00EE1DE1"/>
    <w:rsid w:val="00EE1FD7"/>
    <w:rsid w:val="00EE2C3C"/>
    <w:rsid w:val="00EE33C8"/>
    <w:rsid w:val="00EE34E6"/>
    <w:rsid w:val="00EE4366"/>
    <w:rsid w:val="00EE4A14"/>
    <w:rsid w:val="00EE4B8F"/>
    <w:rsid w:val="00EE51E1"/>
    <w:rsid w:val="00EE5399"/>
    <w:rsid w:val="00EE56F1"/>
    <w:rsid w:val="00EE5876"/>
    <w:rsid w:val="00EE6999"/>
    <w:rsid w:val="00EE7BFC"/>
    <w:rsid w:val="00EE7C1D"/>
    <w:rsid w:val="00EF0D52"/>
    <w:rsid w:val="00EF1252"/>
    <w:rsid w:val="00EF1AA5"/>
    <w:rsid w:val="00EF1AB6"/>
    <w:rsid w:val="00EF3DCC"/>
    <w:rsid w:val="00EF47BF"/>
    <w:rsid w:val="00EF4F5D"/>
    <w:rsid w:val="00EF53B0"/>
    <w:rsid w:val="00EF53EA"/>
    <w:rsid w:val="00EF6D36"/>
    <w:rsid w:val="00F00663"/>
    <w:rsid w:val="00F017D3"/>
    <w:rsid w:val="00F0196B"/>
    <w:rsid w:val="00F02141"/>
    <w:rsid w:val="00F0277D"/>
    <w:rsid w:val="00F02A84"/>
    <w:rsid w:val="00F056EF"/>
    <w:rsid w:val="00F06447"/>
    <w:rsid w:val="00F064DC"/>
    <w:rsid w:val="00F07261"/>
    <w:rsid w:val="00F0767C"/>
    <w:rsid w:val="00F111D1"/>
    <w:rsid w:val="00F14018"/>
    <w:rsid w:val="00F14216"/>
    <w:rsid w:val="00F15300"/>
    <w:rsid w:val="00F20045"/>
    <w:rsid w:val="00F2119B"/>
    <w:rsid w:val="00F224C3"/>
    <w:rsid w:val="00F2388C"/>
    <w:rsid w:val="00F23B0D"/>
    <w:rsid w:val="00F25891"/>
    <w:rsid w:val="00F2591D"/>
    <w:rsid w:val="00F26370"/>
    <w:rsid w:val="00F274D5"/>
    <w:rsid w:val="00F31EF4"/>
    <w:rsid w:val="00F31F0E"/>
    <w:rsid w:val="00F324C7"/>
    <w:rsid w:val="00F32B76"/>
    <w:rsid w:val="00F335E2"/>
    <w:rsid w:val="00F339BF"/>
    <w:rsid w:val="00F34F2D"/>
    <w:rsid w:val="00F34F92"/>
    <w:rsid w:val="00F358A5"/>
    <w:rsid w:val="00F371F1"/>
    <w:rsid w:val="00F41134"/>
    <w:rsid w:val="00F42FE9"/>
    <w:rsid w:val="00F44047"/>
    <w:rsid w:val="00F44733"/>
    <w:rsid w:val="00F449D0"/>
    <w:rsid w:val="00F44EF7"/>
    <w:rsid w:val="00F454D2"/>
    <w:rsid w:val="00F45736"/>
    <w:rsid w:val="00F4583E"/>
    <w:rsid w:val="00F5066B"/>
    <w:rsid w:val="00F50AC2"/>
    <w:rsid w:val="00F50CEC"/>
    <w:rsid w:val="00F5236A"/>
    <w:rsid w:val="00F54155"/>
    <w:rsid w:val="00F54C5E"/>
    <w:rsid w:val="00F558FA"/>
    <w:rsid w:val="00F55CAF"/>
    <w:rsid w:val="00F56B57"/>
    <w:rsid w:val="00F56DB9"/>
    <w:rsid w:val="00F57FA7"/>
    <w:rsid w:val="00F602E8"/>
    <w:rsid w:val="00F61294"/>
    <w:rsid w:val="00F61D0D"/>
    <w:rsid w:val="00F62574"/>
    <w:rsid w:val="00F6267D"/>
    <w:rsid w:val="00F62B0A"/>
    <w:rsid w:val="00F63212"/>
    <w:rsid w:val="00F63818"/>
    <w:rsid w:val="00F6437F"/>
    <w:rsid w:val="00F65BB4"/>
    <w:rsid w:val="00F66127"/>
    <w:rsid w:val="00F66AEF"/>
    <w:rsid w:val="00F675ED"/>
    <w:rsid w:val="00F70E87"/>
    <w:rsid w:val="00F7151E"/>
    <w:rsid w:val="00F71A09"/>
    <w:rsid w:val="00F71D4E"/>
    <w:rsid w:val="00F72F47"/>
    <w:rsid w:val="00F73C4D"/>
    <w:rsid w:val="00F740EC"/>
    <w:rsid w:val="00F749BE"/>
    <w:rsid w:val="00F75C86"/>
    <w:rsid w:val="00F776D0"/>
    <w:rsid w:val="00F801B9"/>
    <w:rsid w:val="00F81058"/>
    <w:rsid w:val="00F810A4"/>
    <w:rsid w:val="00F8120B"/>
    <w:rsid w:val="00F82ACA"/>
    <w:rsid w:val="00F834E8"/>
    <w:rsid w:val="00F84074"/>
    <w:rsid w:val="00F84E5E"/>
    <w:rsid w:val="00F85D9C"/>
    <w:rsid w:val="00F87415"/>
    <w:rsid w:val="00F9046E"/>
    <w:rsid w:val="00F90FBF"/>
    <w:rsid w:val="00F9479B"/>
    <w:rsid w:val="00F94BB1"/>
    <w:rsid w:val="00F95F1D"/>
    <w:rsid w:val="00F9634A"/>
    <w:rsid w:val="00F96CA8"/>
    <w:rsid w:val="00F96D30"/>
    <w:rsid w:val="00FA56AE"/>
    <w:rsid w:val="00FA5A31"/>
    <w:rsid w:val="00FA661A"/>
    <w:rsid w:val="00FA759A"/>
    <w:rsid w:val="00FB085F"/>
    <w:rsid w:val="00FB0A9F"/>
    <w:rsid w:val="00FB329D"/>
    <w:rsid w:val="00FB3E23"/>
    <w:rsid w:val="00FB401D"/>
    <w:rsid w:val="00FB4B80"/>
    <w:rsid w:val="00FB6A0B"/>
    <w:rsid w:val="00FB74A4"/>
    <w:rsid w:val="00FC3427"/>
    <w:rsid w:val="00FC346A"/>
    <w:rsid w:val="00FC379A"/>
    <w:rsid w:val="00FC4092"/>
    <w:rsid w:val="00FC6777"/>
    <w:rsid w:val="00FC6854"/>
    <w:rsid w:val="00FC6D87"/>
    <w:rsid w:val="00FC7720"/>
    <w:rsid w:val="00FD2880"/>
    <w:rsid w:val="00FD2E59"/>
    <w:rsid w:val="00FD35D0"/>
    <w:rsid w:val="00FD381B"/>
    <w:rsid w:val="00FD3D42"/>
    <w:rsid w:val="00FD4094"/>
    <w:rsid w:val="00FD4469"/>
    <w:rsid w:val="00FD4940"/>
    <w:rsid w:val="00FD5239"/>
    <w:rsid w:val="00FD57BE"/>
    <w:rsid w:val="00FD7587"/>
    <w:rsid w:val="00FE0051"/>
    <w:rsid w:val="00FE49DB"/>
    <w:rsid w:val="00FE5901"/>
    <w:rsid w:val="00FE66A9"/>
    <w:rsid w:val="00FE682B"/>
    <w:rsid w:val="00FE754D"/>
    <w:rsid w:val="00FE76FE"/>
    <w:rsid w:val="00FF0F75"/>
    <w:rsid w:val="00FF2198"/>
    <w:rsid w:val="00FF226E"/>
    <w:rsid w:val="00FF29A3"/>
    <w:rsid w:val="00FF2F53"/>
    <w:rsid w:val="00FF371F"/>
    <w:rsid w:val="00FF3987"/>
    <w:rsid w:val="00FF4886"/>
    <w:rsid w:val="00FF5778"/>
    <w:rsid w:val="00FF5C82"/>
    <w:rsid w:val="00FF70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0AE"/>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50F1A"/>
    <w:pPr>
      <w:tabs>
        <w:tab w:val="center" w:pos="4153"/>
        <w:tab w:val="right" w:pos="8306"/>
      </w:tabs>
    </w:pPr>
  </w:style>
  <w:style w:type="character" w:styleId="PageNumber">
    <w:name w:val="page number"/>
    <w:basedOn w:val="DefaultParagraphFont"/>
    <w:rsid w:val="00750F1A"/>
  </w:style>
  <w:style w:type="paragraph" w:styleId="Header">
    <w:name w:val="header"/>
    <w:basedOn w:val="Normal"/>
    <w:rsid w:val="00750F1A"/>
    <w:pPr>
      <w:tabs>
        <w:tab w:val="center" w:pos="4153"/>
        <w:tab w:val="right" w:pos="8306"/>
      </w:tabs>
    </w:pPr>
  </w:style>
  <w:style w:type="paragraph" w:styleId="NormalWeb">
    <w:name w:val="Normal (Web)"/>
    <w:basedOn w:val="Normal"/>
    <w:rsid w:val="00E1380F"/>
    <w:pPr>
      <w:spacing w:before="100" w:beforeAutospacing="1" w:after="100" w:afterAutospacing="1"/>
    </w:pPr>
    <w:rPr>
      <w:color w:val="000000"/>
    </w:rPr>
  </w:style>
  <w:style w:type="character" w:styleId="CommentReference">
    <w:name w:val="annotation reference"/>
    <w:uiPriority w:val="99"/>
    <w:semiHidden/>
    <w:rsid w:val="00706B8B"/>
    <w:rPr>
      <w:sz w:val="16"/>
      <w:szCs w:val="16"/>
    </w:rPr>
  </w:style>
  <w:style w:type="paragraph" w:styleId="CommentText">
    <w:name w:val="annotation text"/>
    <w:basedOn w:val="Normal"/>
    <w:link w:val="CommentTextChar"/>
    <w:semiHidden/>
    <w:rsid w:val="00706B8B"/>
    <w:rPr>
      <w:sz w:val="20"/>
      <w:szCs w:val="20"/>
    </w:rPr>
  </w:style>
  <w:style w:type="paragraph" w:styleId="CommentSubject">
    <w:name w:val="annotation subject"/>
    <w:basedOn w:val="CommentText"/>
    <w:next w:val="CommentText"/>
    <w:semiHidden/>
    <w:rsid w:val="00706B8B"/>
    <w:rPr>
      <w:b/>
      <w:bCs/>
    </w:rPr>
  </w:style>
  <w:style w:type="paragraph" w:styleId="BalloonText">
    <w:name w:val="Balloon Text"/>
    <w:basedOn w:val="Normal"/>
    <w:semiHidden/>
    <w:rsid w:val="00706B8B"/>
    <w:rPr>
      <w:rFonts w:ascii="Tahoma" w:hAnsi="Tahoma" w:cs="Tahoma"/>
      <w:sz w:val="16"/>
      <w:szCs w:val="16"/>
    </w:rPr>
  </w:style>
  <w:style w:type="paragraph" w:customStyle="1" w:styleId="Tabletext">
    <w:name w:val="Table text"/>
    <w:basedOn w:val="BodyText"/>
    <w:rsid w:val="00B52092"/>
    <w:pPr>
      <w:keepLines/>
      <w:spacing w:before="40" w:after="40"/>
    </w:pPr>
    <w:rPr>
      <w:rFonts w:ascii="Arial" w:hAnsi="Arial" w:cs="Arial"/>
      <w:sz w:val="18"/>
      <w:szCs w:val="18"/>
      <w:lang w:val="en-US" w:eastAsia="en-US"/>
    </w:rPr>
  </w:style>
  <w:style w:type="paragraph" w:customStyle="1" w:styleId="Paragraph">
    <w:name w:val="Paragraph"/>
    <w:rsid w:val="00B52092"/>
    <w:pPr>
      <w:spacing w:after="240"/>
    </w:pPr>
    <w:rPr>
      <w:sz w:val="24"/>
      <w:szCs w:val="24"/>
      <w:lang w:val="en-US" w:eastAsia="en-US"/>
    </w:rPr>
  </w:style>
  <w:style w:type="paragraph" w:customStyle="1" w:styleId="TableFootnote">
    <w:name w:val="Table Footnote"/>
    <w:basedOn w:val="Normal"/>
    <w:rsid w:val="00B52092"/>
    <w:pPr>
      <w:overflowPunct w:val="0"/>
      <w:autoSpaceDE w:val="0"/>
      <w:autoSpaceDN w:val="0"/>
      <w:adjustRightInd w:val="0"/>
      <w:jc w:val="both"/>
    </w:pPr>
    <w:rPr>
      <w:sz w:val="18"/>
      <w:szCs w:val="18"/>
      <w:lang w:val="en-US" w:eastAsia="en-US"/>
    </w:rPr>
  </w:style>
  <w:style w:type="paragraph" w:styleId="BodyText">
    <w:name w:val="Body Text"/>
    <w:basedOn w:val="Normal"/>
    <w:rsid w:val="00B52092"/>
    <w:pPr>
      <w:spacing w:after="120"/>
    </w:pPr>
  </w:style>
  <w:style w:type="paragraph" w:styleId="Revision">
    <w:name w:val="Revision"/>
    <w:hidden/>
    <w:uiPriority w:val="99"/>
    <w:semiHidden/>
    <w:rsid w:val="007973CE"/>
    <w:rPr>
      <w:sz w:val="24"/>
      <w:szCs w:val="24"/>
      <w:lang w:val="en-AU" w:eastAsia="en-AU"/>
    </w:rPr>
  </w:style>
  <w:style w:type="character" w:customStyle="1" w:styleId="CommentTextChar">
    <w:name w:val="Comment Text Char"/>
    <w:basedOn w:val="DefaultParagraphFont"/>
    <w:link w:val="CommentText"/>
    <w:uiPriority w:val="99"/>
    <w:semiHidden/>
    <w:rsid w:val="00F84E5E"/>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0AE"/>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50F1A"/>
    <w:pPr>
      <w:tabs>
        <w:tab w:val="center" w:pos="4153"/>
        <w:tab w:val="right" w:pos="8306"/>
      </w:tabs>
    </w:pPr>
  </w:style>
  <w:style w:type="character" w:styleId="PageNumber">
    <w:name w:val="page number"/>
    <w:basedOn w:val="DefaultParagraphFont"/>
    <w:rsid w:val="00750F1A"/>
  </w:style>
  <w:style w:type="paragraph" w:styleId="Header">
    <w:name w:val="header"/>
    <w:basedOn w:val="Normal"/>
    <w:rsid w:val="00750F1A"/>
    <w:pPr>
      <w:tabs>
        <w:tab w:val="center" w:pos="4153"/>
        <w:tab w:val="right" w:pos="8306"/>
      </w:tabs>
    </w:pPr>
  </w:style>
  <w:style w:type="paragraph" w:styleId="NormalWeb">
    <w:name w:val="Normal (Web)"/>
    <w:basedOn w:val="Normal"/>
    <w:rsid w:val="00E1380F"/>
    <w:pPr>
      <w:spacing w:before="100" w:beforeAutospacing="1" w:after="100" w:afterAutospacing="1"/>
    </w:pPr>
    <w:rPr>
      <w:color w:val="000000"/>
    </w:rPr>
  </w:style>
  <w:style w:type="character" w:styleId="CommentReference">
    <w:name w:val="annotation reference"/>
    <w:uiPriority w:val="99"/>
    <w:semiHidden/>
    <w:rsid w:val="00706B8B"/>
    <w:rPr>
      <w:sz w:val="16"/>
      <w:szCs w:val="16"/>
    </w:rPr>
  </w:style>
  <w:style w:type="paragraph" w:styleId="CommentText">
    <w:name w:val="annotation text"/>
    <w:basedOn w:val="Normal"/>
    <w:link w:val="CommentTextChar"/>
    <w:semiHidden/>
    <w:rsid w:val="00706B8B"/>
    <w:rPr>
      <w:sz w:val="20"/>
      <w:szCs w:val="20"/>
    </w:rPr>
  </w:style>
  <w:style w:type="paragraph" w:styleId="CommentSubject">
    <w:name w:val="annotation subject"/>
    <w:basedOn w:val="CommentText"/>
    <w:next w:val="CommentText"/>
    <w:semiHidden/>
    <w:rsid w:val="00706B8B"/>
    <w:rPr>
      <w:b/>
      <w:bCs/>
    </w:rPr>
  </w:style>
  <w:style w:type="paragraph" w:styleId="BalloonText">
    <w:name w:val="Balloon Text"/>
    <w:basedOn w:val="Normal"/>
    <w:semiHidden/>
    <w:rsid w:val="00706B8B"/>
    <w:rPr>
      <w:rFonts w:ascii="Tahoma" w:hAnsi="Tahoma" w:cs="Tahoma"/>
      <w:sz w:val="16"/>
      <w:szCs w:val="16"/>
    </w:rPr>
  </w:style>
  <w:style w:type="paragraph" w:customStyle="1" w:styleId="Tabletext">
    <w:name w:val="Table text"/>
    <w:basedOn w:val="BodyText"/>
    <w:rsid w:val="00B52092"/>
    <w:pPr>
      <w:keepLines/>
      <w:spacing w:before="40" w:after="40"/>
    </w:pPr>
    <w:rPr>
      <w:rFonts w:ascii="Arial" w:hAnsi="Arial" w:cs="Arial"/>
      <w:sz w:val="18"/>
      <w:szCs w:val="18"/>
      <w:lang w:val="en-US" w:eastAsia="en-US"/>
    </w:rPr>
  </w:style>
  <w:style w:type="paragraph" w:customStyle="1" w:styleId="Paragraph">
    <w:name w:val="Paragraph"/>
    <w:rsid w:val="00B52092"/>
    <w:pPr>
      <w:spacing w:after="240"/>
    </w:pPr>
    <w:rPr>
      <w:sz w:val="24"/>
      <w:szCs w:val="24"/>
      <w:lang w:val="en-US" w:eastAsia="en-US"/>
    </w:rPr>
  </w:style>
  <w:style w:type="paragraph" w:customStyle="1" w:styleId="TableFootnote">
    <w:name w:val="Table Footnote"/>
    <w:basedOn w:val="Normal"/>
    <w:rsid w:val="00B52092"/>
    <w:pPr>
      <w:overflowPunct w:val="0"/>
      <w:autoSpaceDE w:val="0"/>
      <w:autoSpaceDN w:val="0"/>
      <w:adjustRightInd w:val="0"/>
      <w:jc w:val="both"/>
    </w:pPr>
    <w:rPr>
      <w:sz w:val="18"/>
      <w:szCs w:val="18"/>
      <w:lang w:val="en-US" w:eastAsia="en-US"/>
    </w:rPr>
  </w:style>
  <w:style w:type="paragraph" w:styleId="BodyText">
    <w:name w:val="Body Text"/>
    <w:basedOn w:val="Normal"/>
    <w:rsid w:val="00B52092"/>
    <w:pPr>
      <w:spacing w:after="120"/>
    </w:pPr>
  </w:style>
  <w:style w:type="paragraph" w:styleId="Revision">
    <w:name w:val="Revision"/>
    <w:hidden/>
    <w:uiPriority w:val="99"/>
    <w:semiHidden/>
    <w:rsid w:val="007973CE"/>
    <w:rPr>
      <w:sz w:val="24"/>
      <w:szCs w:val="24"/>
      <w:lang w:val="en-AU" w:eastAsia="en-AU"/>
    </w:rPr>
  </w:style>
  <w:style w:type="character" w:customStyle="1" w:styleId="CommentTextChar">
    <w:name w:val="Comment Text Char"/>
    <w:basedOn w:val="DefaultParagraphFont"/>
    <w:link w:val="CommentText"/>
    <w:uiPriority w:val="99"/>
    <w:semiHidden/>
    <w:rsid w:val="00F84E5E"/>
    <w:rPr>
      <w:lang w:val="en-AU" w:eastAsia="en-AU"/>
    </w:rPr>
  </w:style>
</w:styles>
</file>

<file path=word/webSettings.xml><?xml version="1.0" encoding="utf-8"?>
<w:webSettings xmlns:r="http://schemas.openxmlformats.org/officeDocument/2006/relationships" xmlns:w="http://schemas.openxmlformats.org/wordprocessingml/2006/main">
  <w:divs>
    <w:div w:id="277031214">
      <w:bodyDiv w:val="1"/>
      <w:marLeft w:val="0"/>
      <w:marRight w:val="0"/>
      <w:marTop w:val="0"/>
      <w:marBottom w:val="0"/>
      <w:divBdr>
        <w:top w:val="none" w:sz="0" w:space="0" w:color="auto"/>
        <w:left w:val="none" w:sz="0" w:space="0" w:color="auto"/>
        <w:bottom w:val="none" w:sz="0" w:space="0" w:color="auto"/>
        <w:right w:val="none" w:sz="0" w:space="0" w:color="auto"/>
      </w:divBdr>
      <w:divsChild>
        <w:div w:id="887376388">
          <w:marLeft w:val="0"/>
          <w:marRight w:val="0"/>
          <w:marTop w:val="0"/>
          <w:marBottom w:val="0"/>
          <w:divBdr>
            <w:top w:val="none" w:sz="0" w:space="0" w:color="auto"/>
            <w:left w:val="none" w:sz="0" w:space="0" w:color="auto"/>
            <w:bottom w:val="none" w:sz="0" w:space="0" w:color="auto"/>
            <w:right w:val="none" w:sz="0" w:space="0" w:color="auto"/>
          </w:divBdr>
          <w:divsChild>
            <w:div w:id="1887526249">
              <w:marLeft w:val="0"/>
              <w:marRight w:val="0"/>
              <w:marTop w:val="0"/>
              <w:marBottom w:val="0"/>
              <w:divBdr>
                <w:top w:val="none" w:sz="0" w:space="0" w:color="auto"/>
                <w:left w:val="none" w:sz="0" w:space="0" w:color="auto"/>
                <w:bottom w:val="none" w:sz="0" w:space="0" w:color="auto"/>
                <w:right w:val="none" w:sz="0" w:space="0" w:color="auto"/>
              </w:divBdr>
              <w:divsChild>
                <w:div w:id="1443266018">
                  <w:marLeft w:val="0"/>
                  <w:marRight w:val="0"/>
                  <w:marTop w:val="0"/>
                  <w:marBottom w:val="0"/>
                  <w:divBdr>
                    <w:top w:val="none" w:sz="0" w:space="0" w:color="auto"/>
                    <w:left w:val="none" w:sz="0" w:space="0" w:color="auto"/>
                    <w:bottom w:val="none" w:sz="0" w:space="0" w:color="auto"/>
                    <w:right w:val="none" w:sz="0" w:space="0" w:color="auto"/>
                  </w:divBdr>
                  <w:divsChild>
                    <w:div w:id="530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37945">
      <w:bodyDiv w:val="1"/>
      <w:marLeft w:val="0"/>
      <w:marRight w:val="0"/>
      <w:marTop w:val="0"/>
      <w:marBottom w:val="0"/>
      <w:divBdr>
        <w:top w:val="none" w:sz="0" w:space="0" w:color="auto"/>
        <w:left w:val="none" w:sz="0" w:space="0" w:color="auto"/>
        <w:bottom w:val="none" w:sz="0" w:space="0" w:color="auto"/>
        <w:right w:val="none" w:sz="0" w:space="0" w:color="auto"/>
      </w:divBdr>
    </w:div>
    <w:div w:id="1928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15C0-0639-4D0D-9F1D-A6947551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6229</Words>
  <Characters>37626</Characters>
  <Application>Microsoft Office Word</Application>
  <DocSecurity>0</DocSecurity>
  <Lines>313</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1: Product Information for Lodotra</vt:lpstr>
      <vt:lpstr>PRODUCT INFORMATION</vt:lpstr>
    </vt:vector>
  </TitlesOfParts>
  <Company>Mundipharma Pty Ltd</Company>
  <LinksUpToDate>false</LinksUpToDate>
  <CharactersWithSpaces>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Lodotra</dc:title>
  <dc:subject>prescription medicine regulation</dc:subject>
  <dc:creator>Mundipharma Pty Limited</dc:creator>
  <cp:keywords>product information, prescription, medicine, regulation, lodotra, prednisone, mundipharma</cp:keywords>
  <cp:lastModifiedBy>Searson, Lisa</cp:lastModifiedBy>
  <cp:revision>5</cp:revision>
  <cp:lastPrinted>2011-04-13T14:51:00Z</cp:lastPrinted>
  <dcterms:created xsi:type="dcterms:W3CDTF">2013-03-03T22:26:00Z</dcterms:created>
  <dcterms:modified xsi:type="dcterms:W3CDTF">2013-07-19T00:31:00Z</dcterms:modified>
</cp:coreProperties>
</file>