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91341" w:rsidP="00096AA7">
            <w:pPr>
              <w:rPr>
                <w:rFonts w:ascii="Arial" w:hAnsi="Arial" w:cs="Arial"/>
                <w:b/>
                <w:color w:val="002C47"/>
                <w:sz w:val="36"/>
                <w:szCs w:val="36"/>
              </w:rPr>
            </w:pPr>
            <w:bookmarkStart w:id="0" w:name="_GoBack"/>
            <w:bookmarkEnd w:id="0"/>
            <w:r>
              <w:rPr>
                <w:rFonts w:ascii="Arial" w:hAnsi="Arial" w:cs="Arial"/>
                <w:b/>
                <w:color w:val="002C47"/>
                <w:sz w:val="36"/>
                <w:szCs w:val="36"/>
              </w:rPr>
              <w:t>June</w:t>
            </w:r>
            <w:r w:rsidR="00C124C9">
              <w:rPr>
                <w:rFonts w:ascii="Arial" w:hAnsi="Arial" w:cs="Arial"/>
                <w:b/>
                <w:color w:val="002C47"/>
                <w:sz w:val="36"/>
                <w:szCs w:val="36"/>
              </w:rPr>
              <w:t xml:space="preserve"> </w:t>
            </w:r>
            <w:r w:rsidR="00CB1958">
              <w:rPr>
                <w:rFonts w:ascii="Arial" w:hAnsi="Arial" w:cs="Arial"/>
                <w:b/>
                <w:color w:val="002C47"/>
                <w:sz w:val="36"/>
                <w:szCs w:val="36"/>
              </w:rPr>
              <w:t>2</w:t>
            </w:r>
            <w:r w:rsidR="000D13C1">
              <w:rPr>
                <w:rFonts w:ascii="Arial" w:hAnsi="Arial" w:cs="Arial"/>
                <w:b/>
                <w:color w:val="002C47"/>
                <w:sz w:val="36"/>
                <w:szCs w:val="36"/>
              </w:rPr>
              <w:t>0</w:t>
            </w:r>
            <w:r w:rsidR="00E32235">
              <w:rPr>
                <w:rFonts w:ascii="Arial" w:hAnsi="Arial" w:cs="Arial"/>
                <w:b/>
                <w:color w:val="002C47"/>
                <w:sz w:val="36"/>
                <w:szCs w:val="36"/>
              </w:rPr>
              <w:t>1</w:t>
            </w:r>
            <w:r w:rsidR="004C22EE">
              <w:rPr>
                <w:rFonts w:ascii="Arial" w:hAnsi="Arial" w:cs="Arial"/>
                <w:b/>
                <w:color w:val="002C47"/>
                <w:sz w:val="36"/>
                <w:szCs w:val="36"/>
              </w:rPr>
              <w:t>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CA5ECD">
              <w:rPr>
                <w:color w:val="FFFFFF" w:themeColor="background1"/>
              </w:rPr>
              <w:t>blic Assessment Report for P</w:t>
            </w:r>
            <w:r w:rsidR="00165A9F" w:rsidRPr="00165A9F">
              <w:rPr>
                <w:color w:val="FFFFFF" w:themeColor="background1"/>
              </w:rPr>
              <w:t>rogesterone</w:t>
            </w:r>
          </w:p>
        </w:tc>
      </w:tr>
      <w:tr w:rsidR="0032583B" w:rsidRPr="00B64760" w:rsidTr="0032583B">
        <w:tc>
          <w:tcPr>
            <w:tcW w:w="9079" w:type="dxa"/>
          </w:tcPr>
          <w:p w:rsidR="0032583B" w:rsidRPr="008E7846" w:rsidRDefault="004579DE" w:rsidP="0032583B">
            <w:pPr>
              <w:pStyle w:val="Subtitle"/>
              <w:rPr>
                <w:color w:val="FFFFFF" w:themeColor="background1"/>
              </w:rPr>
            </w:pPr>
            <w:r>
              <w:rPr>
                <w:color w:val="FFFFFF" w:themeColor="background1"/>
              </w:rPr>
              <w:t xml:space="preserve">Proprietary Product Name: </w:t>
            </w:r>
            <w:proofErr w:type="spellStart"/>
            <w:r>
              <w:rPr>
                <w:color w:val="FFFFFF" w:themeColor="background1"/>
              </w:rPr>
              <w:t>P</w:t>
            </w:r>
            <w:r w:rsidRPr="004579DE">
              <w:rPr>
                <w:color w:val="FFFFFF" w:themeColor="background1"/>
              </w:rPr>
              <w:t>rometrium</w:t>
            </w:r>
            <w:proofErr w:type="spellEnd"/>
            <w:r w:rsidRPr="004579DE">
              <w:rPr>
                <w:color w:val="FFFFFF" w:themeColor="background1"/>
              </w:rPr>
              <w:t xml:space="preserve"> </w:t>
            </w:r>
            <w:r w:rsidR="004C22EE">
              <w:rPr>
                <w:color w:val="FFFFFF" w:themeColor="background1"/>
              </w:rPr>
              <w:t xml:space="preserve">/ </w:t>
            </w:r>
            <w:proofErr w:type="spellStart"/>
            <w:r w:rsidRPr="004579DE">
              <w:rPr>
                <w:color w:val="FFFFFF" w:themeColor="background1"/>
              </w:rPr>
              <w:t>Utrogestan</w:t>
            </w:r>
            <w:proofErr w:type="spellEnd"/>
          </w:p>
        </w:tc>
      </w:tr>
      <w:tr w:rsidR="0032583B" w:rsidRPr="00B64760" w:rsidTr="0032583B">
        <w:trPr>
          <w:trHeight w:val="486"/>
        </w:trPr>
        <w:tc>
          <w:tcPr>
            <w:tcW w:w="9079" w:type="dxa"/>
          </w:tcPr>
          <w:p w:rsidR="0032583B" w:rsidRPr="008E7846" w:rsidRDefault="004C22EE" w:rsidP="0032583B">
            <w:pPr>
              <w:pStyle w:val="Subtitle"/>
              <w:rPr>
                <w:color w:val="FFFFFF" w:themeColor="background1"/>
              </w:rPr>
            </w:pPr>
            <w:r>
              <w:rPr>
                <w:color w:val="FFFFFF" w:themeColor="background1"/>
              </w:rPr>
              <w:t xml:space="preserve">Sponsor: </w:t>
            </w:r>
            <w:proofErr w:type="spellStart"/>
            <w:r w:rsidRPr="004C22EE">
              <w:rPr>
                <w:color w:val="FFFFFF" w:themeColor="background1"/>
              </w:rPr>
              <w:t>Besins</w:t>
            </w:r>
            <w:proofErr w:type="spellEnd"/>
            <w:r w:rsidRPr="004C22EE">
              <w:rPr>
                <w:color w:val="FFFFFF" w:themeColor="background1"/>
              </w:rPr>
              <w:t xml:space="preserve"> Healthcare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017EA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017EA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017EA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17EA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017EAA">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9154CE">
      <w:pPr>
        <w:pStyle w:val="NonTOCHeading2"/>
      </w:pPr>
      <w:bookmarkStart w:id="1" w:name="_Toc434232633"/>
      <w:bookmarkStart w:id="2" w:name="_Toc473907796"/>
      <w:bookmarkStart w:id="3" w:name="_Toc483317560"/>
      <w:bookmarkStart w:id="4" w:name="_Toc484085785"/>
      <w:r>
        <w:t xml:space="preserve">About </w:t>
      </w:r>
      <w:proofErr w:type="spellStart"/>
      <w:r>
        <w:t>AusPARs</w:t>
      </w:r>
      <w:bookmarkEnd w:id="1"/>
      <w:bookmarkEnd w:id="2"/>
      <w:bookmarkEnd w:id="3"/>
      <w:bookmarkEnd w:id="4"/>
      <w:proofErr w:type="spellEnd"/>
    </w:p>
    <w:p w:rsidR="008E7846" w:rsidRDefault="008E7846" w:rsidP="00017EA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017EAA">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017EAA">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017EA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017EAA">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407ED">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5" w:name="_Toc247691501" w:displacedByCustomXml="next"/>
    <w:bookmarkStart w:id="6"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091E39" w:rsidRDefault="0089635C" w:rsidP="00987E46">
          <w:pPr>
            <w:pStyle w:val="Contents"/>
            <w:rPr>
              <w:noProof/>
            </w:rPr>
          </w:pPr>
          <w:r w:rsidRPr="0010788A">
            <w:t>Contents</w:t>
          </w:r>
          <w:r w:rsidR="00DB6124">
            <w:fldChar w:fldCharType="begin"/>
          </w:r>
          <w:r>
            <w:instrText xml:space="preserve"> TOC \o "1-3" \h \z \u </w:instrText>
          </w:r>
          <w:r w:rsidR="00DB6124">
            <w:fldChar w:fldCharType="separate"/>
          </w:r>
        </w:p>
        <w:p w:rsidR="00091E39" w:rsidRDefault="00EB1B14">
          <w:pPr>
            <w:pStyle w:val="TOC2"/>
            <w:rPr>
              <w:rFonts w:asciiTheme="minorHAnsi" w:eastAsiaTheme="minorEastAsia" w:hAnsiTheme="minorHAnsi" w:cstheme="minorBidi"/>
              <w:b w:val="0"/>
              <w:noProof/>
              <w:sz w:val="22"/>
              <w:lang w:eastAsia="en-AU"/>
            </w:rPr>
          </w:pPr>
          <w:hyperlink w:anchor="_Toc485653585" w:history="1">
            <w:r w:rsidR="00091E39" w:rsidRPr="00883785">
              <w:rPr>
                <w:rStyle w:val="Hyperlink"/>
                <w:noProof/>
              </w:rPr>
              <w:t>Common abbreviations</w:t>
            </w:r>
            <w:r w:rsidR="00091E39">
              <w:rPr>
                <w:noProof/>
                <w:webHidden/>
              </w:rPr>
              <w:tab/>
            </w:r>
            <w:r w:rsidR="00091E39">
              <w:rPr>
                <w:noProof/>
                <w:webHidden/>
              </w:rPr>
              <w:fldChar w:fldCharType="begin"/>
            </w:r>
            <w:r w:rsidR="00091E39">
              <w:rPr>
                <w:noProof/>
                <w:webHidden/>
              </w:rPr>
              <w:instrText xml:space="preserve"> PAGEREF _Toc485653585 \h </w:instrText>
            </w:r>
            <w:r w:rsidR="00091E39">
              <w:rPr>
                <w:noProof/>
                <w:webHidden/>
              </w:rPr>
            </w:r>
            <w:r w:rsidR="00091E39">
              <w:rPr>
                <w:noProof/>
                <w:webHidden/>
              </w:rPr>
              <w:fldChar w:fldCharType="separate"/>
            </w:r>
            <w:r w:rsidR="00091E39">
              <w:rPr>
                <w:noProof/>
                <w:webHidden/>
              </w:rPr>
              <w:t>5</w:t>
            </w:r>
            <w:r w:rsidR="00091E39">
              <w:rPr>
                <w:noProof/>
                <w:webHidden/>
              </w:rPr>
              <w:fldChar w:fldCharType="end"/>
            </w:r>
          </w:hyperlink>
        </w:p>
        <w:p w:rsidR="00091E39" w:rsidRDefault="00EB1B14">
          <w:pPr>
            <w:pStyle w:val="TOC2"/>
            <w:rPr>
              <w:rFonts w:asciiTheme="minorHAnsi" w:eastAsiaTheme="minorEastAsia" w:hAnsiTheme="minorHAnsi" w:cstheme="minorBidi"/>
              <w:b w:val="0"/>
              <w:noProof/>
              <w:sz w:val="22"/>
              <w:lang w:eastAsia="en-AU"/>
            </w:rPr>
          </w:pPr>
          <w:hyperlink w:anchor="_Toc485653586" w:history="1">
            <w:r w:rsidR="00091E39" w:rsidRPr="00883785">
              <w:rPr>
                <w:rStyle w:val="Hyperlink"/>
                <w:noProof/>
              </w:rPr>
              <w:t>I. Introduction to product submission</w:t>
            </w:r>
            <w:r w:rsidR="00091E39">
              <w:rPr>
                <w:noProof/>
                <w:webHidden/>
              </w:rPr>
              <w:tab/>
            </w:r>
            <w:r w:rsidR="00091E39">
              <w:rPr>
                <w:noProof/>
                <w:webHidden/>
              </w:rPr>
              <w:fldChar w:fldCharType="begin"/>
            </w:r>
            <w:r w:rsidR="00091E39">
              <w:rPr>
                <w:noProof/>
                <w:webHidden/>
              </w:rPr>
              <w:instrText xml:space="preserve"> PAGEREF _Toc485653586 \h </w:instrText>
            </w:r>
            <w:r w:rsidR="00091E39">
              <w:rPr>
                <w:noProof/>
                <w:webHidden/>
              </w:rPr>
            </w:r>
            <w:r w:rsidR="00091E39">
              <w:rPr>
                <w:noProof/>
                <w:webHidden/>
              </w:rPr>
              <w:fldChar w:fldCharType="separate"/>
            </w:r>
            <w:r w:rsidR="00091E39">
              <w:rPr>
                <w:noProof/>
                <w:webHidden/>
              </w:rPr>
              <w:t>6</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87" w:history="1">
            <w:r w:rsidR="00091E39" w:rsidRPr="00883785">
              <w:rPr>
                <w:rStyle w:val="Hyperlink"/>
                <w:noProof/>
                <w:lang w:eastAsia="en-AU"/>
              </w:rPr>
              <w:t>Submission details</w:t>
            </w:r>
            <w:r w:rsidR="00091E39">
              <w:rPr>
                <w:noProof/>
                <w:webHidden/>
              </w:rPr>
              <w:tab/>
            </w:r>
            <w:r w:rsidR="00091E39">
              <w:rPr>
                <w:noProof/>
                <w:webHidden/>
              </w:rPr>
              <w:fldChar w:fldCharType="begin"/>
            </w:r>
            <w:r w:rsidR="00091E39">
              <w:rPr>
                <w:noProof/>
                <w:webHidden/>
              </w:rPr>
              <w:instrText xml:space="preserve"> PAGEREF _Toc485653587 \h </w:instrText>
            </w:r>
            <w:r w:rsidR="00091E39">
              <w:rPr>
                <w:noProof/>
                <w:webHidden/>
              </w:rPr>
            </w:r>
            <w:r w:rsidR="00091E39">
              <w:rPr>
                <w:noProof/>
                <w:webHidden/>
              </w:rPr>
              <w:fldChar w:fldCharType="separate"/>
            </w:r>
            <w:r w:rsidR="00091E39">
              <w:rPr>
                <w:noProof/>
                <w:webHidden/>
              </w:rPr>
              <w:t>6</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88" w:history="1">
            <w:r w:rsidR="00091E39" w:rsidRPr="00883785">
              <w:rPr>
                <w:rStyle w:val="Hyperlink"/>
                <w:noProof/>
              </w:rPr>
              <w:t>Product background</w:t>
            </w:r>
            <w:r w:rsidR="00091E39">
              <w:rPr>
                <w:noProof/>
                <w:webHidden/>
              </w:rPr>
              <w:tab/>
            </w:r>
            <w:r w:rsidR="00091E39">
              <w:rPr>
                <w:noProof/>
                <w:webHidden/>
              </w:rPr>
              <w:fldChar w:fldCharType="begin"/>
            </w:r>
            <w:r w:rsidR="00091E39">
              <w:rPr>
                <w:noProof/>
                <w:webHidden/>
              </w:rPr>
              <w:instrText xml:space="preserve"> PAGEREF _Toc485653588 \h </w:instrText>
            </w:r>
            <w:r w:rsidR="00091E39">
              <w:rPr>
                <w:noProof/>
                <w:webHidden/>
              </w:rPr>
            </w:r>
            <w:r w:rsidR="00091E39">
              <w:rPr>
                <w:noProof/>
                <w:webHidden/>
              </w:rPr>
              <w:fldChar w:fldCharType="separate"/>
            </w:r>
            <w:r w:rsidR="00091E39">
              <w:rPr>
                <w:noProof/>
                <w:webHidden/>
              </w:rPr>
              <w:t>7</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89" w:history="1">
            <w:r w:rsidR="00091E39" w:rsidRPr="00883785">
              <w:rPr>
                <w:rStyle w:val="Hyperlink"/>
                <w:noProof/>
              </w:rPr>
              <w:t>Regulatory status</w:t>
            </w:r>
            <w:r w:rsidR="00091E39">
              <w:rPr>
                <w:noProof/>
                <w:webHidden/>
              </w:rPr>
              <w:tab/>
            </w:r>
            <w:r w:rsidR="00091E39">
              <w:rPr>
                <w:noProof/>
                <w:webHidden/>
              </w:rPr>
              <w:fldChar w:fldCharType="begin"/>
            </w:r>
            <w:r w:rsidR="00091E39">
              <w:rPr>
                <w:noProof/>
                <w:webHidden/>
              </w:rPr>
              <w:instrText xml:space="preserve"> PAGEREF _Toc485653589 \h </w:instrText>
            </w:r>
            <w:r w:rsidR="00091E39">
              <w:rPr>
                <w:noProof/>
                <w:webHidden/>
              </w:rPr>
            </w:r>
            <w:r w:rsidR="00091E39">
              <w:rPr>
                <w:noProof/>
                <w:webHidden/>
              </w:rPr>
              <w:fldChar w:fldCharType="separate"/>
            </w:r>
            <w:r w:rsidR="00091E39">
              <w:rPr>
                <w:noProof/>
                <w:webHidden/>
              </w:rPr>
              <w:t>9</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90" w:history="1">
            <w:r w:rsidR="00091E39" w:rsidRPr="00883785">
              <w:rPr>
                <w:rStyle w:val="Hyperlink"/>
                <w:noProof/>
              </w:rPr>
              <w:t>Product information</w:t>
            </w:r>
            <w:r w:rsidR="00091E39">
              <w:rPr>
                <w:noProof/>
                <w:webHidden/>
              </w:rPr>
              <w:tab/>
            </w:r>
            <w:r w:rsidR="00091E39">
              <w:rPr>
                <w:noProof/>
                <w:webHidden/>
              </w:rPr>
              <w:fldChar w:fldCharType="begin"/>
            </w:r>
            <w:r w:rsidR="00091E39">
              <w:rPr>
                <w:noProof/>
                <w:webHidden/>
              </w:rPr>
              <w:instrText xml:space="preserve"> PAGEREF _Toc485653590 \h </w:instrText>
            </w:r>
            <w:r w:rsidR="00091E39">
              <w:rPr>
                <w:noProof/>
                <w:webHidden/>
              </w:rPr>
            </w:r>
            <w:r w:rsidR="00091E39">
              <w:rPr>
                <w:noProof/>
                <w:webHidden/>
              </w:rPr>
              <w:fldChar w:fldCharType="separate"/>
            </w:r>
            <w:r w:rsidR="00091E39">
              <w:rPr>
                <w:noProof/>
                <w:webHidden/>
              </w:rPr>
              <w:t>10</w:t>
            </w:r>
            <w:r w:rsidR="00091E39">
              <w:rPr>
                <w:noProof/>
                <w:webHidden/>
              </w:rPr>
              <w:fldChar w:fldCharType="end"/>
            </w:r>
          </w:hyperlink>
        </w:p>
        <w:p w:rsidR="00091E39" w:rsidRDefault="00EB1B14">
          <w:pPr>
            <w:pStyle w:val="TOC2"/>
            <w:rPr>
              <w:rFonts w:asciiTheme="minorHAnsi" w:eastAsiaTheme="minorEastAsia" w:hAnsiTheme="minorHAnsi" w:cstheme="minorBidi"/>
              <w:b w:val="0"/>
              <w:noProof/>
              <w:sz w:val="22"/>
              <w:lang w:eastAsia="en-AU"/>
            </w:rPr>
          </w:pPr>
          <w:hyperlink w:anchor="_Toc485653591" w:history="1">
            <w:r w:rsidR="00091E39" w:rsidRPr="00883785">
              <w:rPr>
                <w:rStyle w:val="Hyperlink"/>
                <w:noProof/>
              </w:rPr>
              <w:t>II. Quality findings</w:t>
            </w:r>
            <w:r w:rsidR="00091E39">
              <w:rPr>
                <w:noProof/>
                <w:webHidden/>
              </w:rPr>
              <w:tab/>
            </w:r>
            <w:r w:rsidR="00091E39">
              <w:rPr>
                <w:noProof/>
                <w:webHidden/>
              </w:rPr>
              <w:fldChar w:fldCharType="begin"/>
            </w:r>
            <w:r w:rsidR="00091E39">
              <w:rPr>
                <w:noProof/>
                <w:webHidden/>
              </w:rPr>
              <w:instrText xml:space="preserve"> PAGEREF _Toc485653591 \h </w:instrText>
            </w:r>
            <w:r w:rsidR="00091E39">
              <w:rPr>
                <w:noProof/>
                <w:webHidden/>
              </w:rPr>
            </w:r>
            <w:r w:rsidR="00091E39">
              <w:rPr>
                <w:noProof/>
                <w:webHidden/>
              </w:rPr>
              <w:fldChar w:fldCharType="separate"/>
            </w:r>
            <w:r w:rsidR="00091E39">
              <w:rPr>
                <w:noProof/>
                <w:webHidden/>
              </w:rPr>
              <w:t>10</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92" w:history="1">
            <w:r w:rsidR="00091E39" w:rsidRPr="00883785">
              <w:rPr>
                <w:rStyle w:val="Hyperlink"/>
                <w:noProof/>
              </w:rPr>
              <w:t>Introduction</w:t>
            </w:r>
            <w:r w:rsidR="00091E39">
              <w:rPr>
                <w:noProof/>
                <w:webHidden/>
              </w:rPr>
              <w:tab/>
            </w:r>
            <w:r w:rsidR="00091E39">
              <w:rPr>
                <w:noProof/>
                <w:webHidden/>
              </w:rPr>
              <w:fldChar w:fldCharType="begin"/>
            </w:r>
            <w:r w:rsidR="00091E39">
              <w:rPr>
                <w:noProof/>
                <w:webHidden/>
              </w:rPr>
              <w:instrText xml:space="preserve"> PAGEREF _Toc485653592 \h </w:instrText>
            </w:r>
            <w:r w:rsidR="00091E39">
              <w:rPr>
                <w:noProof/>
                <w:webHidden/>
              </w:rPr>
            </w:r>
            <w:r w:rsidR="00091E39">
              <w:rPr>
                <w:noProof/>
                <w:webHidden/>
              </w:rPr>
              <w:fldChar w:fldCharType="separate"/>
            </w:r>
            <w:r w:rsidR="00091E39">
              <w:rPr>
                <w:noProof/>
                <w:webHidden/>
              </w:rPr>
              <w:t>10</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93" w:history="1">
            <w:r w:rsidR="00091E39" w:rsidRPr="00883785">
              <w:rPr>
                <w:rStyle w:val="Hyperlink"/>
                <w:noProof/>
              </w:rPr>
              <w:t>Drug substance (active ingredient)</w:t>
            </w:r>
            <w:r w:rsidR="00091E39">
              <w:rPr>
                <w:noProof/>
                <w:webHidden/>
              </w:rPr>
              <w:tab/>
            </w:r>
            <w:r w:rsidR="00091E39">
              <w:rPr>
                <w:noProof/>
                <w:webHidden/>
              </w:rPr>
              <w:fldChar w:fldCharType="begin"/>
            </w:r>
            <w:r w:rsidR="00091E39">
              <w:rPr>
                <w:noProof/>
                <w:webHidden/>
              </w:rPr>
              <w:instrText xml:space="preserve"> PAGEREF _Toc485653593 \h </w:instrText>
            </w:r>
            <w:r w:rsidR="00091E39">
              <w:rPr>
                <w:noProof/>
                <w:webHidden/>
              </w:rPr>
            </w:r>
            <w:r w:rsidR="00091E39">
              <w:rPr>
                <w:noProof/>
                <w:webHidden/>
              </w:rPr>
              <w:fldChar w:fldCharType="separate"/>
            </w:r>
            <w:r w:rsidR="00091E39">
              <w:rPr>
                <w:noProof/>
                <w:webHidden/>
              </w:rPr>
              <w:t>10</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94" w:history="1">
            <w:r w:rsidR="00091E39" w:rsidRPr="00883785">
              <w:rPr>
                <w:rStyle w:val="Hyperlink"/>
                <w:noProof/>
              </w:rPr>
              <w:t>Drug product</w:t>
            </w:r>
            <w:r w:rsidR="00091E39">
              <w:rPr>
                <w:noProof/>
                <w:webHidden/>
              </w:rPr>
              <w:tab/>
            </w:r>
            <w:r w:rsidR="00091E39">
              <w:rPr>
                <w:noProof/>
                <w:webHidden/>
              </w:rPr>
              <w:fldChar w:fldCharType="begin"/>
            </w:r>
            <w:r w:rsidR="00091E39">
              <w:rPr>
                <w:noProof/>
                <w:webHidden/>
              </w:rPr>
              <w:instrText xml:space="preserve"> PAGEREF _Toc485653594 \h </w:instrText>
            </w:r>
            <w:r w:rsidR="00091E39">
              <w:rPr>
                <w:noProof/>
                <w:webHidden/>
              </w:rPr>
            </w:r>
            <w:r w:rsidR="00091E39">
              <w:rPr>
                <w:noProof/>
                <w:webHidden/>
              </w:rPr>
              <w:fldChar w:fldCharType="separate"/>
            </w:r>
            <w:r w:rsidR="00091E39">
              <w:rPr>
                <w:noProof/>
                <w:webHidden/>
              </w:rPr>
              <w:t>10</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95" w:history="1">
            <w:r w:rsidR="00091E39" w:rsidRPr="00883785">
              <w:rPr>
                <w:rStyle w:val="Hyperlink"/>
                <w:noProof/>
              </w:rPr>
              <w:t>Biopharmaceutics</w:t>
            </w:r>
            <w:r w:rsidR="00091E39">
              <w:rPr>
                <w:noProof/>
                <w:webHidden/>
              </w:rPr>
              <w:tab/>
            </w:r>
            <w:r w:rsidR="00091E39">
              <w:rPr>
                <w:noProof/>
                <w:webHidden/>
              </w:rPr>
              <w:fldChar w:fldCharType="begin"/>
            </w:r>
            <w:r w:rsidR="00091E39">
              <w:rPr>
                <w:noProof/>
                <w:webHidden/>
              </w:rPr>
              <w:instrText xml:space="preserve"> PAGEREF _Toc485653595 \h </w:instrText>
            </w:r>
            <w:r w:rsidR="00091E39">
              <w:rPr>
                <w:noProof/>
                <w:webHidden/>
              </w:rPr>
            </w:r>
            <w:r w:rsidR="00091E39">
              <w:rPr>
                <w:noProof/>
                <w:webHidden/>
              </w:rPr>
              <w:fldChar w:fldCharType="separate"/>
            </w:r>
            <w:r w:rsidR="00091E39">
              <w:rPr>
                <w:noProof/>
                <w:webHidden/>
              </w:rPr>
              <w:t>11</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96" w:history="1">
            <w:r w:rsidR="00091E39" w:rsidRPr="00883785">
              <w:rPr>
                <w:rStyle w:val="Hyperlink"/>
                <w:noProof/>
              </w:rPr>
              <w:t>Quality summary and conclusions</w:t>
            </w:r>
            <w:r w:rsidR="00091E39">
              <w:rPr>
                <w:noProof/>
                <w:webHidden/>
              </w:rPr>
              <w:tab/>
            </w:r>
            <w:r w:rsidR="00091E39">
              <w:rPr>
                <w:noProof/>
                <w:webHidden/>
              </w:rPr>
              <w:fldChar w:fldCharType="begin"/>
            </w:r>
            <w:r w:rsidR="00091E39">
              <w:rPr>
                <w:noProof/>
                <w:webHidden/>
              </w:rPr>
              <w:instrText xml:space="preserve"> PAGEREF _Toc485653596 \h </w:instrText>
            </w:r>
            <w:r w:rsidR="00091E39">
              <w:rPr>
                <w:noProof/>
                <w:webHidden/>
              </w:rPr>
            </w:r>
            <w:r w:rsidR="00091E39">
              <w:rPr>
                <w:noProof/>
                <w:webHidden/>
              </w:rPr>
              <w:fldChar w:fldCharType="separate"/>
            </w:r>
            <w:r w:rsidR="00091E39">
              <w:rPr>
                <w:noProof/>
                <w:webHidden/>
              </w:rPr>
              <w:t>13</w:t>
            </w:r>
            <w:r w:rsidR="00091E39">
              <w:rPr>
                <w:noProof/>
                <w:webHidden/>
              </w:rPr>
              <w:fldChar w:fldCharType="end"/>
            </w:r>
          </w:hyperlink>
        </w:p>
        <w:p w:rsidR="00091E39" w:rsidRDefault="00EB1B14">
          <w:pPr>
            <w:pStyle w:val="TOC2"/>
            <w:rPr>
              <w:rFonts w:asciiTheme="minorHAnsi" w:eastAsiaTheme="minorEastAsia" w:hAnsiTheme="minorHAnsi" w:cstheme="minorBidi"/>
              <w:b w:val="0"/>
              <w:noProof/>
              <w:sz w:val="22"/>
              <w:lang w:eastAsia="en-AU"/>
            </w:rPr>
          </w:pPr>
          <w:hyperlink w:anchor="_Toc485653597" w:history="1">
            <w:r w:rsidR="00091E39" w:rsidRPr="00883785">
              <w:rPr>
                <w:rStyle w:val="Hyperlink"/>
                <w:noProof/>
              </w:rPr>
              <w:t>III. Nonclinical findings</w:t>
            </w:r>
            <w:r w:rsidR="00091E39">
              <w:rPr>
                <w:noProof/>
                <w:webHidden/>
              </w:rPr>
              <w:tab/>
            </w:r>
            <w:r w:rsidR="00091E39">
              <w:rPr>
                <w:noProof/>
                <w:webHidden/>
              </w:rPr>
              <w:fldChar w:fldCharType="begin"/>
            </w:r>
            <w:r w:rsidR="00091E39">
              <w:rPr>
                <w:noProof/>
                <w:webHidden/>
              </w:rPr>
              <w:instrText xml:space="preserve"> PAGEREF _Toc485653597 \h </w:instrText>
            </w:r>
            <w:r w:rsidR="00091E39">
              <w:rPr>
                <w:noProof/>
                <w:webHidden/>
              </w:rPr>
            </w:r>
            <w:r w:rsidR="00091E39">
              <w:rPr>
                <w:noProof/>
                <w:webHidden/>
              </w:rPr>
              <w:fldChar w:fldCharType="separate"/>
            </w:r>
            <w:r w:rsidR="00091E39">
              <w:rPr>
                <w:noProof/>
                <w:webHidden/>
              </w:rPr>
              <w:t>13</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98" w:history="1">
            <w:r w:rsidR="00091E39" w:rsidRPr="00883785">
              <w:rPr>
                <w:rStyle w:val="Hyperlink"/>
                <w:noProof/>
              </w:rPr>
              <w:t>Introduction</w:t>
            </w:r>
            <w:r w:rsidR="00091E39">
              <w:rPr>
                <w:noProof/>
                <w:webHidden/>
              </w:rPr>
              <w:tab/>
            </w:r>
            <w:r w:rsidR="00091E39">
              <w:rPr>
                <w:noProof/>
                <w:webHidden/>
              </w:rPr>
              <w:fldChar w:fldCharType="begin"/>
            </w:r>
            <w:r w:rsidR="00091E39">
              <w:rPr>
                <w:noProof/>
                <w:webHidden/>
              </w:rPr>
              <w:instrText xml:space="preserve"> PAGEREF _Toc485653598 \h </w:instrText>
            </w:r>
            <w:r w:rsidR="00091E39">
              <w:rPr>
                <w:noProof/>
                <w:webHidden/>
              </w:rPr>
            </w:r>
            <w:r w:rsidR="00091E39">
              <w:rPr>
                <w:noProof/>
                <w:webHidden/>
              </w:rPr>
              <w:fldChar w:fldCharType="separate"/>
            </w:r>
            <w:r w:rsidR="00091E39">
              <w:rPr>
                <w:noProof/>
                <w:webHidden/>
              </w:rPr>
              <w:t>13</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599" w:history="1">
            <w:r w:rsidR="00091E39" w:rsidRPr="00883785">
              <w:rPr>
                <w:rStyle w:val="Hyperlink"/>
                <w:noProof/>
              </w:rPr>
              <w:t>Pharmacology</w:t>
            </w:r>
            <w:r w:rsidR="00091E39">
              <w:rPr>
                <w:noProof/>
                <w:webHidden/>
              </w:rPr>
              <w:tab/>
            </w:r>
            <w:r w:rsidR="00091E39">
              <w:rPr>
                <w:noProof/>
                <w:webHidden/>
              </w:rPr>
              <w:fldChar w:fldCharType="begin"/>
            </w:r>
            <w:r w:rsidR="00091E39">
              <w:rPr>
                <w:noProof/>
                <w:webHidden/>
              </w:rPr>
              <w:instrText xml:space="preserve"> PAGEREF _Toc485653599 \h </w:instrText>
            </w:r>
            <w:r w:rsidR="00091E39">
              <w:rPr>
                <w:noProof/>
                <w:webHidden/>
              </w:rPr>
            </w:r>
            <w:r w:rsidR="00091E39">
              <w:rPr>
                <w:noProof/>
                <w:webHidden/>
              </w:rPr>
              <w:fldChar w:fldCharType="separate"/>
            </w:r>
            <w:r w:rsidR="00091E39">
              <w:rPr>
                <w:noProof/>
                <w:webHidden/>
              </w:rPr>
              <w:t>13</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00" w:history="1">
            <w:r w:rsidR="00091E39" w:rsidRPr="00883785">
              <w:rPr>
                <w:rStyle w:val="Hyperlink"/>
                <w:noProof/>
              </w:rPr>
              <w:t>Pharmacokinetics</w:t>
            </w:r>
            <w:r w:rsidR="00091E39">
              <w:rPr>
                <w:noProof/>
                <w:webHidden/>
              </w:rPr>
              <w:tab/>
            </w:r>
            <w:r w:rsidR="00091E39">
              <w:rPr>
                <w:noProof/>
                <w:webHidden/>
              </w:rPr>
              <w:fldChar w:fldCharType="begin"/>
            </w:r>
            <w:r w:rsidR="00091E39">
              <w:rPr>
                <w:noProof/>
                <w:webHidden/>
              </w:rPr>
              <w:instrText xml:space="preserve"> PAGEREF _Toc485653600 \h </w:instrText>
            </w:r>
            <w:r w:rsidR="00091E39">
              <w:rPr>
                <w:noProof/>
                <w:webHidden/>
              </w:rPr>
            </w:r>
            <w:r w:rsidR="00091E39">
              <w:rPr>
                <w:noProof/>
                <w:webHidden/>
              </w:rPr>
              <w:fldChar w:fldCharType="separate"/>
            </w:r>
            <w:r w:rsidR="00091E39">
              <w:rPr>
                <w:noProof/>
                <w:webHidden/>
              </w:rPr>
              <w:t>13</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01" w:history="1">
            <w:r w:rsidR="00091E39" w:rsidRPr="00883785">
              <w:rPr>
                <w:rStyle w:val="Hyperlink"/>
                <w:noProof/>
              </w:rPr>
              <w:t>Toxicology</w:t>
            </w:r>
            <w:r w:rsidR="00091E39">
              <w:rPr>
                <w:noProof/>
                <w:webHidden/>
              </w:rPr>
              <w:tab/>
            </w:r>
            <w:r w:rsidR="00091E39">
              <w:rPr>
                <w:noProof/>
                <w:webHidden/>
              </w:rPr>
              <w:fldChar w:fldCharType="begin"/>
            </w:r>
            <w:r w:rsidR="00091E39">
              <w:rPr>
                <w:noProof/>
                <w:webHidden/>
              </w:rPr>
              <w:instrText xml:space="preserve"> PAGEREF _Toc485653601 \h </w:instrText>
            </w:r>
            <w:r w:rsidR="00091E39">
              <w:rPr>
                <w:noProof/>
                <w:webHidden/>
              </w:rPr>
            </w:r>
            <w:r w:rsidR="00091E39">
              <w:rPr>
                <w:noProof/>
                <w:webHidden/>
              </w:rPr>
              <w:fldChar w:fldCharType="separate"/>
            </w:r>
            <w:r w:rsidR="00091E39">
              <w:rPr>
                <w:noProof/>
                <w:webHidden/>
              </w:rPr>
              <w:t>14</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02" w:history="1">
            <w:r w:rsidR="00091E39" w:rsidRPr="00883785">
              <w:rPr>
                <w:rStyle w:val="Hyperlink"/>
                <w:noProof/>
              </w:rPr>
              <w:t>Nonclinical summary and conclusions</w:t>
            </w:r>
            <w:r w:rsidR="00091E39">
              <w:rPr>
                <w:noProof/>
                <w:webHidden/>
              </w:rPr>
              <w:tab/>
            </w:r>
            <w:r w:rsidR="00091E39">
              <w:rPr>
                <w:noProof/>
                <w:webHidden/>
              </w:rPr>
              <w:fldChar w:fldCharType="begin"/>
            </w:r>
            <w:r w:rsidR="00091E39">
              <w:rPr>
                <w:noProof/>
                <w:webHidden/>
              </w:rPr>
              <w:instrText xml:space="preserve"> PAGEREF _Toc485653602 \h </w:instrText>
            </w:r>
            <w:r w:rsidR="00091E39">
              <w:rPr>
                <w:noProof/>
                <w:webHidden/>
              </w:rPr>
            </w:r>
            <w:r w:rsidR="00091E39">
              <w:rPr>
                <w:noProof/>
                <w:webHidden/>
              </w:rPr>
              <w:fldChar w:fldCharType="separate"/>
            </w:r>
            <w:r w:rsidR="00091E39">
              <w:rPr>
                <w:noProof/>
                <w:webHidden/>
              </w:rPr>
              <w:t>16</w:t>
            </w:r>
            <w:r w:rsidR="00091E39">
              <w:rPr>
                <w:noProof/>
                <w:webHidden/>
              </w:rPr>
              <w:fldChar w:fldCharType="end"/>
            </w:r>
          </w:hyperlink>
        </w:p>
        <w:p w:rsidR="00091E39" w:rsidRDefault="00EB1B14">
          <w:pPr>
            <w:pStyle w:val="TOC2"/>
            <w:rPr>
              <w:rFonts w:asciiTheme="minorHAnsi" w:eastAsiaTheme="minorEastAsia" w:hAnsiTheme="minorHAnsi" w:cstheme="minorBidi"/>
              <w:b w:val="0"/>
              <w:noProof/>
              <w:sz w:val="22"/>
              <w:lang w:eastAsia="en-AU"/>
            </w:rPr>
          </w:pPr>
          <w:hyperlink w:anchor="_Toc485653603" w:history="1">
            <w:r w:rsidR="00091E39" w:rsidRPr="00883785">
              <w:rPr>
                <w:rStyle w:val="Hyperlink"/>
                <w:noProof/>
              </w:rPr>
              <w:t>IV. Clinical findings</w:t>
            </w:r>
            <w:r w:rsidR="00091E39">
              <w:rPr>
                <w:noProof/>
                <w:webHidden/>
              </w:rPr>
              <w:tab/>
            </w:r>
            <w:r w:rsidR="00091E39">
              <w:rPr>
                <w:noProof/>
                <w:webHidden/>
              </w:rPr>
              <w:fldChar w:fldCharType="begin"/>
            </w:r>
            <w:r w:rsidR="00091E39">
              <w:rPr>
                <w:noProof/>
                <w:webHidden/>
              </w:rPr>
              <w:instrText xml:space="preserve"> PAGEREF _Toc485653603 \h </w:instrText>
            </w:r>
            <w:r w:rsidR="00091E39">
              <w:rPr>
                <w:noProof/>
                <w:webHidden/>
              </w:rPr>
            </w:r>
            <w:r w:rsidR="00091E39">
              <w:rPr>
                <w:noProof/>
                <w:webHidden/>
              </w:rPr>
              <w:fldChar w:fldCharType="separate"/>
            </w:r>
            <w:r w:rsidR="00091E39">
              <w:rPr>
                <w:noProof/>
                <w:webHidden/>
              </w:rPr>
              <w:t>17</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04" w:history="1">
            <w:r w:rsidR="00091E39" w:rsidRPr="00883785">
              <w:rPr>
                <w:rStyle w:val="Hyperlink"/>
                <w:noProof/>
              </w:rPr>
              <w:t>Introduction</w:t>
            </w:r>
            <w:r w:rsidR="00091E39">
              <w:rPr>
                <w:noProof/>
                <w:webHidden/>
              </w:rPr>
              <w:tab/>
            </w:r>
            <w:r w:rsidR="00091E39">
              <w:rPr>
                <w:noProof/>
                <w:webHidden/>
              </w:rPr>
              <w:fldChar w:fldCharType="begin"/>
            </w:r>
            <w:r w:rsidR="00091E39">
              <w:rPr>
                <w:noProof/>
                <w:webHidden/>
              </w:rPr>
              <w:instrText xml:space="preserve"> PAGEREF _Toc485653604 \h </w:instrText>
            </w:r>
            <w:r w:rsidR="00091E39">
              <w:rPr>
                <w:noProof/>
                <w:webHidden/>
              </w:rPr>
            </w:r>
            <w:r w:rsidR="00091E39">
              <w:rPr>
                <w:noProof/>
                <w:webHidden/>
              </w:rPr>
              <w:fldChar w:fldCharType="separate"/>
            </w:r>
            <w:r w:rsidR="00091E39">
              <w:rPr>
                <w:noProof/>
                <w:webHidden/>
              </w:rPr>
              <w:t>17</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05" w:history="1">
            <w:r w:rsidR="00091E39" w:rsidRPr="00883785">
              <w:rPr>
                <w:rStyle w:val="Hyperlink"/>
                <w:noProof/>
              </w:rPr>
              <w:t>Pharmacokinetics</w:t>
            </w:r>
            <w:r w:rsidR="00091E39">
              <w:rPr>
                <w:noProof/>
                <w:webHidden/>
              </w:rPr>
              <w:tab/>
            </w:r>
            <w:r w:rsidR="00091E39">
              <w:rPr>
                <w:noProof/>
                <w:webHidden/>
              </w:rPr>
              <w:fldChar w:fldCharType="begin"/>
            </w:r>
            <w:r w:rsidR="00091E39">
              <w:rPr>
                <w:noProof/>
                <w:webHidden/>
              </w:rPr>
              <w:instrText xml:space="preserve"> PAGEREF _Toc485653605 \h </w:instrText>
            </w:r>
            <w:r w:rsidR="00091E39">
              <w:rPr>
                <w:noProof/>
                <w:webHidden/>
              </w:rPr>
            </w:r>
            <w:r w:rsidR="00091E39">
              <w:rPr>
                <w:noProof/>
                <w:webHidden/>
              </w:rPr>
              <w:fldChar w:fldCharType="separate"/>
            </w:r>
            <w:r w:rsidR="00091E39">
              <w:rPr>
                <w:noProof/>
                <w:webHidden/>
              </w:rPr>
              <w:t>19</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06" w:history="1">
            <w:r w:rsidR="00091E39" w:rsidRPr="00883785">
              <w:rPr>
                <w:rStyle w:val="Hyperlink"/>
                <w:noProof/>
              </w:rPr>
              <w:t>Pharmacodynamics</w:t>
            </w:r>
            <w:r w:rsidR="00091E39">
              <w:rPr>
                <w:noProof/>
                <w:webHidden/>
              </w:rPr>
              <w:tab/>
            </w:r>
            <w:r w:rsidR="00091E39">
              <w:rPr>
                <w:noProof/>
                <w:webHidden/>
              </w:rPr>
              <w:fldChar w:fldCharType="begin"/>
            </w:r>
            <w:r w:rsidR="00091E39">
              <w:rPr>
                <w:noProof/>
                <w:webHidden/>
              </w:rPr>
              <w:instrText xml:space="preserve"> PAGEREF _Toc485653606 \h </w:instrText>
            </w:r>
            <w:r w:rsidR="00091E39">
              <w:rPr>
                <w:noProof/>
                <w:webHidden/>
              </w:rPr>
            </w:r>
            <w:r w:rsidR="00091E39">
              <w:rPr>
                <w:noProof/>
                <w:webHidden/>
              </w:rPr>
              <w:fldChar w:fldCharType="separate"/>
            </w:r>
            <w:r w:rsidR="00091E39">
              <w:rPr>
                <w:noProof/>
                <w:webHidden/>
              </w:rPr>
              <w:t>19</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07" w:history="1">
            <w:r w:rsidR="00091E39" w:rsidRPr="00883785">
              <w:rPr>
                <w:rStyle w:val="Hyperlink"/>
                <w:noProof/>
              </w:rPr>
              <w:t>Dosage selection for the pivotal studies</w:t>
            </w:r>
            <w:r w:rsidR="00091E39">
              <w:rPr>
                <w:noProof/>
                <w:webHidden/>
              </w:rPr>
              <w:tab/>
            </w:r>
            <w:r w:rsidR="00091E39">
              <w:rPr>
                <w:noProof/>
                <w:webHidden/>
              </w:rPr>
              <w:fldChar w:fldCharType="begin"/>
            </w:r>
            <w:r w:rsidR="00091E39">
              <w:rPr>
                <w:noProof/>
                <w:webHidden/>
              </w:rPr>
              <w:instrText xml:space="preserve"> PAGEREF _Toc485653607 \h </w:instrText>
            </w:r>
            <w:r w:rsidR="00091E39">
              <w:rPr>
                <w:noProof/>
                <w:webHidden/>
              </w:rPr>
            </w:r>
            <w:r w:rsidR="00091E39">
              <w:rPr>
                <w:noProof/>
                <w:webHidden/>
              </w:rPr>
              <w:fldChar w:fldCharType="separate"/>
            </w:r>
            <w:r w:rsidR="00091E39">
              <w:rPr>
                <w:noProof/>
                <w:webHidden/>
              </w:rPr>
              <w:t>21</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08" w:history="1">
            <w:r w:rsidR="00091E39" w:rsidRPr="00883785">
              <w:rPr>
                <w:rStyle w:val="Hyperlink"/>
                <w:noProof/>
              </w:rPr>
              <w:t>Efficacy</w:t>
            </w:r>
            <w:r w:rsidR="00091E39">
              <w:rPr>
                <w:noProof/>
                <w:webHidden/>
              </w:rPr>
              <w:tab/>
            </w:r>
            <w:r w:rsidR="00091E39">
              <w:rPr>
                <w:noProof/>
                <w:webHidden/>
              </w:rPr>
              <w:fldChar w:fldCharType="begin"/>
            </w:r>
            <w:r w:rsidR="00091E39">
              <w:rPr>
                <w:noProof/>
                <w:webHidden/>
              </w:rPr>
              <w:instrText xml:space="preserve"> PAGEREF _Toc485653608 \h </w:instrText>
            </w:r>
            <w:r w:rsidR="00091E39">
              <w:rPr>
                <w:noProof/>
                <w:webHidden/>
              </w:rPr>
            </w:r>
            <w:r w:rsidR="00091E39">
              <w:rPr>
                <w:noProof/>
                <w:webHidden/>
              </w:rPr>
              <w:fldChar w:fldCharType="separate"/>
            </w:r>
            <w:r w:rsidR="00091E39">
              <w:rPr>
                <w:noProof/>
                <w:webHidden/>
              </w:rPr>
              <w:t>22</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09" w:history="1">
            <w:r w:rsidR="00091E39" w:rsidRPr="00883785">
              <w:rPr>
                <w:rStyle w:val="Hyperlink"/>
                <w:noProof/>
              </w:rPr>
              <w:t>Safety</w:t>
            </w:r>
            <w:r w:rsidR="00091E39">
              <w:rPr>
                <w:noProof/>
                <w:webHidden/>
              </w:rPr>
              <w:tab/>
            </w:r>
            <w:r w:rsidR="00091E39">
              <w:rPr>
                <w:noProof/>
                <w:webHidden/>
              </w:rPr>
              <w:fldChar w:fldCharType="begin"/>
            </w:r>
            <w:r w:rsidR="00091E39">
              <w:rPr>
                <w:noProof/>
                <w:webHidden/>
              </w:rPr>
              <w:instrText xml:space="preserve"> PAGEREF _Toc485653609 \h </w:instrText>
            </w:r>
            <w:r w:rsidR="00091E39">
              <w:rPr>
                <w:noProof/>
                <w:webHidden/>
              </w:rPr>
            </w:r>
            <w:r w:rsidR="00091E39">
              <w:rPr>
                <w:noProof/>
                <w:webHidden/>
              </w:rPr>
              <w:fldChar w:fldCharType="separate"/>
            </w:r>
            <w:r w:rsidR="00091E39">
              <w:rPr>
                <w:noProof/>
                <w:webHidden/>
              </w:rPr>
              <w:t>26</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10" w:history="1">
            <w:r w:rsidR="00091E39" w:rsidRPr="00883785">
              <w:rPr>
                <w:rStyle w:val="Hyperlink"/>
                <w:noProof/>
              </w:rPr>
              <w:t>First round benefit-risk assessment</w:t>
            </w:r>
            <w:r w:rsidR="00091E39">
              <w:rPr>
                <w:noProof/>
                <w:webHidden/>
              </w:rPr>
              <w:tab/>
            </w:r>
            <w:r w:rsidR="00091E39">
              <w:rPr>
                <w:noProof/>
                <w:webHidden/>
              </w:rPr>
              <w:fldChar w:fldCharType="begin"/>
            </w:r>
            <w:r w:rsidR="00091E39">
              <w:rPr>
                <w:noProof/>
                <w:webHidden/>
              </w:rPr>
              <w:instrText xml:space="preserve"> PAGEREF _Toc485653610 \h </w:instrText>
            </w:r>
            <w:r w:rsidR="00091E39">
              <w:rPr>
                <w:noProof/>
                <w:webHidden/>
              </w:rPr>
            </w:r>
            <w:r w:rsidR="00091E39">
              <w:rPr>
                <w:noProof/>
                <w:webHidden/>
              </w:rPr>
              <w:fldChar w:fldCharType="separate"/>
            </w:r>
            <w:r w:rsidR="00091E39">
              <w:rPr>
                <w:noProof/>
                <w:webHidden/>
              </w:rPr>
              <w:t>29</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11" w:history="1">
            <w:r w:rsidR="00091E39" w:rsidRPr="00883785">
              <w:rPr>
                <w:rStyle w:val="Hyperlink"/>
                <w:noProof/>
              </w:rPr>
              <w:t>First round recommendation regarding authorisation</w:t>
            </w:r>
            <w:r w:rsidR="00091E39">
              <w:rPr>
                <w:noProof/>
                <w:webHidden/>
              </w:rPr>
              <w:tab/>
            </w:r>
            <w:r w:rsidR="00091E39">
              <w:rPr>
                <w:noProof/>
                <w:webHidden/>
              </w:rPr>
              <w:fldChar w:fldCharType="begin"/>
            </w:r>
            <w:r w:rsidR="00091E39">
              <w:rPr>
                <w:noProof/>
                <w:webHidden/>
              </w:rPr>
              <w:instrText xml:space="preserve"> PAGEREF _Toc485653611 \h </w:instrText>
            </w:r>
            <w:r w:rsidR="00091E39">
              <w:rPr>
                <w:noProof/>
                <w:webHidden/>
              </w:rPr>
            </w:r>
            <w:r w:rsidR="00091E39">
              <w:rPr>
                <w:noProof/>
                <w:webHidden/>
              </w:rPr>
              <w:fldChar w:fldCharType="separate"/>
            </w:r>
            <w:r w:rsidR="00091E39">
              <w:rPr>
                <w:noProof/>
                <w:webHidden/>
              </w:rPr>
              <w:t>30</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12" w:history="1">
            <w:r w:rsidR="00091E39" w:rsidRPr="00883785">
              <w:rPr>
                <w:rStyle w:val="Hyperlink"/>
                <w:noProof/>
              </w:rPr>
              <w:t>Clinical questions</w:t>
            </w:r>
            <w:r w:rsidR="00091E39">
              <w:rPr>
                <w:noProof/>
                <w:webHidden/>
              </w:rPr>
              <w:tab/>
            </w:r>
            <w:r w:rsidR="00091E39">
              <w:rPr>
                <w:noProof/>
                <w:webHidden/>
              </w:rPr>
              <w:fldChar w:fldCharType="begin"/>
            </w:r>
            <w:r w:rsidR="00091E39">
              <w:rPr>
                <w:noProof/>
                <w:webHidden/>
              </w:rPr>
              <w:instrText xml:space="preserve"> PAGEREF _Toc485653612 \h </w:instrText>
            </w:r>
            <w:r w:rsidR="00091E39">
              <w:rPr>
                <w:noProof/>
                <w:webHidden/>
              </w:rPr>
            </w:r>
            <w:r w:rsidR="00091E39">
              <w:rPr>
                <w:noProof/>
                <w:webHidden/>
              </w:rPr>
              <w:fldChar w:fldCharType="separate"/>
            </w:r>
            <w:r w:rsidR="00091E39">
              <w:rPr>
                <w:noProof/>
                <w:webHidden/>
              </w:rPr>
              <w:t>30</w:t>
            </w:r>
            <w:r w:rsidR="00091E39">
              <w:rPr>
                <w:noProof/>
                <w:webHidden/>
              </w:rPr>
              <w:fldChar w:fldCharType="end"/>
            </w:r>
          </w:hyperlink>
        </w:p>
        <w:p w:rsidR="00091E39" w:rsidRDefault="00EB1B14">
          <w:pPr>
            <w:pStyle w:val="TOC2"/>
            <w:rPr>
              <w:rFonts w:asciiTheme="minorHAnsi" w:eastAsiaTheme="minorEastAsia" w:hAnsiTheme="minorHAnsi" w:cstheme="minorBidi"/>
              <w:b w:val="0"/>
              <w:noProof/>
              <w:sz w:val="22"/>
              <w:lang w:eastAsia="en-AU"/>
            </w:rPr>
          </w:pPr>
          <w:hyperlink w:anchor="_Toc485653613" w:history="1">
            <w:r w:rsidR="00091E39" w:rsidRPr="00883785">
              <w:rPr>
                <w:rStyle w:val="Hyperlink"/>
                <w:noProof/>
              </w:rPr>
              <w:t>V. Pharmacovigilance findings</w:t>
            </w:r>
            <w:r w:rsidR="00091E39">
              <w:rPr>
                <w:noProof/>
                <w:webHidden/>
              </w:rPr>
              <w:tab/>
            </w:r>
            <w:r w:rsidR="00091E39">
              <w:rPr>
                <w:noProof/>
                <w:webHidden/>
              </w:rPr>
              <w:fldChar w:fldCharType="begin"/>
            </w:r>
            <w:r w:rsidR="00091E39">
              <w:rPr>
                <w:noProof/>
                <w:webHidden/>
              </w:rPr>
              <w:instrText xml:space="preserve"> PAGEREF _Toc485653613 \h </w:instrText>
            </w:r>
            <w:r w:rsidR="00091E39">
              <w:rPr>
                <w:noProof/>
                <w:webHidden/>
              </w:rPr>
            </w:r>
            <w:r w:rsidR="00091E39">
              <w:rPr>
                <w:noProof/>
                <w:webHidden/>
              </w:rPr>
              <w:fldChar w:fldCharType="separate"/>
            </w:r>
            <w:r w:rsidR="00091E39">
              <w:rPr>
                <w:noProof/>
                <w:webHidden/>
              </w:rPr>
              <w:t>30</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14" w:history="1">
            <w:r w:rsidR="00091E39" w:rsidRPr="00883785">
              <w:rPr>
                <w:rStyle w:val="Hyperlink"/>
                <w:noProof/>
                <w:lang w:eastAsia="en-AU"/>
              </w:rPr>
              <w:t>Risk management plan</w:t>
            </w:r>
            <w:r w:rsidR="00091E39">
              <w:rPr>
                <w:noProof/>
                <w:webHidden/>
              </w:rPr>
              <w:tab/>
            </w:r>
            <w:r w:rsidR="00091E39">
              <w:rPr>
                <w:noProof/>
                <w:webHidden/>
              </w:rPr>
              <w:fldChar w:fldCharType="begin"/>
            </w:r>
            <w:r w:rsidR="00091E39">
              <w:rPr>
                <w:noProof/>
                <w:webHidden/>
              </w:rPr>
              <w:instrText xml:space="preserve"> PAGEREF _Toc485653614 \h </w:instrText>
            </w:r>
            <w:r w:rsidR="00091E39">
              <w:rPr>
                <w:noProof/>
                <w:webHidden/>
              </w:rPr>
            </w:r>
            <w:r w:rsidR="00091E39">
              <w:rPr>
                <w:noProof/>
                <w:webHidden/>
              </w:rPr>
              <w:fldChar w:fldCharType="separate"/>
            </w:r>
            <w:r w:rsidR="00091E39">
              <w:rPr>
                <w:noProof/>
                <w:webHidden/>
              </w:rPr>
              <w:t>30</w:t>
            </w:r>
            <w:r w:rsidR="00091E39">
              <w:rPr>
                <w:noProof/>
                <w:webHidden/>
              </w:rPr>
              <w:fldChar w:fldCharType="end"/>
            </w:r>
          </w:hyperlink>
        </w:p>
        <w:p w:rsidR="00091E39" w:rsidRDefault="00EB1B14">
          <w:pPr>
            <w:pStyle w:val="TOC2"/>
            <w:rPr>
              <w:rFonts w:asciiTheme="minorHAnsi" w:eastAsiaTheme="minorEastAsia" w:hAnsiTheme="minorHAnsi" w:cstheme="minorBidi"/>
              <w:b w:val="0"/>
              <w:noProof/>
              <w:sz w:val="22"/>
              <w:lang w:eastAsia="en-AU"/>
            </w:rPr>
          </w:pPr>
          <w:hyperlink w:anchor="_Toc485653615" w:history="1">
            <w:r w:rsidR="00091E39" w:rsidRPr="00883785">
              <w:rPr>
                <w:rStyle w:val="Hyperlink"/>
                <w:noProof/>
              </w:rPr>
              <w:t>VI. Overall conclusion and risk/benefit assessment</w:t>
            </w:r>
            <w:r w:rsidR="00091E39">
              <w:rPr>
                <w:noProof/>
                <w:webHidden/>
              </w:rPr>
              <w:tab/>
            </w:r>
            <w:r w:rsidR="00091E39">
              <w:rPr>
                <w:noProof/>
                <w:webHidden/>
              </w:rPr>
              <w:fldChar w:fldCharType="begin"/>
            </w:r>
            <w:r w:rsidR="00091E39">
              <w:rPr>
                <w:noProof/>
                <w:webHidden/>
              </w:rPr>
              <w:instrText xml:space="preserve"> PAGEREF _Toc485653615 \h </w:instrText>
            </w:r>
            <w:r w:rsidR="00091E39">
              <w:rPr>
                <w:noProof/>
                <w:webHidden/>
              </w:rPr>
            </w:r>
            <w:r w:rsidR="00091E39">
              <w:rPr>
                <w:noProof/>
                <w:webHidden/>
              </w:rPr>
              <w:fldChar w:fldCharType="separate"/>
            </w:r>
            <w:r w:rsidR="00091E39">
              <w:rPr>
                <w:noProof/>
                <w:webHidden/>
              </w:rPr>
              <w:t>35</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16" w:history="1">
            <w:r w:rsidR="00091E39" w:rsidRPr="00883785">
              <w:rPr>
                <w:rStyle w:val="Hyperlink"/>
                <w:noProof/>
              </w:rPr>
              <w:t>Quality</w:t>
            </w:r>
            <w:r w:rsidR="00091E39">
              <w:rPr>
                <w:noProof/>
                <w:webHidden/>
              </w:rPr>
              <w:tab/>
            </w:r>
            <w:r w:rsidR="00091E39">
              <w:rPr>
                <w:noProof/>
                <w:webHidden/>
              </w:rPr>
              <w:fldChar w:fldCharType="begin"/>
            </w:r>
            <w:r w:rsidR="00091E39">
              <w:rPr>
                <w:noProof/>
                <w:webHidden/>
              </w:rPr>
              <w:instrText xml:space="preserve"> PAGEREF _Toc485653616 \h </w:instrText>
            </w:r>
            <w:r w:rsidR="00091E39">
              <w:rPr>
                <w:noProof/>
                <w:webHidden/>
              </w:rPr>
            </w:r>
            <w:r w:rsidR="00091E39">
              <w:rPr>
                <w:noProof/>
                <w:webHidden/>
              </w:rPr>
              <w:fldChar w:fldCharType="separate"/>
            </w:r>
            <w:r w:rsidR="00091E39">
              <w:rPr>
                <w:noProof/>
                <w:webHidden/>
              </w:rPr>
              <w:t>35</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17" w:history="1">
            <w:r w:rsidR="00091E39" w:rsidRPr="00883785">
              <w:rPr>
                <w:rStyle w:val="Hyperlink"/>
                <w:noProof/>
              </w:rPr>
              <w:t>Nonclinical</w:t>
            </w:r>
            <w:r w:rsidR="00091E39">
              <w:rPr>
                <w:noProof/>
                <w:webHidden/>
              </w:rPr>
              <w:tab/>
            </w:r>
            <w:r w:rsidR="00091E39">
              <w:rPr>
                <w:noProof/>
                <w:webHidden/>
              </w:rPr>
              <w:fldChar w:fldCharType="begin"/>
            </w:r>
            <w:r w:rsidR="00091E39">
              <w:rPr>
                <w:noProof/>
                <w:webHidden/>
              </w:rPr>
              <w:instrText xml:space="preserve"> PAGEREF _Toc485653617 \h </w:instrText>
            </w:r>
            <w:r w:rsidR="00091E39">
              <w:rPr>
                <w:noProof/>
                <w:webHidden/>
              </w:rPr>
            </w:r>
            <w:r w:rsidR="00091E39">
              <w:rPr>
                <w:noProof/>
                <w:webHidden/>
              </w:rPr>
              <w:fldChar w:fldCharType="separate"/>
            </w:r>
            <w:r w:rsidR="00091E39">
              <w:rPr>
                <w:noProof/>
                <w:webHidden/>
              </w:rPr>
              <w:t>36</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18" w:history="1">
            <w:r w:rsidR="00091E39" w:rsidRPr="00883785">
              <w:rPr>
                <w:rStyle w:val="Hyperlink"/>
                <w:noProof/>
              </w:rPr>
              <w:t>Clinical</w:t>
            </w:r>
            <w:r w:rsidR="00091E39">
              <w:rPr>
                <w:noProof/>
                <w:webHidden/>
              </w:rPr>
              <w:tab/>
            </w:r>
            <w:r w:rsidR="00091E39">
              <w:rPr>
                <w:noProof/>
                <w:webHidden/>
              </w:rPr>
              <w:fldChar w:fldCharType="begin"/>
            </w:r>
            <w:r w:rsidR="00091E39">
              <w:rPr>
                <w:noProof/>
                <w:webHidden/>
              </w:rPr>
              <w:instrText xml:space="preserve"> PAGEREF _Toc485653618 \h </w:instrText>
            </w:r>
            <w:r w:rsidR="00091E39">
              <w:rPr>
                <w:noProof/>
                <w:webHidden/>
              </w:rPr>
            </w:r>
            <w:r w:rsidR="00091E39">
              <w:rPr>
                <w:noProof/>
                <w:webHidden/>
              </w:rPr>
              <w:fldChar w:fldCharType="separate"/>
            </w:r>
            <w:r w:rsidR="00091E39">
              <w:rPr>
                <w:noProof/>
                <w:webHidden/>
              </w:rPr>
              <w:t>37</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19" w:history="1">
            <w:r w:rsidR="00091E39" w:rsidRPr="00883785">
              <w:rPr>
                <w:rStyle w:val="Hyperlink"/>
                <w:noProof/>
              </w:rPr>
              <w:t>Risk management plan</w:t>
            </w:r>
            <w:r w:rsidR="00091E39">
              <w:rPr>
                <w:noProof/>
                <w:webHidden/>
              </w:rPr>
              <w:tab/>
            </w:r>
            <w:r w:rsidR="00091E39">
              <w:rPr>
                <w:noProof/>
                <w:webHidden/>
              </w:rPr>
              <w:fldChar w:fldCharType="begin"/>
            </w:r>
            <w:r w:rsidR="00091E39">
              <w:rPr>
                <w:noProof/>
                <w:webHidden/>
              </w:rPr>
              <w:instrText xml:space="preserve"> PAGEREF _Toc485653619 \h </w:instrText>
            </w:r>
            <w:r w:rsidR="00091E39">
              <w:rPr>
                <w:noProof/>
                <w:webHidden/>
              </w:rPr>
            </w:r>
            <w:r w:rsidR="00091E39">
              <w:rPr>
                <w:noProof/>
                <w:webHidden/>
              </w:rPr>
              <w:fldChar w:fldCharType="separate"/>
            </w:r>
            <w:r w:rsidR="00091E39">
              <w:rPr>
                <w:noProof/>
                <w:webHidden/>
              </w:rPr>
              <w:t>42</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20" w:history="1">
            <w:r w:rsidR="00091E39" w:rsidRPr="00883785">
              <w:rPr>
                <w:rStyle w:val="Hyperlink"/>
                <w:noProof/>
              </w:rPr>
              <w:t>Risk-benefit analysis</w:t>
            </w:r>
            <w:r w:rsidR="00091E39">
              <w:rPr>
                <w:noProof/>
                <w:webHidden/>
              </w:rPr>
              <w:tab/>
            </w:r>
            <w:r w:rsidR="00091E39">
              <w:rPr>
                <w:noProof/>
                <w:webHidden/>
              </w:rPr>
              <w:fldChar w:fldCharType="begin"/>
            </w:r>
            <w:r w:rsidR="00091E39">
              <w:rPr>
                <w:noProof/>
                <w:webHidden/>
              </w:rPr>
              <w:instrText xml:space="preserve"> PAGEREF _Toc485653620 \h </w:instrText>
            </w:r>
            <w:r w:rsidR="00091E39">
              <w:rPr>
                <w:noProof/>
                <w:webHidden/>
              </w:rPr>
            </w:r>
            <w:r w:rsidR="00091E39">
              <w:rPr>
                <w:noProof/>
                <w:webHidden/>
              </w:rPr>
              <w:fldChar w:fldCharType="separate"/>
            </w:r>
            <w:r w:rsidR="00091E39">
              <w:rPr>
                <w:noProof/>
                <w:webHidden/>
              </w:rPr>
              <w:t>42</w:t>
            </w:r>
            <w:r w:rsidR="00091E39">
              <w:rPr>
                <w:noProof/>
                <w:webHidden/>
              </w:rPr>
              <w:fldChar w:fldCharType="end"/>
            </w:r>
          </w:hyperlink>
        </w:p>
        <w:p w:rsidR="00091E39" w:rsidRDefault="00EB1B14">
          <w:pPr>
            <w:pStyle w:val="TOC3"/>
            <w:rPr>
              <w:rFonts w:asciiTheme="minorHAnsi" w:eastAsiaTheme="minorEastAsia" w:hAnsiTheme="minorHAnsi" w:cstheme="minorBidi"/>
              <w:noProof/>
              <w:lang w:eastAsia="en-AU"/>
            </w:rPr>
          </w:pPr>
          <w:hyperlink w:anchor="_Toc485653621" w:history="1">
            <w:r w:rsidR="00091E39" w:rsidRPr="00883785">
              <w:rPr>
                <w:rStyle w:val="Hyperlink"/>
                <w:noProof/>
              </w:rPr>
              <w:t>Outcome</w:t>
            </w:r>
            <w:r w:rsidR="00091E39">
              <w:rPr>
                <w:noProof/>
                <w:webHidden/>
              </w:rPr>
              <w:tab/>
            </w:r>
            <w:r w:rsidR="00091E39">
              <w:rPr>
                <w:noProof/>
                <w:webHidden/>
              </w:rPr>
              <w:fldChar w:fldCharType="begin"/>
            </w:r>
            <w:r w:rsidR="00091E39">
              <w:rPr>
                <w:noProof/>
                <w:webHidden/>
              </w:rPr>
              <w:instrText xml:space="preserve"> PAGEREF _Toc485653621 \h </w:instrText>
            </w:r>
            <w:r w:rsidR="00091E39">
              <w:rPr>
                <w:noProof/>
                <w:webHidden/>
              </w:rPr>
            </w:r>
            <w:r w:rsidR="00091E39">
              <w:rPr>
                <w:noProof/>
                <w:webHidden/>
              </w:rPr>
              <w:fldChar w:fldCharType="separate"/>
            </w:r>
            <w:r w:rsidR="00091E39">
              <w:rPr>
                <w:noProof/>
                <w:webHidden/>
              </w:rPr>
              <w:t>51</w:t>
            </w:r>
            <w:r w:rsidR="00091E39">
              <w:rPr>
                <w:noProof/>
                <w:webHidden/>
              </w:rPr>
              <w:fldChar w:fldCharType="end"/>
            </w:r>
          </w:hyperlink>
        </w:p>
        <w:p w:rsidR="00091E39" w:rsidRDefault="00EB1B14">
          <w:pPr>
            <w:pStyle w:val="TOC2"/>
            <w:rPr>
              <w:rFonts w:asciiTheme="minorHAnsi" w:eastAsiaTheme="minorEastAsia" w:hAnsiTheme="minorHAnsi" w:cstheme="minorBidi"/>
              <w:b w:val="0"/>
              <w:noProof/>
              <w:sz w:val="22"/>
              <w:lang w:eastAsia="en-AU"/>
            </w:rPr>
          </w:pPr>
          <w:hyperlink w:anchor="_Toc485653622" w:history="1">
            <w:r w:rsidR="00091E39" w:rsidRPr="00883785">
              <w:rPr>
                <w:rStyle w:val="Hyperlink"/>
                <w:noProof/>
              </w:rPr>
              <w:t>Attachments 1 and 2. Product Information</w:t>
            </w:r>
            <w:r w:rsidR="00091E39">
              <w:rPr>
                <w:noProof/>
                <w:webHidden/>
              </w:rPr>
              <w:tab/>
            </w:r>
            <w:r w:rsidR="00091E39">
              <w:rPr>
                <w:noProof/>
                <w:webHidden/>
              </w:rPr>
              <w:fldChar w:fldCharType="begin"/>
            </w:r>
            <w:r w:rsidR="00091E39">
              <w:rPr>
                <w:noProof/>
                <w:webHidden/>
              </w:rPr>
              <w:instrText xml:space="preserve"> PAGEREF _Toc485653622 \h </w:instrText>
            </w:r>
            <w:r w:rsidR="00091E39">
              <w:rPr>
                <w:noProof/>
                <w:webHidden/>
              </w:rPr>
            </w:r>
            <w:r w:rsidR="00091E39">
              <w:rPr>
                <w:noProof/>
                <w:webHidden/>
              </w:rPr>
              <w:fldChar w:fldCharType="separate"/>
            </w:r>
            <w:r w:rsidR="00091E39">
              <w:rPr>
                <w:noProof/>
                <w:webHidden/>
              </w:rPr>
              <w:t>52</w:t>
            </w:r>
            <w:r w:rsidR="00091E39">
              <w:rPr>
                <w:noProof/>
                <w:webHidden/>
              </w:rPr>
              <w:fldChar w:fldCharType="end"/>
            </w:r>
          </w:hyperlink>
        </w:p>
        <w:p w:rsidR="00091E39" w:rsidRDefault="00EB1B14">
          <w:pPr>
            <w:pStyle w:val="TOC2"/>
            <w:rPr>
              <w:rFonts w:asciiTheme="minorHAnsi" w:eastAsiaTheme="minorEastAsia" w:hAnsiTheme="minorHAnsi" w:cstheme="minorBidi"/>
              <w:b w:val="0"/>
              <w:noProof/>
              <w:sz w:val="22"/>
              <w:lang w:eastAsia="en-AU"/>
            </w:rPr>
          </w:pPr>
          <w:hyperlink w:anchor="_Toc485653623" w:history="1">
            <w:r w:rsidR="00091E39" w:rsidRPr="00883785">
              <w:rPr>
                <w:rStyle w:val="Hyperlink"/>
                <w:noProof/>
                <w:lang w:eastAsia="en-AU"/>
              </w:rPr>
              <w:t>Attachment 3. Extract from the Clinical Evaluation Report</w:t>
            </w:r>
            <w:r w:rsidR="00091E39">
              <w:rPr>
                <w:noProof/>
                <w:webHidden/>
              </w:rPr>
              <w:tab/>
            </w:r>
            <w:r w:rsidR="00091E39">
              <w:rPr>
                <w:noProof/>
                <w:webHidden/>
              </w:rPr>
              <w:fldChar w:fldCharType="begin"/>
            </w:r>
            <w:r w:rsidR="00091E39">
              <w:rPr>
                <w:noProof/>
                <w:webHidden/>
              </w:rPr>
              <w:instrText xml:space="preserve"> PAGEREF _Toc485653623 \h </w:instrText>
            </w:r>
            <w:r w:rsidR="00091E39">
              <w:rPr>
                <w:noProof/>
                <w:webHidden/>
              </w:rPr>
            </w:r>
            <w:r w:rsidR="00091E39">
              <w:rPr>
                <w:noProof/>
                <w:webHidden/>
              </w:rPr>
              <w:fldChar w:fldCharType="separate"/>
            </w:r>
            <w:r w:rsidR="00091E39">
              <w:rPr>
                <w:noProof/>
                <w:webHidden/>
              </w:rPr>
              <w:t>52</w:t>
            </w:r>
            <w:r w:rsidR="00091E39">
              <w:rPr>
                <w:noProof/>
                <w:webHidden/>
              </w:rPr>
              <w:fldChar w:fldCharType="end"/>
            </w:r>
          </w:hyperlink>
        </w:p>
        <w:p w:rsidR="003A7F6C" w:rsidRPr="00B811C6" w:rsidRDefault="00DB6124" w:rsidP="00B811C6">
          <w:pPr>
            <w:pStyle w:val="TOC2"/>
          </w:pPr>
          <w:r>
            <w:fldChar w:fldCharType="end"/>
          </w:r>
        </w:p>
      </w:sdtContent>
    </w:sdt>
    <w:bookmarkStart w:id="7" w:name="_Toc314842482" w:displacedByCustomXml="prev"/>
    <w:p w:rsidR="00FD119B" w:rsidRDefault="00FD119B">
      <w:pPr>
        <w:spacing w:before="0" w:after="200" w:line="0" w:lineRule="auto"/>
      </w:pPr>
      <w:r>
        <w:br w:type="page"/>
      </w:r>
    </w:p>
    <w:p w:rsidR="00FD119B" w:rsidRPr="00FD119B" w:rsidRDefault="00441C3F" w:rsidP="009154CE">
      <w:pPr>
        <w:pStyle w:val="Heading2"/>
      </w:pPr>
      <w:bookmarkStart w:id="8" w:name="_Toc351716269"/>
      <w:bookmarkStart w:id="9" w:name="_Toc351718881"/>
      <w:bookmarkStart w:id="10" w:name="_Toc355338616"/>
      <w:bookmarkStart w:id="11" w:name="_Toc356306144"/>
      <w:bookmarkStart w:id="12" w:name="_Toc485653585"/>
      <w:r>
        <w:lastRenderedPageBreak/>
        <w:t>Common</w:t>
      </w:r>
      <w:r w:rsidR="00FD119B" w:rsidRPr="00FD119B">
        <w:t xml:space="preserve"> abbreviations</w:t>
      </w:r>
      <w:bookmarkEnd w:id="8"/>
      <w:bookmarkEnd w:id="9"/>
      <w:bookmarkEnd w:id="10"/>
      <w:bookmarkEnd w:id="11"/>
      <w:bookmarkEnd w:id="12"/>
    </w:p>
    <w:tbl>
      <w:tblPr>
        <w:tblStyle w:val="TableTGAblue"/>
        <w:tblW w:w="0" w:type="auto"/>
        <w:tblLook w:val="04A0" w:firstRow="1" w:lastRow="0" w:firstColumn="1" w:lastColumn="0" w:noHBand="0" w:noVBand="1"/>
      </w:tblPr>
      <w:tblGrid>
        <w:gridCol w:w="1890"/>
        <w:gridCol w:w="6830"/>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C428D5">
            <w:pPr>
              <w:rPr>
                <w:lang w:eastAsia="en-US"/>
              </w:rPr>
            </w:pPr>
            <w:r w:rsidRPr="00FD119B">
              <w:rPr>
                <w:lang w:eastAsia="en-US"/>
              </w:rPr>
              <w:t>Abbreviation</w:t>
            </w:r>
          </w:p>
        </w:tc>
        <w:tc>
          <w:tcPr>
            <w:tcW w:w="6911" w:type="dxa"/>
          </w:tcPr>
          <w:p w:rsidR="00FD119B" w:rsidRPr="00FD119B" w:rsidRDefault="00FD119B" w:rsidP="00C428D5">
            <w:pPr>
              <w:rPr>
                <w:lang w:eastAsia="en-US"/>
              </w:rPr>
            </w:pPr>
            <w:r w:rsidRPr="00FD119B">
              <w:rPr>
                <w:lang w:eastAsia="en-US"/>
              </w:rPr>
              <w:t>Meaning</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AE</w:t>
            </w:r>
          </w:p>
        </w:tc>
        <w:tc>
          <w:tcPr>
            <w:tcW w:w="6911" w:type="dxa"/>
          </w:tcPr>
          <w:p w:rsidR="00987E46" w:rsidRPr="00FD119B" w:rsidRDefault="00987E46" w:rsidP="00C428D5">
            <w:pPr>
              <w:rPr>
                <w:color w:val="auto"/>
                <w:lang w:eastAsia="en-US"/>
              </w:rPr>
            </w:pPr>
            <w:r>
              <w:rPr>
                <w:color w:val="auto"/>
                <w:lang w:eastAsia="en-US"/>
              </w:rPr>
              <w:t>adverse event</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ART</w:t>
            </w:r>
          </w:p>
        </w:tc>
        <w:tc>
          <w:tcPr>
            <w:tcW w:w="6911" w:type="dxa"/>
          </w:tcPr>
          <w:p w:rsidR="00987E46" w:rsidRPr="00FD119B" w:rsidRDefault="00987E46" w:rsidP="00C428D5">
            <w:pPr>
              <w:rPr>
                <w:color w:val="auto"/>
                <w:lang w:eastAsia="en-US"/>
              </w:rPr>
            </w:pPr>
            <w:r>
              <w:t>a</w:t>
            </w:r>
            <w:r w:rsidRPr="00442AB4">
              <w:t xml:space="preserve">ssisted </w:t>
            </w:r>
            <w:r>
              <w:t>r</w:t>
            </w:r>
            <w:r w:rsidRPr="00442AB4">
              <w:t xml:space="preserve">eproductive </w:t>
            </w:r>
            <w:r>
              <w:t>t</w:t>
            </w:r>
            <w:r w:rsidRPr="00442AB4">
              <w:t>echnology</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ASA</w:t>
            </w:r>
          </w:p>
        </w:tc>
        <w:tc>
          <w:tcPr>
            <w:tcW w:w="6911" w:type="dxa"/>
          </w:tcPr>
          <w:p w:rsidR="00987E46" w:rsidRPr="00FD119B" w:rsidRDefault="00987E46" w:rsidP="00C428D5">
            <w:pPr>
              <w:rPr>
                <w:color w:val="auto"/>
                <w:lang w:eastAsia="en-US"/>
              </w:rPr>
            </w:pPr>
            <w:r w:rsidRPr="00990EB0">
              <w:t>Australian Specific Annex</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AUC</w:t>
            </w:r>
          </w:p>
        </w:tc>
        <w:tc>
          <w:tcPr>
            <w:tcW w:w="6911" w:type="dxa"/>
          </w:tcPr>
          <w:p w:rsidR="00987E46" w:rsidRPr="00FD119B" w:rsidRDefault="00987E46" w:rsidP="00C428D5">
            <w:pPr>
              <w:rPr>
                <w:color w:val="auto"/>
                <w:lang w:eastAsia="en-US"/>
              </w:rPr>
            </w:pPr>
            <w:r>
              <w:rPr>
                <w:color w:val="auto"/>
                <w:lang w:eastAsia="en-US"/>
              </w:rPr>
              <w:t xml:space="preserve">area under the </w:t>
            </w:r>
            <w:r w:rsidRPr="00FE542B">
              <w:rPr>
                <w:color w:val="auto"/>
                <w:lang w:eastAsia="en-US"/>
              </w:rPr>
              <w:t>plasm</w:t>
            </w:r>
            <w:r>
              <w:rPr>
                <w:color w:val="auto"/>
                <w:lang w:eastAsia="en-US"/>
              </w:rPr>
              <w:t>a drug concentration-time curve</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AUC</w:t>
            </w:r>
            <w:r w:rsidRPr="00012CDA">
              <w:rPr>
                <w:color w:val="auto"/>
                <w:vertAlign w:val="subscript"/>
                <w:lang w:eastAsia="en-US"/>
              </w:rPr>
              <w:t>t1-t2</w:t>
            </w:r>
          </w:p>
        </w:tc>
        <w:tc>
          <w:tcPr>
            <w:tcW w:w="6911" w:type="dxa"/>
          </w:tcPr>
          <w:p w:rsidR="00987E46" w:rsidRPr="00FD119B" w:rsidRDefault="00987E46" w:rsidP="00C428D5">
            <w:pPr>
              <w:rPr>
                <w:color w:val="auto"/>
                <w:lang w:eastAsia="en-US"/>
              </w:rPr>
            </w:pPr>
            <w:r>
              <w:rPr>
                <w:color w:val="auto"/>
                <w:lang w:eastAsia="en-US"/>
              </w:rPr>
              <w:t xml:space="preserve">area under the </w:t>
            </w:r>
            <w:r w:rsidRPr="00FE542B">
              <w:rPr>
                <w:color w:val="auto"/>
                <w:lang w:eastAsia="en-US"/>
              </w:rPr>
              <w:t>plasm</w:t>
            </w:r>
            <w:r>
              <w:rPr>
                <w:color w:val="auto"/>
                <w:lang w:eastAsia="en-US"/>
              </w:rPr>
              <w:t>a drug concentration-time curve from t1 to t2</w:t>
            </w:r>
          </w:p>
        </w:tc>
      </w:tr>
      <w:tr w:rsidR="00987E46" w:rsidRPr="00FD119B" w:rsidTr="000752F0">
        <w:tc>
          <w:tcPr>
            <w:tcW w:w="1809" w:type="dxa"/>
          </w:tcPr>
          <w:p w:rsidR="00987E46" w:rsidRPr="00FD119B" w:rsidRDefault="00987E46" w:rsidP="00C428D5">
            <w:pPr>
              <w:rPr>
                <w:color w:val="auto"/>
                <w:lang w:eastAsia="en-US"/>
              </w:rPr>
            </w:pPr>
            <w:proofErr w:type="spellStart"/>
            <w:r>
              <w:rPr>
                <w:color w:val="auto"/>
                <w:lang w:eastAsia="en-US"/>
              </w:rPr>
              <w:t>Cmax</w:t>
            </w:r>
            <w:proofErr w:type="spellEnd"/>
          </w:p>
        </w:tc>
        <w:tc>
          <w:tcPr>
            <w:tcW w:w="6911" w:type="dxa"/>
          </w:tcPr>
          <w:p w:rsidR="00987E46" w:rsidRPr="00FD119B" w:rsidRDefault="00987E46" w:rsidP="00C428D5">
            <w:pPr>
              <w:rPr>
                <w:color w:val="auto"/>
                <w:lang w:eastAsia="en-US"/>
              </w:rPr>
            </w:pPr>
            <w:r>
              <w:rPr>
                <w:color w:val="auto"/>
                <w:lang w:eastAsia="en-US"/>
              </w:rPr>
              <w:t xml:space="preserve">maximum </w:t>
            </w:r>
            <w:r w:rsidRPr="00E13B41">
              <w:rPr>
                <w:color w:val="auto"/>
                <w:lang w:eastAsia="en-US"/>
              </w:rPr>
              <w:t>serum concentration</w:t>
            </w:r>
            <w:r>
              <w:rPr>
                <w:color w:val="auto"/>
                <w:lang w:eastAsia="en-US"/>
              </w:rPr>
              <w:t xml:space="preserve"> of drug</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CMI</w:t>
            </w:r>
          </w:p>
        </w:tc>
        <w:tc>
          <w:tcPr>
            <w:tcW w:w="6911" w:type="dxa"/>
          </w:tcPr>
          <w:p w:rsidR="00987E46" w:rsidRPr="00FD119B" w:rsidRDefault="00987E46" w:rsidP="00C428D5">
            <w:pPr>
              <w:rPr>
                <w:color w:val="auto"/>
                <w:lang w:eastAsia="en-US"/>
              </w:rPr>
            </w:pPr>
            <w:r w:rsidRPr="00DC1AC4">
              <w:t>Consumer Medicine Information</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EMA</w:t>
            </w:r>
          </w:p>
        </w:tc>
        <w:tc>
          <w:tcPr>
            <w:tcW w:w="6911" w:type="dxa"/>
          </w:tcPr>
          <w:p w:rsidR="00987E46" w:rsidRPr="00FD119B" w:rsidRDefault="00987E46" w:rsidP="00C428D5">
            <w:pPr>
              <w:rPr>
                <w:color w:val="auto"/>
                <w:lang w:eastAsia="en-US"/>
              </w:rPr>
            </w:pPr>
            <w:r>
              <w:rPr>
                <w:color w:val="auto"/>
                <w:lang w:eastAsia="en-US"/>
              </w:rPr>
              <w:t>European Medicines Agency</w:t>
            </w:r>
          </w:p>
        </w:tc>
      </w:tr>
      <w:tr w:rsidR="00987E46" w:rsidRPr="00FD119B" w:rsidTr="000752F0">
        <w:tc>
          <w:tcPr>
            <w:tcW w:w="1809" w:type="dxa"/>
          </w:tcPr>
          <w:p w:rsidR="00987E46" w:rsidRPr="00FD119B" w:rsidRDefault="00987E46" w:rsidP="00C428D5">
            <w:pPr>
              <w:rPr>
                <w:color w:val="auto"/>
                <w:lang w:eastAsia="en-US"/>
              </w:rPr>
            </w:pPr>
            <w:r w:rsidRPr="006B1658">
              <w:t>FDA</w:t>
            </w:r>
          </w:p>
        </w:tc>
        <w:tc>
          <w:tcPr>
            <w:tcW w:w="6911" w:type="dxa"/>
          </w:tcPr>
          <w:p w:rsidR="00987E46" w:rsidRPr="00FD119B" w:rsidRDefault="00987E46" w:rsidP="00C428D5">
            <w:pPr>
              <w:rPr>
                <w:color w:val="auto"/>
                <w:lang w:eastAsia="en-US"/>
              </w:rPr>
            </w:pPr>
            <w:r>
              <w:t>Food and Drug Administration (US)</w:t>
            </w:r>
          </w:p>
        </w:tc>
      </w:tr>
      <w:tr w:rsidR="005A6C65" w:rsidRPr="00FD119B" w:rsidTr="00054BE8">
        <w:tc>
          <w:tcPr>
            <w:tcW w:w="1809" w:type="dxa"/>
          </w:tcPr>
          <w:p w:rsidR="005A6C65" w:rsidRPr="00FD119B" w:rsidRDefault="00955A06" w:rsidP="00C428D5">
            <w:pPr>
              <w:rPr>
                <w:color w:val="auto"/>
                <w:lang w:eastAsia="en-US"/>
              </w:rPr>
            </w:pPr>
            <w:r>
              <w:rPr>
                <w:color w:val="auto"/>
                <w:lang w:eastAsia="en-US"/>
              </w:rPr>
              <w:t>HRT</w:t>
            </w:r>
          </w:p>
        </w:tc>
        <w:tc>
          <w:tcPr>
            <w:tcW w:w="6911" w:type="dxa"/>
          </w:tcPr>
          <w:p w:rsidR="005A6C65" w:rsidRPr="00FD119B" w:rsidRDefault="00955A06" w:rsidP="00C428D5">
            <w:pPr>
              <w:rPr>
                <w:color w:val="auto"/>
                <w:lang w:eastAsia="en-US"/>
              </w:rPr>
            </w:pPr>
            <w:r>
              <w:rPr>
                <w:color w:val="auto"/>
                <w:lang w:eastAsia="en-US"/>
              </w:rPr>
              <w:t>h</w:t>
            </w:r>
            <w:r w:rsidRPr="00955A06">
              <w:rPr>
                <w:color w:val="auto"/>
                <w:lang w:eastAsia="en-US"/>
              </w:rPr>
              <w:t>ormone replacement therapy</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ICSI</w:t>
            </w:r>
          </w:p>
        </w:tc>
        <w:tc>
          <w:tcPr>
            <w:tcW w:w="6911" w:type="dxa"/>
          </w:tcPr>
          <w:p w:rsidR="00987E46" w:rsidRPr="00FD119B" w:rsidRDefault="00987E46" w:rsidP="00C428D5">
            <w:pPr>
              <w:rPr>
                <w:color w:val="auto"/>
                <w:lang w:eastAsia="en-US"/>
              </w:rPr>
            </w:pPr>
            <w:proofErr w:type="spellStart"/>
            <w:r>
              <w:t>i</w:t>
            </w:r>
            <w:r w:rsidRPr="00942A48">
              <w:t>ntracytoplasmic</w:t>
            </w:r>
            <w:proofErr w:type="spellEnd"/>
            <w:r w:rsidRPr="00942A48">
              <w:t xml:space="preserve"> </w:t>
            </w:r>
            <w:r>
              <w:t>s</w:t>
            </w:r>
            <w:r w:rsidRPr="00942A48">
              <w:t xml:space="preserve">perm </w:t>
            </w:r>
            <w:r>
              <w:t>i</w:t>
            </w:r>
            <w:r w:rsidRPr="00942A48">
              <w:t>njection</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IVF</w:t>
            </w:r>
          </w:p>
        </w:tc>
        <w:tc>
          <w:tcPr>
            <w:tcW w:w="6911" w:type="dxa"/>
          </w:tcPr>
          <w:p w:rsidR="00987E46" w:rsidRPr="00FD119B" w:rsidRDefault="00987E46" w:rsidP="00C428D5">
            <w:pPr>
              <w:rPr>
                <w:color w:val="auto"/>
                <w:lang w:eastAsia="en-US"/>
              </w:rPr>
            </w:pPr>
            <w:r>
              <w:rPr>
                <w:color w:val="auto"/>
                <w:lang w:eastAsia="en-US"/>
              </w:rPr>
              <w:t>i</w:t>
            </w:r>
            <w:r w:rsidRPr="00D8476F">
              <w:rPr>
                <w:color w:val="auto"/>
                <w:lang w:eastAsia="en-US"/>
              </w:rPr>
              <w:t>n vitro fertilisation</w:t>
            </w:r>
          </w:p>
        </w:tc>
      </w:tr>
      <w:tr w:rsidR="00851B47" w:rsidRPr="00FD119B" w:rsidTr="00FF3603">
        <w:tc>
          <w:tcPr>
            <w:tcW w:w="1809" w:type="dxa"/>
          </w:tcPr>
          <w:p w:rsidR="00851B47" w:rsidRPr="00FD119B" w:rsidRDefault="00851B47" w:rsidP="00C428D5">
            <w:pPr>
              <w:rPr>
                <w:color w:val="auto"/>
                <w:lang w:eastAsia="en-US"/>
              </w:rPr>
            </w:pPr>
            <w:r>
              <w:rPr>
                <w:color w:val="auto"/>
                <w:lang w:eastAsia="en-US"/>
              </w:rPr>
              <w:t>LPS</w:t>
            </w:r>
          </w:p>
        </w:tc>
        <w:tc>
          <w:tcPr>
            <w:tcW w:w="6911" w:type="dxa"/>
          </w:tcPr>
          <w:p w:rsidR="00851B47" w:rsidRPr="00FD119B" w:rsidRDefault="00546C26" w:rsidP="00C428D5">
            <w:pPr>
              <w:rPr>
                <w:color w:val="auto"/>
                <w:lang w:eastAsia="en-US"/>
              </w:rPr>
            </w:pPr>
            <w:r>
              <w:t>l</w:t>
            </w:r>
            <w:r w:rsidR="00851B47" w:rsidRPr="00D85782">
              <w:t xml:space="preserve">uteal </w:t>
            </w:r>
            <w:r>
              <w:t>p</w:t>
            </w:r>
            <w:r w:rsidR="00851B47" w:rsidRPr="00D85782">
              <w:t xml:space="preserve">hase </w:t>
            </w:r>
            <w:r>
              <w:t>s</w:t>
            </w:r>
            <w:r w:rsidR="00851B47" w:rsidRPr="00D85782">
              <w:t>upport</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PD</w:t>
            </w:r>
          </w:p>
        </w:tc>
        <w:tc>
          <w:tcPr>
            <w:tcW w:w="6911" w:type="dxa"/>
          </w:tcPr>
          <w:p w:rsidR="00987E46" w:rsidRPr="00FD119B" w:rsidRDefault="00987E46" w:rsidP="00C428D5">
            <w:pPr>
              <w:rPr>
                <w:color w:val="auto"/>
                <w:lang w:eastAsia="en-US"/>
              </w:rPr>
            </w:pPr>
            <w:proofErr w:type="spellStart"/>
            <w:r>
              <w:rPr>
                <w:color w:val="auto"/>
                <w:lang w:eastAsia="en-US"/>
              </w:rPr>
              <w:t>pharmacodynamic</w:t>
            </w:r>
            <w:proofErr w:type="spellEnd"/>
            <w:r>
              <w:rPr>
                <w:color w:val="auto"/>
                <w:lang w:eastAsia="en-US"/>
              </w:rPr>
              <w:t>(s)</w:t>
            </w:r>
          </w:p>
        </w:tc>
      </w:tr>
      <w:tr w:rsidR="00851B47" w:rsidRPr="00FD119B" w:rsidTr="00FF3603">
        <w:tc>
          <w:tcPr>
            <w:tcW w:w="1809" w:type="dxa"/>
          </w:tcPr>
          <w:p w:rsidR="00851B47" w:rsidRPr="00FD119B" w:rsidRDefault="004B454D" w:rsidP="00C428D5">
            <w:pPr>
              <w:rPr>
                <w:color w:val="auto"/>
                <w:lang w:eastAsia="en-US"/>
              </w:rPr>
            </w:pPr>
            <w:r>
              <w:rPr>
                <w:color w:val="auto"/>
                <w:lang w:eastAsia="en-US"/>
              </w:rPr>
              <w:t>PI</w:t>
            </w:r>
          </w:p>
        </w:tc>
        <w:tc>
          <w:tcPr>
            <w:tcW w:w="6911" w:type="dxa"/>
          </w:tcPr>
          <w:p w:rsidR="00851B47" w:rsidRPr="00FD119B" w:rsidRDefault="004B454D" w:rsidP="00C428D5">
            <w:pPr>
              <w:rPr>
                <w:color w:val="auto"/>
                <w:lang w:eastAsia="en-US"/>
              </w:rPr>
            </w:pPr>
            <w:r w:rsidRPr="00940A89">
              <w:t>Product Information</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PK</w:t>
            </w:r>
          </w:p>
        </w:tc>
        <w:tc>
          <w:tcPr>
            <w:tcW w:w="6911" w:type="dxa"/>
          </w:tcPr>
          <w:p w:rsidR="00987E46" w:rsidRPr="00FD119B" w:rsidRDefault="00987E46" w:rsidP="00C428D5">
            <w:pPr>
              <w:rPr>
                <w:color w:val="auto"/>
                <w:lang w:eastAsia="en-US"/>
              </w:rPr>
            </w:pPr>
            <w:r>
              <w:rPr>
                <w:color w:val="auto"/>
                <w:lang w:eastAsia="en-US"/>
              </w:rPr>
              <w:t>pharmacokinetic(s)</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PO</w:t>
            </w:r>
          </w:p>
        </w:tc>
        <w:tc>
          <w:tcPr>
            <w:tcW w:w="6911" w:type="dxa"/>
          </w:tcPr>
          <w:p w:rsidR="00987E46" w:rsidRPr="00FD119B" w:rsidRDefault="00987E46" w:rsidP="00C428D5">
            <w:pPr>
              <w:rPr>
                <w:color w:val="auto"/>
                <w:lang w:eastAsia="en-US"/>
              </w:rPr>
            </w:pPr>
            <w:r>
              <w:rPr>
                <w:color w:val="auto"/>
                <w:lang w:eastAsia="en-US"/>
              </w:rPr>
              <w:t>per or (oral administration)</w:t>
            </w:r>
          </w:p>
        </w:tc>
      </w:tr>
      <w:tr w:rsidR="00987E46" w:rsidRPr="00FD119B" w:rsidTr="000752F0">
        <w:tc>
          <w:tcPr>
            <w:tcW w:w="1809" w:type="dxa"/>
          </w:tcPr>
          <w:p w:rsidR="00987E46" w:rsidRPr="00FD119B" w:rsidRDefault="00987E46" w:rsidP="00C428D5">
            <w:pPr>
              <w:rPr>
                <w:color w:val="auto"/>
                <w:lang w:eastAsia="en-US"/>
              </w:rPr>
            </w:pPr>
            <w:r>
              <w:rPr>
                <w:color w:val="auto"/>
                <w:lang w:eastAsia="en-US"/>
              </w:rPr>
              <w:t>PV</w:t>
            </w:r>
          </w:p>
        </w:tc>
        <w:tc>
          <w:tcPr>
            <w:tcW w:w="6911" w:type="dxa"/>
          </w:tcPr>
          <w:p w:rsidR="00987E46" w:rsidRPr="00FD119B" w:rsidRDefault="00987E46" w:rsidP="00C428D5">
            <w:pPr>
              <w:rPr>
                <w:color w:val="auto"/>
                <w:lang w:eastAsia="en-US"/>
              </w:rPr>
            </w:pPr>
            <w:r>
              <w:rPr>
                <w:color w:val="auto"/>
                <w:lang w:eastAsia="en-US"/>
              </w:rPr>
              <w:t>p</w:t>
            </w:r>
            <w:r w:rsidRPr="005B2431">
              <w:rPr>
                <w:color w:val="auto"/>
                <w:lang w:eastAsia="en-US"/>
              </w:rPr>
              <w:t>er vagina/vaginal</w:t>
            </w:r>
          </w:p>
        </w:tc>
      </w:tr>
      <w:tr w:rsidR="00987E46" w:rsidRPr="00FD119B" w:rsidTr="000752F0">
        <w:tc>
          <w:tcPr>
            <w:tcW w:w="1809" w:type="dxa"/>
          </w:tcPr>
          <w:p w:rsidR="00987E46" w:rsidRPr="00FD119B" w:rsidRDefault="00987E46" w:rsidP="00C428D5">
            <w:pPr>
              <w:rPr>
                <w:color w:val="auto"/>
                <w:lang w:eastAsia="en-US"/>
              </w:rPr>
            </w:pPr>
            <w:r>
              <w:t>RMP</w:t>
            </w:r>
          </w:p>
        </w:tc>
        <w:tc>
          <w:tcPr>
            <w:tcW w:w="6911" w:type="dxa"/>
          </w:tcPr>
          <w:p w:rsidR="00987E46" w:rsidRPr="00FD119B" w:rsidRDefault="00987E46" w:rsidP="00C428D5">
            <w:pPr>
              <w:rPr>
                <w:color w:val="auto"/>
                <w:lang w:eastAsia="en-US"/>
              </w:rPr>
            </w:pPr>
            <w:r>
              <w:t xml:space="preserve">Risk </w:t>
            </w:r>
            <w:r w:rsidRPr="00B51D08">
              <w:t>Management Plan</w:t>
            </w:r>
          </w:p>
        </w:tc>
      </w:tr>
      <w:tr w:rsidR="003D0871" w:rsidRPr="00FD119B" w:rsidTr="00FF3603">
        <w:tc>
          <w:tcPr>
            <w:tcW w:w="1809" w:type="dxa"/>
          </w:tcPr>
          <w:p w:rsidR="003D0871" w:rsidRPr="00FD119B" w:rsidRDefault="003D0871" w:rsidP="00C428D5">
            <w:pPr>
              <w:rPr>
                <w:color w:val="auto"/>
                <w:lang w:eastAsia="en-US"/>
              </w:rPr>
            </w:pPr>
            <w:proofErr w:type="spellStart"/>
            <w:r>
              <w:t>T</w:t>
            </w:r>
            <w:r w:rsidRPr="004F6826">
              <w:t>max</w:t>
            </w:r>
            <w:proofErr w:type="spellEnd"/>
          </w:p>
        </w:tc>
        <w:tc>
          <w:tcPr>
            <w:tcW w:w="6911" w:type="dxa"/>
          </w:tcPr>
          <w:p w:rsidR="003D0871" w:rsidRPr="00FD119B" w:rsidRDefault="003D0871" w:rsidP="00C428D5">
            <w:pPr>
              <w:rPr>
                <w:color w:val="auto"/>
                <w:lang w:eastAsia="en-US"/>
              </w:rPr>
            </w:pPr>
            <w:r>
              <w:rPr>
                <w:color w:val="auto"/>
                <w:lang w:eastAsia="en-US"/>
              </w:rPr>
              <w:t>T</w:t>
            </w:r>
            <w:r w:rsidRPr="00C81A01">
              <w:rPr>
                <w:color w:val="auto"/>
                <w:lang w:eastAsia="en-US"/>
              </w:rPr>
              <w:t>ime taken to reach the maximum concentration</w:t>
            </w:r>
            <w:r>
              <w:rPr>
                <w:color w:val="auto"/>
                <w:lang w:eastAsia="en-US"/>
              </w:rPr>
              <w:t xml:space="preserve"> (</w:t>
            </w:r>
            <w:proofErr w:type="spellStart"/>
            <w:r>
              <w:rPr>
                <w:color w:val="auto"/>
                <w:lang w:eastAsia="en-US"/>
              </w:rPr>
              <w:t>Cmax</w:t>
            </w:r>
            <w:proofErr w:type="spellEnd"/>
            <w:r>
              <w:rPr>
                <w:color w:val="auto"/>
                <w:lang w:eastAsia="en-US"/>
              </w:rPr>
              <w:t>)</w:t>
            </w:r>
          </w:p>
        </w:tc>
      </w:tr>
    </w:tbl>
    <w:p w:rsidR="008E7846" w:rsidRDefault="00F53C07" w:rsidP="004D486D">
      <w:pPr>
        <w:pStyle w:val="Heading2"/>
        <w:pageBreakBefore/>
      </w:pPr>
      <w:bookmarkStart w:id="13" w:name="_Toc485653586"/>
      <w:r>
        <w:lastRenderedPageBreak/>
        <w:t>I.</w:t>
      </w:r>
      <w:r w:rsidR="008E7846">
        <w:t xml:space="preserve"> Introduction to product submission</w:t>
      </w:r>
      <w:bookmarkEnd w:id="13"/>
      <w:bookmarkEnd w:id="5"/>
      <w:bookmarkEnd w:id="7"/>
    </w:p>
    <w:p w:rsidR="008E7846" w:rsidRDefault="008E7846" w:rsidP="008E7846">
      <w:pPr>
        <w:pStyle w:val="Heading3"/>
        <w:rPr>
          <w:lang w:eastAsia="en-AU"/>
        </w:rPr>
      </w:pPr>
      <w:bookmarkStart w:id="14" w:name="_Toc247691502"/>
      <w:bookmarkStart w:id="15" w:name="_Toc314842483"/>
      <w:bookmarkStart w:id="16" w:name="_Toc485653587"/>
      <w:r>
        <w:rPr>
          <w:lang w:eastAsia="en-AU"/>
        </w:rPr>
        <w:t>Submission details</w:t>
      </w:r>
      <w:bookmarkEnd w:id="14"/>
      <w:bookmarkEnd w:id="15"/>
      <w:bookmarkEnd w:id="16"/>
    </w:p>
    <w:tbl>
      <w:tblPr>
        <w:tblW w:w="9214" w:type="dxa"/>
        <w:tblInd w:w="108" w:type="dxa"/>
        <w:tblLook w:val="01E0" w:firstRow="1" w:lastRow="1" w:firstColumn="1" w:lastColumn="1" w:noHBand="0" w:noVBand="0"/>
      </w:tblPr>
      <w:tblGrid>
        <w:gridCol w:w="2907"/>
        <w:gridCol w:w="6307"/>
      </w:tblGrid>
      <w:tr w:rsidR="008E7846" w:rsidRPr="003D1E62" w:rsidTr="009154CE">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291400" w:rsidP="001B5C90">
            <w:r>
              <w:t>Extension of indications</w:t>
            </w:r>
          </w:p>
        </w:tc>
      </w:tr>
      <w:tr w:rsidR="008E7846" w:rsidRPr="003D1E62" w:rsidTr="009154CE">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4C0CAA" w:rsidP="004C0CAA">
            <w:r>
              <w:t>Approved</w:t>
            </w:r>
          </w:p>
        </w:tc>
      </w:tr>
      <w:tr w:rsidR="008E7846" w:rsidRPr="003D1E62" w:rsidTr="009154CE">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4C0CAA" w:rsidP="001B5C90">
            <w:r>
              <w:t>28 April 2016</w:t>
            </w:r>
          </w:p>
        </w:tc>
      </w:tr>
      <w:tr w:rsidR="00ED2922" w:rsidRPr="003D1E62" w:rsidTr="009154CE">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690EE7" w:rsidP="00EC463D">
            <w:pPr>
              <w:rPr>
                <w:i/>
              </w:rPr>
            </w:pPr>
            <w:r>
              <w:t>20 June 2016</w:t>
            </w:r>
          </w:p>
        </w:tc>
      </w:tr>
      <w:tr w:rsidR="008E7846" w:rsidRPr="00487162" w:rsidTr="009154CE">
        <w:tc>
          <w:tcPr>
            <w:tcW w:w="2907" w:type="dxa"/>
          </w:tcPr>
          <w:p w:rsidR="008E7846" w:rsidRPr="00487162" w:rsidRDefault="00E56215" w:rsidP="00E45619">
            <w:pPr>
              <w:rPr>
                <w:i/>
              </w:rPr>
            </w:pPr>
            <w:r>
              <w:rPr>
                <w:i/>
              </w:rPr>
              <w:t>Active ingredient</w:t>
            </w:r>
            <w:r w:rsidR="001B5C90">
              <w:rPr>
                <w:i/>
              </w:rPr>
              <w:t>:</w:t>
            </w:r>
          </w:p>
        </w:tc>
        <w:tc>
          <w:tcPr>
            <w:tcW w:w="6307" w:type="dxa"/>
          </w:tcPr>
          <w:p w:rsidR="008E7846" w:rsidRPr="00487162" w:rsidRDefault="005C01FF" w:rsidP="005C01FF">
            <w:r>
              <w:t>Progesterone</w:t>
            </w:r>
          </w:p>
        </w:tc>
      </w:tr>
      <w:tr w:rsidR="008E7846" w:rsidRPr="00487162" w:rsidTr="009154CE">
        <w:tc>
          <w:tcPr>
            <w:tcW w:w="2907" w:type="dxa"/>
          </w:tcPr>
          <w:p w:rsidR="008E7846" w:rsidRPr="00487162" w:rsidRDefault="008E7846" w:rsidP="001B5C90">
            <w:pPr>
              <w:rPr>
                <w:i/>
              </w:rPr>
            </w:pPr>
            <w:r w:rsidRPr="00487162">
              <w:rPr>
                <w:i/>
              </w:rPr>
              <w:t>Product</w:t>
            </w:r>
            <w:r w:rsidR="00E56215">
              <w:rPr>
                <w:i/>
              </w:rPr>
              <w:t xml:space="preserve"> names</w:t>
            </w:r>
            <w:r w:rsidR="001B5C90">
              <w:rPr>
                <w:i/>
              </w:rPr>
              <w:t>:</w:t>
            </w:r>
          </w:p>
        </w:tc>
        <w:tc>
          <w:tcPr>
            <w:tcW w:w="6307" w:type="dxa"/>
          </w:tcPr>
          <w:p w:rsidR="008E7846" w:rsidRPr="00487162" w:rsidRDefault="00297E9C" w:rsidP="00297E9C">
            <w:proofErr w:type="spellStart"/>
            <w:r>
              <w:t>Prometrium</w:t>
            </w:r>
            <w:proofErr w:type="spellEnd"/>
            <w:r>
              <w:t xml:space="preserve"> / </w:t>
            </w:r>
            <w:proofErr w:type="spellStart"/>
            <w:r w:rsidR="00CE62D8">
              <w:t>Utrogestan</w:t>
            </w:r>
            <w:proofErr w:type="spellEnd"/>
          </w:p>
        </w:tc>
      </w:tr>
      <w:tr w:rsidR="008E7846" w:rsidRPr="00487162" w:rsidTr="009154CE">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447F23" w:rsidP="00E45619">
            <w:proofErr w:type="spellStart"/>
            <w:r w:rsidRPr="00447F23">
              <w:t>Besins</w:t>
            </w:r>
            <w:proofErr w:type="spellEnd"/>
            <w:r w:rsidRPr="00447F23">
              <w:t xml:space="preserve"> Healthcare Australia Pty Ltd</w:t>
            </w:r>
          </w:p>
          <w:p w:rsidR="00996B4E" w:rsidRDefault="00996B4E" w:rsidP="00E45619">
            <w:r>
              <w:t>1/495 Victoria Ave</w:t>
            </w:r>
          </w:p>
          <w:p w:rsidR="00447F23" w:rsidRPr="00487162" w:rsidRDefault="00996B4E" w:rsidP="00E45619">
            <w:r w:rsidRPr="00996B4E">
              <w:t>Chatswood NSW 2067</w:t>
            </w:r>
          </w:p>
        </w:tc>
      </w:tr>
      <w:tr w:rsidR="008E7846" w:rsidRPr="00487162" w:rsidTr="009154CE">
        <w:tc>
          <w:tcPr>
            <w:tcW w:w="2907" w:type="dxa"/>
          </w:tcPr>
          <w:p w:rsidR="008E7846" w:rsidRPr="00487162" w:rsidRDefault="00E56215" w:rsidP="00E56215">
            <w:pPr>
              <w:rPr>
                <w:i/>
              </w:rPr>
            </w:pPr>
            <w:r>
              <w:rPr>
                <w:i/>
              </w:rPr>
              <w:t>Dose form</w:t>
            </w:r>
            <w:r w:rsidR="001B5C90">
              <w:rPr>
                <w:i/>
              </w:rPr>
              <w:t>:</w:t>
            </w:r>
          </w:p>
        </w:tc>
        <w:tc>
          <w:tcPr>
            <w:tcW w:w="6307" w:type="dxa"/>
          </w:tcPr>
          <w:p w:rsidR="008E7846" w:rsidRPr="00487162" w:rsidRDefault="00996B4E" w:rsidP="00E45619">
            <w:r>
              <w:t>Soft capsule</w:t>
            </w:r>
          </w:p>
        </w:tc>
      </w:tr>
      <w:tr w:rsidR="008E7846" w:rsidRPr="00487162" w:rsidTr="009154CE">
        <w:tc>
          <w:tcPr>
            <w:tcW w:w="2907" w:type="dxa"/>
          </w:tcPr>
          <w:p w:rsidR="008E7846" w:rsidRPr="00487162" w:rsidRDefault="00E56215" w:rsidP="00E45619">
            <w:pPr>
              <w:rPr>
                <w:i/>
              </w:rPr>
            </w:pPr>
            <w:r>
              <w:rPr>
                <w:i/>
              </w:rPr>
              <w:t>Strengths</w:t>
            </w:r>
            <w:r w:rsidR="008E7846" w:rsidRPr="00487162">
              <w:rPr>
                <w:i/>
              </w:rPr>
              <w:t xml:space="preserve">: </w:t>
            </w:r>
          </w:p>
        </w:tc>
        <w:tc>
          <w:tcPr>
            <w:tcW w:w="6307" w:type="dxa"/>
          </w:tcPr>
          <w:p w:rsidR="008E7846" w:rsidRDefault="00F41397" w:rsidP="00E45619">
            <w:proofErr w:type="spellStart"/>
            <w:r w:rsidRPr="00442AB4">
              <w:t>Prometrium</w:t>
            </w:r>
            <w:proofErr w:type="spellEnd"/>
            <w:r w:rsidRPr="00442AB4">
              <w:t xml:space="preserve"> 100 mg and 200</w:t>
            </w:r>
            <w:r w:rsidR="00C761DC">
              <w:t xml:space="preserve"> mg</w:t>
            </w:r>
          </w:p>
          <w:p w:rsidR="00F41397" w:rsidRPr="00487162" w:rsidRDefault="00F41397" w:rsidP="00E45619">
            <w:proofErr w:type="spellStart"/>
            <w:r w:rsidRPr="00442AB4">
              <w:t>Utrogestan</w:t>
            </w:r>
            <w:proofErr w:type="spellEnd"/>
            <w:r w:rsidRPr="00442AB4">
              <w:t xml:space="preserve"> 200 mg</w:t>
            </w:r>
          </w:p>
        </w:tc>
      </w:tr>
      <w:tr w:rsidR="008E7846" w:rsidRPr="00487162" w:rsidTr="009154CE">
        <w:tc>
          <w:tcPr>
            <w:tcW w:w="2907" w:type="dxa"/>
          </w:tcPr>
          <w:p w:rsidR="008E7846" w:rsidRPr="00487162" w:rsidRDefault="00E56215" w:rsidP="00E45619">
            <w:pPr>
              <w:rPr>
                <w:i/>
              </w:rPr>
            </w:pPr>
            <w:r>
              <w:rPr>
                <w:i/>
              </w:rPr>
              <w:t>Container</w:t>
            </w:r>
            <w:r w:rsidR="008E7846" w:rsidRPr="00487162">
              <w:rPr>
                <w:i/>
              </w:rPr>
              <w:t>:</w:t>
            </w:r>
          </w:p>
        </w:tc>
        <w:tc>
          <w:tcPr>
            <w:tcW w:w="6307" w:type="dxa"/>
          </w:tcPr>
          <w:p w:rsidR="008E7846" w:rsidRPr="00487162" w:rsidRDefault="00AC79A4" w:rsidP="00E45619">
            <w:r w:rsidRPr="00AC79A4">
              <w:t>PVC/AL Blister Pack</w:t>
            </w:r>
          </w:p>
        </w:tc>
      </w:tr>
      <w:tr w:rsidR="008E7846" w:rsidRPr="00487162" w:rsidTr="009154CE">
        <w:tc>
          <w:tcPr>
            <w:tcW w:w="2907" w:type="dxa"/>
          </w:tcPr>
          <w:p w:rsidR="008E7846" w:rsidRPr="00487162" w:rsidRDefault="00E56215" w:rsidP="00E45619">
            <w:pPr>
              <w:rPr>
                <w:i/>
              </w:rPr>
            </w:pPr>
            <w:r>
              <w:rPr>
                <w:i/>
              </w:rPr>
              <w:t>Pack sizes</w:t>
            </w:r>
            <w:r w:rsidR="008E7846" w:rsidRPr="00487162">
              <w:rPr>
                <w:i/>
              </w:rPr>
              <w:t>:</w:t>
            </w:r>
          </w:p>
        </w:tc>
        <w:tc>
          <w:tcPr>
            <w:tcW w:w="6307" w:type="dxa"/>
          </w:tcPr>
          <w:p w:rsidR="00BE6784" w:rsidRDefault="00AC79A4" w:rsidP="00BE6784">
            <w:pPr>
              <w:pStyle w:val="ListBullet"/>
            </w:pPr>
            <w:proofErr w:type="spellStart"/>
            <w:r>
              <w:t>Prometrium</w:t>
            </w:r>
            <w:proofErr w:type="spellEnd"/>
            <w:r>
              <w:t xml:space="preserve"> </w:t>
            </w:r>
            <w:r w:rsidRPr="00AC79A4">
              <w:t>(100 mg and 200 mg strengths) will be contained in packs containing 14, 15, 28, 30, 56, 84 and 90 c</w:t>
            </w:r>
            <w:r w:rsidR="006627A3">
              <w:t>apsules.</w:t>
            </w:r>
          </w:p>
          <w:p w:rsidR="008E7846" w:rsidRPr="00487162" w:rsidRDefault="00AC79A4" w:rsidP="00BE6784">
            <w:pPr>
              <w:pStyle w:val="ListBullet"/>
            </w:pPr>
            <w:proofErr w:type="spellStart"/>
            <w:r>
              <w:t>Utrogestan</w:t>
            </w:r>
            <w:proofErr w:type="spellEnd"/>
            <w:r>
              <w:t xml:space="preserve"> (200 mg strength) </w:t>
            </w:r>
            <w:r w:rsidRPr="00AC79A4">
              <w:t>will be contained in packs containing 7, 14, 15, 21, 28, 30, 42, 45, 56, 84 and 90 capsules.</w:t>
            </w:r>
          </w:p>
        </w:tc>
      </w:tr>
      <w:tr w:rsidR="008E7846" w:rsidRPr="00487162" w:rsidTr="009154CE">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BF1E16" w:rsidRPr="00442AB4" w:rsidRDefault="00BF1E16" w:rsidP="00BF1E16">
            <w:proofErr w:type="spellStart"/>
            <w:r w:rsidRPr="00442AB4">
              <w:t>Prometrium</w:t>
            </w:r>
            <w:proofErr w:type="spellEnd"/>
            <w:r w:rsidRPr="00442AB4">
              <w:t xml:space="preserve"> 100 mg and 200 mg soft capsules are indicated for:</w:t>
            </w:r>
          </w:p>
          <w:p w:rsidR="00BF1E16" w:rsidRPr="00442AB4" w:rsidRDefault="00BF1E16" w:rsidP="003B33AD">
            <w:pPr>
              <w:pStyle w:val="ListBullet"/>
            </w:pPr>
            <w:r w:rsidRPr="00442AB4">
              <w:t>Treatment of menstrual irregularities</w:t>
            </w:r>
          </w:p>
          <w:p w:rsidR="00BF1E16" w:rsidRPr="00442AB4" w:rsidRDefault="00BF1E16" w:rsidP="003B33AD">
            <w:pPr>
              <w:pStyle w:val="ListBullet2"/>
            </w:pPr>
            <w:r w:rsidRPr="00442AB4">
              <w:t xml:space="preserve">In women with menstrual abnormalities or secondary amenorrhoea due to </w:t>
            </w:r>
            <w:proofErr w:type="spellStart"/>
            <w:r w:rsidRPr="00442AB4">
              <w:t>normogonadotrophic</w:t>
            </w:r>
            <w:proofErr w:type="spellEnd"/>
            <w:r w:rsidRPr="00442AB4">
              <w:t xml:space="preserve"> amenorrhoea (see dosage and administration)</w:t>
            </w:r>
          </w:p>
          <w:p w:rsidR="00BF1E16" w:rsidRPr="00442AB4" w:rsidRDefault="00BF1E16" w:rsidP="003B33AD">
            <w:pPr>
              <w:pStyle w:val="ListBullet"/>
            </w:pPr>
            <w:r w:rsidRPr="00442AB4">
              <w:t>Hormone replacement therapy</w:t>
            </w:r>
          </w:p>
          <w:p w:rsidR="00BF1E16" w:rsidRDefault="00BF1E16" w:rsidP="003B33AD">
            <w:pPr>
              <w:pStyle w:val="ListBullet2"/>
            </w:pPr>
            <w:r w:rsidRPr="00442AB4">
              <w:t>Hormone replacement therapy – adjunctive use with an oestrogen in postmenopausal women with an intact uterus</w:t>
            </w:r>
          </w:p>
          <w:p w:rsidR="00BF1E16" w:rsidRPr="00442AB4" w:rsidRDefault="00BF1E16" w:rsidP="00BF1E16">
            <w:proofErr w:type="spellStart"/>
            <w:r w:rsidRPr="00442AB4">
              <w:t>Utrogestan</w:t>
            </w:r>
            <w:proofErr w:type="spellEnd"/>
            <w:r w:rsidRPr="00442AB4">
              <w:t xml:space="preserve"> 200 mg soft vaginal capsules are indicated for:</w:t>
            </w:r>
          </w:p>
          <w:p w:rsidR="00BF1E16" w:rsidRPr="00442AB4" w:rsidRDefault="00BF1E16" w:rsidP="003B33AD">
            <w:pPr>
              <w:pStyle w:val="ListBullet"/>
            </w:pPr>
            <w:r w:rsidRPr="00442AB4">
              <w:t>Luteal phase support</w:t>
            </w:r>
          </w:p>
          <w:p w:rsidR="00BF1E16" w:rsidRPr="00487162" w:rsidRDefault="00BF1E16" w:rsidP="003B33AD">
            <w:pPr>
              <w:pStyle w:val="ListBullet2"/>
              <w:rPr>
                <w:rFonts w:eastAsia="MS Mincho"/>
                <w:lang w:eastAsia="ja-JP"/>
              </w:rPr>
            </w:pPr>
            <w:r w:rsidRPr="00442AB4">
              <w:t>Luteal Support of Assisted Reproductive Technology (ART) cy</w:t>
            </w:r>
            <w:r>
              <w:t>cles</w:t>
            </w:r>
          </w:p>
        </w:tc>
      </w:tr>
      <w:tr w:rsidR="008E7846" w:rsidRPr="00487162" w:rsidTr="009154CE">
        <w:tc>
          <w:tcPr>
            <w:tcW w:w="2907" w:type="dxa"/>
          </w:tcPr>
          <w:p w:rsidR="008E7846" w:rsidRPr="00487162" w:rsidRDefault="00E56215" w:rsidP="00E45619">
            <w:pPr>
              <w:rPr>
                <w:i/>
              </w:rPr>
            </w:pPr>
            <w:r>
              <w:rPr>
                <w:i/>
              </w:rPr>
              <w:lastRenderedPageBreak/>
              <w:t>Routes</w:t>
            </w:r>
            <w:r w:rsidR="008E7846" w:rsidRPr="00487162">
              <w:rPr>
                <w:i/>
              </w:rPr>
              <w:t xml:space="preserve"> of administration:</w:t>
            </w:r>
          </w:p>
        </w:tc>
        <w:tc>
          <w:tcPr>
            <w:tcW w:w="6307" w:type="dxa"/>
          </w:tcPr>
          <w:p w:rsidR="00BE6784" w:rsidRDefault="00BE6784" w:rsidP="00E45619">
            <w:proofErr w:type="spellStart"/>
            <w:r w:rsidRPr="00BE6784">
              <w:t>Prometrium</w:t>
            </w:r>
            <w:proofErr w:type="spellEnd"/>
            <w:r w:rsidRPr="00BE6784">
              <w:t xml:space="preserve"> </w:t>
            </w:r>
            <w:r>
              <w:t>100 and 200 mg: oral (capsule)</w:t>
            </w:r>
          </w:p>
          <w:p w:rsidR="008E7846" w:rsidRPr="00487162" w:rsidRDefault="001975C7" w:rsidP="00E45619">
            <w:proofErr w:type="spellStart"/>
            <w:r>
              <w:t>Utrogestan</w:t>
            </w:r>
            <w:proofErr w:type="spellEnd"/>
            <w:r>
              <w:t xml:space="preserve"> 200 mg:</w:t>
            </w:r>
            <w:r w:rsidR="00BE6784" w:rsidRPr="00BE6784">
              <w:t xml:space="preserve"> intravaginal (capsule)</w:t>
            </w:r>
          </w:p>
        </w:tc>
      </w:tr>
      <w:tr w:rsidR="008E7846" w:rsidRPr="00487162" w:rsidTr="009154CE">
        <w:tc>
          <w:tcPr>
            <w:tcW w:w="2907" w:type="dxa"/>
          </w:tcPr>
          <w:p w:rsidR="008E7846" w:rsidRPr="00487162" w:rsidRDefault="008E7846" w:rsidP="00E45619">
            <w:pPr>
              <w:rPr>
                <w:i/>
              </w:rPr>
            </w:pPr>
            <w:r w:rsidRPr="00487162">
              <w:rPr>
                <w:i/>
              </w:rPr>
              <w:t>Dosage:</w:t>
            </w:r>
          </w:p>
        </w:tc>
        <w:tc>
          <w:tcPr>
            <w:tcW w:w="6307" w:type="dxa"/>
          </w:tcPr>
          <w:p w:rsidR="00D85782" w:rsidRPr="00D85782" w:rsidRDefault="00D85782" w:rsidP="00D85782">
            <w:proofErr w:type="spellStart"/>
            <w:r w:rsidRPr="00D85782">
              <w:t>Prometrium</w:t>
            </w:r>
            <w:proofErr w:type="spellEnd"/>
            <w:r w:rsidRPr="00D85782">
              <w:t xml:space="preserve"> 100 and 200 mg</w:t>
            </w:r>
            <w:r w:rsidR="005B1C99">
              <w:t xml:space="preserve"> (oral)</w:t>
            </w:r>
            <w:r>
              <w:t>:</w:t>
            </w:r>
          </w:p>
          <w:p w:rsidR="00D85782" w:rsidRPr="00D85782" w:rsidRDefault="00D85782" w:rsidP="00B04702">
            <w:pPr>
              <w:pStyle w:val="ListBullet"/>
            </w:pPr>
            <w:r w:rsidRPr="00D85782">
              <w:t>In women receiving oestrogen replacement therapy with intact uterus, the adjunctive use of progesterone at a dose of 200 mg daily at bedtime should be administered for twelve days in the last half of each therapeutic cycle (beginning on day 15 of the cycle and ending on day 26). Withdrawal bleeding may occur in the following week. Alternatively</w:t>
            </w:r>
            <w:r w:rsidR="00C0058E">
              <w:t>,</w:t>
            </w:r>
            <w:r w:rsidRPr="00D85782">
              <w:t xml:space="preserve"> 100 mg can be given at bedtime from day 1 to day 25 of each therapeutic cycle, withdrawal bleeding being less with this treatment schedule.</w:t>
            </w:r>
          </w:p>
          <w:p w:rsidR="00D85782" w:rsidRPr="00D85782" w:rsidRDefault="00D85782" w:rsidP="00B04702">
            <w:pPr>
              <w:pStyle w:val="ListBullet"/>
            </w:pPr>
            <w:r w:rsidRPr="00D85782">
              <w:t>In women with secondary amenorrhea, the treatment may be given as a single daily dose of 400 mg (2 capsules 200 mg) at bedtime for 10 days.</w:t>
            </w:r>
          </w:p>
          <w:p w:rsidR="00D85782" w:rsidRPr="00D85782" w:rsidRDefault="00D85782" w:rsidP="00B04702">
            <w:pPr>
              <w:pStyle w:val="ListBullet"/>
            </w:pPr>
            <w:r w:rsidRPr="00D85782">
              <w:t>The standard daily dosage regimen is 200 to 300 mg of progesterone taken in one or tw</w:t>
            </w:r>
            <w:r w:rsidR="00C372B5">
              <w:t xml:space="preserve">o doses (that is, </w:t>
            </w:r>
            <w:r w:rsidRPr="00D85782">
              <w:t>200 mg in the evening before retiring and another 100 mg in the morning, if needed). In menstrual irregularities due to ovulation disorders or anovulation, the treatment is administered over 10 days per menstrual cycle, usually from cycle days 17 to 26 inclusive.</w:t>
            </w:r>
          </w:p>
          <w:p w:rsidR="00D85782" w:rsidRPr="00D85782" w:rsidRDefault="00B04702" w:rsidP="00D85782">
            <w:proofErr w:type="spellStart"/>
            <w:r>
              <w:t>Utrogestan</w:t>
            </w:r>
            <w:proofErr w:type="spellEnd"/>
            <w:r>
              <w:t xml:space="preserve"> </w:t>
            </w:r>
            <w:r w:rsidR="00D85782" w:rsidRPr="00D85782">
              <w:t>200 mg (intravaginal)</w:t>
            </w:r>
            <w:r>
              <w:t>:</w:t>
            </w:r>
          </w:p>
          <w:p w:rsidR="00C0058E" w:rsidRDefault="00D85782" w:rsidP="00B04702">
            <w:pPr>
              <w:pStyle w:val="ListBullet"/>
            </w:pPr>
            <w:r w:rsidRPr="00D85782">
              <w:t xml:space="preserve">In the Luteal Phase Support (LPS) in Controlled Ovarian </w:t>
            </w:r>
            <w:r w:rsidR="00851B47">
              <w:t>Cycles</w:t>
            </w:r>
            <w:r w:rsidRPr="00D85782">
              <w:t>:</w:t>
            </w:r>
          </w:p>
          <w:p w:rsidR="00D85782" w:rsidRPr="00487162" w:rsidRDefault="00D85782" w:rsidP="00DD78B4">
            <w:pPr>
              <w:pStyle w:val="ListBullet2"/>
            </w:pPr>
            <w:r w:rsidRPr="00D85782">
              <w:t>The recommended dosage is 600 mg/day, in three divided doses, from the day of embryo transfer until at least the 7th week of pregnancy and not later than the 12th week of pregnancy.</w:t>
            </w:r>
          </w:p>
        </w:tc>
      </w:tr>
      <w:tr w:rsidR="008E7846" w:rsidRPr="00487162" w:rsidTr="009154CE">
        <w:tc>
          <w:tcPr>
            <w:tcW w:w="2907" w:type="dxa"/>
          </w:tcPr>
          <w:p w:rsidR="008E7846" w:rsidRPr="00487162" w:rsidRDefault="008E7846" w:rsidP="001B5C90">
            <w:pPr>
              <w:rPr>
                <w:i/>
              </w:rPr>
            </w:pPr>
            <w:r w:rsidRPr="00487162">
              <w:rPr>
                <w:i/>
              </w:rPr>
              <w:t xml:space="preserve">ARTG </w:t>
            </w:r>
            <w:r w:rsidR="001B5C90">
              <w:rPr>
                <w:i/>
              </w:rPr>
              <w:t>n</w:t>
            </w:r>
            <w:r w:rsidR="00B04702">
              <w:rPr>
                <w:i/>
              </w:rPr>
              <w:t>umbers</w:t>
            </w:r>
            <w:r w:rsidR="001B5C90">
              <w:rPr>
                <w:i/>
              </w:rPr>
              <w:t>:</w:t>
            </w:r>
          </w:p>
        </w:tc>
        <w:tc>
          <w:tcPr>
            <w:tcW w:w="6307" w:type="dxa"/>
          </w:tcPr>
          <w:p w:rsidR="008E7846" w:rsidRDefault="005931D3" w:rsidP="00E45619">
            <w:r>
              <w:t xml:space="preserve">232818: </w:t>
            </w:r>
            <w:proofErr w:type="spellStart"/>
            <w:r w:rsidR="00200DCE" w:rsidRPr="00D85782">
              <w:t>Prometrium</w:t>
            </w:r>
            <w:proofErr w:type="spellEnd"/>
            <w:r w:rsidR="00200DCE" w:rsidRPr="00D85782">
              <w:t xml:space="preserve"> 100 </w:t>
            </w:r>
            <w:r w:rsidR="00200DCE">
              <w:t>mg</w:t>
            </w:r>
          </w:p>
          <w:p w:rsidR="005931D3" w:rsidRDefault="005931D3" w:rsidP="00E45619">
            <w:r>
              <w:t>232823:</w:t>
            </w:r>
            <w:r w:rsidR="00200DCE" w:rsidRPr="00D85782">
              <w:t xml:space="preserve"> </w:t>
            </w:r>
            <w:proofErr w:type="spellStart"/>
            <w:r w:rsidR="00200DCE" w:rsidRPr="00D85782">
              <w:t>Prometrium</w:t>
            </w:r>
            <w:proofErr w:type="spellEnd"/>
            <w:r w:rsidR="00200DCE" w:rsidRPr="00D85782">
              <w:t xml:space="preserve"> 200 mg</w:t>
            </w:r>
          </w:p>
          <w:p w:rsidR="005931D3" w:rsidRPr="00487162" w:rsidRDefault="002F657D" w:rsidP="00E45619">
            <w:r>
              <w:t>232824</w:t>
            </w:r>
            <w:r w:rsidR="00200DCE">
              <w:t xml:space="preserve">: </w:t>
            </w:r>
            <w:proofErr w:type="spellStart"/>
            <w:r w:rsidR="00200DCE">
              <w:t>Utrogestan</w:t>
            </w:r>
            <w:proofErr w:type="spellEnd"/>
            <w:r w:rsidR="00200DCE">
              <w:t xml:space="preserve"> </w:t>
            </w:r>
            <w:r w:rsidR="00200DCE" w:rsidRPr="00D85782">
              <w:t>200 mg</w:t>
            </w:r>
          </w:p>
        </w:tc>
      </w:tr>
    </w:tbl>
    <w:p w:rsidR="008E7846" w:rsidRDefault="008E7846" w:rsidP="008E7846">
      <w:pPr>
        <w:pStyle w:val="Heading3"/>
      </w:pPr>
      <w:bookmarkStart w:id="17" w:name="_Toc247691503"/>
      <w:bookmarkStart w:id="18" w:name="_Toc314842484"/>
      <w:bookmarkStart w:id="19" w:name="_Toc485653588"/>
      <w:r>
        <w:t>Product background</w:t>
      </w:r>
      <w:bookmarkEnd w:id="17"/>
      <w:bookmarkEnd w:id="18"/>
      <w:bookmarkEnd w:id="19"/>
    </w:p>
    <w:p w:rsidR="00F96224" w:rsidRPr="00A94FFD" w:rsidRDefault="000B442F" w:rsidP="00A94FFD">
      <w:r w:rsidRPr="00A94FFD">
        <w:t xml:space="preserve">This AusPAR describes the application by </w:t>
      </w:r>
      <w:proofErr w:type="spellStart"/>
      <w:r w:rsidR="008A37AC" w:rsidRPr="00A94FFD">
        <w:t>Besins</w:t>
      </w:r>
      <w:proofErr w:type="spellEnd"/>
      <w:r w:rsidR="008A37AC" w:rsidRPr="00A94FFD">
        <w:t xml:space="preserve"> Healthcare Australia Pty Ltd to extend the indications </w:t>
      </w:r>
      <w:r w:rsidR="00A03058">
        <w:t xml:space="preserve">for </w:t>
      </w:r>
      <w:r w:rsidR="007978C6">
        <w:t>progesterone</w:t>
      </w:r>
      <w:r w:rsidR="007978C6" w:rsidRPr="00A94FFD">
        <w:t xml:space="preserve"> </w:t>
      </w:r>
      <w:r w:rsidR="008A37AC" w:rsidRPr="00A94FFD">
        <w:t>(</w:t>
      </w:r>
      <w:r w:rsidR="00AA0170" w:rsidRPr="00AA0170">
        <w:t>n</w:t>
      </w:r>
      <w:r w:rsidR="00A03058">
        <w:t>ew formulation</w:t>
      </w:r>
      <w:r w:rsidR="00DE38B5">
        <w:t xml:space="preserve"> [</w:t>
      </w:r>
      <w:proofErr w:type="spellStart"/>
      <w:r w:rsidR="00AA0170" w:rsidRPr="00AA0170">
        <w:t>microni</w:t>
      </w:r>
      <w:r w:rsidR="00AA0170">
        <w:t>s</w:t>
      </w:r>
      <w:r w:rsidR="00B00EFE">
        <w:t>ed</w:t>
      </w:r>
      <w:proofErr w:type="spellEnd"/>
      <w:r w:rsidR="00B00EFE">
        <w:t xml:space="preserve"> in a capsule</w:t>
      </w:r>
      <w:r w:rsidR="00DE38B5">
        <w:t>]</w:t>
      </w:r>
      <w:r w:rsidR="00D96A5C">
        <w:t xml:space="preserve"> and ne</w:t>
      </w:r>
      <w:r w:rsidR="00DE3605">
        <w:t xml:space="preserve">w route of administration </w:t>
      </w:r>
      <w:r w:rsidR="008974F6">
        <w:t>[</w:t>
      </w:r>
      <w:r w:rsidR="00DE3605">
        <w:t>oral])</w:t>
      </w:r>
      <w:r w:rsidR="00D96A5C">
        <w:t>. The product also contains a novel excipient by the vaginal route (sunflower oil).</w:t>
      </w:r>
      <w:r w:rsidR="00585EAC">
        <w:t xml:space="preserve"> </w:t>
      </w:r>
      <w:r w:rsidR="00F96224" w:rsidRPr="00A94FFD">
        <w:t>Two different trade names have been proposed to differentiate the products for administration and indications. Two dose strengths 100 mg and 200 mg have been proposed for the or</w:t>
      </w:r>
      <w:r w:rsidR="00B27BD3">
        <w:t xml:space="preserve">al capsule (proposed trade name: </w:t>
      </w:r>
      <w:proofErr w:type="spellStart"/>
      <w:r w:rsidR="009556B7" w:rsidRPr="00D85782">
        <w:t>Prometrium</w:t>
      </w:r>
      <w:proofErr w:type="spellEnd"/>
      <w:r w:rsidR="00F96224" w:rsidRPr="00A94FFD">
        <w:t xml:space="preserve"> 100/200) and one dose strength 200 mg has been proposed for the intravaginal capsule </w:t>
      </w:r>
      <w:r w:rsidR="00B27BD3">
        <w:t xml:space="preserve">(proposed trade name: </w:t>
      </w:r>
      <w:proofErr w:type="spellStart"/>
      <w:r w:rsidR="009556B7">
        <w:t>Utrogestan</w:t>
      </w:r>
      <w:proofErr w:type="spellEnd"/>
      <w:r w:rsidR="00F96224" w:rsidRPr="00A94FFD">
        <w:t xml:space="preserve"> 200).</w:t>
      </w:r>
    </w:p>
    <w:p w:rsidR="00C40426" w:rsidRDefault="00B27BD3" w:rsidP="00B27BD3">
      <w:r w:rsidRPr="00AC2F40">
        <w:t>Progesterone is a naturally occurring steroid hormone which plays a pivotal role in the maintenance of pregnancy and the regulation of menstruation. In the menstrual cycle</w:t>
      </w:r>
      <w:r w:rsidR="00B80894">
        <w:t>,</w:t>
      </w:r>
      <w:r w:rsidRPr="00AC2F40">
        <w:t xml:space="preserve"> it promotes maturation of the endometrial lining to allow implantation of a fertilised </w:t>
      </w:r>
      <w:r w:rsidRPr="00AC2F40">
        <w:lastRenderedPageBreak/>
        <w:t>embryo, and is essential to maintain pregnancy. During pregnancy</w:t>
      </w:r>
      <w:r w:rsidR="00A51912">
        <w:t>,</w:t>
      </w:r>
      <w:r w:rsidRPr="00AC2F40">
        <w:t xml:space="preserve"> progesterone is produced by the Corpus Luteum for 7-9 weeks before placental production is established. Falling progesterone levels, in the absence of a fertilised embryo, during the normal menstrual cycle lead to the onset of menstrual bleeding. Progesterone is likely to be a factor in maintaining uterine quiescence during pregnancy, and a reduction</w:t>
      </w:r>
      <w:r>
        <w:t xml:space="preserve"> in</w:t>
      </w:r>
      <w:r w:rsidRPr="00AC2F40">
        <w:t xml:space="preserve"> levels may be one factor in the onset of labour.</w:t>
      </w:r>
    </w:p>
    <w:p w:rsidR="00B27BD3" w:rsidRDefault="00B27BD3" w:rsidP="00B27BD3">
      <w:r w:rsidRPr="00AC2F40">
        <w:t xml:space="preserve">Progesterone has a low oral bioavailability of about 7% due to extensive first-pass metabolism. The </w:t>
      </w:r>
      <w:proofErr w:type="spellStart"/>
      <w:r w:rsidRPr="00AC2F40">
        <w:t>microni</w:t>
      </w:r>
      <w:r w:rsidR="001303C8">
        <w:t>s</w:t>
      </w:r>
      <w:r w:rsidRPr="00AC2F40">
        <w:t>ed</w:t>
      </w:r>
      <w:proofErr w:type="spellEnd"/>
      <w:r w:rsidRPr="00AC2F40">
        <w:t xml:space="preserve"> formulation is intended to increase absorption of progesterone</w:t>
      </w:r>
      <w:r>
        <w:t>. The</w:t>
      </w:r>
      <w:r w:rsidRPr="00AC2F40">
        <w:t xml:space="preserve"> vaginal administration of </w:t>
      </w:r>
      <w:proofErr w:type="spellStart"/>
      <w:r w:rsidRPr="00AC2F40">
        <w:t>Ut</w:t>
      </w:r>
      <w:r w:rsidR="00A51912">
        <w:t>r</w:t>
      </w:r>
      <w:r w:rsidRPr="00AC2F40">
        <w:t>ogestan</w:t>
      </w:r>
      <w:proofErr w:type="spellEnd"/>
      <w:r w:rsidRPr="00AC2F40">
        <w:t xml:space="preserve"> </w:t>
      </w:r>
      <w:r>
        <w:t xml:space="preserve">significantly </w:t>
      </w:r>
      <w:r w:rsidRPr="00AC2F40">
        <w:t>increase</w:t>
      </w:r>
      <w:r>
        <w:t>s</w:t>
      </w:r>
      <w:r w:rsidRPr="00AC2F40">
        <w:t xml:space="preserve"> bioavailability by avoiding </w:t>
      </w:r>
      <w:r>
        <w:t xml:space="preserve">the </w:t>
      </w:r>
      <w:proofErr w:type="spellStart"/>
      <w:r w:rsidRPr="00AC2F40">
        <w:t>entero</w:t>
      </w:r>
      <w:proofErr w:type="spellEnd"/>
      <w:r w:rsidRPr="00AC2F40">
        <w:t>-hepatic circulation.</w:t>
      </w:r>
    </w:p>
    <w:p w:rsidR="00A51912" w:rsidRPr="00A94FFD" w:rsidRDefault="00A51912" w:rsidP="00A51912">
      <w:r w:rsidRPr="00A94FFD">
        <w:t xml:space="preserve">The proposed oral capsules are to be used in the treatment of menstrual irregularities and as </w:t>
      </w:r>
      <w:r>
        <w:t xml:space="preserve">a hormone replacement therapy. </w:t>
      </w:r>
      <w:r w:rsidRPr="00A94FFD">
        <w:t>The intravaginal capsules are indicated for luteal phase support and as a su</w:t>
      </w:r>
      <w:r>
        <w:t>pport during pregnancy</w:t>
      </w:r>
      <w:r w:rsidR="00CA5ECD">
        <w:t>.</w:t>
      </w:r>
    </w:p>
    <w:p w:rsidR="00A51912" w:rsidRDefault="00A51912" w:rsidP="00A51912">
      <w:r w:rsidRPr="00A94FFD">
        <w:t>The</w:t>
      </w:r>
      <w:r w:rsidR="00B80894">
        <w:t xml:space="preserve"> proposed </w:t>
      </w:r>
      <w:r w:rsidRPr="00A94FFD">
        <w:t>maximum daily dose for the capsules taken orally is 4</w:t>
      </w:r>
      <w:r>
        <w:t>00 mg.  The maximum daily intra</w:t>
      </w:r>
      <w:r w:rsidR="00C40426">
        <w:t>vaginal dose is 600 mg.</w:t>
      </w:r>
    </w:p>
    <w:p w:rsidR="00243F93" w:rsidRPr="00A94FFD" w:rsidRDefault="00243F93" w:rsidP="00243F93">
      <w:r w:rsidRPr="00AC2F40">
        <w:t>Progesterone</w:t>
      </w:r>
      <w:r w:rsidRPr="00A94FFD">
        <w:t xml:space="preserve"> has previously been registered (in Australia) for use in several </w:t>
      </w:r>
      <w:proofErr w:type="spellStart"/>
      <w:r w:rsidRPr="00A94FFD">
        <w:t>pessaries</w:t>
      </w:r>
      <w:proofErr w:type="spellEnd"/>
      <w:r w:rsidRPr="00A94FFD">
        <w:t xml:space="preserve"> as well as a vagin</w:t>
      </w:r>
      <w:r>
        <w:t>al tablet and gel lube product.</w:t>
      </w:r>
      <w:r w:rsidRPr="00A94FFD">
        <w:t xml:space="preserve"> The current application is the first in Australia that proposes to include progesterone as an orally ingested capsule.</w:t>
      </w:r>
    </w:p>
    <w:p w:rsidR="00B27BD3" w:rsidRDefault="00B27BD3" w:rsidP="00B27BD3">
      <w:r>
        <w:t>Current progest</w:t>
      </w:r>
      <w:r w:rsidR="0070287C">
        <w:t xml:space="preserve">erone only products on the </w:t>
      </w:r>
      <w:r w:rsidR="008406B6" w:rsidRPr="008406B6">
        <w:t>Australian Register of Therapeutic Goods</w:t>
      </w:r>
      <w:r w:rsidR="00DF58AD">
        <w:t xml:space="preserve"> (</w:t>
      </w:r>
      <w:r w:rsidR="0070287C">
        <w:t>ARTG) are listed in Table 1.</w:t>
      </w:r>
    </w:p>
    <w:p w:rsidR="0061006A" w:rsidRDefault="006D1510" w:rsidP="00C428D5">
      <w:pPr>
        <w:pStyle w:val="TableTitle"/>
      </w:pPr>
      <w:proofErr w:type="gramStart"/>
      <w:r>
        <w:t>Table 1</w:t>
      </w:r>
      <w:r w:rsidR="00D3284A">
        <w:t>:</w:t>
      </w:r>
      <w:r>
        <w:t xml:space="preserve"> </w:t>
      </w:r>
      <w:r w:rsidR="0061006A">
        <w:t xml:space="preserve">Current progesterone only products on the </w:t>
      </w:r>
      <w:r w:rsidR="0061006A" w:rsidRPr="008406B6">
        <w:t>Australian Register of Therapeutic Goods</w:t>
      </w:r>
      <w:r w:rsidR="0061006A">
        <w:t xml:space="preserve"> (ARTG).</w:t>
      </w:r>
      <w:proofErr w:type="gramEnd"/>
    </w:p>
    <w:tbl>
      <w:tblPr>
        <w:tblStyle w:val="TableTGAblue"/>
        <w:tblW w:w="8883" w:type="dxa"/>
        <w:tblLayout w:type="fixed"/>
        <w:tblLook w:val="04A0" w:firstRow="1" w:lastRow="0" w:firstColumn="1" w:lastColumn="0" w:noHBand="0" w:noVBand="1"/>
      </w:tblPr>
      <w:tblGrid>
        <w:gridCol w:w="2376"/>
        <w:gridCol w:w="1985"/>
        <w:gridCol w:w="4522"/>
      </w:tblGrid>
      <w:tr w:rsidR="00B27BD3" w:rsidRPr="00CA5ECD" w:rsidTr="006627A3">
        <w:trPr>
          <w:cnfStyle w:val="100000000000" w:firstRow="1" w:lastRow="0" w:firstColumn="0" w:lastColumn="0" w:oddVBand="0" w:evenVBand="0" w:oddHBand="0" w:evenHBand="0" w:firstRowFirstColumn="0" w:firstRowLastColumn="0" w:lastRowFirstColumn="0" w:lastRowLastColumn="0"/>
        </w:trPr>
        <w:tc>
          <w:tcPr>
            <w:tcW w:w="2376" w:type="dxa"/>
          </w:tcPr>
          <w:p w:rsidR="00B27BD3" w:rsidRPr="00CA5ECD" w:rsidRDefault="00B27BD3" w:rsidP="00C428D5">
            <w:pPr>
              <w:rPr>
                <w:b w:val="0"/>
              </w:rPr>
            </w:pPr>
            <w:r w:rsidRPr="00CA5ECD">
              <w:t>Drug</w:t>
            </w:r>
          </w:p>
        </w:tc>
        <w:tc>
          <w:tcPr>
            <w:tcW w:w="1985" w:type="dxa"/>
          </w:tcPr>
          <w:p w:rsidR="00B27BD3" w:rsidRPr="00CA5ECD" w:rsidRDefault="00B27BD3" w:rsidP="00C428D5">
            <w:pPr>
              <w:rPr>
                <w:b w:val="0"/>
              </w:rPr>
            </w:pPr>
            <w:r w:rsidRPr="00CA5ECD">
              <w:t>Formulation</w:t>
            </w:r>
          </w:p>
        </w:tc>
        <w:tc>
          <w:tcPr>
            <w:tcW w:w="4522" w:type="dxa"/>
          </w:tcPr>
          <w:p w:rsidR="00B27BD3" w:rsidRPr="00CA5ECD" w:rsidRDefault="00B27BD3" w:rsidP="00C428D5">
            <w:pPr>
              <w:rPr>
                <w:b w:val="0"/>
              </w:rPr>
            </w:pPr>
            <w:r w:rsidRPr="00CA5ECD">
              <w:t>Indications</w:t>
            </w:r>
          </w:p>
        </w:tc>
      </w:tr>
      <w:tr w:rsidR="00B27BD3" w:rsidRPr="00CA5ECD" w:rsidTr="006627A3">
        <w:tc>
          <w:tcPr>
            <w:tcW w:w="2376" w:type="dxa"/>
          </w:tcPr>
          <w:p w:rsidR="00B27BD3" w:rsidRPr="00CA5ECD" w:rsidRDefault="00B27BD3" w:rsidP="00C428D5">
            <w:proofErr w:type="spellStart"/>
            <w:r w:rsidRPr="00CA5ECD">
              <w:t>Medroxyprogesterone</w:t>
            </w:r>
            <w:proofErr w:type="spellEnd"/>
            <w:r w:rsidRPr="00CA5ECD">
              <w:t xml:space="preserve"> acetate (</w:t>
            </w:r>
            <w:r w:rsidR="00821B8D" w:rsidRPr="00CA5ECD">
              <w:t xml:space="preserve">Provera and </w:t>
            </w:r>
            <w:proofErr w:type="spellStart"/>
            <w:r w:rsidR="00821B8D" w:rsidRPr="00CA5ECD">
              <w:t>Ralovera</w:t>
            </w:r>
            <w:proofErr w:type="spellEnd"/>
            <w:r w:rsidRPr="00CA5ECD">
              <w:t>)*</w:t>
            </w:r>
          </w:p>
        </w:tc>
        <w:tc>
          <w:tcPr>
            <w:tcW w:w="1985" w:type="dxa"/>
          </w:tcPr>
          <w:p w:rsidR="00B27BD3" w:rsidRPr="00CA5ECD" w:rsidRDefault="00B27BD3" w:rsidP="00C428D5">
            <w:r w:rsidRPr="00CA5ECD">
              <w:t>tablet</w:t>
            </w:r>
          </w:p>
        </w:tc>
        <w:tc>
          <w:tcPr>
            <w:tcW w:w="4522" w:type="dxa"/>
          </w:tcPr>
          <w:p w:rsidR="00B27BD3" w:rsidRPr="00CA5ECD" w:rsidRDefault="00B27BD3" w:rsidP="00C428D5">
            <w:r w:rsidRPr="00CA5ECD">
              <w:t>Carcinoma</w:t>
            </w:r>
          </w:p>
          <w:p w:rsidR="00B27BD3" w:rsidRPr="00CA5ECD" w:rsidRDefault="00B27BD3" w:rsidP="00C428D5">
            <w:r w:rsidRPr="00CA5ECD">
              <w:t>Endometriosis</w:t>
            </w:r>
          </w:p>
          <w:p w:rsidR="00B27BD3" w:rsidRPr="00CA5ECD" w:rsidRDefault="00B27BD3" w:rsidP="00C428D5">
            <w:r w:rsidRPr="00CA5ECD">
              <w:t>Secondary amenorrhoea proven not due to pregnancy</w:t>
            </w:r>
          </w:p>
          <w:p w:rsidR="00B27BD3" w:rsidRPr="00CA5ECD" w:rsidRDefault="00B27BD3" w:rsidP="00C428D5">
            <w:r w:rsidRPr="00CA5ECD">
              <w:t>Abnormal uterine bleeding in the absence of organic pathology</w:t>
            </w:r>
          </w:p>
          <w:p w:rsidR="00B27BD3" w:rsidRPr="00CA5ECD" w:rsidRDefault="00B27BD3" w:rsidP="00C428D5">
            <w:r w:rsidRPr="00CA5ECD">
              <w:t>Adjunct to oestrogen therapy (as part of HRT)</w:t>
            </w:r>
          </w:p>
        </w:tc>
      </w:tr>
      <w:tr w:rsidR="00B27BD3" w:rsidRPr="00CA5ECD" w:rsidTr="006627A3">
        <w:tc>
          <w:tcPr>
            <w:tcW w:w="2376" w:type="dxa"/>
          </w:tcPr>
          <w:p w:rsidR="00B27BD3" w:rsidRPr="00CA5ECD" w:rsidRDefault="00B27BD3" w:rsidP="00C428D5">
            <w:proofErr w:type="spellStart"/>
            <w:r w:rsidRPr="00CA5ECD">
              <w:t>Norethisterone</w:t>
            </w:r>
            <w:proofErr w:type="spellEnd"/>
            <w:r w:rsidRPr="00CA5ECD">
              <w:t>*</w:t>
            </w:r>
          </w:p>
        </w:tc>
        <w:tc>
          <w:tcPr>
            <w:tcW w:w="1985" w:type="dxa"/>
          </w:tcPr>
          <w:p w:rsidR="00B27BD3" w:rsidRPr="00CA5ECD" w:rsidRDefault="00B27BD3" w:rsidP="00C428D5">
            <w:r w:rsidRPr="00CA5ECD">
              <w:t>5</w:t>
            </w:r>
            <w:r w:rsidR="00D3284A" w:rsidRPr="00CA5ECD">
              <w:t xml:space="preserve"> </w:t>
            </w:r>
            <w:r w:rsidRPr="00CA5ECD">
              <w:t>mg tablet</w:t>
            </w:r>
          </w:p>
        </w:tc>
        <w:tc>
          <w:tcPr>
            <w:tcW w:w="4522" w:type="dxa"/>
          </w:tcPr>
          <w:p w:rsidR="00B27BD3" w:rsidRPr="00CA5ECD" w:rsidRDefault="00B27BD3" w:rsidP="00C428D5">
            <w:r w:rsidRPr="00CA5ECD">
              <w:t>Dysfunctional uterine bleeding, primary and secondary amenorrhoea, premenstrual syndrome, delay of menstrual period, endometriosis, adjunct to oestrogen HRT</w:t>
            </w:r>
          </w:p>
        </w:tc>
      </w:tr>
      <w:tr w:rsidR="00B27BD3" w:rsidRPr="00CA5ECD" w:rsidTr="006627A3">
        <w:tc>
          <w:tcPr>
            <w:tcW w:w="2376" w:type="dxa"/>
          </w:tcPr>
          <w:p w:rsidR="00B27BD3" w:rsidRPr="00CA5ECD" w:rsidRDefault="00B27BD3" w:rsidP="00C428D5">
            <w:r w:rsidRPr="00CA5ECD">
              <w:t>Progesterone</w:t>
            </w:r>
            <w:r w:rsidR="00C428D5">
              <w:t xml:space="preserve"> </w:t>
            </w:r>
            <w:proofErr w:type="spellStart"/>
            <w:r w:rsidR="00103BCC" w:rsidRPr="00CA5ECD">
              <w:t>Endometrin</w:t>
            </w:r>
            <w:proofErr w:type="spellEnd"/>
          </w:p>
        </w:tc>
        <w:tc>
          <w:tcPr>
            <w:tcW w:w="1985" w:type="dxa"/>
          </w:tcPr>
          <w:p w:rsidR="00B27BD3" w:rsidRPr="00CA5ECD" w:rsidRDefault="00821B8D" w:rsidP="00C428D5">
            <w:r w:rsidRPr="00CA5ECD">
              <w:t>100</w:t>
            </w:r>
            <w:r w:rsidR="00D3284A" w:rsidRPr="00CA5ECD">
              <w:t xml:space="preserve"> </w:t>
            </w:r>
            <w:r w:rsidRPr="00CA5ECD">
              <w:t>mg v</w:t>
            </w:r>
            <w:r w:rsidR="00B27BD3" w:rsidRPr="00CA5ECD">
              <w:t>aginal tablets</w:t>
            </w:r>
          </w:p>
        </w:tc>
        <w:tc>
          <w:tcPr>
            <w:tcW w:w="4522" w:type="dxa"/>
          </w:tcPr>
          <w:p w:rsidR="00B27BD3" w:rsidRPr="00CA5ECD" w:rsidRDefault="00B27BD3" w:rsidP="00C428D5">
            <w:r w:rsidRPr="00CA5ECD">
              <w:t>Luteal support as part of ART</w:t>
            </w:r>
          </w:p>
          <w:p w:rsidR="00B27BD3" w:rsidRPr="00CA5ECD" w:rsidRDefault="00B27BD3" w:rsidP="00C428D5">
            <w:r w:rsidRPr="00CA5ECD">
              <w:t>300</w:t>
            </w:r>
            <w:r w:rsidR="00D3284A" w:rsidRPr="00CA5ECD">
              <w:t xml:space="preserve"> </w:t>
            </w:r>
            <w:r w:rsidRPr="00CA5ECD">
              <w:t>mg/day as 100</w:t>
            </w:r>
            <w:r w:rsidR="00D3284A" w:rsidRPr="00CA5ECD">
              <w:t xml:space="preserve"> </w:t>
            </w:r>
            <w:r w:rsidRPr="00CA5ECD">
              <w:t xml:space="preserve">mg </w:t>
            </w:r>
            <w:proofErr w:type="spellStart"/>
            <w:r w:rsidRPr="00CA5ECD">
              <w:t>tds</w:t>
            </w:r>
            <w:proofErr w:type="spellEnd"/>
          </w:p>
        </w:tc>
      </w:tr>
      <w:tr w:rsidR="00B27BD3" w:rsidRPr="00CA5ECD" w:rsidTr="006627A3">
        <w:tc>
          <w:tcPr>
            <w:tcW w:w="2376" w:type="dxa"/>
          </w:tcPr>
          <w:p w:rsidR="00B27BD3" w:rsidRPr="00CA5ECD" w:rsidRDefault="00B27BD3" w:rsidP="00C428D5">
            <w:r w:rsidRPr="00CA5ECD">
              <w:t>Progesterone</w:t>
            </w:r>
            <w:r w:rsidR="00C428D5">
              <w:t xml:space="preserve"> </w:t>
            </w:r>
            <w:proofErr w:type="spellStart"/>
            <w:r w:rsidRPr="00CA5ECD">
              <w:t>O</w:t>
            </w:r>
            <w:r w:rsidR="003D469F" w:rsidRPr="00CA5ECD">
              <w:t>ripro</w:t>
            </w:r>
            <w:proofErr w:type="spellEnd"/>
          </w:p>
        </w:tc>
        <w:tc>
          <w:tcPr>
            <w:tcW w:w="1985" w:type="dxa"/>
          </w:tcPr>
          <w:p w:rsidR="00C428D5" w:rsidRDefault="00D3284A" w:rsidP="00C428D5">
            <w:r w:rsidRPr="00CA5ECD">
              <w:t>25-</w:t>
            </w:r>
            <w:r w:rsidR="00B27BD3" w:rsidRPr="00CA5ECD">
              <w:t>200</w:t>
            </w:r>
            <w:r w:rsidRPr="00CA5ECD">
              <w:t xml:space="preserve"> </w:t>
            </w:r>
            <w:r w:rsidR="00CA5ECD">
              <w:t xml:space="preserve">mg </w:t>
            </w:r>
            <w:proofErr w:type="spellStart"/>
            <w:r w:rsidR="00CA5ECD">
              <w:t>pessary</w:t>
            </w:r>
            <w:proofErr w:type="spellEnd"/>
            <w:r w:rsidR="00C428D5">
              <w:t xml:space="preserve"> </w:t>
            </w:r>
          </w:p>
          <w:p w:rsidR="00B27BD3" w:rsidRPr="00CA5ECD" w:rsidRDefault="00B27BD3" w:rsidP="00C428D5">
            <w:r w:rsidRPr="00CA5ECD">
              <w:t>(bullet shaped waxy mass)</w:t>
            </w:r>
          </w:p>
        </w:tc>
        <w:tc>
          <w:tcPr>
            <w:tcW w:w="4522" w:type="dxa"/>
          </w:tcPr>
          <w:p w:rsidR="00B27BD3" w:rsidRPr="00CA5ECD" w:rsidRDefault="00B27BD3" w:rsidP="00C428D5">
            <w:r w:rsidRPr="00CA5ECD">
              <w:t>ART treatment of infertile women with progesterone deficiency requiring progesterone supplementation or replacement to support embryo implantation and maintain initial pregnancy.</w:t>
            </w:r>
          </w:p>
          <w:p w:rsidR="00B27BD3" w:rsidRPr="00CA5ECD" w:rsidRDefault="00B27BD3" w:rsidP="00C428D5">
            <w:r w:rsidRPr="00CA5ECD">
              <w:lastRenderedPageBreak/>
              <w:t>800</w:t>
            </w:r>
            <w:r w:rsidR="00D3284A" w:rsidRPr="00CA5ECD">
              <w:t xml:space="preserve"> </w:t>
            </w:r>
            <w:r w:rsidRPr="00CA5ECD">
              <w:t>mg/day as 400</w:t>
            </w:r>
            <w:r w:rsidR="00D3284A" w:rsidRPr="00CA5ECD">
              <w:t xml:space="preserve"> </w:t>
            </w:r>
            <w:r w:rsidRPr="00CA5ECD">
              <w:t xml:space="preserve">mg </w:t>
            </w:r>
            <w:proofErr w:type="spellStart"/>
            <w:r w:rsidRPr="00CA5ECD">
              <w:t>bd</w:t>
            </w:r>
            <w:proofErr w:type="spellEnd"/>
            <w:r w:rsidR="00B80894" w:rsidRPr="00CA5ECD">
              <w:t xml:space="preserve"> (twice daily)</w:t>
            </w:r>
          </w:p>
        </w:tc>
      </w:tr>
      <w:tr w:rsidR="00B27BD3" w:rsidRPr="00CA5ECD" w:rsidTr="006627A3">
        <w:tc>
          <w:tcPr>
            <w:tcW w:w="2376" w:type="dxa"/>
          </w:tcPr>
          <w:p w:rsidR="00B27BD3" w:rsidRPr="00CA5ECD" w:rsidRDefault="00B27BD3" w:rsidP="00C428D5">
            <w:proofErr w:type="spellStart"/>
            <w:r w:rsidRPr="00CA5ECD">
              <w:lastRenderedPageBreak/>
              <w:t>C</w:t>
            </w:r>
            <w:r w:rsidR="00060F75" w:rsidRPr="00CA5ECD">
              <w:t>rinone</w:t>
            </w:r>
            <w:proofErr w:type="spellEnd"/>
            <w:r w:rsidRPr="00CA5ECD">
              <w:t xml:space="preserve"> 8% progesterone 90</w:t>
            </w:r>
            <w:r w:rsidR="00D3284A" w:rsidRPr="00CA5ECD">
              <w:t xml:space="preserve"> </w:t>
            </w:r>
            <w:r w:rsidRPr="00CA5ECD">
              <w:t>mg (</w:t>
            </w:r>
            <w:proofErr w:type="spellStart"/>
            <w:r w:rsidRPr="00CA5ECD">
              <w:t>microni</w:t>
            </w:r>
            <w:r w:rsidR="00D3284A" w:rsidRPr="00CA5ECD">
              <w:t>sed</w:t>
            </w:r>
            <w:proofErr w:type="spellEnd"/>
            <w:r w:rsidR="00D3284A" w:rsidRPr="00CA5ECD">
              <w:t>)</w:t>
            </w:r>
          </w:p>
        </w:tc>
        <w:tc>
          <w:tcPr>
            <w:tcW w:w="1985" w:type="dxa"/>
          </w:tcPr>
          <w:p w:rsidR="00B27BD3" w:rsidRPr="00CA5ECD" w:rsidRDefault="00B27BD3" w:rsidP="00C428D5">
            <w:r w:rsidRPr="00CA5ECD">
              <w:t>prolonged release vaginal gel with polyethylene applicator</w:t>
            </w:r>
          </w:p>
        </w:tc>
        <w:tc>
          <w:tcPr>
            <w:tcW w:w="4522" w:type="dxa"/>
          </w:tcPr>
          <w:p w:rsidR="00B27BD3" w:rsidRPr="00CA5ECD" w:rsidRDefault="00B27BD3" w:rsidP="00C428D5">
            <w:r w:rsidRPr="00CA5ECD">
              <w:t>IVF and ART where luteal support is indicated</w:t>
            </w:r>
          </w:p>
          <w:p w:rsidR="00B27BD3" w:rsidRPr="00CA5ECD" w:rsidRDefault="00B27BD3" w:rsidP="00C428D5">
            <w:r w:rsidRPr="00CA5ECD">
              <w:t>180</w:t>
            </w:r>
            <w:r w:rsidR="00D3284A" w:rsidRPr="00CA5ECD">
              <w:t xml:space="preserve"> </w:t>
            </w:r>
            <w:r w:rsidRPr="00CA5ECD">
              <w:t>mg/day as 90</w:t>
            </w:r>
            <w:r w:rsidR="00D3284A" w:rsidRPr="00CA5ECD">
              <w:t xml:space="preserve"> </w:t>
            </w:r>
            <w:r w:rsidRPr="00CA5ECD">
              <w:t xml:space="preserve">mg </w:t>
            </w:r>
            <w:proofErr w:type="spellStart"/>
            <w:r w:rsidRPr="00CA5ECD">
              <w:t>bd</w:t>
            </w:r>
            <w:proofErr w:type="spellEnd"/>
          </w:p>
        </w:tc>
      </w:tr>
    </w:tbl>
    <w:p w:rsidR="00B27BD3" w:rsidRPr="00443926" w:rsidRDefault="00B27BD3" w:rsidP="00443926">
      <w:pPr>
        <w:pStyle w:val="TableDescription"/>
      </w:pPr>
      <w:r w:rsidRPr="00443926">
        <w:t xml:space="preserve">*This is </w:t>
      </w:r>
      <w:proofErr w:type="gramStart"/>
      <w:r w:rsidRPr="00443926">
        <w:t>a synthetic</w:t>
      </w:r>
      <w:proofErr w:type="gramEnd"/>
      <w:r w:rsidRPr="00443926">
        <w:t xml:space="preserve"> progesterone</w:t>
      </w:r>
      <w:r w:rsidR="00D3284A">
        <w:t>.</w:t>
      </w:r>
    </w:p>
    <w:p w:rsidR="008E7846" w:rsidRPr="003F31A2" w:rsidRDefault="00386150" w:rsidP="00C428D5">
      <w:pPr>
        <w:pStyle w:val="Heading3"/>
      </w:pPr>
      <w:bookmarkStart w:id="20" w:name="_Toc314842485"/>
      <w:bookmarkStart w:id="21" w:name="_Toc247691504"/>
      <w:bookmarkStart w:id="22" w:name="_Toc485653589"/>
      <w:r>
        <w:t>Regulatory s</w:t>
      </w:r>
      <w:r w:rsidR="008E7846">
        <w:t>tatus</w:t>
      </w:r>
      <w:bookmarkEnd w:id="20"/>
      <w:bookmarkEnd w:id="21"/>
      <w:bookmarkEnd w:id="22"/>
    </w:p>
    <w:p w:rsidR="000B442F" w:rsidRDefault="000B442F" w:rsidP="000B442F">
      <w:bookmarkStart w:id="23" w:name="_Toc247691505"/>
      <w:bookmarkStart w:id="24" w:name="_Toc314842486"/>
      <w:r>
        <w:t xml:space="preserve">The international </w:t>
      </w:r>
      <w:r w:rsidRPr="009A6DCB">
        <w:t xml:space="preserve">regulatory status </w:t>
      </w:r>
      <w:r>
        <w:t>at the time of submission</w:t>
      </w:r>
      <w:r w:rsidRPr="009A6DCB">
        <w:t xml:space="preserve"> is listed in</w:t>
      </w:r>
      <w:r>
        <w:t xml:space="preserve"> Table </w:t>
      </w:r>
      <w:r w:rsidR="00187B12">
        <w:t>2</w:t>
      </w:r>
      <w:r>
        <w:t>.</w:t>
      </w:r>
    </w:p>
    <w:p w:rsidR="00D3284A" w:rsidRDefault="00C138AD" w:rsidP="00285D4D">
      <w:pPr>
        <w:pStyle w:val="TableTitle"/>
      </w:pPr>
      <w:proofErr w:type="gramStart"/>
      <w:r>
        <w:t xml:space="preserve">Table 2: </w:t>
      </w:r>
      <w:r w:rsidR="0014515F">
        <w:t>I</w:t>
      </w:r>
      <w:r w:rsidR="00370AA7">
        <w:t xml:space="preserve">nternational </w:t>
      </w:r>
      <w:r w:rsidR="00370AA7" w:rsidRPr="009A6DCB">
        <w:t xml:space="preserve">regulatory status </w:t>
      </w:r>
      <w:r w:rsidR="00370AA7">
        <w:t>at the time of submission to TGA.</w:t>
      </w:r>
      <w:proofErr w:type="gramEnd"/>
    </w:p>
    <w:tbl>
      <w:tblPr>
        <w:tblStyle w:val="TableTGAblue"/>
        <w:tblW w:w="0" w:type="auto"/>
        <w:tblLook w:val="04A0" w:firstRow="1" w:lastRow="0" w:firstColumn="1" w:lastColumn="0" w:noHBand="0" w:noVBand="1"/>
      </w:tblPr>
      <w:tblGrid>
        <w:gridCol w:w="1247"/>
        <w:gridCol w:w="2052"/>
        <w:gridCol w:w="5421"/>
      </w:tblGrid>
      <w:tr w:rsidR="00576512" w:rsidRPr="00CA5ECD" w:rsidTr="002B0995">
        <w:trPr>
          <w:cnfStyle w:val="100000000000" w:firstRow="1" w:lastRow="0" w:firstColumn="0" w:lastColumn="0" w:oddVBand="0" w:evenVBand="0" w:oddHBand="0" w:evenHBand="0" w:firstRowFirstColumn="0" w:firstRowLastColumn="0" w:lastRowFirstColumn="0" w:lastRowLastColumn="0"/>
        </w:trPr>
        <w:tc>
          <w:tcPr>
            <w:tcW w:w="0" w:type="auto"/>
          </w:tcPr>
          <w:p w:rsidR="00D3284A" w:rsidRPr="00CA5ECD" w:rsidRDefault="00D3284A" w:rsidP="00272F4E"/>
        </w:tc>
        <w:tc>
          <w:tcPr>
            <w:tcW w:w="2058" w:type="dxa"/>
          </w:tcPr>
          <w:p w:rsidR="00D3284A" w:rsidRPr="00CA5ECD" w:rsidRDefault="00D3284A" w:rsidP="00272F4E">
            <w:r w:rsidRPr="00CA5ECD">
              <w:t>Formulation</w:t>
            </w:r>
          </w:p>
        </w:tc>
        <w:tc>
          <w:tcPr>
            <w:tcW w:w="5493" w:type="dxa"/>
          </w:tcPr>
          <w:p w:rsidR="00D3284A" w:rsidRPr="00CA5ECD" w:rsidRDefault="00D3284A" w:rsidP="00272F4E">
            <w:pPr>
              <w:rPr>
                <w:highlight w:val="yellow"/>
              </w:rPr>
            </w:pPr>
            <w:r w:rsidRPr="00CA5ECD">
              <w:t>Indication</w:t>
            </w:r>
          </w:p>
        </w:tc>
      </w:tr>
      <w:tr w:rsidR="00576512" w:rsidRPr="00CA5ECD" w:rsidTr="002B0995">
        <w:tc>
          <w:tcPr>
            <w:tcW w:w="0" w:type="auto"/>
          </w:tcPr>
          <w:p w:rsidR="00D3284A" w:rsidRPr="00CA5ECD" w:rsidRDefault="00A75722" w:rsidP="00272F4E">
            <w:r w:rsidRPr="00CA5ECD">
              <w:t>US</w:t>
            </w:r>
          </w:p>
        </w:tc>
        <w:tc>
          <w:tcPr>
            <w:tcW w:w="2058" w:type="dxa"/>
          </w:tcPr>
          <w:p w:rsidR="00D3284A" w:rsidRPr="00CA5ECD" w:rsidRDefault="00A75722" w:rsidP="00272F4E">
            <w:proofErr w:type="spellStart"/>
            <w:r w:rsidRPr="00CA5ECD">
              <w:t>Prometrium</w:t>
            </w:r>
            <w:proofErr w:type="spellEnd"/>
            <w:r w:rsidR="00D3284A" w:rsidRPr="00CA5ECD">
              <w:t xml:space="preserve"> oral capsules</w:t>
            </w:r>
          </w:p>
        </w:tc>
        <w:tc>
          <w:tcPr>
            <w:tcW w:w="5493" w:type="dxa"/>
          </w:tcPr>
          <w:p w:rsidR="00D3284A" w:rsidRPr="00CA5ECD" w:rsidRDefault="00A75722" w:rsidP="00272F4E">
            <w:pPr>
              <w:rPr>
                <w:highlight w:val="yellow"/>
              </w:rPr>
            </w:pPr>
            <w:proofErr w:type="spellStart"/>
            <w:r w:rsidRPr="00CA5ECD">
              <w:t>Prometrium</w:t>
            </w:r>
            <w:proofErr w:type="spellEnd"/>
            <w:r w:rsidR="00D3284A" w:rsidRPr="00CA5ECD">
              <w:t xml:space="preserve"> capsules are indicated for use in the prevention of endometrial hyperplasia in </w:t>
            </w:r>
            <w:proofErr w:type="spellStart"/>
            <w:r w:rsidR="00D3284A" w:rsidRPr="00CA5ECD">
              <w:t>nonhysterectomi</w:t>
            </w:r>
            <w:r w:rsidR="00AB648E" w:rsidRPr="00CA5ECD">
              <w:t>s</w:t>
            </w:r>
            <w:r w:rsidR="00D3284A" w:rsidRPr="00CA5ECD">
              <w:t>ed</w:t>
            </w:r>
            <w:proofErr w:type="spellEnd"/>
            <w:r w:rsidR="00D3284A" w:rsidRPr="00CA5ECD">
              <w:t xml:space="preserve"> postmenopausal women who are receiving conjugated </w:t>
            </w:r>
            <w:proofErr w:type="spellStart"/>
            <w:r w:rsidR="00D3284A" w:rsidRPr="00CA5ECD">
              <w:t>estrogens</w:t>
            </w:r>
            <w:proofErr w:type="spellEnd"/>
            <w:r w:rsidR="00D3284A" w:rsidRPr="00CA5ECD">
              <w:t xml:space="preserve"> tablets. They are also indicated for use in secondary amenorrhea.</w:t>
            </w:r>
          </w:p>
        </w:tc>
      </w:tr>
      <w:tr w:rsidR="00576512" w:rsidRPr="00CA5ECD" w:rsidTr="002B0995">
        <w:tc>
          <w:tcPr>
            <w:tcW w:w="0" w:type="auto"/>
          </w:tcPr>
          <w:p w:rsidR="00D3284A" w:rsidRPr="00CA5ECD" w:rsidRDefault="00A75722" w:rsidP="00272F4E">
            <w:r w:rsidRPr="00CA5ECD">
              <w:t>Canada</w:t>
            </w:r>
          </w:p>
        </w:tc>
        <w:tc>
          <w:tcPr>
            <w:tcW w:w="2058" w:type="dxa"/>
          </w:tcPr>
          <w:p w:rsidR="00D3284A" w:rsidRPr="00CA5ECD" w:rsidRDefault="00576512" w:rsidP="00272F4E">
            <w:proofErr w:type="spellStart"/>
            <w:r w:rsidRPr="00CA5ECD">
              <w:t>Prometrium</w:t>
            </w:r>
            <w:proofErr w:type="spellEnd"/>
            <w:r w:rsidR="00D3284A" w:rsidRPr="00CA5ECD">
              <w:t xml:space="preserve"> oral capsules</w:t>
            </w:r>
          </w:p>
        </w:tc>
        <w:tc>
          <w:tcPr>
            <w:tcW w:w="5493" w:type="dxa"/>
          </w:tcPr>
          <w:p w:rsidR="00D3284A" w:rsidRPr="00CA5ECD" w:rsidRDefault="00A75722" w:rsidP="00272F4E">
            <w:pPr>
              <w:rPr>
                <w:highlight w:val="yellow"/>
              </w:rPr>
            </w:pPr>
            <w:proofErr w:type="spellStart"/>
            <w:r w:rsidRPr="00CA5ECD">
              <w:t>Prometrium</w:t>
            </w:r>
            <w:proofErr w:type="spellEnd"/>
            <w:r w:rsidR="00D3284A" w:rsidRPr="00CA5ECD">
              <w:t xml:space="preserve"> is indicated for women with an intact uterus as an adjunct to postmenopausal </w:t>
            </w:r>
            <w:proofErr w:type="spellStart"/>
            <w:r w:rsidR="00D3284A" w:rsidRPr="00CA5ECD">
              <w:t>estrogen</w:t>
            </w:r>
            <w:proofErr w:type="spellEnd"/>
            <w:r w:rsidR="00D3284A" w:rsidRPr="00CA5ECD">
              <w:t xml:space="preserve"> replacement therapy to significantly reduce the risk of endometrial hyperplasia and carcinoma</w:t>
            </w:r>
          </w:p>
        </w:tc>
      </w:tr>
      <w:tr w:rsidR="00576512" w:rsidRPr="00CA5ECD" w:rsidTr="002B0995">
        <w:tc>
          <w:tcPr>
            <w:tcW w:w="0" w:type="auto"/>
          </w:tcPr>
          <w:p w:rsidR="00D3284A" w:rsidRPr="00CA5ECD" w:rsidRDefault="00D3284A" w:rsidP="00272F4E">
            <w:r w:rsidRPr="00CA5ECD">
              <w:t>UK</w:t>
            </w:r>
          </w:p>
        </w:tc>
        <w:tc>
          <w:tcPr>
            <w:tcW w:w="2058" w:type="dxa"/>
          </w:tcPr>
          <w:p w:rsidR="00272F4E" w:rsidRDefault="00D3284A" w:rsidP="00272F4E">
            <w:r w:rsidRPr="00CA5ECD">
              <w:t xml:space="preserve">Oral </w:t>
            </w:r>
            <w:proofErr w:type="spellStart"/>
            <w:r w:rsidR="00F4519F" w:rsidRPr="00CA5ECD">
              <w:t>Utrogestan</w:t>
            </w:r>
            <w:proofErr w:type="spellEnd"/>
            <w:r w:rsidRPr="00CA5ECD">
              <w:t xml:space="preserve"> capsules</w:t>
            </w:r>
          </w:p>
          <w:p w:rsidR="00D3284A" w:rsidRPr="00CA5ECD" w:rsidRDefault="00D3284A" w:rsidP="00272F4E">
            <w:r w:rsidRPr="00CA5ECD">
              <w:t xml:space="preserve">Vaginal </w:t>
            </w:r>
            <w:proofErr w:type="spellStart"/>
            <w:r w:rsidR="007314F5" w:rsidRPr="00CA5ECD">
              <w:t>Utrogestan</w:t>
            </w:r>
            <w:proofErr w:type="spellEnd"/>
          </w:p>
        </w:tc>
        <w:tc>
          <w:tcPr>
            <w:tcW w:w="5493" w:type="dxa"/>
          </w:tcPr>
          <w:p w:rsidR="002B0995" w:rsidRPr="00CA5ECD" w:rsidRDefault="00D3284A" w:rsidP="00272F4E">
            <w:r w:rsidRPr="00CA5ECD">
              <w:t xml:space="preserve">Adjunctive use with </w:t>
            </w:r>
            <w:proofErr w:type="spellStart"/>
            <w:r w:rsidRPr="00CA5ECD">
              <w:t>estrogen</w:t>
            </w:r>
            <w:proofErr w:type="spellEnd"/>
            <w:r w:rsidRPr="00CA5ECD">
              <w:t xml:space="preserve"> in postmenopausal women with an intact uterus</w:t>
            </w:r>
          </w:p>
          <w:p w:rsidR="00D3284A" w:rsidRPr="00CA5ECD" w:rsidRDefault="002B0995" w:rsidP="00272F4E">
            <w:r w:rsidRPr="00CA5ECD">
              <w:t>S</w:t>
            </w:r>
            <w:r w:rsidR="00D3284A" w:rsidRPr="00CA5ECD">
              <w:t>upplementation of the luteal phase during Assisted Reproductive Technology</w:t>
            </w:r>
          </w:p>
        </w:tc>
      </w:tr>
      <w:tr w:rsidR="00576512" w:rsidRPr="00CA5ECD" w:rsidTr="002B0995">
        <w:tc>
          <w:tcPr>
            <w:tcW w:w="0" w:type="auto"/>
          </w:tcPr>
          <w:p w:rsidR="00D3284A" w:rsidRPr="00CA5ECD" w:rsidRDefault="00D3284A" w:rsidP="00272F4E">
            <w:r w:rsidRPr="00CA5ECD">
              <w:t>NZ</w:t>
            </w:r>
          </w:p>
        </w:tc>
        <w:tc>
          <w:tcPr>
            <w:tcW w:w="2058" w:type="dxa"/>
          </w:tcPr>
          <w:p w:rsidR="00D3284A" w:rsidRPr="00CA5ECD" w:rsidRDefault="00851B47" w:rsidP="00272F4E">
            <w:proofErr w:type="spellStart"/>
            <w:r w:rsidRPr="00CA5ECD">
              <w:t>Utrogestan</w:t>
            </w:r>
            <w:proofErr w:type="spellEnd"/>
            <w:r w:rsidR="00D3284A" w:rsidRPr="00CA5ECD">
              <w:t xml:space="preserve"> capsules</w:t>
            </w:r>
          </w:p>
        </w:tc>
        <w:tc>
          <w:tcPr>
            <w:tcW w:w="5493" w:type="dxa"/>
          </w:tcPr>
          <w:p w:rsidR="00D3284A" w:rsidRPr="00CA5ECD" w:rsidRDefault="00D3284A" w:rsidP="00272F4E">
            <w:pPr>
              <w:rPr>
                <w:highlight w:val="yellow"/>
              </w:rPr>
            </w:pPr>
            <w:r w:rsidRPr="00CA5ECD">
              <w:t xml:space="preserve">Adjunctive use with </w:t>
            </w:r>
            <w:proofErr w:type="spellStart"/>
            <w:r w:rsidRPr="00CA5ECD">
              <w:t>estrogen</w:t>
            </w:r>
            <w:proofErr w:type="spellEnd"/>
            <w:r w:rsidRPr="00CA5ECD">
              <w:t xml:space="preserve"> in postmenopausal women with an intact uterus</w:t>
            </w:r>
          </w:p>
        </w:tc>
      </w:tr>
    </w:tbl>
    <w:p w:rsidR="0037562B" w:rsidRDefault="0037562B" w:rsidP="00272F4E">
      <w:r>
        <w:t xml:space="preserve">This product was first registered in France in 1980. The US, Canadian and New Zealand Products use </w:t>
      </w:r>
      <w:r w:rsidR="00DD78B4">
        <w:t xml:space="preserve">sunflower oil in place of </w:t>
      </w:r>
      <w:proofErr w:type="spellStart"/>
      <w:r w:rsidR="00DD78B4">
        <w:t>Arachi</w:t>
      </w:r>
      <w:r>
        <w:t>s</w:t>
      </w:r>
      <w:proofErr w:type="spellEnd"/>
      <w:r>
        <w:t xml:space="preserve"> (peanut) oil.</w:t>
      </w:r>
    </w:p>
    <w:p w:rsidR="00DB343C" w:rsidRDefault="00DB343C" w:rsidP="00D3284A">
      <w:r>
        <w:t>At time of submission to TGA, the sunflower oil preparation is registered in a number of countries including Algeria, Argentina, Armenia, Austria, Azerbaijan, Belarus, Belgium, Benin, Bosnia, Burkina Faso, Cameroon, Canada, Central African republic, Chad, Chile, Columbia, Costa Rica, Columbia, Cyprus, Denmark, Egypt, El Salvador, Finland, France, Gabon, Georgia, Germany, Guinea, Honduras, Hong Kong, Hungary, India, Iran, Iraq, Ireland, Israel, Italy, Jordan, Kazakhstan, Korea, Lebanon, Luxemburg, Madagascar, Mali, Malta, Mauritania, Moldova, Montenegro, Morocco, Myanmar, Netherlands, New Zealand, Nicaragua, Niger, Portugal, Ivory Coast, Romania, Russia, Saudi Arabia, Senegal, Serbia, South Africa, Spain, Sudan, Switzerland, Syria, Thailand, Togo, Trinidad, Tunisia, Ukraine, UK, Uruguay, Uzbekistan, and Venezuela.</w:t>
      </w:r>
    </w:p>
    <w:p w:rsidR="008E7846" w:rsidRDefault="008E7846" w:rsidP="00940A89">
      <w:pPr>
        <w:pStyle w:val="Heading3"/>
      </w:pPr>
      <w:bookmarkStart w:id="25" w:name="_Toc485653590"/>
      <w:r>
        <w:lastRenderedPageBreak/>
        <w:t xml:space="preserve">Product </w:t>
      </w:r>
      <w:r w:rsidR="00272F4E">
        <w:t>i</w:t>
      </w:r>
      <w:r>
        <w:t>nformation</w:t>
      </w:r>
      <w:bookmarkEnd w:id="23"/>
      <w:bookmarkEnd w:id="24"/>
      <w:bookmarkEnd w:id="25"/>
    </w:p>
    <w:p w:rsidR="00940A89" w:rsidRDefault="00940A89" w:rsidP="00940A89">
      <w:pPr>
        <w:rPr>
          <w:b/>
          <w:bCs/>
        </w:rPr>
      </w:pPr>
      <w:bookmarkStart w:id="26" w:name="_Toc247691506"/>
      <w:bookmarkStart w:id="27"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7"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8" w:name="_Toc485653591"/>
      <w:r>
        <w:t>II. Quality</w:t>
      </w:r>
      <w:bookmarkEnd w:id="6"/>
      <w:r>
        <w:t xml:space="preserve"> findings</w:t>
      </w:r>
      <w:bookmarkEnd w:id="26"/>
      <w:bookmarkEnd w:id="27"/>
      <w:bookmarkEnd w:id="28"/>
    </w:p>
    <w:p w:rsidR="00940A89" w:rsidRDefault="00940A89" w:rsidP="00940A89">
      <w:pPr>
        <w:pStyle w:val="Heading3"/>
      </w:pPr>
      <w:bookmarkStart w:id="29" w:name="_Toc485653592"/>
      <w:bookmarkStart w:id="30" w:name="_Toc247691507"/>
      <w:bookmarkStart w:id="31" w:name="_Toc314842488"/>
      <w:r w:rsidRPr="00940A89">
        <w:t>Introduction</w:t>
      </w:r>
      <w:bookmarkEnd w:id="29"/>
    </w:p>
    <w:p w:rsidR="00781C1F" w:rsidRDefault="00781C1F" w:rsidP="00781C1F">
      <w:r>
        <w:rPr>
          <w:sz w:val="23"/>
          <w:szCs w:val="23"/>
        </w:rPr>
        <w:t xml:space="preserve">There </w:t>
      </w:r>
      <w:proofErr w:type="gramStart"/>
      <w:r>
        <w:rPr>
          <w:sz w:val="23"/>
          <w:szCs w:val="23"/>
        </w:rPr>
        <w:t>are</w:t>
      </w:r>
      <w:proofErr w:type="gramEnd"/>
      <w:r>
        <w:rPr>
          <w:sz w:val="23"/>
          <w:szCs w:val="23"/>
        </w:rPr>
        <w:t xml:space="preserve"> </w:t>
      </w:r>
      <w:r>
        <w:t>European</w:t>
      </w:r>
      <w:r w:rsidRPr="001747A6">
        <w:t xml:space="preserve"> Pharmacopoeia</w:t>
      </w:r>
      <w:r>
        <w:t>/</w:t>
      </w:r>
      <w:r w:rsidRPr="0090789F">
        <w:t>British Pharmacopoeia</w:t>
      </w:r>
      <w:r>
        <w:t xml:space="preserve"> (</w:t>
      </w:r>
      <w:r w:rsidRPr="0090789F">
        <w:t>EP/BP</w:t>
      </w:r>
      <w:r>
        <w:t>)</w:t>
      </w:r>
      <w:r w:rsidRPr="0090789F">
        <w:t xml:space="preserve"> and </w:t>
      </w:r>
      <w:r>
        <w:t>US</w:t>
      </w:r>
      <w:r w:rsidRPr="0090789F">
        <w:t xml:space="preserve"> Pharmacopoeia </w:t>
      </w:r>
      <w:r>
        <w:t>(</w:t>
      </w:r>
      <w:r w:rsidRPr="0090789F">
        <w:t>US</w:t>
      </w:r>
      <w:r>
        <w:t xml:space="preserve">P) </w:t>
      </w:r>
      <w:r>
        <w:rPr>
          <w:sz w:val="23"/>
          <w:szCs w:val="23"/>
        </w:rPr>
        <w:t xml:space="preserve">monographs for progesterone. The drug substance used in the proposed drug products is the subject of a Certificate of Suitability. There are no directly applicable </w:t>
      </w:r>
      <w:proofErr w:type="spellStart"/>
      <w:r>
        <w:rPr>
          <w:sz w:val="23"/>
          <w:szCs w:val="23"/>
        </w:rPr>
        <w:t>pharmacopoeial</w:t>
      </w:r>
      <w:proofErr w:type="spellEnd"/>
      <w:r>
        <w:rPr>
          <w:sz w:val="23"/>
          <w:szCs w:val="23"/>
        </w:rPr>
        <w:t xml:space="preserve"> monographs for the drug product; however</w:t>
      </w:r>
      <w:r w:rsidR="00153FDE">
        <w:rPr>
          <w:sz w:val="23"/>
          <w:szCs w:val="23"/>
        </w:rPr>
        <w:t>,</w:t>
      </w:r>
      <w:r>
        <w:rPr>
          <w:sz w:val="23"/>
          <w:szCs w:val="23"/>
        </w:rPr>
        <w:t xml:space="preserve"> there is a BP monograph for a progesterone injection and USP monographs for an injection, injection suspension, intrauterine contraceptive system and vaginal suppositories</w:t>
      </w:r>
      <w:r w:rsidR="00153FDE">
        <w:rPr>
          <w:sz w:val="23"/>
          <w:szCs w:val="23"/>
        </w:rPr>
        <w:t>.</w:t>
      </w:r>
    </w:p>
    <w:p w:rsidR="008E7846" w:rsidRDefault="008E7846" w:rsidP="00940A89">
      <w:pPr>
        <w:pStyle w:val="Heading3"/>
      </w:pPr>
      <w:bookmarkStart w:id="32" w:name="_Toc485653593"/>
      <w:r w:rsidRPr="008751DC">
        <w:t xml:space="preserve">Drug </w:t>
      </w:r>
      <w:r>
        <w:t>s</w:t>
      </w:r>
      <w:r w:rsidRPr="008751DC">
        <w:t>ubstance</w:t>
      </w:r>
      <w:r>
        <w:t xml:space="preserve"> (active ingredient)</w:t>
      </w:r>
      <w:bookmarkEnd w:id="30"/>
      <w:bookmarkEnd w:id="31"/>
      <w:bookmarkEnd w:id="32"/>
    </w:p>
    <w:p w:rsidR="00153FDE" w:rsidRPr="00972F21" w:rsidRDefault="00153FDE" w:rsidP="00153FDE">
      <w:r w:rsidRPr="00972F21">
        <w:t xml:space="preserve">Progesterone (structure </w:t>
      </w:r>
      <w:r>
        <w:t>shown in Figure 1</w:t>
      </w:r>
      <w:r w:rsidRPr="00972F21">
        <w:t xml:space="preserve">) is a white crystalline powder that is insoluble in water, freely soluble in ethanol and sparingly soluble </w:t>
      </w:r>
      <w:r>
        <w:t>in acetone and in fatty oils.</w:t>
      </w:r>
      <w:r w:rsidRPr="00972F21">
        <w:t xml:space="preserve"> It exists in two polymorphic forms: Form A (melting point</w:t>
      </w:r>
      <w:r>
        <w:t xml:space="preserve"> 126-131</w:t>
      </w:r>
      <w:r w:rsidRPr="00972F21">
        <w:t>°C) and Form B (melting point</w:t>
      </w:r>
      <w:r>
        <w:t xml:space="preserve"> 121</w:t>
      </w:r>
      <w:r w:rsidRPr="00972F21">
        <w:t>°</w:t>
      </w:r>
      <w:r>
        <w:t xml:space="preserve">C). </w:t>
      </w:r>
      <w:r w:rsidRPr="00972F21">
        <w:t>Form A is the one used in the proposed product.</w:t>
      </w:r>
    </w:p>
    <w:p w:rsidR="00972F21" w:rsidRPr="00CB0302" w:rsidRDefault="00972F21" w:rsidP="00CB0302">
      <w:pPr>
        <w:pStyle w:val="FigureTitle"/>
      </w:pPr>
      <w:r w:rsidRPr="00CB0302">
        <w:t>Figure 1:</w:t>
      </w:r>
      <w:r w:rsidR="005D3B49" w:rsidRPr="00CB0302">
        <w:t xml:space="preserve"> Chemical structure of progesterone.</w:t>
      </w:r>
    </w:p>
    <w:p w:rsidR="00972F21" w:rsidRPr="00972F21" w:rsidRDefault="00972F21" w:rsidP="00972F21">
      <w:pPr>
        <w:rPr>
          <w:highlight w:val="yellow"/>
        </w:rPr>
      </w:pPr>
      <w:r>
        <w:rPr>
          <w:noProof/>
          <w:lang w:eastAsia="en-AU"/>
        </w:rPr>
        <w:drawing>
          <wp:inline distT="0" distB="0" distL="0" distR="0" wp14:anchorId="398E252E" wp14:editId="1D353133">
            <wp:extent cx="1447333" cy="1103360"/>
            <wp:effectExtent l="0" t="0" r="635" b="1905"/>
            <wp:docPr id="1" name="Picture 1" descr="Figure 1: Chemical structure of proge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51674" cy="1106669"/>
                    </a:xfrm>
                    <a:prstGeom prst="rect">
                      <a:avLst/>
                    </a:prstGeom>
                  </pic:spPr>
                </pic:pic>
              </a:graphicData>
            </a:graphic>
          </wp:inline>
        </w:drawing>
      </w:r>
    </w:p>
    <w:p w:rsidR="00972F21" w:rsidRPr="00972F21" w:rsidRDefault="00AF641B" w:rsidP="00972F21">
      <w:r w:rsidRPr="00972F21">
        <w:t xml:space="preserve">The drug substance used in this product is </w:t>
      </w:r>
      <w:proofErr w:type="spellStart"/>
      <w:r w:rsidRPr="00972F21">
        <w:t>micronised</w:t>
      </w:r>
      <w:proofErr w:type="spellEnd"/>
      <w:r w:rsidRPr="00972F21">
        <w:t xml:space="preserve"> to </w:t>
      </w:r>
      <w:r>
        <w:t xml:space="preserve">an </w:t>
      </w:r>
      <w:r w:rsidRPr="00972F21">
        <w:t>acceptable specification limit</w:t>
      </w:r>
      <w:r>
        <w:t xml:space="preserve">. </w:t>
      </w:r>
      <w:r w:rsidR="00972F21" w:rsidRPr="00972F21">
        <w:t>There is sufficient evidence to suggest that the particle size distribution of the manufactured batches of the drug substance will be consistent with the clinical batches.</w:t>
      </w:r>
    </w:p>
    <w:p w:rsidR="00972F21" w:rsidRPr="00972F21" w:rsidRDefault="00972F21" w:rsidP="00972F21">
      <w:r w:rsidRPr="00972F21">
        <w:t>The specifications for specified impurities are consistent with the current BP (2015)/Ph. Eur. (8.5) monograph and are acceptable. The manufacturing and quality control of the drug substance (including the drug substance specification) is acceptable. The proposed specification limits have been adequately justified.</w:t>
      </w:r>
    </w:p>
    <w:p w:rsidR="008E7846" w:rsidRDefault="008E7846" w:rsidP="008E7846">
      <w:pPr>
        <w:pStyle w:val="Heading3"/>
      </w:pPr>
      <w:bookmarkStart w:id="33" w:name="_Toc247691508"/>
      <w:bookmarkStart w:id="34" w:name="_Toc314842490"/>
      <w:bookmarkStart w:id="35" w:name="_Toc485653594"/>
      <w:r w:rsidRPr="008751DC">
        <w:t xml:space="preserve">Drug </w:t>
      </w:r>
      <w:r>
        <w:t>p</w:t>
      </w:r>
      <w:r w:rsidRPr="008751DC">
        <w:t>roduct</w:t>
      </w:r>
      <w:bookmarkEnd w:id="33"/>
      <w:bookmarkEnd w:id="34"/>
      <w:bookmarkEnd w:id="35"/>
    </w:p>
    <w:p w:rsidR="00432E5D" w:rsidRDefault="00432E5D" w:rsidP="00432E5D">
      <w:r w:rsidRPr="00432E5D">
        <w:t xml:space="preserve">The proposed product is an immediate release soft capsule containing 100 mg or 200 mg of </w:t>
      </w:r>
      <w:proofErr w:type="spellStart"/>
      <w:r w:rsidRPr="00432E5D">
        <w:t>micronised</w:t>
      </w:r>
      <w:proofErr w:type="spellEnd"/>
      <w:r w:rsidRPr="00432E5D">
        <w:t xml:space="preserve"> progesterone and two other conventional pharmaceutical excipients including sunflower oil and soybean lecithin. The soft </w:t>
      </w:r>
      <w:proofErr w:type="spellStart"/>
      <w:r w:rsidRPr="00432E5D">
        <w:t>gelatin</w:t>
      </w:r>
      <w:proofErr w:type="spellEnd"/>
      <w:r w:rsidRPr="00432E5D">
        <w:t xml:space="preserve"> capsule shell composes of </w:t>
      </w:r>
      <w:proofErr w:type="spellStart"/>
      <w:r w:rsidRPr="00432E5D">
        <w:t>gelatin</w:t>
      </w:r>
      <w:proofErr w:type="spellEnd"/>
      <w:r w:rsidRPr="00432E5D">
        <w:t>,</w:t>
      </w:r>
      <w:r w:rsidR="00CA5ECD">
        <w:t xml:space="preserve"> glycerol and titanium dioxide.</w:t>
      </w:r>
    </w:p>
    <w:p w:rsidR="00507EAB" w:rsidRPr="00432E5D" w:rsidRDefault="00507EAB" w:rsidP="00507EAB">
      <w:r w:rsidRPr="00432E5D">
        <w:t xml:space="preserve">Bioavailability studies were performed using primarily the formulation containing </w:t>
      </w:r>
      <w:proofErr w:type="spellStart"/>
      <w:r w:rsidRPr="00432E5D">
        <w:t>arachis</w:t>
      </w:r>
      <w:proofErr w:type="spellEnd"/>
      <w:r w:rsidRPr="00432E5D">
        <w:t xml:space="preserve"> (peanut) oil, which was the original proposed formulation. Following a recommendation in the </w:t>
      </w:r>
      <w:r>
        <w:t>c</w:t>
      </w:r>
      <w:r w:rsidRPr="00432E5D">
        <w:t xml:space="preserve">linical </w:t>
      </w:r>
      <w:r>
        <w:t>e</w:t>
      </w:r>
      <w:r w:rsidRPr="00432E5D">
        <w:t xml:space="preserve">valuation, the sponsor </w:t>
      </w:r>
      <w:r>
        <w:t xml:space="preserve">agreed to submit the </w:t>
      </w:r>
      <w:r w:rsidRPr="00432E5D">
        <w:t>product</w:t>
      </w:r>
      <w:r>
        <w:t xml:space="preserve"> formulated with sunflower oil. </w:t>
      </w:r>
      <w:r w:rsidRPr="00432E5D">
        <w:t xml:space="preserve">A comparison of in vitro dissolution </w:t>
      </w:r>
      <w:r>
        <w:t>profiles was performed (Study #</w:t>
      </w:r>
      <w:r w:rsidRPr="00432E5D">
        <w:t xml:space="preserve">00RD40) to demonstrate bioequivalence of the </w:t>
      </w:r>
      <w:proofErr w:type="spellStart"/>
      <w:r w:rsidRPr="00432E5D">
        <w:t>arachis</w:t>
      </w:r>
      <w:proofErr w:type="spellEnd"/>
      <w:r w:rsidRPr="00432E5D">
        <w:t xml:space="preserve"> oil and sunflower oil </w:t>
      </w:r>
      <w:r w:rsidRPr="00432E5D">
        <w:lastRenderedPageBreak/>
        <w:t xml:space="preserve">formulations. A bridging bio-study 01272 was performed to demonstrate bioequivalence between (100 mg) formulation containing </w:t>
      </w:r>
      <w:proofErr w:type="spellStart"/>
      <w:r w:rsidRPr="00432E5D">
        <w:t>arachis</w:t>
      </w:r>
      <w:proofErr w:type="spellEnd"/>
      <w:r w:rsidRPr="00432E5D">
        <w:t xml:space="preserve"> oil and the formulation containing sunflower oil (see detail in </w:t>
      </w:r>
      <w:r>
        <w:t>‘</w:t>
      </w:r>
      <w:r w:rsidRPr="00432E5D">
        <w:t>Biopharmaceutics</w:t>
      </w:r>
      <w:r>
        <w:t>’</w:t>
      </w:r>
      <w:r w:rsidRPr="00432E5D">
        <w:t xml:space="preserve"> </w:t>
      </w:r>
      <w:r>
        <w:t>s</w:t>
      </w:r>
      <w:r w:rsidRPr="00432E5D">
        <w:t>ection below).</w:t>
      </w:r>
    </w:p>
    <w:p w:rsidR="00432E5D" w:rsidRPr="00432E5D" w:rsidRDefault="00432E5D" w:rsidP="00432E5D">
      <w:r w:rsidRPr="00432E5D">
        <w:t>The quality of the product is controlled by acceptable specification that includes tests and limits for Appearance, Identification, Assay, Uniformity of Dosage Units, Imp</w:t>
      </w:r>
      <w:r w:rsidR="00CA5ECD">
        <w:t>urities, and microbial quality.</w:t>
      </w:r>
    </w:p>
    <w:p w:rsidR="00432E5D" w:rsidRPr="00432E5D" w:rsidRDefault="00432E5D" w:rsidP="00432E5D">
      <w:r w:rsidRPr="00432E5D">
        <w:t>The analytical methods used to analyse the product were adequa</w:t>
      </w:r>
      <w:r w:rsidR="00CA5ECD">
        <w:t>tely described and validated.</w:t>
      </w:r>
    </w:p>
    <w:p w:rsidR="00432E5D" w:rsidRPr="00432E5D" w:rsidRDefault="00432E5D" w:rsidP="00432E5D">
      <w:r w:rsidRPr="00432E5D">
        <w:t>The stability data supplied supported a shelf life of 36 months for the unopened product (in PVC/AL blis</w:t>
      </w:r>
      <w:r>
        <w:t>ter) when it is stored below 30</w:t>
      </w:r>
      <w:r w:rsidR="00507EAB">
        <w:t xml:space="preserve">°C, along with the statement </w:t>
      </w:r>
      <w:r w:rsidRPr="00432E5D">
        <w:t>‘Do not refrigerate’.</w:t>
      </w:r>
    </w:p>
    <w:p w:rsidR="008E7846" w:rsidRDefault="008E7846" w:rsidP="008E7846">
      <w:pPr>
        <w:pStyle w:val="Heading3"/>
      </w:pPr>
      <w:bookmarkStart w:id="36" w:name="_Toc314842491"/>
      <w:bookmarkStart w:id="37" w:name="_Toc485653595"/>
      <w:r>
        <w:t>Biopharmaceutics</w:t>
      </w:r>
      <w:bookmarkEnd w:id="36"/>
      <w:bookmarkEnd w:id="37"/>
    </w:p>
    <w:p w:rsidR="00A50FD6" w:rsidRDefault="00A50FD6" w:rsidP="00A50FD6">
      <w:r w:rsidRPr="00A50FD6">
        <w:t>Biopharmaceutical studies were provided as summarised be</w:t>
      </w:r>
      <w:r w:rsidR="00CA5ECD">
        <w:t>low.</w:t>
      </w:r>
    </w:p>
    <w:p w:rsidR="00881CD0" w:rsidRPr="00A50FD6" w:rsidRDefault="00881CD0" w:rsidP="00881CD0">
      <w:pPr>
        <w:pStyle w:val="ListBullet2"/>
        <w:numPr>
          <w:ilvl w:val="0"/>
          <w:numId w:val="0"/>
        </w:numPr>
        <w:ind w:left="720" w:hanging="720"/>
      </w:pPr>
      <w:r w:rsidRPr="00A50FD6">
        <w:t>No absolute bioavailability study was provided and this ha</w:t>
      </w:r>
      <w:r>
        <w:t>s been adequately justified.</w:t>
      </w:r>
    </w:p>
    <w:p w:rsidR="00A50FD6" w:rsidRPr="00A50FD6" w:rsidRDefault="00A50FD6" w:rsidP="00272F4E">
      <w:pPr>
        <w:pStyle w:val="ListBullet"/>
      </w:pPr>
      <w:r w:rsidRPr="00A50FD6">
        <w:rPr>
          <w:b/>
        </w:rPr>
        <w:t>Study Simon 1993</w:t>
      </w:r>
      <w:r w:rsidR="004A1CDF">
        <w:rPr>
          <w:rStyle w:val="FootnoteReference"/>
          <w:b/>
        </w:rPr>
        <w:footnoteReference w:id="1"/>
      </w:r>
      <w:r w:rsidRPr="00A50FD6">
        <w:t xml:space="preserve"> examined the oral bioavailability of the proposed capsules, formulated as pro</w:t>
      </w:r>
      <w:r w:rsidR="00557929">
        <w:t xml:space="preserve">posed in </w:t>
      </w:r>
      <w:proofErr w:type="spellStart"/>
      <w:r w:rsidR="00557929">
        <w:t>arachis</w:t>
      </w:r>
      <w:proofErr w:type="spellEnd"/>
      <w:r w:rsidR="00557929">
        <w:t xml:space="preserve"> (peanut) oil. </w:t>
      </w:r>
      <w:r w:rsidRPr="00A50FD6">
        <w:t>The major study concerning the oral use of the capsules comprised t</w:t>
      </w:r>
      <w:r w:rsidR="00CA5ECD">
        <w:t>hree parts as summarised below:</w:t>
      </w:r>
    </w:p>
    <w:p w:rsidR="00A50FD6" w:rsidRPr="002D7B67" w:rsidRDefault="00A50FD6" w:rsidP="00272F4E">
      <w:pPr>
        <w:pStyle w:val="ListBullet2"/>
      </w:pPr>
      <w:r w:rsidRPr="008A21B5">
        <w:rPr>
          <w:b/>
        </w:rPr>
        <w:t xml:space="preserve">Food </w:t>
      </w:r>
      <w:r w:rsidR="004D486D" w:rsidRPr="008A21B5">
        <w:rPr>
          <w:b/>
        </w:rPr>
        <w:t>e</w:t>
      </w:r>
      <w:r w:rsidRPr="008A21B5">
        <w:rPr>
          <w:b/>
        </w:rPr>
        <w:t>ffect:</w:t>
      </w:r>
      <w:r w:rsidR="00557929">
        <w:t xml:space="preserve"> This was a randomised three way open label cross </w:t>
      </w:r>
      <w:r w:rsidRPr="002D7B67">
        <w:t xml:space="preserve">over study in </w:t>
      </w:r>
      <w:r w:rsidR="00557929">
        <w:t>which 15 subjects (healthy post</w:t>
      </w:r>
      <w:r w:rsidRPr="002D7B67">
        <w:t xml:space="preserve">menopausal females) received the proposed </w:t>
      </w:r>
      <w:r w:rsidR="00FB0793">
        <w:t xml:space="preserve">200 mg capsules (Batch #13401: </w:t>
      </w:r>
      <w:r w:rsidRPr="002D7B67">
        <w:t>no details provided) under fed and fasted condition</w:t>
      </w:r>
      <w:r w:rsidR="003D0871">
        <w:t xml:space="preserve">s and a placebo formulation. </w:t>
      </w:r>
      <w:r w:rsidRPr="002D7B67">
        <w:t>Dosing was for a 5 days and there was a 7 d</w:t>
      </w:r>
      <w:r w:rsidR="00CA5ECD">
        <w:t>ay washout between treatments.</w:t>
      </w:r>
    </w:p>
    <w:p w:rsidR="00A50FD6" w:rsidRPr="002D7B67" w:rsidRDefault="00A50FD6" w:rsidP="002D7B67">
      <w:pPr>
        <w:pStyle w:val="ListBullet2"/>
        <w:numPr>
          <w:ilvl w:val="0"/>
          <w:numId w:val="0"/>
        </w:numPr>
        <w:ind w:left="720"/>
      </w:pPr>
      <w:r w:rsidRPr="002D7B67">
        <w:t xml:space="preserve">Differences in AUC, </w:t>
      </w:r>
      <w:proofErr w:type="spellStart"/>
      <w:r w:rsidRPr="002D7B67">
        <w:t>Cmax</w:t>
      </w:r>
      <w:proofErr w:type="spellEnd"/>
      <w:r w:rsidRPr="002D7B67">
        <w:t xml:space="preserve"> and </w:t>
      </w:r>
      <w:proofErr w:type="spellStart"/>
      <w:r w:rsidRPr="002D7B67">
        <w:t>Tmax</w:t>
      </w:r>
      <w:proofErr w:type="spellEnd"/>
      <w:r w:rsidRPr="002D7B67">
        <w:t xml:space="preserve"> values between fasting and fed regimens were evaluated on </w:t>
      </w:r>
      <w:r w:rsidR="00557929">
        <w:t>D</w:t>
      </w:r>
      <w:r w:rsidRPr="002D7B67">
        <w:t>ays 1 and 5 using a paired t-test. The Day 1 and Day 5 results appear to indicate that the extent of progesterone absorption is approximately doubled and the rate of absorption is approximately four times greater when the capsules are taken with food as compared to when they are t</w:t>
      </w:r>
      <w:r w:rsidR="003D0871">
        <w:t xml:space="preserve">aken under fasting conditions. </w:t>
      </w:r>
      <w:r w:rsidRPr="002D7B67">
        <w:t>No accumulation is o</w:t>
      </w:r>
      <w:r w:rsidR="00CA5ECD">
        <w:t>bserved after multiple dosing.</w:t>
      </w:r>
    </w:p>
    <w:p w:rsidR="00A50FD6" w:rsidRPr="002D7B67" w:rsidRDefault="008C7092" w:rsidP="002D7B67">
      <w:pPr>
        <w:ind w:left="720"/>
      </w:pPr>
      <w:r>
        <w:t>Note: u</w:t>
      </w:r>
      <w:r w:rsidR="00A50FD6" w:rsidRPr="002D7B67">
        <w:t>nder Dosage and Administ</w:t>
      </w:r>
      <w:r w:rsidR="003D0871">
        <w:t>ration: The PI</w:t>
      </w:r>
      <w:r w:rsidR="00A50FD6" w:rsidRPr="002D7B67">
        <w:t xml:space="preserve"> for </w:t>
      </w:r>
      <w:proofErr w:type="spellStart"/>
      <w:r w:rsidR="00A50FD6" w:rsidRPr="002D7B67">
        <w:t>Prometrium</w:t>
      </w:r>
      <w:proofErr w:type="spellEnd"/>
      <w:r w:rsidR="00A50FD6" w:rsidRPr="002D7B67">
        <w:t xml:space="preserve"> (oral) capsule states that the product should not be taken with food.</w:t>
      </w:r>
    </w:p>
    <w:p w:rsidR="00A50FD6" w:rsidRPr="002D7B67" w:rsidRDefault="00A50FD6" w:rsidP="002D7B67">
      <w:pPr>
        <w:pStyle w:val="ListBullet2"/>
      </w:pPr>
      <w:r w:rsidRPr="008A21B5">
        <w:rPr>
          <w:b/>
        </w:rPr>
        <w:t>Dose proportionality:</w:t>
      </w:r>
      <w:r w:rsidR="005D4D2E">
        <w:t xml:space="preserve"> In an open, 3 way crossover study, 15 post</w:t>
      </w:r>
      <w:r w:rsidRPr="002D7B67">
        <w:t xml:space="preserve">menopausal women undertook three dosing phases of 5 days each, as follows: </w:t>
      </w:r>
      <w:proofErr w:type="spellStart"/>
      <w:r w:rsidRPr="002D7B67">
        <w:t>Utrogestan</w:t>
      </w:r>
      <w:proofErr w:type="spellEnd"/>
      <w:r w:rsidRPr="002D7B67">
        <w:t xml:space="preserve"> (</w:t>
      </w:r>
      <w:proofErr w:type="spellStart"/>
      <w:r w:rsidRPr="002D7B67">
        <w:t>micronised</w:t>
      </w:r>
      <w:proofErr w:type="spellEnd"/>
      <w:r w:rsidRPr="002D7B67">
        <w:t xml:space="preserve"> progesterone: 100 mg, 200 mg or 300 mg; </w:t>
      </w:r>
      <w:proofErr w:type="spellStart"/>
      <w:r w:rsidRPr="002D7B67">
        <w:t>arachis</w:t>
      </w:r>
      <w:proofErr w:type="spellEnd"/>
      <w:r w:rsidRPr="002D7B67">
        <w:t xml:space="preserve"> oil formulation), administered to subjects in a fasting state once daily</w:t>
      </w:r>
      <w:r w:rsidR="00881CD0" w:rsidRPr="00881CD0">
        <w:t xml:space="preserve"> </w:t>
      </w:r>
      <w:r w:rsidR="00881CD0">
        <w:t>for a period of 5 days with a washout period of 7 days between treatments</w:t>
      </w:r>
      <w:r w:rsidR="00CA5ECD">
        <w:t>.</w:t>
      </w:r>
    </w:p>
    <w:p w:rsidR="00A50FD6" w:rsidRPr="002D7B67" w:rsidRDefault="00A50FD6" w:rsidP="002D7B67">
      <w:pPr>
        <w:ind w:left="720"/>
      </w:pPr>
      <w:r w:rsidRPr="002D7B67">
        <w:t xml:space="preserve">The pharmacokinetic parameters </w:t>
      </w:r>
      <w:proofErr w:type="spellStart"/>
      <w:r w:rsidRPr="002D7B67">
        <w:t>Cmax</w:t>
      </w:r>
      <w:proofErr w:type="spellEnd"/>
      <w:r w:rsidRPr="002D7B67">
        <w:t xml:space="preserve">, </w:t>
      </w:r>
      <w:proofErr w:type="spellStart"/>
      <w:r w:rsidRPr="002D7B67">
        <w:t>Tmax</w:t>
      </w:r>
      <w:proofErr w:type="spellEnd"/>
      <w:r w:rsidRPr="002D7B67">
        <w:t xml:space="preserve"> and AUC0-t (AUC0-24 for Day 1 and AUC0-10 for Day 5) were calculated using non-compartmental methods from the plasma concentration profiles. The results showed that the AUC0-24 values increased approximately linearly with dose; there was no significant difference between the normalised results which was a</w:t>
      </w:r>
      <w:r w:rsidR="005D4D2E">
        <w:t xml:space="preserve">lso consistent with linearity. A dose </w:t>
      </w:r>
      <w:r w:rsidRPr="002D7B67">
        <w:t xml:space="preserve">proportional increase in </w:t>
      </w:r>
      <w:proofErr w:type="spellStart"/>
      <w:r w:rsidRPr="002D7B67">
        <w:t>Cmax</w:t>
      </w:r>
      <w:proofErr w:type="spellEnd"/>
      <w:r w:rsidRPr="002D7B67">
        <w:t xml:space="preserve"> was obtained between doses of 100 and 200 mg. However, a larger than proportional increase was seen between the results for 200 mg and 300 mg.</w:t>
      </w:r>
    </w:p>
    <w:p w:rsidR="00A50FD6" w:rsidRPr="002D7B67" w:rsidRDefault="00A50FD6" w:rsidP="002D7B67">
      <w:pPr>
        <w:pStyle w:val="ListBullet2"/>
      </w:pPr>
      <w:r w:rsidRPr="008A21B5">
        <w:rPr>
          <w:b/>
        </w:rPr>
        <w:lastRenderedPageBreak/>
        <w:t xml:space="preserve">Relative </w:t>
      </w:r>
      <w:r w:rsidR="004D486D" w:rsidRPr="008A21B5">
        <w:rPr>
          <w:b/>
        </w:rPr>
        <w:t>b</w:t>
      </w:r>
      <w:r w:rsidRPr="008A21B5">
        <w:rPr>
          <w:b/>
        </w:rPr>
        <w:t>ioavailability:</w:t>
      </w:r>
      <w:r w:rsidR="005D4D2E">
        <w:t xml:space="preserve"> </w:t>
      </w:r>
      <w:r w:rsidR="00276D3C">
        <w:t>T</w:t>
      </w:r>
      <w:r w:rsidRPr="002D7B67">
        <w:t>his was an open, 2</w:t>
      </w:r>
      <w:r w:rsidR="00276D3C">
        <w:t xml:space="preserve"> way crossover study in 15 postmenopausal women. </w:t>
      </w:r>
      <w:r w:rsidRPr="002D7B67">
        <w:t xml:space="preserve">The study consisted of two dosing phases of two days each, as follows: </w:t>
      </w:r>
      <w:proofErr w:type="spellStart"/>
      <w:r w:rsidRPr="002D7B67">
        <w:t>Utrogestan</w:t>
      </w:r>
      <w:proofErr w:type="spellEnd"/>
      <w:r w:rsidRPr="002D7B67">
        <w:t xml:space="preserve"> (</w:t>
      </w:r>
      <w:proofErr w:type="spellStart"/>
      <w:r w:rsidRPr="002D7B67">
        <w:t>micronised</w:t>
      </w:r>
      <w:proofErr w:type="spellEnd"/>
      <w:r w:rsidRPr="002D7B67">
        <w:t xml:space="preserve"> progesterone: 200 mg; </w:t>
      </w:r>
      <w:proofErr w:type="spellStart"/>
      <w:r w:rsidRPr="002D7B67">
        <w:t>arachis</w:t>
      </w:r>
      <w:proofErr w:type="spellEnd"/>
      <w:r w:rsidRPr="002D7B67">
        <w:t xml:space="preserve"> oil formulation), administered to subjects in a fasting state once daily for two days, and progesterone in oil, 50 mg (Rugby Company) administered by intramuscular injection once daily for two days.</w:t>
      </w:r>
      <w:r w:rsidR="00881CD0">
        <w:t xml:space="preserve"> The phases were separated by a washout period of 7 days.</w:t>
      </w:r>
    </w:p>
    <w:p w:rsidR="00A50FD6" w:rsidRPr="002D7B67" w:rsidRDefault="00A50FD6" w:rsidP="002D7B67">
      <w:pPr>
        <w:ind w:left="720"/>
      </w:pPr>
      <w:r w:rsidRPr="002D7B67">
        <w:t>The results show that the oral bioavailability of progesterone compared with intramusc</w:t>
      </w:r>
      <w:r w:rsidR="00C14064">
        <w:t xml:space="preserve">ular injection is about 6-10%. </w:t>
      </w:r>
      <w:r w:rsidRPr="002D7B67">
        <w:t xml:space="preserve">The </w:t>
      </w:r>
      <w:proofErr w:type="spellStart"/>
      <w:r w:rsidRPr="002D7B67">
        <w:t>Tmax</w:t>
      </w:r>
      <w:proofErr w:type="spellEnd"/>
      <w:r w:rsidRPr="002D7B67">
        <w:t xml:space="preserve"> is significantly shorter after oral administration as compared with intramuscular a</w:t>
      </w:r>
      <w:r w:rsidR="00CA5ECD">
        <w:t>dministration of progesterone.</w:t>
      </w:r>
    </w:p>
    <w:p w:rsidR="00A50FD6" w:rsidRPr="00956B52" w:rsidRDefault="00A50FD6" w:rsidP="00A50FD6">
      <w:pPr>
        <w:pStyle w:val="ListBullet"/>
      </w:pPr>
      <w:r w:rsidRPr="000C679D">
        <w:rPr>
          <w:b/>
        </w:rPr>
        <w:t>Study 01272</w:t>
      </w:r>
      <w:r w:rsidRPr="00956B52">
        <w:t xml:space="preserve"> compared progesterone formulated in sunflower oil (100 mg capsules) with progesterone formulated in </w:t>
      </w:r>
      <w:proofErr w:type="spellStart"/>
      <w:r w:rsidRPr="00956B52">
        <w:t>arachis</w:t>
      </w:r>
      <w:proofErr w:type="spellEnd"/>
      <w:r w:rsidRPr="00956B52">
        <w:t xml:space="preserve"> oil in a</w:t>
      </w:r>
      <w:r w:rsidR="00276D3C" w:rsidRPr="00956B52">
        <w:t xml:space="preserve"> single centre, blinded, single dose, randomised, 2 </w:t>
      </w:r>
      <w:r w:rsidRPr="00956B52">
        <w:t>way c</w:t>
      </w:r>
      <w:r w:rsidR="0032512B" w:rsidRPr="00956B52">
        <w:t>rossover study in healthy, post</w:t>
      </w:r>
      <w:r w:rsidRPr="00956B52">
        <w:t>menopausal female sub</w:t>
      </w:r>
      <w:r w:rsidR="00276D3C" w:rsidRPr="00956B52">
        <w:t>jects under fasting conditions.</w:t>
      </w:r>
      <w:r w:rsidRPr="00956B52">
        <w:t xml:space="preserve"> The 90% confidence intervals for the test to reference ratios for </w:t>
      </w:r>
      <w:proofErr w:type="spellStart"/>
      <w:r w:rsidRPr="00956B52">
        <w:t>Cmax</w:t>
      </w:r>
      <w:proofErr w:type="spellEnd"/>
      <w:r w:rsidRPr="00956B52">
        <w:t>, AUC0-t and AUC0-∞ for progesterone were within the bioeq</w:t>
      </w:r>
      <w:r w:rsidR="0032512B" w:rsidRPr="00956B52">
        <w:t xml:space="preserve">uivalence acceptance criteria. </w:t>
      </w:r>
      <w:r w:rsidRPr="00956B52">
        <w:t xml:space="preserve">Comparison of the median </w:t>
      </w:r>
      <w:proofErr w:type="spellStart"/>
      <w:r w:rsidRPr="00956B52">
        <w:t>Tmax</w:t>
      </w:r>
      <w:proofErr w:type="spellEnd"/>
      <w:r w:rsidRPr="00956B52">
        <w:t xml:space="preserve"> values for each formulation provided a p value of 0.8840, confirming that there was no difference between the results.</w:t>
      </w:r>
    </w:p>
    <w:p w:rsidR="00A50FD6" w:rsidRPr="00956B52" w:rsidRDefault="00A50FD6" w:rsidP="00A50FD6">
      <w:pPr>
        <w:pStyle w:val="ListBullet"/>
      </w:pPr>
      <w:r w:rsidRPr="000C679D">
        <w:rPr>
          <w:b/>
        </w:rPr>
        <w:t xml:space="preserve">Study </w:t>
      </w:r>
      <w:proofErr w:type="spellStart"/>
      <w:r w:rsidRPr="000C679D">
        <w:rPr>
          <w:b/>
        </w:rPr>
        <w:t>Decourt</w:t>
      </w:r>
      <w:proofErr w:type="spellEnd"/>
      <w:r w:rsidRPr="000C679D">
        <w:rPr>
          <w:b/>
        </w:rPr>
        <w:t xml:space="preserve"> </w:t>
      </w:r>
      <w:r w:rsidR="0032512B" w:rsidRPr="000C679D">
        <w:rPr>
          <w:b/>
        </w:rPr>
        <w:t>(</w:t>
      </w:r>
      <w:r w:rsidRPr="000C679D">
        <w:rPr>
          <w:b/>
        </w:rPr>
        <w:t>1998</w:t>
      </w:r>
      <w:r w:rsidR="0032512B" w:rsidRPr="000C679D">
        <w:rPr>
          <w:b/>
        </w:rPr>
        <w:t>)</w:t>
      </w:r>
      <w:r w:rsidR="00562B14" w:rsidRPr="00956B52">
        <w:rPr>
          <w:rStyle w:val="FootnoteReference"/>
        </w:rPr>
        <w:footnoteReference w:id="2"/>
      </w:r>
      <w:r w:rsidRPr="00956B52">
        <w:t xml:space="preserve"> compared bioavailability and progesterone metabolism after single vagina</w:t>
      </w:r>
      <w:r w:rsidR="00276D3C" w:rsidRPr="00956B52">
        <w:t xml:space="preserve">l or oral progesterone dosing. </w:t>
      </w:r>
      <w:r w:rsidRPr="00956B52">
        <w:t xml:space="preserve">Plasma progesterone levels were compared following oral (200 mg) and vaginal administration of the proposed 200 mg capsules, as well </w:t>
      </w:r>
      <w:r w:rsidR="00276D3C" w:rsidRPr="00956B52">
        <w:t xml:space="preserve">as the 400 mg vaginal capsule. </w:t>
      </w:r>
      <w:r w:rsidRPr="00956B52">
        <w:t xml:space="preserve">The results for </w:t>
      </w:r>
      <w:proofErr w:type="spellStart"/>
      <w:r w:rsidRPr="00956B52">
        <w:t>Cmax</w:t>
      </w:r>
      <w:proofErr w:type="spellEnd"/>
      <w:r w:rsidRPr="00956B52">
        <w:t xml:space="preserve"> and AUC for progesterone, following vaginal administration of 200 mg and 400 mg show an apparent saturation o</w:t>
      </w:r>
      <w:r w:rsidR="00C14064" w:rsidRPr="00956B52">
        <w:t xml:space="preserve">f absorption, or at least </w:t>
      </w:r>
      <w:proofErr w:type="gramStart"/>
      <w:r w:rsidR="00C14064" w:rsidRPr="00956B52">
        <w:t>a non</w:t>
      </w:r>
      <w:r w:rsidRPr="00956B52">
        <w:t>linearity</w:t>
      </w:r>
      <w:proofErr w:type="gramEnd"/>
      <w:r w:rsidRPr="00956B52">
        <w:t xml:space="preserve"> between the 200 mg and 400 mg doses.</w:t>
      </w:r>
    </w:p>
    <w:p w:rsidR="00A50FD6" w:rsidRDefault="00A50FD6" w:rsidP="00A50FD6">
      <w:pPr>
        <w:pStyle w:val="ListBullet"/>
      </w:pPr>
      <w:r w:rsidRPr="000C679D">
        <w:rPr>
          <w:b/>
        </w:rPr>
        <w:t xml:space="preserve">Study </w:t>
      </w:r>
      <w:proofErr w:type="spellStart"/>
      <w:r w:rsidRPr="000C679D">
        <w:rPr>
          <w:b/>
        </w:rPr>
        <w:t>Devroey</w:t>
      </w:r>
      <w:proofErr w:type="spellEnd"/>
      <w:r w:rsidRPr="000C679D">
        <w:rPr>
          <w:b/>
        </w:rPr>
        <w:t xml:space="preserve"> </w:t>
      </w:r>
      <w:r w:rsidR="0032512B" w:rsidRPr="000C679D">
        <w:rPr>
          <w:b/>
        </w:rPr>
        <w:t>(</w:t>
      </w:r>
      <w:r w:rsidRPr="000C679D">
        <w:rPr>
          <w:b/>
        </w:rPr>
        <w:t>1994</w:t>
      </w:r>
      <w:r w:rsidR="0032512B" w:rsidRPr="000C679D">
        <w:rPr>
          <w:b/>
        </w:rPr>
        <w:t>)</w:t>
      </w:r>
      <w:r w:rsidR="00562B14" w:rsidRPr="00956B52">
        <w:rPr>
          <w:rStyle w:val="FootnoteReference"/>
        </w:rPr>
        <w:footnoteReference w:id="3"/>
      </w:r>
      <w:r w:rsidRPr="00A50FD6">
        <w:t xml:space="preserve"> compared the pharmacokinetic parameters after the administration of natural </w:t>
      </w:r>
      <w:proofErr w:type="spellStart"/>
      <w:r w:rsidRPr="00A50FD6">
        <w:t>micronised</w:t>
      </w:r>
      <w:proofErr w:type="spellEnd"/>
      <w:r w:rsidRPr="00A50FD6">
        <w:t xml:space="preserve"> progesterone by the oral or vaginal routes with the pharmacokinetic parameters of progesterone</w:t>
      </w:r>
      <w:r w:rsidR="00A83978">
        <w:t xml:space="preserve"> administered intramuscularly. </w:t>
      </w:r>
      <w:r w:rsidRPr="00A50FD6">
        <w:t>A secondary objective was to correlate those PK data with the efficacy of progesterone in its target organ, the endometrium; this was done by the analysis of endometrial biopsies taken from the subjects in the four dosing groups.</w:t>
      </w:r>
    </w:p>
    <w:p w:rsidR="00533A09" w:rsidRDefault="00533A09" w:rsidP="00533A09">
      <w:pPr>
        <w:pStyle w:val="ListBullet2"/>
      </w:pPr>
      <w:r>
        <w:t>It was seen that the intravaginal dosing provided reasonable stable plasma concentrations compared with oral dosing, and especially compared with those from IM dosing.</w:t>
      </w:r>
    </w:p>
    <w:p w:rsidR="00A50FD6" w:rsidRPr="00A50FD6" w:rsidRDefault="00A50FD6" w:rsidP="00A50FD6">
      <w:pPr>
        <w:pStyle w:val="ListBullet2"/>
      </w:pPr>
      <w:r w:rsidRPr="00A50FD6">
        <w:t xml:space="preserve">The results for </w:t>
      </w:r>
      <w:proofErr w:type="spellStart"/>
      <w:r w:rsidRPr="00A50FD6">
        <w:t>Cmax</w:t>
      </w:r>
      <w:proofErr w:type="spellEnd"/>
      <w:r w:rsidRPr="00A50FD6">
        <w:t xml:space="preserve"> and AUC for progesterone, following vaginal administration of 300 mg and 600 mg, showed an apparent saturation of absorption, or at lea</w:t>
      </w:r>
      <w:r w:rsidR="00C14064">
        <w:t xml:space="preserve">st </w:t>
      </w:r>
      <w:proofErr w:type="gramStart"/>
      <w:r w:rsidR="00C14064">
        <w:t>a non</w:t>
      </w:r>
      <w:r w:rsidRPr="00A50FD6">
        <w:t>linearity</w:t>
      </w:r>
      <w:proofErr w:type="gramEnd"/>
      <w:r w:rsidRPr="00A50FD6">
        <w:t xml:space="preserve"> between the two sets of data; this is consistent with t</w:t>
      </w:r>
      <w:r w:rsidR="009000EF">
        <w:t xml:space="preserve">he findings of </w:t>
      </w:r>
      <w:proofErr w:type="spellStart"/>
      <w:r w:rsidR="009000EF">
        <w:t>Decourt</w:t>
      </w:r>
      <w:proofErr w:type="spellEnd"/>
      <w:r w:rsidR="009000EF">
        <w:t xml:space="preserve"> (1998).</w:t>
      </w:r>
      <w:r w:rsidR="0032512B">
        <w:rPr>
          <w:rStyle w:val="FootnoteReference"/>
        </w:rPr>
        <w:footnoteReference w:id="4"/>
      </w:r>
      <w:r w:rsidR="009000EF">
        <w:t xml:space="preserve"> </w:t>
      </w:r>
      <w:r w:rsidRPr="00A50FD6">
        <w:t>The bioavailability of progesterone was greater following vaginal dosing compared with oral dosing; howev</w:t>
      </w:r>
      <w:r w:rsidR="00C14064">
        <w:t xml:space="preserve">er, this did not reach the three </w:t>
      </w:r>
      <w:r w:rsidRPr="00A50FD6">
        <w:t>fold</w:t>
      </w:r>
      <w:r w:rsidR="00EA0039">
        <w:t xml:space="preserve"> increase recorded by </w:t>
      </w:r>
      <w:proofErr w:type="spellStart"/>
      <w:r w:rsidR="00EA0039">
        <w:t>Decourt</w:t>
      </w:r>
      <w:proofErr w:type="spellEnd"/>
      <w:r w:rsidR="00664249">
        <w:t xml:space="preserve"> (1998)</w:t>
      </w:r>
      <w:r w:rsidR="00EA0039">
        <w:t>.</w:t>
      </w:r>
      <w:r w:rsidR="00956B52">
        <w:rPr>
          <w:rStyle w:val="FootnoteReference"/>
        </w:rPr>
        <w:footnoteReference w:id="5"/>
      </w:r>
      <w:r w:rsidR="00EA0039">
        <w:t xml:space="preserve"> </w:t>
      </w:r>
      <w:r w:rsidRPr="00A50FD6">
        <w:t xml:space="preserve">Intramuscular dosing provided a significantly greater bioavailability of progesterone, based on AUC, compared with </w:t>
      </w:r>
      <w:r w:rsidR="00AE2A94">
        <w:t>all three other dosing groups</w:t>
      </w:r>
      <w:r w:rsidR="00FD0781">
        <w:t>.</w:t>
      </w:r>
    </w:p>
    <w:p w:rsidR="00A50FD6" w:rsidRPr="00A50FD6" w:rsidRDefault="00A50FD6" w:rsidP="00A50FD6">
      <w:r w:rsidRPr="00A50FD6">
        <w:lastRenderedPageBreak/>
        <w:t xml:space="preserve">These results were brought to the attention of the </w:t>
      </w:r>
      <w:r w:rsidR="00EA0039">
        <w:t>c</w:t>
      </w:r>
      <w:r w:rsidRPr="00A50FD6">
        <w:t xml:space="preserve">linical Delegate so that they could consider whether the proposed dosage and administration for </w:t>
      </w:r>
      <w:proofErr w:type="spellStart"/>
      <w:r w:rsidRPr="00A50FD6">
        <w:t>Utrogestan</w:t>
      </w:r>
      <w:proofErr w:type="spellEnd"/>
      <w:r w:rsidRPr="00A50FD6">
        <w:t xml:space="preserve"> 200 mg capsule is appropriate (based on the results which indicate </w:t>
      </w:r>
      <w:r w:rsidR="002D7B67">
        <w:t>a non</w:t>
      </w:r>
      <w:r w:rsidRPr="00A50FD6">
        <w:t>linear pharmacokinetics between 200 mg and 300 mg doses and evidence that suggests an apparent sa</w:t>
      </w:r>
      <w:r w:rsidR="002D7B67">
        <w:t>turation of absorption or a non</w:t>
      </w:r>
      <w:r w:rsidRPr="00A50FD6">
        <w:t>linearity between 200 mg and 400 mg, and between 300 and 600 mg).</w:t>
      </w:r>
    </w:p>
    <w:p w:rsidR="008E7846" w:rsidRPr="00DC3140" w:rsidRDefault="008E7846" w:rsidP="00DC3140">
      <w:pPr>
        <w:pStyle w:val="Heading3"/>
      </w:pPr>
      <w:bookmarkStart w:id="38" w:name="_Toc247691509"/>
      <w:bookmarkStart w:id="39" w:name="_Toc314842493"/>
      <w:bookmarkStart w:id="40" w:name="_Toc485653596"/>
      <w:r w:rsidRPr="00DC3140">
        <w:t>Quality summary and conclusions</w:t>
      </w:r>
      <w:bookmarkEnd w:id="38"/>
      <w:bookmarkEnd w:id="39"/>
      <w:bookmarkEnd w:id="40"/>
    </w:p>
    <w:p w:rsidR="000C679D" w:rsidRPr="00EF429C" w:rsidRDefault="00FC0352" w:rsidP="00EF429C">
      <w:r>
        <w:t>Approval wa</w:t>
      </w:r>
      <w:r w:rsidR="00EF429C" w:rsidRPr="00EF429C">
        <w:t xml:space="preserve">s not </w:t>
      </w:r>
      <w:r>
        <w:t xml:space="preserve">initially </w:t>
      </w:r>
      <w:r w:rsidR="00EF429C" w:rsidRPr="00EF429C">
        <w:t>recommended with respect to</w:t>
      </w:r>
      <w:r>
        <w:t xml:space="preserve"> chemistry and quality control, but </w:t>
      </w:r>
      <w:r w:rsidR="000C679D" w:rsidRPr="000C679D">
        <w:t xml:space="preserve">all outstanding issue were </w:t>
      </w:r>
      <w:r w:rsidR="00F10E7D">
        <w:t xml:space="preserve">later </w:t>
      </w:r>
      <w:r w:rsidR="000C679D" w:rsidRPr="000C679D">
        <w:t>resolved an</w:t>
      </w:r>
      <w:r w:rsidR="00F10E7D">
        <w:t>d approval</w:t>
      </w:r>
      <w:r>
        <w:t xml:space="preserve"> </w:t>
      </w:r>
      <w:r w:rsidR="000C679D" w:rsidRPr="000C679D">
        <w:t>recommended from a chemistry and biopharmaceutics perspective.</w:t>
      </w:r>
    </w:p>
    <w:p w:rsidR="008E7846" w:rsidRDefault="008E7846" w:rsidP="008E7846">
      <w:pPr>
        <w:pStyle w:val="Heading2"/>
      </w:pPr>
      <w:bookmarkStart w:id="41" w:name="_Toc196046439"/>
      <w:bookmarkStart w:id="42" w:name="_Toc247691510"/>
      <w:bookmarkStart w:id="43" w:name="_Toc314842494"/>
      <w:bookmarkStart w:id="44" w:name="_Toc485653597"/>
      <w:r>
        <w:t>III. Nonclinical</w:t>
      </w:r>
      <w:bookmarkEnd w:id="41"/>
      <w:r>
        <w:t xml:space="preserve"> findings</w:t>
      </w:r>
      <w:bookmarkEnd w:id="42"/>
      <w:bookmarkEnd w:id="43"/>
      <w:bookmarkEnd w:id="44"/>
    </w:p>
    <w:p w:rsidR="008E7846" w:rsidRDefault="008E7846" w:rsidP="00940A89">
      <w:pPr>
        <w:pStyle w:val="Heading3"/>
      </w:pPr>
      <w:bookmarkStart w:id="45" w:name="_Toc247691511"/>
      <w:bookmarkStart w:id="46" w:name="_Toc314842495"/>
      <w:bookmarkStart w:id="47" w:name="_Toc485653598"/>
      <w:r>
        <w:t>Introduction</w:t>
      </w:r>
      <w:bookmarkEnd w:id="45"/>
      <w:bookmarkEnd w:id="46"/>
      <w:bookmarkEnd w:id="47"/>
    </w:p>
    <w:p w:rsidR="00700105" w:rsidRPr="00700105" w:rsidRDefault="00700105" w:rsidP="00700105">
      <w:r w:rsidRPr="00700105">
        <w:t>All existing progesterone</w:t>
      </w:r>
      <w:r w:rsidR="0012763A">
        <w:t xml:space="preserve"> </w:t>
      </w:r>
      <w:r w:rsidRPr="00700105">
        <w:t xml:space="preserve">containing products registered in Australia are administered by the vaginal route (in the form of </w:t>
      </w:r>
      <w:proofErr w:type="spellStart"/>
      <w:r w:rsidRPr="00700105">
        <w:t>pessaries</w:t>
      </w:r>
      <w:proofErr w:type="spellEnd"/>
      <w:r w:rsidRPr="00700105">
        <w:t xml:space="preserve"> or gels) and are differently indicated. As such, this application represents an extension of indications and a new route of administration (</w:t>
      </w:r>
      <w:r w:rsidR="00C14064">
        <w:t xml:space="preserve">per </w:t>
      </w:r>
      <w:proofErr w:type="spellStart"/>
      <w:r w:rsidR="00C14064">
        <w:t>os</w:t>
      </w:r>
      <w:proofErr w:type="spellEnd"/>
      <w:r w:rsidR="00C14064">
        <w:t xml:space="preserve"> [</w:t>
      </w:r>
      <w:r w:rsidRPr="00700105">
        <w:t>PO</w:t>
      </w:r>
      <w:r w:rsidR="00C14064">
        <w:t>]; oral administration</w:t>
      </w:r>
      <w:r w:rsidRPr="00700105">
        <w:t xml:space="preserve">) for progesterone. The product also contains a novel excipient by the vaginal route, sunflower oil. The maximum recommended human dose of progesterone by the vaginal route </w:t>
      </w:r>
      <w:r w:rsidR="00B27173">
        <w:t xml:space="preserve">(PV) </w:t>
      </w:r>
      <w:r w:rsidRPr="00700105">
        <w:t>with this product does not exceed that already approved (</w:t>
      </w:r>
      <w:r w:rsidR="00CF1FA3">
        <w:t xml:space="preserve">that is, </w:t>
      </w:r>
      <w:r w:rsidRPr="00700105">
        <w:t xml:space="preserve">600 mg/day </w:t>
      </w:r>
      <w:r w:rsidR="00E53EA2">
        <w:t xml:space="preserve">compared to </w:t>
      </w:r>
      <w:r w:rsidRPr="00700105">
        <w:t>800 mg/day).</w:t>
      </w:r>
    </w:p>
    <w:p w:rsidR="00700105" w:rsidRPr="00700105" w:rsidRDefault="00700105" w:rsidP="00700105">
      <w:r>
        <w:t>The nonclinical dossier</w:t>
      </w:r>
      <w:r w:rsidRPr="00700105">
        <w:t xml:space="preserve"> contained nonclinical studies and published literature (hybrid submission) regarding the pharmacokinetics and toxicity of progesterone by the oral route, and on local (vaginal) tolerance. The proprietary studies were not performed according to G</w:t>
      </w:r>
      <w:r w:rsidR="000F2C1B">
        <w:t>ood Laboratory Practice (G</w:t>
      </w:r>
      <w:r w:rsidRPr="00700105">
        <w:t>LP</w:t>
      </w:r>
      <w:r w:rsidR="000F2C1B">
        <w:t>)</w:t>
      </w:r>
      <w:r w:rsidRPr="00700105">
        <w:t>, having been conducted prior to GLP implementation, but were mostly adequate.</w:t>
      </w:r>
    </w:p>
    <w:p w:rsidR="008E7846" w:rsidRDefault="008E7846" w:rsidP="008E7846">
      <w:pPr>
        <w:pStyle w:val="Heading3"/>
      </w:pPr>
      <w:bookmarkStart w:id="48" w:name="_Toc247691512"/>
      <w:bookmarkStart w:id="49" w:name="_Toc314842496"/>
      <w:bookmarkStart w:id="50" w:name="_Toc485653599"/>
      <w:r w:rsidRPr="00020030">
        <w:t>Pharmacology</w:t>
      </w:r>
      <w:bookmarkEnd w:id="48"/>
      <w:bookmarkEnd w:id="49"/>
      <w:bookmarkEnd w:id="50"/>
    </w:p>
    <w:p w:rsidR="00904DF6" w:rsidRPr="00904DF6" w:rsidRDefault="00904DF6" w:rsidP="00904DF6">
      <w:r w:rsidRPr="00904DF6">
        <w:t xml:space="preserve">No nonclinical data were submitted to demonstrate the efficacy of orally or </w:t>
      </w:r>
      <w:proofErr w:type="spellStart"/>
      <w:r w:rsidRPr="00904DF6">
        <w:t>intravaginally</w:t>
      </w:r>
      <w:proofErr w:type="spellEnd"/>
      <w:r w:rsidRPr="00904DF6">
        <w:t xml:space="preserve"> administered progesterone for the proposed new indications. This is acceptable, and the efficacy assessment </w:t>
      </w:r>
      <w:r w:rsidR="004B38CD">
        <w:t>relied</w:t>
      </w:r>
      <w:r w:rsidRPr="00904DF6">
        <w:t xml:space="preserve"> on clinical data only.</w:t>
      </w:r>
    </w:p>
    <w:p w:rsidR="008E7846" w:rsidRDefault="008E7846" w:rsidP="008E7846">
      <w:pPr>
        <w:pStyle w:val="Heading3"/>
      </w:pPr>
      <w:bookmarkStart w:id="51" w:name="_Toc247691513"/>
      <w:bookmarkStart w:id="52" w:name="_Toc314842497"/>
      <w:bookmarkStart w:id="53" w:name="_Toc485653600"/>
      <w:r>
        <w:t>Pharmacokinetics</w:t>
      </w:r>
      <w:bookmarkEnd w:id="51"/>
      <w:bookmarkEnd w:id="52"/>
      <w:bookmarkEnd w:id="53"/>
    </w:p>
    <w:p w:rsidR="00904DF6" w:rsidRPr="00904DF6" w:rsidRDefault="00904DF6" w:rsidP="00904DF6">
      <w:bookmarkStart w:id="54" w:name="_Toc247691514"/>
      <w:bookmarkStart w:id="55" w:name="_Toc314842498"/>
      <w:r w:rsidRPr="00904DF6">
        <w:t>Low or</w:t>
      </w:r>
      <w:r w:rsidR="00F07C27">
        <w:t xml:space="preserve">al bioavailability (&lt;8%) of non </w:t>
      </w:r>
      <w:proofErr w:type="spellStart"/>
      <w:r w:rsidRPr="00904DF6">
        <w:t>micronised</w:t>
      </w:r>
      <w:proofErr w:type="spellEnd"/>
      <w:r w:rsidRPr="00904DF6">
        <w:t xml:space="preserve"> progesterone was demonstrated in rabbits, </w:t>
      </w:r>
      <w:r w:rsidR="00F07C27">
        <w:t xml:space="preserve">attributable to extensive first </w:t>
      </w:r>
      <w:r w:rsidRPr="00904DF6">
        <w:t xml:space="preserve">pass metabolism and incomplete absorption from the GI tract. </w:t>
      </w:r>
      <w:proofErr w:type="spellStart"/>
      <w:r w:rsidRPr="00904DF6">
        <w:t>Micronisation</w:t>
      </w:r>
      <w:proofErr w:type="spellEnd"/>
      <w:r w:rsidRPr="00904DF6">
        <w:t xml:space="preserve"> and vaginal administration are both recognised to enhance absorption of progesterone; the sponsor also indicated that the inclusion of sunflower oil in the formula</w:t>
      </w:r>
      <w:r w:rsidR="00F07C27">
        <w:t>tion enhances bioavailability. However, n</w:t>
      </w:r>
      <w:r w:rsidRPr="00904DF6">
        <w:t xml:space="preserve">o nonclinical data directly comparing </w:t>
      </w:r>
      <w:proofErr w:type="spellStart"/>
      <w:r w:rsidRPr="00904DF6">
        <w:t>micronised</w:t>
      </w:r>
      <w:proofErr w:type="spellEnd"/>
      <w:r w:rsidRPr="00904DF6">
        <w:t xml:space="preserve"> and non</w:t>
      </w:r>
      <w:r w:rsidR="00F07C27">
        <w:t xml:space="preserve"> </w:t>
      </w:r>
      <w:proofErr w:type="spellStart"/>
      <w:r w:rsidRPr="00904DF6">
        <w:t>micronised</w:t>
      </w:r>
      <w:proofErr w:type="spellEnd"/>
      <w:r w:rsidRPr="00904DF6">
        <w:t xml:space="preserve"> progesterone, exposure after PO and vaginal administration, or the effect of formulation were provided in the current submi</w:t>
      </w:r>
      <w:r w:rsidR="00F07C27">
        <w:t>ssion</w:t>
      </w:r>
      <w:r w:rsidRPr="00904DF6">
        <w:t>.</w:t>
      </w:r>
    </w:p>
    <w:p w:rsidR="00FF5A13" w:rsidRDefault="00FF5A13" w:rsidP="00FD0781">
      <w:pPr>
        <w:pStyle w:val="TableTitle"/>
      </w:pPr>
      <w:proofErr w:type="gramStart"/>
      <w:r>
        <w:lastRenderedPageBreak/>
        <w:t>Table 3: Single dose relative bioavailability.</w:t>
      </w:r>
      <w:proofErr w:type="gramEnd"/>
    </w:p>
    <w:p w:rsidR="00FF5A13" w:rsidRDefault="00FF5A13" w:rsidP="00FD0781">
      <w:r>
        <w:rPr>
          <w:noProof/>
          <w:lang w:eastAsia="en-AU"/>
        </w:rPr>
        <w:drawing>
          <wp:inline distT="0" distB="0" distL="0" distR="0" wp14:anchorId="7B8B08E6" wp14:editId="1FE1586B">
            <wp:extent cx="4358827" cy="1562378"/>
            <wp:effectExtent l="0" t="0" r="3810" b="0"/>
            <wp:docPr id="2" name="Picture 2" descr="Table 3: Single dose relative bio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59286" cy="1562543"/>
                    </a:xfrm>
                    <a:prstGeom prst="rect">
                      <a:avLst/>
                    </a:prstGeom>
                  </pic:spPr>
                </pic:pic>
              </a:graphicData>
            </a:graphic>
          </wp:inline>
        </w:drawing>
      </w:r>
    </w:p>
    <w:p w:rsidR="00904DF6" w:rsidRDefault="00904DF6" w:rsidP="00904DF6">
      <w:r w:rsidRPr="00904DF6">
        <w:t xml:space="preserve">Clinical pharmacokinetic data compiled by the sponsor (see </w:t>
      </w:r>
      <w:r w:rsidR="005D32A9">
        <w:t>T</w:t>
      </w:r>
      <w:r w:rsidR="00FF5A13">
        <w:t>able 4</w:t>
      </w:r>
      <w:r w:rsidRPr="00904DF6">
        <w:t>) show lower overall exposure (AUC), but higher/more variable peak plasma concentrations (</w:t>
      </w:r>
      <w:proofErr w:type="spellStart"/>
      <w:r w:rsidRPr="00904DF6">
        <w:t>Cmax</w:t>
      </w:r>
      <w:proofErr w:type="spellEnd"/>
      <w:r w:rsidRPr="00904DF6">
        <w:t xml:space="preserve">) and more rapid absorption, with oral </w:t>
      </w:r>
      <w:r w:rsidR="00140BB0">
        <w:t xml:space="preserve">compared with </w:t>
      </w:r>
      <w:r w:rsidRPr="00904DF6">
        <w:t>vaginal administration.</w:t>
      </w:r>
    </w:p>
    <w:p w:rsidR="00FF5A13" w:rsidRDefault="00FF5A13" w:rsidP="0031597A">
      <w:pPr>
        <w:pStyle w:val="TableTitle"/>
      </w:pPr>
      <w:r>
        <w:t xml:space="preserve">Table 4: </w:t>
      </w:r>
      <w:r w:rsidR="00185D79">
        <w:t xml:space="preserve">PK results of clinical studies included in the assessment of clinical pharmacology of </w:t>
      </w:r>
      <w:proofErr w:type="spellStart"/>
      <w:r w:rsidR="00185D79">
        <w:t>Utrogestan</w:t>
      </w:r>
      <w:proofErr w:type="spellEnd"/>
      <w:r w:rsidR="00185D79">
        <w:t>.</w:t>
      </w:r>
    </w:p>
    <w:p w:rsidR="00FF5A13" w:rsidRPr="00904DF6" w:rsidRDefault="0031597A" w:rsidP="00FD0781">
      <w:r>
        <w:rPr>
          <w:noProof/>
          <w:lang w:eastAsia="en-AU"/>
        </w:rPr>
        <w:drawing>
          <wp:inline distT="0" distB="0" distL="0" distR="0" wp14:anchorId="38596069" wp14:editId="57D4681F">
            <wp:extent cx="5400040" cy="3306371"/>
            <wp:effectExtent l="0" t="0" r="0" b="8890"/>
            <wp:docPr id="6" name="Picture 6" descr="Table 4: PK results of clinical studies included in the assessment of clinical pharmacology of Utroge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306371"/>
                    </a:xfrm>
                    <a:prstGeom prst="rect">
                      <a:avLst/>
                    </a:prstGeom>
                  </pic:spPr>
                </pic:pic>
              </a:graphicData>
            </a:graphic>
          </wp:inline>
        </w:drawing>
      </w:r>
    </w:p>
    <w:p w:rsidR="003D798F" w:rsidRPr="00904DF6" w:rsidRDefault="003D798F" w:rsidP="003D798F">
      <w:r>
        <w:t>The approved Australian PI</w:t>
      </w:r>
      <w:r w:rsidRPr="00904DF6">
        <w:t xml:space="preserve"> document for </w:t>
      </w:r>
      <w:proofErr w:type="spellStart"/>
      <w:r w:rsidRPr="00904DF6">
        <w:t>Crinone</w:t>
      </w:r>
      <w:proofErr w:type="spellEnd"/>
      <w:r>
        <w:t xml:space="preserve"> 8</w:t>
      </w:r>
      <w:r w:rsidRPr="00904DF6">
        <w:t>% vaginal gel (90 mg progesterone) also contains clinical data comparing</w:t>
      </w:r>
      <w:r>
        <w:t xml:space="preserve"> </w:t>
      </w:r>
      <w:r w:rsidRPr="00904DF6">
        <w:t>the pharmacokinetics of orally and vaginally administered progesterone. In a study in healthy, postmenopausal women, single</w:t>
      </w:r>
      <w:r w:rsidR="00F07C27">
        <w:t xml:space="preserve"> </w:t>
      </w:r>
      <w:r w:rsidRPr="00904DF6">
        <w:t xml:space="preserve">dose administration of a 100 mg </w:t>
      </w:r>
      <w:proofErr w:type="spellStart"/>
      <w:r w:rsidRPr="00904DF6">
        <w:t>Utrogestan</w:t>
      </w:r>
      <w:proofErr w:type="spellEnd"/>
      <w:r w:rsidRPr="00904DF6">
        <w:t xml:space="preserve"> capsule by the oral route yielded a plasma </w:t>
      </w:r>
      <w:proofErr w:type="spellStart"/>
      <w:r w:rsidRPr="00904DF6">
        <w:t>Cmax</w:t>
      </w:r>
      <w:proofErr w:type="spellEnd"/>
      <w:r>
        <w:t xml:space="preserve"> almost </w:t>
      </w:r>
      <w:r w:rsidRPr="00904DF6">
        <w:t>3 times higher and a plasma AUC around half that associated with vaginal administration.</w:t>
      </w:r>
    </w:p>
    <w:p w:rsidR="001B5C90" w:rsidRDefault="008E7846" w:rsidP="001B5C90">
      <w:pPr>
        <w:pStyle w:val="Heading3"/>
      </w:pPr>
      <w:bookmarkStart w:id="56" w:name="_Toc485653601"/>
      <w:r>
        <w:t>Toxicology</w:t>
      </w:r>
      <w:bookmarkEnd w:id="54"/>
      <w:bookmarkEnd w:id="55"/>
      <w:bookmarkEnd w:id="56"/>
    </w:p>
    <w:p w:rsidR="00554BFF" w:rsidRPr="00554BFF" w:rsidRDefault="00554BFF" w:rsidP="00554BFF">
      <w:r w:rsidRPr="00554BFF">
        <w:t>Supporting safety, overall systemic exposure to progesterone (plasma AUC) is not increased with this product cf. existing ones, based on consideration of the pharmacokinetic data described above and the maximum currently approved and proposed daily doses.</w:t>
      </w:r>
    </w:p>
    <w:p w:rsidR="00554BFF" w:rsidRPr="00554BFF" w:rsidRDefault="00554BFF" w:rsidP="00272F4E">
      <w:pPr>
        <w:pageBreakBefore/>
      </w:pPr>
      <w:r w:rsidRPr="00554BFF">
        <w:lastRenderedPageBreak/>
        <w:t xml:space="preserve">The novel aspects of </w:t>
      </w:r>
      <w:proofErr w:type="spellStart"/>
      <w:r w:rsidRPr="00554BFF">
        <w:t>Prometrium</w:t>
      </w:r>
      <w:proofErr w:type="spellEnd"/>
      <w:r w:rsidRPr="00554BFF">
        <w:t>/</w:t>
      </w:r>
      <w:proofErr w:type="spellStart"/>
      <w:r w:rsidRPr="00554BFF">
        <w:t>Utrogestan</w:t>
      </w:r>
      <w:proofErr w:type="spellEnd"/>
      <w:r w:rsidRPr="00554BFF">
        <w:t xml:space="preserve"> give rise to the following toxicological concerns, which are explored in subsequent sections:</w:t>
      </w:r>
    </w:p>
    <w:p w:rsidR="00554BFF" w:rsidRPr="00554BFF" w:rsidRDefault="00554BFF" w:rsidP="00554BFF">
      <w:pPr>
        <w:pStyle w:val="ListBullet"/>
      </w:pPr>
      <w:r w:rsidRPr="00554BFF">
        <w:t xml:space="preserve">potential for increased acute toxicity due to the higher plasma </w:t>
      </w:r>
      <w:proofErr w:type="spellStart"/>
      <w:r w:rsidRPr="00554BFF">
        <w:t>Cmax</w:t>
      </w:r>
      <w:proofErr w:type="spellEnd"/>
      <w:r w:rsidRPr="00554BFF">
        <w:t xml:space="preserve"> associated with oral dosing</w:t>
      </w:r>
    </w:p>
    <w:p w:rsidR="00554BFF" w:rsidRPr="00554BFF" w:rsidRDefault="00554BFF" w:rsidP="00554BFF">
      <w:pPr>
        <w:pStyle w:val="ListBullet"/>
      </w:pPr>
      <w:r w:rsidRPr="00554BFF">
        <w:t>potential for local effects in the GI tract associated with the new route of administration (PO)</w:t>
      </w:r>
    </w:p>
    <w:p w:rsidR="00554BFF" w:rsidRPr="00554BFF" w:rsidRDefault="00554BFF" w:rsidP="00554BFF">
      <w:pPr>
        <w:pStyle w:val="ListBullet"/>
      </w:pPr>
      <w:proofErr w:type="gramStart"/>
      <w:r w:rsidRPr="00554BFF">
        <w:t>local</w:t>
      </w:r>
      <w:proofErr w:type="gramEnd"/>
      <w:r w:rsidRPr="00554BFF">
        <w:t xml:space="preserve"> tolerance with vaginal administration, including with respect to the presence of sunflower oil, a novel excipient by this route.</w:t>
      </w:r>
    </w:p>
    <w:p w:rsidR="00554BFF" w:rsidRDefault="00554BFF" w:rsidP="00554BFF">
      <w:pPr>
        <w:pStyle w:val="Heading4"/>
      </w:pPr>
      <w:r>
        <w:t>Acute toxicity</w:t>
      </w:r>
    </w:p>
    <w:p w:rsidR="00554BFF" w:rsidRPr="00554BFF" w:rsidRDefault="00554BFF" w:rsidP="00554BFF">
      <w:r w:rsidRPr="00554BFF">
        <w:t xml:space="preserve">The acute oral toxicity of </w:t>
      </w:r>
      <w:proofErr w:type="spellStart"/>
      <w:r w:rsidRPr="00554BFF">
        <w:t>micronised</w:t>
      </w:r>
      <w:proofErr w:type="spellEnd"/>
      <w:r w:rsidRPr="00554BFF">
        <w:t xml:space="preserve"> progesterone (administered as an emulsion in </w:t>
      </w:r>
      <w:proofErr w:type="spellStart"/>
      <w:r w:rsidRPr="00554BFF">
        <w:t>arachis</w:t>
      </w:r>
      <w:proofErr w:type="spellEnd"/>
      <w:r w:rsidRPr="00554BFF">
        <w:t xml:space="preserve"> oil) was invest</w:t>
      </w:r>
      <w:r w:rsidR="005C11EB">
        <w:t>igated in rats. Clinical signs –</w:t>
      </w:r>
      <w:r w:rsidRPr="00554BFF">
        <w:t xml:space="preserve"> comprising decreased activity, collapse, reduced respiration rate, coma, </w:t>
      </w:r>
      <w:proofErr w:type="spellStart"/>
      <w:r w:rsidRPr="00554BFF">
        <w:t>piloerection</w:t>
      </w:r>
      <w:proofErr w:type="spellEnd"/>
      <w:r w:rsidRPr="00554BFF">
        <w:t xml:space="preserve"> and tremor </w:t>
      </w:r>
      <w:r w:rsidR="005C11EB">
        <w:t>–</w:t>
      </w:r>
      <w:r w:rsidRPr="00554BFF">
        <w:t xml:space="preserve"> were observed in females at doses ≥250 mg/kg and in males at ≥640 mg/kg. Maximum observed nonlethal doses were 320 mg/kg and 640 mg/kg in the respective sexes. Anaesthetic and sedative effects of high doses of progesterone (and other steroid</w:t>
      </w:r>
      <w:r w:rsidR="00D174CA">
        <w:t>s) have long been recognised</w:t>
      </w:r>
      <w:r w:rsidRPr="00554BFF">
        <w:t>.</w:t>
      </w:r>
      <w:r w:rsidR="00D174CA">
        <w:rPr>
          <w:rStyle w:val="FootnoteReference"/>
        </w:rPr>
        <w:footnoteReference w:id="6"/>
      </w:r>
      <w:r w:rsidRPr="00554BFF">
        <w:t xml:space="preserve"> Supporting clinical safety, no acute adverse effects were noted in female rats at 160 mg/kg PO, a dose that is 20 times higher than the maximum recommended PO dose proposed by the sponsor on a mg/kg basis, and 3.6 times higher on a mg/m</w:t>
      </w:r>
      <w:r w:rsidRPr="001518E1">
        <w:rPr>
          <w:vertAlign w:val="superscript"/>
        </w:rPr>
        <w:t>2</w:t>
      </w:r>
      <w:r w:rsidRPr="00554BFF">
        <w:t xml:space="preserve"> body surface area basis (assuming 50 kg patient body weight as a conservative measure).</w:t>
      </w:r>
    </w:p>
    <w:p w:rsidR="00554BFF" w:rsidRDefault="00554BFF" w:rsidP="00554BFF">
      <w:pPr>
        <w:pStyle w:val="Heading4"/>
      </w:pPr>
      <w:r>
        <w:t>Repeat</w:t>
      </w:r>
      <w:r w:rsidR="00D174CA">
        <w:t xml:space="preserve"> </w:t>
      </w:r>
      <w:r>
        <w:t>dose toxicity</w:t>
      </w:r>
    </w:p>
    <w:p w:rsidR="00554BFF" w:rsidRPr="00554BFF" w:rsidRDefault="00554BFF" w:rsidP="00554BFF">
      <w:r w:rsidRPr="00554BFF">
        <w:t>The repeat</w:t>
      </w:r>
      <w:r w:rsidR="00D174CA">
        <w:t xml:space="preserve"> </w:t>
      </w:r>
      <w:r w:rsidRPr="00554BFF">
        <w:t xml:space="preserve">dose toxicity of </w:t>
      </w:r>
      <w:proofErr w:type="spellStart"/>
      <w:r w:rsidRPr="00554BFF">
        <w:t>micronised</w:t>
      </w:r>
      <w:proofErr w:type="spellEnd"/>
      <w:r w:rsidRPr="00554BFF">
        <w:t xml:space="preserve"> progesterone (administered in </w:t>
      </w:r>
      <w:proofErr w:type="spellStart"/>
      <w:r w:rsidRPr="00554BFF">
        <w:t>arachis</w:t>
      </w:r>
      <w:proofErr w:type="spellEnd"/>
      <w:r w:rsidRPr="00554BFF">
        <w:t xml:space="preserve"> oil) was investigated in studies of 3 months duration in rats and dogs. A pilot 4</w:t>
      </w:r>
      <w:r w:rsidR="009A1820">
        <w:t xml:space="preserve"> </w:t>
      </w:r>
      <w:r w:rsidRPr="00554BFF">
        <w:t>week rat study, with limited examinations, was also submitted. The duration of the pivotal studies was adequate, and dose selection and group sizes were appropriate. Only female animals were used in the definitive studies, which is acceptable given the patient population.</w:t>
      </w:r>
    </w:p>
    <w:p w:rsidR="00554BFF" w:rsidRPr="00554BFF" w:rsidRDefault="00554BFF" w:rsidP="00554BFF">
      <w:r w:rsidRPr="00554BFF">
        <w:t xml:space="preserve">Treatment at oral doses of up to 45 mg/kg/day in rats and 125 mg/kg/day in dogs produced no gross or microscopic lesions in gastrointestinal tissues. Supporting clinical safety, </w:t>
      </w:r>
      <w:r w:rsidR="000965CF">
        <w:t>these doses are approximately 6</w:t>
      </w:r>
      <w:r w:rsidRPr="00554BFF">
        <w:t> and 16</w:t>
      </w:r>
      <w:r w:rsidR="000965CF">
        <w:t xml:space="preserve"> </w:t>
      </w:r>
      <w:r w:rsidRPr="00554BFF">
        <w:t>times higher than the maximum human oral dose of progesterone proposed here (on a mg/kg basis; assuming 50 kg patient body weight). Higher doses were associated with loss of hepatic structure and hepatic necrosis in rats (at 135 mg/kg; observed in 1/18 animals; relationship to treatment unclear) and inflammation of the mesenteric lymph nodes and inflammation with necrotic patches in the caecum in dogs (at 325 mg/kg; in 1/4 animals)</w:t>
      </w:r>
      <w:r w:rsidR="000F2C1B">
        <w:t xml:space="preserve"> </w:t>
      </w:r>
      <w:r w:rsidR="00203428">
        <w:t>(</w:t>
      </w:r>
      <w:r w:rsidRPr="00554BFF">
        <w:t>17</w:t>
      </w:r>
      <w:r w:rsidR="00203428">
        <w:t>-</w:t>
      </w:r>
      <w:r w:rsidRPr="00554BFF">
        <w:t xml:space="preserve">41 times </w:t>
      </w:r>
      <w:r w:rsidR="00203428">
        <w:t>the human dose on a mg/kg basis)</w:t>
      </w:r>
      <w:r w:rsidRPr="00554BFF">
        <w:t>.</w:t>
      </w:r>
      <w:r w:rsidR="00203428">
        <w:t xml:space="preserve"> Other findings in the studies –</w:t>
      </w:r>
      <w:r w:rsidRPr="00554BFF">
        <w:t xml:space="preserve"> including changes in haematology and serum chemistry parameters and effects on reproductive tissues </w:t>
      </w:r>
      <w:r w:rsidR="00203428">
        <w:t>–</w:t>
      </w:r>
      <w:r w:rsidRPr="00554BFF">
        <w:t xml:space="preserve"> are consistent with previous observations with the compound by other routes of administration.</w:t>
      </w:r>
    </w:p>
    <w:p w:rsidR="00554BFF" w:rsidRPr="00F32B17" w:rsidRDefault="00554BFF" w:rsidP="00554BFF">
      <w:pPr>
        <w:pStyle w:val="Heading4"/>
      </w:pPr>
      <w:r>
        <w:t>Local tolerance</w:t>
      </w:r>
    </w:p>
    <w:p w:rsidR="00554BFF" w:rsidRPr="00554BFF" w:rsidRDefault="00554BFF" w:rsidP="00554BFF">
      <w:proofErr w:type="spellStart"/>
      <w:r w:rsidRPr="00554BFF">
        <w:t>Utrogestan</w:t>
      </w:r>
      <w:proofErr w:type="spellEnd"/>
      <w:r w:rsidRPr="00554BFF">
        <w:t xml:space="preserve"> capsules, and placebo capsules formulated without progesterone, were shown to be well tolerated locally in rabbits in a study involving once daily intravaginal administration for 29 days. The </w:t>
      </w:r>
      <w:proofErr w:type="spellStart"/>
      <w:r w:rsidRPr="00554BFF">
        <w:t>Utrogestan</w:t>
      </w:r>
      <w:proofErr w:type="spellEnd"/>
      <w:r w:rsidRPr="00554BFF">
        <w:t xml:space="preserve"> formulation tested in the study was not specified in the report, but the sponsor notes that it is likely to be based on </w:t>
      </w:r>
      <w:proofErr w:type="spellStart"/>
      <w:r w:rsidRPr="00554BFF">
        <w:t>arachis</w:t>
      </w:r>
      <w:proofErr w:type="spellEnd"/>
      <w:r w:rsidRPr="00554BFF">
        <w:t xml:space="preserve"> oil rather than sunflower oil considering the date of the study and history of product development. The dose of progesterone (and oil) tested vaginally in rabbits in the study is </w:t>
      </w:r>
      <w:r w:rsidRPr="00554BFF">
        <w:lastRenderedPageBreak/>
        <w:t>roughly equivalent to the maximum recommended daily</w:t>
      </w:r>
      <w:r w:rsidR="009C058C">
        <w:t xml:space="preserve"> vaginal dose in patients (on </w:t>
      </w:r>
      <w:proofErr w:type="gramStart"/>
      <w:r w:rsidR="009C058C">
        <w:t>a</w:t>
      </w:r>
      <w:proofErr w:type="gramEnd"/>
      <w:r w:rsidR="009C058C">
        <w:t xml:space="preserve"> </w:t>
      </w:r>
      <w:r w:rsidRPr="00554BFF">
        <w:t>mg/kg basis; assum</w:t>
      </w:r>
      <w:r w:rsidR="00FD0781">
        <w:t>ing 50 kg patient body weight).</w:t>
      </w:r>
    </w:p>
    <w:p w:rsidR="00554BFF" w:rsidRPr="00554BFF" w:rsidRDefault="00554BFF" w:rsidP="00554BFF">
      <w:r w:rsidRPr="00554BFF">
        <w:t>No nonclinical data on the local tolerability of sunflower oil by the vaginal route were submitted. Local tolerance concerns are addressable from the clinical dataset and from overseas experience, however, so this is not considered to be a major deficiency.</w:t>
      </w:r>
    </w:p>
    <w:p w:rsidR="00554BFF" w:rsidRDefault="00554BFF" w:rsidP="00554BFF">
      <w:pPr>
        <w:pStyle w:val="Heading4"/>
      </w:pPr>
      <w:r>
        <w:t xml:space="preserve">Pregnancy </w:t>
      </w:r>
      <w:r w:rsidR="00DF05E4">
        <w:t>c</w:t>
      </w:r>
      <w:r>
        <w:t>ategory</w:t>
      </w:r>
    </w:p>
    <w:p w:rsidR="00554BFF" w:rsidRPr="00554BFF" w:rsidRDefault="00554BFF" w:rsidP="00554BFF">
      <w:r w:rsidRPr="00554BFF">
        <w:t xml:space="preserve">The sponsor proposes placement of </w:t>
      </w:r>
      <w:proofErr w:type="spellStart"/>
      <w:r w:rsidRPr="00554BFF">
        <w:t>Prometrium</w:t>
      </w:r>
      <w:proofErr w:type="spellEnd"/>
      <w:r w:rsidRPr="00554BFF">
        <w:t xml:space="preserve"> and </w:t>
      </w:r>
      <w:proofErr w:type="spellStart"/>
      <w:r w:rsidRPr="00554BFF">
        <w:t>Utrogestan</w:t>
      </w:r>
      <w:proofErr w:type="spellEnd"/>
      <w:r w:rsidRPr="00554BFF">
        <w:t xml:space="preserve"> in Pregnancy Category A.</w:t>
      </w:r>
      <w:r>
        <w:rPr>
          <w:rStyle w:val="FootnoteReference"/>
        </w:rPr>
        <w:footnoteReference w:id="7"/>
      </w:r>
      <w:r w:rsidRPr="00554BFF">
        <w:t xml:space="preserve"> This is consistent with the historical categorisation of a number of existing progesterone</w:t>
      </w:r>
      <w:r w:rsidR="00A04E7D">
        <w:t xml:space="preserve"> </w:t>
      </w:r>
      <w:r w:rsidRPr="00554BFF">
        <w:t>containing products. Placement of a drug in Pregnancy Category A is based on clinical evidence. Questions over the adequacy of the clinical data to support placement in Category A for progesterone are raised, though, given the statement in th</w:t>
      </w:r>
      <w:r w:rsidR="000A15C8">
        <w:t xml:space="preserve">e review article by </w:t>
      </w:r>
      <w:proofErr w:type="spellStart"/>
      <w:r w:rsidR="000A15C8">
        <w:t>Golub</w:t>
      </w:r>
      <w:proofErr w:type="spellEnd"/>
      <w:r w:rsidRPr="00554BFF">
        <w:t xml:space="preserve"> (2006)</w:t>
      </w:r>
      <w:r>
        <w:rPr>
          <w:rStyle w:val="FootnoteReference"/>
        </w:rPr>
        <w:footnoteReference w:id="8"/>
      </w:r>
      <w:r>
        <w:t xml:space="preserve"> (</w:t>
      </w:r>
      <w:r w:rsidRPr="00554BFF">
        <w:t>included in the dossier, but covering human and animal studies</w:t>
      </w:r>
      <w:r>
        <w:t>)</w:t>
      </w:r>
      <w:r w:rsidRPr="00554BFF">
        <w:t xml:space="preserve"> that there is “a minimal scientific da</w:t>
      </w:r>
      <w:r>
        <w:t>tabase for evaluating safe use (</w:t>
      </w:r>
      <w:r w:rsidRPr="00554BFF">
        <w:t>of exogen</w:t>
      </w:r>
      <w:r>
        <w:t>ously administered progesterone)</w:t>
      </w:r>
      <w:r w:rsidRPr="00554BFF">
        <w:t xml:space="preserve"> during pregnancy” and that existing human epidemiology data seem to cover safety only over certain periods of exposure. Animal and human data have raised potential concerns regarding genital abnormalities in offspring following intrauterine exposure to progestogens. In the absence of robust clinical data to allay such concerns, the Delegate should consider revision of progesterone to Pregnancy Category D.</w:t>
      </w:r>
      <w:r>
        <w:rPr>
          <w:rStyle w:val="FootnoteReference"/>
        </w:rPr>
        <w:footnoteReference w:id="9"/>
      </w:r>
      <w:r w:rsidRPr="00554BFF">
        <w:t xml:space="preserve"> With regard to the </w:t>
      </w:r>
      <w:proofErr w:type="gramStart"/>
      <w:r w:rsidRPr="00554BFF">
        <w:t>categorisation,</w:t>
      </w:r>
      <w:proofErr w:type="gramEnd"/>
      <w:r w:rsidRPr="00554BFF">
        <w:t xml:space="preserve"> it should be borne in mind that such data needs to cover use in pregnancy more broadly than just as specifically indicated.</w:t>
      </w:r>
    </w:p>
    <w:p w:rsidR="008E7846" w:rsidRDefault="008E7846" w:rsidP="008E7846">
      <w:pPr>
        <w:pStyle w:val="Heading3"/>
      </w:pPr>
      <w:bookmarkStart w:id="57" w:name="_Toc247691515"/>
      <w:bookmarkStart w:id="58" w:name="_Toc314842499"/>
      <w:bookmarkStart w:id="59" w:name="_Toc485653602"/>
      <w:r>
        <w:t>Nonclinical summary and conclusions</w:t>
      </w:r>
      <w:bookmarkEnd w:id="57"/>
      <w:bookmarkEnd w:id="58"/>
      <w:bookmarkEnd w:id="59"/>
    </w:p>
    <w:p w:rsidR="00562B14" w:rsidRPr="00562B14" w:rsidRDefault="00562B14" w:rsidP="00562B14">
      <w:pPr>
        <w:pStyle w:val="ListBullet"/>
      </w:pPr>
      <w:r>
        <w:t>The nonclinical dossier</w:t>
      </w:r>
      <w:r w:rsidRPr="00562B14">
        <w:t xml:space="preserve"> was provided as a hybrid literature</w:t>
      </w:r>
      <w:r w:rsidR="00054BE8">
        <w:t xml:space="preserve"> </w:t>
      </w:r>
      <w:r w:rsidRPr="00562B14">
        <w:t xml:space="preserve">based submission. The formulation of the product was revised during the course of the evaluation (from </w:t>
      </w:r>
      <w:proofErr w:type="spellStart"/>
      <w:r w:rsidRPr="00562B14">
        <w:t>arachis</w:t>
      </w:r>
      <w:proofErr w:type="spellEnd"/>
      <w:r w:rsidRPr="00562B14">
        <w:t xml:space="preserve"> oil</w:t>
      </w:r>
      <w:r w:rsidR="00882251">
        <w:t xml:space="preserve"> </w:t>
      </w:r>
      <w:r w:rsidRPr="00562B14">
        <w:t>based to sunflower oil</w:t>
      </w:r>
      <w:r w:rsidR="00882251">
        <w:t xml:space="preserve"> </w:t>
      </w:r>
      <w:r w:rsidRPr="00562B14">
        <w:t>based).</w:t>
      </w:r>
    </w:p>
    <w:p w:rsidR="00562B14" w:rsidRPr="00562B14" w:rsidRDefault="00562B14" w:rsidP="00562B14">
      <w:pPr>
        <w:pStyle w:val="ListBullet"/>
      </w:pPr>
      <w:r w:rsidRPr="00562B14">
        <w:t>No nonclinical data relating to efficacy in the proposed new indications were submitted. The efficacy assessment relies on clinical data only.</w:t>
      </w:r>
    </w:p>
    <w:p w:rsidR="00562B14" w:rsidRPr="00562B14" w:rsidRDefault="00562B14" w:rsidP="00562B14">
      <w:pPr>
        <w:pStyle w:val="ListBullet"/>
      </w:pPr>
      <w:r w:rsidRPr="00562B14">
        <w:t>Oral administration of (</w:t>
      </w:r>
      <w:proofErr w:type="spellStart"/>
      <w:r w:rsidRPr="00562B14">
        <w:t>micronised</w:t>
      </w:r>
      <w:proofErr w:type="spellEnd"/>
      <w:r w:rsidRPr="00562B14">
        <w:t>) progesterone is associated with lower overall exposure (AUC) but higher peak plasma concentrations (</w:t>
      </w:r>
      <w:proofErr w:type="spellStart"/>
      <w:r w:rsidRPr="00562B14">
        <w:t>Cmax</w:t>
      </w:r>
      <w:proofErr w:type="spellEnd"/>
      <w:r w:rsidRPr="00562B14">
        <w:t>) compared with vaginal administration.</w:t>
      </w:r>
    </w:p>
    <w:p w:rsidR="00562B14" w:rsidRPr="00562B14" w:rsidRDefault="00562B14" w:rsidP="00562B14">
      <w:pPr>
        <w:pStyle w:val="ListBullet"/>
      </w:pPr>
      <w:r w:rsidRPr="00562B14">
        <w:t>A single</w:t>
      </w:r>
      <w:r w:rsidR="00882251">
        <w:t xml:space="preserve"> </w:t>
      </w:r>
      <w:r w:rsidRPr="00562B14">
        <w:t>dose oral toxicity in rats identified sedative and other effects of progesterone at higher than therapeutic doses.</w:t>
      </w:r>
    </w:p>
    <w:p w:rsidR="00562B14" w:rsidRPr="00562B14" w:rsidRDefault="00562B14" w:rsidP="00562B14">
      <w:pPr>
        <w:pStyle w:val="ListBullet"/>
      </w:pPr>
      <w:r w:rsidRPr="00562B14">
        <w:t>Repeat</w:t>
      </w:r>
      <w:r w:rsidR="009C058C">
        <w:t xml:space="preserve"> </w:t>
      </w:r>
      <w:r w:rsidRPr="00562B14">
        <w:t>dose toxicity studies by the oral route of up to 3 months duration were conducted in rats and dogs. With regard to potential local toxicity associated with the new route of administration, no treatment-related gross or microscopic lesions were observed in gastrointestinal tissues at doses up to</w:t>
      </w:r>
      <w:r w:rsidR="00ED703F">
        <w:t xml:space="preserve"> ~6</w:t>
      </w:r>
      <w:r w:rsidRPr="00562B14">
        <w:t xml:space="preserve"> (rats) and ~16</w:t>
      </w:r>
      <w:r w:rsidR="00ED703F">
        <w:t xml:space="preserve"> </w:t>
      </w:r>
      <w:r w:rsidRPr="00562B14">
        <w:t>times higher (dogs) than the maximum oral dose proposed for use in patients. Systemic effects in the studies were consistent with those previously observed with the compound by other routes of administration.</w:t>
      </w:r>
    </w:p>
    <w:p w:rsidR="00562B14" w:rsidRPr="00562B14" w:rsidRDefault="00562B14" w:rsidP="00562B14">
      <w:pPr>
        <w:pStyle w:val="ListBullet"/>
      </w:pPr>
      <w:r w:rsidRPr="00562B14">
        <w:lastRenderedPageBreak/>
        <w:t xml:space="preserve">No remarkable vaginal irritancy was observed in female rabbits with repeat daily administration of </w:t>
      </w:r>
      <w:proofErr w:type="spellStart"/>
      <w:r w:rsidRPr="00562B14">
        <w:t>Utrogestan</w:t>
      </w:r>
      <w:proofErr w:type="spellEnd"/>
      <w:r w:rsidRPr="00562B14">
        <w:t xml:space="preserve"> capsules at a dose of progesterone roughly equivalent to the maximum recommended vaginal dose in patients (on a mg/kg basis). This study was conducted with progesterone formulated in </w:t>
      </w:r>
      <w:proofErr w:type="spellStart"/>
      <w:r w:rsidRPr="00562B14">
        <w:t>arachis</w:t>
      </w:r>
      <w:proofErr w:type="spellEnd"/>
      <w:r w:rsidRPr="00562B14">
        <w:t xml:space="preserve"> oil rather than in sunflower oil as proposed for the product to be marketed.</w:t>
      </w:r>
    </w:p>
    <w:p w:rsidR="00562B14" w:rsidRPr="00562B14" w:rsidRDefault="00562B14" w:rsidP="00562B14">
      <w:pPr>
        <w:pStyle w:val="ListBullet"/>
      </w:pPr>
      <w:r w:rsidRPr="00562B14">
        <w:t>No existing vaginal medicine registered in Australia contains</w:t>
      </w:r>
      <w:r w:rsidR="00BB107C">
        <w:t xml:space="preserve"> sunflower oil. The sponsor </w:t>
      </w:r>
      <w:r w:rsidRPr="00562B14">
        <w:t>provided no nonclinical data to support the local tolerability of this excipient by the vaginal route. Assessment of this aspect of safety must be based on clinical data only.</w:t>
      </w:r>
    </w:p>
    <w:p w:rsidR="00562B14" w:rsidRPr="00562B14" w:rsidRDefault="00562B14" w:rsidP="00562B14">
      <w:pPr>
        <w:pStyle w:val="ListBullet"/>
      </w:pPr>
      <w:r w:rsidRPr="00562B14">
        <w:t xml:space="preserve">There are no nonclinical objections to the registration of </w:t>
      </w:r>
      <w:proofErr w:type="spellStart"/>
      <w:r w:rsidRPr="00562B14">
        <w:t>Prometrium</w:t>
      </w:r>
      <w:proofErr w:type="spellEnd"/>
      <w:r w:rsidRPr="00562B14">
        <w:t xml:space="preserve">, and none for </w:t>
      </w:r>
      <w:proofErr w:type="spellStart"/>
      <w:r w:rsidRPr="00562B14">
        <w:t>Utrogestan</w:t>
      </w:r>
      <w:proofErr w:type="spellEnd"/>
      <w:r w:rsidRPr="00562B14">
        <w:t xml:space="preserve"> provided that vaginal tolerability of a sunflower oil</w:t>
      </w:r>
      <w:r w:rsidR="00BD376D">
        <w:t xml:space="preserve"> </w:t>
      </w:r>
      <w:r w:rsidRPr="00562B14">
        <w:t>based formulation is adequately established from the clinical dataset.</w:t>
      </w:r>
    </w:p>
    <w:p w:rsidR="008E7846" w:rsidRPr="00254787" w:rsidRDefault="008E7846" w:rsidP="008E7846">
      <w:pPr>
        <w:pStyle w:val="Heading2"/>
      </w:pPr>
      <w:bookmarkStart w:id="60" w:name="_Toc196046462"/>
      <w:bookmarkStart w:id="61" w:name="_Toc247691516"/>
      <w:bookmarkStart w:id="62" w:name="_Toc314842500"/>
      <w:bookmarkStart w:id="63" w:name="_Toc485653603"/>
      <w:bookmarkStart w:id="64" w:name="_Toc163441353"/>
      <w:bookmarkStart w:id="65" w:name="_Toc163441348"/>
      <w:r>
        <w:t xml:space="preserve">IV. </w:t>
      </w:r>
      <w:r w:rsidRPr="00254787">
        <w:t>Clinical</w:t>
      </w:r>
      <w:bookmarkEnd w:id="60"/>
      <w:r>
        <w:t xml:space="preserve"> </w:t>
      </w:r>
      <w:r w:rsidR="003A7F6C">
        <w:t>f</w:t>
      </w:r>
      <w:r>
        <w:t>indings</w:t>
      </w:r>
      <w:bookmarkEnd w:id="61"/>
      <w:bookmarkEnd w:id="62"/>
      <w:bookmarkEnd w:id="63"/>
    </w:p>
    <w:p w:rsidR="00C80137" w:rsidRDefault="00C80137" w:rsidP="00D425BB">
      <w:bookmarkStart w:id="66"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67" w:name="_Toc247691517"/>
      <w:bookmarkStart w:id="68" w:name="_Toc314842501"/>
      <w:bookmarkStart w:id="69" w:name="_Toc485653604"/>
      <w:r w:rsidRPr="00254787">
        <w:t>Introduction</w:t>
      </w:r>
      <w:bookmarkEnd w:id="66"/>
      <w:bookmarkEnd w:id="67"/>
      <w:bookmarkEnd w:id="68"/>
      <w:bookmarkEnd w:id="69"/>
    </w:p>
    <w:p w:rsidR="00605AD4" w:rsidRDefault="00605AD4" w:rsidP="00605AD4">
      <w:pPr>
        <w:pStyle w:val="Heading4"/>
      </w:pPr>
      <w:bookmarkStart w:id="70" w:name="_Toc196046464"/>
      <w:bookmarkStart w:id="71" w:name="_Toc247691518"/>
      <w:bookmarkStart w:id="72" w:name="_Toc314842502"/>
      <w:r w:rsidRPr="00605AD4">
        <w:t xml:space="preserve">Clinical </w:t>
      </w:r>
      <w:r w:rsidR="00F45446">
        <w:t>r</w:t>
      </w:r>
      <w:r w:rsidRPr="00605AD4">
        <w:t>ationale</w:t>
      </w:r>
    </w:p>
    <w:p w:rsidR="00F86949" w:rsidRPr="00F86949" w:rsidRDefault="00F86949" w:rsidP="00F86949">
      <w:r w:rsidRPr="00F86949">
        <w:t>Progesterone is a naturally occurring steroid hormone which plays a pivotal role in the maintenance of pregnancy and the regulation of menstruation. In the menstrual cycle</w:t>
      </w:r>
      <w:r w:rsidR="009C058C">
        <w:t>,</w:t>
      </w:r>
      <w:r w:rsidRPr="00F86949">
        <w:t xml:space="preserve"> it promotes maturation of the endometrial lining to allow implantation of a fertilised embryo, and is essential to maintain pregnancy. During pregnancy progesterone is produced by the Corpus Luteum for 7-9 weeks before placental production is established. Falling progesterone levels, in the absence of a fertilised embryo, during the normal menstrual cycle lead to the onset of menstrual bleeding. Progesterone is likely to be a factor in maintaining uterine quiescence during pregnancy, and a reduction levels may be one</w:t>
      </w:r>
      <w:r w:rsidR="00FD0781">
        <w:t xml:space="preserve"> factor in the onset of labour.</w:t>
      </w:r>
    </w:p>
    <w:p w:rsidR="00F86949" w:rsidRPr="00F86949" w:rsidRDefault="00F86949" w:rsidP="00F86949">
      <w:r w:rsidRPr="00F86949">
        <w:t xml:space="preserve">The first clinical rational for </w:t>
      </w:r>
      <w:proofErr w:type="spellStart"/>
      <w:r w:rsidRPr="00F86949">
        <w:t>Utrogestan</w:t>
      </w:r>
      <w:proofErr w:type="spellEnd"/>
      <w:r w:rsidRPr="00F86949">
        <w:t xml:space="preserve"> is to provide progesterone supplementation to women in whom natural production is absent or deficient in order to support implantation of embryos in assisted reproduction</w:t>
      </w:r>
      <w:r w:rsidR="00BB107C">
        <w:t xml:space="preserve"> and maintain early pregnancy.</w:t>
      </w:r>
    </w:p>
    <w:p w:rsidR="00F86949" w:rsidRPr="00F86949" w:rsidRDefault="00F86949" w:rsidP="00F86949">
      <w:r w:rsidRPr="00F86949">
        <w:t xml:space="preserve">The first clinical rationale for </w:t>
      </w:r>
      <w:proofErr w:type="spellStart"/>
      <w:r w:rsidRPr="00F86949">
        <w:t>Prometrium</w:t>
      </w:r>
      <w:proofErr w:type="spellEnd"/>
      <w:r w:rsidRPr="00F86949">
        <w:t xml:space="preserve"> is to provide progesterone as part of Hormone Replacement Treatment in women with an intact uterus. This is recommended to reduce the potentially carcinogenic effect of unopposed oestrogen treatment on the uterus. The second clinical rationale is to provide progesterone production in women with irregular menstrual cycles or secondary amenorrhea. This promotes the development of endometrium typical of the luteal phase of the menstrual cycle which, when progesterone is withdrawn, leads to menstrual bleeding.</w:t>
      </w:r>
    </w:p>
    <w:p w:rsidR="00F86949" w:rsidRPr="00F86949" w:rsidRDefault="00F86949" w:rsidP="00F86949">
      <w:r w:rsidRPr="00F86949">
        <w:t xml:space="preserve">Progesterone has a low oral bioavailability of </w:t>
      </w:r>
      <w:r w:rsidR="009C058C">
        <w:t xml:space="preserve">about 7% due to extensive first </w:t>
      </w:r>
      <w:r w:rsidRPr="00F86949">
        <w:t xml:space="preserve">pass metabolism. The </w:t>
      </w:r>
      <w:proofErr w:type="spellStart"/>
      <w:r w:rsidRPr="00F86949">
        <w:t>microni</w:t>
      </w:r>
      <w:r>
        <w:t>s</w:t>
      </w:r>
      <w:r w:rsidRPr="00F86949">
        <w:t>ed</w:t>
      </w:r>
      <w:proofErr w:type="spellEnd"/>
      <w:r w:rsidRPr="00F86949">
        <w:t xml:space="preserve"> formulation is intended to increase absorption of progesterone, and the vaginal administration of </w:t>
      </w:r>
      <w:proofErr w:type="spellStart"/>
      <w:r w:rsidRPr="00F86949">
        <w:t>Ut</w:t>
      </w:r>
      <w:r w:rsidR="00AE2A94">
        <w:t>r</w:t>
      </w:r>
      <w:r w:rsidRPr="00F86949">
        <w:t>ogestan</w:t>
      </w:r>
      <w:proofErr w:type="spellEnd"/>
      <w:r w:rsidRPr="00F86949">
        <w:t xml:space="preserve"> is to significantly increase bioavailability by avoiding </w:t>
      </w:r>
      <w:proofErr w:type="spellStart"/>
      <w:r w:rsidRPr="00F86949">
        <w:t>entero</w:t>
      </w:r>
      <w:proofErr w:type="spellEnd"/>
      <w:r w:rsidRPr="00F86949">
        <w:t>-hepatic circulation.</w:t>
      </w:r>
    </w:p>
    <w:p w:rsidR="00605AD4" w:rsidRDefault="00605AD4" w:rsidP="00605AD4">
      <w:pPr>
        <w:pStyle w:val="Heading4"/>
      </w:pPr>
      <w:r w:rsidRPr="00605AD4">
        <w:t>Contents of the clinical dossier</w:t>
      </w:r>
    </w:p>
    <w:p w:rsidR="00AC6881" w:rsidRPr="00AC6881" w:rsidRDefault="00AC6881" w:rsidP="00AC6881">
      <w:r w:rsidRPr="00AC6881">
        <w:t>The dossier contain</w:t>
      </w:r>
      <w:r w:rsidR="00BB107C">
        <w:t>ed</w:t>
      </w:r>
      <w:r w:rsidRPr="00AC6881">
        <w:t xml:space="preserve"> 17 studies providing pharmacokinetic data and 5 providing </w:t>
      </w:r>
      <w:proofErr w:type="spellStart"/>
      <w:r w:rsidRPr="00AC6881">
        <w:t>pharmacodynamic</w:t>
      </w:r>
      <w:proofErr w:type="spellEnd"/>
      <w:r w:rsidRPr="00AC6881">
        <w:t xml:space="preserve"> data which the evaluator considered pivotal in those areas.</w:t>
      </w:r>
    </w:p>
    <w:p w:rsidR="00AC6881" w:rsidRPr="00AC6881" w:rsidRDefault="00AC6881" w:rsidP="00AC6881">
      <w:r w:rsidRPr="00AC6881">
        <w:lastRenderedPageBreak/>
        <w:t>The dossier contain</w:t>
      </w:r>
      <w:r w:rsidR="00BB107C">
        <w:t>ed</w:t>
      </w:r>
      <w:r w:rsidRPr="00AC6881">
        <w:t xml:space="preserve"> several company sponsored clinical efficacy studies supported by an exten</w:t>
      </w:r>
      <w:r w:rsidR="00BB107C">
        <w:t>sive literature review which</w:t>
      </w:r>
      <w:r w:rsidRPr="00AC6881">
        <w:t xml:space="preserve"> provided published references, clinical consensus statements and meta</w:t>
      </w:r>
      <w:r w:rsidR="009C058C">
        <w:t xml:space="preserve"> </w:t>
      </w:r>
      <w:r w:rsidRPr="00AC6881">
        <w:t xml:space="preserve">analyses regarding the use </w:t>
      </w:r>
      <w:r w:rsidR="00E42989">
        <w:t>of progesterone. The sponsor</w:t>
      </w:r>
      <w:r w:rsidRPr="00AC6881">
        <w:t xml:space="preserve"> divided these into pivotal studies, primary and secondary literature</w:t>
      </w:r>
      <w:r w:rsidR="00E42989">
        <w:t xml:space="preserve"> sources, and the evaluator </w:t>
      </w:r>
      <w:r w:rsidR="00DF05E4">
        <w:t>considered these designations.</w:t>
      </w:r>
    </w:p>
    <w:p w:rsidR="00AC6881" w:rsidRPr="000118F1" w:rsidRDefault="00AC6881" w:rsidP="00AC6881">
      <w:pPr>
        <w:pStyle w:val="Heading5"/>
      </w:pPr>
      <w:r w:rsidRPr="000118F1">
        <w:t>Hormone replacement therapy</w:t>
      </w:r>
    </w:p>
    <w:p w:rsidR="00AC6881" w:rsidRPr="00AC6881" w:rsidRDefault="00E42989" w:rsidP="00AC6881">
      <w:r>
        <w:t>The sponsor</w:t>
      </w:r>
      <w:r w:rsidR="00AC6881" w:rsidRPr="00AC6881">
        <w:t xml:space="preserve"> provided two evaluable safety and efficacy studies which the evaluator consider</w:t>
      </w:r>
      <w:r>
        <w:t>ed</w:t>
      </w:r>
      <w:r w:rsidR="00AC6881" w:rsidRPr="00AC6881">
        <w:t xml:space="preserve"> pivotal; Lorrain (1994)</w:t>
      </w:r>
      <w:r w:rsidR="009C058C">
        <w:rPr>
          <w:rStyle w:val="FootnoteReference"/>
        </w:rPr>
        <w:footnoteReference w:id="10"/>
      </w:r>
      <w:r w:rsidR="00AC6881" w:rsidRPr="00AC6881">
        <w:t xml:space="preserve"> and Moyer (1987).</w:t>
      </w:r>
      <w:r w:rsidR="009C058C">
        <w:rPr>
          <w:rStyle w:val="FootnoteReference"/>
        </w:rPr>
        <w:footnoteReference w:id="11"/>
      </w:r>
      <w:r w:rsidR="00AC6881" w:rsidRPr="00AC6881">
        <w:t xml:space="preserve"> Christiansen (1985)</w:t>
      </w:r>
      <w:r w:rsidR="009C058C">
        <w:rPr>
          <w:rStyle w:val="FootnoteReference"/>
        </w:rPr>
        <w:footnoteReference w:id="12"/>
      </w:r>
      <w:r w:rsidR="00AC6881" w:rsidRPr="00AC6881">
        <w:t xml:space="preserve"> is considered a non-pivotal trial.</w:t>
      </w:r>
    </w:p>
    <w:p w:rsidR="00AC6881" w:rsidRPr="00AC6881" w:rsidRDefault="00E42989" w:rsidP="00AC6881">
      <w:r>
        <w:t xml:space="preserve">The sponsor </w:t>
      </w:r>
      <w:r w:rsidR="00AC6881" w:rsidRPr="00AC6881">
        <w:t>provided supporting literature which the evaluator consider</w:t>
      </w:r>
      <w:r>
        <w:t>ed</w:t>
      </w:r>
      <w:r w:rsidR="00AC6881" w:rsidRPr="00AC6881">
        <w:t xml:space="preserve"> non-pivotal for reasons described in the evaluation of these trials </w:t>
      </w:r>
      <w:r w:rsidR="000B1754" w:rsidRPr="00AC6881">
        <w:t xml:space="preserve">in </w:t>
      </w:r>
      <w:r w:rsidR="00DE7D8A">
        <w:t>an attachment to</w:t>
      </w:r>
      <w:r w:rsidR="000B1754">
        <w:t xml:space="preserve"> this</w:t>
      </w:r>
      <w:r w:rsidR="000B1754" w:rsidRPr="00AC6881">
        <w:t xml:space="preserve"> report</w:t>
      </w:r>
      <w:r w:rsidR="00AC6881" w:rsidRPr="00AC6881">
        <w:t>.</w:t>
      </w:r>
    </w:p>
    <w:p w:rsidR="00AC6881" w:rsidRPr="000118F1" w:rsidRDefault="009D6CDA" w:rsidP="00AC6881">
      <w:pPr>
        <w:pStyle w:val="Heading5"/>
      </w:pPr>
      <w:r>
        <w:t>Luteal p</w:t>
      </w:r>
      <w:r w:rsidR="00AC6881" w:rsidRPr="000118F1">
        <w:t xml:space="preserve">hase </w:t>
      </w:r>
      <w:r>
        <w:t>s</w:t>
      </w:r>
      <w:r w:rsidR="00AC6881" w:rsidRPr="000118F1">
        <w:t>upport</w:t>
      </w:r>
    </w:p>
    <w:p w:rsidR="00AC6881" w:rsidRPr="00AC6881" w:rsidRDefault="00F71536" w:rsidP="00AC6881">
      <w:r>
        <w:t xml:space="preserve">The sponsor </w:t>
      </w:r>
      <w:r w:rsidR="00AC6881" w:rsidRPr="00AC6881">
        <w:t>provided one study (</w:t>
      </w:r>
      <w:proofErr w:type="spellStart"/>
      <w:r w:rsidR="00AC6881" w:rsidRPr="00AC6881">
        <w:t>Kleinstein</w:t>
      </w:r>
      <w:proofErr w:type="spellEnd"/>
      <w:r w:rsidR="00AC6881" w:rsidRPr="00AC6881">
        <w:t xml:space="preserve"> (2002)</w:t>
      </w:r>
      <w:r w:rsidR="0032512B">
        <w:t>)</w:t>
      </w:r>
      <w:r w:rsidR="00FE3910">
        <w:rPr>
          <w:rStyle w:val="FootnoteReference"/>
        </w:rPr>
        <w:footnoteReference w:id="13"/>
      </w:r>
      <w:r w:rsidR="00AC6881" w:rsidRPr="00AC6881">
        <w:t xml:space="preserve"> which the evaluator considers pivotal. A second study (</w:t>
      </w:r>
      <w:proofErr w:type="spellStart"/>
      <w:r w:rsidR="00AC6881" w:rsidRPr="00AC6881">
        <w:t>Salat-Baroux</w:t>
      </w:r>
      <w:proofErr w:type="spellEnd"/>
      <w:r w:rsidR="000E18A8">
        <w:t xml:space="preserve"> (1988))</w:t>
      </w:r>
      <w:r w:rsidR="00720836">
        <w:rPr>
          <w:rStyle w:val="FootnoteReference"/>
        </w:rPr>
        <w:footnoteReference w:id="14"/>
      </w:r>
      <w:r w:rsidR="000E18A8">
        <w:t xml:space="preserve"> </w:t>
      </w:r>
      <w:r w:rsidR="00AC6881" w:rsidRPr="00AC6881">
        <w:t>was submitted by the sponsor as pivotal but the evaluator consider</w:t>
      </w:r>
      <w:r>
        <w:t>ed</w:t>
      </w:r>
      <w:r w:rsidR="00AC6881" w:rsidRPr="00AC6881">
        <w:t xml:space="preserve"> it insufficient as pivotal evidence for reasons outlined in the description of this trial. It h</w:t>
      </w:r>
      <w:r w:rsidR="00FF3603">
        <w:t xml:space="preserve">as been considered supportive. </w:t>
      </w:r>
      <w:r w:rsidR="00AC6881" w:rsidRPr="00AC6881">
        <w:t xml:space="preserve">Six meta-analyses, </w:t>
      </w:r>
      <w:proofErr w:type="spellStart"/>
      <w:r w:rsidR="00AC6881" w:rsidRPr="00AC6881">
        <w:t>Polyzos</w:t>
      </w:r>
      <w:proofErr w:type="spellEnd"/>
      <w:r w:rsidR="00AC6881" w:rsidRPr="00AC6881">
        <w:t xml:space="preserve"> (2010),</w:t>
      </w:r>
      <w:r w:rsidR="00BE3C98">
        <w:rPr>
          <w:rStyle w:val="FootnoteReference"/>
        </w:rPr>
        <w:footnoteReference w:id="15"/>
      </w:r>
      <w:r w:rsidR="00AC6881" w:rsidRPr="00AC6881">
        <w:t xml:space="preserve"> Liu (2012),</w:t>
      </w:r>
      <w:r w:rsidR="00BE3C98">
        <w:rPr>
          <w:rStyle w:val="FootnoteReference"/>
        </w:rPr>
        <w:footnoteReference w:id="16"/>
      </w:r>
      <w:r w:rsidR="00AC6881" w:rsidRPr="00AC6881">
        <w:t xml:space="preserve"> </w:t>
      </w:r>
      <w:proofErr w:type="spellStart"/>
      <w:r w:rsidR="00AC6881" w:rsidRPr="00AC6881">
        <w:t>Nosarka</w:t>
      </w:r>
      <w:proofErr w:type="spellEnd"/>
      <w:r w:rsidR="00AC6881" w:rsidRPr="00AC6881">
        <w:t xml:space="preserve"> (2005),</w:t>
      </w:r>
      <w:r w:rsidR="00BE3C98">
        <w:rPr>
          <w:rStyle w:val="FootnoteReference"/>
        </w:rPr>
        <w:footnoteReference w:id="17"/>
      </w:r>
      <w:r w:rsidR="00AC6881" w:rsidRPr="00AC6881">
        <w:t xml:space="preserve"> Van der Linden (2011,</w:t>
      </w:r>
      <w:r w:rsidR="00845815">
        <w:rPr>
          <w:rStyle w:val="FootnoteReference"/>
        </w:rPr>
        <w:footnoteReference w:id="18"/>
      </w:r>
      <w:r w:rsidR="000E18A8">
        <w:t xml:space="preserve"> </w:t>
      </w:r>
      <w:r w:rsidR="00AC6881" w:rsidRPr="00AC6881">
        <w:t>2012),</w:t>
      </w:r>
      <w:r w:rsidR="00845815">
        <w:rPr>
          <w:rStyle w:val="FootnoteReference"/>
        </w:rPr>
        <w:footnoteReference w:id="19"/>
      </w:r>
      <w:r w:rsidR="00AC6881" w:rsidRPr="00AC6881">
        <w:t xml:space="preserve"> </w:t>
      </w:r>
      <w:proofErr w:type="spellStart"/>
      <w:r w:rsidR="00AC6881" w:rsidRPr="00AC6881">
        <w:t>Glujovksy</w:t>
      </w:r>
      <w:proofErr w:type="spellEnd"/>
      <w:r w:rsidR="00AC6881" w:rsidRPr="00AC6881">
        <w:t xml:space="preserve"> (2010)</w:t>
      </w:r>
      <w:r w:rsidR="00BE3C98">
        <w:rPr>
          <w:rStyle w:val="FootnoteReference"/>
        </w:rPr>
        <w:footnoteReference w:id="20"/>
      </w:r>
      <w:r w:rsidR="00AC6881" w:rsidRPr="00AC6881">
        <w:t xml:space="preserve"> and Hill</w:t>
      </w:r>
      <w:r w:rsidR="00FF3603">
        <w:t xml:space="preserve"> </w:t>
      </w:r>
      <w:r w:rsidR="00AC6881" w:rsidRPr="00AC6881">
        <w:t>(2013)</w:t>
      </w:r>
      <w:r w:rsidR="00BE3C98">
        <w:rPr>
          <w:rStyle w:val="FootnoteReference"/>
        </w:rPr>
        <w:footnoteReference w:id="21"/>
      </w:r>
      <w:r w:rsidR="00AC6881" w:rsidRPr="00AC6881">
        <w:t xml:space="preserve"> are </w:t>
      </w:r>
      <w:r w:rsidR="0032512B">
        <w:t>considered supportive evidence.</w:t>
      </w:r>
    </w:p>
    <w:p w:rsidR="00AC6881" w:rsidRPr="00AC6881" w:rsidRDefault="00AC6881" w:rsidP="00AC6881">
      <w:r w:rsidRPr="00AC6881">
        <w:t xml:space="preserve">Six further trials or clinical guidelines. These </w:t>
      </w:r>
      <w:r w:rsidR="00F71536">
        <w:t>were</w:t>
      </w:r>
      <w:r w:rsidR="00FD0781">
        <w:t xml:space="preserve"> considered by the evaluator.</w:t>
      </w:r>
    </w:p>
    <w:p w:rsidR="00AC6881" w:rsidRPr="000118F1" w:rsidRDefault="00AC6881" w:rsidP="00AC6881">
      <w:pPr>
        <w:pStyle w:val="Heading5"/>
      </w:pPr>
      <w:r w:rsidRPr="000118F1">
        <w:t>Menstrual irregularities</w:t>
      </w:r>
    </w:p>
    <w:p w:rsidR="00AC6881" w:rsidRPr="00AC6881" w:rsidRDefault="00F71536" w:rsidP="00AC6881">
      <w:r>
        <w:t xml:space="preserve">The sponsor </w:t>
      </w:r>
      <w:r w:rsidR="00AC6881" w:rsidRPr="00AC6881">
        <w:t>submitted one pivotal study (Simon (1988))</w:t>
      </w:r>
      <w:r w:rsidR="00CA57A2">
        <w:rPr>
          <w:rStyle w:val="FootnoteReference"/>
        </w:rPr>
        <w:footnoteReference w:id="22"/>
      </w:r>
      <w:r w:rsidR="00AC6881" w:rsidRPr="00AC6881">
        <w:t xml:space="preserve"> in support of this indication. </w:t>
      </w:r>
      <w:r w:rsidR="00CA57A2">
        <w:t>A Cochrane review (Hickey</w:t>
      </w:r>
      <w:r w:rsidR="00AC6881">
        <w:t xml:space="preserve"> (2012))</w:t>
      </w:r>
      <w:r w:rsidR="00CA57A2">
        <w:rPr>
          <w:rStyle w:val="FootnoteReference"/>
        </w:rPr>
        <w:footnoteReference w:id="23"/>
      </w:r>
      <w:r w:rsidR="00AC6881">
        <w:t xml:space="preserve"> </w:t>
      </w:r>
      <w:r w:rsidR="00AC6881" w:rsidRPr="00AC6881">
        <w:t xml:space="preserve">which found no useful studies </w:t>
      </w:r>
      <w:r>
        <w:t>was</w:t>
      </w:r>
      <w:r w:rsidR="00AC6881" w:rsidRPr="00AC6881">
        <w:t xml:space="preserve"> submitted as supportive evidence.</w:t>
      </w:r>
    </w:p>
    <w:p w:rsidR="00605AD4" w:rsidRDefault="00605AD4" w:rsidP="00605AD4">
      <w:pPr>
        <w:pStyle w:val="Heading4"/>
      </w:pPr>
      <w:r w:rsidRPr="00605AD4">
        <w:t>Paediatric data</w:t>
      </w:r>
    </w:p>
    <w:p w:rsidR="00232A97" w:rsidRPr="00232A97" w:rsidRDefault="00BD1D34" w:rsidP="00232A97">
      <w:r w:rsidRPr="00BD1D34">
        <w:t>The submission did not include paediatric data.</w:t>
      </w:r>
    </w:p>
    <w:p w:rsidR="00605AD4" w:rsidRDefault="00605AD4" w:rsidP="00605AD4">
      <w:pPr>
        <w:pStyle w:val="Heading4"/>
      </w:pPr>
      <w:r w:rsidRPr="00605AD4">
        <w:lastRenderedPageBreak/>
        <w:t>Good clinical practice</w:t>
      </w:r>
    </w:p>
    <w:p w:rsidR="00232A97" w:rsidRPr="00232A97" w:rsidRDefault="00BD1D34" w:rsidP="00232A97">
      <w:r w:rsidRPr="00BD1D34">
        <w:t>Clinical trials appear to have been</w:t>
      </w:r>
      <w:r w:rsidR="00FD5577">
        <w:t xml:space="preserve"> conducted in accordance with GC</w:t>
      </w:r>
      <w:r w:rsidRPr="00BD1D34">
        <w:t>P but this cannot be confirmed for published references.</w:t>
      </w:r>
    </w:p>
    <w:p w:rsidR="008E7846" w:rsidRDefault="008E7846" w:rsidP="00605AD4">
      <w:pPr>
        <w:pStyle w:val="Heading3"/>
      </w:pPr>
      <w:bookmarkStart w:id="73" w:name="_Toc485653605"/>
      <w:r w:rsidRPr="00254787">
        <w:t>Pharmacokinetics</w:t>
      </w:r>
      <w:bookmarkEnd w:id="64"/>
      <w:bookmarkEnd w:id="70"/>
      <w:bookmarkEnd w:id="71"/>
      <w:bookmarkEnd w:id="72"/>
      <w:bookmarkEnd w:id="73"/>
    </w:p>
    <w:p w:rsidR="00232A97" w:rsidRDefault="00232A97" w:rsidP="00232A97">
      <w:pPr>
        <w:pStyle w:val="Heading4"/>
      </w:pPr>
      <w:r>
        <w:t>Studies providing pharmacokinetic data</w:t>
      </w:r>
    </w:p>
    <w:p w:rsidR="005A6AA9" w:rsidRPr="005A6AA9" w:rsidRDefault="005A6AA9" w:rsidP="005A6AA9">
      <w:r w:rsidRPr="005A6AA9">
        <w:t>The dossier contain</w:t>
      </w:r>
      <w:r w:rsidR="00F71536">
        <w:t>ed</w:t>
      </w:r>
      <w:r w:rsidRPr="005A6AA9">
        <w:t xml:space="preserve"> 17 studies which </w:t>
      </w:r>
      <w:r w:rsidR="00FD0781">
        <w:t>provided pharmacokinetics data.</w:t>
      </w:r>
    </w:p>
    <w:p w:rsidR="005A6AA9" w:rsidRDefault="005A6AA9" w:rsidP="005A6AA9">
      <w:r w:rsidRPr="005A6AA9">
        <w:t>Of particular relevance was S</w:t>
      </w:r>
      <w:r w:rsidR="00CA57A2">
        <w:t>tudy 01272 2002: a randomised 2 way cross</w:t>
      </w:r>
      <w:r w:rsidRPr="005A6AA9">
        <w:t xml:space="preserve">over trial which examined the pharmacokinetics of a single oral dose of  </w:t>
      </w:r>
      <w:proofErr w:type="spellStart"/>
      <w:r w:rsidRPr="005A6AA9">
        <w:t>Utrogestan</w:t>
      </w:r>
      <w:proofErr w:type="spellEnd"/>
      <w:r w:rsidRPr="005A6AA9">
        <w:t xml:space="preserve"> 2</w:t>
      </w:r>
      <w:r w:rsidR="00CA57A2">
        <w:t xml:space="preserve"> </w:t>
      </w:r>
      <w:r w:rsidRPr="005A6AA9">
        <w:t>x</w:t>
      </w:r>
      <w:r w:rsidR="00CA57A2">
        <w:t xml:space="preserve"> </w:t>
      </w:r>
      <w:r w:rsidRPr="005A6AA9">
        <w:t xml:space="preserve">100mg capsules containing either sunflower oil or peanut oil as </w:t>
      </w:r>
      <w:r w:rsidR="00CA57A2">
        <w:t>an excipient in 60 healthy post</w:t>
      </w:r>
      <w:r w:rsidRPr="005A6AA9">
        <w:t>menopausal women.</w:t>
      </w:r>
      <w:r w:rsidR="00CA57A2">
        <w:t xml:space="preserve"> This indicated that </w:t>
      </w:r>
      <w:proofErr w:type="spellStart"/>
      <w:r w:rsidR="00CA57A2">
        <w:t>Utrogestan</w:t>
      </w:r>
      <w:proofErr w:type="spellEnd"/>
      <w:r w:rsidR="00CA57A2">
        <w:t xml:space="preserve"> </w:t>
      </w:r>
      <w:proofErr w:type="spellStart"/>
      <w:r w:rsidRPr="005A6AA9">
        <w:t>arachis</w:t>
      </w:r>
      <w:proofErr w:type="spellEnd"/>
      <w:r w:rsidRPr="005A6AA9">
        <w:t xml:space="preserve"> oil </w:t>
      </w:r>
      <w:r w:rsidR="00CA57A2">
        <w:t xml:space="preserve">was bioequivalent to </w:t>
      </w:r>
      <w:proofErr w:type="spellStart"/>
      <w:r w:rsidR="00CA57A2">
        <w:t>Utrogestan</w:t>
      </w:r>
      <w:proofErr w:type="spellEnd"/>
      <w:r w:rsidR="00CA57A2">
        <w:t xml:space="preserve"> </w:t>
      </w:r>
      <w:r w:rsidRPr="005A6AA9">
        <w:t>sunflower oil with the ratios of the two AUCs being within 80-125%.</w:t>
      </w:r>
    </w:p>
    <w:p w:rsidR="00797836" w:rsidRDefault="00797836" w:rsidP="00797836">
      <w:pPr>
        <w:pStyle w:val="Heading4"/>
      </w:pPr>
      <w:r>
        <w:t>Summary of pharmacokinetics</w:t>
      </w:r>
    </w:p>
    <w:p w:rsidR="00797836" w:rsidRPr="00797836" w:rsidRDefault="00797836" w:rsidP="00797836">
      <w:r w:rsidRPr="00797836">
        <w:t xml:space="preserve">Progesterone is 96-99% protein bound and metabolised in the liver to glucuronide metabolites which are excreted in the bile and urine. </w:t>
      </w:r>
      <w:proofErr w:type="spellStart"/>
      <w:r w:rsidRPr="00797836">
        <w:t>Tmax</w:t>
      </w:r>
      <w:proofErr w:type="spellEnd"/>
      <w:r>
        <w:t xml:space="preserve"> is 3-4 h</w:t>
      </w:r>
      <w:r w:rsidRPr="00797836">
        <w:t xml:space="preserve"> with an elim</w:t>
      </w:r>
      <w:r>
        <w:t>ination half-life of 12-18 h</w:t>
      </w:r>
      <w:r w:rsidRPr="00797836">
        <w:t>. Bioavailability is</w:t>
      </w:r>
      <w:r>
        <w:t xml:space="preserve"> significantly increased for PV</w:t>
      </w:r>
      <w:r w:rsidR="007035ED">
        <w:t xml:space="preserve"> progesterone compared to PO</w:t>
      </w:r>
      <w:r w:rsidRPr="00797836">
        <w:t xml:space="preserve"> progesterone due to reduced first pass m</w:t>
      </w:r>
      <w:r>
        <w:t xml:space="preserve">etabolism (AUC 114.45 </w:t>
      </w:r>
      <w:proofErr w:type="spellStart"/>
      <w:r>
        <w:t>ng.h</w:t>
      </w:r>
      <w:proofErr w:type="spellEnd"/>
      <w:r>
        <w:t xml:space="preserve">/mL </w:t>
      </w:r>
      <w:proofErr w:type="gramStart"/>
      <w:r>
        <w:t>versus</w:t>
      </w:r>
      <w:r w:rsidRPr="00797836">
        <w:t xml:space="preserve"> 359.96 </w:t>
      </w:r>
      <w:proofErr w:type="spellStart"/>
      <w:r w:rsidRPr="00797836">
        <w:t>ng.h</w:t>
      </w:r>
      <w:proofErr w:type="spellEnd"/>
      <w:r w:rsidRPr="00797836">
        <w:t>/mL for 200</w:t>
      </w:r>
      <w:r w:rsidR="007035ED">
        <w:t xml:space="preserve"> </w:t>
      </w:r>
      <w:r w:rsidRPr="00797836">
        <w:t>mg oral and vaginal single</w:t>
      </w:r>
      <w:r w:rsidR="007035ED">
        <w:t xml:space="preserve"> doses, </w:t>
      </w:r>
      <w:r w:rsidRPr="00797836">
        <w:t>respectively</w:t>
      </w:r>
      <w:proofErr w:type="gramEnd"/>
      <w:r w:rsidRPr="00797836">
        <w:t xml:space="preserve">). Bioavailability increases approximately linearly across the proposed dosage range but is more variable between subjects in </w:t>
      </w:r>
      <w:r w:rsidR="007035ED">
        <w:t>PO than PV</w:t>
      </w:r>
      <w:r w:rsidRPr="00797836">
        <w:t xml:space="preserve"> dosing. Food approximately doubles the AUC of progestero</w:t>
      </w:r>
      <w:r w:rsidR="00FD0781">
        <w:t>ne compared to fasted subjects.</w:t>
      </w:r>
    </w:p>
    <w:p w:rsidR="00797836" w:rsidRPr="00797836" w:rsidRDefault="00797836" w:rsidP="00797836">
      <w:r w:rsidRPr="00797836">
        <w:t xml:space="preserve">The sunflower and peanut oil presentations of </w:t>
      </w:r>
      <w:proofErr w:type="spellStart"/>
      <w:r w:rsidRPr="00797836">
        <w:t>Utrog</w:t>
      </w:r>
      <w:r w:rsidR="00FD0781">
        <w:t>estan</w:t>
      </w:r>
      <w:proofErr w:type="spellEnd"/>
      <w:r w:rsidR="00FD0781">
        <w:t xml:space="preserve"> are orally bioequivalent.</w:t>
      </w:r>
    </w:p>
    <w:p w:rsidR="00797836" w:rsidRPr="00797836" w:rsidRDefault="00797836" w:rsidP="00797836">
      <w:r w:rsidRPr="00797836">
        <w:t xml:space="preserve">A single dose of </w:t>
      </w:r>
      <w:proofErr w:type="spellStart"/>
      <w:r w:rsidRPr="00797836">
        <w:t>Utrogestan</w:t>
      </w:r>
      <w:proofErr w:type="spellEnd"/>
      <w:r w:rsidR="007035ED">
        <w:t xml:space="preserve"> PV </w:t>
      </w:r>
      <w:r w:rsidRPr="00797836">
        <w:t xml:space="preserve">was 50% more bioavailable than </w:t>
      </w:r>
      <w:proofErr w:type="spellStart"/>
      <w:r w:rsidRPr="00797836">
        <w:t>Crinone</w:t>
      </w:r>
      <w:proofErr w:type="spellEnd"/>
      <w:r w:rsidRPr="00797836">
        <w:t> 8% progesterone cr</w:t>
      </w:r>
      <w:r w:rsidR="007035ED">
        <w:t>eam administered PV</w:t>
      </w:r>
      <w:r w:rsidRPr="00797836">
        <w:t xml:space="preserve"> (AUC ratio</w:t>
      </w:r>
      <w:r w:rsidR="007035ED">
        <w:t xml:space="preserve"> 146%; 90% C</w:t>
      </w:r>
      <w:r w:rsidRPr="00797836">
        <w:t>I 126.2-169.1%) when administered to healthy women.  In this study an applicator was used to administer both medications.</w:t>
      </w:r>
    </w:p>
    <w:p w:rsidR="00797836" w:rsidRPr="00797836" w:rsidRDefault="00797836" w:rsidP="00797836">
      <w:r w:rsidRPr="00797836">
        <w:t xml:space="preserve">There is evidence that progesterone is retained in the endometrium when administered </w:t>
      </w:r>
      <w:r w:rsidR="007035ED">
        <w:t>PV</w:t>
      </w:r>
      <w:r w:rsidR="00FD0781">
        <w:t xml:space="preserve"> for ART.</w:t>
      </w:r>
    </w:p>
    <w:p w:rsidR="00605AD4" w:rsidRDefault="00605AD4" w:rsidP="00605AD4">
      <w:pPr>
        <w:pStyle w:val="Heading4"/>
      </w:pPr>
      <w:r>
        <w:t>Evaluator’s conclusions on pharmacokinetics</w:t>
      </w:r>
    </w:p>
    <w:p w:rsidR="00232A97" w:rsidRPr="00232A97" w:rsidRDefault="005A6AA9" w:rsidP="00232A97">
      <w:r w:rsidRPr="005A6AA9">
        <w:t>Progesterone is a naturally occurring hormone for which the oral pharmacokinetics has been examined extensively. Drug interaction studies were not submitted and may be significant given the extensive hepa</w:t>
      </w:r>
      <w:r w:rsidR="00C90069">
        <w:t xml:space="preserve">tic metabolism of progesterone. </w:t>
      </w:r>
      <w:proofErr w:type="spellStart"/>
      <w:r w:rsidR="00B90416">
        <w:t>U</w:t>
      </w:r>
      <w:r w:rsidRPr="005A6AA9">
        <w:t>trogestan</w:t>
      </w:r>
      <w:proofErr w:type="spellEnd"/>
      <w:r w:rsidRPr="005A6AA9">
        <w:t xml:space="preserve"> </w:t>
      </w:r>
      <w:r w:rsidR="002050C7">
        <w:t>p</w:t>
      </w:r>
      <w:r w:rsidR="009E0A21" w:rsidRPr="009E0A21">
        <w:t xml:space="preserve">er vagina/vaginal </w:t>
      </w:r>
      <w:r w:rsidR="009E0A21">
        <w:t>(</w:t>
      </w:r>
      <w:r w:rsidR="001D1B62">
        <w:t>PV</w:t>
      </w:r>
      <w:r w:rsidR="009E0A21">
        <w:t>)</w:t>
      </w:r>
      <w:r w:rsidRPr="005A6AA9">
        <w:t xml:space="preserve"> </w:t>
      </w:r>
      <w:proofErr w:type="gramStart"/>
      <w:r w:rsidRPr="005A6AA9">
        <w:t>is</w:t>
      </w:r>
      <w:proofErr w:type="gramEnd"/>
      <w:r w:rsidRPr="005A6AA9">
        <w:t xml:space="preserve"> not bioequivalent to </w:t>
      </w:r>
      <w:proofErr w:type="spellStart"/>
      <w:r w:rsidRPr="005A6AA9">
        <w:t>Crinone</w:t>
      </w:r>
      <w:proofErr w:type="spellEnd"/>
      <w:r w:rsidRPr="005A6AA9">
        <w:t xml:space="preserve"> 8% cream.</w:t>
      </w:r>
    </w:p>
    <w:p w:rsidR="008E7846" w:rsidRDefault="008E7846" w:rsidP="008E7846">
      <w:pPr>
        <w:pStyle w:val="Heading3"/>
      </w:pPr>
      <w:bookmarkStart w:id="74" w:name="_Toc196046481"/>
      <w:bookmarkStart w:id="75" w:name="_Toc247691520"/>
      <w:bookmarkStart w:id="76" w:name="_Toc314842503"/>
      <w:bookmarkStart w:id="77" w:name="_Toc485653606"/>
      <w:r w:rsidRPr="00254787">
        <w:t>Pharmacodynamics</w:t>
      </w:r>
      <w:bookmarkEnd w:id="65"/>
      <w:bookmarkEnd w:id="74"/>
      <w:bookmarkEnd w:id="75"/>
      <w:bookmarkEnd w:id="76"/>
      <w:bookmarkEnd w:id="77"/>
    </w:p>
    <w:p w:rsidR="00605AD4" w:rsidRDefault="00605AD4" w:rsidP="00605AD4">
      <w:pPr>
        <w:pStyle w:val="Heading4"/>
      </w:pPr>
      <w:r>
        <w:t xml:space="preserve">Studies providing </w:t>
      </w:r>
      <w:proofErr w:type="spellStart"/>
      <w:r>
        <w:t>pharmacodynamic</w:t>
      </w:r>
      <w:proofErr w:type="spellEnd"/>
      <w:r>
        <w:t xml:space="preserve"> data</w:t>
      </w:r>
    </w:p>
    <w:p w:rsidR="00A72761" w:rsidRPr="00A72761" w:rsidRDefault="00A72761" w:rsidP="00A72761">
      <w:r w:rsidRPr="00A72761">
        <w:t xml:space="preserve">Progesterone is a naturally occurring hormone and its </w:t>
      </w:r>
      <w:proofErr w:type="spellStart"/>
      <w:r w:rsidRPr="00A72761">
        <w:t>pharmaco</w:t>
      </w:r>
      <w:r w:rsidR="00C400D8">
        <w:t>dynamic</w:t>
      </w:r>
      <w:proofErr w:type="spellEnd"/>
      <w:r w:rsidR="00C400D8">
        <w:t xml:space="preserve"> effects are its normal </w:t>
      </w:r>
      <w:r w:rsidRPr="00A72761">
        <w:t>biological actions. Endometrial morphology was ass</w:t>
      </w:r>
      <w:r w:rsidR="00FF3603">
        <w:t>essed in 137 women in 4 studies:</w:t>
      </w:r>
      <w:r w:rsidR="00765903">
        <w:t xml:space="preserve"> </w:t>
      </w:r>
      <w:proofErr w:type="spellStart"/>
      <w:r w:rsidR="00765903">
        <w:t>Saari</w:t>
      </w:r>
      <w:r w:rsidRPr="00A72761">
        <w:t>koksi</w:t>
      </w:r>
      <w:proofErr w:type="spellEnd"/>
      <w:r w:rsidRPr="00A72761">
        <w:t xml:space="preserve"> (1986),</w:t>
      </w:r>
      <w:r w:rsidR="00C400D8">
        <w:rPr>
          <w:rStyle w:val="FootnoteReference"/>
        </w:rPr>
        <w:footnoteReference w:id="24"/>
      </w:r>
      <w:r w:rsidR="00DC5987">
        <w:t xml:space="preserve"> </w:t>
      </w:r>
      <w:proofErr w:type="spellStart"/>
      <w:r w:rsidR="00DC5987">
        <w:t>Dev</w:t>
      </w:r>
      <w:r w:rsidRPr="00A72761">
        <w:t>roey</w:t>
      </w:r>
      <w:proofErr w:type="spellEnd"/>
      <w:r w:rsidRPr="00A72761">
        <w:t xml:space="preserve"> (1994),</w:t>
      </w:r>
      <w:r w:rsidR="00C400D8">
        <w:rPr>
          <w:rStyle w:val="FootnoteReference"/>
        </w:rPr>
        <w:footnoteReference w:id="25"/>
      </w:r>
      <w:r w:rsidRPr="00A72761">
        <w:t xml:space="preserve"> </w:t>
      </w:r>
      <w:proofErr w:type="spellStart"/>
      <w:r w:rsidRPr="00A72761">
        <w:t>Dupont</w:t>
      </w:r>
      <w:proofErr w:type="spellEnd"/>
      <w:r w:rsidRPr="00A72761">
        <w:t xml:space="preserve"> (1991)</w:t>
      </w:r>
      <w:r w:rsidR="00FF3603">
        <w:t>,</w:t>
      </w:r>
      <w:r w:rsidR="00C400D8">
        <w:rPr>
          <w:rStyle w:val="FootnoteReference"/>
        </w:rPr>
        <w:footnoteReference w:id="26"/>
      </w:r>
      <w:r w:rsidRPr="00A72761">
        <w:t xml:space="preserve"> and </w:t>
      </w:r>
      <w:proofErr w:type="spellStart"/>
      <w:r w:rsidRPr="00A72761">
        <w:t>Foidart</w:t>
      </w:r>
      <w:proofErr w:type="spellEnd"/>
      <w:r w:rsidRPr="00A72761">
        <w:t xml:space="preserve"> (1993).</w:t>
      </w:r>
      <w:r w:rsidR="00C400D8">
        <w:rPr>
          <w:rStyle w:val="FootnoteReference"/>
        </w:rPr>
        <w:footnoteReference w:id="27"/>
      </w:r>
      <w:r w:rsidRPr="00A72761">
        <w:t xml:space="preserve"> </w:t>
      </w:r>
      <w:r w:rsidRPr="00A72761">
        <w:lastRenderedPageBreak/>
        <w:t xml:space="preserve">Hormone levels were measured in 77 women in 3 studies; </w:t>
      </w:r>
      <w:proofErr w:type="spellStart"/>
      <w:r w:rsidR="00765903">
        <w:t>Saari</w:t>
      </w:r>
      <w:r w:rsidR="00765903" w:rsidRPr="00A72761">
        <w:t>koksi</w:t>
      </w:r>
      <w:proofErr w:type="spellEnd"/>
      <w:r w:rsidRPr="00A72761">
        <w:t xml:space="preserve"> (1986),</w:t>
      </w:r>
      <w:r w:rsidR="00C400D8">
        <w:rPr>
          <w:rStyle w:val="FootnoteReference"/>
        </w:rPr>
        <w:footnoteReference w:id="28"/>
      </w:r>
      <w:r w:rsidRPr="00A72761">
        <w:t xml:space="preserve"> </w:t>
      </w:r>
      <w:proofErr w:type="spellStart"/>
      <w:r w:rsidRPr="00A72761">
        <w:t>Dupont</w:t>
      </w:r>
      <w:proofErr w:type="spellEnd"/>
      <w:r w:rsidRPr="00A72761">
        <w:t xml:space="preserve"> (1991)</w:t>
      </w:r>
      <w:r w:rsidR="00C400D8">
        <w:rPr>
          <w:rStyle w:val="FootnoteReference"/>
        </w:rPr>
        <w:footnoteReference w:id="29"/>
      </w:r>
      <w:r w:rsidRPr="00A72761">
        <w:t xml:space="preserve"> and </w:t>
      </w:r>
      <w:proofErr w:type="spellStart"/>
      <w:r w:rsidRPr="00A72761">
        <w:t>Erny</w:t>
      </w:r>
      <w:proofErr w:type="spellEnd"/>
      <w:r w:rsidRPr="00A72761">
        <w:t xml:space="preserve"> (1986).</w:t>
      </w:r>
      <w:r w:rsidR="00C400D8">
        <w:rPr>
          <w:rStyle w:val="FootnoteReference"/>
        </w:rPr>
        <w:footnoteReference w:id="30"/>
      </w:r>
    </w:p>
    <w:p w:rsidR="00A72761" w:rsidRDefault="00A72761" w:rsidP="00A72761">
      <w:proofErr w:type="spellStart"/>
      <w:r w:rsidRPr="00A72761">
        <w:t>Saarikoski</w:t>
      </w:r>
      <w:proofErr w:type="spellEnd"/>
      <w:r w:rsidRPr="00A72761">
        <w:t xml:space="preserve"> (1986)</w:t>
      </w:r>
      <w:r w:rsidR="00C400D8">
        <w:rPr>
          <w:rStyle w:val="FootnoteReference"/>
        </w:rPr>
        <w:footnoteReference w:id="31"/>
      </w:r>
      <w:r w:rsidRPr="00A72761">
        <w:t xml:space="preserve"> was a parallel two</w:t>
      </w:r>
      <w:r w:rsidR="00217F3C">
        <w:t xml:space="preserve"> </w:t>
      </w:r>
      <w:r w:rsidRPr="00A72761">
        <w:t>arm study of 80 women randomised to receive progesterone 300 daily (n</w:t>
      </w:r>
      <w:r w:rsidR="00C400D8">
        <w:t xml:space="preserve"> </w:t>
      </w:r>
      <w:r w:rsidRPr="00A72761">
        <w:t>=</w:t>
      </w:r>
      <w:r w:rsidR="00C400D8">
        <w:t xml:space="preserve"> </w:t>
      </w:r>
      <w:r w:rsidRPr="00A72761">
        <w:t xml:space="preserve">40) or </w:t>
      </w:r>
      <w:proofErr w:type="spellStart"/>
      <w:r w:rsidRPr="00A72761">
        <w:t>noesthistrone</w:t>
      </w:r>
      <w:proofErr w:type="spellEnd"/>
      <w:r w:rsidRPr="00A72761">
        <w:t xml:space="preserve"> 15</w:t>
      </w:r>
      <w:r w:rsidR="00C400D8">
        <w:t xml:space="preserve"> </w:t>
      </w:r>
      <w:r w:rsidRPr="00A72761">
        <w:t>mg (n</w:t>
      </w:r>
      <w:r w:rsidR="00C400D8">
        <w:t xml:space="preserve"> </w:t>
      </w:r>
      <w:r w:rsidRPr="00A72761">
        <w:t>=</w:t>
      </w:r>
      <w:r w:rsidR="00C400D8">
        <w:t xml:space="preserve"> </w:t>
      </w:r>
      <w:r w:rsidRPr="00A72761">
        <w:t xml:space="preserve">40) on </w:t>
      </w:r>
      <w:r w:rsidR="0049221E">
        <w:t>D</w:t>
      </w:r>
      <w:r w:rsidRPr="00A72761">
        <w:t>ays 15-24 of 6 menstrual cycles. Subjects were women aged 33-59 with dysfunctional menstrual bleeding disorders. Endometrial biopsy was assessed at the</w:t>
      </w:r>
      <w:r w:rsidR="00DF05E4">
        <w:t xml:space="preserve"> end of the 3rd and 6th cycles.</w:t>
      </w:r>
    </w:p>
    <w:p w:rsidR="000E18A8" w:rsidRDefault="000E18A8" w:rsidP="00FD0781">
      <w:pPr>
        <w:pStyle w:val="TableTitle"/>
      </w:pPr>
      <w:proofErr w:type="gramStart"/>
      <w:r>
        <w:t xml:space="preserve">Table 5: </w:t>
      </w:r>
      <w:r w:rsidR="002A3F09" w:rsidRPr="002A3F09">
        <w:t xml:space="preserve">Histological status of </w:t>
      </w:r>
      <w:r w:rsidR="002A3F09" w:rsidRPr="00FD0781">
        <w:t>endometrium</w:t>
      </w:r>
      <w:r w:rsidR="002A3F09" w:rsidRPr="002A3F09">
        <w:t xml:space="preserve"> after treatment with progesterone</w:t>
      </w:r>
      <w:r>
        <w:t>.</w:t>
      </w:r>
      <w:proofErr w:type="gramEnd"/>
    </w:p>
    <w:p w:rsidR="00A72761" w:rsidRDefault="00777AFE" w:rsidP="00FD0781">
      <w:r>
        <w:rPr>
          <w:noProof/>
          <w:lang w:eastAsia="en-AU"/>
        </w:rPr>
        <w:drawing>
          <wp:inline distT="0" distB="0" distL="0" distR="0" wp14:anchorId="20B9FC28" wp14:editId="1A0B3CF6">
            <wp:extent cx="4864416" cy="2945154"/>
            <wp:effectExtent l="0" t="0" r="0" b="7620"/>
            <wp:docPr id="7" name="Picture 7" descr="Table 5: Histological status of endometrium after treatment with proge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62816" cy="2944185"/>
                    </a:xfrm>
                    <a:prstGeom prst="rect">
                      <a:avLst/>
                    </a:prstGeom>
                  </pic:spPr>
                </pic:pic>
              </a:graphicData>
            </a:graphic>
          </wp:inline>
        </w:drawing>
      </w:r>
    </w:p>
    <w:p w:rsidR="00A75617" w:rsidRPr="00A75617" w:rsidRDefault="00A75617" w:rsidP="00A75617">
      <w:r w:rsidRPr="00A75617">
        <w:t xml:space="preserve">The majority of women receiving progesterone (NMP) moved from glandular hyperplasia on cycle 3 to secretory endometrium typical of the luteal phase of the menstrual cycle. Histological samples were only obtained in 33/40 subjects at </w:t>
      </w:r>
      <w:r w:rsidR="00217F3C">
        <w:t>W</w:t>
      </w:r>
      <w:r w:rsidRPr="00A75617">
        <w:t>eek 6.</w:t>
      </w:r>
    </w:p>
    <w:p w:rsidR="00A75617" w:rsidRPr="00A75617" w:rsidRDefault="00A75617" w:rsidP="00A75617">
      <w:proofErr w:type="spellStart"/>
      <w:r w:rsidRPr="00A75617">
        <w:t>Dupont</w:t>
      </w:r>
      <w:proofErr w:type="spellEnd"/>
      <w:r w:rsidRPr="00A75617">
        <w:t xml:space="preserve"> (1991)</w:t>
      </w:r>
      <w:r w:rsidR="00C400D8">
        <w:rPr>
          <w:rStyle w:val="FootnoteReference"/>
        </w:rPr>
        <w:footnoteReference w:id="32"/>
      </w:r>
      <w:r w:rsidRPr="00A75617">
        <w:t xml:space="preserve"> was a p</w:t>
      </w:r>
      <w:r w:rsidR="00C400D8">
        <w:t xml:space="preserve">arallel 4 </w:t>
      </w:r>
      <w:r w:rsidRPr="00A75617">
        <w:t xml:space="preserve">arm study in 63 women equally randomised to receive percutaneous </w:t>
      </w:r>
      <w:proofErr w:type="spellStart"/>
      <w:r w:rsidRPr="00A75617">
        <w:t>estradiol</w:t>
      </w:r>
      <w:proofErr w:type="spellEnd"/>
      <w:r w:rsidRPr="00A75617">
        <w:t xml:space="preserve"> or oral </w:t>
      </w:r>
      <w:proofErr w:type="spellStart"/>
      <w:r w:rsidRPr="00A75617">
        <w:t>estradiol</w:t>
      </w:r>
      <w:proofErr w:type="spellEnd"/>
      <w:r w:rsidRPr="00A75617">
        <w:t xml:space="preserve"> +/- progesterone 200mg daily on </w:t>
      </w:r>
      <w:r w:rsidR="00217F3C">
        <w:t>D</w:t>
      </w:r>
      <w:r w:rsidRPr="00A75617">
        <w:t>ay 12-25 of six menstrual cycles (n</w:t>
      </w:r>
      <w:r w:rsidR="00C400D8">
        <w:t xml:space="preserve"> </w:t>
      </w:r>
      <w:r w:rsidRPr="00A75617">
        <w:t>=</w:t>
      </w:r>
      <w:r w:rsidR="00C400D8">
        <w:t xml:space="preserve"> </w:t>
      </w:r>
      <w:r w:rsidRPr="00A75617">
        <w:t>15-16 each arm). The primary endpoint was relief of menopausal symptoms and half the subjects had undergone hysterectomy. In women with a uterus, endometrial biopsy was assessed before and after 6 cycles of treatment.</w:t>
      </w:r>
    </w:p>
    <w:p w:rsidR="00DC7382" w:rsidRDefault="00DC7382" w:rsidP="00DC7382">
      <w:pPr>
        <w:pStyle w:val="TableTitle"/>
      </w:pPr>
      <w:r>
        <w:lastRenderedPageBreak/>
        <w:t xml:space="preserve">Table 6: </w:t>
      </w:r>
      <w:r w:rsidR="00A06A8F" w:rsidRPr="00A06A8F">
        <w:t>Endometrial biopsy results after progesterone and oestrogen treatment</w:t>
      </w:r>
      <w:r>
        <w:t>.</w:t>
      </w:r>
    </w:p>
    <w:p w:rsidR="00A75617" w:rsidRDefault="004F2EB5" w:rsidP="00A75617">
      <w:r>
        <w:rPr>
          <w:noProof/>
          <w:lang w:eastAsia="en-AU"/>
        </w:rPr>
        <w:drawing>
          <wp:inline distT="0" distB="0" distL="0" distR="0" wp14:anchorId="77D27347" wp14:editId="5F9D63A7">
            <wp:extent cx="4908249" cy="1856849"/>
            <wp:effectExtent l="0" t="0" r="6985" b="0"/>
            <wp:docPr id="9" name="Picture 9" descr="Table 6: Endometrial biopsy results after progesterone and oestroge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18123" cy="1860584"/>
                    </a:xfrm>
                    <a:prstGeom prst="rect">
                      <a:avLst/>
                    </a:prstGeom>
                  </pic:spPr>
                </pic:pic>
              </a:graphicData>
            </a:graphic>
          </wp:inline>
        </w:drawing>
      </w:r>
    </w:p>
    <w:p w:rsidR="00724964" w:rsidRPr="00724964" w:rsidRDefault="00724964" w:rsidP="00724964">
      <w:r w:rsidRPr="00724964">
        <w:t>The majority of women receiving oestrogen plus progesterone retained an atrophic post-menopausal pattern, but 9/32 developed a degree of endometrial proliferation.</w:t>
      </w:r>
    </w:p>
    <w:p w:rsidR="00724964" w:rsidRPr="00724964" w:rsidRDefault="00724964" w:rsidP="00724964">
      <w:proofErr w:type="spellStart"/>
      <w:r w:rsidRPr="00724964">
        <w:t>Foidart</w:t>
      </w:r>
      <w:proofErr w:type="spellEnd"/>
      <w:r w:rsidRPr="00724964">
        <w:t xml:space="preserve"> (1992)</w:t>
      </w:r>
      <w:r w:rsidR="00770686">
        <w:rPr>
          <w:rStyle w:val="FootnoteReference"/>
        </w:rPr>
        <w:footnoteReference w:id="33"/>
      </w:r>
      <w:r w:rsidRPr="00724964">
        <w:t xml:space="preserve"> was a single arm study of 30 post-menopausal women to observe changes in endometrial histology following treatment with percutaneous </w:t>
      </w:r>
      <w:proofErr w:type="spellStart"/>
      <w:r w:rsidRPr="00724964">
        <w:t>estrodiol</w:t>
      </w:r>
      <w:proofErr w:type="spellEnd"/>
      <w:r w:rsidRPr="00724964">
        <w:t xml:space="preserve"> 2.5mg daily combined with 100mg progesterone from day 1 to day 25 of each cycle for 1 year. Endometrial histology was obtained before and after treatment. </w:t>
      </w:r>
      <w:r w:rsidR="009A7758">
        <w:t xml:space="preserve">A total of </w:t>
      </w:r>
      <w:r w:rsidRPr="00724964">
        <w:t xml:space="preserve">22 of the </w:t>
      </w:r>
      <w:r w:rsidR="009A7758">
        <w:t>pre-</w:t>
      </w:r>
      <w:r w:rsidRPr="00724964">
        <w:t>treatment</w:t>
      </w:r>
      <w:r w:rsidR="009A7758">
        <w:t xml:space="preserve"> biopsies</w:t>
      </w:r>
      <w:r w:rsidRPr="00724964">
        <w:t xml:space="preserve"> and 26 of the post-treatment biopsies provided sufficient tissue for examination. The pre-treatment biopsies all indicated atrophic endometrium, and none of the 26 post-treatment biopsies indicated secretory maturation or suggestion of endometrial proliferation.</w:t>
      </w:r>
    </w:p>
    <w:p w:rsidR="00724964" w:rsidRPr="00724964" w:rsidRDefault="00724964" w:rsidP="00724964">
      <w:proofErr w:type="spellStart"/>
      <w:r w:rsidRPr="00724964">
        <w:t>Devroey</w:t>
      </w:r>
      <w:proofErr w:type="spellEnd"/>
      <w:r w:rsidRPr="00724964">
        <w:t xml:space="preserve"> (1994)</w:t>
      </w:r>
      <w:r w:rsidR="00640E80">
        <w:rPr>
          <w:rStyle w:val="FootnoteReference"/>
        </w:rPr>
        <w:footnoteReference w:id="34"/>
      </w:r>
      <w:r w:rsidRPr="00724964">
        <w:t xml:space="preserve"> was primarily a pharmacokinetic study in 46 women without ovaries who were randomised to four dosage schedules of progesterone while receiving concomitant oestrogen therapy. These were not independent treatment arms; 59 progesterone treatments were received by 46 women over different cycles. The report notes that biopsies were not obtained in all women but where they were ‘adequate endometrial morphology’ in all patients, but does not provide a tabulated or statistical analysis.</w:t>
      </w:r>
    </w:p>
    <w:p w:rsidR="00724964" w:rsidRDefault="00724964" w:rsidP="00724964">
      <w:proofErr w:type="spellStart"/>
      <w:r w:rsidRPr="00724964">
        <w:t>Erny</w:t>
      </w:r>
      <w:proofErr w:type="spellEnd"/>
      <w:r w:rsidRPr="00724964">
        <w:t xml:space="preserve"> (1986)</w:t>
      </w:r>
      <w:r w:rsidR="00640E80">
        <w:rPr>
          <w:rStyle w:val="FootnoteReference"/>
        </w:rPr>
        <w:footnoteReference w:id="35"/>
      </w:r>
      <w:r w:rsidRPr="00724964">
        <w:t xml:space="preserve"> examined the pharmacokinetics of two doses of 200</w:t>
      </w:r>
      <w:r w:rsidR="00640E80">
        <w:t xml:space="preserve"> </w:t>
      </w:r>
      <w:r w:rsidRPr="00724964">
        <w:t>mg</w:t>
      </w:r>
      <w:r w:rsidR="00640E80">
        <w:t xml:space="preserve"> progesterone taken 24 h</w:t>
      </w:r>
      <w:r w:rsidRPr="00724964">
        <w:t xml:space="preserve"> apart in 6 healthy volunteers. This study measured the levels of hormones as well as progesterone.</w:t>
      </w:r>
    </w:p>
    <w:p w:rsidR="00605AD4" w:rsidRDefault="00605AD4" w:rsidP="00605AD4">
      <w:pPr>
        <w:pStyle w:val="Heading4"/>
      </w:pPr>
      <w:r>
        <w:t>Evaluator’s conclusions on pharmacodynamics</w:t>
      </w:r>
    </w:p>
    <w:p w:rsidR="006534A1" w:rsidRPr="006534A1" w:rsidRDefault="006534A1" w:rsidP="006534A1">
      <w:r w:rsidRPr="006534A1">
        <w:t xml:space="preserve">The findings of the </w:t>
      </w:r>
      <w:proofErr w:type="spellStart"/>
      <w:r w:rsidRPr="006534A1">
        <w:t>pharmacodynamic</w:t>
      </w:r>
      <w:proofErr w:type="spellEnd"/>
      <w:r w:rsidRPr="006534A1">
        <w:t xml:space="preserve"> studies are unremarkable.</w:t>
      </w:r>
    </w:p>
    <w:p w:rsidR="008E7846" w:rsidRDefault="00605AD4" w:rsidP="00605AD4">
      <w:pPr>
        <w:pStyle w:val="Heading3"/>
      </w:pPr>
      <w:bookmarkStart w:id="78" w:name="_Toc485653607"/>
      <w:r>
        <w:t>Dosage selection for the pivotal studies</w:t>
      </w:r>
      <w:bookmarkEnd w:id="78"/>
    </w:p>
    <w:p w:rsidR="006534A1" w:rsidRPr="006534A1" w:rsidRDefault="006534A1" w:rsidP="006534A1">
      <w:r w:rsidRPr="006534A1">
        <w:t xml:space="preserve">There are no dedicated dosage selection trials. The dosages proposed for clinical treatment are included in the </w:t>
      </w:r>
      <w:proofErr w:type="spellStart"/>
      <w:r w:rsidRPr="006534A1">
        <w:t>pharmacodynamic</w:t>
      </w:r>
      <w:proofErr w:type="spellEnd"/>
      <w:r w:rsidRPr="006534A1">
        <w:t xml:space="preserve"> studies but there is no evidence that they are optimal, or the lowest dose which will achieve the desired therapeutic ef</w:t>
      </w:r>
      <w:r>
        <w:t>fect.</w:t>
      </w:r>
    </w:p>
    <w:p w:rsidR="008E7846" w:rsidRPr="00254787" w:rsidRDefault="008E7846" w:rsidP="008E7846">
      <w:pPr>
        <w:pStyle w:val="Heading3"/>
      </w:pPr>
      <w:bookmarkStart w:id="79" w:name="_Toc163441372"/>
      <w:bookmarkStart w:id="80" w:name="_Toc196046485"/>
      <w:bookmarkStart w:id="81" w:name="_Toc247691521"/>
      <w:bookmarkStart w:id="82" w:name="_Toc314842504"/>
      <w:bookmarkStart w:id="83" w:name="_Toc485653608"/>
      <w:r w:rsidRPr="00254787">
        <w:lastRenderedPageBreak/>
        <w:t>Efficacy</w:t>
      </w:r>
      <w:bookmarkEnd w:id="79"/>
      <w:bookmarkEnd w:id="80"/>
      <w:bookmarkEnd w:id="81"/>
      <w:bookmarkEnd w:id="82"/>
      <w:bookmarkEnd w:id="83"/>
    </w:p>
    <w:p w:rsidR="00E9704B" w:rsidRPr="00E9704B" w:rsidRDefault="00E9704B" w:rsidP="00E9704B">
      <w:pPr>
        <w:pStyle w:val="Heading4"/>
      </w:pPr>
      <w:bookmarkStart w:id="84" w:name="_Toc184439992"/>
      <w:bookmarkStart w:id="85" w:name="_Toc184440279"/>
      <w:bookmarkStart w:id="86" w:name="_Toc184444657"/>
      <w:bookmarkStart w:id="87" w:name="_Toc196046487"/>
      <w:r w:rsidRPr="00E9704B">
        <w:t xml:space="preserve">Indication </w:t>
      </w:r>
      <w:r w:rsidR="009560E9">
        <w:t>1</w:t>
      </w:r>
      <w:r w:rsidRPr="00E9704B">
        <w:t xml:space="preserve">: </w:t>
      </w:r>
      <w:r w:rsidR="000F21B8">
        <w:t>a</w:t>
      </w:r>
      <w:r w:rsidRPr="00E9704B">
        <w:t xml:space="preserve">djunctive use with an oestrogen in </w:t>
      </w:r>
      <w:r w:rsidR="00C83C64">
        <w:t>p</w:t>
      </w:r>
      <w:r w:rsidRPr="00E9704B">
        <w:t xml:space="preserve">ostmenopausal </w:t>
      </w:r>
      <w:r w:rsidR="00C83C64">
        <w:t>w</w:t>
      </w:r>
      <w:r w:rsidRPr="00E9704B">
        <w:t xml:space="preserve">omen with an </w:t>
      </w:r>
      <w:r w:rsidR="00C83C64">
        <w:t>i</w:t>
      </w:r>
      <w:r w:rsidRPr="00E9704B">
        <w:t xml:space="preserve">ntact </w:t>
      </w:r>
      <w:r w:rsidR="00C83C64">
        <w:t>u</w:t>
      </w:r>
      <w:r w:rsidRPr="00E9704B">
        <w:t>terus (for Hormone Replacement Therapy)</w:t>
      </w:r>
    </w:p>
    <w:p w:rsidR="00D67ADB" w:rsidRDefault="00D67ADB" w:rsidP="002901C0">
      <w:pPr>
        <w:pStyle w:val="Heading5"/>
      </w:pPr>
      <w:r>
        <w:t>Studies providing efficacy data</w:t>
      </w:r>
    </w:p>
    <w:p w:rsidR="00D67ADB" w:rsidRPr="00D67ADB" w:rsidRDefault="00D67ADB" w:rsidP="00D67ADB">
      <w:r w:rsidRPr="00D67ADB">
        <w:t>Lorrain (1994)</w:t>
      </w:r>
      <w:r>
        <w:t>:</w:t>
      </w:r>
      <w:r w:rsidR="00723D3E">
        <w:rPr>
          <w:rStyle w:val="FootnoteReference"/>
        </w:rPr>
        <w:footnoteReference w:id="36"/>
      </w:r>
      <w:r>
        <w:t xml:space="preserve"> </w:t>
      </w:r>
      <w:r w:rsidRPr="00D67ADB">
        <w:t>This was a one</w:t>
      </w:r>
      <w:r w:rsidR="00723D3E">
        <w:t xml:space="preserve"> </w:t>
      </w:r>
      <w:r w:rsidRPr="00D67ADB">
        <w:t>year single centred study in 40 healthy post-menopausal women randomised equally to receive sequential HRT for at least 13 consecutive cycles. Patients were enrolled in the study for up to 4 years.</w:t>
      </w:r>
    </w:p>
    <w:p w:rsidR="00B5082F" w:rsidRPr="00B5082F" w:rsidRDefault="00B5082F" w:rsidP="00B5082F">
      <w:r w:rsidRPr="00B5082F">
        <w:t>Moyer (1987)</w:t>
      </w:r>
      <w:r>
        <w:t>:</w:t>
      </w:r>
      <w:r w:rsidR="00723D3E">
        <w:rPr>
          <w:rStyle w:val="FootnoteReference"/>
        </w:rPr>
        <w:footnoteReference w:id="37"/>
      </w:r>
      <w:r>
        <w:t xml:space="preserve"> </w:t>
      </w:r>
      <w:r w:rsidRPr="00B5082F">
        <w:t>This was an open</w:t>
      </w:r>
      <w:r w:rsidR="00723D3E">
        <w:t xml:space="preserve"> </w:t>
      </w:r>
      <w:r w:rsidRPr="00B5082F">
        <w:t>label, uncontrolled, single centre study which enrolled 236 women taking oestrogen/prog</w:t>
      </w:r>
      <w:r w:rsidR="00C90069">
        <w:t>e</w:t>
      </w:r>
      <w:r w:rsidRPr="00B5082F">
        <w:t>sterone HRT for a five year period between 1980 and 1987. The study methodology notes that it was ‘prospective’ for the period 1980-1986 and ‘retrospective’ for the period 1986-1987.</w:t>
      </w:r>
    </w:p>
    <w:p w:rsidR="00B5082F" w:rsidRDefault="00B5082F" w:rsidP="00B5082F">
      <w:r w:rsidRPr="00B5082F">
        <w:t>Christiansen (1985)</w:t>
      </w:r>
      <w:r>
        <w:t>:</w:t>
      </w:r>
      <w:r w:rsidR="00723D3E">
        <w:rPr>
          <w:rStyle w:val="FootnoteReference"/>
        </w:rPr>
        <w:footnoteReference w:id="38"/>
      </w:r>
      <w:r>
        <w:t xml:space="preserve"> T</w:t>
      </w:r>
      <w:r w:rsidRPr="00B5082F">
        <w:t xml:space="preserve">his was a two year study which originally enrolled 57 post-menopausal women in a single centre double blind study comparing four arms of treatment; placebo, calcium 1000 mg </w:t>
      </w:r>
      <w:proofErr w:type="spellStart"/>
      <w:r w:rsidRPr="00B5082F">
        <w:t>o.d</w:t>
      </w:r>
      <w:proofErr w:type="spellEnd"/>
      <w:r w:rsidRPr="00B5082F">
        <w:t xml:space="preserve">, </w:t>
      </w:r>
      <w:proofErr w:type="spellStart"/>
      <w:r w:rsidRPr="00B5082F">
        <w:t>estradiol</w:t>
      </w:r>
      <w:proofErr w:type="spellEnd"/>
      <w:r w:rsidRPr="00B5082F">
        <w:t xml:space="preserve"> gel (</w:t>
      </w:r>
      <w:proofErr w:type="spellStart"/>
      <w:r w:rsidRPr="00B5082F">
        <w:t>oestrogel</w:t>
      </w:r>
      <w:proofErr w:type="spellEnd"/>
      <w:r w:rsidRPr="00B5082F">
        <w:t xml:space="preserve">) 3mg daily + calcium 1000mg </w:t>
      </w:r>
      <w:proofErr w:type="spellStart"/>
      <w:r w:rsidRPr="00B5082F">
        <w:t>o.d</w:t>
      </w:r>
      <w:proofErr w:type="spellEnd"/>
      <w:r w:rsidRPr="00B5082F">
        <w:t xml:space="preserve">, </w:t>
      </w:r>
      <w:r w:rsidR="002901C0">
        <w:t xml:space="preserve">or </w:t>
      </w:r>
      <w:proofErr w:type="spellStart"/>
      <w:r w:rsidR="002901C0">
        <w:t>estradiol</w:t>
      </w:r>
      <w:proofErr w:type="spellEnd"/>
      <w:r w:rsidR="002901C0">
        <w:t xml:space="preserve"> gel 3</w:t>
      </w:r>
      <w:r w:rsidR="00640E80">
        <w:t xml:space="preserve"> </w:t>
      </w:r>
      <w:r w:rsidR="002901C0">
        <w:t xml:space="preserve">mg alone </w:t>
      </w:r>
      <w:proofErr w:type="spellStart"/>
      <w:r w:rsidR="002901C0">
        <w:t>o.d</w:t>
      </w:r>
      <w:proofErr w:type="spellEnd"/>
      <w:r w:rsidR="002901C0">
        <w:t>.</w:t>
      </w:r>
    </w:p>
    <w:p w:rsidR="002901C0" w:rsidRDefault="002901C0" w:rsidP="002901C0">
      <w:pPr>
        <w:pStyle w:val="Heading5"/>
      </w:pPr>
      <w:r>
        <w:t>Conclusions</w:t>
      </w:r>
    </w:p>
    <w:p w:rsidR="002901C0" w:rsidRPr="002901C0" w:rsidRDefault="00723D3E" w:rsidP="002901C0">
      <w:r>
        <w:t>The evaluator note</w:t>
      </w:r>
      <w:r w:rsidR="009A6AB6">
        <w:t>d</w:t>
      </w:r>
      <w:r>
        <w:t xml:space="preserve"> that </w:t>
      </w:r>
      <w:r w:rsidR="002901C0" w:rsidRPr="002901C0">
        <w:t>TGA h</w:t>
      </w:r>
      <w:r w:rsidR="00670EAD">
        <w:t>as endorsed the EM</w:t>
      </w:r>
      <w:r w:rsidR="002901C0" w:rsidRPr="002901C0">
        <w:t xml:space="preserve">A </w:t>
      </w:r>
      <w:proofErr w:type="spellStart"/>
      <w:r w:rsidR="002901C0" w:rsidRPr="002901C0">
        <w:t>auspiced</w:t>
      </w:r>
      <w:proofErr w:type="spellEnd"/>
      <w:r w:rsidR="002901C0" w:rsidRPr="002901C0">
        <w:t xml:space="preserve"> </w:t>
      </w:r>
      <w:r w:rsidR="00670EAD">
        <w:t>guidelines</w:t>
      </w:r>
      <w:r w:rsidR="002901C0" w:rsidRPr="002901C0">
        <w:t>.</w:t>
      </w:r>
      <w:r w:rsidR="007C2773">
        <w:rPr>
          <w:rStyle w:val="FootnoteReference"/>
        </w:rPr>
        <w:footnoteReference w:id="39"/>
      </w:r>
    </w:p>
    <w:p w:rsidR="002901C0" w:rsidRPr="002901C0" w:rsidRDefault="002901C0" w:rsidP="002901C0">
      <w:r w:rsidRPr="002901C0">
        <w:t>The efficacy of oestrogen as a symptomatic treatment for post-menopausal symptoms is not at issue in this evaluation, which deals with the efficacy of progesterone as a component of that therapy. The purpose of progesterone in combination HRT is to mitigate the long-term effects of unopposed oestrogen on the endometrium. The relevant efficacy endpoint is, therefore, endometrial ‘safety’.</w:t>
      </w:r>
    </w:p>
    <w:p w:rsidR="002901C0" w:rsidRPr="002901C0" w:rsidRDefault="002901C0" w:rsidP="002901C0">
      <w:r w:rsidRPr="002901C0">
        <w:t xml:space="preserve">Of relevance to this evaluation, </w:t>
      </w:r>
      <w:r w:rsidR="007D7A50">
        <w:t>the guidelines state</w:t>
      </w:r>
      <w:r w:rsidRPr="002901C0">
        <w:t xml:space="preserve"> that:</w:t>
      </w:r>
      <w:r w:rsidR="007D7A50">
        <w:rPr>
          <w:rStyle w:val="FootnoteReference"/>
        </w:rPr>
        <w:footnoteReference w:id="40"/>
      </w:r>
    </w:p>
    <w:p w:rsidR="002901C0" w:rsidRPr="002901C0" w:rsidRDefault="002901C0" w:rsidP="002901C0">
      <w:pPr>
        <w:pStyle w:val="ListBullet"/>
      </w:pPr>
      <w:r w:rsidRPr="002901C0">
        <w:t>Endometrial biopsy is the gold standard method for assessing endometrial safety.</w:t>
      </w:r>
    </w:p>
    <w:p w:rsidR="002901C0" w:rsidRPr="002901C0" w:rsidRDefault="002901C0" w:rsidP="002901C0">
      <w:pPr>
        <w:pStyle w:val="ListBullet"/>
      </w:pPr>
      <w:r w:rsidRPr="002901C0">
        <w:t>A minimum of one year therapy is required to assess endometrial safety</w:t>
      </w:r>
      <w:r w:rsidR="00FD0781">
        <w:t>.</w:t>
      </w:r>
    </w:p>
    <w:p w:rsidR="002901C0" w:rsidRPr="002901C0" w:rsidRDefault="002901C0" w:rsidP="002901C0">
      <w:pPr>
        <w:pStyle w:val="ListBullet"/>
      </w:pPr>
      <w:r w:rsidRPr="002901C0">
        <w:t>Biopsies should be assessed by two independent pathologists blinded to treatment and time of biopsy, with a third blinded pathologist to arbitrate disagreements in interpretation.</w:t>
      </w:r>
    </w:p>
    <w:p w:rsidR="002901C0" w:rsidRPr="002901C0" w:rsidRDefault="002901C0" w:rsidP="002901C0">
      <w:pPr>
        <w:pStyle w:val="ListBullet"/>
      </w:pPr>
      <w:r w:rsidRPr="002901C0">
        <w:t>For sequentially combined treatment, it is recommended that biopsies be obtained at a pre-specified time in the treatment cycle, at least 10 days after the start of progesterone administration.</w:t>
      </w:r>
    </w:p>
    <w:p w:rsidR="002901C0" w:rsidRPr="002901C0" w:rsidRDefault="002901C0" w:rsidP="002901C0">
      <w:pPr>
        <w:pStyle w:val="ListBullet"/>
      </w:pPr>
      <w:r w:rsidRPr="002901C0">
        <w:t>A new HRT should be comparable to, or better than, currently marketed HRTs with respect to endometrial safety. The decision on endometrial safety must be based on reliable data from a sufficient number of patients treated for a sufficient period of time.</w:t>
      </w:r>
    </w:p>
    <w:p w:rsidR="002901C0" w:rsidRPr="002901C0" w:rsidRDefault="002901C0" w:rsidP="002901C0">
      <w:r w:rsidRPr="002901C0">
        <w:lastRenderedPageBreak/>
        <w:t>The trials submitted by the sponsor do not meet this standard of dat</w:t>
      </w:r>
      <w:r w:rsidR="00FD0781">
        <w:t>a regarding endometrial safety.</w:t>
      </w:r>
    </w:p>
    <w:p w:rsidR="002901C0" w:rsidRPr="002901C0" w:rsidRDefault="002901C0" w:rsidP="002901C0">
      <w:r w:rsidRPr="002901C0">
        <w:t>Lorrain (1994)</w:t>
      </w:r>
      <w:r w:rsidR="00994987">
        <w:rPr>
          <w:rStyle w:val="FootnoteReference"/>
        </w:rPr>
        <w:footnoteReference w:id="41"/>
      </w:r>
      <w:r w:rsidRPr="002901C0">
        <w:t xml:space="preserve"> enrolled only 20 patients. While this allowed data to be collected on 393 ‘cycles’ of treatment, repeated sampling of safety in 20 women does not increase the sample size for safety evaluation because the findings of each cycle are not independent of each other. In any case, a significant number of women did not have sufficient tissue on biopsy for endometrial histolo</w:t>
      </w:r>
      <w:r w:rsidR="00EB3A29">
        <w:t xml:space="preserve">gy to be performed and the line </w:t>
      </w:r>
      <w:r w:rsidRPr="002901C0">
        <w:t>listing indicates that sampling did not occur at a specified time in the treatment cycle. The system for arbitrating abnormal findings (3 patients with adenomatous hyperplasia) on endometrial biopsy was not standardised. Thes</w:t>
      </w:r>
      <w:r w:rsidR="00755793">
        <w:t>e factors combined make Lorrain</w:t>
      </w:r>
      <w:r w:rsidRPr="002901C0">
        <w:t xml:space="preserve"> (1994)</w:t>
      </w:r>
      <w:r w:rsidR="00755793">
        <w:rPr>
          <w:rStyle w:val="FootnoteReference"/>
        </w:rPr>
        <w:footnoteReference w:id="42"/>
      </w:r>
      <w:r w:rsidRPr="002901C0">
        <w:t xml:space="preserve"> uninformative with respect to endometrial safety.</w:t>
      </w:r>
    </w:p>
    <w:p w:rsidR="002901C0" w:rsidRPr="002901C0" w:rsidRDefault="002901C0" w:rsidP="002901C0">
      <w:r w:rsidRPr="002901C0">
        <w:t>Moyer (1987)</w:t>
      </w:r>
      <w:r w:rsidR="0028635B">
        <w:rPr>
          <w:rStyle w:val="FootnoteReference"/>
        </w:rPr>
        <w:footnoteReference w:id="43"/>
      </w:r>
      <w:r w:rsidRPr="002901C0">
        <w:t xml:space="preserve"> was a larger study but failed to obtain endometrial biopsies in the majority of patients, in whom endometrial safety was reported on the macroscopic appearance of the endometrium on hysteroscopy. This is not an acceptable means of assessing safety and make</w:t>
      </w:r>
      <w:r w:rsidR="005A3245">
        <w:t>s</w:t>
      </w:r>
      <w:r w:rsidRPr="002901C0">
        <w:t xml:space="preserve"> Moyer (1987)</w:t>
      </w:r>
      <w:r w:rsidR="005A3245">
        <w:rPr>
          <w:rStyle w:val="FootnoteReference"/>
        </w:rPr>
        <w:footnoteReference w:id="44"/>
      </w:r>
      <w:r w:rsidRPr="002901C0">
        <w:t xml:space="preserve"> uninformative with respect to endometrial safety.</w:t>
      </w:r>
    </w:p>
    <w:p w:rsidR="002901C0" w:rsidRPr="002901C0" w:rsidRDefault="002901C0" w:rsidP="002901C0">
      <w:r w:rsidRPr="002901C0">
        <w:t>Furness (2012)</w:t>
      </w:r>
      <w:r w:rsidR="00137676">
        <w:rPr>
          <w:rStyle w:val="FootnoteReference"/>
        </w:rPr>
        <w:footnoteReference w:id="45"/>
      </w:r>
      <w:r w:rsidRPr="002901C0">
        <w:t xml:space="preserve"> was a Cochrane review of the endometrial safety of HRT which concluded that progestogen therapy in combined sequential HRT regimens decreases the risk of endometrial hyperplasia. This analysis only included one trial which used progesterone in the sequential regimen proposed and thus it does not directly inform the safety of </w:t>
      </w:r>
      <w:proofErr w:type="spellStart"/>
      <w:r w:rsidRPr="002901C0">
        <w:t>microni</w:t>
      </w:r>
      <w:r w:rsidR="005D3CE4">
        <w:t>s</w:t>
      </w:r>
      <w:r w:rsidR="00FD0781">
        <w:t>ed</w:t>
      </w:r>
      <w:proofErr w:type="spellEnd"/>
      <w:r w:rsidR="00FD0781">
        <w:t xml:space="preserve"> progesterone.</w:t>
      </w:r>
    </w:p>
    <w:p w:rsidR="002901C0" w:rsidRPr="002901C0" w:rsidRDefault="002901C0" w:rsidP="002901C0">
      <w:r w:rsidRPr="002901C0">
        <w:t>The variety of supporting documentation in the form of clinical guidelines does not provide evaluable data for the purposes of assessing endometrial safety, although it provides a clinical consensus supporting the use of progestogens in HRT.</w:t>
      </w:r>
    </w:p>
    <w:p w:rsidR="00F85989" w:rsidRPr="00E9704B" w:rsidRDefault="00F85989" w:rsidP="00F85989">
      <w:pPr>
        <w:pStyle w:val="Heading4"/>
      </w:pPr>
      <w:r w:rsidRPr="00E9704B">
        <w:t xml:space="preserve">Indication </w:t>
      </w:r>
      <w:r w:rsidR="001267D6">
        <w:t>2</w:t>
      </w:r>
      <w:r w:rsidRPr="00E9704B">
        <w:t xml:space="preserve">: </w:t>
      </w:r>
      <w:r w:rsidR="00016BEF">
        <w:t>l</w:t>
      </w:r>
      <w:r w:rsidR="00016BEF" w:rsidRPr="00016BEF">
        <w:t xml:space="preserve">uteal </w:t>
      </w:r>
      <w:r w:rsidR="00016BEF">
        <w:t>p</w:t>
      </w:r>
      <w:r w:rsidR="00016BEF" w:rsidRPr="00016BEF">
        <w:t xml:space="preserve">hase </w:t>
      </w:r>
      <w:r w:rsidR="00016BEF">
        <w:t>s</w:t>
      </w:r>
      <w:r w:rsidR="00016BEF" w:rsidRPr="00016BEF">
        <w:t>upport</w:t>
      </w:r>
    </w:p>
    <w:p w:rsidR="00F85989" w:rsidRDefault="00F85989" w:rsidP="00F85989">
      <w:pPr>
        <w:pStyle w:val="Heading5"/>
      </w:pPr>
      <w:r>
        <w:t>Studies providing efficacy data</w:t>
      </w:r>
    </w:p>
    <w:p w:rsidR="00606E2A" w:rsidRPr="00606E2A" w:rsidRDefault="00606E2A" w:rsidP="00606E2A">
      <w:proofErr w:type="spellStart"/>
      <w:r w:rsidRPr="00606E2A">
        <w:t>Kleinstein</w:t>
      </w:r>
      <w:proofErr w:type="spellEnd"/>
      <w:r w:rsidRPr="00606E2A">
        <w:t xml:space="preserve"> (2002)</w:t>
      </w:r>
      <w:r>
        <w:t>:</w:t>
      </w:r>
      <w:r w:rsidR="0022170A">
        <w:rPr>
          <w:rStyle w:val="FootnoteReference"/>
        </w:rPr>
        <w:footnoteReference w:id="46"/>
      </w:r>
      <w:r>
        <w:t xml:space="preserve"> This </w:t>
      </w:r>
      <w:r w:rsidRPr="00606E2A">
        <w:t xml:space="preserve">was a randomised, open label, active treatment controlled study in 430 women receiving IVF or </w:t>
      </w:r>
      <w:proofErr w:type="spellStart"/>
      <w:r w:rsidR="00942A48" w:rsidRPr="00942A48">
        <w:t>Intracytoplasmic</w:t>
      </w:r>
      <w:proofErr w:type="spellEnd"/>
      <w:r w:rsidR="00942A48" w:rsidRPr="00942A48">
        <w:t xml:space="preserve"> Sperm Injection (ICSI)</w:t>
      </w:r>
      <w:r w:rsidRPr="00606E2A">
        <w:t xml:space="preserve"> which occurred between 1999 and 2001. The study involved 17 centres in Germany. Enrolled women were randomly allocated to receive either </w:t>
      </w:r>
      <w:proofErr w:type="spellStart"/>
      <w:r w:rsidRPr="00606E2A">
        <w:t>Crinone</w:t>
      </w:r>
      <w:proofErr w:type="spellEnd"/>
      <w:r w:rsidRPr="00606E2A">
        <w:t xml:space="preserve"> 8% progesterone vaginal cream (n</w:t>
      </w:r>
      <w:r w:rsidR="00376D95">
        <w:t xml:space="preserve"> </w:t>
      </w:r>
      <w:r w:rsidRPr="00606E2A">
        <w:t>=</w:t>
      </w:r>
      <w:r w:rsidR="00376D95">
        <w:t xml:space="preserve"> </w:t>
      </w:r>
      <w:r w:rsidRPr="00606E2A">
        <w:t xml:space="preserve">212) or </w:t>
      </w:r>
      <w:proofErr w:type="spellStart"/>
      <w:r w:rsidRPr="00606E2A">
        <w:t>Utrogest</w:t>
      </w:r>
      <w:r w:rsidR="001267D6">
        <w:t>an</w:t>
      </w:r>
      <w:proofErr w:type="spellEnd"/>
      <w:r w:rsidRPr="00606E2A">
        <w:t xml:space="preserve"> 200</w:t>
      </w:r>
      <w:r w:rsidR="0022170A">
        <w:t xml:space="preserve"> </w:t>
      </w:r>
      <w:r w:rsidRPr="00606E2A">
        <w:t>mg capsules (n</w:t>
      </w:r>
      <w:r w:rsidR="00376D95">
        <w:t xml:space="preserve"> </w:t>
      </w:r>
      <w:r w:rsidRPr="00606E2A">
        <w:t>=</w:t>
      </w:r>
      <w:r w:rsidR="00376D95">
        <w:t xml:space="preserve"> </w:t>
      </w:r>
      <w:r w:rsidRPr="00606E2A">
        <w:t>218) for luteal phase support. The purpose of the study was to compare the rate of successful implantation of pregnancies at the 12th week of pregnancy.</w:t>
      </w:r>
    </w:p>
    <w:p w:rsidR="00F455E3" w:rsidRDefault="00F455E3" w:rsidP="00F455E3">
      <w:proofErr w:type="spellStart"/>
      <w:r>
        <w:t>Polyzos</w:t>
      </w:r>
      <w:proofErr w:type="spellEnd"/>
      <w:r>
        <w:t xml:space="preserve"> (2010):</w:t>
      </w:r>
      <w:r w:rsidR="0022170A">
        <w:rPr>
          <w:rStyle w:val="FootnoteReference"/>
        </w:rPr>
        <w:footnoteReference w:id="47"/>
      </w:r>
      <w:r>
        <w:t xml:space="preserve"> </w:t>
      </w:r>
      <w:r w:rsidRPr="00F455E3">
        <w:t xml:space="preserve">This is the published literature report of a meta-analysis of studies comparing the efficacy of different forms of vaginal progesterone for luteal support. The authors considered all randomised controlled trials in which any form of P4 was used for </w:t>
      </w:r>
      <w:r w:rsidRPr="00F455E3">
        <w:lastRenderedPageBreak/>
        <w:t>luteal support in IVF or ICSI. The analysis was performed on published reports of the included studies. Seven trials were selected for inclusion.</w:t>
      </w:r>
    </w:p>
    <w:p w:rsidR="00F455E3" w:rsidRPr="00F455E3" w:rsidRDefault="00F455E3" w:rsidP="00F455E3">
      <w:r w:rsidRPr="00F455E3">
        <w:t>Liu (2012)</w:t>
      </w:r>
      <w:r>
        <w:t>:</w:t>
      </w:r>
      <w:r w:rsidR="00065142">
        <w:rPr>
          <w:rStyle w:val="FootnoteReference"/>
        </w:rPr>
        <w:footnoteReference w:id="48"/>
      </w:r>
      <w:r>
        <w:t xml:space="preserve"> </w:t>
      </w:r>
      <w:r w:rsidRPr="00F455E3">
        <w:t>This was a meta-analysis of six randomised controlled studies to examine the effect of the duration of progesterone treatment on pregnancy outcomes. In the majority of cases P4 is provided until 7</w:t>
      </w:r>
      <w:r w:rsidRPr="00F455E3">
        <w:noBreakHyphen/>
        <w:t>12th week of gestation. This analysis indicates that there may be no different in pregnancy rate between continuing P4 therapy and ceasing it on the</w:t>
      </w:r>
      <w:r w:rsidR="00FD0781">
        <w:t xml:space="preserve"> day of a positive β-HCG test.</w:t>
      </w:r>
    </w:p>
    <w:p w:rsidR="00F455E3" w:rsidRPr="0089276D" w:rsidRDefault="00F455E3" w:rsidP="0089276D">
      <w:proofErr w:type="spellStart"/>
      <w:r w:rsidRPr="0089276D">
        <w:t>Nosarka</w:t>
      </w:r>
      <w:proofErr w:type="spellEnd"/>
      <w:r w:rsidRPr="0089276D">
        <w:t xml:space="preserve"> (2005):</w:t>
      </w:r>
      <w:r w:rsidR="0022170A">
        <w:rPr>
          <w:rStyle w:val="FootnoteReference"/>
        </w:rPr>
        <w:footnoteReference w:id="49"/>
      </w:r>
      <w:r w:rsidRPr="0089276D">
        <w:t xml:space="preserve"> This was a meta-analysis of published trials which examined whether luteal support with HCG or progesterone was effective at increasing rates of pregnancy compared to placebo. Six trials examined the effectiveness of progesterone compared to placebo, four of which used intramuscular injection of 17P and one of which used oral </w:t>
      </w:r>
      <w:proofErr w:type="spellStart"/>
      <w:r w:rsidRPr="0089276D">
        <w:t>Dydrogesterone</w:t>
      </w:r>
      <w:proofErr w:type="spellEnd"/>
      <w:r w:rsidRPr="0089276D">
        <w:t xml:space="preserve">. The study which examined vaginal progesterone used 100mg BD vaginal </w:t>
      </w:r>
      <w:proofErr w:type="spellStart"/>
      <w:r w:rsidRPr="0089276D">
        <w:t>pessaries</w:t>
      </w:r>
      <w:proofErr w:type="spellEnd"/>
      <w:r w:rsidRPr="0089276D">
        <w:t>.</w:t>
      </w:r>
    </w:p>
    <w:p w:rsidR="0089276D" w:rsidRPr="0089276D" w:rsidRDefault="0089276D" w:rsidP="0089276D">
      <w:r w:rsidRPr="0089276D">
        <w:t>Van der Linden (2011,</w:t>
      </w:r>
      <w:r w:rsidR="0022170A">
        <w:rPr>
          <w:rStyle w:val="FootnoteReference"/>
        </w:rPr>
        <w:footnoteReference w:id="50"/>
      </w:r>
      <w:r w:rsidRPr="0089276D">
        <w:t xml:space="preserve"> 2012</w:t>
      </w:r>
      <w:r w:rsidR="0022170A">
        <w:rPr>
          <w:rStyle w:val="FootnoteReference"/>
        </w:rPr>
        <w:footnoteReference w:id="51"/>
      </w:r>
      <w:r w:rsidRPr="0089276D">
        <w:t>): This was a review by the Cochrane Collaboration examining the efficacy of several treatments for luteal</w:t>
      </w:r>
      <w:r w:rsidR="00FD0781">
        <w:t xml:space="preserve"> support on pregnancy outcomes.</w:t>
      </w:r>
    </w:p>
    <w:p w:rsidR="001D2290" w:rsidRPr="009A5AD9" w:rsidRDefault="001D2290" w:rsidP="009A5AD9">
      <w:proofErr w:type="spellStart"/>
      <w:r w:rsidRPr="009A5AD9">
        <w:t>Glujovsky</w:t>
      </w:r>
      <w:proofErr w:type="spellEnd"/>
      <w:r w:rsidRPr="009A5AD9">
        <w:t xml:space="preserve"> (2010):</w:t>
      </w:r>
      <w:r w:rsidR="0022170A">
        <w:rPr>
          <w:rStyle w:val="FootnoteReference"/>
        </w:rPr>
        <w:footnoteReference w:id="52"/>
      </w:r>
      <w:r w:rsidRPr="009A5AD9">
        <w:t xml:space="preserve"> This was a Cochrane review of studies to examine the optimal regimen for preparing women undergoing transfer of frozen embryos or embryos from donor oocytes. The primary endpoint it examined was the rate of live births. </w:t>
      </w:r>
      <w:r w:rsidR="00F37135">
        <w:t xml:space="preserve">A total of </w:t>
      </w:r>
      <w:r w:rsidRPr="009A5AD9">
        <w:t xml:space="preserve">22 randomised controlled studies were included, of which four compared progesterone routes of administration. Only one of these involved use of </w:t>
      </w:r>
      <w:proofErr w:type="spellStart"/>
      <w:r w:rsidRPr="009A5AD9">
        <w:t>microni</w:t>
      </w:r>
      <w:r w:rsidR="00387549">
        <w:t>s</w:t>
      </w:r>
      <w:r w:rsidRPr="009A5AD9">
        <w:t>ed</w:t>
      </w:r>
      <w:proofErr w:type="spellEnd"/>
      <w:r w:rsidRPr="009A5AD9">
        <w:t xml:space="preserve"> vaginal progesterone. The review concluded that there was insufficient evidence to recommend any particular preparatory proto</w:t>
      </w:r>
      <w:r w:rsidR="00FD0781">
        <w:t>col with regard to live births.</w:t>
      </w:r>
    </w:p>
    <w:p w:rsidR="001D2290" w:rsidRPr="009A5AD9" w:rsidRDefault="001D2290" w:rsidP="009A5AD9">
      <w:r w:rsidRPr="009A5AD9">
        <w:t>Hill (2013):</w:t>
      </w:r>
      <w:r w:rsidR="00C0098A">
        <w:rPr>
          <w:rStyle w:val="FootnoteReference"/>
        </w:rPr>
        <w:footnoteReference w:id="53"/>
      </w:r>
      <w:r w:rsidRPr="009A5AD9">
        <w:t xml:space="preserve"> This was a meta-analysis of the effect of luteal phase support with progesterone following ovulation induction and i</w:t>
      </w:r>
      <w:r w:rsidR="00FD0781">
        <w:t>ntrauterine insemination (IUI).</w:t>
      </w:r>
    </w:p>
    <w:p w:rsidR="00F85989" w:rsidRDefault="00F85989" w:rsidP="00F85989">
      <w:pPr>
        <w:pStyle w:val="Heading5"/>
      </w:pPr>
      <w:r>
        <w:t>Conclusions</w:t>
      </w:r>
    </w:p>
    <w:p w:rsidR="009A5AD9" w:rsidRPr="009A5AD9" w:rsidRDefault="009A5AD9" w:rsidP="009A5AD9">
      <w:r w:rsidRPr="009A5AD9">
        <w:t xml:space="preserve">The sponsor has provided a methodologically sound pivotal trial </w:t>
      </w:r>
      <w:proofErr w:type="spellStart"/>
      <w:r w:rsidRPr="009A5AD9">
        <w:t>Kleinstein</w:t>
      </w:r>
      <w:proofErr w:type="spellEnd"/>
      <w:r w:rsidRPr="009A5AD9">
        <w:t xml:space="preserve"> (2002)</w:t>
      </w:r>
      <w:r w:rsidR="00F37135">
        <w:rPr>
          <w:rStyle w:val="FootnoteReference"/>
        </w:rPr>
        <w:footnoteReference w:id="54"/>
      </w:r>
      <w:r w:rsidRPr="009A5AD9">
        <w:t xml:space="preserve"> which establishes the equivalence of progesterone capsules to vaginal cream for luteal support of early treatment in assisted reproductive therapy to within a non-inferiority margin of 10%. The evaluator notes that the point estimate of effect for progesterone capsules are supe</w:t>
      </w:r>
      <w:r w:rsidR="00FD0781">
        <w:t>rior to cream in this analysis.</w:t>
      </w:r>
    </w:p>
    <w:p w:rsidR="009A5AD9" w:rsidRDefault="00B614E3" w:rsidP="009A5AD9">
      <w:proofErr w:type="spellStart"/>
      <w:r>
        <w:t>Sala</w:t>
      </w:r>
      <w:r w:rsidR="009A5AD9" w:rsidRPr="009A5AD9">
        <w:t>t-Baroux</w:t>
      </w:r>
      <w:proofErr w:type="spellEnd"/>
      <w:r w:rsidR="009A5AD9" w:rsidRPr="009A5AD9">
        <w:t xml:space="preserve"> (1988)</w:t>
      </w:r>
      <w:r w:rsidR="008830E8">
        <w:rPr>
          <w:rStyle w:val="FootnoteReference"/>
        </w:rPr>
        <w:footnoteReference w:id="55"/>
      </w:r>
      <w:r w:rsidR="009A5AD9" w:rsidRPr="009A5AD9">
        <w:t xml:space="preserve"> was submitted as a pivotal trial in support of luteal support of women with ovarian failure during oocyte donation. The report of this study does not allow the evaluator to assess the validity of this trial for the re</w:t>
      </w:r>
      <w:r w:rsidR="009A5AD9">
        <w:t xml:space="preserve">asons outlined in </w:t>
      </w:r>
      <w:r w:rsidR="00B84A81">
        <w:t>the attachment</w:t>
      </w:r>
      <w:r w:rsidR="009A5AD9">
        <w:t>.</w:t>
      </w:r>
    </w:p>
    <w:p w:rsidR="009A5AD9" w:rsidRDefault="009A5AD9" w:rsidP="009A5AD9">
      <w:r w:rsidRPr="009A5AD9">
        <w:lastRenderedPageBreak/>
        <w:t xml:space="preserve">The </w:t>
      </w:r>
      <w:r w:rsidR="005D14CD">
        <w:t>e</w:t>
      </w:r>
      <w:r w:rsidRPr="009A5AD9">
        <w:t>valuator notes the limitations of interpreting published reports of meta-analyses discussed apply to the data submitted in support of this indication. However, the meta-analyses are better representative of the effect of vaginal progesterone (as opposed to progestogens generally) relevant to the proposed indication and presentation. This indicates the superiority of progesterone for luteal support over placebo.</w:t>
      </w:r>
    </w:p>
    <w:p w:rsidR="00AA3A68" w:rsidRPr="00E9704B" w:rsidRDefault="00AA3A68" w:rsidP="00AA3A68">
      <w:pPr>
        <w:pStyle w:val="Heading4"/>
      </w:pPr>
      <w:r w:rsidRPr="00E9704B">
        <w:t xml:space="preserve">Indication </w:t>
      </w:r>
      <w:r w:rsidR="001267D6">
        <w:t>3</w:t>
      </w:r>
      <w:r w:rsidRPr="00E9704B">
        <w:t xml:space="preserve">: </w:t>
      </w:r>
      <w:r w:rsidR="00E72522">
        <w:t>t</w:t>
      </w:r>
      <w:r w:rsidR="00E72522" w:rsidRPr="00E72522">
        <w:t>reatment of menstrual irregularities</w:t>
      </w:r>
    </w:p>
    <w:p w:rsidR="00AA3A68" w:rsidRDefault="00AA3A68" w:rsidP="00AA3A68">
      <w:pPr>
        <w:pStyle w:val="Heading5"/>
      </w:pPr>
      <w:r>
        <w:t>Studies providing efficacy data</w:t>
      </w:r>
    </w:p>
    <w:p w:rsidR="00456AA2" w:rsidRPr="00456AA2" w:rsidRDefault="00456AA2" w:rsidP="00456AA2">
      <w:r w:rsidRPr="00456AA2">
        <w:t>Simon (1988):</w:t>
      </w:r>
      <w:r w:rsidR="00C0098A">
        <w:rPr>
          <w:rStyle w:val="FootnoteReference"/>
        </w:rPr>
        <w:footnoteReference w:id="56"/>
      </w:r>
      <w:r w:rsidRPr="00456AA2">
        <w:t xml:space="preserve"> This was a randomised,</w:t>
      </w:r>
      <w:r w:rsidR="00516843">
        <w:t xml:space="preserve"> </w:t>
      </w:r>
      <w:r w:rsidRPr="00456AA2">
        <w:t xml:space="preserve">double blind, placebo controlled study which examined the efficacy of </w:t>
      </w:r>
      <w:proofErr w:type="spellStart"/>
      <w:r w:rsidRPr="00456AA2">
        <w:t>Prometrium</w:t>
      </w:r>
      <w:proofErr w:type="spellEnd"/>
      <w:r w:rsidRPr="00456AA2">
        <w:t xml:space="preserve"> in the induction of withdrawal bleeding in 60 patients with secondary amenorrhea. Participants were randomised with equal probability to receive placebo (n</w:t>
      </w:r>
      <w:r w:rsidR="00C0098A">
        <w:t xml:space="preserve"> </w:t>
      </w:r>
      <w:r w:rsidRPr="00456AA2">
        <w:t>=</w:t>
      </w:r>
      <w:r w:rsidR="00C0098A">
        <w:t xml:space="preserve"> </w:t>
      </w:r>
      <w:r w:rsidRPr="00456AA2">
        <w:t>21), 200</w:t>
      </w:r>
      <w:r w:rsidR="00387549">
        <w:t xml:space="preserve"> </w:t>
      </w:r>
      <w:r w:rsidRPr="00456AA2">
        <w:t xml:space="preserve">mg </w:t>
      </w:r>
      <w:proofErr w:type="spellStart"/>
      <w:r w:rsidRPr="00456AA2">
        <w:t>Prometrium</w:t>
      </w:r>
      <w:proofErr w:type="spellEnd"/>
      <w:r w:rsidRPr="00456AA2">
        <w:t xml:space="preserve"> daily (n</w:t>
      </w:r>
      <w:r w:rsidR="00C0098A">
        <w:t xml:space="preserve"> </w:t>
      </w:r>
      <w:r w:rsidRPr="00456AA2">
        <w:t>=</w:t>
      </w:r>
      <w:r w:rsidR="00C0098A">
        <w:t xml:space="preserve"> </w:t>
      </w:r>
      <w:r w:rsidRPr="00456AA2">
        <w:t>19) or 300</w:t>
      </w:r>
      <w:r w:rsidR="00C0098A">
        <w:t xml:space="preserve"> </w:t>
      </w:r>
      <w:r w:rsidRPr="00456AA2">
        <w:t xml:space="preserve">mg </w:t>
      </w:r>
      <w:proofErr w:type="spellStart"/>
      <w:r w:rsidRPr="00456AA2">
        <w:t>Prometrium</w:t>
      </w:r>
      <w:proofErr w:type="spellEnd"/>
      <w:r w:rsidRPr="00456AA2">
        <w:t xml:space="preserve"> daily (n</w:t>
      </w:r>
      <w:r w:rsidR="00C0098A">
        <w:t xml:space="preserve"> </w:t>
      </w:r>
      <w:r w:rsidRPr="00456AA2">
        <w:t>=</w:t>
      </w:r>
      <w:r w:rsidR="00C0098A">
        <w:t xml:space="preserve"> </w:t>
      </w:r>
      <w:r w:rsidRPr="00456AA2">
        <w:t>20) for 10 days. The primary efficacy endpoint was induction of withdrawal bleeding. The study was conducted at</w:t>
      </w:r>
      <w:r w:rsidR="00387549">
        <w:t xml:space="preserve"> one obstetric centre in the US</w:t>
      </w:r>
      <w:r w:rsidRPr="00456AA2">
        <w:t xml:space="preserve"> in 1988.</w:t>
      </w:r>
    </w:p>
    <w:p w:rsidR="00516843" w:rsidRPr="008C0805" w:rsidRDefault="00516843" w:rsidP="008C0805">
      <w:r w:rsidRPr="008C0805">
        <w:t>Hickey (2012):</w:t>
      </w:r>
      <w:r w:rsidR="00C0098A">
        <w:rPr>
          <w:rStyle w:val="FootnoteReference"/>
        </w:rPr>
        <w:footnoteReference w:id="57"/>
      </w:r>
      <w:r w:rsidRPr="008C0805">
        <w:t xml:space="preserve"> This is a Cochrane review examining the efficacy of progestogens with or without oestrogen in the management of irregular uter</w:t>
      </w:r>
      <w:r w:rsidR="003A1393">
        <w:t>ine bleeding associated with an</w:t>
      </w:r>
      <w:r w:rsidRPr="008C0805">
        <w:t>ovulation. This identified no randomised trials which compared progestogens with oestrogens, or progestogens with placebo in the management of irregu</w:t>
      </w:r>
      <w:r w:rsidR="003A1393">
        <w:t xml:space="preserve">lar bleeding associated with </w:t>
      </w:r>
      <w:proofErr w:type="spellStart"/>
      <w:r w:rsidR="003A1393">
        <w:t>an</w:t>
      </w:r>
      <w:r w:rsidRPr="008C0805">
        <w:t>ovulatory</w:t>
      </w:r>
      <w:proofErr w:type="spellEnd"/>
      <w:r w:rsidRPr="008C0805">
        <w:t xml:space="preserve"> cycles. The authors concluded that there is a paucity of randomised studies which examine this issue, and that there is no consensus about which regimens are the most effective.</w:t>
      </w:r>
    </w:p>
    <w:p w:rsidR="00AA3A68" w:rsidRDefault="0032131B" w:rsidP="00B5290B">
      <w:pPr>
        <w:pStyle w:val="Heading5"/>
      </w:pPr>
      <w:r>
        <w:t>Conclusions</w:t>
      </w:r>
    </w:p>
    <w:p w:rsidR="00B5290B" w:rsidRPr="00B5290B" w:rsidRDefault="00B5290B" w:rsidP="00B5290B">
      <w:r w:rsidRPr="00B5290B">
        <w:t>Little data has been submitted in support of this indication and the main finding of the Cochrane meta-analysis Hickey (2012)</w:t>
      </w:r>
      <w:r w:rsidR="005D14CD">
        <w:rPr>
          <w:rStyle w:val="FootnoteReference"/>
        </w:rPr>
        <w:footnoteReference w:id="58"/>
      </w:r>
      <w:r w:rsidRPr="00B5290B">
        <w:t xml:space="preserve"> has been to demonstrate the paucity of this data in the literature. The evaluator notes that the Cochrane review did not identify the sponsor’s pivotal trial Simon (1988)</w:t>
      </w:r>
      <w:r w:rsidR="005D14CD">
        <w:rPr>
          <w:rStyle w:val="FootnoteReference"/>
        </w:rPr>
        <w:footnoteReference w:id="59"/>
      </w:r>
      <w:r w:rsidRPr="00B5290B">
        <w:t xml:space="preserve"> as a relevant study for irregular uterine bleedi</w:t>
      </w:r>
      <w:r w:rsidR="00FD0781">
        <w:t>ng associated with anovulation.</w:t>
      </w:r>
    </w:p>
    <w:p w:rsidR="00B5290B" w:rsidRPr="00B5290B" w:rsidRDefault="00B5290B" w:rsidP="00B5290B">
      <w:r w:rsidRPr="00B5290B">
        <w:t>Simon (1988)</w:t>
      </w:r>
      <w:r w:rsidR="005D14CD">
        <w:rPr>
          <w:rStyle w:val="FootnoteReference"/>
        </w:rPr>
        <w:footnoteReference w:id="60"/>
      </w:r>
      <w:r w:rsidRPr="00B5290B">
        <w:t xml:space="preserve"> is a small study which established a statistically significant effect on withdrawal bleeding in a population with secondary amenorrhea. The main limitation of this data is that women were only treated for a single episode and the efficacy of ongoing treatment, whether this is in combination with other hormone therapy or a</w:t>
      </w:r>
      <w:r w:rsidR="00FD0781">
        <w:t>s monotherapy, is not examined.</w:t>
      </w:r>
    </w:p>
    <w:p w:rsidR="008E7846" w:rsidRPr="002E238E" w:rsidRDefault="008E7846" w:rsidP="004D486D">
      <w:pPr>
        <w:pStyle w:val="Heading3"/>
        <w:pageBreakBefore/>
      </w:pPr>
      <w:bookmarkStart w:id="88" w:name="_Toc163441378"/>
      <w:bookmarkStart w:id="89" w:name="_Toc196046495"/>
      <w:bookmarkStart w:id="90" w:name="_Toc247691522"/>
      <w:bookmarkStart w:id="91" w:name="_Toc314842505"/>
      <w:bookmarkStart w:id="92" w:name="_Toc485653609"/>
      <w:bookmarkEnd w:id="84"/>
      <w:bookmarkEnd w:id="85"/>
      <w:bookmarkEnd w:id="86"/>
      <w:bookmarkEnd w:id="87"/>
      <w:r w:rsidRPr="002E238E">
        <w:lastRenderedPageBreak/>
        <w:t>Safety</w:t>
      </w:r>
      <w:bookmarkEnd w:id="88"/>
      <w:bookmarkEnd w:id="89"/>
      <w:bookmarkEnd w:id="90"/>
      <w:bookmarkEnd w:id="91"/>
      <w:bookmarkEnd w:id="92"/>
    </w:p>
    <w:p w:rsidR="00605AD4" w:rsidRDefault="00605AD4" w:rsidP="00605AD4">
      <w:pPr>
        <w:pStyle w:val="Heading4"/>
      </w:pPr>
      <w:bookmarkStart w:id="93" w:name="_Toc247691524"/>
      <w:bookmarkStart w:id="94" w:name="_Toc314842508"/>
      <w:bookmarkStart w:id="95" w:name="_Toc196046504"/>
      <w:bookmarkStart w:id="96" w:name="_Toc163441390"/>
      <w:r w:rsidRPr="00605AD4">
        <w:t>Studies providing safety data</w:t>
      </w:r>
    </w:p>
    <w:p w:rsidR="00F72248" w:rsidRPr="00F72248" w:rsidRDefault="00F72248" w:rsidP="00F72248">
      <w:bookmarkStart w:id="97" w:name="_Ref268776745"/>
      <w:r w:rsidRPr="00F72248">
        <w:t xml:space="preserve">Safety data </w:t>
      </w:r>
      <w:r w:rsidR="003A1393">
        <w:t>wa</w:t>
      </w:r>
      <w:r w:rsidRPr="00F72248">
        <w:t>s mainly available from the company sponsored studies which were provided as full study reports. These are:</w:t>
      </w:r>
    </w:p>
    <w:p w:rsidR="00F72248" w:rsidRPr="00F72248" w:rsidRDefault="00F72248" w:rsidP="00F72248">
      <w:pPr>
        <w:pStyle w:val="ListBullet"/>
      </w:pPr>
      <w:r w:rsidRPr="00F72248">
        <w:t>Hormone Replacement Therapy (oral): Lorrain (1994),</w:t>
      </w:r>
      <w:r w:rsidR="005D14CD">
        <w:rPr>
          <w:rStyle w:val="FootnoteReference"/>
        </w:rPr>
        <w:footnoteReference w:id="61"/>
      </w:r>
      <w:r w:rsidRPr="00F72248">
        <w:t xml:space="preserve"> Moyer (1987),</w:t>
      </w:r>
      <w:r w:rsidR="005D14CD">
        <w:rPr>
          <w:rStyle w:val="FootnoteReference"/>
        </w:rPr>
        <w:footnoteReference w:id="62"/>
      </w:r>
      <w:r w:rsidRPr="00F72248">
        <w:t xml:space="preserve"> Christiansen (1985)</w:t>
      </w:r>
      <w:r w:rsidR="005D14CD">
        <w:rPr>
          <w:rStyle w:val="FootnoteReference"/>
        </w:rPr>
        <w:footnoteReference w:id="63"/>
      </w:r>
    </w:p>
    <w:p w:rsidR="00F72248" w:rsidRPr="00F72248" w:rsidRDefault="00F72248" w:rsidP="00F72248">
      <w:pPr>
        <w:pStyle w:val="ListBullet"/>
      </w:pPr>
      <w:r w:rsidRPr="00F72248">
        <w:t xml:space="preserve">Luteal phase support (vaginal): </w:t>
      </w:r>
      <w:proofErr w:type="spellStart"/>
      <w:r w:rsidRPr="00F72248">
        <w:t>Kleinstein</w:t>
      </w:r>
      <w:proofErr w:type="spellEnd"/>
      <w:r w:rsidRPr="00F72248">
        <w:t xml:space="preserve"> (2002),</w:t>
      </w:r>
      <w:r w:rsidR="005D14CD">
        <w:rPr>
          <w:rStyle w:val="FootnoteReference"/>
        </w:rPr>
        <w:footnoteReference w:id="64"/>
      </w:r>
      <w:r w:rsidRPr="00F72248">
        <w:t xml:space="preserve"> </w:t>
      </w:r>
      <w:proofErr w:type="spellStart"/>
      <w:r w:rsidRPr="00F72248">
        <w:t>Salat-Baroux</w:t>
      </w:r>
      <w:proofErr w:type="spellEnd"/>
      <w:r w:rsidRPr="00F72248">
        <w:t xml:space="preserve"> (1988)</w:t>
      </w:r>
      <w:r w:rsidR="005D14CD">
        <w:rPr>
          <w:rStyle w:val="FootnoteReference"/>
        </w:rPr>
        <w:footnoteReference w:id="65"/>
      </w:r>
    </w:p>
    <w:p w:rsidR="00F72248" w:rsidRPr="00F72248" w:rsidRDefault="00F72248" w:rsidP="00F72248">
      <w:pPr>
        <w:pStyle w:val="ListBullet"/>
      </w:pPr>
      <w:r w:rsidRPr="00F72248">
        <w:t>Menstrual irregularities (oral): Simon (1988)</w:t>
      </w:r>
      <w:r w:rsidR="005D14CD">
        <w:rPr>
          <w:rStyle w:val="FootnoteReference"/>
        </w:rPr>
        <w:footnoteReference w:id="66"/>
      </w:r>
    </w:p>
    <w:p w:rsidR="00F72248" w:rsidRPr="00F72248" w:rsidRDefault="00F72248" w:rsidP="00F72248">
      <w:r w:rsidRPr="00F72248">
        <w:t>The meta-analyses submitted in support of these indications generally do not examine safety endpoints. The meta-analyses examining to Luteal Phase Support present data on miscarriage rates and immediate neonatal outcomes, but this is directly related to the therapeutic efficacy of the product and has</w:t>
      </w:r>
      <w:r w:rsidR="00FD0781">
        <w:t xml:space="preserve"> been examined in that context.</w:t>
      </w:r>
    </w:p>
    <w:p w:rsidR="00F72248" w:rsidRPr="00F72248" w:rsidRDefault="00F72248" w:rsidP="00F72248">
      <w:r w:rsidRPr="00F72248">
        <w:t>Laboratory data is available from company sponsored studies only.</w:t>
      </w:r>
    </w:p>
    <w:p w:rsidR="00F72248" w:rsidRPr="00F72248" w:rsidRDefault="003A1393" w:rsidP="00F72248">
      <w:r>
        <w:t>The sponsor</w:t>
      </w:r>
      <w:r w:rsidR="00F72248" w:rsidRPr="00F72248">
        <w:t xml:space="preserve"> submitted 6 additional systemic analyses addressing the safety of progesterone in Hormone Replaceme</w:t>
      </w:r>
      <w:r w:rsidR="00FD0781">
        <w:t>nt Therapy which are described.</w:t>
      </w:r>
    </w:p>
    <w:p w:rsidR="00F72248" w:rsidRPr="00F72248" w:rsidRDefault="00F72248" w:rsidP="00F72248">
      <w:r w:rsidRPr="00F72248">
        <w:t>No company</w:t>
      </w:r>
      <w:r w:rsidR="003C293A">
        <w:t xml:space="preserve"> </w:t>
      </w:r>
      <w:r w:rsidRPr="00F72248">
        <w:t>sponsored trial addressed safety as a primary outcome.</w:t>
      </w:r>
    </w:p>
    <w:p w:rsidR="00F72248" w:rsidRPr="00F72248" w:rsidRDefault="003A1393" w:rsidP="00F72248">
      <w:r>
        <w:t xml:space="preserve">The sponsor </w:t>
      </w:r>
      <w:r w:rsidR="00F72248" w:rsidRPr="00F72248">
        <w:t xml:space="preserve">submitted Post Marketing safety data covering </w:t>
      </w:r>
      <w:r w:rsidR="00FD0781">
        <w:t>the period 1998 to August 2013.</w:t>
      </w:r>
    </w:p>
    <w:bookmarkEnd w:id="97"/>
    <w:p w:rsidR="00605AD4" w:rsidRDefault="00605AD4" w:rsidP="00605AD4">
      <w:pPr>
        <w:pStyle w:val="Heading4"/>
      </w:pPr>
      <w:r w:rsidRPr="00605AD4">
        <w:t>Patient exposure</w:t>
      </w:r>
    </w:p>
    <w:p w:rsidR="00F72248" w:rsidRPr="006D242C" w:rsidRDefault="00F72248" w:rsidP="006D242C">
      <w:r w:rsidRPr="006D242C">
        <w:t xml:space="preserve">The sponsor has noted that micronized progesterone has been clinically available worldwide for more than 50 years and clinical experience is extensive. </w:t>
      </w:r>
      <w:proofErr w:type="spellStart"/>
      <w:r w:rsidRPr="006D242C">
        <w:t>Utrogestan</w:t>
      </w:r>
      <w:proofErr w:type="spellEnd"/>
      <w:r w:rsidRPr="006D242C">
        <w:t xml:space="preserve"> was first marketed in France in 1980. The cumulative exposure to </w:t>
      </w:r>
      <w:proofErr w:type="spellStart"/>
      <w:r w:rsidRPr="006D242C">
        <w:t>Utrogestan</w:t>
      </w:r>
      <w:proofErr w:type="spellEnd"/>
      <w:r w:rsidRPr="006D242C">
        <w:t xml:space="preserve"> capsules from 2008</w:t>
      </w:r>
      <w:r w:rsidR="00610637">
        <w:t xml:space="preserve"> to 2011 is estimated to be 650,</w:t>
      </w:r>
      <w:r w:rsidRPr="006D242C">
        <w:t>391 patient years for the 100</w:t>
      </w:r>
      <w:r w:rsidR="00306B47">
        <w:t xml:space="preserve"> mg capsules, and 320,</w:t>
      </w:r>
      <w:r w:rsidRPr="006D242C">
        <w:t>303 patient years for the 200</w:t>
      </w:r>
      <w:r w:rsidR="00610637">
        <w:t xml:space="preserve"> </w:t>
      </w:r>
      <w:r w:rsidRPr="006D242C">
        <w:t>mg capsules.</w:t>
      </w:r>
    </w:p>
    <w:p w:rsidR="00F72248" w:rsidRPr="006D242C" w:rsidRDefault="00F72248" w:rsidP="006D242C">
      <w:r w:rsidRPr="006D242C">
        <w:t xml:space="preserve">Exposure in the sponsor initiated trials in </w:t>
      </w:r>
      <w:r w:rsidR="00290D4F">
        <w:t>this dossier is shown in Table 7</w:t>
      </w:r>
      <w:r w:rsidRPr="006D242C">
        <w:t>.</w:t>
      </w:r>
    </w:p>
    <w:p w:rsidR="000E62C4" w:rsidRDefault="00972927" w:rsidP="009367BF">
      <w:pPr>
        <w:pStyle w:val="TableTitle"/>
        <w:pageBreakBefore/>
      </w:pPr>
      <w:r>
        <w:lastRenderedPageBreak/>
        <w:t>Table 7</w:t>
      </w:r>
      <w:r w:rsidR="000E62C4">
        <w:t xml:space="preserve">: </w:t>
      </w:r>
      <w:r w:rsidR="006D242C" w:rsidRPr="006D242C">
        <w:t xml:space="preserve">Patient </w:t>
      </w:r>
      <w:proofErr w:type="gramStart"/>
      <w:r w:rsidR="006D242C" w:rsidRPr="006D242C">
        <w:t>exposure company</w:t>
      </w:r>
      <w:proofErr w:type="gramEnd"/>
      <w:r w:rsidR="006D242C" w:rsidRPr="006D242C">
        <w:t xml:space="preserve"> initiated trials</w:t>
      </w:r>
      <w:r w:rsidR="000E62C4">
        <w:t>.</w:t>
      </w:r>
    </w:p>
    <w:tbl>
      <w:tblPr>
        <w:tblStyle w:val="TableTGAblue"/>
        <w:tblW w:w="0" w:type="auto"/>
        <w:tblLook w:val="04A0" w:firstRow="1" w:lastRow="0" w:firstColumn="1" w:lastColumn="0" w:noHBand="0" w:noVBand="1"/>
      </w:tblPr>
      <w:tblGrid>
        <w:gridCol w:w="1768"/>
        <w:gridCol w:w="1744"/>
        <w:gridCol w:w="1750"/>
        <w:gridCol w:w="1718"/>
        <w:gridCol w:w="1740"/>
      </w:tblGrid>
      <w:tr w:rsidR="00F72248" w:rsidRPr="00FD0781" w:rsidTr="006D242C">
        <w:trPr>
          <w:cnfStyle w:val="100000000000" w:firstRow="1" w:lastRow="0" w:firstColumn="0" w:lastColumn="0" w:oddVBand="0" w:evenVBand="0" w:oddHBand="0" w:evenHBand="0" w:firstRowFirstColumn="0" w:firstRowLastColumn="0" w:lastRowFirstColumn="0" w:lastRowLastColumn="0"/>
        </w:trPr>
        <w:tc>
          <w:tcPr>
            <w:tcW w:w="1768" w:type="dxa"/>
          </w:tcPr>
          <w:p w:rsidR="00F72248" w:rsidRPr="00FD0781" w:rsidRDefault="00F72248" w:rsidP="00FD0781">
            <w:pPr>
              <w:ind w:left="0" w:right="-8"/>
              <w:rPr>
                <w:sz w:val="20"/>
                <w:szCs w:val="20"/>
              </w:rPr>
            </w:pPr>
            <w:r w:rsidRPr="00FD0781">
              <w:rPr>
                <w:sz w:val="20"/>
                <w:szCs w:val="20"/>
              </w:rPr>
              <w:t>Trial</w:t>
            </w:r>
          </w:p>
        </w:tc>
        <w:tc>
          <w:tcPr>
            <w:tcW w:w="1744" w:type="dxa"/>
          </w:tcPr>
          <w:p w:rsidR="00F72248" w:rsidRPr="00FD0781" w:rsidRDefault="00F72248" w:rsidP="00FD0781">
            <w:pPr>
              <w:rPr>
                <w:sz w:val="20"/>
                <w:szCs w:val="20"/>
              </w:rPr>
            </w:pPr>
            <w:r w:rsidRPr="00FD0781">
              <w:rPr>
                <w:sz w:val="20"/>
                <w:szCs w:val="20"/>
              </w:rPr>
              <w:t>Indication</w:t>
            </w:r>
          </w:p>
        </w:tc>
        <w:tc>
          <w:tcPr>
            <w:tcW w:w="1750" w:type="dxa"/>
          </w:tcPr>
          <w:p w:rsidR="00F72248" w:rsidRPr="00FD0781" w:rsidRDefault="00F72248" w:rsidP="00FD0781">
            <w:pPr>
              <w:rPr>
                <w:sz w:val="20"/>
                <w:szCs w:val="20"/>
              </w:rPr>
            </w:pPr>
            <w:r w:rsidRPr="00FD0781">
              <w:rPr>
                <w:sz w:val="20"/>
                <w:szCs w:val="20"/>
              </w:rPr>
              <w:t>Treatment</w:t>
            </w:r>
          </w:p>
        </w:tc>
        <w:tc>
          <w:tcPr>
            <w:tcW w:w="1718" w:type="dxa"/>
          </w:tcPr>
          <w:p w:rsidR="00F72248" w:rsidRPr="00FD0781" w:rsidRDefault="00F72248" w:rsidP="00FD0781">
            <w:pPr>
              <w:ind w:right="0"/>
              <w:rPr>
                <w:sz w:val="20"/>
                <w:szCs w:val="20"/>
              </w:rPr>
            </w:pPr>
            <w:r w:rsidRPr="00FD0781">
              <w:rPr>
                <w:sz w:val="20"/>
                <w:szCs w:val="20"/>
              </w:rPr>
              <w:t>Number of patients treated</w:t>
            </w:r>
          </w:p>
        </w:tc>
        <w:tc>
          <w:tcPr>
            <w:tcW w:w="1740" w:type="dxa"/>
          </w:tcPr>
          <w:p w:rsidR="00F72248" w:rsidRPr="00FD0781" w:rsidRDefault="00F72248" w:rsidP="00FD0781">
            <w:pPr>
              <w:rPr>
                <w:sz w:val="20"/>
                <w:szCs w:val="20"/>
              </w:rPr>
            </w:pPr>
            <w:r w:rsidRPr="00FD0781">
              <w:rPr>
                <w:sz w:val="20"/>
                <w:szCs w:val="20"/>
              </w:rPr>
              <w:t>Duration of treatment</w:t>
            </w:r>
          </w:p>
        </w:tc>
      </w:tr>
      <w:tr w:rsidR="00F72248" w:rsidRPr="00FD0781" w:rsidTr="006D242C">
        <w:tc>
          <w:tcPr>
            <w:tcW w:w="1768" w:type="dxa"/>
          </w:tcPr>
          <w:p w:rsidR="00F72248" w:rsidRPr="00FD0781" w:rsidRDefault="00F72248" w:rsidP="00FD0781">
            <w:pPr>
              <w:ind w:left="0" w:right="-8"/>
              <w:rPr>
                <w:sz w:val="20"/>
                <w:szCs w:val="20"/>
              </w:rPr>
            </w:pPr>
            <w:r w:rsidRPr="00FD0781">
              <w:rPr>
                <w:sz w:val="20"/>
                <w:szCs w:val="20"/>
              </w:rPr>
              <w:t>Christiansen (1985)</w:t>
            </w:r>
            <w:r w:rsidR="003C293A" w:rsidRPr="00FD0781">
              <w:rPr>
                <w:rStyle w:val="FootnoteReference"/>
                <w:rFonts w:asciiTheme="minorHAnsi" w:hAnsiTheme="minorHAnsi" w:cs="Arial"/>
                <w:sz w:val="20"/>
                <w:szCs w:val="20"/>
              </w:rPr>
              <w:footnoteReference w:id="67"/>
            </w:r>
          </w:p>
        </w:tc>
        <w:tc>
          <w:tcPr>
            <w:tcW w:w="1744" w:type="dxa"/>
          </w:tcPr>
          <w:p w:rsidR="00F72248" w:rsidRPr="00FD0781" w:rsidRDefault="00F72248" w:rsidP="00FD0781">
            <w:pPr>
              <w:rPr>
                <w:sz w:val="20"/>
                <w:szCs w:val="20"/>
              </w:rPr>
            </w:pPr>
            <w:r w:rsidRPr="00FD0781">
              <w:rPr>
                <w:sz w:val="20"/>
                <w:szCs w:val="20"/>
              </w:rPr>
              <w:t>HRT</w:t>
            </w:r>
          </w:p>
        </w:tc>
        <w:tc>
          <w:tcPr>
            <w:tcW w:w="1750" w:type="dxa"/>
          </w:tcPr>
          <w:p w:rsidR="00F72248" w:rsidRPr="00FD0781" w:rsidRDefault="00F72248" w:rsidP="00FD0781">
            <w:pPr>
              <w:rPr>
                <w:sz w:val="20"/>
                <w:szCs w:val="20"/>
              </w:rPr>
            </w:pPr>
            <w:proofErr w:type="spellStart"/>
            <w:r w:rsidRPr="00FD0781">
              <w:rPr>
                <w:sz w:val="20"/>
                <w:szCs w:val="20"/>
              </w:rPr>
              <w:t>Utrogestan</w:t>
            </w:r>
            <w:proofErr w:type="spellEnd"/>
            <w:r w:rsidRPr="00FD0781">
              <w:rPr>
                <w:sz w:val="20"/>
                <w:szCs w:val="20"/>
              </w:rPr>
              <w:t xml:space="preserve"> 200</w:t>
            </w:r>
            <w:r w:rsidR="00E66D45" w:rsidRPr="00FD0781">
              <w:rPr>
                <w:sz w:val="20"/>
                <w:szCs w:val="20"/>
              </w:rPr>
              <w:t xml:space="preserve"> </w:t>
            </w:r>
            <w:r w:rsidRPr="00FD0781">
              <w:rPr>
                <w:sz w:val="20"/>
                <w:szCs w:val="20"/>
              </w:rPr>
              <w:t>mg daily on days 14-28 of cycle</w:t>
            </w:r>
          </w:p>
        </w:tc>
        <w:tc>
          <w:tcPr>
            <w:tcW w:w="1718" w:type="dxa"/>
          </w:tcPr>
          <w:p w:rsidR="00F72248" w:rsidRPr="00FD0781" w:rsidRDefault="00F72248" w:rsidP="00FD0781">
            <w:pPr>
              <w:ind w:right="0"/>
              <w:rPr>
                <w:sz w:val="20"/>
                <w:szCs w:val="20"/>
              </w:rPr>
            </w:pPr>
            <w:r w:rsidRPr="00FD0781">
              <w:rPr>
                <w:sz w:val="20"/>
                <w:szCs w:val="20"/>
              </w:rPr>
              <w:t>29</w:t>
            </w:r>
          </w:p>
        </w:tc>
        <w:tc>
          <w:tcPr>
            <w:tcW w:w="1740" w:type="dxa"/>
          </w:tcPr>
          <w:p w:rsidR="00F72248" w:rsidRPr="00FD0781" w:rsidRDefault="00F72248" w:rsidP="00FD0781">
            <w:pPr>
              <w:rPr>
                <w:sz w:val="20"/>
                <w:szCs w:val="20"/>
              </w:rPr>
            </w:pPr>
            <w:r w:rsidRPr="00FD0781">
              <w:rPr>
                <w:sz w:val="20"/>
                <w:szCs w:val="20"/>
              </w:rPr>
              <w:t>1 year</w:t>
            </w:r>
          </w:p>
        </w:tc>
      </w:tr>
      <w:tr w:rsidR="00F72248" w:rsidRPr="00FD0781" w:rsidTr="006D242C">
        <w:tc>
          <w:tcPr>
            <w:tcW w:w="1768" w:type="dxa"/>
          </w:tcPr>
          <w:p w:rsidR="00F72248" w:rsidRPr="00FD0781" w:rsidRDefault="00F72248" w:rsidP="00FD0781">
            <w:pPr>
              <w:ind w:left="0" w:right="-8"/>
              <w:rPr>
                <w:sz w:val="20"/>
                <w:szCs w:val="20"/>
              </w:rPr>
            </w:pPr>
            <w:proofErr w:type="spellStart"/>
            <w:r w:rsidRPr="00FD0781">
              <w:rPr>
                <w:sz w:val="20"/>
                <w:szCs w:val="20"/>
              </w:rPr>
              <w:t>Kleinstein</w:t>
            </w:r>
            <w:proofErr w:type="spellEnd"/>
            <w:r w:rsidRPr="00FD0781">
              <w:rPr>
                <w:sz w:val="20"/>
                <w:szCs w:val="20"/>
              </w:rPr>
              <w:t xml:space="preserve"> (2002)</w:t>
            </w:r>
            <w:r w:rsidR="003C293A" w:rsidRPr="00FD0781">
              <w:rPr>
                <w:rStyle w:val="FootnoteReference"/>
                <w:rFonts w:asciiTheme="minorHAnsi" w:hAnsiTheme="minorHAnsi" w:cs="Arial"/>
                <w:sz w:val="20"/>
                <w:szCs w:val="20"/>
              </w:rPr>
              <w:footnoteReference w:id="68"/>
            </w:r>
          </w:p>
        </w:tc>
        <w:tc>
          <w:tcPr>
            <w:tcW w:w="1744" w:type="dxa"/>
          </w:tcPr>
          <w:p w:rsidR="00F72248" w:rsidRPr="00FD0781" w:rsidRDefault="00F72248" w:rsidP="00FD0781">
            <w:pPr>
              <w:rPr>
                <w:sz w:val="20"/>
                <w:szCs w:val="20"/>
              </w:rPr>
            </w:pPr>
            <w:r w:rsidRPr="00FD0781">
              <w:rPr>
                <w:sz w:val="20"/>
                <w:szCs w:val="20"/>
              </w:rPr>
              <w:t>Luteal Support</w:t>
            </w:r>
          </w:p>
        </w:tc>
        <w:tc>
          <w:tcPr>
            <w:tcW w:w="1750" w:type="dxa"/>
          </w:tcPr>
          <w:p w:rsidR="00F72248" w:rsidRPr="00FD0781" w:rsidRDefault="00F72248" w:rsidP="00FD0781">
            <w:pPr>
              <w:rPr>
                <w:sz w:val="20"/>
                <w:szCs w:val="20"/>
              </w:rPr>
            </w:pPr>
            <w:proofErr w:type="spellStart"/>
            <w:r w:rsidRPr="00FD0781">
              <w:rPr>
                <w:sz w:val="20"/>
                <w:szCs w:val="20"/>
              </w:rPr>
              <w:t>Utrogestan</w:t>
            </w:r>
            <w:proofErr w:type="spellEnd"/>
            <w:r w:rsidRPr="00FD0781">
              <w:rPr>
                <w:sz w:val="20"/>
                <w:szCs w:val="20"/>
              </w:rPr>
              <w:t xml:space="preserve"> 600</w:t>
            </w:r>
            <w:r w:rsidR="00E66D45" w:rsidRPr="00FD0781">
              <w:rPr>
                <w:sz w:val="20"/>
                <w:szCs w:val="20"/>
              </w:rPr>
              <w:t xml:space="preserve"> </w:t>
            </w:r>
            <w:r w:rsidRPr="00FD0781">
              <w:rPr>
                <w:sz w:val="20"/>
                <w:szCs w:val="20"/>
              </w:rPr>
              <w:t xml:space="preserve">mg daily </w:t>
            </w:r>
          </w:p>
        </w:tc>
        <w:tc>
          <w:tcPr>
            <w:tcW w:w="1718" w:type="dxa"/>
          </w:tcPr>
          <w:p w:rsidR="00F72248" w:rsidRPr="00FD0781" w:rsidRDefault="00F72248" w:rsidP="00FD0781">
            <w:pPr>
              <w:ind w:right="0"/>
              <w:rPr>
                <w:sz w:val="20"/>
                <w:szCs w:val="20"/>
              </w:rPr>
            </w:pPr>
            <w:r w:rsidRPr="00FD0781">
              <w:rPr>
                <w:sz w:val="20"/>
                <w:szCs w:val="20"/>
              </w:rPr>
              <w:t>218</w:t>
            </w:r>
          </w:p>
        </w:tc>
        <w:tc>
          <w:tcPr>
            <w:tcW w:w="1740" w:type="dxa"/>
          </w:tcPr>
          <w:p w:rsidR="00F72248" w:rsidRPr="00FD0781" w:rsidRDefault="00F72248" w:rsidP="00FD0781">
            <w:pPr>
              <w:rPr>
                <w:sz w:val="20"/>
                <w:szCs w:val="20"/>
              </w:rPr>
            </w:pPr>
            <w:r w:rsidRPr="00FD0781">
              <w:rPr>
                <w:sz w:val="20"/>
                <w:szCs w:val="20"/>
              </w:rPr>
              <w:t>10 weeks</w:t>
            </w:r>
          </w:p>
        </w:tc>
      </w:tr>
      <w:tr w:rsidR="00F72248" w:rsidRPr="00FD0781" w:rsidTr="006D242C">
        <w:tc>
          <w:tcPr>
            <w:tcW w:w="1768" w:type="dxa"/>
          </w:tcPr>
          <w:p w:rsidR="00F72248" w:rsidRPr="00FD0781" w:rsidRDefault="00F72248" w:rsidP="00FD0781">
            <w:pPr>
              <w:ind w:left="0" w:right="-8"/>
              <w:rPr>
                <w:sz w:val="20"/>
                <w:szCs w:val="20"/>
              </w:rPr>
            </w:pPr>
            <w:r w:rsidRPr="00FD0781">
              <w:rPr>
                <w:sz w:val="20"/>
                <w:szCs w:val="20"/>
              </w:rPr>
              <w:t>Lo</w:t>
            </w:r>
            <w:r w:rsidR="00826DF0" w:rsidRPr="00FD0781">
              <w:rPr>
                <w:sz w:val="20"/>
                <w:szCs w:val="20"/>
              </w:rPr>
              <w:t>r</w:t>
            </w:r>
            <w:r w:rsidRPr="00FD0781">
              <w:rPr>
                <w:sz w:val="20"/>
                <w:szCs w:val="20"/>
              </w:rPr>
              <w:t>rain (1994)</w:t>
            </w:r>
            <w:r w:rsidR="003C293A" w:rsidRPr="00FD0781">
              <w:rPr>
                <w:rStyle w:val="FootnoteReference"/>
                <w:rFonts w:asciiTheme="minorHAnsi" w:hAnsiTheme="minorHAnsi" w:cs="Arial"/>
                <w:sz w:val="20"/>
                <w:szCs w:val="20"/>
              </w:rPr>
              <w:footnoteReference w:id="69"/>
            </w:r>
          </w:p>
        </w:tc>
        <w:tc>
          <w:tcPr>
            <w:tcW w:w="1744" w:type="dxa"/>
          </w:tcPr>
          <w:p w:rsidR="00F72248" w:rsidRPr="00FD0781" w:rsidRDefault="00F72248" w:rsidP="00FD0781">
            <w:pPr>
              <w:rPr>
                <w:sz w:val="20"/>
                <w:szCs w:val="20"/>
              </w:rPr>
            </w:pPr>
            <w:r w:rsidRPr="00FD0781">
              <w:rPr>
                <w:sz w:val="20"/>
                <w:szCs w:val="20"/>
              </w:rPr>
              <w:t>HRT</w:t>
            </w:r>
          </w:p>
        </w:tc>
        <w:tc>
          <w:tcPr>
            <w:tcW w:w="1750" w:type="dxa"/>
          </w:tcPr>
          <w:p w:rsidR="00F72248" w:rsidRPr="00FD0781" w:rsidRDefault="00F72248" w:rsidP="00FD0781">
            <w:pPr>
              <w:rPr>
                <w:sz w:val="20"/>
                <w:szCs w:val="20"/>
              </w:rPr>
            </w:pPr>
            <w:proofErr w:type="spellStart"/>
            <w:r w:rsidRPr="00FD0781">
              <w:rPr>
                <w:sz w:val="20"/>
                <w:szCs w:val="20"/>
              </w:rPr>
              <w:t>Utrogestan</w:t>
            </w:r>
            <w:proofErr w:type="spellEnd"/>
            <w:r w:rsidRPr="00FD0781">
              <w:rPr>
                <w:sz w:val="20"/>
                <w:szCs w:val="20"/>
              </w:rPr>
              <w:t xml:space="preserve"> 200</w:t>
            </w:r>
            <w:r w:rsidR="0057059A" w:rsidRPr="00FD0781">
              <w:rPr>
                <w:sz w:val="20"/>
                <w:szCs w:val="20"/>
              </w:rPr>
              <w:t xml:space="preserve"> </w:t>
            </w:r>
            <w:r w:rsidRPr="00FD0781">
              <w:rPr>
                <w:sz w:val="20"/>
                <w:szCs w:val="20"/>
              </w:rPr>
              <w:t>mg on days 14-28 of cycle</w:t>
            </w:r>
          </w:p>
        </w:tc>
        <w:tc>
          <w:tcPr>
            <w:tcW w:w="1718" w:type="dxa"/>
          </w:tcPr>
          <w:p w:rsidR="00F72248" w:rsidRPr="00FD0781" w:rsidRDefault="00F72248" w:rsidP="00FD0781">
            <w:pPr>
              <w:ind w:right="0"/>
              <w:rPr>
                <w:sz w:val="20"/>
                <w:szCs w:val="20"/>
              </w:rPr>
            </w:pPr>
            <w:r w:rsidRPr="00FD0781">
              <w:rPr>
                <w:sz w:val="20"/>
                <w:szCs w:val="20"/>
              </w:rPr>
              <w:t>20</w:t>
            </w:r>
          </w:p>
        </w:tc>
        <w:tc>
          <w:tcPr>
            <w:tcW w:w="1740" w:type="dxa"/>
          </w:tcPr>
          <w:p w:rsidR="00F72248" w:rsidRPr="00FD0781" w:rsidRDefault="00F72248" w:rsidP="00FD0781">
            <w:pPr>
              <w:rPr>
                <w:sz w:val="20"/>
                <w:szCs w:val="20"/>
              </w:rPr>
            </w:pPr>
            <w:r w:rsidRPr="00FD0781">
              <w:rPr>
                <w:sz w:val="20"/>
                <w:szCs w:val="20"/>
              </w:rPr>
              <w:t>13 months</w:t>
            </w:r>
          </w:p>
        </w:tc>
      </w:tr>
      <w:tr w:rsidR="00F72248" w:rsidRPr="00FD0781" w:rsidTr="006D242C">
        <w:tc>
          <w:tcPr>
            <w:tcW w:w="1768" w:type="dxa"/>
          </w:tcPr>
          <w:p w:rsidR="00F72248" w:rsidRPr="00FD0781" w:rsidRDefault="00F72248" w:rsidP="00FD0781">
            <w:pPr>
              <w:ind w:left="0" w:right="-8"/>
              <w:rPr>
                <w:sz w:val="20"/>
                <w:szCs w:val="20"/>
              </w:rPr>
            </w:pPr>
            <w:r w:rsidRPr="00FD0781">
              <w:rPr>
                <w:sz w:val="20"/>
                <w:szCs w:val="20"/>
              </w:rPr>
              <w:t>Simon (1988)</w:t>
            </w:r>
            <w:r w:rsidR="003C293A" w:rsidRPr="00FD0781">
              <w:rPr>
                <w:rStyle w:val="FootnoteReference"/>
                <w:rFonts w:asciiTheme="minorHAnsi" w:hAnsiTheme="minorHAnsi" w:cs="Arial"/>
                <w:sz w:val="20"/>
                <w:szCs w:val="20"/>
              </w:rPr>
              <w:footnoteReference w:id="70"/>
            </w:r>
          </w:p>
        </w:tc>
        <w:tc>
          <w:tcPr>
            <w:tcW w:w="1744" w:type="dxa"/>
          </w:tcPr>
          <w:p w:rsidR="00F72248" w:rsidRPr="00FD0781" w:rsidRDefault="00F72248" w:rsidP="00FD0781">
            <w:pPr>
              <w:rPr>
                <w:sz w:val="20"/>
                <w:szCs w:val="20"/>
              </w:rPr>
            </w:pPr>
            <w:r w:rsidRPr="00FD0781">
              <w:rPr>
                <w:sz w:val="20"/>
                <w:szCs w:val="20"/>
              </w:rPr>
              <w:t>Menstrual irregularity</w:t>
            </w:r>
          </w:p>
        </w:tc>
        <w:tc>
          <w:tcPr>
            <w:tcW w:w="1750" w:type="dxa"/>
          </w:tcPr>
          <w:p w:rsidR="00F72248" w:rsidRPr="00FD0781" w:rsidRDefault="00F72248" w:rsidP="00FD0781">
            <w:pPr>
              <w:rPr>
                <w:sz w:val="20"/>
                <w:szCs w:val="20"/>
              </w:rPr>
            </w:pPr>
            <w:proofErr w:type="spellStart"/>
            <w:r w:rsidRPr="00FD0781">
              <w:rPr>
                <w:sz w:val="20"/>
                <w:szCs w:val="20"/>
              </w:rPr>
              <w:t>Utrogestan</w:t>
            </w:r>
            <w:proofErr w:type="spellEnd"/>
            <w:r w:rsidRPr="00FD0781">
              <w:rPr>
                <w:sz w:val="20"/>
                <w:szCs w:val="20"/>
              </w:rPr>
              <w:t xml:space="preserve"> 200</w:t>
            </w:r>
            <w:r w:rsidR="00E66D45" w:rsidRPr="00FD0781">
              <w:rPr>
                <w:sz w:val="20"/>
                <w:szCs w:val="20"/>
              </w:rPr>
              <w:t xml:space="preserve"> </w:t>
            </w:r>
            <w:r w:rsidRPr="00FD0781">
              <w:rPr>
                <w:sz w:val="20"/>
                <w:szCs w:val="20"/>
              </w:rPr>
              <w:t>mg and 300</w:t>
            </w:r>
            <w:r w:rsidR="00E66D45" w:rsidRPr="00FD0781">
              <w:rPr>
                <w:sz w:val="20"/>
                <w:szCs w:val="20"/>
              </w:rPr>
              <w:t xml:space="preserve"> </w:t>
            </w:r>
            <w:r w:rsidRPr="00FD0781">
              <w:rPr>
                <w:sz w:val="20"/>
                <w:szCs w:val="20"/>
              </w:rPr>
              <w:t>mg daily</w:t>
            </w:r>
          </w:p>
        </w:tc>
        <w:tc>
          <w:tcPr>
            <w:tcW w:w="1718" w:type="dxa"/>
          </w:tcPr>
          <w:p w:rsidR="00F72248" w:rsidRPr="00FD0781" w:rsidRDefault="004D486D" w:rsidP="00FD0781">
            <w:pPr>
              <w:ind w:right="0"/>
              <w:rPr>
                <w:sz w:val="20"/>
                <w:szCs w:val="20"/>
              </w:rPr>
            </w:pPr>
            <w:r>
              <w:rPr>
                <w:sz w:val="20"/>
                <w:szCs w:val="20"/>
              </w:rPr>
              <w:t>39</w:t>
            </w:r>
          </w:p>
          <w:p w:rsidR="00F72248" w:rsidRPr="00FD0781" w:rsidRDefault="00F26B62" w:rsidP="00FD0781">
            <w:pPr>
              <w:ind w:right="0"/>
              <w:rPr>
                <w:sz w:val="20"/>
                <w:szCs w:val="20"/>
              </w:rPr>
            </w:pPr>
            <w:r w:rsidRPr="00FD0781">
              <w:rPr>
                <w:sz w:val="20"/>
                <w:szCs w:val="20"/>
              </w:rPr>
              <w:t>(</w:t>
            </w:r>
            <w:r w:rsidR="00F72248" w:rsidRPr="00FD0781">
              <w:rPr>
                <w:sz w:val="20"/>
                <w:szCs w:val="20"/>
              </w:rPr>
              <w:t xml:space="preserve">19 </w:t>
            </w:r>
            <w:r w:rsidR="0057059A" w:rsidRPr="00FD0781">
              <w:rPr>
                <w:sz w:val="20"/>
                <w:szCs w:val="20"/>
              </w:rPr>
              <w:t xml:space="preserve">x </w:t>
            </w:r>
            <w:r w:rsidR="00F72248" w:rsidRPr="00FD0781">
              <w:rPr>
                <w:sz w:val="20"/>
                <w:szCs w:val="20"/>
              </w:rPr>
              <w:t>200</w:t>
            </w:r>
            <w:r w:rsidR="00E66D45" w:rsidRPr="00FD0781">
              <w:rPr>
                <w:sz w:val="20"/>
                <w:szCs w:val="20"/>
              </w:rPr>
              <w:t xml:space="preserve"> </w:t>
            </w:r>
            <w:r w:rsidR="00F72248" w:rsidRPr="00FD0781">
              <w:rPr>
                <w:sz w:val="20"/>
                <w:szCs w:val="20"/>
              </w:rPr>
              <w:t>mg</w:t>
            </w:r>
            <w:r w:rsidRPr="00FD0781">
              <w:rPr>
                <w:sz w:val="20"/>
                <w:szCs w:val="20"/>
              </w:rPr>
              <w:t xml:space="preserve">; </w:t>
            </w:r>
            <w:r w:rsidR="00F72248" w:rsidRPr="00FD0781">
              <w:rPr>
                <w:sz w:val="20"/>
                <w:szCs w:val="20"/>
              </w:rPr>
              <w:t xml:space="preserve">20 </w:t>
            </w:r>
            <w:r w:rsidR="0057059A" w:rsidRPr="00FD0781">
              <w:rPr>
                <w:sz w:val="20"/>
                <w:szCs w:val="20"/>
              </w:rPr>
              <w:t xml:space="preserve">x </w:t>
            </w:r>
            <w:r w:rsidR="00F72248" w:rsidRPr="00FD0781">
              <w:rPr>
                <w:sz w:val="20"/>
                <w:szCs w:val="20"/>
              </w:rPr>
              <w:t>300</w:t>
            </w:r>
            <w:r w:rsidR="00E66D45" w:rsidRPr="00FD0781">
              <w:rPr>
                <w:sz w:val="20"/>
                <w:szCs w:val="20"/>
              </w:rPr>
              <w:t xml:space="preserve"> </w:t>
            </w:r>
            <w:r w:rsidRPr="00FD0781">
              <w:rPr>
                <w:sz w:val="20"/>
                <w:szCs w:val="20"/>
              </w:rPr>
              <w:t>mg)</w:t>
            </w:r>
          </w:p>
        </w:tc>
        <w:tc>
          <w:tcPr>
            <w:tcW w:w="1740" w:type="dxa"/>
          </w:tcPr>
          <w:p w:rsidR="00F72248" w:rsidRPr="00FD0781" w:rsidRDefault="00F72248" w:rsidP="00FD0781">
            <w:pPr>
              <w:rPr>
                <w:sz w:val="20"/>
                <w:szCs w:val="20"/>
              </w:rPr>
            </w:pPr>
            <w:r w:rsidRPr="00FD0781">
              <w:rPr>
                <w:sz w:val="20"/>
                <w:szCs w:val="20"/>
              </w:rPr>
              <w:t>10 days</w:t>
            </w:r>
          </w:p>
        </w:tc>
      </w:tr>
      <w:tr w:rsidR="00F72248" w:rsidRPr="00FD0781" w:rsidTr="006D242C">
        <w:tc>
          <w:tcPr>
            <w:tcW w:w="1768" w:type="dxa"/>
          </w:tcPr>
          <w:p w:rsidR="00F72248" w:rsidRPr="00FD0781" w:rsidRDefault="00F72248" w:rsidP="00FD0781">
            <w:pPr>
              <w:ind w:left="0" w:right="-8"/>
              <w:rPr>
                <w:sz w:val="20"/>
                <w:szCs w:val="20"/>
              </w:rPr>
            </w:pPr>
            <w:proofErr w:type="spellStart"/>
            <w:r w:rsidRPr="00FD0781">
              <w:rPr>
                <w:sz w:val="20"/>
                <w:szCs w:val="20"/>
              </w:rPr>
              <w:t>Salat-Baroux</w:t>
            </w:r>
            <w:proofErr w:type="spellEnd"/>
            <w:r w:rsidRPr="00FD0781">
              <w:rPr>
                <w:sz w:val="20"/>
                <w:szCs w:val="20"/>
              </w:rPr>
              <w:t xml:space="preserve"> (1988)</w:t>
            </w:r>
            <w:r w:rsidR="003C293A" w:rsidRPr="00FD0781">
              <w:rPr>
                <w:rStyle w:val="FootnoteReference"/>
                <w:rFonts w:asciiTheme="minorHAnsi" w:hAnsiTheme="minorHAnsi" w:cs="Arial"/>
                <w:sz w:val="20"/>
                <w:szCs w:val="20"/>
              </w:rPr>
              <w:footnoteReference w:id="71"/>
            </w:r>
          </w:p>
        </w:tc>
        <w:tc>
          <w:tcPr>
            <w:tcW w:w="1744" w:type="dxa"/>
          </w:tcPr>
          <w:p w:rsidR="00F72248" w:rsidRPr="00FD0781" w:rsidRDefault="00F72248" w:rsidP="00FD0781">
            <w:pPr>
              <w:rPr>
                <w:sz w:val="20"/>
                <w:szCs w:val="20"/>
              </w:rPr>
            </w:pPr>
            <w:r w:rsidRPr="00FD0781">
              <w:rPr>
                <w:sz w:val="20"/>
                <w:szCs w:val="20"/>
              </w:rPr>
              <w:t>Luteal support</w:t>
            </w:r>
          </w:p>
        </w:tc>
        <w:tc>
          <w:tcPr>
            <w:tcW w:w="1750" w:type="dxa"/>
          </w:tcPr>
          <w:p w:rsidR="00F72248" w:rsidRPr="00FD0781" w:rsidRDefault="00F72248" w:rsidP="00FD0781">
            <w:pPr>
              <w:rPr>
                <w:sz w:val="20"/>
                <w:szCs w:val="20"/>
              </w:rPr>
            </w:pPr>
            <w:r w:rsidRPr="00FD0781">
              <w:rPr>
                <w:sz w:val="20"/>
                <w:szCs w:val="20"/>
              </w:rPr>
              <w:t>Up to 600mg daily</w:t>
            </w:r>
          </w:p>
        </w:tc>
        <w:tc>
          <w:tcPr>
            <w:tcW w:w="1718" w:type="dxa"/>
          </w:tcPr>
          <w:p w:rsidR="00F72248" w:rsidRPr="00FD0781" w:rsidRDefault="00F72248" w:rsidP="00FD0781">
            <w:pPr>
              <w:ind w:right="0"/>
              <w:rPr>
                <w:sz w:val="20"/>
                <w:szCs w:val="20"/>
              </w:rPr>
            </w:pPr>
            <w:r w:rsidRPr="00FD0781">
              <w:rPr>
                <w:sz w:val="20"/>
                <w:szCs w:val="20"/>
              </w:rPr>
              <w:t>22</w:t>
            </w:r>
          </w:p>
        </w:tc>
        <w:tc>
          <w:tcPr>
            <w:tcW w:w="1740" w:type="dxa"/>
          </w:tcPr>
          <w:p w:rsidR="00F72248" w:rsidRPr="00FD0781" w:rsidRDefault="00F72248" w:rsidP="00FD0781">
            <w:pPr>
              <w:rPr>
                <w:sz w:val="20"/>
                <w:szCs w:val="20"/>
              </w:rPr>
            </w:pPr>
            <w:r w:rsidRPr="00FD0781">
              <w:rPr>
                <w:sz w:val="20"/>
                <w:szCs w:val="20"/>
              </w:rPr>
              <w:t>60 days</w:t>
            </w:r>
          </w:p>
        </w:tc>
      </w:tr>
      <w:tr w:rsidR="00F72248" w:rsidRPr="00FD0781" w:rsidTr="006D242C">
        <w:tc>
          <w:tcPr>
            <w:tcW w:w="1768" w:type="dxa"/>
          </w:tcPr>
          <w:p w:rsidR="00F72248" w:rsidRPr="00FD0781" w:rsidRDefault="00F72248" w:rsidP="00FD0781">
            <w:pPr>
              <w:ind w:left="0" w:right="-8"/>
              <w:rPr>
                <w:sz w:val="20"/>
                <w:szCs w:val="20"/>
              </w:rPr>
            </w:pPr>
            <w:r w:rsidRPr="00FD0781">
              <w:rPr>
                <w:sz w:val="20"/>
                <w:szCs w:val="20"/>
              </w:rPr>
              <w:t>Moyer (1987)</w:t>
            </w:r>
            <w:r w:rsidR="003C293A" w:rsidRPr="00FD0781">
              <w:rPr>
                <w:rStyle w:val="FootnoteReference"/>
                <w:rFonts w:asciiTheme="minorHAnsi" w:hAnsiTheme="minorHAnsi" w:cs="Arial"/>
                <w:sz w:val="20"/>
                <w:szCs w:val="20"/>
              </w:rPr>
              <w:footnoteReference w:id="72"/>
            </w:r>
          </w:p>
        </w:tc>
        <w:tc>
          <w:tcPr>
            <w:tcW w:w="1744" w:type="dxa"/>
          </w:tcPr>
          <w:p w:rsidR="00F72248" w:rsidRPr="00FD0781" w:rsidRDefault="00F72248" w:rsidP="00FD0781">
            <w:pPr>
              <w:rPr>
                <w:sz w:val="20"/>
                <w:szCs w:val="20"/>
              </w:rPr>
            </w:pPr>
            <w:r w:rsidRPr="00FD0781">
              <w:rPr>
                <w:sz w:val="20"/>
                <w:szCs w:val="20"/>
              </w:rPr>
              <w:t>HRT</w:t>
            </w:r>
          </w:p>
        </w:tc>
        <w:tc>
          <w:tcPr>
            <w:tcW w:w="1750" w:type="dxa"/>
          </w:tcPr>
          <w:p w:rsidR="00F72248" w:rsidRPr="00FD0781" w:rsidRDefault="00F72248" w:rsidP="00FD0781">
            <w:pPr>
              <w:rPr>
                <w:sz w:val="20"/>
                <w:szCs w:val="20"/>
              </w:rPr>
            </w:pPr>
            <w:r w:rsidRPr="00FD0781">
              <w:rPr>
                <w:sz w:val="20"/>
                <w:szCs w:val="20"/>
              </w:rPr>
              <w:t>200</w:t>
            </w:r>
            <w:r w:rsidR="00E66D45" w:rsidRPr="00FD0781">
              <w:rPr>
                <w:sz w:val="20"/>
                <w:szCs w:val="20"/>
              </w:rPr>
              <w:t xml:space="preserve"> </w:t>
            </w:r>
            <w:r w:rsidRPr="00FD0781">
              <w:rPr>
                <w:sz w:val="20"/>
                <w:szCs w:val="20"/>
              </w:rPr>
              <w:t>mg or 300</w:t>
            </w:r>
            <w:r w:rsidR="00E66D45" w:rsidRPr="00FD0781">
              <w:rPr>
                <w:sz w:val="20"/>
                <w:szCs w:val="20"/>
              </w:rPr>
              <w:t xml:space="preserve"> </w:t>
            </w:r>
            <w:r w:rsidRPr="00FD0781">
              <w:rPr>
                <w:sz w:val="20"/>
                <w:szCs w:val="20"/>
              </w:rPr>
              <w:t>mg daily on days 14-28 of cycle</w:t>
            </w:r>
          </w:p>
        </w:tc>
        <w:tc>
          <w:tcPr>
            <w:tcW w:w="1718" w:type="dxa"/>
          </w:tcPr>
          <w:p w:rsidR="00F72248" w:rsidRPr="00FD0781" w:rsidRDefault="00F72248" w:rsidP="00FD0781">
            <w:pPr>
              <w:ind w:right="0"/>
              <w:rPr>
                <w:sz w:val="20"/>
                <w:szCs w:val="20"/>
              </w:rPr>
            </w:pPr>
            <w:r w:rsidRPr="00FD0781">
              <w:rPr>
                <w:sz w:val="20"/>
                <w:szCs w:val="20"/>
              </w:rPr>
              <w:t>157</w:t>
            </w:r>
          </w:p>
          <w:p w:rsidR="00F72248" w:rsidRPr="00FD0781" w:rsidRDefault="006E51E3" w:rsidP="00FD0781">
            <w:pPr>
              <w:ind w:right="0"/>
              <w:rPr>
                <w:sz w:val="20"/>
                <w:szCs w:val="20"/>
              </w:rPr>
            </w:pPr>
            <w:r w:rsidRPr="00FD0781">
              <w:rPr>
                <w:sz w:val="20"/>
                <w:szCs w:val="20"/>
              </w:rPr>
              <w:t>(</w:t>
            </w:r>
            <w:r w:rsidR="00F72248" w:rsidRPr="00FD0781">
              <w:rPr>
                <w:sz w:val="20"/>
                <w:szCs w:val="20"/>
              </w:rPr>
              <w:t xml:space="preserve">131 </w:t>
            </w:r>
            <w:r w:rsidR="0057059A" w:rsidRPr="00FD0781">
              <w:rPr>
                <w:sz w:val="20"/>
                <w:szCs w:val="20"/>
              </w:rPr>
              <w:t xml:space="preserve">x </w:t>
            </w:r>
            <w:r w:rsidR="00F72248" w:rsidRPr="00FD0781">
              <w:rPr>
                <w:sz w:val="20"/>
                <w:szCs w:val="20"/>
              </w:rPr>
              <w:t>200</w:t>
            </w:r>
            <w:r w:rsidR="00E66D45" w:rsidRPr="00FD0781">
              <w:rPr>
                <w:sz w:val="20"/>
                <w:szCs w:val="20"/>
              </w:rPr>
              <w:t xml:space="preserve"> </w:t>
            </w:r>
            <w:r w:rsidR="00F72248" w:rsidRPr="00FD0781">
              <w:rPr>
                <w:sz w:val="20"/>
                <w:szCs w:val="20"/>
              </w:rPr>
              <w:t>mg</w:t>
            </w:r>
            <w:r w:rsidRPr="00FD0781">
              <w:rPr>
                <w:sz w:val="20"/>
                <w:szCs w:val="20"/>
              </w:rPr>
              <w:t xml:space="preserve">; </w:t>
            </w:r>
            <w:r w:rsidR="00F72248" w:rsidRPr="00FD0781">
              <w:rPr>
                <w:sz w:val="20"/>
                <w:szCs w:val="20"/>
              </w:rPr>
              <w:t xml:space="preserve">26 </w:t>
            </w:r>
            <w:r w:rsidR="0057059A" w:rsidRPr="00FD0781">
              <w:rPr>
                <w:sz w:val="20"/>
                <w:szCs w:val="20"/>
              </w:rPr>
              <w:t xml:space="preserve">x </w:t>
            </w:r>
            <w:r w:rsidR="00F72248" w:rsidRPr="00FD0781">
              <w:rPr>
                <w:sz w:val="20"/>
                <w:szCs w:val="20"/>
              </w:rPr>
              <w:t>300</w:t>
            </w:r>
            <w:r w:rsidR="00E66D45" w:rsidRPr="00FD0781">
              <w:rPr>
                <w:sz w:val="20"/>
                <w:szCs w:val="20"/>
              </w:rPr>
              <w:t xml:space="preserve"> </w:t>
            </w:r>
            <w:r w:rsidR="00F72248" w:rsidRPr="00FD0781">
              <w:rPr>
                <w:sz w:val="20"/>
                <w:szCs w:val="20"/>
              </w:rPr>
              <w:t>mg</w:t>
            </w:r>
            <w:r w:rsidRPr="00FD0781">
              <w:rPr>
                <w:sz w:val="20"/>
                <w:szCs w:val="20"/>
              </w:rPr>
              <w:t>)</w:t>
            </w:r>
          </w:p>
        </w:tc>
        <w:tc>
          <w:tcPr>
            <w:tcW w:w="1740" w:type="dxa"/>
          </w:tcPr>
          <w:p w:rsidR="00F72248" w:rsidRPr="00FD0781" w:rsidRDefault="00F72248" w:rsidP="00352A47">
            <w:pPr>
              <w:rPr>
                <w:sz w:val="20"/>
                <w:szCs w:val="20"/>
              </w:rPr>
            </w:pPr>
            <w:r w:rsidRPr="00FD0781">
              <w:rPr>
                <w:sz w:val="20"/>
                <w:szCs w:val="20"/>
              </w:rPr>
              <w:t>&gt;5 years</w:t>
            </w:r>
          </w:p>
        </w:tc>
      </w:tr>
    </w:tbl>
    <w:p w:rsidR="00605AD4" w:rsidRDefault="00605AD4" w:rsidP="00605AD4">
      <w:pPr>
        <w:pStyle w:val="Heading4"/>
      </w:pPr>
      <w:r w:rsidRPr="00605AD4">
        <w:t>Safety issues with the potential for major regulatory impact</w:t>
      </w:r>
    </w:p>
    <w:p w:rsidR="00E66D45" w:rsidRPr="00E66D45" w:rsidRDefault="00E66D45" w:rsidP="00E66D45">
      <w:r w:rsidRPr="00E66D45">
        <w:t xml:space="preserve">None reported in </w:t>
      </w:r>
      <w:r w:rsidR="00461DB9" w:rsidRPr="00461DB9">
        <w:t>Periodic Safety Update Report</w:t>
      </w:r>
      <w:r w:rsidR="00461DB9">
        <w:t>s (</w:t>
      </w:r>
      <w:r w:rsidRPr="00E66D45">
        <w:t>PSURs</w:t>
      </w:r>
      <w:r w:rsidR="00461DB9">
        <w:t>)</w:t>
      </w:r>
      <w:r w:rsidRPr="00E66D45">
        <w:t>.</w:t>
      </w:r>
    </w:p>
    <w:p w:rsidR="00605AD4" w:rsidRDefault="00605AD4" w:rsidP="00605AD4">
      <w:pPr>
        <w:pStyle w:val="Heading4"/>
      </w:pPr>
      <w:r w:rsidRPr="00605AD4">
        <w:t>Post</w:t>
      </w:r>
      <w:r w:rsidR="00E63418">
        <w:t xml:space="preserve"> </w:t>
      </w:r>
      <w:r w:rsidRPr="00605AD4">
        <w:t>marketing data</w:t>
      </w:r>
    </w:p>
    <w:p w:rsidR="00E66D45" w:rsidRPr="00E66D45" w:rsidRDefault="003A1393" w:rsidP="00E66D45">
      <w:r>
        <w:t xml:space="preserve">The sponsor </w:t>
      </w:r>
      <w:r w:rsidR="00E66D45" w:rsidRPr="00E66D45">
        <w:t xml:space="preserve">provided 13 </w:t>
      </w:r>
      <w:r w:rsidR="00DC5C44">
        <w:t xml:space="preserve">PSURs </w:t>
      </w:r>
      <w:r w:rsidR="00E66D45" w:rsidRPr="00E66D45">
        <w:t>covering the period 1998-2011.</w:t>
      </w:r>
    </w:p>
    <w:p w:rsidR="00E66D45" w:rsidRPr="00E66D45" w:rsidRDefault="000A6E99" w:rsidP="00E66D45">
      <w:r>
        <w:t xml:space="preserve">Serious AEs </w:t>
      </w:r>
      <w:r w:rsidR="00E66D45" w:rsidRPr="00E66D45">
        <w:t>reported in the post</w:t>
      </w:r>
      <w:r w:rsidR="006B1658">
        <w:t xml:space="preserve"> </w:t>
      </w:r>
      <w:r w:rsidR="00E66D45" w:rsidRPr="00E66D45">
        <w:t xml:space="preserve">marketing experience with </w:t>
      </w:r>
      <w:proofErr w:type="spellStart"/>
      <w:r w:rsidR="00E66D45" w:rsidRPr="00E66D45">
        <w:t>Utrog</w:t>
      </w:r>
      <w:r w:rsidR="00B253DA">
        <w:t>estan</w:t>
      </w:r>
      <w:proofErr w:type="spellEnd"/>
      <w:r w:rsidR="00B253DA">
        <w:t>/</w:t>
      </w:r>
      <w:proofErr w:type="spellStart"/>
      <w:r w:rsidR="00B253DA">
        <w:t>Prometrium</w:t>
      </w:r>
      <w:proofErr w:type="spellEnd"/>
      <w:r w:rsidR="00B253DA">
        <w:t xml:space="preserve"> are presented.</w:t>
      </w:r>
    </w:p>
    <w:p w:rsidR="00605AD4" w:rsidRPr="00605AD4" w:rsidRDefault="00605AD4" w:rsidP="00605AD4">
      <w:pPr>
        <w:pStyle w:val="Heading4"/>
      </w:pPr>
      <w:r w:rsidRPr="00605AD4">
        <w:lastRenderedPageBreak/>
        <w:t>Evaluator’s conclusions on safety</w:t>
      </w:r>
    </w:p>
    <w:p w:rsidR="006B1658" w:rsidRPr="000118F1" w:rsidRDefault="00B253DA" w:rsidP="006B1658">
      <w:pPr>
        <w:pStyle w:val="Heading5"/>
      </w:pPr>
      <w:r>
        <w:t>HRT</w:t>
      </w:r>
    </w:p>
    <w:p w:rsidR="006B1658" w:rsidRPr="006B1658" w:rsidRDefault="006B1658" w:rsidP="006B1658">
      <w:r w:rsidRPr="006B1658">
        <w:t>The safety of progesterone for HRT indication is represented both in the efficacy data and safety studies submitted, since the main effect of progesterone is to provide ‘safety’ against endometrial complications of unopposed oes</w:t>
      </w:r>
      <w:r w:rsidR="00DC5C44">
        <w:t xml:space="preserve">trogen therapy. As discussed above, </w:t>
      </w:r>
      <w:r w:rsidRPr="006B1658">
        <w:t>the pi</w:t>
      </w:r>
      <w:r w:rsidR="00826DF0">
        <w:t>votal data submitted in Lorrain</w:t>
      </w:r>
      <w:r w:rsidRPr="006B1658">
        <w:t xml:space="preserve"> (1994)</w:t>
      </w:r>
      <w:r w:rsidR="00166848">
        <w:rPr>
          <w:rStyle w:val="FootnoteReference"/>
        </w:rPr>
        <w:footnoteReference w:id="73"/>
      </w:r>
      <w:r w:rsidRPr="006B1658">
        <w:t xml:space="preserve"> and Moyer (1987)</w:t>
      </w:r>
      <w:r w:rsidR="00166848">
        <w:rPr>
          <w:rStyle w:val="FootnoteReference"/>
        </w:rPr>
        <w:footnoteReference w:id="74"/>
      </w:r>
      <w:r w:rsidRPr="006B1658">
        <w:t xml:space="preserve"> is sufficiently methodologically flawed to prevent analysis of this endpoint. Furness (2012)</w:t>
      </w:r>
      <w:r w:rsidR="00166848">
        <w:rPr>
          <w:rStyle w:val="FootnoteReference"/>
        </w:rPr>
        <w:footnoteReference w:id="75"/>
      </w:r>
      <w:r w:rsidRPr="006B1658">
        <w:t xml:space="preserve"> is a meta-analysis which provides support for the effect of progestogens in reducing the rate of endometrial hyperplasia to placebo levels but is not statistically defi</w:t>
      </w:r>
      <w:r w:rsidR="00B253DA">
        <w:t>nitive for progesterone per se.</w:t>
      </w:r>
    </w:p>
    <w:p w:rsidR="006B1658" w:rsidRPr="006B1658" w:rsidRDefault="006B1658" w:rsidP="006B1658">
      <w:r w:rsidRPr="006B1658">
        <w:t xml:space="preserve">The evidence for side effects of progesterone itself, rather than of HRT, is entirely derived from post-marketing data. Given the long historical experience with progesterone the Evaluator feels this is likely to be indicative of the adverse </w:t>
      </w:r>
      <w:r w:rsidR="00B253DA">
        <w:t>events related to progesterone.</w:t>
      </w:r>
    </w:p>
    <w:p w:rsidR="006B1658" w:rsidRPr="006B1658" w:rsidRDefault="006B1658" w:rsidP="006B1658">
      <w:r w:rsidRPr="006B1658">
        <w:t xml:space="preserve">The analysis of the safety of progesterone as a component of HRT therefore relies entirely on the published meta-analyses indicating the historical experience of combination HRT; </w:t>
      </w:r>
      <w:proofErr w:type="spellStart"/>
      <w:r w:rsidRPr="006B1658">
        <w:t>Ma</w:t>
      </w:r>
      <w:r w:rsidR="00302E07">
        <w:t>r</w:t>
      </w:r>
      <w:r w:rsidRPr="006B1658">
        <w:t>joribanks</w:t>
      </w:r>
      <w:proofErr w:type="spellEnd"/>
      <w:r w:rsidRPr="006B1658">
        <w:t xml:space="preserve"> (2012),</w:t>
      </w:r>
      <w:r w:rsidR="00826DF0">
        <w:rPr>
          <w:rStyle w:val="FootnoteReference"/>
        </w:rPr>
        <w:footnoteReference w:id="76"/>
      </w:r>
      <w:r w:rsidRPr="006B1658">
        <w:t xml:space="preserve"> Furness (2012),</w:t>
      </w:r>
      <w:r w:rsidR="00826DF0">
        <w:rPr>
          <w:rStyle w:val="FootnoteReference"/>
        </w:rPr>
        <w:footnoteReference w:id="77"/>
      </w:r>
      <w:r w:rsidRPr="006B1658">
        <w:t xml:space="preserve"> </w:t>
      </w:r>
      <w:proofErr w:type="spellStart"/>
      <w:r w:rsidRPr="006B1658">
        <w:t>Greiser</w:t>
      </w:r>
      <w:proofErr w:type="spellEnd"/>
      <w:r w:rsidRPr="006B1658">
        <w:t xml:space="preserve"> (2007),</w:t>
      </w:r>
      <w:r w:rsidR="00826DF0">
        <w:rPr>
          <w:rStyle w:val="FootnoteReference"/>
        </w:rPr>
        <w:footnoteReference w:id="78"/>
      </w:r>
      <w:r w:rsidRPr="006B1658">
        <w:t xml:space="preserve"> Liu (2012),</w:t>
      </w:r>
      <w:r w:rsidR="00826DF0">
        <w:rPr>
          <w:rStyle w:val="FootnoteReference"/>
        </w:rPr>
        <w:footnoteReference w:id="79"/>
      </w:r>
      <w:r w:rsidRPr="006B1658">
        <w:t xml:space="preserve"> </w:t>
      </w:r>
      <w:proofErr w:type="spellStart"/>
      <w:r w:rsidRPr="006B1658">
        <w:t>M</w:t>
      </w:r>
      <w:r w:rsidR="00B503D2">
        <w:t>acl</w:t>
      </w:r>
      <w:r w:rsidRPr="006B1658">
        <w:t>ennan</w:t>
      </w:r>
      <w:proofErr w:type="spellEnd"/>
      <w:r w:rsidRPr="006B1658">
        <w:t xml:space="preserve"> (2004).</w:t>
      </w:r>
      <w:r w:rsidR="00826DF0">
        <w:rPr>
          <w:rStyle w:val="FootnoteReference"/>
        </w:rPr>
        <w:footnoteReference w:id="80"/>
      </w:r>
      <w:r w:rsidR="00826DF0">
        <w:t xml:space="preserve"> These indicate</w:t>
      </w:r>
      <w:r w:rsidRPr="006B1658">
        <w:t xml:space="preserve"> the slightly increased rate of breast cancer, heart disease, stroke and dementia found in long term studies.</w:t>
      </w:r>
    </w:p>
    <w:p w:rsidR="006B1658" w:rsidRPr="000118F1" w:rsidRDefault="006B1658" w:rsidP="006B1658">
      <w:pPr>
        <w:pStyle w:val="Heading5"/>
      </w:pPr>
      <w:r w:rsidRPr="000118F1">
        <w:t>Menstrual irregularities</w:t>
      </w:r>
    </w:p>
    <w:p w:rsidR="006B1658" w:rsidRPr="006B1658" w:rsidRDefault="006B1658" w:rsidP="006B1658">
      <w:r w:rsidRPr="006B1658">
        <w:t>There</w:t>
      </w:r>
      <w:r w:rsidR="003A1393">
        <w:t xml:space="preserve"> was</w:t>
      </w:r>
      <w:r w:rsidRPr="006B1658">
        <w:t xml:space="preserve"> no safety data for this indication, and so safety would depend on the duration of treatment. As a short term therapy for secondary amenorrhea the evaluator concludes that there is unlikely to be significant </w:t>
      </w:r>
      <w:r w:rsidR="000A6E99">
        <w:t>AEs</w:t>
      </w:r>
      <w:r w:rsidRPr="006B1658">
        <w:t xml:space="preserve"> not observed with similar doses adminis</w:t>
      </w:r>
      <w:r w:rsidR="00B253DA">
        <w:t>tered in the long term for HRT.</w:t>
      </w:r>
    </w:p>
    <w:p w:rsidR="006B1658" w:rsidRPr="000118F1" w:rsidRDefault="006B1658" w:rsidP="00E642FF">
      <w:pPr>
        <w:pStyle w:val="Heading5"/>
      </w:pPr>
      <w:r w:rsidRPr="000118F1">
        <w:t>Luteal phase support</w:t>
      </w:r>
    </w:p>
    <w:p w:rsidR="006B1658" w:rsidRPr="006B1658" w:rsidRDefault="006B1658" w:rsidP="006B1658">
      <w:r w:rsidRPr="006B1658">
        <w:t xml:space="preserve">As with </w:t>
      </w:r>
      <w:r w:rsidR="00A441A0">
        <w:t>s</w:t>
      </w:r>
      <w:r w:rsidRPr="006B1658">
        <w:t>upport of pregnancy, the safety of progesterone in this indication relates to the mother and the child.</w:t>
      </w:r>
    </w:p>
    <w:p w:rsidR="006B1658" w:rsidRPr="006B1658" w:rsidRDefault="006B1658" w:rsidP="006B1658">
      <w:r w:rsidRPr="006B1658">
        <w:t>The pivotal studies did not report significant adverse effects of progesterone in mothers over the period of treatment in excess of those which are as</w:t>
      </w:r>
      <w:r w:rsidR="00B253DA">
        <w:t>sociated with pregnancy itself.</w:t>
      </w:r>
    </w:p>
    <w:p w:rsidR="006B1658" w:rsidRPr="006B1658" w:rsidRDefault="006B1658" w:rsidP="006B1658">
      <w:r w:rsidRPr="006B1658">
        <w:t xml:space="preserve">There </w:t>
      </w:r>
      <w:r w:rsidR="003A1393">
        <w:t>wa</w:t>
      </w:r>
      <w:r w:rsidRPr="006B1658">
        <w:t xml:space="preserve">s no long term paediatric data submitted to demonstrate the lack of long term effects of progesterone on development. The </w:t>
      </w:r>
      <w:r w:rsidR="007A18C4">
        <w:t>e</w:t>
      </w:r>
      <w:r w:rsidRPr="006B1658">
        <w:t xml:space="preserve">valuator notes, however, that there considerable historical post-marketing oversight by regulatory agencies in comparable jurisdictions for this indication. The increased uterine exposure to progesterone from vaginal administration is relevant to paediatric safety, but is countered by evidence supporting increased efficacy for vaginal progesterone in luteal support compared to other routes of administration. Pharmacological luteal support is required where there is a </w:t>
      </w:r>
      <w:r w:rsidRPr="006B1658">
        <w:lastRenderedPageBreak/>
        <w:t>luteal pha</w:t>
      </w:r>
      <w:r w:rsidR="006C3C8E">
        <w:t xml:space="preserve">se deficit for IVF to work, for example, </w:t>
      </w:r>
      <w:r w:rsidRPr="006B1658">
        <w:t>placebo is not a viable option as an alternative.</w:t>
      </w:r>
    </w:p>
    <w:p w:rsidR="006B1658" w:rsidRDefault="006B1658" w:rsidP="006B1658">
      <w:r w:rsidRPr="006B1658">
        <w:t>The evaluator also notes that the general concern about potential allergy to peanut oil is significant for vaginal administration of progesterone (see below). Whether refined peanut oil is safe in general, the evaluator is of the view that even localised cervical inflammation may be relevant to pregnancy outcomes in women at low risk of conception. No evidence has been provided to support the safety of peanut oil in this indication.</w:t>
      </w:r>
    </w:p>
    <w:p w:rsidR="003A1393" w:rsidRPr="003A1393" w:rsidRDefault="003A1393" w:rsidP="006B1658">
      <w:pPr>
        <w:rPr>
          <w:b/>
        </w:rPr>
      </w:pPr>
      <w:r w:rsidRPr="003A1393">
        <w:rPr>
          <w:b/>
        </w:rPr>
        <w:t>Due to these concerns with peanut oil, the sponsor agreed that the final formulation will contain sunflower oil.</w:t>
      </w:r>
    </w:p>
    <w:p w:rsidR="006B1658" w:rsidRPr="000118F1" w:rsidRDefault="00985DF0" w:rsidP="006B1658">
      <w:pPr>
        <w:pStyle w:val="Heading5"/>
      </w:pPr>
      <w:r>
        <w:t xml:space="preserve">General: </w:t>
      </w:r>
      <w:r w:rsidR="006B1658" w:rsidRPr="000118F1">
        <w:t>peanut oil</w:t>
      </w:r>
    </w:p>
    <w:p w:rsidR="006B1658" w:rsidRPr="006B1658" w:rsidRDefault="006B1658" w:rsidP="006B1658">
      <w:proofErr w:type="spellStart"/>
      <w:r w:rsidRPr="006B1658">
        <w:t>Prometrium</w:t>
      </w:r>
      <w:proofErr w:type="spellEnd"/>
      <w:r w:rsidRPr="006B1658">
        <w:t xml:space="preserve"> and </w:t>
      </w:r>
      <w:proofErr w:type="spellStart"/>
      <w:r w:rsidRPr="006B1658">
        <w:t>Utrogestan</w:t>
      </w:r>
      <w:proofErr w:type="spellEnd"/>
      <w:r w:rsidRPr="006B1658">
        <w:t xml:space="preserve"> are marketed worldwide in presentations which are based on </w:t>
      </w:r>
      <w:r w:rsidR="00B253DA">
        <w:t>either peanut or sunflower oil.</w:t>
      </w:r>
    </w:p>
    <w:p w:rsidR="006B1658" w:rsidRPr="006B1658" w:rsidRDefault="006B1658" w:rsidP="006B1658">
      <w:r w:rsidRPr="006B1658">
        <w:t xml:space="preserve">The US, Canada, </w:t>
      </w:r>
      <w:r w:rsidR="00866EC0">
        <w:t>UK</w:t>
      </w:r>
      <w:r w:rsidRPr="006B1658">
        <w:t>, France, Germany and Switzerland do not have a vaginal presentation co</w:t>
      </w:r>
      <w:r w:rsidR="00B253DA">
        <w:t>ntaining peanut oil registered.</w:t>
      </w:r>
    </w:p>
    <w:p w:rsidR="006B1658" w:rsidRPr="006B1658" w:rsidRDefault="006B1658" w:rsidP="006B1658">
      <w:r w:rsidRPr="006B1658">
        <w:t>The sponsor has provided EMA regulatory guidance which does not apply to vaginal administration of peanut oil and, indeed, highlights the lack of conclusive safety of refined oils. The rate of oral reaction to peanut oil is not indicative of the significance of local reactions to the two indications proposed for vaginal progesterone.</w:t>
      </w:r>
    </w:p>
    <w:p w:rsidR="006B1658" w:rsidRPr="006B1658" w:rsidRDefault="006B1658" w:rsidP="006B1658">
      <w:r w:rsidRPr="006B1658">
        <w:t xml:space="preserve">The </w:t>
      </w:r>
      <w:r w:rsidR="00985DF0">
        <w:t>e</w:t>
      </w:r>
      <w:r w:rsidRPr="006B1658">
        <w:t>valuator notes that the safety of peanut containing vaginal prog</w:t>
      </w:r>
      <w:r w:rsidR="003B1787">
        <w:t>e</w:t>
      </w:r>
      <w:r w:rsidRPr="006B1658">
        <w:t>sterone would be more plausibly supported by the sponsor had not women with an allergy to peanut not been excluded fr</w:t>
      </w:r>
      <w:r w:rsidR="001B1744">
        <w:t>om pivotal clinical trials</w:t>
      </w:r>
      <w:r w:rsidR="00B253DA">
        <w:t>.</w:t>
      </w:r>
    </w:p>
    <w:p w:rsidR="006B1658" w:rsidRDefault="006B1658" w:rsidP="006B1658">
      <w:r w:rsidRPr="006B1658">
        <w:t xml:space="preserve">While a warning for people at risk of peanut allergy to avoid using </w:t>
      </w:r>
      <w:proofErr w:type="spellStart"/>
      <w:r w:rsidRPr="006B1658">
        <w:t>Utrogestan</w:t>
      </w:r>
      <w:proofErr w:type="spellEnd"/>
      <w:r w:rsidRPr="006B1658">
        <w:t xml:space="preserve"> may be appropriate if the risk could not be definitively removed, it is inappropriate when it is possible to engineer the risk out of the clinical environment. Since there is </w:t>
      </w:r>
      <w:proofErr w:type="gramStart"/>
      <w:r w:rsidRPr="006B1658">
        <w:t>a sunflower</w:t>
      </w:r>
      <w:proofErr w:type="gramEnd"/>
      <w:r w:rsidRPr="006B1658">
        <w:t xml:space="preserve"> oil based product marketed in many comparable jurisdictions, this should be the one supplied in Australia. This avoids the potential for the warning regarding allergy to be ineffectively communicated in the clinical setting, or </w:t>
      </w:r>
      <w:r w:rsidR="000A6E99">
        <w:t>AEs</w:t>
      </w:r>
      <w:r w:rsidRPr="006B1658">
        <w:t xml:space="preserve"> occurring in women whose local reactivity is not commensurate with their oral tolerance of peanut oil.</w:t>
      </w:r>
    </w:p>
    <w:p w:rsidR="003A1393" w:rsidRPr="003A1393" w:rsidRDefault="003A1393" w:rsidP="003A1393">
      <w:pPr>
        <w:rPr>
          <w:b/>
        </w:rPr>
      </w:pPr>
      <w:r w:rsidRPr="003A1393">
        <w:rPr>
          <w:b/>
        </w:rPr>
        <w:t>Due to these concerns with peanut oil, the sponsor agreed that the final formulation will contain sunflower oil.</w:t>
      </w:r>
    </w:p>
    <w:p w:rsidR="00605AD4" w:rsidRPr="00605AD4" w:rsidRDefault="00605AD4" w:rsidP="00605AD4">
      <w:pPr>
        <w:pStyle w:val="Heading3"/>
        <w:rPr>
          <w:rFonts w:eastAsia="Cambria"/>
        </w:rPr>
      </w:pPr>
      <w:bookmarkStart w:id="98" w:name="_Toc485653610"/>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98"/>
    </w:p>
    <w:p w:rsidR="000A5888" w:rsidRPr="000118F1" w:rsidRDefault="000A5888" w:rsidP="000A5888">
      <w:pPr>
        <w:pStyle w:val="Heading5"/>
      </w:pPr>
      <w:r w:rsidRPr="000118F1">
        <w:t>HRT</w:t>
      </w:r>
    </w:p>
    <w:p w:rsidR="000A5888" w:rsidRPr="000A5888" w:rsidRDefault="000A5888" w:rsidP="000A5888">
      <w:r w:rsidRPr="000A5888">
        <w:t>The considerable historical experience with progestogen containing HRT, clinical consensus, and the large post-market oversight for this indication, suggest that progesterone is likely to be safe and effective as part of combination HRT. The evaluator notes the approval of this indication in the US, Canada and UK. The pivotal trials submitted in support of endometrial safety are, however, extremely poor and should not be relied upon. Balancing this, several large meta-analyses consistent with clinical consensus indicate that endometrial safety of combined HRT with progestogen is acceptable.</w:t>
      </w:r>
    </w:p>
    <w:p w:rsidR="000A5888" w:rsidRPr="000118F1" w:rsidRDefault="000A5888" w:rsidP="000A5888">
      <w:pPr>
        <w:pStyle w:val="Heading5"/>
      </w:pPr>
      <w:r w:rsidRPr="000118F1">
        <w:t>Luteal phase support</w:t>
      </w:r>
    </w:p>
    <w:p w:rsidR="000A5888" w:rsidRDefault="000A5888" w:rsidP="000A5888">
      <w:r w:rsidRPr="000A5888">
        <w:t xml:space="preserve">The efficacy of vaginal progesterone in luteal support is adequately demonstrated by the submitted data. The main risks are the lack of long term paediatric data and the probability of allergic reactions to the </w:t>
      </w:r>
      <w:r w:rsidR="00D50DA8">
        <w:t xml:space="preserve">originally </w:t>
      </w:r>
      <w:r w:rsidRPr="000A5888">
        <w:t>proposed peanut oil containing formulation. The latter is an unacceptable risk given that it can be avoided by marketing a closely related product.</w:t>
      </w:r>
    </w:p>
    <w:p w:rsidR="00D50DA8" w:rsidRPr="001B1744" w:rsidRDefault="00D50DA8" w:rsidP="001B1744">
      <w:pPr>
        <w:pStyle w:val="ListBullet"/>
        <w:rPr>
          <w:b/>
        </w:rPr>
      </w:pPr>
      <w:r w:rsidRPr="001B1744">
        <w:rPr>
          <w:b/>
        </w:rPr>
        <w:lastRenderedPageBreak/>
        <w:t>Due to these concerns with peanut oil, the sponsor agreed that the final formulation will contain sunflower oil.</w:t>
      </w:r>
    </w:p>
    <w:p w:rsidR="000A5888" w:rsidRPr="000118F1" w:rsidRDefault="000A5888" w:rsidP="000A5888">
      <w:pPr>
        <w:pStyle w:val="Heading5"/>
      </w:pPr>
      <w:r w:rsidRPr="000118F1">
        <w:t>Menstrual irregularities</w:t>
      </w:r>
    </w:p>
    <w:p w:rsidR="000A5888" w:rsidRPr="000A5888" w:rsidRDefault="000A5888" w:rsidP="000A5888">
      <w:r w:rsidRPr="000A5888">
        <w:t xml:space="preserve">Progesterone appears effective in the short term management of secondary amenorrhea. There is no safety data supporting this indication in the dossier, although there is some regulatory oversight of post-marketing experience in comparable jurisdictions. The risk of </w:t>
      </w:r>
      <w:r w:rsidR="000A6E99">
        <w:t>AEs</w:t>
      </w:r>
      <w:r w:rsidRPr="000A5888">
        <w:t xml:space="preserve"> is mitigated by the short term use of the product, and similarity to the dose</w:t>
      </w:r>
      <w:r w:rsidR="00B253DA">
        <w:t xml:space="preserve"> proposed for intermittent HRT.</w:t>
      </w:r>
    </w:p>
    <w:p w:rsidR="00605AD4" w:rsidRPr="00605AD4" w:rsidRDefault="00605AD4" w:rsidP="00605AD4">
      <w:pPr>
        <w:pStyle w:val="Heading3"/>
        <w:rPr>
          <w:rFonts w:eastAsia="Cambria"/>
        </w:rPr>
      </w:pPr>
      <w:bookmarkStart w:id="99" w:name="_Toc485653611"/>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99"/>
    </w:p>
    <w:p w:rsidR="000A5888" w:rsidRPr="000A5888" w:rsidRDefault="000A5888" w:rsidP="000A5888">
      <w:r w:rsidRPr="000A5888">
        <w:t xml:space="preserve">The </w:t>
      </w:r>
      <w:r w:rsidR="00B449E1">
        <w:t>e</w:t>
      </w:r>
      <w:r w:rsidRPr="000A5888">
        <w:t>valuator recommend</w:t>
      </w:r>
      <w:r w:rsidR="00D50DA8">
        <w:t>ed</w:t>
      </w:r>
      <w:r w:rsidRPr="000A5888">
        <w:t xml:space="preserve"> that:</w:t>
      </w:r>
    </w:p>
    <w:p w:rsidR="000A5888" w:rsidRPr="000A5888" w:rsidRDefault="000A5888" w:rsidP="000A5888">
      <w:pPr>
        <w:pStyle w:val="ListBullet"/>
      </w:pPr>
      <w:r w:rsidRPr="000A5888">
        <w:t xml:space="preserve">The proposed indication for HRT </w:t>
      </w:r>
      <w:proofErr w:type="gramStart"/>
      <w:r w:rsidRPr="000A5888">
        <w:t>be</w:t>
      </w:r>
      <w:proofErr w:type="gramEnd"/>
      <w:r w:rsidRPr="000A5888">
        <w:t xml:space="preserve"> approved with th</w:t>
      </w:r>
      <w:r w:rsidR="00EA2B63">
        <w:t>e wording changed to “</w:t>
      </w:r>
      <w:proofErr w:type="spellStart"/>
      <w:r w:rsidR="00EA2B63">
        <w:t>Prometrium</w:t>
      </w:r>
      <w:proofErr w:type="spellEnd"/>
      <w:r w:rsidRPr="000A5888">
        <w:t xml:space="preserve"> Capsules are indicated for use in the prevention of endometrial hyperplasia in non</w:t>
      </w:r>
      <w:r w:rsidR="00E27E9D">
        <w:t>-</w:t>
      </w:r>
      <w:proofErr w:type="spellStart"/>
      <w:r w:rsidRPr="000A5888">
        <w:t>hysterectomi</w:t>
      </w:r>
      <w:r w:rsidR="00E27E9D">
        <w:t>s</w:t>
      </w:r>
      <w:r w:rsidRPr="000A5888">
        <w:t>ed</w:t>
      </w:r>
      <w:proofErr w:type="spellEnd"/>
      <w:r w:rsidRPr="000A5888">
        <w:t xml:space="preserve"> postmenopausal women who are receiving conjugated </w:t>
      </w:r>
      <w:proofErr w:type="spellStart"/>
      <w:r w:rsidRPr="000A5888">
        <w:t>estrogens</w:t>
      </w:r>
      <w:proofErr w:type="spellEnd"/>
      <w:r w:rsidRPr="000A5888">
        <w:t xml:space="preserve"> tablets”. This recommendation is based on the understanding that the </w:t>
      </w:r>
      <w:r w:rsidR="005B5939">
        <w:t>s</w:t>
      </w:r>
      <w:r w:rsidRPr="000A5888">
        <w:t>ponsor make</w:t>
      </w:r>
      <w:r w:rsidR="00061B9D">
        <w:t>s</w:t>
      </w:r>
      <w:r w:rsidRPr="000A5888">
        <w:t xml:space="preserve"> the changes to the PI</w:t>
      </w:r>
      <w:r w:rsidR="00061B9D" w:rsidRPr="00061B9D">
        <w:t xml:space="preserve"> </w:t>
      </w:r>
      <w:r w:rsidR="00061B9D">
        <w:t xml:space="preserve">as </w:t>
      </w:r>
      <w:r w:rsidR="00061B9D" w:rsidRPr="000A5888">
        <w:t>recommended</w:t>
      </w:r>
      <w:r w:rsidRPr="000A5888">
        <w:t>.</w:t>
      </w:r>
    </w:p>
    <w:p w:rsidR="000A5888" w:rsidRPr="000A5888" w:rsidRDefault="000A5888" w:rsidP="000A5888">
      <w:pPr>
        <w:pStyle w:val="ListBullet"/>
      </w:pPr>
      <w:r w:rsidRPr="000A5888">
        <w:t xml:space="preserve">The proposed indication for Menstrual Irregularities </w:t>
      </w:r>
      <w:proofErr w:type="gramStart"/>
      <w:r w:rsidRPr="000A5888">
        <w:t>be</w:t>
      </w:r>
      <w:proofErr w:type="gramEnd"/>
      <w:r w:rsidRPr="000A5888">
        <w:t xml:space="preserve"> approved, with the wording of the Indication changed to “The mana</w:t>
      </w:r>
      <w:r w:rsidR="00CA5DEF">
        <w:t xml:space="preserve">gement of secondary amenorrhea”. </w:t>
      </w:r>
      <w:r w:rsidRPr="000A5888">
        <w:t xml:space="preserve">This recommendation is based on the understanding that the </w:t>
      </w:r>
      <w:r w:rsidR="00061B9D">
        <w:t>s</w:t>
      </w:r>
      <w:r w:rsidRPr="000A5888">
        <w:t>ponsor make</w:t>
      </w:r>
      <w:r w:rsidR="00061B9D">
        <w:t>s</w:t>
      </w:r>
      <w:r w:rsidRPr="000A5888">
        <w:t xml:space="preserve"> the changes to the PI </w:t>
      </w:r>
      <w:r w:rsidR="00061B9D">
        <w:t xml:space="preserve">as </w:t>
      </w:r>
      <w:r w:rsidRPr="000A5888">
        <w:t>recommended.</w:t>
      </w:r>
    </w:p>
    <w:p w:rsidR="000A5888" w:rsidRPr="000A5888" w:rsidRDefault="000A5888" w:rsidP="00D50DA8">
      <w:pPr>
        <w:pStyle w:val="ListBullet"/>
      </w:pPr>
      <w:r w:rsidRPr="000A5888">
        <w:t xml:space="preserve">The evaluator recommends that both indications for vaginal use of peanut oil containing progesterone be rejected due to inadequate safety data to support this route of administration in the clinical settings proposed. </w:t>
      </w:r>
      <w:r w:rsidR="00D50DA8" w:rsidRPr="00D50DA8">
        <w:rPr>
          <w:b/>
        </w:rPr>
        <w:t>Due to these concerns with peanut oil, the sponsor agreed that the final formulation will contain sunflower oil.</w:t>
      </w:r>
    </w:p>
    <w:p w:rsidR="000A5888" w:rsidRPr="000A5888" w:rsidRDefault="000A5888" w:rsidP="000A5888">
      <w:r w:rsidRPr="000A5888">
        <w:t>If the sponsor is minded to supply a sunflower</w:t>
      </w:r>
      <w:r w:rsidR="00E27E9D">
        <w:t xml:space="preserve"> </w:t>
      </w:r>
      <w:r w:rsidRPr="000A5888">
        <w:t>oil containing formulation for vaginal administration, the evaluator feels that:</w:t>
      </w:r>
    </w:p>
    <w:p w:rsidR="000A5888" w:rsidRPr="000A5888" w:rsidRDefault="000A5888" w:rsidP="000A5888">
      <w:pPr>
        <w:pStyle w:val="ListBullet"/>
      </w:pPr>
      <w:r w:rsidRPr="000A5888">
        <w:t xml:space="preserve">The proposed indication for Luteal Support </w:t>
      </w:r>
      <w:proofErr w:type="gramStart"/>
      <w:r w:rsidRPr="000A5888">
        <w:t>be</w:t>
      </w:r>
      <w:proofErr w:type="gramEnd"/>
      <w:r w:rsidRPr="000A5888">
        <w:t xml:space="preserve"> approved, with the wording of the Indication changed to “Luteal Support of Assisted Reproductive Technology (ART) cycles”. This recommendation is based on the understanding that the </w:t>
      </w:r>
      <w:r w:rsidR="0046790E">
        <w:t>s</w:t>
      </w:r>
      <w:r w:rsidRPr="000A5888">
        <w:t>ponsor make th</w:t>
      </w:r>
      <w:r w:rsidR="00E27E9D">
        <w:t>e changes to the PI recommended.</w:t>
      </w:r>
    </w:p>
    <w:p w:rsidR="00B53CBA" w:rsidRPr="00B53CBA" w:rsidRDefault="008C410F" w:rsidP="00B53CBA">
      <w:r w:rsidRPr="00B53CBA">
        <w:t xml:space="preserve">The sponsor responded to these recommendations by </w:t>
      </w:r>
      <w:r>
        <w:t>agreeing to submit the product formulated with</w:t>
      </w:r>
      <w:r w:rsidRPr="00B53CBA">
        <w:t xml:space="preserve"> sunflower oil and mak</w:t>
      </w:r>
      <w:r>
        <w:t>ing some amendments to the PI</w:t>
      </w:r>
      <w:r w:rsidR="0054771F">
        <w:t>.</w:t>
      </w:r>
    </w:p>
    <w:p w:rsidR="00605AD4" w:rsidRPr="00605AD4" w:rsidRDefault="00605AD4" w:rsidP="00605AD4">
      <w:pPr>
        <w:pStyle w:val="Heading3"/>
        <w:rPr>
          <w:rFonts w:eastAsia="Cambria"/>
        </w:rPr>
      </w:pPr>
      <w:bookmarkStart w:id="100" w:name="_Toc485653612"/>
      <w:r w:rsidRPr="00605AD4">
        <w:rPr>
          <w:rFonts w:eastAsia="Cambria"/>
        </w:rPr>
        <w:t xml:space="preserve">Clinical </w:t>
      </w:r>
      <w:r w:rsidR="00E63418">
        <w:rPr>
          <w:rFonts w:eastAsia="Cambria"/>
        </w:rPr>
        <w:t>q</w:t>
      </w:r>
      <w:r w:rsidRPr="00605AD4">
        <w:rPr>
          <w:rFonts w:eastAsia="Cambria"/>
        </w:rPr>
        <w:t>uestions</w:t>
      </w:r>
      <w:bookmarkEnd w:id="100"/>
    </w:p>
    <w:p w:rsidR="00605AD4" w:rsidRPr="00605AD4" w:rsidRDefault="000A5888" w:rsidP="00605AD4">
      <w:r>
        <w:t>None</w:t>
      </w:r>
    </w:p>
    <w:p w:rsidR="008E7846" w:rsidRPr="00E41208" w:rsidRDefault="008E7846" w:rsidP="00546154">
      <w:pPr>
        <w:pStyle w:val="Heading2"/>
      </w:pPr>
      <w:bookmarkStart w:id="101" w:name="_Toc485653613"/>
      <w:r w:rsidRPr="00E41208">
        <w:t xml:space="preserve">V. Pharmacovigilance </w:t>
      </w:r>
      <w:r>
        <w:t>f</w:t>
      </w:r>
      <w:r w:rsidRPr="00E41208">
        <w:t>indings</w:t>
      </w:r>
      <w:bookmarkEnd w:id="93"/>
      <w:bookmarkEnd w:id="94"/>
      <w:bookmarkEnd w:id="101"/>
    </w:p>
    <w:p w:rsidR="008E7846" w:rsidRDefault="00386150" w:rsidP="008E7846">
      <w:pPr>
        <w:pStyle w:val="Heading3"/>
        <w:rPr>
          <w:lang w:eastAsia="en-AU"/>
        </w:rPr>
      </w:pPr>
      <w:bookmarkStart w:id="102" w:name="_Toc247691526"/>
      <w:bookmarkStart w:id="103" w:name="_Toc314842509"/>
      <w:bookmarkStart w:id="104" w:name="_Toc485653614"/>
      <w:r>
        <w:rPr>
          <w:lang w:eastAsia="en-AU"/>
        </w:rPr>
        <w:t>Risk m</w:t>
      </w:r>
      <w:r w:rsidR="008E7846">
        <w:rPr>
          <w:lang w:eastAsia="en-AU"/>
        </w:rPr>
        <w:t xml:space="preserve">anagement </w:t>
      </w:r>
      <w:r>
        <w:rPr>
          <w:lang w:eastAsia="en-AU"/>
        </w:rPr>
        <w:t>p</w:t>
      </w:r>
      <w:r w:rsidR="008E7846">
        <w:rPr>
          <w:lang w:eastAsia="en-AU"/>
        </w:rPr>
        <w:t>lan</w:t>
      </w:r>
      <w:bookmarkEnd w:id="102"/>
      <w:bookmarkEnd w:id="103"/>
      <w:bookmarkEnd w:id="104"/>
    </w:p>
    <w:p w:rsidR="008E7846" w:rsidRDefault="008E7846" w:rsidP="008E7846">
      <w:pPr>
        <w:rPr>
          <w:lang w:eastAsia="en-AU"/>
        </w:rPr>
      </w:pPr>
      <w:r>
        <w:rPr>
          <w:lang w:eastAsia="en-AU"/>
        </w:rPr>
        <w:t xml:space="preserve">The sponsor submitted a Risk </w:t>
      </w:r>
      <w:r w:rsidRPr="00B51D08">
        <w:t>Management Plan</w:t>
      </w:r>
      <w:r w:rsidR="006F25B8" w:rsidRPr="00B51D08">
        <w:t xml:space="preserve"> </w:t>
      </w:r>
      <w:r w:rsidR="00990EB0">
        <w:t xml:space="preserve">(RMP, </w:t>
      </w:r>
      <w:r w:rsidR="00990EB0" w:rsidRPr="00990EB0">
        <w:t>versio</w:t>
      </w:r>
      <w:r w:rsidR="008A6E50">
        <w:t>n 2.0, dated 6 October 2014, Data Lock Point</w:t>
      </w:r>
      <w:r w:rsidR="00990EB0" w:rsidRPr="00990EB0">
        <w:t xml:space="preserve"> 6 October 2014) and Australian Specific Annex (</w:t>
      </w:r>
      <w:r w:rsidR="00BF7654">
        <w:t xml:space="preserve">ASA, </w:t>
      </w:r>
      <w:r w:rsidR="00990EB0" w:rsidRPr="00990EB0">
        <w:t>version 1, dated 19 November 2014)</w:t>
      </w:r>
      <w:r w:rsidR="00990EB0">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lastRenderedPageBreak/>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972927">
        <w:rPr>
          <w:lang w:eastAsia="en-AU"/>
        </w:rPr>
        <w:t>8</w:t>
      </w:r>
      <w:r>
        <w:rPr>
          <w:lang w:eastAsia="en-AU"/>
        </w:rPr>
        <w:t>.</w:t>
      </w:r>
    </w:p>
    <w:p w:rsidR="00232A97" w:rsidRDefault="00953EB2" w:rsidP="00232A97">
      <w:pPr>
        <w:pStyle w:val="TableTitle"/>
      </w:pPr>
      <w:proofErr w:type="gramStart"/>
      <w:r>
        <w:t xml:space="preserve">Table </w:t>
      </w:r>
      <w:r w:rsidR="00972927">
        <w:t>8</w:t>
      </w:r>
      <w:r w:rsidR="00232A97">
        <w:t>:</w:t>
      </w:r>
      <w:r w:rsidR="00232A97" w:rsidRPr="004C5C28">
        <w:t xml:space="preserve"> </w:t>
      </w:r>
      <w:r w:rsidR="00232A97">
        <w:t>Ongoing safety concerns.</w:t>
      </w:r>
      <w:proofErr w:type="gramEnd"/>
    </w:p>
    <w:tbl>
      <w:tblPr>
        <w:tblStyle w:val="TableGrid"/>
        <w:tblW w:w="0" w:type="auto"/>
        <w:tblLook w:val="04A0" w:firstRow="1" w:lastRow="0" w:firstColumn="1" w:lastColumn="0" w:noHBand="0" w:noVBand="1"/>
      </w:tblPr>
      <w:tblGrid>
        <w:gridCol w:w="4320"/>
        <w:gridCol w:w="4400"/>
      </w:tblGrid>
      <w:tr w:rsidR="006A3335" w:rsidRPr="00B253DA" w:rsidTr="00D57721">
        <w:tc>
          <w:tcPr>
            <w:tcW w:w="4927" w:type="dxa"/>
          </w:tcPr>
          <w:p w:rsidR="006A3335" w:rsidRPr="00B253DA" w:rsidRDefault="006A3335" w:rsidP="00352A47">
            <w:r w:rsidRPr="00B253DA">
              <w:t>Important identified risks</w:t>
            </w:r>
          </w:p>
        </w:tc>
        <w:tc>
          <w:tcPr>
            <w:tcW w:w="4927" w:type="dxa"/>
          </w:tcPr>
          <w:p w:rsidR="006A3335" w:rsidRPr="00B253DA" w:rsidRDefault="00D57721" w:rsidP="00352A47">
            <w:pPr>
              <w:rPr>
                <w:i/>
              </w:rPr>
            </w:pPr>
            <w:r w:rsidRPr="00B253DA">
              <w:rPr>
                <w:i/>
              </w:rPr>
              <w:t>Vaginal and oral route</w:t>
            </w:r>
          </w:p>
          <w:p w:rsidR="006A3335" w:rsidRPr="00B253DA" w:rsidRDefault="006A3335" w:rsidP="00352A47">
            <w:r w:rsidRPr="00B253DA">
              <w:t>Thromboembolic events, including deep vein thrombosis, pulmonary embolism</w:t>
            </w:r>
          </w:p>
          <w:p w:rsidR="006A3335" w:rsidRPr="00B253DA" w:rsidRDefault="006A3335" w:rsidP="00352A47">
            <w:pPr>
              <w:rPr>
                <w:i/>
              </w:rPr>
            </w:pPr>
            <w:r w:rsidRPr="00B253DA">
              <w:rPr>
                <w:i/>
              </w:rPr>
              <w:t>Oral route (for HRT)</w:t>
            </w:r>
          </w:p>
          <w:p w:rsidR="006A3335" w:rsidRPr="00B253DA" w:rsidRDefault="006A3335" w:rsidP="00352A47">
            <w:r w:rsidRPr="00B253DA">
              <w:t>Neoplasms: breast cancer</w:t>
            </w:r>
          </w:p>
        </w:tc>
      </w:tr>
      <w:tr w:rsidR="006A3335" w:rsidRPr="00B253DA" w:rsidTr="00D57721">
        <w:tc>
          <w:tcPr>
            <w:tcW w:w="4927" w:type="dxa"/>
          </w:tcPr>
          <w:p w:rsidR="006A3335" w:rsidRPr="00B253DA" w:rsidRDefault="006A3335" w:rsidP="00352A47">
            <w:r w:rsidRPr="00B253DA">
              <w:t>Important potential risks</w:t>
            </w:r>
          </w:p>
        </w:tc>
        <w:tc>
          <w:tcPr>
            <w:tcW w:w="4927" w:type="dxa"/>
          </w:tcPr>
          <w:p w:rsidR="006A3335" w:rsidRPr="00B253DA" w:rsidRDefault="006A3335" w:rsidP="00352A47">
            <w:pPr>
              <w:rPr>
                <w:i/>
              </w:rPr>
            </w:pPr>
            <w:r w:rsidRPr="00B253DA">
              <w:rPr>
                <w:i/>
              </w:rPr>
              <w:t>Vaginal and oral route</w:t>
            </w:r>
          </w:p>
          <w:p w:rsidR="006A3335" w:rsidRPr="00B253DA" w:rsidRDefault="006A3335" w:rsidP="00352A47">
            <w:r w:rsidRPr="00B253DA">
              <w:t>Liver enzyme induction or inhibition with certain medications</w:t>
            </w:r>
          </w:p>
          <w:p w:rsidR="006A3335" w:rsidRPr="00B253DA" w:rsidRDefault="006A3335" w:rsidP="00352A47">
            <w:proofErr w:type="spellStart"/>
            <w:r w:rsidRPr="00B253DA">
              <w:t>Gravidic</w:t>
            </w:r>
            <w:proofErr w:type="spellEnd"/>
            <w:r w:rsidRPr="00B253DA">
              <w:t xml:space="preserve"> cholestasis, following use beyond the first trimester of pregnancy</w:t>
            </w:r>
          </w:p>
          <w:p w:rsidR="006A3335" w:rsidRPr="00B253DA" w:rsidRDefault="006A3335" w:rsidP="00352A47">
            <w:r w:rsidRPr="00B253DA">
              <w:t>Use in hepatic impairment</w:t>
            </w:r>
          </w:p>
        </w:tc>
      </w:tr>
      <w:tr w:rsidR="006A3335" w:rsidRPr="00B253DA" w:rsidTr="00D57721">
        <w:tc>
          <w:tcPr>
            <w:tcW w:w="4927" w:type="dxa"/>
          </w:tcPr>
          <w:p w:rsidR="006A3335" w:rsidRPr="00B253DA" w:rsidRDefault="006A3335" w:rsidP="00352A47">
            <w:r w:rsidRPr="00B253DA">
              <w:t>Missing information</w:t>
            </w:r>
          </w:p>
        </w:tc>
        <w:tc>
          <w:tcPr>
            <w:tcW w:w="4927" w:type="dxa"/>
          </w:tcPr>
          <w:p w:rsidR="006A3335" w:rsidRPr="00B253DA" w:rsidRDefault="006A3335" w:rsidP="00352A47">
            <w:pPr>
              <w:rPr>
                <w:i/>
              </w:rPr>
            </w:pPr>
            <w:r w:rsidRPr="00B253DA">
              <w:rPr>
                <w:i/>
              </w:rPr>
              <w:t>Vaginal and oral route</w:t>
            </w:r>
          </w:p>
          <w:p w:rsidR="006A3335" w:rsidRPr="00B253DA" w:rsidRDefault="006A3335" w:rsidP="00352A47">
            <w:r w:rsidRPr="00B253DA">
              <w:t>Use in paediatric adolescents</w:t>
            </w:r>
          </w:p>
          <w:p w:rsidR="006A3335" w:rsidRPr="00B253DA" w:rsidRDefault="006A3335" w:rsidP="00352A47">
            <w:r w:rsidRPr="00B253DA">
              <w:t>Use in diabetic patients</w:t>
            </w:r>
          </w:p>
        </w:tc>
      </w:tr>
    </w:tbl>
    <w:p w:rsidR="006A3335" w:rsidRPr="00086043" w:rsidRDefault="006A3335" w:rsidP="006A3335">
      <w:pPr>
        <w:pStyle w:val="Heading5"/>
      </w:pPr>
      <w:r w:rsidRPr="00086043">
        <w:t xml:space="preserve">RMP </w:t>
      </w:r>
      <w:r>
        <w:t>reviewer comment</w:t>
      </w:r>
    </w:p>
    <w:p w:rsidR="006A3335" w:rsidRPr="006A3335" w:rsidRDefault="006A3335" w:rsidP="006A3335">
      <w:r w:rsidRPr="006A3335">
        <w:t xml:space="preserve">The sponsor </w:t>
      </w:r>
      <w:r w:rsidR="00D50DA8">
        <w:t>was requested to</w:t>
      </w:r>
      <w:r w:rsidRPr="006A3335">
        <w:t xml:space="preserve"> provide information on whether the additional indications sought in Australia, not considered by the EU RMP, warrant the inclusion of additional safety concerns.</w:t>
      </w:r>
    </w:p>
    <w:p w:rsidR="006A3335" w:rsidRPr="006A3335" w:rsidRDefault="006A3335" w:rsidP="006A3335">
      <w:r w:rsidRPr="006A3335">
        <w:t xml:space="preserve">The following safety concerns </w:t>
      </w:r>
      <w:r w:rsidR="00D50DA8">
        <w:t xml:space="preserve">were requested to </w:t>
      </w:r>
      <w:r w:rsidRPr="006A3335">
        <w:t>be added unles</w:t>
      </w:r>
      <w:r w:rsidR="00D50DA8">
        <w:t>s a compelling justification could</w:t>
      </w:r>
      <w:r w:rsidRPr="006A3335">
        <w:t xml:space="preserve"> be provided for their omission:</w:t>
      </w:r>
    </w:p>
    <w:p w:rsidR="006A3335" w:rsidRPr="006A3335" w:rsidRDefault="006A3335" w:rsidP="006A3335">
      <w:pPr>
        <w:pStyle w:val="ListBullet"/>
      </w:pPr>
      <w:r w:rsidRPr="006A3335">
        <w:t>‘Inadvertent use in peanut-allergic ind</w:t>
      </w:r>
      <w:r w:rsidR="00D50DA8">
        <w:t>ividuals’</w:t>
      </w:r>
      <w:r w:rsidR="00A1024A">
        <w:t>;</w:t>
      </w:r>
      <w:r w:rsidR="00D50DA8">
        <w:rPr>
          <w:rStyle w:val="FootnoteReference"/>
        </w:rPr>
        <w:footnoteReference w:id="81"/>
      </w:r>
    </w:p>
    <w:p w:rsidR="006A3335" w:rsidRPr="006A3335" w:rsidRDefault="006A3335" w:rsidP="006A3335">
      <w:pPr>
        <w:pStyle w:val="ListBullet"/>
      </w:pPr>
      <w:r w:rsidRPr="006A3335">
        <w:t>‘Off-label use’</w:t>
      </w:r>
      <w:r w:rsidR="00A1024A">
        <w:t>; and</w:t>
      </w:r>
    </w:p>
    <w:p w:rsidR="006A3335" w:rsidRPr="006A3335" w:rsidRDefault="006A3335" w:rsidP="006A3335">
      <w:pPr>
        <w:pStyle w:val="ListBullet"/>
      </w:pPr>
      <w:r w:rsidRPr="006A3335">
        <w:t>‘Depression/mood changes’</w:t>
      </w:r>
      <w:r w:rsidR="00A1024A">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D57721" w:rsidRPr="00D57721" w:rsidRDefault="00D57721" w:rsidP="00D57721">
      <w:r w:rsidRPr="00D57721">
        <w:t xml:space="preserve">Routine pharmacovigilance </w:t>
      </w:r>
      <w:r w:rsidR="00A1024A">
        <w:t>wa</w:t>
      </w:r>
      <w:r w:rsidRPr="00D57721">
        <w:t>s proposed by the sponsor in the EU RMP and ASA to monitor the safety concer</w:t>
      </w:r>
      <w:r w:rsidR="00022AEC">
        <w:t xml:space="preserve">ns attributed to progesterone. </w:t>
      </w:r>
      <w:r w:rsidRPr="00D57721">
        <w:t xml:space="preserve">No additional pharmacovigilance activities </w:t>
      </w:r>
      <w:r w:rsidR="001B1744">
        <w:t>we</w:t>
      </w:r>
      <w:r w:rsidRPr="00D57721">
        <w:t>re proposed.</w:t>
      </w:r>
    </w:p>
    <w:p w:rsidR="00D57721" w:rsidRPr="00D57721" w:rsidRDefault="00D57721" w:rsidP="00D57721">
      <w:pPr>
        <w:pStyle w:val="Heading5"/>
      </w:pPr>
      <w:r w:rsidRPr="00D57721">
        <w:t>RMP reviewer comment</w:t>
      </w:r>
    </w:p>
    <w:p w:rsidR="00D57721" w:rsidRPr="00D57721" w:rsidRDefault="00D57721" w:rsidP="00D57721">
      <w:r w:rsidRPr="00D57721">
        <w:t xml:space="preserve">There </w:t>
      </w:r>
      <w:r w:rsidR="00A1024A">
        <w:t>wa</w:t>
      </w:r>
      <w:r w:rsidRPr="00D57721">
        <w:t>s considerable international post-market experience with this product and therefore the sponsor’s proposal to employ routine pharmacovigilan</w:t>
      </w:r>
      <w:r w:rsidR="00022AEC">
        <w:t xml:space="preserve">ce is acceptable at this time. </w:t>
      </w:r>
      <w:r w:rsidRPr="00D57721">
        <w:t>Additional pharmacovigilance may be required should the clinical evaluator determine that there are additional risks requiring monitoring that are not addressed in the RMP.</w:t>
      </w:r>
    </w:p>
    <w:p w:rsidR="008E7846" w:rsidRDefault="008E7846" w:rsidP="008E7846">
      <w:pPr>
        <w:pStyle w:val="Heading4"/>
        <w:rPr>
          <w:lang w:eastAsia="en-AU"/>
        </w:rPr>
      </w:pPr>
      <w:r>
        <w:rPr>
          <w:lang w:eastAsia="en-AU"/>
        </w:rPr>
        <w:lastRenderedPageBreak/>
        <w:t xml:space="preserve">Risk </w:t>
      </w:r>
      <w:r w:rsidR="003A7F6C">
        <w:rPr>
          <w:lang w:eastAsia="en-AU"/>
        </w:rPr>
        <w:t>m</w:t>
      </w:r>
      <w:r>
        <w:rPr>
          <w:lang w:eastAsia="en-AU"/>
        </w:rPr>
        <w:t xml:space="preserve">inimisation </w:t>
      </w:r>
      <w:r w:rsidR="003A7F6C">
        <w:rPr>
          <w:lang w:eastAsia="en-AU"/>
        </w:rPr>
        <w:t>a</w:t>
      </w:r>
      <w:r>
        <w:rPr>
          <w:lang w:eastAsia="en-AU"/>
        </w:rPr>
        <w:t>ctivities</w:t>
      </w:r>
    </w:p>
    <w:p w:rsidR="00D57721" w:rsidRPr="0090724D" w:rsidRDefault="00D57721" w:rsidP="0090724D">
      <w:r w:rsidRPr="0090724D">
        <w:t>The sponsor has concluded that only routine r</w:t>
      </w:r>
      <w:r w:rsidR="00022AEC">
        <w:t xml:space="preserve">isk minimisation activities (that is, </w:t>
      </w:r>
      <w:r w:rsidRPr="0090724D">
        <w:t>product labelling) are necessary to mitigate the risks associated with progesterone.</w:t>
      </w:r>
    </w:p>
    <w:p w:rsidR="00D57721" w:rsidRPr="0090724D" w:rsidRDefault="00D57721" w:rsidP="0090724D">
      <w:pPr>
        <w:pStyle w:val="Heading5"/>
      </w:pPr>
      <w:r w:rsidRPr="0090724D">
        <w:t>RMP reviewer co</w:t>
      </w:r>
      <w:r w:rsidR="00B253DA">
        <w:t>mment</w:t>
      </w:r>
    </w:p>
    <w:p w:rsidR="00D57721" w:rsidRPr="0090724D" w:rsidRDefault="00D57721" w:rsidP="0090724D">
      <w:r w:rsidRPr="0090724D">
        <w:t>The sponsor’s proposal to employ routine risk minimisation activities is acceptable at this time.</w:t>
      </w:r>
    </w:p>
    <w:p w:rsidR="006F25B8" w:rsidRDefault="006F25B8" w:rsidP="006F25B8">
      <w:pPr>
        <w:pStyle w:val="Heading4"/>
        <w:rPr>
          <w:lang w:eastAsia="en-AU"/>
        </w:rPr>
      </w:pPr>
      <w:bookmarkStart w:id="105" w:name="_Toc247691527"/>
      <w:r w:rsidRPr="006F25B8">
        <w:rPr>
          <w:lang w:eastAsia="en-AU"/>
        </w:rPr>
        <w:t>Reconciliation of is</w:t>
      </w:r>
      <w:r w:rsidR="005F78C8">
        <w:rPr>
          <w:lang w:eastAsia="en-AU"/>
        </w:rPr>
        <w:t>sues outlined in the RMP report</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r w:rsidR="00F17447">
        <w:rPr>
          <w:rStyle w:val="FootnoteReference"/>
          <w:lang w:eastAsia="en-AU"/>
        </w:rPr>
        <w:footnoteReference w:id="82"/>
      </w:r>
    </w:p>
    <w:p w:rsidR="00A61AD1" w:rsidRDefault="00A61AD1" w:rsidP="00A61AD1">
      <w:pPr>
        <w:pStyle w:val="Heading5"/>
      </w:pPr>
      <w:r w:rsidRPr="00A24C10">
        <w:t xml:space="preserve">Recommendation </w:t>
      </w:r>
      <w:r>
        <w:t xml:space="preserve">#1 </w:t>
      </w:r>
      <w:r w:rsidRPr="00A24C10">
        <w:t>in RMP evaluation report</w:t>
      </w:r>
    </w:p>
    <w:p w:rsidR="00A61AD1" w:rsidRPr="00DD5067" w:rsidRDefault="00321AB2" w:rsidP="00DD5067">
      <w:r w:rsidRPr="00DD5067">
        <w:t xml:space="preserve">Safety considerations may be raised by the nonclinical and clinical evaluators through the consolidated </w:t>
      </w:r>
      <w:r w:rsidR="00A05ED0">
        <w:t>S</w:t>
      </w:r>
      <w:r w:rsidRPr="00DD5067">
        <w:t xml:space="preserve">ection 31 request and/or the </w:t>
      </w:r>
      <w:r w:rsidR="00A05ED0">
        <w:t>n</w:t>
      </w:r>
      <w:r w:rsidRPr="00DD5067">
        <w:t xml:space="preserve">onclinical and </w:t>
      </w:r>
      <w:r w:rsidR="00A05ED0">
        <w:t>c</w:t>
      </w:r>
      <w:r w:rsidRPr="00DD5067">
        <w:t xml:space="preserve">linical </w:t>
      </w:r>
      <w:r w:rsidR="00A05ED0">
        <w:t>e</w:t>
      </w:r>
      <w:r w:rsidRPr="00DD5067">
        <w:t xml:space="preserve">valuation </w:t>
      </w:r>
      <w:r w:rsidR="00A05ED0">
        <w:t>r</w:t>
      </w:r>
      <w:r w:rsidRPr="00DD5067">
        <w:t xml:space="preserve">eports respectively. It is important to ensure that the information provided in response to these includes a consideration of the relevance for the </w:t>
      </w:r>
      <w:r w:rsidR="00A05ED0">
        <w:t>RMP</w:t>
      </w:r>
      <w:r w:rsidRPr="00DD5067">
        <w:t>, and any specific information needed to address this issue in the RMP. For any safety considerations so raised, the sponsor should provide information that is relevant and necessary to address the issue in the RMP.</w:t>
      </w:r>
    </w:p>
    <w:p w:rsidR="00A61AD1" w:rsidRDefault="00A61AD1" w:rsidP="00A61AD1">
      <w:pPr>
        <w:pStyle w:val="Heading5"/>
      </w:pPr>
      <w:r>
        <w:t>Sponsor response</w:t>
      </w:r>
    </w:p>
    <w:p w:rsidR="00A61AD1" w:rsidRPr="002C242A" w:rsidRDefault="00DD5067" w:rsidP="00A61AD1">
      <w:r w:rsidRPr="00DD5067">
        <w:t>The company note</w:t>
      </w:r>
      <w:r w:rsidR="00A1024A">
        <w:t xml:space="preserve">d </w:t>
      </w:r>
      <w:r w:rsidRPr="00DD5067">
        <w:t>the RMP evaluator’s comments.</w:t>
      </w:r>
    </w:p>
    <w:p w:rsidR="00A61AD1" w:rsidRDefault="00A61AD1" w:rsidP="00A61AD1">
      <w:pPr>
        <w:pStyle w:val="Heading5"/>
      </w:pPr>
      <w:r>
        <w:t>Evaluator’s comment</w:t>
      </w:r>
    </w:p>
    <w:p w:rsidR="00A61AD1" w:rsidRDefault="00DD5067" w:rsidP="00A61AD1">
      <w:pPr>
        <w:rPr>
          <w:lang w:eastAsia="en-AU"/>
        </w:rPr>
      </w:pPr>
      <w:r>
        <w:rPr>
          <w:rFonts w:asciiTheme="minorHAnsi" w:hAnsiTheme="minorHAnsi"/>
        </w:rPr>
        <w:t>N/A</w:t>
      </w:r>
    </w:p>
    <w:p w:rsidR="00321AB2" w:rsidRDefault="00321AB2" w:rsidP="00321AB2">
      <w:pPr>
        <w:pStyle w:val="Heading5"/>
      </w:pPr>
      <w:r w:rsidRPr="00A24C10">
        <w:t xml:space="preserve">Recommendation </w:t>
      </w:r>
      <w:r>
        <w:t xml:space="preserve">#2 </w:t>
      </w:r>
      <w:r w:rsidRPr="00A24C10">
        <w:t>in RMP evaluation report</w:t>
      </w:r>
    </w:p>
    <w:p w:rsidR="00321AB2" w:rsidRPr="0014523B" w:rsidRDefault="0014523B" w:rsidP="0014523B">
      <w:r w:rsidRPr="0014523B">
        <w:t>The current EU RMP safety specification appears to only consider safety information relating to the indications approved in the UK. As it relates to the proposed Australian indications the RMP should be representative of all indications sought in the application. Therefore</w:t>
      </w:r>
      <w:r w:rsidR="00B61839">
        <w:t>,</w:t>
      </w:r>
      <w:r w:rsidRPr="0014523B">
        <w:t xml:space="preserve"> safety information relating to treatment of menstrual irregularities should be included in the safety specification of the EU RMP/ASA.</w:t>
      </w:r>
    </w:p>
    <w:p w:rsidR="00321AB2" w:rsidRDefault="00321AB2" w:rsidP="00321AB2">
      <w:pPr>
        <w:pStyle w:val="Heading5"/>
      </w:pPr>
      <w:r>
        <w:t>Sponsor response</w:t>
      </w:r>
    </w:p>
    <w:p w:rsidR="00321AB2" w:rsidRPr="002C242A" w:rsidRDefault="0014523B" w:rsidP="00321AB2">
      <w:r w:rsidRPr="0014523B">
        <w:t>The company acknowledge</w:t>
      </w:r>
      <w:r w:rsidR="00536DB3">
        <w:t>d</w:t>
      </w:r>
      <w:r w:rsidRPr="0014523B">
        <w:t xml:space="preserve"> the evaluator</w:t>
      </w:r>
      <w:r w:rsidR="00536DB3">
        <w:t>’</w:t>
      </w:r>
      <w:r w:rsidR="006B41E6">
        <w:t>s comments and</w:t>
      </w:r>
      <w:r w:rsidRPr="0014523B">
        <w:t xml:space="preserve"> provide</w:t>
      </w:r>
      <w:r w:rsidR="006B41E6">
        <w:t>d</w:t>
      </w:r>
      <w:r w:rsidRPr="0014523B">
        <w:t xml:space="preserve"> further update on this aspect during the evaluation.</w:t>
      </w:r>
    </w:p>
    <w:p w:rsidR="00321AB2" w:rsidRDefault="00321AB2" w:rsidP="00321AB2">
      <w:pPr>
        <w:pStyle w:val="Heading5"/>
      </w:pPr>
      <w:r>
        <w:t>Evaluator’s comment</w:t>
      </w:r>
    </w:p>
    <w:p w:rsidR="00321AB2" w:rsidRDefault="0014523B" w:rsidP="00321AB2">
      <w:pPr>
        <w:rPr>
          <w:lang w:eastAsia="en-AU"/>
        </w:rPr>
      </w:pPr>
      <w:r w:rsidRPr="0014523B">
        <w:rPr>
          <w:lang w:eastAsia="en-AU"/>
        </w:rPr>
        <w:t>The sponsor has not responded to this recommendation.</w:t>
      </w:r>
      <w:r w:rsidR="006B41E6">
        <w:rPr>
          <w:rStyle w:val="FootnoteReference"/>
          <w:lang w:eastAsia="en-AU"/>
        </w:rPr>
        <w:footnoteReference w:id="83"/>
      </w:r>
    </w:p>
    <w:p w:rsidR="00321AB2" w:rsidRDefault="00321AB2" w:rsidP="00321AB2">
      <w:pPr>
        <w:pStyle w:val="Heading5"/>
      </w:pPr>
      <w:r w:rsidRPr="00A24C10">
        <w:t xml:space="preserve">Recommendation </w:t>
      </w:r>
      <w:r>
        <w:t xml:space="preserve">#3 </w:t>
      </w:r>
      <w:r w:rsidRPr="00A24C10">
        <w:t>in RMP evaluation report</w:t>
      </w:r>
    </w:p>
    <w:p w:rsidR="00321AB2" w:rsidRPr="0014523B" w:rsidRDefault="0014523B" w:rsidP="0014523B">
      <w:r w:rsidRPr="0014523B">
        <w:t xml:space="preserve">The sponsor </w:t>
      </w:r>
      <w:r w:rsidR="000637A1">
        <w:t>was asked to</w:t>
      </w:r>
      <w:r w:rsidRPr="0014523B">
        <w:t xml:space="preserve"> provide information on whether the additional indications sought in Australia, not considered by the EU RMP, </w:t>
      </w:r>
      <w:r w:rsidR="008A75E2">
        <w:t xml:space="preserve">would </w:t>
      </w:r>
      <w:r w:rsidRPr="0014523B">
        <w:t>warrant the inclusion of additional safety concerns.</w:t>
      </w:r>
    </w:p>
    <w:p w:rsidR="00321AB2" w:rsidRDefault="00321AB2" w:rsidP="00321AB2">
      <w:pPr>
        <w:pStyle w:val="Heading5"/>
      </w:pPr>
      <w:r>
        <w:t>Sponsor response</w:t>
      </w:r>
    </w:p>
    <w:p w:rsidR="00321AB2" w:rsidRPr="002C726A" w:rsidRDefault="002C726A" w:rsidP="002C726A">
      <w:r w:rsidRPr="002C726A">
        <w:t xml:space="preserve">The </w:t>
      </w:r>
      <w:r w:rsidR="008A75E2">
        <w:t>sponsor</w:t>
      </w:r>
      <w:r w:rsidRPr="002C726A">
        <w:t xml:space="preserve"> advise</w:t>
      </w:r>
      <w:r w:rsidR="008A75E2">
        <w:t>d</w:t>
      </w:r>
      <w:r w:rsidRPr="002C726A">
        <w:t xml:space="preserve"> that no additional safety concerns </w:t>
      </w:r>
      <w:r w:rsidR="008A75E2">
        <w:t>we</w:t>
      </w:r>
      <w:r w:rsidRPr="002C726A">
        <w:t>re warranted due to the inclusion of additional indications sought with this submission.</w:t>
      </w:r>
    </w:p>
    <w:p w:rsidR="00321AB2" w:rsidRDefault="00321AB2" w:rsidP="00321AB2">
      <w:pPr>
        <w:pStyle w:val="Heading5"/>
      </w:pPr>
      <w:r>
        <w:lastRenderedPageBreak/>
        <w:t>Evaluator’s comment</w:t>
      </w:r>
    </w:p>
    <w:p w:rsidR="00321AB2" w:rsidRPr="002C726A" w:rsidRDefault="00366B06" w:rsidP="002C726A">
      <w:r>
        <w:t>The clinical evaluator</w:t>
      </w:r>
      <w:r w:rsidR="002C726A" w:rsidRPr="002C726A">
        <w:t xml:space="preserve"> recommended the inclusion of additional safety concerns.</w:t>
      </w:r>
    </w:p>
    <w:p w:rsidR="00321AB2" w:rsidRDefault="00321AB2" w:rsidP="00321AB2">
      <w:pPr>
        <w:pStyle w:val="Heading5"/>
      </w:pPr>
      <w:r w:rsidRPr="00A24C10">
        <w:t xml:space="preserve">Recommendation </w:t>
      </w:r>
      <w:r>
        <w:t xml:space="preserve">#4 </w:t>
      </w:r>
      <w:r w:rsidRPr="00A24C10">
        <w:t>in RMP evaluation report</w:t>
      </w:r>
    </w:p>
    <w:p w:rsidR="00321AB2" w:rsidRPr="002C726A" w:rsidRDefault="002C726A" w:rsidP="002C726A">
      <w:r w:rsidRPr="002C726A">
        <w:t>‘Inadvertent use in peanut-allergic individuals’ should be added as a safety concern unless a compelling justification can be provided for its omission.</w:t>
      </w:r>
    </w:p>
    <w:p w:rsidR="00321AB2" w:rsidRDefault="00321AB2" w:rsidP="00321AB2">
      <w:pPr>
        <w:pStyle w:val="Heading5"/>
      </w:pPr>
      <w:r>
        <w:t>Sponsor response</w:t>
      </w:r>
    </w:p>
    <w:p w:rsidR="00321AB2" w:rsidRPr="002C726A" w:rsidRDefault="002C726A" w:rsidP="002C726A">
      <w:r w:rsidRPr="002C726A">
        <w:t xml:space="preserve">As the </w:t>
      </w:r>
      <w:r w:rsidR="00366B06">
        <w:t xml:space="preserve">sponsor </w:t>
      </w:r>
      <w:r w:rsidRPr="002C726A">
        <w:t>submitt</w:t>
      </w:r>
      <w:r w:rsidR="00366B06">
        <w:t>ed</w:t>
      </w:r>
      <w:r w:rsidRPr="002C726A">
        <w:t xml:space="preserve"> a revised </w:t>
      </w:r>
      <w:r w:rsidR="00C14770">
        <w:t>dossier</w:t>
      </w:r>
      <w:r w:rsidRPr="002C726A">
        <w:t xml:space="preserve"> for formulation containing sunflower oil, this safety concern noted in this question is no longer applicable.</w:t>
      </w:r>
    </w:p>
    <w:p w:rsidR="00321AB2" w:rsidRDefault="00321AB2" w:rsidP="00321AB2">
      <w:pPr>
        <w:pStyle w:val="Heading5"/>
      </w:pPr>
      <w:r>
        <w:t>Evaluator’s comment</w:t>
      </w:r>
    </w:p>
    <w:p w:rsidR="00321AB2" w:rsidRPr="00C14770" w:rsidRDefault="00C14770" w:rsidP="00C14770">
      <w:r w:rsidRPr="00C14770">
        <w:t>This is acceptable from an RMP perspective.</w:t>
      </w:r>
    </w:p>
    <w:p w:rsidR="00321AB2" w:rsidRDefault="00321AB2" w:rsidP="00321AB2">
      <w:pPr>
        <w:pStyle w:val="Heading5"/>
      </w:pPr>
      <w:r w:rsidRPr="00A24C10">
        <w:t xml:space="preserve">Recommendation </w:t>
      </w:r>
      <w:r>
        <w:t xml:space="preserve">#5 </w:t>
      </w:r>
      <w:r w:rsidRPr="00A24C10">
        <w:t>in RMP evaluation report</w:t>
      </w:r>
    </w:p>
    <w:p w:rsidR="00321AB2" w:rsidRPr="00C14770" w:rsidRDefault="00C14770" w:rsidP="00C14770">
      <w:r w:rsidRPr="00C14770">
        <w:t>‘Off-label use’ should be added as a safety concern unless a compelling justification can be provided for its omission.</w:t>
      </w:r>
    </w:p>
    <w:p w:rsidR="00321AB2" w:rsidRDefault="00321AB2" w:rsidP="00321AB2">
      <w:pPr>
        <w:pStyle w:val="Heading5"/>
      </w:pPr>
      <w:r>
        <w:t>Sponsor response</w:t>
      </w:r>
    </w:p>
    <w:p w:rsidR="00321AB2" w:rsidRPr="00C14770" w:rsidRDefault="00C14770" w:rsidP="00C14770">
      <w:r w:rsidRPr="00C14770">
        <w:t xml:space="preserve">The </w:t>
      </w:r>
      <w:r w:rsidR="00366B06">
        <w:t>sponsor</w:t>
      </w:r>
      <w:r w:rsidRPr="00C14770">
        <w:t xml:space="preserve"> acknowledge</w:t>
      </w:r>
      <w:r w:rsidR="00366B06">
        <w:t>d</w:t>
      </w:r>
      <w:r w:rsidRPr="00C14770">
        <w:t xml:space="preserve"> t</w:t>
      </w:r>
      <w:r w:rsidR="00366B06">
        <w:t>he evaluator</w:t>
      </w:r>
      <w:r w:rsidR="00EF0452">
        <w:t>’</w:t>
      </w:r>
      <w:r w:rsidR="00366B06">
        <w:t xml:space="preserve">s comments and </w:t>
      </w:r>
      <w:r w:rsidRPr="00C14770">
        <w:t>provide</w:t>
      </w:r>
      <w:r w:rsidR="00366B06">
        <w:t>d</w:t>
      </w:r>
      <w:r w:rsidRPr="00C14770">
        <w:t xml:space="preserve"> further update on this aspect during the evaluation.</w:t>
      </w:r>
    </w:p>
    <w:p w:rsidR="00321AB2" w:rsidRDefault="00321AB2" w:rsidP="00321AB2">
      <w:pPr>
        <w:pStyle w:val="Heading5"/>
      </w:pPr>
      <w:r>
        <w:t>Evaluator’s comment</w:t>
      </w:r>
    </w:p>
    <w:p w:rsidR="00321AB2" w:rsidRPr="00C14770" w:rsidRDefault="00C14770" w:rsidP="00C14770">
      <w:r w:rsidRPr="00C14770">
        <w:t>The sponsor has not responded to this recommendation.</w:t>
      </w:r>
      <w:r w:rsidR="00366B06">
        <w:rPr>
          <w:rStyle w:val="FootnoteReference"/>
        </w:rPr>
        <w:footnoteReference w:id="84"/>
      </w:r>
    </w:p>
    <w:p w:rsidR="00321AB2" w:rsidRDefault="00321AB2" w:rsidP="00321AB2">
      <w:pPr>
        <w:pStyle w:val="Heading5"/>
      </w:pPr>
      <w:r w:rsidRPr="00A24C10">
        <w:t xml:space="preserve">Recommendation </w:t>
      </w:r>
      <w:r>
        <w:t xml:space="preserve">#6 </w:t>
      </w:r>
      <w:r w:rsidRPr="00A24C10">
        <w:t>in RMP evaluation report</w:t>
      </w:r>
    </w:p>
    <w:p w:rsidR="00321AB2" w:rsidRPr="00C14770" w:rsidRDefault="00C14770" w:rsidP="00C14770">
      <w:r w:rsidRPr="00C14770">
        <w:t>‘Depression/mood changes’ should be added as a safety concern unless a compelling justification can be provided for its omission.</w:t>
      </w:r>
    </w:p>
    <w:p w:rsidR="00321AB2" w:rsidRDefault="00321AB2" w:rsidP="00321AB2">
      <w:pPr>
        <w:pStyle w:val="Heading5"/>
      </w:pPr>
      <w:r>
        <w:t>Sponsor response</w:t>
      </w:r>
    </w:p>
    <w:p w:rsidR="00321AB2" w:rsidRPr="00C14770" w:rsidRDefault="00C14770" w:rsidP="00C14770">
      <w:r w:rsidRPr="00C14770">
        <w:t xml:space="preserve">The </w:t>
      </w:r>
      <w:r w:rsidR="00850E6F">
        <w:t xml:space="preserve">sponsor </w:t>
      </w:r>
      <w:r w:rsidRPr="00C14770">
        <w:t>acknowledge</w:t>
      </w:r>
      <w:r w:rsidR="00850E6F">
        <w:t>d</w:t>
      </w:r>
      <w:r w:rsidRPr="00C14770">
        <w:t xml:space="preserve"> t</w:t>
      </w:r>
      <w:r w:rsidR="00850E6F">
        <w:t>he evaluator</w:t>
      </w:r>
      <w:r w:rsidR="00EF0452">
        <w:t>’</w:t>
      </w:r>
      <w:r w:rsidR="00850E6F">
        <w:t xml:space="preserve">s comments and </w:t>
      </w:r>
      <w:r w:rsidRPr="00C14770">
        <w:t>provide</w:t>
      </w:r>
      <w:r w:rsidR="00850E6F">
        <w:t>d</w:t>
      </w:r>
      <w:r w:rsidRPr="00C14770">
        <w:t xml:space="preserve"> further update on this aspect during the evaluation.</w:t>
      </w:r>
    </w:p>
    <w:p w:rsidR="00321AB2" w:rsidRDefault="00321AB2" w:rsidP="00321AB2">
      <w:pPr>
        <w:pStyle w:val="Heading5"/>
      </w:pPr>
      <w:r>
        <w:t>Evaluator’s comment</w:t>
      </w:r>
    </w:p>
    <w:p w:rsidR="00C14770" w:rsidRPr="00C14770" w:rsidRDefault="00C14770" w:rsidP="00C14770">
      <w:r w:rsidRPr="00C14770">
        <w:t>The sponsor has not responded to this recommendation.</w:t>
      </w:r>
      <w:r w:rsidR="005B4213">
        <w:rPr>
          <w:rStyle w:val="FootnoteReference"/>
        </w:rPr>
        <w:footnoteReference w:id="85"/>
      </w:r>
    </w:p>
    <w:p w:rsidR="00321AB2" w:rsidRDefault="00321AB2" w:rsidP="00321AB2">
      <w:pPr>
        <w:pStyle w:val="Heading5"/>
      </w:pPr>
      <w:r w:rsidRPr="00A24C10">
        <w:t xml:space="preserve">Recommendation </w:t>
      </w:r>
      <w:r>
        <w:t xml:space="preserve">#7 </w:t>
      </w:r>
      <w:r w:rsidRPr="00A24C10">
        <w:t>in RMP evaluation report</w:t>
      </w:r>
    </w:p>
    <w:p w:rsidR="00321AB2" w:rsidRPr="00C14770" w:rsidRDefault="00C14770" w:rsidP="00C14770">
      <w:r w:rsidRPr="00C14770">
        <w:t>The sponsor should provide updated information regarding reports of medication error, especially those occurring in the post-market period. Such information should also be included in the RMP when it is next updated.</w:t>
      </w:r>
    </w:p>
    <w:p w:rsidR="00321AB2" w:rsidRDefault="00321AB2" w:rsidP="00321AB2">
      <w:pPr>
        <w:pStyle w:val="Heading5"/>
      </w:pPr>
      <w:r>
        <w:t>Sponsor response</w:t>
      </w:r>
    </w:p>
    <w:p w:rsidR="00321AB2" w:rsidRPr="00C14770" w:rsidRDefault="00EF0452" w:rsidP="00C14770">
      <w:r>
        <w:t>The sponsor</w:t>
      </w:r>
      <w:r w:rsidR="00C14770" w:rsidRPr="00C14770">
        <w:t xml:space="preserve"> acknowledge</w:t>
      </w:r>
      <w:r>
        <w:t>d the evaluator’s comments and</w:t>
      </w:r>
      <w:r w:rsidR="00C14770" w:rsidRPr="00C14770">
        <w:t xml:space="preserve"> provide</w:t>
      </w:r>
      <w:r>
        <w:t>d</w:t>
      </w:r>
      <w:r w:rsidR="00C14770" w:rsidRPr="00C14770">
        <w:t xml:space="preserve"> further update on this aspect during the evaluation.</w:t>
      </w:r>
    </w:p>
    <w:p w:rsidR="00321AB2" w:rsidRDefault="00321AB2" w:rsidP="00321AB2">
      <w:pPr>
        <w:pStyle w:val="Heading5"/>
      </w:pPr>
      <w:r>
        <w:t>Evaluator’s comment</w:t>
      </w:r>
    </w:p>
    <w:p w:rsidR="00C14770" w:rsidRPr="00C14770" w:rsidRDefault="00C14770" w:rsidP="00C14770">
      <w:r w:rsidRPr="00C14770">
        <w:t>The sponsor has not responded to this recommendation.</w:t>
      </w:r>
      <w:r w:rsidR="00EF0452">
        <w:rPr>
          <w:rStyle w:val="FootnoteReference"/>
        </w:rPr>
        <w:footnoteReference w:id="86"/>
      </w:r>
    </w:p>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C14770" w:rsidRPr="00C14770" w:rsidRDefault="00C14770" w:rsidP="00C14770">
      <w:r w:rsidRPr="00C14770">
        <w:t>It is considered that the sponsor’s response to the TGA S</w:t>
      </w:r>
      <w:r>
        <w:t xml:space="preserve">ection </w:t>
      </w:r>
      <w:r w:rsidRPr="00C14770">
        <w:t xml:space="preserve">31 </w:t>
      </w:r>
      <w:r w:rsidR="00B61839">
        <w:t>r</w:t>
      </w:r>
      <w:r w:rsidRPr="00C14770">
        <w:t>equest has not adequately addressed all of the issues identified in t</w:t>
      </w:r>
      <w:r w:rsidR="004E3889">
        <w:t>he RMP evaluation report</w:t>
      </w:r>
      <w:r w:rsidR="00910E84">
        <w:t>.</w:t>
      </w:r>
      <w:r w:rsidR="001D77B6">
        <w:rPr>
          <w:rStyle w:val="FootnoteReference"/>
        </w:rPr>
        <w:footnoteReference w:id="87"/>
      </w:r>
    </w:p>
    <w:p w:rsidR="00C14770" w:rsidRPr="00C14770" w:rsidRDefault="00C14770" w:rsidP="00C14770">
      <w:r w:rsidRPr="00C14770">
        <w:t>There are outstanding issues.</w:t>
      </w:r>
    </w:p>
    <w:p w:rsidR="00C14770" w:rsidRPr="00C14770" w:rsidRDefault="00C14770" w:rsidP="00C14770">
      <w:r w:rsidRPr="00C14770">
        <w:t>There are additional recommendations.</w:t>
      </w:r>
    </w:p>
    <w:p w:rsidR="00085175" w:rsidRDefault="00085175" w:rsidP="00085175">
      <w:pPr>
        <w:pStyle w:val="Heading5"/>
      </w:pPr>
      <w:r w:rsidRPr="00107999">
        <w:t>Outstanding issues</w:t>
      </w:r>
    </w:p>
    <w:p w:rsidR="007C5054" w:rsidRPr="007D4885" w:rsidRDefault="007C5054" w:rsidP="007C5054">
      <w:pPr>
        <w:pStyle w:val="Heading6"/>
      </w:pPr>
      <w:r w:rsidRPr="007D4885">
        <w:t>RMP documentation</w:t>
      </w:r>
    </w:p>
    <w:p w:rsidR="007C5054" w:rsidRPr="007C5054" w:rsidRDefault="007C5054" w:rsidP="007C5054">
      <w:r w:rsidRPr="007C5054">
        <w:t>During the evaluation</w:t>
      </w:r>
      <w:r w:rsidR="00681694">
        <w:t>,</w:t>
      </w:r>
      <w:r w:rsidRPr="007C5054">
        <w:t xml:space="preserve"> the sponsor submitted a revised </w:t>
      </w:r>
      <w:r w:rsidR="00266F81">
        <w:t>documentation</w:t>
      </w:r>
      <w:r w:rsidRPr="007C5054">
        <w:t xml:space="preserve"> accommodating the sunflower oil preparation (as opposed to the originally submitted peanut oil formulation). At that time</w:t>
      </w:r>
      <w:r w:rsidR="00681694">
        <w:t>,</w:t>
      </w:r>
      <w:r w:rsidRPr="007C5054">
        <w:t xml:space="preserve"> the RMP evaluator advised the sponsor of the following:</w:t>
      </w:r>
    </w:p>
    <w:p w:rsidR="007C5054" w:rsidRPr="007C5054" w:rsidRDefault="007C5054" w:rsidP="007C5054">
      <w:pPr>
        <w:ind w:left="720"/>
        <w:rPr>
          <w:i/>
        </w:rPr>
      </w:pPr>
      <w:r w:rsidRPr="007C5054">
        <w:rPr>
          <w:i/>
        </w:rPr>
        <w:t>…an updated RMP/ASA should be submitted that appropriately includes information on the sunflower oil formulation as well as any specific risks relating to that formulation.</w:t>
      </w:r>
    </w:p>
    <w:p w:rsidR="007C5054" w:rsidRPr="007C5054" w:rsidRDefault="007C5054" w:rsidP="007C5054">
      <w:r w:rsidRPr="007C5054">
        <w:t>On 24 November 2015</w:t>
      </w:r>
      <w:r w:rsidR="00681694">
        <w:t>,</w:t>
      </w:r>
      <w:r w:rsidRPr="007C5054">
        <w:t xml:space="preserve"> the sponsor provided the following response:</w:t>
      </w:r>
    </w:p>
    <w:p w:rsidR="007C5054" w:rsidRPr="007C5054" w:rsidRDefault="007C5054" w:rsidP="007C5054">
      <w:pPr>
        <w:ind w:left="720"/>
        <w:rPr>
          <w:i/>
        </w:rPr>
      </w:pPr>
      <w:r w:rsidRPr="007C5054">
        <w:rPr>
          <w:i/>
        </w:rPr>
        <w:t>The sponsor has taken this opportunity to revise the ASA to reflect the revisions to the indications section of Table 1 to match the changes proposed as part of the S</w:t>
      </w:r>
      <w:r w:rsidR="00681694">
        <w:rPr>
          <w:i/>
        </w:rPr>
        <w:t xml:space="preserve">ection </w:t>
      </w:r>
      <w:r w:rsidRPr="007C5054">
        <w:rPr>
          <w:i/>
        </w:rPr>
        <w:t>31 response document submitted at the end of August 2015. Updated copy of the ASA is provided.</w:t>
      </w:r>
    </w:p>
    <w:p w:rsidR="007C5054" w:rsidRPr="007C5054" w:rsidRDefault="007C5054" w:rsidP="007C5054">
      <w:r w:rsidRPr="007C5054">
        <w:t>It is noted that the revised ASA is labelled with the same version number and</w:t>
      </w:r>
      <w:r w:rsidR="00396B84">
        <w:t xml:space="preserve"> date as the previous version. </w:t>
      </w:r>
      <w:r w:rsidRPr="007C5054">
        <w:t>A rev</w:t>
      </w:r>
      <w:r w:rsidR="00396B84">
        <w:t>ised RMP has not been provided.</w:t>
      </w:r>
      <w:r w:rsidRPr="007C5054">
        <w:t xml:space="preserve"> It is recommended that revised RMP documentation is provided to address the recommenda</w:t>
      </w:r>
      <w:r w:rsidR="00396B84">
        <w:t xml:space="preserve">tions in this advice. </w:t>
      </w:r>
      <w:r w:rsidRPr="007C5054">
        <w:t>Appropriate version control should also be applied to all RMP documents.</w:t>
      </w:r>
    </w:p>
    <w:p w:rsidR="007C5054" w:rsidRDefault="007C5054" w:rsidP="007C5054">
      <w:pPr>
        <w:pStyle w:val="Heading6"/>
      </w:pPr>
      <w:r>
        <w:t>Outstanding issues</w:t>
      </w:r>
      <w:r w:rsidR="00B253DA">
        <w:t xml:space="preserve"> from the RMP evaluation report</w:t>
      </w:r>
    </w:p>
    <w:p w:rsidR="007C5054" w:rsidRPr="007C5054" w:rsidRDefault="007C5054" w:rsidP="007C5054">
      <w:r w:rsidRPr="007C5054">
        <w:t>As the proposed formulation now does not contain peanut oil the RMP evaluation report recommendations regarding p</w:t>
      </w:r>
      <w:r w:rsidR="00396B84">
        <w:t xml:space="preserve">eanut allergy no longer apply. </w:t>
      </w:r>
      <w:r w:rsidRPr="007C5054">
        <w:t>However, several recommendations were not respon</w:t>
      </w:r>
      <w:r w:rsidR="00396B84">
        <w:t xml:space="preserve">ded to by the sponsor in their Section </w:t>
      </w:r>
      <w:r w:rsidRPr="007C5054">
        <w:t>31 response, and sh</w:t>
      </w:r>
      <w:r w:rsidR="00B253DA">
        <w:t>ould be addressed (see below).</w:t>
      </w:r>
    </w:p>
    <w:p w:rsidR="007C5054" w:rsidRPr="007C5054" w:rsidRDefault="007C5054" w:rsidP="007C5054">
      <w:r w:rsidRPr="007C5054">
        <w:t>Specifically, the outstanding recommendations from the RMP evaluation report are:</w:t>
      </w:r>
    </w:p>
    <w:p w:rsidR="007C5054" w:rsidRPr="007C5054" w:rsidRDefault="007C5054" w:rsidP="007C5054">
      <w:pPr>
        <w:pStyle w:val="ListBullet"/>
      </w:pPr>
      <w:r w:rsidRPr="007C5054">
        <w:t>The current EU RMP safety specification appears to only consider safety information relating to the indications approved in the UK. As it relates to the proposed Australian indications, the RMP should be representative of all indications sought in the application. Therefore</w:t>
      </w:r>
      <w:r w:rsidR="00E96702">
        <w:t>,</w:t>
      </w:r>
      <w:r w:rsidRPr="007C5054">
        <w:t xml:space="preserve"> safety information relating to </w:t>
      </w:r>
      <w:r w:rsidR="0066418E">
        <w:t>the</w:t>
      </w:r>
      <w:r w:rsidRPr="007C5054">
        <w:t xml:space="preserve"> treatment of menstrual irregularities should be included in the safety specification of the EU RMP/ASA.  Some epidemiological information has been included in the revised ASA but a consideration of specific risks for these indications as they relate to clinical studies/post-marketing experience has not been included.</w:t>
      </w:r>
    </w:p>
    <w:p w:rsidR="007C5054" w:rsidRPr="007C5054" w:rsidRDefault="007C5054" w:rsidP="007C5054">
      <w:pPr>
        <w:pStyle w:val="ListBullet"/>
      </w:pPr>
      <w:r w:rsidRPr="007C5054">
        <w:t>‘Off-label use’ should be added as a safety concern unless a compelling justification can be prov</w:t>
      </w:r>
      <w:r w:rsidR="001D77B6">
        <w:t>ided for its omission</w:t>
      </w:r>
      <w:r w:rsidRPr="007C5054">
        <w:t>.</w:t>
      </w:r>
    </w:p>
    <w:p w:rsidR="007C5054" w:rsidRPr="007C5054" w:rsidRDefault="007C5054" w:rsidP="007C5054">
      <w:pPr>
        <w:pStyle w:val="ListBullet"/>
      </w:pPr>
      <w:r w:rsidRPr="007C5054">
        <w:t>‘Depression/mood changes’ should be added as a safety concern unless a compelling justification can be provided for its omission.</w:t>
      </w:r>
    </w:p>
    <w:p w:rsidR="007C5054" w:rsidRPr="007C5054" w:rsidRDefault="007C5054" w:rsidP="007C5054">
      <w:pPr>
        <w:pStyle w:val="ListBullet"/>
      </w:pPr>
      <w:r w:rsidRPr="007C5054">
        <w:t>The sponsor should provide updated information regarding reports of medication error, especially those occurring in the post-market period. Such information should also be included in the RMP when it is next updated.</w:t>
      </w:r>
    </w:p>
    <w:p w:rsidR="007C5054" w:rsidRPr="00E26CD0" w:rsidRDefault="007C5054" w:rsidP="007C5054">
      <w:pPr>
        <w:pStyle w:val="Heading6"/>
      </w:pPr>
      <w:r>
        <w:lastRenderedPageBreak/>
        <w:t>Varied exposure as a result of liver enzyme induction/inhibition</w:t>
      </w:r>
    </w:p>
    <w:p w:rsidR="007C5054" w:rsidRPr="007C5054" w:rsidRDefault="007C5054" w:rsidP="007C5054">
      <w:r w:rsidRPr="007C5054">
        <w:t>The clinical evaluator has recommended qualifying the important potential risk relating to liver enzyme induction/inhibition to include that such an effect may potentiate the possibility of varied exposure to progesterone.</w:t>
      </w:r>
    </w:p>
    <w:p w:rsidR="00085175" w:rsidRPr="00E24D4B" w:rsidRDefault="00085175" w:rsidP="00085175">
      <w:pPr>
        <w:pStyle w:val="Heading5"/>
      </w:pPr>
      <w:r w:rsidRPr="00E24D4B">
        <w:t>Comments on the safety specification of the RMP</w:t>
      </w:r>
    </w:p>
    <w:p w:rsidR="00085175" w:rsidRPr="00E24D4B" w:rsidRDefault="00085175" w:rsidP="00085175">
      <w:pPr>
        <w:pStyle w:val="Heading6"/>
      </w:pPr>
      <w:r w:rsidRPr="00E24D4B">
        <w:t xml:space="preserve">Clinical </w:t>
      </w:r>
      <w:r>
        <w:t>e</w:t>
      </w:r>
      <w:r w:rsidRPr="00E24D4B">
        <w:t xml:space="preserve">valuation </w:t>
      </w:r>
      <w:r>
        <w:t>r</w:t>
      </w:r>
      <w:r w:rsidR="00B253DA">
        <w:t>eport</w:t>
      </w:r>
    </w:p>
    <w:p w:rsidR="007C5054" w:rsidRPr="007C5054" w:rsidRDefault="00E96702" w:rsidP="007C5054">
      <w:r>
        <w:t>The clinical evaluation report</w:t>
      </w:r>
      <w:r w:rsidR="007C5054" w:rsidRPr="007C5054">
        <w:t xml:space="preserve"> includ</w:t>
      </w:r>
      <w:r>
        <w:t>ed</w:t>
      </w:r>
      <w:r w:rsidR="007C5054" w:rsidRPr="007C5054">
        <w:t xml:space="preserve"> the following comment relevant to the RMP:</w:t>
      </w:r>
    </w:p>
    <w:p w:rsidR="007C5054" w:rsidRPr="007C5054" w:rsidRDefault="007C5054" w:rsidP="007C5054">
      <w:pPr>
        <w:ind w:left="720"/>
        <w:rPr>
          <w:i/>
        </w:rPr>
      </w:pPr>
      <w:r w:rsidRPr="007C5054">
        <w:rPr>
          <w:i/>
        </w:rPr>
        <w:t>Routine post-marketing surveillance is proposed by the sponsor. No post-marketing trials are proposed. This is acceptable for the indi</w:t>
      </w:r>
      <w:r w:rsidR="001D77B6">
        <w:rPr>
          <w:i/>
        </w:rPr>
        <w:t>cations proposed for marketing.</w:t>
      </w:r>
    </w:p>
    <w:p w:rsidR="007C5054" w:rsidRPr="007C5054" w:rsidRDefault="007C5054" w:rsidP="007C5054">
      <w:r w:rsidRPr="007C5054">
        <w:t>Please see the clinical evaluation reports for additional comments relati</w:t>
      </w:r>
      <w:r w:rsidR="001E299D">
        <w:t xml:space="preserve">ng to this application. </w:t>
      </w:r>
      <w:r w:rsidRPr="007C5054">
        <w:t>The clinical evaluator’s recommendations have been incorporated into the outstanding RMP issues described above.</w:t>
      </w:r>
    </w:p>
    <w:p w:rsidR="00085175" w:rsidRPr="004A71C1" w:rsidRDefault="00085175" w:rsidP="00085175">
      <w:pPr>
        <w:pStyle w:val="Heading6"/>
      </w:pPr>
      <w:r>
        <w:t>Nonc</w:t>
      </w:r>
      <w:r w:rsidRPr="004A71C1">
        <w:t xml:space="preserve">linical </w:t>
      </w:r>
      <w:r>
        <w:t>e</w:t>
      </w:r>
      <w:r w:rsidRPr="004A71C1">
        <w:t xml:space="preserve">valuation </w:t>
      </w:r>
      <w:r>
        <w:t>r</w:t>
      </w:r>
      <w:r w:rsidR="009367BF">
        <w:t>eport</w:t>
      </w:r>
    </w:p>
    <w:p w:rsidR="00085175" w:rsidRPr="007C5054" w:rsidRDefault="007C5054" w:rsidP="007C5054">
      <w:r w:rsidRPr="007C5054">
        <w:t xml:space="preserve">The safety specification contained in the sponsor’s draft </w:t>
      </w:r>
      <w:r>
        <w:t>RMP</w:t>
      </w:r>
      <w:r w:rsidRPr="007C5054">
        <w:t xml:space="preserve"> (10/2014; Version 2.0) is considered to be acceptable from a nonclinical perspective.</w:t>
      </w:r>
    </w:p>
    <w:p w:rsidR="00085175" w:rsidRPr="0065641D" w:rsidRDefault="00085175" w:rsidP="00085175">
      <w:pPr>
        <w:pStyle w:val="Heading5"/>
      </w:pPr>
      <w:r w:rsidRPr="0065641D">
        <w:t>Suggested wording</w:t>
      </w:r>
      <w:r w:rsidR="00B253DA">
        <w:t xml:space="preserve"> for conditions of registration</w:t>
      </w:r>
    </w:p>
    <w:p w:rsidR="00085175" w:rsidRPr="0065641D" w:rsidRDefault="00085175" w:rsidP="00085175">
      <w:pPr>
        <w:pStyle w:val="Heading6"/>
      </w:pPr>
      <w:r w:rsidRPr="0065641D">
        <w:t>RMP</w:t>
      </w:r>
    </w:p>
    <w:p w:rsidR="00044954" w:rsidRPr="00044954" w:rsidRDefault="00044954" w:rsidP="00044954">
      <w:r w:rsidRPr="00044954">
        <w:t>Any changes to which the sponsor agreed become part of the risk management system, whether they are included in the currently available version of the RMP document, or not included, inadvertently or otherwise.</w:t>
      </w:r>
    </w:p>
    <w:p w:rsidR="008E7846" w:rsidRPr="00792A32" w:rsidRDefault="008E7846" w:rsidP="008E7846">
      <w:pPr>
        <w:pStyle w:val="Heading2"/>
      </w:pPr>
      <w:bookmarkStart w:id="106" w:name="_Toc314842510"/>
      <w:bookmarkStart w:id="107" w:name="_Toc48565361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5"/>
      <w:bookmarkEnd w:id="105"/>
      <w:bookmarkEnd w:id="106"/>
      <w:bookmarkEnd w:id="107"/>
    </w:p>
    <w:p w:rsidR="008E7846" w:rsidRDefault="008E7846" w:rsidP="008E7846">
      <w:bookmarkStart w:id="108"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09" w:name="_Toc314842511"/>
      <w:bookmarkStart w:id="110" w:name="_Toc485653616"/>
      <w:r>
        <w:t>Quality</w:t>
      </w:r>
      <w:bookmarkEnd w:id="108"/>
      <w:bookmarkEnd w:id="109"/>
      <w:bookmarkEnd w:id="110"/>
    </w:p>
    <w:p w:rsidR="00044954" w:rsidRPr="00044954" w:rsidRDefault="00044954" w:rsidP="00044954">
      <w:r w:rsidRPr="00044954">
        <w:t>There were otherwise no objections by the chemistry delegate</w:t>
      </w:r>
      <w:r w:rsidR="00F72EDE">
        <w:t>.</w:t>
      </w:r>
    </w:p>
    <w:p w:rsidR="00044954" w:rsidRPr="00044954" w:rsidRDefault="00044954" w:rsidP="00044954">
      <w:pPr>
        <w:pStyle w:val="ListBullet"/>
      </w:pPr>
      <w:r w:rsidRPr="00044954">
        <w:t xml:space="preserve">The drug substance used is </w:t>
      </w:r>
      <w:proofErr w:type="spellStart"/>
      <w:r w:rsidRPr="00044954">
        <w:t>microni</w:t>
      </w:r>
      <w:r w:rsidR="00030523">
        <w:t>s</w:t>
      </w:r>
      <w:r w:rsidRPr="00044954">
        <w:t>ed</w:t>
      </w:r>
      <w:proofErr w:type="spellEnd"/>
      <w:r w:rsidRPr="00044954">
        <w:t xml:space="preserve"> to the acceptable specification limits. There was adequate data to suggest there will be consistent</w:t>
      </w:r>
      <w:r w:rsidR="00745DCF">
        <w:t xml:space="preserve"> particle size between batches. </w:t>
      </w:r>
      <w:r w:rsidRPr="00044954">
        <w:t>Manufacturing and quality control were acceptable.</w:t>
      </w:r>
    </w:p>
    <w:p w:rsidR="00044954" w:rsidRPr="00044954" w:rsidRDefault="00044954" w:rsidP="00044954">
      <w:pPr>
        <w:pStyle w:val="ListBullet"/>
      </w:pPr>
      <w:r w:rsidRPr="00044954">
        <w:t>Biopharmaceutics:</w:t>
      </w:r>
    </w:p>
    <w:p w:rsidR="002521D4" w:rsidRDefault="00044954" w:rsidP="00044954">
      <w:pPr>
        <w:pStyle w:val="ListBullet2"/>
      </w:pPr>
      <w:r>
        <w:t xml:space="preserve">Simon </w:t>
      </w:r>
      <w:r w:rsidR="00745DCF">
        <w:t>(</w:t>
      </w:r>
      <w:r>
        <w:t>1993</w:t>
      </w:r>
      <w:r w:rsidR="00745DCF">
        <w:t>)</w:t>
      </w:r>
      <w:r w:rsidR="00745DCF">
        <w:rPr>
          <w:rStyle w:val="FootnoteReference"/>
        </w:rPr>
        <w:footnoteReference w:id="88"/>
      </w:r>
      <w:r w:rsidRPr="00044954">
        <w:t xml:space="preserve"> examined the oral bioavailability of the propose</w:t>
      </w:r>
      <w:r w:rsidR="002521D4">
        <w:t>d drug substance in peanut oil.</w:t>
      </w:r>
    </w:p>
    <w:p w:rsidR="002521D4" w:rsidRDefault="00044954" w:rsidP="002521D4">
      <w:pPr>
        <w:pStyle w:val="ListBullet3"/>
      </w:pPr>
      <w:r w:rsidRPr="00044954">
        <w:t>A randomised three way open label cross over study in fed and fasted healthy subjects demonstrated a significant food effect. The extent and rate of absorption is increased when progesterone is taken with food.</w:t>
      </w:r>
    </w:p>
    <w:p w:rsidR="002521D4" w:rsidRDefault="00044954" w:rsidP="002521D4">
      <w:pPr>
        <w:pStyle w:val="ListBullet3"/>
      </w:pPr>
      <w:r w:rsidRPr="00044954">
        <w:t>In an open la</w:t>
      </w:r>
      <w:r w:rsidR="00E27E9D">
        <w:t xml:space="preserve">belled 3 way cross over study, </w:t>
      </w:r>
      <w:r w:rsidR="00A83978">
        <w:t>15 post</w:t>
      </w:r>
      <w:r w:rsidRPr="00044954">
        <w:t xml:space="preserve">menopausal women took 100, 200 and 300mg doses over 5 days in a fasted state. There was a dose proportional increase in </w:t>
      </w:r>
      <w:proofErr w:type="spellStart"/>
      <w:r w:rsidRPr="00044954">
        <w:t>Cmax</w:t>
      </w:r>
      <w:proofErr w:type="spellEnd"/>
      <w:r w:rsidRPr="00044954">
        <w:t xml:space="preserve"> between doses of 100-200</w:t>
      </w:r>
      <w:r w:rsidR="00E27E9D">
        <w:t xml:space="preserve"> </w:t>
      </w:r>
      <w:proofErr w:type="gramStart"/>
      <w:r w:rsidRPr="00044954">
        <w:t>mg,</w:t>
      </w:r>
      <w:proofErr w:type="gramEnd"/>
      <w:r w:rsidRPr="00044954">
        <w:t xml:space="preserve"> and a greater than proportional increase over 200</w:t>
      </w:r>
      <w:r w:rsidR="00E27E9D">
        <w:t xml:space="preserve"> </w:t>
      </w:r>
      <w:r w:rsidRPr="00044954">
        <w:t>mg.</w:t>
      </w:r>
    </w:p>
    <w:p w:rsidR="00044954" w:rsidRPr="00044954" w:rsidRDefault="002521D4" w:rsidP="002521D4">
      <w:pPr>
        <w:pStyle w:val="ListBullet3"/>
      </w:pPr>
      <w:r>
        <w:lastRenderedPageBreak/>
        <w:t>R</w:t>
      </w:r>
      <w:r w:rsidR="00044954" w:rsidRPr="00044954">
        <w:t>elativ</w:t>
      </w:r>
      <w:r w:rsidR="00702D1C">
        <w:t>e bioavailability compared to intramuscular</w:t>
      </w:r>
      <w:r w:rsidR="00044954" w:rsidRPr="00044954">
        <w:t xml:space="preserve"> progesterone. The oral bioavailability was 6-10% that of intramuscular administration.</w:t>
      </w:r>
    </w:p>
    <w:p w:rsidR="00044954" w:rsidRPr="00044954" w:rsidRDefault="00044954" w:rsidP="00044954">
      <w:pPr>
        <w:pStyle w:val="ListBullet2"/>
      </w:pPr>
      <w:r w:rsidRPr="00044954">
        <w:t xml:space="preserve">Study 01272 compared progesterone formulated in sunflower oil (100 mg capsules) with progesterone formulated in </w:t>
      </w:r>
      <w:proofErr w:type="spellStart"/>
      <w:r w:rsidRPr="00044954">
        <w:t>arachis</w:t>
      </w:r>
      <w:proofErr w:type="spellEnd"/>
      <w:r w:rsidRPr="00044954">
        <w:t xml:space="preserve"> oil in a</w:t>
      </w:r>
      <w:r w:rsidR="00702D1C">
        <w:t xml:space="preserve"> single centre, blinded, single dose, randomised, 2 </w:t>
      </w:r>
      <w:r w:rsidRPr="00044954">
        <w:t>way crossover study in 60 heal</w:t>
      </w:r>
      <w:r w:rsidR="00702D1C">
        <w:t>thy, post</w:t>
      </w:r>
      <w:r w:rsidRPr="00044954">
        <w:t>menopausal female subjects under fastin</w:t>
      </w:r>
      <w:r w:rsidR="00702D1C">
        <w:rPr>
          <w:rFonts w:hint="eastAsia"/>
        </w:rPr>
        <w:t>g conditions.</w:t>
      </w:r>
      <w:r w:rsidRPr="00044954">
        <w:rPr>
          <w:rFonts w:hint="eastAsia"/>
        </w:rPr>
        <w:t xml:space="preserve"> The 90% confidence intervals for the test to reference ratios for </w:t>
      </w:r>
      <w:proofErr w:type="spellStart"/>
      <w:r w:rsidRPr="00044954">
        <w:rPr>
          <w:rFonts w:hint="eastAsia"/>
        </w:rPr>
        <w:t>Cmax</w:t>
      </w:r>
      <w:proofErr w:type="spellEnd"/>
      <w:r w:rsidRPr="00044954">
        <w:rPr>
          <w:rFonts w:hint="eastAsia"/>
        </w:rPr>
        <w:t>, AUC0-t and AUC0-</w:t>
      </w:r>
      <w:r w:rsidR="00E27E9D">
        <w:t>∞</w:t>
      </w:r>
      <w:r w:rsidRPr="00044954">
        <w:rPr>
          <w:rFonts w:hint="eastAsia"/>
        </w:rPr>
        <w:t xml:space="preserve"> for progesterone were within the bioeq</w:t>
      </w:r>
      <w:r w:rsidR="00702D1C">
        <w:rPr>
          <w:rFonts w:hint="eastAsia"/>
        </w:rPr>
        <w:t xml:space="preserve">uivalence acceptance criteria. </w:t>
      </w:r>
      <w:r w:rsidRPr="00044954">
        <w:rPr>
          <w:rFonts w:hint="eastAsia"/>
        </w:rPr>
        <w:t xml:space="preserve">Comparison of the median </w:t>
      </w:r>
      <w:proofErr w:type="spellStart"/>
      <w:r w:rsidRPr="00044954">
        <w:rPr>
          <w:rFonts w:hint="eastAsia"/>
        </w:rPr>
        <w:t>Tmax</w:t>
      </w:r>
      <w:proofErr w:type="spellEnd"/>
      <w:r w:rsidRPr="00044954">
        <w:rPr>
          <w:rFonts w:hint="eastAsia"/>
        </w:rPr>
        <w:t xml:space="preserve"> values for each formulation provided a p value of 0</w:t>
      </w:r>
      <w:r w:rsidRPr="00044954">
        <w:t>.8840, confirming that there was no</w:t>
      </w:r>
      <w:r w:rsidR="00E27E9D">
        <w:t xml:space="preserve"> difference between the results.</w:t>
      </w:r>
    </w:p>
    <w:p w:rsidR="00044954" w:rsidRPr="00044954" w:rsidRDefault="00276D3C" w:rsidP="00044954">
      <w:pPr>
        <w:pStyle w:val="ListBullet2"/>
      </w:pPr>
      <w:r>
        <w:t xml:space="preserve">Study by </w:t>
      </w:r>
      <w:proofErr w:type="spellStart"/>
      <w:r>
        <w:t>Decourt</w:t>
      </w:r>
      <w:proofErr w:type="spellEnd"/>
      <w:r w:rsidR="00D67DF5">
        <w:t xml:space="preserve"> (1998)</w:t>
      </w:r>
      <w:r w:rsidR="00702D1C">
        <w:rPr>
          <w:rStyle w:val="FootnoteReference"/>
        </w:rPr>
        <w:footnoteReference w:id="89"/>
      </w:r>
      <w:r w:rsidR="00044954" w:rsidRPr="00044954">
        <w:t xml:space="preserve"> compared bioavailability and progesterone metabolism after single vagina</w:t>
      </w:r>
      <w:r w:rsidR="00702D1C">
        <w:t xml:space="preserve">l or oral progesterone dosing. </w:t>
      </w:r>
      <w:r w:rsidR="00044954" w:rsidRPr="00044954">
        <w:t xml:space="preserve">Plasma progesterone levels were compared following oral (200 mg) and vaginal administration of the proposed 200 mg capsules, as well </w:t>
      </w:r>
      <w:r w:rsidR="00E27773">
        <w:t xml:space="preserve">as the 400 mg vaginal capsule. </w:t>
      </w:r>
      <w:r w:rsidR="00044954" w:rsidRPr="00044954">
        <w:t xml:space="preserve">The results for </w:t>
      </w:r>
      <w:proofErr w:type="spellStart"/>
      <w:r w:rsidR="00044954" w:rsidRPr="00044954">
        <w:t>Cmax</w:t>
      </w:r>
      <w:proofErr w:type="spellEnd"/>
      <w:r w:rsidR="00044954" w:rsidRPr="00044954">
        <w:t xml:space="preserve"> and AUC for progesterone, following vaginal administration of 200 mg and 400 mg show an apparent saturation of absorption, or at least a non-linearity between the 200 mg and 400 mg doses.</w:t>
      </w:r>
    </w:p>
    <w:p w:rsidR="008E7846" w:rsidRDefault="008E7846" w:rsidP="008E7846">
      <w:pPr>
        <w:pStyle w:val="Heading3"/>
      </w:pPr>
      <w:bookmarkStart w:id="111" w:name="_Toc314842512"/>
      <w:bookmarkStart w:id="112" w:name="_Toc485653617"/>
      <w:r>
        <w:t>Nonclinical</w:t>
      </w:r>
      <w:bookmarkEnd w:id="111"/>
      <w:bookmarkEnd w:id="112"/>
    </w:p>
    <w:p w:rsidR="00044954" w:rsidRPr="00044954" w:rsidRDefault="00044954" w:rsidP="00044954">
      <w:r w:rsidRPr="00044954">
        <w:t>There were no non clinical objections to the submission</w:t>
      </w:r>
    </w:p>
    <w:p w:rsidR="00044954" w:rsidRPr="00044954" w:rsidRDefault="00044954" w:rsidP="00044954">
      <w:pPr>
        <w:pStyle w:val="ListBullet"/>
      </w:pPr>
      <w:r w:rsidRPr="00044954">
        <w:t>Non nonclinical data related to efficacy was submitted</w:t>
      </w:r>
      <w:r w:rsidR="00B253DA">
        <w:t>.</w:t>
      </w:r>
    </w:p>
    <w:p w:rsidR="00044954" w:rsidRPr="00044954" w:rsidRDefault="00044954" w:rsidP="00044954">
      <w:pPr>
        <w:pStyle w:val="ListBullet"/>
      </w:pPr>
      <w:r w:rsidRPr="00044954">
        <w:t>Single dose toxicity in rats identified sedative and other effects of progesterone at higher than therapeutic doses</w:t>
      </w:r>
      <w:r w:rsidR="00B253DA">
        <w:t>.</w:t>
      </w:r>
    </w:p>
    <w:p w:rsidR="00044954" w:rsidRPr="00044954" w:rsidRDefault="00044954" w:rsidP="00044954">
      <w:pPr>
        <w:pStyle w:val="ListBullet"/>
      </w:pPr>
      <w:r w:rsidRPr="00044954">
        <w:t>Repeat dose toxicity studies by the oral route were performed in rats and dogs. No treatment related gross or microscopic lesions were observed in gastrointestinal tissues at doses of up to 6 times (rats) and 16 times (dogs) than the maximum oral dose proposed for use in patients. Systemic effects in the studies were consistent with those previously observed with the compound by other routes of administration</w:t>
      </w:r>
      <w:r w:rsidR="00B253DA">
        <w:t>.</w:t>
      </w:r>
    </w:p>
    <w:p w:rsidR="00044954" w:rsidRPr="00044954" w:rsidRDefault="00044954" w:rsidP="00044954">
      <w:pPr>
        <w:pStyle w:val="ListBullet"/>
      </w:pPr>
      <w:r w:rsidRPr="00044954">
        <w:t xml:space="preserve">No remarkable vaginal irritancy was observed in female rabbits with </w:t>
      </w:r>
      <w:r w:rsidR="004269C4">
        <w:t xml:space="preserve">repeat daily administration of </w:t>
      </w:r>
      <w:proofErr w:type="spellStart"/>
      <w:r w:rsidR="004269C4">
        <w:t>U</w:t>
      </w:r>
      <w:r w:rsidR="001D77B6">
        <w:t>t</w:t>
      </w:r>
      <w:r w:rsidRPr="00044954">
        <w:t>rogestan</w:t>
      </w:r>
      <w:proofErr w:type="spellEnd"/>
      <w:r w:rsidRPr="00044954">
        <w:t xml:space="preserve"> capsules at a dose of progesterone roughly equivalent to the maximum vaginal dose in patients (on a mg/kg basis).</w:t>
      </w:r>
    </w:p>
    <w:p w:rsidR="00044954" w:rsidRPr="00044954" w:rsidRDefault="00044954" w:rsidP="00044954">
      <w:pPr>
        <w:pStyle w:val="ListBullet"/>
      </w:pPr>
      <w:r w:rsidRPr="00044954">
        <w:t>No existing vaginal medicine</w:t>
      </w:r>
      <w:r>
        <w:t>s</w:t>
      </w:r>
      <w:r w:rsidRPr="00044954">
        <w:t xml:space="preserve"> contain sunflower oil</w:t>
      </w:r>
      <w:r w:rsidR="00F22E5F">
        <w:t>.</w:t>
      </w:r>
    </w:p>
    <w:p w:rsidR="008E7846" w:rsidRDefault="008E7846" w:rsidP="008E7846">
      <w:pPr>
        <w:pStyle w:val="Heading3"/>
      </w:pPr>
      <w:bookmarkStart w:id="113" w:name="_Toc247691530"/>
      <w:bookmarkStart w:id="114" w:name="_Toc314842513"/>
      <w:bookmarkStart w:id="115" w:name="_Toc485653618"/>
      <w:r>
        <w:lastRenderedPageBreak/>
        <w:t>Clinical</w:t>
      </w:r>
      <w:bookmarkEnd w:id="113"/>
      <w:bookmarkEnd w:id="114"/>
      <w:bookmarkEnd w:id="115"/>
    </w:p>
    <w:p w:rsidR="00F22E5F" w:rsidRPr="00114686" w:rsidRDefault="00F22E5F" w:rsidP="00F22E5F">
      <w:pPr>
        <w:pStyle w:val="Heading4"/>
      </w:pPr>
      <w:bookmarkStart w:id="116" w:name="_Toc314842514"/>
      <w:r>
        <w:t>Pharmaco</w:t>
      </w:r>
      <w:r w:rsidR="00052B53">
        <w:t>logy</w:t>
      </w:r>
    </w:p>
    <w:p w:rsidR="00807836" w:rsidRDefault="00807836" w:rsidP="00B253DA">
      <w:pPr>
        <w:pStyle w:val="TableTitle"/>
      </w:pPr>
      <w:proofErr w:type="gramStart"/>
      <w:r>
        <w:t xml:space="preserve">Table </w:t>
      </w:r>
      <w:r w:rsidR="00972927">
        <w:t>9</w:t>
      </w:r>
      <w:r>
        <w:t>:</w:t>
      </w:r>
      <w:r w:rsidRPr="004C5C28">
        <w:t xml:space="preserve"> </w:t>
      </w:r>
      <w:r>
        <w:t xml:space="preserve">Single dose </w:t>
      </w:r>
      <w:r w:rsidRPr="00B253DA">
        <w:t>relative</w:t>
      </w:r>
      <w:r>
        <w:t xml:space="preserve"> bioavailability.</w:t>
      </w:r>
      <w:proofErr w:type="gramEnd"/>
    </w:p>
    <w:p w:rsidR="00807836" w:rsidRPr="00F22E5F" w:rsidRDefault="00807836" w:rsidP="00B253DA">
      <w:r>
        <w:rPr>
          <w:noProof/>
          <w:lang w:eastAsia="en-AU"/>
        </w:rPr>
        <w:drawing>
          <wp:inline distT="0" distB="0" distL="0" distR="0" wp14:anchorId="64E3D198" wp14:editId="12ECA118">
            <wp:extent cx="4863711" cy="1705936"/>
            <wp:effectExtent l="0" t="0" r="0" b="8890"/>
            <wp:docPr id="13" name="Picture 13" descr="Table 9: Single dose relative bio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61719" cy="1705237"/>
                    </a:xfrm>
                    <a:prstGeom prst="rect">
                      <a:avLst/>
                    </a:prstGeom>
                  </pic:spPr>
                </pic:pic>
              </a:graphicData>
            </a:graphic>
          </wp:inline>
        </w:drawing>
      </w:r>
    </w:p>
    <w:p w:rsidR="00954779" w:rsidRDefault="00954779" w:rsidP="00954779">
      <w:r w:rsidRPr="00F22E5F">
        <w:t>The dossier contained 17 PK studies, 5 PD studies, several sponsor initiated efficacy studies</w:t>
      </w:r>
      <w:r>
        <w:t>,</w:t>
      </w:r>
      <w:r w:rsidRPr="00F22E5F">
        <w:t xml:space="preserve"> and an extensive literature review</w:t>
      </w:r>
      <w:r>
        <w:t>.</w:t>
      </w:r>
    </w:p>
    <w:p w:rsidR="00954779" w:rsidRDefault="00954779" w:rsidP="00954779">
      <w:pPr>
        <w:pStyle w:val="Heading5"/>
      </w:pPr>
      <w:r>
        <w:t>Pharmacokinetics</w:t>
      </w:r>
    </w:p>
    <w:p w:rsidR="00954779" w:rsidRDefault="00954779" w:rsidP="00954779">
      <w:r w:rsidRPr="00F22E5F">
        <w:t xml:space="preserve">The pivotal study was </w:t>
      </w:r>
      <w:r>
        <w:t>S</w:t>
      </w:r>
      <w:r w:rsidR="001D77B6">
        <w:t>tudy 01272 2002: a randomised 2-</w:t>
      </w:r>
      <w:r w:rsidRPr="00F22E5F">
        <w:t xml:space="preserve">way cross over trial which examined the pharmacokinetics of a single oral dose of </w:t>
      </w:r>
      <w:proofErr w:type="spellStart"/>
      <w:r w:rsidR="001D77B6">
        <w:t>U</w:t>
      </w:r>
      <w:r w:rsidRPr="00F22E5F">
        <w:t>trogestan</w:t>
      </w:r>
      <w:proofErr w:type="spellEnd"/>
      <w:r w:rsidRPr="00F22E5F">
        <w:t xml:space="preserve"> 2 </w:t>
      </w:r>
      <w:r>
        <w:t>x</w:t>
      </w:r>
      <w:r w:rsidRPr="00F22E5F">
        <w:t xml:space="preserve"> 100</w:t>
      </w:r>
      <w:r>
        <w:t xml:space="preserve"> </w:t>
      </w:r>
      <w:r w:rsidRPr="00F22E5F">
        <w:t xml:space="preserve">mg capsules containing either sunflower oil or peanut oil as an excipient in 60 healthy post-menopausal women. This indicated that </w:t>
      </w:r>
      <w:proofErr w:type="spellStart"/>
      <w:r w:rsidR="001D77B6">
        <w:t>U</w:t>
      </w:r>
      <w:r w:rsidRPr="00F22E5F">
        <w:t>trogestan</w:t>
      </w:r>
      <w:proofErr w:type="spellEnd"/>
      <w:r w:rsidRPr="00F22E5F">
        <w:t xml:space="preserve"> </w:t>
      </w:r>
      <w:proofErr w:type="spellStart"/>
      <w:r w:rsidRPr="00F22E5F">
        <w:t>arachis</w:t>
      </w:r>
      <w:proofErr w:type="spellEnd"/>
      <w:r w:rsidRPr="00F22E5F">
        <w:t xml:space="preserve"> oil was bioequivalent to </w:t>
      </w:r>
      <w:proofErr w:type="spellStart"/>
      <w:r w:rsidRPr="00F22E5F">
        <w:t>utrogestan</w:t>
      </w:r>
      <w:proofErr w:type="spellEnd"/>
      <w:r w:rsidRPr="00F22E5F">
        <w:t xml:space="preserve"> sunflower oil with the ratio of the two AUC being within 80-125%.</w:t>
      </w:r>
    </w:p>
    <w:p w:rsidR="00F22E5F" w:rsidRDefault="00F22E5F" w:rsidP="00954779">
      <w:pPr>
        <w:pStyle w:val="Heading6"/>
      </w:pPr>
      <w:r>
        <w:t>Summary of pharmacokinetics</w:t>
      </w:r>
    </w:p>
    <w:p w:rsidR="00F22E5F" w:rsidRPr="00F22E5F" w:rsidRDefault="00F22E5F" w:rsidP="00F22E5F">
      <w:r w:rsidRPr="00F22E5F">
        <w:t>Progesterone is 96-99% protein bound and metabolised in the liver to glucuronide metabolites which are excreted in the b</w:t>
      </w:r>
      <w:r w:rsidR="00D0187A">
        <w:t xml:space="preserve">ile and urine. </w:t>
      </w:r>
      <w:proofErr w:type="spellStart"/>
      <w:r w:rsidR="00D0187A">
        <w:t>Tmax</w:t>
      </w:r>
      <w:proofErr w:type="spellEnd"/>
      <w:r w:rsidR="00D0187A">
        <w:t xml:space="preserve"> is 3-4 h</w:t>
      </w:r>
      <w:r w:rsidRPr="00F22E5F">
        <w:t xml:space="preserve"> with an elim</w:t>
      </w:r>
      <w:r w:rsidR="00D0187A">
        <w:t>ination half-life of 12-18 h</w:t>
      </w:r>
      <w:r w:rsidRPr="00F22E5F">
        <w:t xml:space="preserve">. Bioavailability is significantly increased for </w:t>
      </w:r>
      <w:r w:rsidR="001D1B62">
        <w:t>PV</w:t>
      </w:r>
      <w:r w:rsidRPr="00F22E5F">
        <w:t xml:space="preserve"> progesterone compared to </w:t>
      </w:r>
      <w:r w:rsidR="001D1B62">
        <w:t>PO</w:t>
      </w:r>
      <w:r w:rsidRPr="00F22E5F">
        <w:t xml:space="preserve"> progesterone due to reduced first pass m</w:t>
      </w:r>
      <w:r w:rsidR="00D0187A">
        <w:t xml:space="preserve">etabolism (AUC 114.45 </w:t>
      </w:r>
      <w:proofErr w:type="spellStart"/>
      <w:r w:rsidR="00D0187A">
        <w:t>ng.h</w:t>
      </w:r>
      <w:proofErr w:type="spellEnd"/>
      <w:r w:rsidR="00D0187A">
        <w:t xml:space="preserve">/mL </w:t>
      </w:r>
      <w:proofErr w:type="gramStart"/>
      <w:r w:rsidR="00D0187A">
        <w:t>versus</w:t>
      </w:r>
      <w:r w:rsidRPr="00F22E5F">
        <w:t xml:space="preserve"> 359.96 </w:t>
      </w:r>
      <w:proofErr w:type="spellStart"/>
      <w:r w:rsidRPr="00F22E5F">
        <w:t>ng.h</w:t>
      </w:r>
      <w:proofErr w:type="spellEnd"/>
      <w:r w:rsidRPr="00F22E5F">
        <w:t>/mL for 200</w:t>
      </w:r>
      <w:r w:rsidR="00C11A3E">
        <w:t xml:space="preserve"> </w:t>
      </w:r>
      <w:r w:rsidRPr="00F22E5F">
        <w:t>mg oral and vaginal single doses</w:t>
      </w:r>
      <w:r w:rsidR="00C11A3E">
        <w:t>,</w:t>
      </w:r>
      <w:r w:rsidRPr="00F22E5F">
        <w:t xml:space="preserve"> respectively</w:t>
      </w:r>
      <w:proofErr w:type="gramEnd"/>
      <w:r w:rsidRPr="00F22E5F">
        <w:t xml:space="preserve">). Bioavailability increases approximately linearly across the proposed dosage range but is more variable between subjects in </w:t>
      </w:r>
      <w:r w:rsidR="001D1B62">
        <w:t>PO</w:t>
      </w:r>
      <w:r w:rsidRPr="00F22E5F">
        <w:t xml:space="preserve"> than </w:t>
      </w:r>
      <w:r w:rsidR="001D1B62">
        <w:t>PV</w:t>
      </w:r>
      <w:r w:rsidRPr="00F22E5F">
        <w:t xml:space="preserve"> dosing. Food approximately doubles the AUC of progestero</w:t>
      </w:r>
      <w:r w:rsidR="00A20736">
        <w:t>ne compared to fasted subjects.</w:t>
      </w:r>
    </w:p>
    <w:p w:rsidR="00F22E5F" w:rsidRPr="00F22E5F" w:rsidRDefault="00F22E5F" w:rsidP="00F22E5F">
      <w:r w:rsidRPr="00F22E5F">
        <w:t>A</w:t>
      </w:r>
      <w:r w:rsidR="00E27E9D">
        <w:t xml:space="preserve"> single dose of </w:t>
      </w:r>
      <w:proofErr w:type="spellStart"/>
      <w:r w:rsidR="00E27E9D">
        <w:t>Utrogestan</w:t>
      </w:r>
      <w:proofErr w:type="spellEnd"/>
      <w:r w:rsidR="00E27E9D">
        <w:t xml:space="preserve"> </w:t>
      </w:r>
      <w:r w:rsidR="001D1B62">
        <w:t>PV</w:t>
      </w:r>
      <w:r w:rsidR="00E27E9D">
        <w:t xml:space="preserve"> </w:t>
      </w:r>
      <w:r w:rsidRPr="00F22E5F">
        <w:t xml:space="preserve">was 50% more bioavailable than </w:t>
      </w:r>
      <w:proofErr w:type="spellStart"/>
      <w:r w:rsidRPr="00F22E5F">
        <w:t>Crinone</w:t>
      </w:r>
      <w:proofErr w:type="spellEnd"/>
      <w:r w:rsidRPr="00F22E5F">
        <w:t xml:space="preserve"> 8% progesterone cream administered </w:t>
      </w:r>
      <w:r w:rsidR="001D1B62">
        <w:t>PV</w:t>
      </w:r>
      <w:r w:rsidR="00A20736">
        <w:t xml:space="preserve"> (AUC ratio 146%; 90% C</w:t>
      </w:r>
      <w:r w:rsidRPr="00F22E5F">
        <w:t xml:space="preserve">I 126.2-169.1%) when </w:t>
      </w:r>
      <w:r w:rsidR="00B253DA">
        <w:t>administered to healthy women.</w:t>
      </w:r>
    </w:p>
    <w:p w:rsidR="00F22E5F" w:rsidRDefault="00F22E5F" w:rsidP="00F22E5F">
      <w:r w:rsidRPr="00F22E5F">
        <w:t>There is evidence that progesterone is retained in the endometrium</w:t>
      </w:r>
      <w:r>
        <w:t xml:space="preserve"> when administered </w:t>
      </w:r>
      <w:r w:rsidR="001D1B62">
        <w:t>PV</w:t>
      </w:r>
      <w:r>
        <w:t xml:space="preserve"> for ART.</w:t>
      </w:r>
    </w:p>
    <w:p w:rsidR="006D55D1" w:rsidRPr="007E6D74" w:rsidRDefault="006D55D1" w:rsidP="007E6D74">
      <w:pPr>
        <w:pStyle w:val="Heading4"/>
      </w:pPr>
      <w:r w:rsidRPr="007E6D74">
        <w:t>Efficacy</w:t>
      </w:r>
    </w:p>
    <w:p w:rsidR="006D55D1" w:rsidRDefault="007E6D74" w:rsidP="007E6D74">
      <w:r>
        <w:t>Studies using the proposed product are shown in Table 1</w:t>
      </w:r>
      <w:r w:rsidR="00972927">
        <w:t>0</w:t>
      </w:r>
      <w:r>
        <w:t>.</w:t>
      </w:r>
    </w:p>
    <w:p w:rsidR="007E6D74" w:rsidRPr="002A0C17" w:rsidRDefault="00972927" w:rsidP="00B253DA">
      <w:pPr>
        <w:pStyle w:val="TableTitle"/>
        <w:pageBreakBefore/>
        <w:rPr>
          <w:b w:val="0"/>
        </w:rPr>
      </w:pPr>
      <w:proofErr w:type="gramStart"/>
      <w:r>
        <w:lastRenderedPageBreak/>
        <w:t>Table 10</w:t>
      </w:r>
      <w:r w:rsidR="00D701C8">
        <w:t>:</w:t>
      </w:r>
      <w:r w:rsidR="00D701C8" w:rsidRPr="004C5C28">
        <w:t xml:space="preserve"> </w:t>
      </w:r>
      <w:r w:rsidR="007E6D74">
        <w:t>Studies using the proposed product</w:t>
      </w:r>
      <w:r w:rsidR="00D701C8">
        <w:t>.</w:t>
      </w:r>
      <w:proofErr w:type="gramEnd"/>
    </w:p>
    <w:tbl>
      <w:tblPr>
        <w:tblStyle w:val="TableTGAblue"/>
        <w:tblW w:w="0" w:type="auto"/>
        <w:tblLook w:val="04A0" w:firstRow="1" w:lastRow="0" w:firstColumn="1" w:lastColumn="0" w:noHBand="0" w:noVBand="1"/>
      </w:tblPr>
      <w:tblGrid>
        <w:gridCol w:w="1670"/>
        <w:gridCol w:w="3510"/>
        <w:gridCol w:w="3540"/>
      </w:tblGrid>
      <w:tr w:rsidR="007E6D74" w:rsidRPr="00B253DA" w:rsidTr="004A016D">
        <w:trPr>
          <w:cnfStyle w:val="100000000000" w:firstRow="1" w:lastRow="0" w:firstColumn="0" w:lastColumn="0" w:oddVBand="0" w:evenVBand="0" w:oddHBand="0" w:evenHBand="0" w:firstRowFirstColumn="0" w:firstRowLastColumn="0" w:lastRowFirstColumn="0" w:lastRowLastColumn="0"/>
        </w:trPr>
        <w:tc>
          <w:tcPr>
            <w:tcW w:w="1670" w:type="dxa"/>
          </w:tcPr>
          <w:p w:rsidR="007E6D74" w:rsidRPr="00B253DA" w:rsidRDefault="007E6D74" w:rsidP="00B253DA">
            <w:pPr>
              <w:ind w:left="142"/>
              <w:rPr>
                <w:b w:val="0"/>
                <w:sz w:val="20"/>
                <w:szCs w:val="20"/>
              </w:rPr>
            </w:pPr>
            <w:r w:rsidRPr="00B253DA">
              <w:rPr>
                <w:sz w:val="20"/>
                <w:szCs w:val="20"/>
              </w:rPr>
              <w:t>Indication</w:t>
            </w:r>
          </w:p>
        </w:tc>
        <w:tc>
          <w:tcPr>
            <w:tcW w:w="3510" w:type="dxa"/>
          </w:tcPr>
          <w:p w:rsidR="007E6D74" w:rsidRPr="00B253DA" w:rsidRDefault="007E6D74" w:rsidP="00B253DA">
            <w:pPr>
              <w:ind w:left="31" w:right="0"/>
              <w:rPr>
                <w:b w:val="0"/>
                <w:sz w:val="20"/>
                <w:szCs w:val="20"/>
              </w:rPr>
            </w:pPr>
            <w:r w:rsidRPr="00B253DA">
              <w:rPr>
                <w:sz w:val="20"/>
                <w:szCs w:val="20"/>
              </w:rPr>
              <w:t>Level of evidence</w:t>
            </w:r>
          </w:p>
        </w:tc>
        <w:tc>
          <w:tcPr>
            <w:tcW w:w="3540" w:type="dxa"/>
          </w:tcPr>
          <w:p w:rsidR="007E6D74" w:rsidRPr="00B253DA" w:rsidRDefault="00B253DA" w:rsidP="00B253DA">
            <w:pPr>
              <w:ind w:left="65" w:right="-1"/>
              <w:rPr>
                <w:b w:val="0"/>
                <w:sz w:val="20"/>
                <w:szCs w:val="20"/>
              </w:rPr>
            </w:pPr>
            <w:r>
              <w:rPr>
                <w:sz w:val="20"/>
                <w:szCs w:val="20"/>
              </w:rPr>
              <w:t>R</w:t>
            </w:r>
            <w:r w:rsidR="007E6D74" w:rsidRPr="00B253DA">
              <w:rPr>
                <w:sz w:val="20"/>
                <w:szCs w:val="20"/>
              </w:rPr>
              <w:t>esults</w:t>
            </w:r>
          </w:p>
        </w:tc>
      </w:tr>
      <w:tr w:rsidR="007E6D74" w:rsidRPr="00B253DA" w:rsidTr="004A016D">
        <w:tc>
          <w:tcPr>
            <w:tcW w:w="1670" w:type="dxa"/>
            <w:vMerge w:val="restart"/>
          </w:tcPr>
          <w:p w:rsidR="007E6D74" w:rsidRPr="00B253DA" w:rsidRDefault="007E6D74" w:rsidP="00B253DA">
            <w:pPr>
              <w:ind w:left="142"/>
              <w:rPr>
                <w:sz w:val="20"/>
                <w:szCs w:val="20"/>
              </w:rPr>
            </w:pPr>
            <w:r w:rsidRPr="00B253DA">
              <w:rPr>
                <w:sz w:val="20"/>
                <w:szCs w:val="20"/>
              </w:rPr>
              <w:t>HRT</w:t>
            </w:r>
          </w:p>
        </w:tc>
        <w:tc>
          <w:tcPr>
            <w:tcW w:w="3510" w:type="dxa"/>
          </w:tcPr>
          <w:p w:rsidR="007E6D74" w:rsidRPr="00B253DA" w:rsidRDefault="007E6D74" w:rsidP="00B253DA">
            <w:pPr>
              <w:ind w:left="31" w:right="0"/>
              <w:rPr>
                <w:sz w:val="20"/>
                <w:szCs w:val="20"/>
              </w:rPr>
            </w:pPr>
            <w:r w:rsidRPr="00B253DA">
              <w:rPr>
                <w:sz w:val="20"/>
                <w:szCs w:val="20"/>
              </w:rPr>
              <w:t>Lorrain 1994</w:t>
            </w:r>
            <w:r w:rsidR="007924BD" w:rsidRPr="00B253DA">
              <w:rPr>
                <w:rStyle w:val="FootnoteReference"/>
                <w:b/>
                <w:sz w:val="20"/>
                <w:szCs w:val="20"/>
              </w:rPr>
              <w:footnoteReference w:id="90"/>
            </w:r>
          </w:p>
          <w:p w:rsidR="007E6D74" w:rsidRPr="00B253DA" w:rsidRDefault="007E6D74" w:rsidP="00B253DA">
            <w:pPr>
              <w:ind w:left="31" w:right="0"/>
              <w:rPr>
                <w:sz w:val="20"/>
                <w:szCs w:val="20"/>
              </w:rPr>
            </w:pPr>
            <w:r w:rsidRPr="00B253DA">
              <w:rPr>
                <w:sz w:val="20"/>
                <w:szCs w:val="20"/>
              </w:rPr>
              <w:t xml:space="preserve">One year, single centre, </w:t>
            </w:r>
            <w:r w:rsidR="000720A7" w:rsidRPr="00B253DA">
              <w:rPr>
                <w:sz w:val="20"/>
                <w:szCs w:val="20"/>
              </w:rPr>
              <w:t>randomi</w:t>
            </w:r>
            <w:r w:rsidR="00C864D8" w:rsidRPr="00B253DA">
              <w:rPr>
                <w:sz w:val="20"/>
                <w:szCs w:val="20"/>
              </w:rPr>
              <w:t>s</w:t>
            </w:r>
            <w:r w:rsidR="000720A7" w:rsidRPr="00B253DA">
              <w:rPr>
                <w:sz w:val="20"/>
                <w:szCs w:val="20"/>
              </w:rPr>
              <w:t>ed controlled trials (</w:t>
            </w:r>
            <w:r w:rsidRPr="00B253DA">
              <w:rPr>
                <w:sz w:val="20"/>
                <w:szCs w:val="20"/>
              </w:rPr>
              <w:t>RCT</w:t>
            </w:r>
            <w:r w:rsidR="000720A7" w:rsidRPr="00B253DA">
              <w:rPr>
                <w:sz w:val="20"/>
                <w:szCs w:val="20"/>
              </w:rPr>
              <w:t>s)</w:t>
            </w:r>
            <w:r w:rsidRPr="00B253DA">
              <w:rPr>
                <w:sz w:val="20"/>
                <w:szCs w:val="20"/>
              </w:rPr>
              <w:t xml:space="preserve"> in 40 post-menopausal women. All women received 17β </w:t>
            </w:r>
            <w:proofErr w:type="spellStart"/>
            <w:r w:rsidRPr="00B253DA">
              <w:rPr>
                <w:sz w:val="20"/>
                <w:szCs w:val="20"/>
              </w:rPr>
              <w:t>estradiol</w:t>
            </w:r>
            <w:proofErr w:type="spellEnd"/>
            <w:r w:rsidRPr="00B253DA">
              <w:rPr>
                <w:sz w:val="20"/>
                <w:szCs w:val="20"/>
              </w:rPr>
              <w:t xml:space="preserve"> 0.05</w:t>
            </w:r>
            <w:r w:rsidR="008C1DDE" w:rsidRPr="00B253DA">
              <w:rPr>
                <w:sz w:val="20"/>
                <w:szCs w:val="20"/>
              </w:rPr>
              <w:t xml:space="preserve"> mg/</w:t>
            </w:r>
            <w:r w:rsidRPr="00B253DA">
              <w:rPr>
                <w:sz w:val="20"/>
                <w:szCs w:val="20"/>
              </w:rPr>
              <w:t>day patches from day 1 to day 25. Treatment arm A received 10</w:t>
            </w:r>
            <w:r w:rsidR="008C1DDE" w:rsidRPr="00B253DA">
              <w:rPr>
                <w:sz w:val="20"/>
                <w:szCs w:val="20"/>
              </w:rPr>
              <w:t xml:space="preserve"> </w:t>
            </w:r>
            <w:r w:rsidRPr="00B253DA">
              <w:rPr>
                <w:sz w:val="20"/>
                <w:szCs w:val="20"/>
              </w:rPr>
              <w:t xml:space="preserve">mg </w:t>
            </w:r>
            <w:r w:rsidR="007B10C1" w:rsidRPr="00B253DA">
              <w:rPr>
                <w:sz w:val="20"/>
                <w:szCs w:val="20"/>
              </w:rPr>
              <w:t>P</w:t>
            </w:r>
            <w:r w:rsidRPr="00B253DA">
              <w:rPr>
                <w:sz w:val="20"/>
                <w:szCs w:val="20"/>
              </w:rPr>
              <w:t>rovera, treatment arm B received 100</w:t>
            </w:r>
            <w:r w:rsidR="008C1DDE" w:rsidRPr="00B253DA">
              <w:rPr>
                <w:sz w:val="20"/>
                <w:szCs w:val="20"/>
              </w:rPr>
              <w:t xml:space="preserve"> </w:t>
            </w:r>
            <w:r w:rsidRPr="00B253DA">
              <w:rPr>
                <w:sz w:val="20"/>
                <w:szCs w:val="20"/>
              </w:rPr>
              <w:t xml:space="preserve">mg </w:t>
            </w:r>
            <w:proofErr w:type="spellStart"/>
            <w:r w:rsidR="007B10C1" w:rsidRPr="00B253DA">
              <w:rPr>
                <w:sz w:val="20"/>
                <w:szCs w:val="20"/>
              </w:rPr>
              <w:t>P</w:t>
            </w:r>
            <w:r w:rsidRPr="00B253DA">
              <w:rPr>
                <w:sz w:val="20"/>
                <w:szCs w:val="20"/>
              </w:rPr>
              <w:t>rometrium</w:t>
            </w:r>
            <w:proofErr w:type="spellEnd"/>
            <w:r w:rsidRPr="00B253DA">
              <w:rPr>
                <w:sz w:val="20"/>
                <w:szCs w:val="20"/>
              </w:rPr>
              <w:t xml:space="preserve"> on days 14-25 each cycle. No hormone was received days 25-28.</w:t>
            </w:r>
          </w:p>
        </w:tc>
        <w:tc>
          <w:tcPr>
            <w:tcW w:w="3540" w:type="dxa"/>
          </w:tcPr>
          <w:p w:rsidR="007E6D74" w:rsidRPr="00B253DA" w:rsidRDefault="007E6D74" w:rsidP="00B253DA">
            <w:pPr>
              <w:ind w:left="65" w:right="-1"/>
              <w:rPr>
                <w:sz w:val="20"/>
                <w:szCs w:val="20"/>
              </w:rPr>
            </w:pPr>
            <w:proofErr w:type="spellStart"/>
            <w:r w:rsidRPr="00B253DA">
              <w:rPr>
                <w:sz w:val="20"/>
                <w:szCs w:val="20"/>
              </w:rPr>
              <w:t>Prometrium</w:t>
            </w:r>
            <w:proofErr w:type="spellEnd"/>
            <w:r w:rsidRPr="00B253DA">
              <w:rPr>
                <w:sz w:val="20"/>
                <w:szCs w:val="20"/>
              </w:rPr>
              <w:t xml:space="preserve"> produced a higher rate of </w:t>
            </w:r>
            <w:proofErr w:type="spellStart"/>
            <w:r w:rsidRPr="00B253DA">
              <w:rPr>
                <w:sz w:val="20"/>
                <w:szCs w:val="20"/>
              </w:rPr>
              <w:t>amenorrhoeic</w:t>
            </w:r>
            <w:proofErr w:type="spellEnd"/>
            <w:r w:rsidRPr="00B253DA">
              <w:rPr>
                <w:sz w:val="20"/>
                <w:szCs w:val="20"/>
              </w:rPr>
              <w:t xml:space="preserve"> cycles (19.5% </w:t>
            </w:r>
            <w:r w:rsidR="003C2FF9" w:rsidRPr="00B253DA">
              <w:rPr>
                <w:sz w:val="20"/>
                <w:szCs w:val="20"/>
              </w:rPr>
              <w:t>versus</w:t>
            </w:r>
            <w:r w:rsidRPr="00B253DA">
              <w:rPr>
                <w:sz w:val="20"/>
                <w:szCs w:val="20"/>
              </w:rPr>
              <w:t xml:space="preserve"> 3.4%) than Provera (p</w:t>
            </w:r>
            <w:r w:rsidR="003C2FF9" w:rsidRPr="00B253DA">
              <w:rPr>
                <w:sz w:val="20"/>
                <w:szCs w:val="20"/>
              </w:rPr>
              <w:t xml:space="preserve"> </w:t>
            </w:r>
            <w:r w:rsidR="00B253DA">
              <w:rPr>
                <w:sz w:val="20"/>
                <w:szCs w:val="20"/>
              </w:rPr>
              <w:t>&lt;0.01).</w:t>
            </w:r>
          </w:p>
          <w:p w:rsidR="007E6D74" w:rsidRPr="00B253DA" w:rsidRDefault="007E6D74" w:rsidP="00B253DA">
            <w:pPr>
              <w:ind w:left="65" w:right="-1"/>
              <w:rPr>
                <w:sz w:val="20"/>
                <w:szCs w:val="20"/>
              </w:rPr>
            </w:pPr>
            <w:proofErr w:type="spellStart"/>
            <w:r w:rsidRPr="00B253DA">
              <w:rPr>
                <w:sz w:val="20"/>
                <w:szCs w:val="20"/>
              </w:rPr>
              <w:t>Prometrium</w:t>
            </w:r>
            <w:proofErr w:type="spellEnd"/>
            <w:r w:rsidRPr="00B253DA">
              <w:rPr>
                <w:sz w:val="20"/>
                <w:szCs w:val="20"/>
              </w:rPr>
              <w:t xml:space="preserve"> was associated with statistically significant ea</w:t>
            </w:r>
            <w:r w:rsidR="003C2FF9" w:rsidRPr="00B253DA">
              <w:rPr>
                <w:sz w:val="20"/>
                <w:szCs w:val="20"/>
              </w:rPr>
              <w:t>rlier onset of bleeding (23.1 versus</w:t>
            </w:r>
            <w:r w:rsidRPr="00B253DA">
              <w:rPr>
                <w:sz w:val="20"/>
                <w:szCs w:val="20"/>
              </w:rPr>
              <w:t xml:space="preserve"> 24.9 day of cycle), a lower intensity (9.6 </w:t>
            </w:r>
            <w:r w:rsidR="003C2FF9" w:rsidRPr="00B253DA">
              <w:rPr>
                <w:sz w:val="20"/>
                <w:szCs w:val="20"/>
              </w:rPr>
              <w:t>versus</w:t>
            </w:r>
            <w:r w:rsidRPr="00B253DA">
              <w:rPr>
                <w:sz w:val="20"/>
                <w:szCs w:val="20"/>
              </w:rPr>
              <w:t xml:space="preserve"> 11.3) and lower nu</w:t>
            </w:r>
            <w:r w:rsidR="003C2FF9" w:rsidRPr="00B253DA">
              <w:rPr>
                <w:sz w:val="20"/>
                <w:szCs w:val="20"/>
              </w:rPr>
              <w:t>mber of days of bleeding (4.8 versus</w:t>
            </w:r>
            <w:r w:rsidR="00D8217A" w:rsidRPr="00B253DA">
              <w:rPr>
                <w:sz w:val="20"/>
                <w:szCs w:val="20"/>
              </w:rPr>
              <w:t xml:space="preserve"> 6.0) than Provera (p </w:t>
            </w:r>
            <w:r w:rsidRPr="00B253DA">
              <w:rPr>
                <w:sz w:val="20"/>
                <w:szCs w:val="20"/>
              </w:rPr>
              <w:t>&lt;0.01).</w:t>
            </w:r>
          </w:p>
          <w:p w:rsidR="007E6D74" w:rsidRPr="00B253DA" w:rsidRDefault="007E6D74" w:rsidP="00B253DA">
            <w:pPr>
              <w:ind w:left="65" w:right="-1"/>
              <w:rPr>
                <w:sz w:val="20"/>
                <w:szCs w:val="20"/>
              </w:rPr>
            </w:pPr>
            <w:r w:rsidRPr="00B253DA">
              <w:rPr>
                <w:sz w:val="20"/>
                <w:szCs w:val="20"/>
              </w:rPr>
              <w:t xml:space="preserve">The study reported ‘no significant abnormalities’ in the endometrial biopsies for either treatment group. Focal or adenomatous hyperplasia was reported for 3 patients receiving </w:t>
            </w:r>
            <w:proofErr w:type="spellStart"/>
            <w:r w:rsidR="007B10C1" w:rsidRPr="00B253DA">
              <w:rPr>
                <w:sz w:val="20"/>
                <w:szCs w:val="20"/>
              </w:rPr>
              <w:t>U</w:t>
            </w:r>
            <w:r w:rsidRPr="00B253DA">
              <w:rPr>
                <w:sz w:val="20"/>
                <w:szCs w:val="20"/>
              </w:rPr>
              <w:t>trogestan</w:t>
            </w:r>
            <w:proofErr w:type="spellEnd"/>
            <w:r w:rsidRPr="00B253DA">
              <w:rPr>
                <w:sz w:val="20"/>
                <w:szCs w:val="20"/>
              </w:rPr>
              <w:t>, but this was not confirmed by a second pathologist.</w:t>
            </w:r>
          </w:p>
        </w:tc>
      </w:tr>
      <w:tr w:rsidR="007E6D74" w:rsidRPr="00B253DA" w:rsidTr="004A016D">
        <w:tc>
          <w:tcPr>
            <w:tcW w:w="1670" w:type="dxa"/>
            <w:vMerge/>
          </w:tcPr>
          <w:p w:rsidR="007E6D74" w:rsidRPr="00B253DA" w:rsidRDefault="007E6D74" w:rsidP="00B253DA">
            <w:pPr>
              <w:ind w:left="142"/>
              <w:rPr>
                <w:sz w:val="20"/>
                <w:szCs w:val="20"/>
              </w:rPr>
            </w:pPr>
          </w:p>
        </w:tc>
        <w:tc>
          <w:tcPr>
            <w:tcW w:w="3510" w:type="dxa"/>
          </w:tcPr>
          <w:p w:rsidR="007E6D74" w:rsidRPr="00B253DA" w:rsidRDefault="007E6D74" w:rsidP="00B253DA">
            <w:pPr>
              <w:ind w:left="31" w:right="0"/>
              <w:rPr>
                <w:sz w:val="20"/>
                <w:szCs w:val="20"/>
              </w:rPr>
            </w:pPr>
            <w:r w:rsidRPr="00B253DA">
              <w:rPr>
                <w:sz w:val="20"/>
                <w:szCs w:val="20"/>
              </w:rPr>
              <w:t>Moyer 1987</w:t>
            </w:r>
            <w:r w:rsidR="00876417" w:rsidRPr="00B253DA">
              <w:rPr>
                <w:rStyle w:val="FootnoteReference"/>
                <w:b/>
                <w:sz w:val="20"/>
                <w:szCs w:val="20"/>
              </w:rPr>
              <w:footnoteReference w:id="91"/>
            </w:r>
          </w:p>
          <w:p w:rsidR="007E6D74" w:rsidRPr="00B253DA" w:rsidRDefault="007E6D74" w:rsidP="00B253DA">
            <w:pPr>
              <w:ind w:left="31" w:right="0"/>
              <w:rPr>
                <w:sz w:val="20"/>
                <w:szCs w:val="20"/>
              </w:rPr>
            </w:pPr>
            <w:r w:rsidRPr="00B253DA">
              <w:rPr>
                <w:sz w:val="20"/>
                <w:szCs w:val="20"/>
              </w:rPr>
              <w:t>Open labelled, uncontrolled, single centre study of 236 women taking oestrogen/progesterone HRT. It was prospective from 1980-1986 and retrospective from 1986-1987.</w:t>
            </w:r>
          </w:p>
          <w:p w:rsidR="007E6D74" w:rsidRPr="00B253DA" w:rsidRDefault="007E6D74" w:rsidP="00B253DA">
            <w:pPr>
              <w:ind w:left="31" w:right="0"/>
              <w:rPr>
                <w:sz w:val="20"/>
                <w:szCs w:val="20"/>
              </w:rPr>
            </w:pPr>
            <w:r w:rsidRPr="00B253DA">
              <w:rPr>
                <w:sz w:val="20"/>
                <w:szCs w:val="20"/>
              </w:rPr>
              <w:t>Women received 1.5-3</w:t>
            </w:r>
            <w:r w:rsidR="00876417" w:rsidRPr="00B253DA">
              <w:rPr>
                <w:sz w:val="20"/>
                <w:szCs w:val="20"/>
              </w:rPr>
              <w:t xml:space="preserve"> </w:t>
            </w:r>
            <w:r w:rsidRPr="00B253DA">
              <w:rPr>
                <w:sz w:val="20"/>
                <w:szCs w:val="20"/>
              </w:rPr>
              <w:t xml:space="preserve">mg of </w:t>
            </w:r>
            <w:proofErr w:type="spellStart"/>
            <w:r w:rsidRPr="00B253DA">
              <w:rPr>
                <w:sz w:val="20"/>
                <w:szCs w:val="20"/>
              </w:rPr>
              <w:t>estradiol</w:t>
            </w:r>
            <w:proofErr w:type="spellEnd"/>
            <w:r w:rsidRPr="00B253DA">
              <w:rPr>
                <w:sz w:val="20"/>
                <w:szCs w:val="20"/>
              </w:rPr>
              <w:t xml:space="preserve"> and 200-300mg of </w:t>
            </w:r>
            <w:proofErr w:type="spellStart"/>
            <w:r w:rsidR="007B10C1" w:rsidRPr="00B253DA">
              <w:rPr>
                <w:sz w:val="20"/>
                <w:szCs w:val="20"/>
              </w:rPr>
              <w:t>P</w:t>
            </w:r>
            <w:r w:rsidRPr="00B253DA">
              <w:rPr>
                <w:sz w:val="20"/>
                <w:szCs w:val="20"/>
              </w:rPr>
              <w:t>r</w:t>
            </w:r>
            <w:r w:rsidR="00D937C6">
              <w:rPr>
                <w:sz w:val="20"/>
                <w:szCs w:val="20"/>
              </w:rPr>
              <w:t>ometrium</w:t>
            </w:r>
            <w:proofErr w:type="spellEnd"/>
            <w:r w:rsidR="00D937C6">
              <w:rPr>
                <w:sz w:val="20"/>
                <w:szCs w:val="20"/>
              </w:rPr>
              <w:t xml:space="preserve"> depending on symptoms.</w:t>
            </w:r>
          </w:p>
        </w:tc>
        <w:tc>
          <w:tcPr>
            <w:tcW w:w="3540" w:type="dxa"/>
          </w:tcPr>
          <w:p w:rsidR="007E6D74" w:rsidRPr="00B253DA" w:rsidRDefault="007E6D74" w:rsidP="00B253DA">
            <w:pPr>
              <w:ind w:left="65" w:right="-1"/>
              <w:rPr>
                <w:sz w:val="20"/>
                <w:szCs w:val="20"/>
              </w:rPr>
            </w:pPr>
            <w:r w:rsidRPr="00B253DA">
              <w:rPr>
                <w:sz w:val="20"/>
                <w:szCs w:val="20"/>
              </w:rPr>
              <w:t xml:space="preserve">The main efficacy variable was </w:t>
            </w:r>
            <w:proofErr w:type="spellStart"/>
            <w:r w:rsidRPr="00B253DA">
              <w:rPr>
                <w:sz w:val="20"/>
                <w:szCs w:val="20"/>
              </w:rPr>
              <w:t>estradiol</w:t>
            </w:r>
            <w:proofErr w:type="spellEnd"/>
            <w:r w:rsidRPr="00B253DA">
              <w:rPr>
                <w:sz w:val="20"/>
                <w:szCs w:val="20"/>
              </w:rPr>
              <w:t xml:space="preserve"> level but other variables relevant to </w:t>
            </w:r>
            <w:proofErr w:type="spellStart"/>
            <w:r w:rsidR="007B10C1" w:rsidRPr="00B253DA">
              <w:rPr>
                <w:sz w:val="20"/>
                <w:szCs w:val="20"/>
              </w:rPr>
              <w:t>P</w:t>
            </w:r>
            <w:r w:rsidRPr="00B253DA">
              <w:rPr>
                <w:sz w:val="20"/>
                <w:szCs w:val="20"/>
              </w:rPr>
              <w:t>rometrium</w:t>
            </w:r>
            <w:proofErr w:type="spellEnd"/>
            <w:r w:rsidRPr="00B253DA">
              <w:rPr>
                <w:sz w:val="20"/>
                <w:szCs w:val="20"/>
              </w:rPr>
              <w:t xml:space="preserve"> were also measured.</w:t>
            </w:r>
          </w:p>
          <w:p w:rsidR="007E6D74" w:rsidRPr="00B253DA" w:rsidRDefault="007E6D74" w:rsidP="00B253DA">
            <w:pPr>
              <w:ind w:left="65" w:right="-1"/>
              <w:rPr>
                <w:sz w:val="20"/>
                <w:szCs w:val="20"/>
              </w:rPr>
            </w:pPr>
            <w:r w:rsidRPr="00B253DA">
              <w:rPr>
                <w:sz w:val="20"/>
                <w:szCs w:val="20"/>
              </w:rPr>
              <w:t xml:space="preserve">27 women dropped out of the study, mainly as their initial symptoms resolved. Four women developed irregular bleeding. Tissue morphology after curettage demonstrated benign endometrial polyps in 3 and a </w:t>
            </w:r>
            <w:proofErr w:type="spellStart"/>
            <w:r w:rsidRPr="00B253DA">
              <w:rPr>
                <w:sz w:val="20"/>
                <w:szCs w:val="20"/>
              </w:rPr>
              <w:t>submucosal</w:t>
            </w:r>
            <w:proofErr w:type="spellEnd"/>
            <w:r w:rsidRPr="00B253DA">
              <w:rPr>
                <w:sz w:val="20"/>
                <w:szCs w:val="20"/>
              </w:rPr>
              <w:t xml:space="preserve"> leiomyoma in one. No patients had endometrial hyperplasia or carcinoma.</w:t>
            </w:r>
          </w:p>
          <w:p w:rsidR="007E6D74" w:rsidRPr="00B253DA" w:rsidRDefault="007E6D74" w:rsidP="00B253DA">
            <w:pPr>
              <w:ind w:left="65" w:right="-1"/>
              <w:rPr>
                <w:sz w:val="20"/>
                <w:szCs w:val="20"/>
              </w:rPr>
            </w:pPr>
            <w:r w:rsidRPr="00B253DA">
              <w:rPr>
                <w:sz w:val="20"/>
                <w:szCs w:val="20"/>
              </w:rPr>
              <w:t>During the last 12 months of the study, 4/157 women had at least 2 periods or irregular withdrawal bleeding, 34/157 had regular cycle withdrawal bleeding, 119/157 had no withdrawal bleeding.</w:t>
            </w:r>
          </w:p>
          <w:p w:rsidR="007E6D74" w:rsidRPr="00B253DA" w:rsidRDefault="007E6D74" w:rsidP="00B253DA">
            <w:pPr>
              <w:ind w:left="65" w:right="-1"/>
              <w:rPr>
                <w:sz w:val="20"/>
                <w:szCs w:val="20"/>
              </w:rPr>
            </w:pPr>
            <w:r w:rsidRPr="00B253DA">
              <w:rPr>
                <w:sz w:val="20"/>
                <w:szCs w:val="20"/>
              </w:rPr>
              <w:t xml:space="preserve">Endometrial evaluation was conducted in 153 women. Sufficient tissue for analysis was only obtained in 53 patients, and the remainder underwent hysteroscopy. In those women macroscopic atrophy throughout the endometrial cavity was observed. None of the biopsies </w:t>
            </w:r>
            <w:r w:rsidRPr="00B253DA">
              <w:rPr>
                <w:sz w:val="20"/>
                <w:szCs w:val="20"/>
              </w:rPr>
              <w:lastRenderedPageBreak/>
              <w:t>indicated evidence of hyperplasia or carcinoma. Secretory maturation was variable, ranging from minimal to moderate in amount, moderate secretory maturation being observed in 78% of the highest dose group.</w:t>
            </w:r>
          </w:p>
        </w:tc>
      </w:tr>
      <w:tr w:rsidR="007E6D74" w:rsidRPr="00B253DA" w:rsidTr="004A016D">
        <w:tc>
          <w:tcPr>
            <w:tcW w:w="1670" w:type="dxa"/>
            <w:vMerge w:val="restart"/>
          </w:tcPr>
          <w:p w:rsidR="007E6D74" w:rsidRPr="00B253DA" w:rsidRDefault="00726EBA" w:rsidP="00B253DA">
            <w:pPr>
              <w:ind w:left="142"/>
              <w:rPr>
                <w:sz w:val="20"/>
                <w:szCs w:val="20"/>
              </w:rPr>
            </w:pPr>
            <w:r w:rsidRPr="00B253DA">
              <w:rPr>
                <w:sz w:val="20"/>
                <w:szCs w:val="20"/>
              </w:rPr>
              <w:lastRenderedPageBreak/>
              <w:t>ART</w:t>
            </w:r>
            <w:r w:rsidR="007E6D74" w:rsidRPr="00B253DA">
              <w:rPr>
                <w:sz w:val="20"/>
                <w:szCs w:val="20"/>
              </w:rPr>
              <w:t xml:space="preserve"> Luteal phase support</w:t>
            </w:r>
          </w:p>
        </w:tc>
        <w:tc>
          <w:tcPr>
            <w:tcW w:w="3510" w:type="dxa"/>
          </w:tcPr>
          <w:p w:rsidR="007E6D74" w:rsidRPr="00B253DA" w:rsidRDefault="007E6D74" w:rsidP="00B253DA">
            <w:pPr>
              <w:ind w:left="31" w:right="0"/>
              <w:rPr>
                <w:sz w:val="20"/>
                <w:szCs w:val="20"/>
              </w:rPr>
            </w:pPr>
            <w:proofErr w:type="spellStart"/>
            <w:r w:rsidRPr="00B253DA">
              <w:rPr>
                <w:sz w:val="20"/>
                <w:szCs w:val="20"/>
              </w:rPr>
              <w:t>Klei</w:t>
            </w:r>
            <w:r w:rsidR="00A32DDB" w:rsidRPr="00B253DA">
              <w:rPr>
                <w:sz w:val="20"/>
                <w:szCs w:val="20"/>
              </w:rPr>
              <w:t>n</w:t>
            </w:r>
            <w:r w:rsidRPr="00B253DA">
              <w:rPr>
                <w:sz w:val="20"/>
                <w:szCs w:val="20"/>
              </w:rPr>
              <w:t>stein</w:t>
            </w:r>
            <w:proofErr w:type="spellEnd"/>
            <w:r w:rsidRPr="00B253DA">
              <w:rPr>
                <w:sz w:val="20"/>
                <w:szCs w:val="20"/>
              </w:rPr>
              <w:t xml:space="preserve"> 2002</w:t>
            </w:r>
            <w:r w:rsidR="007924BD" w:rsidRPr="00B253DA">
              <w:rPr>
                <w:rStyle w:val="FootnoteReference"/>
                <w:b/>
                <w:sz w:val="20"/>
                <w:szCs w:val="20"/>
              </w:rPr>
              <w:footnoteReference w:id="92"/>
            </w:r>
          </w:p>
          <w:p w:rsidR="007E6D74" w:rsidRPr="00B253DA" w:rsidRDefault="007E6D74" w:rsidP="00B253DA">
            <w:pPr>
              <w:ind w:left="31" w:right="0"/>
              <w:rPr>
                <w:sz w:val="20"/>
                <w:szCs w:val="20"/>
              </w:rPr>
            </w:pPr>
            <w:r w:rsidRPr="00B253DA">
              <w:rPr>
                <w:sz w:val="20"/>
                <w:szCs w:val="20"/>
              </w:rPr>
              <w:t xml:space="preserve">Randomised, open label, active treatment study of 340 women receiving IVF or ICSI between 1999 and 2001 in Germany. Women were randomised to </w:t>
            </w:r>
            <w:proofErr w:type="spellStart"/>
            <w:r w:rsidR="007B10C1" w:rsidRPr="00B253DA">
              <w:rPr>
                <w:sz w:val="20"/>
                <w:szCs w:val="20"/>
              </w:rPr>
              <w:t>C</w:t>
            </w:r>
            <w:r w:rsidRPr="00B253DA">
              <w:rPr>
                <w:sz w:val="20"/>
                <w:szCs w:val="20"/>
              </w:rPr>
              <w:t>rinone</w:t>
            </w:r>
            <w:proofErr w:type="spellEnd"/>
            <w:r w:rsidRPr="00B253DA">
              <w:rPr>
                <w:sz w:val="20"/>
                <w:szCs w:val="20"/>
              </w:rPr>
              <w:t xml:space="preserve"> 8% progesterone vaginal cream 90</w:t>
            </w:r>
            <w:r w:rsidR="00D8217A" w:rsidRPr="00B253DA">
              <w:rPr>
                <w:sz w:val="20"/>
                <w:szCs w:val="20"/>
              </w:rPr>
              <w:t xml:space="preserve"> </w:t>
            </w:r>
            <w:r w:rsidRPr="00B253DA">
              <w:rPr>
                <w:sz w:val="20"/>
                <w:szCs w:val="20"/>
              </w:rPr>
              <w:t xml:space="preserve">mg </w:t>
            </w:r>
            <w:proofErr w:type="spellStart"/>
            <w:r w:rsidRPr="00B253DA">
              <w:rPr>
                <w:sz w:val="20"/>
                <w:szCs w:val="20"/>
              </w:rPr>
              <w:t>bd</w:t>
            </w:r>
            <w:proofErr w:type="spellEnd"/>
            <w:r w:rsidRPr="00B253DA">
              <w:rPr>
                <w:sz w:val="20"/>
                <w:szCs w:val="20"/>
              </w:rPr>
              <w:t xml:space="preserve"> (n</w:t>
            </w:r>
            <w:r w:rsidR="00876417" w:rsidRPr="00B253DA">
              <w:rPr>
                <w:sz w:val="20"/>
                <w:szCs w:val="20"/>
              </w:rPr>
              <w:t xml:space="preserve"> </w:t>
            </w:r>
            <w:r w:rsidRPr="00B253DA">
              <w:rPr>
                <w:sz w:val="20"/>
                <w:szCs w:val="20"/>
              </w:rPr>
              <w:t>=</w:t>
            </w:r>
            <w:r w:rsidR="00876417" w:rsidRPr="00B253DA">
              <w:rPr>
                <w:sz w:val="20"/>
                <w:szCs w:val="20"/>
              </w:rPr>
              <w:t xml:space="preserve"> </w:t>
            </w:r>
            <w:r w:rsidRPr="00B253DA">
              <w:rPr>
                <w:sz w:val="20"/>
                <w:szCs w:val="20"/>
              </w:rPr>
              <w:t xml:space="preserve">212) and </w:t>
            </w:r>
            <w:proofErr w:type="spellStart"/>
            <w:r w:rsidR="007B10C1" w:rsidRPr="00B253DA">
              <w:rPr>
                <w:sz w:val="20"/>
                <w:szCs w:val="20"/>
              </w:rPr>
              <w:t>U</w:t>
            </w:r>
            <w:r w:rsidRPr="00B253DA">
              <w:rPr>
                <w:sz w:val="20"/>
                <w:szCs w:val="20"/>
              </w:rPr>
              <w:t>trogest</w:t>
            </w:r>
            <w:r w:rsidR="007B10C1" w:rsidRPr="00B253DA">
              <w:rPr>
                <w:sz w:val="20"/>
                <w:szCs w:val="20"/>
              </w:rPr>
              <w:t>an</w:t>
            </w:r>
            <w:proofErr w:type="spellEnd"/>
            <w:r w:rsidRPr="00B253DA">
              <w:rPr>
                <w:sz w:val="20"/>
                <w:szCs w:val="20"/>
              </w:rPr>
              <w:t xml:space="preserve"> 200</w:t>
            </w:r>
            <w:r w:rsidR="00D8217A" w:rsidRPr="00B253DA">
              <w:rPr>
                <w:sz w:val="20"/>
                <w:szCs w:val="20"/>
              </w:rPr>
              <w:t xml:space="preserve"> </w:t>
            </w:r>
            <w:r w:rsidRPr="00B253DA">
              <w:rPr>
                <w:sz w:val="20"/>
                <w:szCs w:val="20"/>
              </w:rPr>
              <w:t xml:space="preserve">mg capsules </w:t>
            </w:r>
            <w:proofErr w:type="spellStart"/>
            <w:r w:rsidRPr="00B253DA">
              <w:rPr>
                <w:sz w:val="20"/>
                <w:szCs w:val="20"/>
              </w:rPr>
              <w:t>tds</w:t>
            </w:r>
            <w:proofErr w:type="spellEnd"/>
            <w:r w:rsidRPr="00B253DA">
              <w:rPr>
                <w:sz w:val="20"/>
                <w:szCs w:val="20"/>
              </w:rPr>
              <w:t xml:space="preserve"> (n</w:t>
            </w:r>
            <w:r w:rsidR="00876417" w:rsidRPr="00B253DA">
              <w:rPr>
                <w:sz w:val="20"/>
                <w:szCs w:val="20"/>
              </w:rPr>
              <w:t xml:space="preserve"> </w:t>
            </w:r>
            <w:r w:rsidRPr="00B253DA">
              <w:rPr>
                <w:sz w:val="20"/>
                <w:szCs w:val="20"/>
              </w:rPr>
              <w:t>=</w:t>
            </w:r>
            <w:r w:rsidR="00876417" w:rsidRPr="00B253DA">
              <w:rPr>
                <w:sz w:val="20"/>
                <w:szCs w:val="20"/>
              </w:rPr>
              <w:t xml:space="preserve"> </w:t>
            </w:r>
            <w:r w:rsidRPr="00B253DA">
              <w:rPr>
                <w:sz w:val="20"/>
                <w:szCs w:val="20"/>
              </w:rPr>
              <w:t>218). All women had successful transfer of 2-3 oocytes at the start of the trial. Treatment commenced on the first day of embryo transfer and continued until either a pregnancy test was negative, bleeding occurred in non-pregnant women, or the 12</w:t>
            </w:r>
            <w:r w:rsidRPr="00B253DA">
              <w:rPr>
                <w:sz w:val="20"/>
                <w:szCs w:val="20"/>
                <w:vertAlign w:val="superscript"/>
              </w:rPr>
              <w:t>th</w:t>
            </w:r>
            <w:r w:rsidRPr="00B253DA">
              <w:rPr>
                <w:sz w:val="20"/>
                <w:szCs w:val="20"/>
              </w:rPr>
              <w:t xml:space="preserve"> week of pregnancy was reached.</w:t>
            </w:r>
          </w:p>
        </w:tc>
        <w:tc>
          <w:tcPr>
            <w:tcW w:w="3540" w:type="dxa"/>
          </w:tcPr>
          <w:p w:rsidR="007E6D74" w:rsidRPr="00B253DA" w:rsidRDefault="007E6D74" w:rsidP="00B253DA">
            <w:pPr>
              <w:ind w:left="65" w:right="-1"/>
              <w:rPr>
                <w:sz w:val="20"/>
                <w:szCs w:val="20"/>
              </w:rPr>
            </w:pPr>
            <w:r w:rsidRPr="00B253DA">
              <w:rPr>
                <w:sz w:val="20"/>
                <w:szCs w:val="20"/>
              </w:rPr>
              <w:t>The main efficacy variable was successful implantation of pregnancies at 12 weeks.</w:t>
            </w:r>
          </w:p>
          <w:p w:rsidR="007E6D74" w:rsidRPr="00B253DA" w:rsidRDefault="007E6D74" w:rsidP="00B253DA">
            <w:pPr>
              <w:ind w:left="65" w:right="-1"/>
              <w:rPr>
                <w:sz w:val="20"/>
                <w:szCs w:val="20"/>
              </w:rPr>
            </w:pPr>
            <w:r w:rsidRPr="00B253DA">
              <w:rPr>
                <w:sz w:val="20"/>
                <w:szCs w:val="20"/>
              </w:rPr>
              <w:t>The sample size was selected to detect a 10% difference in the rate of pregnancy at 12 weeks with a power (beta) of 0.2 and significance level (alpha) of 0.05. This required 222 patients per arm, which is slightly higher than was recruited.</w:t>
            </w:r>
          </w:p>
          <w:p w:rsidR="007E6D74" w:rsidRPr="00B253DA" w:rsidRDefault="007E6D74" w:rsidP="00B253DA">
            <w:pPr>
              <w:ind w:left="65" w:right="-1"/>
              <w:rPr>
                <w:sz w:val="20"/>
                <w:szCs w:val="20"/>
              </w:rPr>
            </w:pPr>
            <w:r w:rsidRPr="00B253DA">
              <w:rPr>
                <w:sz w:val="20"/>
                <w:szCs w:val="20"/>
              </w:rPr>
              <w:t>Pregnancy</w:t>
            </w:r>
            <w:r w:rsidR="00671DCF" w:rsidRPr="00B253DA">
              <w:rPr>
                <w:sz w:val="20"/>
                <w:szCs w:val="20"/>
              </w:rPr>
              <w:t xml:space="preserve"> at 12 weeks was achieved in 28</w:t>
            </w:r>
            <w:r w:rsidRPr="00B253DA">
              <w:rPr>
                <w:sz w:val="20"/>
                <w:szCs w:val="20"/>
              </w:rPr>
              <w:t xml:space="preserve">% (95% CI 22.1-34.4) of women treated with </w:t>
            </w:r>
            <w:proofErr w:type="spellStart"/>
            <w:r w:rsidR="007B10C1" w:rsidRPr="00B253DA">
              <w:rPr>
                <w:sz w:val="20"/>
                <w:szCs w:val="20"/>
              </w:rPr>
              <w:t>U</w:t>
            </w:r>
            <w:r w:rsidRPr="00B253DA">
              <w:rPr>
                <w:sz w:val="20"/>
                <w:szCs w:val="20"/>
              </w:rPr>
              <w:t>trogestan</w:t>
            </w:r>
            <w:proofErr w:type="spellEnd"/>
            <w:r w:rsidRPr="00B253DA">
              <w:rPr>
                <w:sz w:val="20"/>
                <w:szCs w:val="20"/>
              </w:rPr>
              <w:t xml:space="preserve"> 200mg and 26.9% (95% CI 21.0-33.4) of women treated with </w:t>
            </w:r>
            <w:proofErr w:type="spellStart"/>
            <w:r w:rsidR="007B10C1" w:rsidRPr="00B253DA">
              <w:rPr>
                <w:sz w:val="20"/>
                <w:szCs w:val="20"/>
              </w:rPr>
              <w:t>C</w:t>
            </w:r>
            <w:r w:rsidRPr="00B253DA">
              <w:rPr>
                <w:sz w:val="20"/>
                <w:szCs w:val="20"/>
              </w:rPr>
              <w:t>rinone</w:t>
            </w:r>
            <w:proofErr w:type="spellEnd"/>
            <w:r w:rsidRPr="00B253DA">
              <w:rPr>
                <w:sz w:val="20"/>
                <w:szCs w:val="20"/>
              </w:rPr>
              <w:t xml:space="preserve"> 8%. This met the criteria for non-inferiority.</w:t>
            </w:r>
          </w:p>
        </w:tc>
      </w:tr>
      <w:tr w:rsidR="007E6D74" w:rsidRPr="00B253DA" w:rsidTr="004A016D">
        <w:tc>
          <w:tcPr>
            <w:tcW w:w="1670" w:type="dxa"/>
            <w:vMerge/>
          </w:tcPr>
          <w:p w:rsidR="007E6D74" w:rsidRPr="00B253DA" w:rsidRDefault="007E6D74" w:rsidP="00B253DA">
            <w:pPr>
              <w:ind w:left="142"/>
              <w:rPr>
                <w:sz w:val="20"/>
                <w:szCs w:val="20"/>
              </w:rPr>
            </w:pPr>
          </w:p>
        </w:tc>
        <w:tc>
          <w:tcPr>
            <w:tcW w:w="3510" w:type="dxa"/>
          </w:tcPr>
          <w:p w:rsidR="007E6D74" w:rsidRPr="00B253DA" w:rsidRDefault="007E6D74" w:rsidP="00B253DA">
            <w:pPr>
              <w:ind w:left="31" w:right="0"/>
              <w:rPr>
                <w:sz w:val="20"/>
                <w:szCs w:val="20"/>
              </w:rPr>
            </w:pPr>
            <w:proofErr w:type="spellStart"/>
            <w:r w:rsidRPr="00B253DA">
              <w:rPr>
                <w:sz w:val="20"/>
                <w:szCs w:val="20"/>
              </w:rPr>
              <w:t>Polyzos</w:t>
            </w:r>
            <w:proofErr w:type="spellEnd"/>
            <w:r w:rsidRPr="00B253DA">
              <w:rPr>
                <w:sz w:val="20"/>
                <w:szCs w:val="20"/>
              </w:rPr>
              <w:t xml:space="preserve"> 2010</w:t>
            </w:r>
            <w:r w:rsidR="007924BD" w:rsidRPr="00B253DA">
              <w:rPr>
                <w:rStyle w:val="FootnoteReference"/>
                <w:b/>
                <w:sz w:val="20"/>
                <w:szCs w:val="20"/>
              </w:rPr>
              <w:footnoteReference w:id="93"/>
            </w:r>
          </w:p>
          <w:p w:rsidR="007E6D74" w:rsidRPr="00B253DA" w:rsidRDefault="007E6D74" w:rsidP="00B253DA">
            <w:pPr>
              <w:ind w:left="31" w:right="0"/>
              <w:rPr>
                <w:sz w:val="20"/>
                <w:szCs w:val="20"/>
              </w:rPr>
            </w:pPr>
            <w:r w:rsidRPr="00B253DA">
              <w:rPr>
                <w:sz w:val="20"/>
                <w:szCs w:val="20"/>
              </w:rPr>
              <w:t>This was a published literature report of a meta-analysis of studies comparing the efficacy of different forms of vaginal progesterone for luteal support.</w:t>
            </w:r>
          </w:p>
        </w:tc>
        <w:tc>
          <w:tcPr>
            <w:tcW w:w="3540" w:type="dxa"/>
          </w:tcPr>
          <w:p w:rsidR="007E6D74" w:rsidRPr="00B253DA" w:rsidRDefault="007E6D74" w:rsidP="00B253DA">
            <w:pPr>
              <w:ind w:left="65" w:right="-1"/>
              <w:rPr>
                <w:sz w:val="20"/>
                <w:szCs w:val="20"/>
              </w:rPr>
            </w:pPr>
            <w:r w:rsidRPr="00B253DA">
              <w:rPr>
                <w:sz w:val="20"/>
                <w:szCs w:val="20"/>
              </w:rPr>
              <w:t>51.7% of the patients included in the meta-analysis were from a study which did not involve micronized progesterone capsules. A sub-analysis of those which did use capsules as a comparator indicates that the odds ratio of successful pregnancy in women receiving progesterone capsules was not statistically different from those receiving vaginal gel. The summary odds radio from all studies was 1.12 (95%</w:t>
            </w:r>
            <w:r w:rsidR="00D8217A" w:rsidRPr="00B253DA">
              <w:rPr>
                <w:sz w:val="20"/>
                <w:szCs w:val="20"/>
              </w:rPr>
              <w:t xml:space="preserve"> </w:t>
            </w:r>
            <w:r w:rsidRPr="00B253DA">
              <w:rPr>
                <w:sz w:val="20"/>
                <w:szCs w:val="20"/>
              </w:rPr>
              <w:t>CI 0.86-1.45), with a ratio &lt;1 indicating superiority of vaginal capsules.</w:t>
            </w:r>
          </w:p>
        </w:tc>
      </w:tr>
      <w:tr w:rsidR="007E6D74" w:rsidRPr="00B253DA" w:rsidTr="004A016D">
        <w:tc>
          <w:tcPr>
            <w:tcW w:w="1670" w:type="dxa"/>
            <w:vMerge w:val="restart"/>
          </w:tcPr>
          <w:p w:rsidR="007E6D74" w:rsidRPr="00B253DA" w:rsidRDefault="007E6D74" w:rsidP="00B253DA">
            <w:pPr>
              <w:ind w:left="142"/>
              <w:rPr>
                <w:sz w:val="20"/>
                <w:szCs w:val="20"/>
              </w:rPr>
            </w:pPr>
          </w:p>
        </w:tc>
        <w:tc>
          <w:tcPr>
            <w:tcW w:w="3510" w:type="dxa"/>
          </w:tcPr>
          <w:p w:rsidR="007E6D74" w:rsidRPr="00B253DA" w:rsidRDefault="007E6D74" w:rsidP="00B253DA">
            <w:pPr>
              <w:ind w:left="31" w:right="0"/>
              <w:rPr>
                <w:sz w:val="20"/>
                <w:szCs w:val="20"/>
              </w:rPr>
            </w:pPr>
            <w:r w:rsidRPr="00B253DA">
              <w:rPr>
                <w:sz w:val="20"/>
                <w:szCs w:val="20"/>
              </w:rPr>
              <w:t>Van der Linden 2011,</w:t>
            </w:r>
            <w:r w:rsidR="007924BD" w:rsidRPr="00B253DA">
              <w:rPr>
                <w:rStyle w:val="FootnoteReference"/>
                <w:b/>
                <w:sz w:val="20"/>
                <w:szCs w:val="20"/>
              </w:rPr>
              <w:footnoteReference w:id="94"/>
            </w:r>
            <w:r w:rsidRPr="00B253DA">
              <w:rPr>
                <w:sz w:val="20"/>
                <w:szCs w:val="20"/>
              </w:rPr>
              <w:t xml:space="preserve"> 2012</w:t>
            </w:r>
            <w:r w:rsidR="007924BD" w:rsidRPr="00B253DA">
              <w:rPr>
                <w:rStyle w:val="FootnoteReference"/>
                <w:b/>
                <w:sz w:val="20"/>
                <w:szCs w:val="20"/>
              </w:rPr>
              <w:footnoteReference w:id="95"/>
            </w:r>
          </w:p>
          <w:p w:rsidR="007E6D74" w:rsidRPr="00B253DA" w:rsidRDefault="007E6D74" w:rsidP="00352A47">
            <w:pPr>
              <w:ind w:left="31" w:right="0"/>
              <w:rPr>
                <w:sz w:val="20"/>
                <w:szCs w:val="20"/>
              </w:rPr>
            </w:pPr>
            <w:r w:rsidRPr="00B253DA">
              <w:rPr>
                <w:sz w:val="20"/>
                <w:szCs w:val="20"/>
              </w:rPr>
              <w:t xml:space="preserve">This was a review by the Cochrane Collaboration examining the efficacy of several treatments for luteal support for pregnancy outcomes. </w:t>
            </w:r>
          </w:p>
        </w:tc>
        <w:tc>
          <w:tcPr>
            <w:tcW w:w="3540" w:type="dxa"/>
          </w:tcPr>
          <w:p w:rsidR="007E6D74" w:rsidRPr="00B253DA" w:rsidRDefault="007E6D74" w:rsidP="00B253DA">
            <w:pPr>
              <w:ind w:left="65" w:right="-1"/>
              <w:rPr>
                <w:sz w:val="20"/>
                <w:szCs w:val="20"/>
              </w:rPr>
            </w:pPr>
            <w:r w:rsidRPr="00B253DA">
              <w:rPr>
                <w:sz w:val="20"/>
                <w:szCs w:val="20"/>
              </w:rPr>
              <w:t xml:space="preserve">The authors concluded that progesterone has a beneficial effect on pregnancy rate, ongoing pregnancy rate and live birth rate. There were no significant differences in routes of administration. There was a significant difference in favour </w:t>
            </w:r>
            <w:r w:rsidRPr="00B253DA">
              <w:rPr>
                <w:sz w:val="20"/>
                <w:szCs w:val="20"/>
              </w:rPr>
              <w:lastRenderedPageBreak/>
              <w:t>of synthetic progesterone compared to micronized natural progesterone for the clinical pregnancy rate; OR 0.79 (95% CI 0.65-0.96) but this was not evident in the miscarriage rate, ongoing pregnancy rate or live birth rate.</w:t>
            </w:r>
          </w:p>
        </w:tc>
      </w:tr>
      <w:tr w:rsidR="007E6D74" w:rsidRPr="00B253DA" w:rsidTr="004A016D">
        <w:tc>
          <w:tcPr>
            <w:tcW w:w="1670" w:type="dxa"/>
            <w:vMerge/>
          </w:tcPr>
          <w:p w:rsidR="007E6D74" w:rsidRPr="00B253DA" w:rsidRDefault="007E6D74" w:rsidP="00B253DA">
            <w:pPr>
              <w:ind w:left="142"/>
              <w:rPr>
                <w:sz w:val="20"/>
                <w:szCs w:val="20"/>
              </w:rPr>
            </w:pPr>
          </w:p>
        </w:tc>
        <w:tc>
          <w:tcPr>
            <w:tcW w:w="3510" w:type="dxa"/>
          </w:tcPr>
          <w:p w:rsidR="007E6D74" w:rsidRPr="00B253DA" w:rsidRDefault="007E6D74" w:rsidP="00B253DA">
            <w:pPr>
              <w:ind w:left="31" w:right="0"/>
              <w:rPr>
                <w:sz w:val="20"/>
                <w:szCs w:val="20"/>
              </w:rPr>
            </w:pPr>
            <w:r w:rsidRPr="00B253DA">
              <w:rPr>
                <w:sz w:val="20"/>
                <w:szCs w:val="20"/>
              </w:rPr>
              <w:t>Hill 2013</w:t>
            </w:r>
            <w:r w:rsidR="007924BD" w:rsidRPr="00B253DA">
              <w:rPr>
                <w:rStyle w:val="FootnoteReference"/>
                <w:b/>
                <w:sz w:val="20"/>
                <w:szCs w:val="20"/>
              </w:rPr>
              <w:footnoteReference w:id="96"/>
            </w:r>
          </w:p>
          <w:p w:rsidR="007E6D74" w:rsidRPr="00B253DA" w:rsidRDefault="007E6D74" w:rsidP="00B253DA">
            <w:pPr>
              <w:ind w:left="31" w:right="0"/>
              <w:rPr>
                <w:sz w:val="20"/>
                <w:szCs w:val="20"/>
              </w:rPr>
            </w:pPr>
            <w:r w:rsidRPr="00B253DA">
              <w:rPr>
                <w:sz w:val="20"/>
                <w:szCs w:val="20"/>
              </w:rPr>
              <w:t>This was a meta-analysis of the effect of luteal phase support with progesterone following ovulation induction and intrauterine insemination (IUI).</w:t>
            </w:r>
          </w:p>
        </w:tc>
        <w:tc>
          <w:tcPr>
            <w:tcW w:w="3540" w:type="dxa"/>
          </w:tcPr>
          <w:p w:rsidR="007E6D74" w:rsidRPr="00B253DA" w:rsidRDefault="007E6D74" w:rsidP="00B253DA">
            <w:pPr>
              <w:ind w:left="65" w:right="-1"/>
              <w:rPr>
                <w:sz w:val="20"/>
                <w:szCs w:val="20"/>
              </w:rPr>
            </w:pPr>
            <w:r w:rsidRPr="00B253DA">
              <w:rPr>
                <w:sz w:val="20"/>
                <w:szCs w:val="20"/>
              </w:rPr>
              <w:t>5 randomised studies were included which examined the effect of progesterone in 1271 women undergoing 1886 cycles of IUI, three of which included data on rates of live birth.  A synthesis of these studies indicate a significantly greater proportion of live births OR 2.11 95%</w:t>
            </w:r>
            <w:r w:rsidR="00671DCF" w:rsidRPr="00B253DA">
              <w:rPr>
                <w:sz w:val="20"/>
                <w:szCs w:val="20"/>
              </w:rPr>
              <w:t xml:space="preserve"> </w:t>
            </w:r>
            <w:r w:rsidRPr="00B253DA">
              <w:rPr>
                <w:sz w:val="20"/>
                <w:szCs w:val="20"/>
              </w:rPr>
              <w:t>CI (1.21-3.67) and clinical pregnancies OR 1.47 95%</w:t>
            </w:r>
            <w:r w:rsidR="00671DCF" w:rsidRPr="00B253DA">
              <w:rPr>
                <w:sz w:val="20"/>
                <w:szCs w:val="20"/>
              </w:rPr>
              <w:t xml:space="preserve"> </w:t>
            </w:r>
            <w:r w:rsidRPr="00B253DA">
              <w:rPr>
                <w:sz w:val="20"/>
                <w:szCs w:val="20"/>
              </w:rPr>
              <w:t xml:space="preserve">CI (1.1-1.98) when progesterone is used for luteal support than when it is not. The evaluator notes only one of these studies (Kyrou </w:t>
            </w:r>
            <w:r w:rsidR="00C332A7" w:rsidRPr="00B253DA">
              <w:rPr>
                <w:sz w:val="20"/>
                <w:szCs w:val="20"/>
              </w:rPr>
              <w:t>[</w:t>
            </w:r>
            <w:r w:rsidRPr="00B253DA">
              <w:rPr>
                <w:sz w:val="20"/>
                <w:szCs w:val="20"/>
              </w:rPr>
              <w:t>2010</w:t>
            </w:r>
            <w:r w:rsidR="00C332A7" w:rsidRPr="00B253DA">
              <w:rPr>
                <w:sz w:val="20"/>
                <w:szCs w:val="20"/>
              </w:rPr>
              <w:t>]</w:t>
            </w:r>
            <w:r w:rsidRPr="00B253DA">
              <w:rPr>
                <w:sz w:val="20"/>
                <w:szCs w:val="20"/>
              </w:rPr>
              <w:t>)</w:t>
            </w:r>
            <w:r w:rsidR="00C332A7" w:rsidRPr="00B253DA">
              <w:rPr>
                <w:rStyle w:val="FootnoteReference"/>
                <w:sz w:val="20"/>
                <w:szCs w:val="20"/>
              </w:rPr>
              <w:footnoteReference w:id="97"/>
            </w:r>
            <w:r w:rsidRPr="00B253DA">
              <w:rPr>
                <w:sz w:val="20"/>
                <w:szCs w:val="20"/>
              </w:rPr>
              <w:t xml:space="preserve"> used </w:t>
            </w:r>
            <w:proofErr w:type="spellStart"/>
            <w:r w:rsidRPr="00B253DA">
              <w:rPr>
                <w:sz w:val="20"/>
                <w:szCs w:val="20"/>
              </w:rPr>
              <w:t>Utrogestan</w:t>
            </w:r>
            <w:proofErr w:type="spellEnd"/>
            <w:r w:rsidRPr="00B253DA">
              <w:rPr>
                <w:sz w:val="20"/>
                <w:szCs w:val="20"/>
              </w:rPr>
              <w:t xml:space="preserve"> as the </w:t>
            </w:r>
            <w:proofErr w:type="gramStart"/>
            <w:r w:rsidRPr="00B253DA">
              <w:rPr>
                <w:sz w:val="20"/>
                <w:szCs w:val="20"/>
              </w:rPr>
              <w:t>progesterone,</w:t>
            </w:r>
            <w:proofErr w:type="gramEnd"/>
            <w:r w:rsidRPr="00B253DA">
              <w:rPr>
                <w:sz w:val="20"/>
                <w:szCs w:val="20"/>
              </w:rPr>
              <w:t xml:space="preserve"> contributing 15.48% to the weight of the analysis of clinical pregnancy rates and not collecting live birth data.</w:t>
            </w:r>
          </w:p>
        </w:tc>
      </w:tr>
      <w:tr w:rsidR="007E6D74" w:rsidRPr="00B253DA" w:rsidTr="004A016D">
        <w:tc>
          <w:tcPr>
            <w:tcW w:w="1670" w:type="dxa"/>
            <w:vMerge w:val="restart"/>
          </w:tcPr>
          <w:p w:rsidR="007E6D74" w:rsidRPr="00B253DA" w:rsidRDefault="007E6D74" w:rsidP="00B253DA">
            <w:pPr>
              <w:ind w:left="142"/>
              <w:rPr>
                <w:sz w:val="20"/>
                <w:szCs w:val="20"/>
              </w:rPr>
            </w:pPr>
            <w:r w:rsidRPr="00B253DA">
              <w:rPr>
                <w:sz w:val="20"/>
                <w:szCs w:val="20"/>
              </w:rPr>
              <w:t>Menstrual Irregularities</w:t>
            </w:r>
          </w:p>
        </w:tc>
        <w:tc>
          <w:tcPr>
            <w:tcW w:w="3510" w:type="dxa"/>
          </w:tcPr>
          <w:p w:rsidR="007E6D74" w:rsidRPr="00B253DA" w:rsidRDefault="00754997" w:rsidP="00B253DA">
            <w:pPr>
              <w:ind w:left="31" w:right="0"/>
              <w:rPr>
                <w:sz w:val="20"/>
                <w:szCs w:val="20"/>
              </w:rPr>
            </w:pPr>
            <w:r w:rsidRPr="00B253DA">
              <w:rPr>
                <w:sz w:val="20"/>
                <w:szCs w:val="20"/>
              </w:rPr>
              <w:t>Simon 1988</w:t>
            </w:r>
            <w:r w:rsidR="007924BD" w:rsidRPr="00B253DA">
              <w:rPr>
                <w:rStyle w:val="FootnoteReference"/>
                <w:b/>
                <w:sz w:val="20"/>
                <w:szCs w:val="20"/>
              </w:rPr>
              <w:footnoteReference w:id="98"/>
            </w:r>
          </w:p>
          <w:p w:rsidR="007E6D74" w:rsidRPr="00B253DA" w:rsidRDefault="007E6D74" w:rsidP="00B253DA">
            <w:pPr>
              <w:ind w:left="31" w:right="0"/>
              <w:rPr>
                <w:sz w:val="20"/>
                <w:szCs w:val="20"/>
              </w:rPr>
            </w:pPr>
            <w:r w:rsidRPr="00B253DA">
              <w:rPr>
                <w:sz w:val="20"/>
                <w:szCs w:val="20"/>
              </w:rPr>
              <w:t xml:space="preserve">This was a randomised, double blind, placebo controlled trial of </w:t>
            </w:r>
            <w:proofErr w:type="spellStart"/>
            <w:r w:rsidR="00671DCF" w:rsidRPr="00B253DA">
              <w:rPr>
                <w:sz w:val="20"/>
                <w:szCs w:val="20"/>
              </w:rPr>
              <w:t>P</w:t>
            </w:r>
            <w:r w:rsidRPr="00B253DA">
              <w:rPr>
                <w:sz w:val="20"/>
                <w:szCs w:val="20"/>
              </w:rPr>
              <w:t>rometrium</w:t>
            </w:r>
            <w:proofErr w:type="spellEnd"/>
            <w:r w:rsidRPr="00B253DA">
              <w:rPr>
                <w:sz w:val="20"/>
                <w:szCs w:val="20"/>
              </w:rPr>
              <w:t xml:space="preserve"> in the induction of withdrawal bleeding in 60 patients with seco</w:t>
            </w:r>
            <w:r w:rsidR="00951F7F" w:rsidRPr="00B253DA">
              <w:rPr>
                <w:sz w:val="20"/>
                <w:szCs w:val="20"/>
              </w:rPr>
              <w:t>ndary amenorrhoea. Women were &gt;</w:t>
            </w:r>
            <w:r w:rsidRPr="00B253DA">
              <w:rPr>
                <w:sz w:val="20"/>
                <w:szCs w:val="20"/>
              </w:rPr>
              <w:t>18 years, had secondary amenorrhoea at least 60 days, oestradiol levels &gt;220</w:t>
            </w:r>
            <w:r w:rsidR="00D8217A" w:rsidRPr="00B253DA">
              <w:rPr>
                <w:sz w:val="20"/>
                <w:szCs w:val="20"/>
              </w:rPr>
              <w:t xml:space="preserve"> </w:t>
            </w:r>
            <w:proofErr w:type="spellStart"/>
            <w:r w:rsidRPr="00B253DA">
              <w:rPr>
                <w:sz w:val="20"/>
                <w:szCs w:val="20"/>
              </w:rPr>
              <w:t>pmol</w:t>
            </w:r>
            <w:proofErr w:type="spellEnd"/>
            <w:r w:rsidRPr="00B253DA">
              <w:rPr>
                <w:sz w:val="20"/>
                <w:szCs w:val="20"/>
              </w:rPr>
              <w:t xml:space="preserve">/ml, FSH and LH pre-menopausal, serum </w:t>
            </w:r>
            <w:r w:rsidR="00951F7F" w:rsidRPr="00B253DA">
              <w:rPr>
                <w:sz w:val="20"/>
                <w:szCs w:val="20"/>
              </w:rPr>
              <w:t>progesterone &lt;</w:t>
            </w:r>
            <w:r w:rsidRPr="00B253DA">
              <w:rPr>
                <w:sz w:val="20"/>
                <w:szCs w:val="20"/>
              </w:rPr>
              <w:t>3.18nmol/L</w:t>
            </w:r>
            <w:r w:rsidR="00951F7F" w:rsidRPr="00B253DA">
              <w:rPr>
                <w:sz w:val="20"/>
                <w:szCs w:val="20"/>
              </w:rPr>
              <w:t xml:space="preserve"> and testosterone &lt;</w:t>
            </w:r>
            <w:r w:rsidRPr="00B253DA">
              <w:rPr>
                <w:sz w:val="20"/>
                <w:szCs w:val="20"/>
              </w:rPr>
              <w:t>6.95nmol/L. Excluded those who were pregnant, lactating, hormone sensitive tumours or chroni</w:t>
            </w:r>
            <w:r w:rsidR="00D937C6">
              <w:rPr>
                <w:sz w:val="20"/>
                <w:szCs w:val="20"/>
              </w:rPr>
              <w:t>c illness.</w:t>
            </w:r>
          </w:p>
        </w:tc>
        <w:tc>
          <w:tcPr>
            <w:tcW w:w="3540" w:type="dxa"/>
          </w:tcPr>
          <w:p w:rsidR="007E6D74" w:rsidRPr="00B253DA" w:rsidRDefault="007E6D74" w:rsidP="00B253DA">
            <w:pPr>
              <w:ind w:left="65" w:right="-1"/>
              <w:rPr>
                <w:sz w:val="20"/>
                <w:szCs w:val="20"/>
              </w:rPr>
            </w:pPr>
            <w:r w:rsidRPr="00B253DA">
              <w:rPr>
                <w:sz w:val="20"/>
                <w:szCs w:val="20"/>
              </w:rPr>
              <w:t xml:space="preserve">Withdrawal bleeding occurred in 90% of the </w:t>
            </w:r>
            <w:proofErr w:type="spellStart"/>
            <w:r w:rsidRPr="00B253DA">
              <w:rPr>
                <w:sz w:val="20"/>
                <w:szCs w:val="20"/>
              </w:rPr>
              <w:t>Prometrium</w:t>
            </w:r>
            <w:proofErr w:type="spellEnd"/>
            <w:r w:rsidRPr="00B253DA">
              <w:rPr>
                <w:sz w:val="20"/>
                <w:szCs w:val="20"/>
              </w:rPr>
              <w:t xml:space="preserve"> 300</w:t>
            </w:r>
            <w:r w:rsidR="00C332A7" w:rsidRPr="00B253DA">
              <w:rPr>
                <w:sz w:val="20"/>
                <w:szCs w:val="20"/>
              </w:rPr>
              <w:t xml:space="preserve"> </w:t>
            </w:r>
            <w:r w:rsidRPr="00B253DA">
              <w:rPr>
                <w:sz w:val="20"/>
                <w:szCs w:val="20"/>
              </w:rPr>
              <w:t xml:space="preserve">mg treated patients, and 57% of the </w:t>
            </w:r>
            <w:proofErr w:type="spellStart"/>
            <w:r w:rsidRPr="00B253DA">
              <w:rPr>
                <w:sz w:val="20"/>
                <w:szCs w:val="20"/>
              </w:rPr>
              <w:t>Prometrium</w:t>
            </w:r>
            <w:proofErr w:type="spellEnd"/>
            <w:r w:rsidRPr="00B253DA">
              <w:rPr>
                <w:sz w:val="20"/>
                <w:szCs w:val="20"/>
              </w:rPr>
              <w:t xml:space="preserve"> 200</w:t>
            </w:r>
            <w:r w:rsidR="00C332A7" w:rsidRPr="00B253DA">
              <w:rPr>
                <w:sz w:val="20"/>
                <w:szCs w:val="20"/>
              </w:rPr>
              <w:t xml:space="preserve"> </w:t>
            </w:r>
            <w:r w:rsidRPr="00B253DA">
              <w:rPr>
                <w:sz w:val="20"/>
                <w:szCs w:val="20"/>
              </w:rPr>
              <w:t xml:space="preserve">mg treated patients compared to 29% of placebo treated patients. This was a significant difference compared to placebo for the </w:t>
            </w:r>
            <w:proofErr w:type="spellStart"/>
            <w:r w:rsidRPr="00B253DA">
              <w:rPr>
                <w:sz w:val="20"/>
                <w:szCs w:val="20"/>
              </w:rPr>
              <w:t>Prometrium</w:t>
            </w:r>
            <w:proofErr w:type="spellEnd"/>
            <w:r w:rsidRPr="00B253DA">
              <w:rPr>
                <w:sz w:val="20"/>
                <w:szCs w:val="20"/>
              </w:rPr>
              <w:t xml:space="preserve"> 300</w:t>
            </w:r>
            <w:r w:rsidR="00C332A7" w:rsidRPr="00B253DA">
              <w:rPr>
                <w:sz w:val="20"/>
                <w:szCs w:val="20"/>
              </w:rPr>
              <w:t xml:space="preserve"> </w:t>
            </w:r>
            <w:r w:rsidRPr="00B253DA">
              <w:rPr>
                <w:sz w:val="20"/>
                <w:szCs w:val="20"/>
              </w:rPr>
              <w:t>mg dose (p</w:t>
            </w:r>
            <w:r w:rsidR="00D8217A" w:rsidRPr="00B253DA">
              <w:rPr>
                <w:sz w:val="20"/>
                <w:szCs w:val="20"/>
              </w:rPr>
              <w:t xml:space="preserve"> </w:t>
            </w:r>
            <w:r w:rsidRPr="00B253DA">
              <w:rPr>
                <w:sz w:val="20"/>
                <w:szCs w:val="20"/>
              </w:rPr>
              <w:t xml:space="preserve">&lt;0.05) but not for the </w:t>
            </w:r>
            <w:proofErr w:type="spellStart"/>
            <w:r w:rsidRPr="00B253DA">
              <w:rPr>
                <w:sz w:val="20"/>
                <w:szCs w:val="20"/>
              </w:rPr>
              <w:t>Prometrium</w:t>
            </w:r>
            <w:proofErr w:type="spellEnd"/>
            <w:r w:rsidRPr="00B253DA">
              <w:rPr>
                <w:sz w:val="20"/>
                <w:szCs w:val="20"/>
              </w:rPr>
              <w:t xml:space="preserve"> 200</w:t>
            </w:r>
            <w:r w:rsidR="00C332A7" w:rsidRPr="00B253DA">
              <w:rPr>
                <w:sz w:val="20"/>
                <w:szCs w:val="20"/>
              </w:rPr>
              <w:t xml:space="preserve"> </w:t>
            </w:r>
            <w:r w:rsidRPr="00B253DA">
              <w:rPr>
                <w:sz w:val="20"/>
                <w:szCs w:val="20"/>
              </w:rPr>
              <w:t>mg dose (p</w:t>
            </w:r>
            <w:r w:rsidR="00C332A7" w:rsidRPr="00B253DA">
              <w:rPr>
                <w:sz w:val="20"/>
                <w:szCs w:val="20"/>
              </w:rPr>
              <w:t xml:space="preserve"> </w:t>
            </w:r>
            <w:r w:rsidRPr="00B253DA">
              <w:rPr>
                <w:sz w:val="20"/>
                <w:szCs w:val="20"/>
              </w:rPr>
              <w:t>=</w:t>
            </w:r>
            <w:r w:rsidR="00C332A7" w:rsidRPr="00B253DA">
              <w:rPr>
                <w:sz w:val="20"/>
                <w:szCs w:val="20"/>
              </w:rPr>
              <w:t xml:space="preserve"> </w:t>
            </w:r>
            <w:r w:rsidRPr="00B253DA">
              <w:rPr>
                <w:sz w:val="20"/>
                <w:szCs w:val="20"/>
              </w:rPr>
              <w:t>0.06).</w:t>
            </w:r>
          </w:p>
          <w:p w:rsidR="007E6D74" w:rsidRPr="00B253DA" w:rsidRDefault="007E6D74" w:rsidP="00B253DA">
            <w:pPr>
              <w:ind w:left="65" w:right="-1"/>
              <w:rPr>
                <w:sz w:val="20"/>
                <w:szCs w:val="20"/>
              </w:rPr>
            </w:pPr>
            <w:r w:rsidRPr="00B253DA">
              <w:rPr>
                <w:sz w:val="20"/>
                <w:szCs w:val="20"/>
              </w:rPr>
              <w:t xml:space="preserve">Two </w:t>
            </w:r>
            <w:proofErr w:type="spellStart"/>
            <w:r w:rsidRPr="00B253DA">
              <w:rPr>
                <w:sz w:val="20"/>
                <w:szCs w:val="20"/>
              </w:rPr>
              <w:t>Prometrium</w:t>
            </w:r>
            <w:proofErr w:type="spellEnd"/>
            <w:r w:rsidRPr="00B253DA">
              <w:rPr>
                <w:sz w:val="20"/>
                <w:szCs w:val="20"/>
              </w:rPr>
              <w:t xml:space="preserve"> 200</w:t>
            </w:r>
            <w:r w:rsidR="00C332A7" w:rsidRPr="00B253DA">
              <w:rPr>
                <w:sz w:val="20"/>
                <w:szCs w:val="20"/>
              </w:rPr>
              <w:t xml:space="preserve"> </w:t>
            </w:r>
            <w:r w:rsidRPr="00B253DA">
              <w:rPr>
                <w:sz w:val="20"/>
                <w:szCs w:val="20"/>
              </w:rPr>
              <w:t>mg treated patients who did not experience bleeding during the trial period, and one placebo treated patient had an onset of withdrawal bleeding at 20 and 21 days after treatment</w:t>
            </w:r>
            <w:r w:rsidR="00C332A7" w:rsidRPr="00B253DA">
              <w:rPr>
                <w:sz w:val="20"/>
                <w:szCs w:val="20"/>
              </w:rPr>
              <w:t>,</w:t>
            </w:r>
            <w:r w:rsidRPr="00B253DA">
              <w:rPr>
                <w:sz w:val="20"/>
                <w:szCs w:val="20"/>
              </w:rPr>
              <w:t xml:space="preserve"> respectively. If these patients are included</w:t>
            </w:r>
            <w:r w:rsidR="00C332A7" w:rsidRPr="00B253DA">
              <w:rPr>
                <w:sz w:val="20"/>
                <w:szCs w:val="20"/>
              </w:rPr>
              <w:t>,</w:t>
            </w:r>
            <w:r w:rsidRPr="00B253DA">
              <w:rPr>
                <w:sz w:val="20"/>
                <w:szCs w:val="20"/>
              </w:rPr>
              <w:t xml:space="preserve"> then the difference between </w:t>
            </w:r>
            <w:proofErr w:type="spellStart"/>
            <w:r w:rsidRPr="00B253DA">
              <w:rPr>
                <w:sz w:val="20"/>
                <w:szCs w:val="20"/>
              </w:rPr>
              <w:t>Prometrium</w:t>
            </w:r>
            <w:proofErr w:type="spellEnd"/>
            <w:r w:rsidRPr="00B253DA">
              <w:rPr>
                <w:sz w:val="20"/>
                <w:szCs w:val="20"/>
              </w:rPr>
              <w:t xml:space="preserve"> 200</w:t>
            </w:r>
            <w:r w:rsidR="00C332A7" w:rsidRPr="00B253DA">
              <w:rPr>
                <w:sz w:val="20"/>
                <w:szCs w:val="20"/>
              </w:rPr>
              <w:t xml:space="preserve"> </w:t>
            </w:r>
            <w:r w:rsidRPr="00B253DA">
              <w:rPr>
                <w:sz w:val="20"/>
                <w:szCs w:val="20"/>
              </w:rPr>
              <w:t>mg and placebo is statistically significant.</w:t>
            </w:r>
          </w:p>
        </w:tc>
      </w:tr>
      <w:tr w:rsidR="007E6D74" w:rsidRPr="00B253DA" w:rsidTr="004A016D">
        <w:tc>
          <w:tcPr>
            <w:tcW w:w="1670" w:type="dxa"/>
            <w:vMerge/>
          </w:tcPr>
          <w:p w:rsidR="007E6D74" w:rsidRPr="00B253DA" w:rsidRDefault="007E6D74" w:rsidP="00B253DA">
            <w:pPr>
              <w:ind w:left="142"/>
              <w:rPr>
                <w:sz w:val="20"/>
                <w:szCs w:val="20"/>
              </w:rPr>
            </w:pPr>
          </w:p>
        </w:tc>
        <w:tc>
          <w:tcPr>
            <w:tcW w:w="3510" w:type="dxa"/>
          </w:tcPr>
          <w:p w:rsidR="007E6D74" w:rsidRPr="00B253DA" w:rsidRDefault="007E6D74" w:rsidP="00B253DA">
            <w:pPr>
              <w:ind w:left="31" w:right="0"/>
              <w:rPr>
                <w:sz w:val="20"/>
                <w:szCs w:val="20"/>
              </w:rPr>
            </w:pPr>
            <w:r w:rsidRPr="00B253DA">
              <w:rPr>
                <w:sz w:val="20"/>
                <w:szCs w:val="20"/>
              </w:rPr>
              <w:t>Hickey 2012</w:t>
            </w:r>
            <w:r w:rsidR="007924BD" w:rsidRPr="00B253DA">
              <w:rPr>
                <w:rStyle w:val="FootnoteReference"/>
                <w:b/>
                <w:sz w:val="20"/>
                <w:szCs w:val="20"/>
              </w:rPr>
              <w:footnoteReference w:id="99"/>
            </w:r>
          </w:p>
          <w:p w:rsidR="007E6D74" w:rsidRPr="00B253DA" w:rsidRDefault="007E6D74" w:rsidP="00B253DA">
            <w:pPr>
              <w:ind w:left="31" w:right="0"/>
              <w:rPr>
                <w:sz w:val="20"/>
                <w:szCs w:val="20"/>
              </w:rPr>
            </w:pPr>
            <w:r w:rsidRPr="00B253DA">
              <w:rPr>
                <w:sz w:val="20"/>
                <w:szCs w:val="20"/>
              </w:rPr>
              <w:t>This is a Cochrane review examining the efficacy of progestogens with or without oestrogen in the management of irregular uterine bleeding associated with anovulation</w:t>
            </w:r>
            <w:r w:rsidR="007B10C1" w:rsidRPr="00B253DA">
              <w:rPr>
                <w:sz w:val="20"/>
                <w:szCs w:val="20"/>
              </w:rPr>
              <w:t>.</w:t>
            </w:r>
          </w:p>
        </w:tc>
        <w:tc>
          <w:tcPr>
            <w:tcW w:w="3540" w:type="dxa"/>
          </w:tcPr>
          <w:p w:rsidR="007E6D74" w:rsidRPr="00B253DA" w:rsidRDefault="007E6D74" w:rsidP="00B253DA">
            <w:pPr>
              <w:ind w:left="65" w:right="-1"/>
              <w:rPr>
                <w:sz w:val="20"/>
                <w:szCs w:val="20"/>
              </w:rPr>
            </w:pPr>
            <w:r w:rsidRPr="00B253DA">
              <w:rPr>
                <w:sz w:val="20"/>
                <w:szCs w:val="20"/>
              </w:rPr>
              <w:t xml:space="preserve">This identified no randomised trials which compared progestogens with oestrogens, or progestogens with placebo in the management of irregular bleeding associated with </w:t>
            </w:r>
            <w:proofErr w:type="spellStart"/>
            <w:r w:rsidRPr="00B253DA">
              <w:rPr>
                <w:sz w:val="20"/>
                <w:szCs w:val="20"/>
              </w:rPr>
              <w:t>anovulatory</w:t>
            </w:r>
            <w:proofErr w:type="spellEnd"/>
            <w:r w:rsidRPr="00B253DA">
              <w:rPr>
                <w:sz w:val="20"/>
                <w:szCs w:val="20"/>
              </w:rPr>
              <w:t xml:space="preserve"> cycles. The authors concluded that there is a paucity of randomised studies which examine this issue, and that there is no consensus about which regimens are the most effective.</w:t>
            </w:r>
          </w:p>
        </w:tc>
      </w:tr>
    </w:tbl>
    <w:p w:rsidR="007E6D74" w:rsidRDefault="00726EBA" w:rsidP="00F216DB">
      <w:pPr>
        <w:pStyle w:val="Heading4"/>
      </w:pPr>
      <w:r>
        <w:t>Safety</w:t>
      </w:r>
    </w:p>
    <w:p w:rsidR="00F216DB" w:rsidRPr="00F216DB" w:rsidRDefault="00F216DB" w:rsidP="00F216DB">
      <w:r w:rsidRPr="00F216DB">
        <w:t>The safety data was limited to company sponsored clinical trials, limited data from meta-analyses and 6 systematic reviews examining the safety of progesterone in HRT.</w:t>
      </w:r>
    </w:p>
    <w:p w:rsidR="00F216DB" w:rsidRPr="00F216DB" w:rsidRDefault="00F216DB" w:rsidP="00F216DB">
      <w:r w:rsidRPr="00F216DB">
        <w:t xml:space="preserve">Furness </w:t>
      </w:r>
      <w:r w:rsidR="00AE68E0">
        <w:t>(</w:t>
      </w:r>
      <w:r w:rsidRPr="00F216DB">
        <w:t>2012</w:t>
      </w:r>
      <w:r w:rsidR="00AE68E0">
        <w:t>)</w:t>
      </w:r>
      <w:r w:rsidRPr="00F216DB">
        <w:t>:</w:t>
      </w:r>
      <w:r w:rsidR="00EC4CE3">
        <w:rPr>
          <w:rStyle w:val="FootnoteReference"/>
        </w:rPr>
        <w:footnoteReference w:id="100"/>
      </w:r>
      <w:r w:rsidRPr="00F216DB">
        <w:t xml:space="preserve"> This was a meta-analysis by the Cochrane collaboration to assess which HRT regimens are protective against endometrial hyperplasia and carcinoma. The review included 46 RCTs with a total of 39409 participants. The odds of developing endometrial hyperplasia aft</w:t>
      </w:r>
      <w:r w:rsidR="00AE68E0">
        <w:t>er 3 years of oestrogen 0.625 mg</w:t>
      </w:r>
      <w:r w:rsidRPr="00F216DB">
        <w:t>/day + progesterone 200</w:t>
      </w:r>
      <w:r w:rsidR="00AE68E0">
        <w:t xml:space="preserve"> </w:t>
      </w:r>
      <w:r w:rsidRPr="00F216DB">
        <w:t xml:space="preserve">mg/day on </w:t>
      </w:r>
      <w:r w:rsidR="0092640D">
        <w:t>D</w:t>
      </w:r>
      <w:r w:rsidRPr="00F216DB">
        <w:t>ays 1-12 were not significantly different to placebo (OR 2.</w:t>
      </w:r>
      <w:r w:rsidR="00D804B1">
        <w:t xml:space="preserve">78 95% CI </w:t>
      </w:r>
      <w:r w:rsidR="00B253DA">
        <w:t>0.68-11.34)</w:t>
      </w:r>
      <w:r w:rsidRPr="00F216DB">
        <w:t>.</w:t>
      </w:r>
    </w:p>
    <w:p w:rsidR="00F216DB" w:rsidRPr="00F216DB" w:rsidRDefault="00F216DB" w:rsidP="00F216DB">
      <w:proofErr w:type="spellStart"/>
      <w:r w:rsidRPr="00F216DB">
        <w:t>Ma</w:t>
      </w:r>
      <w:r w:rsidR="007924BD">
        <w:t>r</w:t>
      </w:r>
      <w:r w:rsidRPr="00F216DB">
        <w:t>jor</w:t>
      </w:r>
      <w:r w:rsidR="007924BD">
        <w:t>i</w:t>
      </w:r>
      <w:r w:rsidRPr="00F216DB">
        <w:t>banks</w:t>
      </w:r>
      <w:proofErr w:type="spellEnd"/>
      <w:r w:rsidRPr="00F216DB">
        <w:t xml:space="preserve"> </w:t>
      </w:r>
      <w:r w:rsidR="00AE68E0">
        <w:t>(</w:t>
      </w:r>
      <w:r w:rsidRPr="00F216DB">
        <w:t>2012</w:t>
      </w:r>
      <w:r w:rsidR="00AE68E0">
        <w:t>)</w:t>
      </w:r>
      <w:r w:rsidRPr="00F216DB">
        <w:t>:</w:t>
      </w:r>
      <w:r w:rsidR="00AE68E0">
        <w:rPr>
          <w:rStyle w:val="FootnoteReference"/>
        </w:rPr>
        <w:footnoteReference w:id="101"/>
      </w:r>
      <w:r w:rsidRPr="00F216DB">
        <w:t xml:space="preserve"> This was a meta-analysis by the Cochrane collaboration which examined the incidence of </w:t>
      </w:r>
      <w:r w:rsidR="000A6E99">
        <w:t>AEs</w:t>
      </w:r>
      <w:r w:rsidRPr="00F216DB">
        <w:t xml:space="preserve"> in women taking HRT. The analysis included 23 studies with a total of 42830 participants</w:t>
      </w:r>
      <w:r w:rsidR="00E27E9D">
        <w:t>;</w:t>
      </w:r>
      <w:r w:rsidRPr="00F216DB">
        <w:t xml:space="preserve"> only 2 involved </w:t>
      </w:r>
      <w:proofErr w:type="spellStart"/>
      <w:r w:rsidRPr="00F216DB">
        <w:t>microni</w:t>
      </w:r>
      <w:r w:rsidR="00E27E9D">
        <w:t>s</w:t>
      </w:r>
      <w:r w:rsidRPr="00F216DB">
        <w:t>ed</w:t>
      </w:r>
      <w:proofErr w:type="spellEnd"/>
      <w:r w:rsidRPr="00F216DB">
        <w:t xml:space="preserve"> progesterone. Combined continuous HRT significantly increased the risk of coronary events, </w:t>
      </w:r>
      <w:r w:rsidR="0092640D">
        <w:t>venous thromboembolism (VTE)</w:t>
      </w:r>
      <w:r w:rsidRPr="00F216DB">
        <w:t>, stroke, breast cancer, gallbladder disease, death from lung cancer, and dementi</w:t>
      </w:r>
      <w:r w:rsidR="00B253DA">
        <w:t>a in women aged over 65 years.</w:t>
      </w:r>
    </w:p>
    <w:p w:rsidR="00F216DB" w:rsidRPr="00F216DB" w:rsidRDefault="00F216DB" w:rsidP="00F216DB">
      <w:proofErr w:type="spellStart"/>
      <w:r w:rsidRPr="00F216DB">
        <w:t>Greiser</w:t>
      </w:r>
      <w:proofErr w:type="spellEnd"/>
      <w:r w:rsidRPr="00F216DB">
        <w:t xml:space="preserve"> </w:t>
      </w:r>
      <w:r w:rsidR="00AE68E0">
        <w:t>(</w:t>
      </w:r>
      <w:r w:rsidRPr="00F216DB">
        <w:t>2007</w:t>
      </w:r>
      <w:r w:rsidR="00AE68E0">
        <w:t>)</w:t>
      </w:r>
      <w:r w:rsidRPr="00F216DB">
        <w:t>:</w:t>
      </w:r>
      <w:r w:rsidR="00EC4CE3">
        <w:rPr>
          <w:rStyle w:val="FootnoteReference"/>
        </w:rPr>
        <w:footnoteReference w:id="102"/>
      </w:r>
      <w:r w:rsidRPr="00F216DB">
        <w:t xml:space="preserve"> This was a meta-analysis examining the potential association between HRT and ovarian cancer. No specific analysis was conducted for HRT regimens including </w:t>
      </w:r>
      <w:proofErr w:type="spellStart"/>
      <w:r w:rsidRPr="00F216DB">
        <w:t>microni</w:t>
      </w:r>
      <w:r w:rsidR="005D3CA3">
        <w:t>s</w:t>
      </w:r>
      <w:r w:rsidRPr="00F216DB">
        <w:t>ed</w:t>
      </w:r>
      <w:proofErr w:type="spellEnd"/>
      <w:r w:rsidRPr="00F216DB">
        <w:t xml:space="preserve"> progesterone. The analysis indicated the risk of ovarian cancer was higher in women who received oestrogen or oestrogen/progesterone HRT.</w:t>
      </w:r>
    </w:p>
    <w:p w:rsidR="00F216DB" w:rsidRPr="00F216DB" w:rsidRDefault="00EC4CE3" w:rsidP="00F216DB">
      <w:proofErr w:type="spellStart"/>
      <w:r>
        <w:t>Sare</w:t>
      </w:r>
      <w:proofErr w:type="spellEnd"/>
      <w:r>
        <w:t xml:space="preserve"> </w:t>
      </w:r>
      <w:r w:rsidR="00AE68E0">
        <w:t>(</w:t>
      </w:r>
      <w:r>
        <w:t>2008</w:t>
      </w:r>
      <w:r w:rsidR="00AE68E0">
        <w:t>)</w:t>
      </w:r>
      <w:r>
        <w:t>:</w:t>
      </w:r>
      <w:r w:rsidR="003735F2">
        <w:rPr>
          <w:rStyle w:val="FootnoteReference"/>
        </w:rPr>
        <w:footnoteReference w:id="103"/>
      </w:r>
      <w:r>
        <w:t xml:space="preserve"> T</w:t>
      </w:r>
      <w:r w:rsidR="00F216DB" w:rsidRPr="00F216DB">
        <w:t xml:space="preserve">his was a meta-analysis of 31 RCTs involving 44113 to examine the association between HRT and arterial or vascular events. It concluded that HRT is associated with stroke, stroke severity and VTE but not </w:t>
      </w:r>
      <w:r w:rsidR="00537E8F" w:rsidRPr="00537E8F">
        <w:t xml:space="preserve">coronary artery disease </w:t>
      </w:r>
      <w:r w:rsidR="00537E8F">
        <w:t>(</w:t>
      </w:r>
      <w:r w:rsidR="00F216DB" w:rsidRPr="00F216DB">
        <w:t>CAD</w:t>
      </w:r>
      <w:r w:rsidR="00537E8F">
        <w:t>)</w:t>
      </w:r>
      <w:r w:rsidR="00F216DB" w:rsidRPr="00F216DB">
        <w:t>. It was not clear what progesterone regimen was being used.</w:t>
      </w:r>
    </w:p>
    <w:p w:rsidR="00F216DB" w:rsidRPr="00E71216" w:rsidRDefault="00F216DB" w:rsidP="00F216DB">
      <w:pPr>
        <w:pStyle w:val="Heading5"/>
      </w:pPr>
      <w:r>
        <w:t>Market exposure</w:t>
      </w:r>
    </w:p>
    <w:p w:rsidR="00F216DB" w:rsidRPr="00F216DB" w:rsidRDefault="00F216DB" w:rsidP="00F216DB">
      <w:proofErr w:type="spellStart"/>
      <w:r w:rsidRPr="00F216DB">
        <w:t>Micronised</w:t>
      </w:r>
      <w:proofErr w:type="spellEnd"/>
      <w:r w:rsidRPr="00F216DB">
        <w:t xml:space="preserve"> progesterone has been clinically available for over 50 yea</w:t>
      </w:r>
      <w:r w:rsidR="003735F2">
        <w:t xml:space="preserve">rs. The cumulative exposure to </w:t>
      </w:r>
      <w:proofErr w:type="spellStart"/>
      <w:r w:rsidR="003735F2">
        <w:t>U</w:t>
      </w:r>
      <w:r w:rsidRPr="00F216DB">
        <w:t>trogestan</w:t>
      </w:r>
      <w:proofErr w:type="spellEnd"/>
      <w:r w:rsidRPr="00F216DB">
        <w:t xml:space="preserve"> capsules from 2</w:t>
      </w:r>
      <w:r w:rsidR="00435386">
        <w:t>008-2011 is estimated to be 650,</w:t>
      </w:r>
      <w:r w:rsidRPr="00F216DB">
        <w:t>391 patient years for the 100</w:t>
      </w:r>
      <w:r w:rsidR="00AE68E0">
        <w:t xml:space="preserve"> </w:t>
      </w:r>
      <w:r w:rsidRPr="00F216DB">
        <w:t>mg capsules, and 320 303 patient years for the 200</w:t>
      </w:r>
      <w:r w:rsidR="00AE68E0">
        <w:t xml:space="preserve"> </w:t>
      </w:r>
      <w:r w:rsidRPr="00F216DB">
        <w:t>mg capsules.</w:t>
      </w:r>
    </w:p>
    <w:p w:rsidR="00F216DB" w:rsidRPr="00F216DB" w:rsidRDefault="00F216DB" w:rsidP="00F216DB">
      <w:r w:rsidRPr="00F216DB">
        <w:lastRenderedPageBreak/>
        <w:t xml:space="preserve">A summary of </w:t>
      </w:r>
      <w:r w:rsidR="000A6E99">
        <w:t>AEs</w:t>
      </w:r>
      <w:r w:rsidRPr="00F216DB">
        <w:t xml:space="preserve"> reported in post market</w:t>
      </w:r>
      <w:r w:rsidR="00A1191F">
        <w:t xml:space="preserve"> surveillance for the period 1 August 1998 to 14</w:t>
      </w:r>
      <w:r w:rsidRPr="00F216DB">
        <w:t xml:space="preserve"> July 2011 (approximately 13 years) reported the following </w:t>
      </w:r>
      <w:r w:rsidR="000A6E99">
        <w:t>AEs</w:t>
      </w:r>
      <w:r w:rsidRPr="00F216DB">
        <w:t xml:space="preserve"> (by system): blood and lymphatic 12; cardiac disorders 15; congenital, familial and genetic 15 including 4 cases of hypospadias; eye disorders 30; gastrointestinal disorders 42 including 6 cases of</w:t>
      </w:r>
      <w:r w:rsidR="00AE68E0">
        <w:t xml:space="preserve"> nausea; asthenia 6; oedema 6; </w:t>
      </w:r>
      <w:r w:rsidRPr="00F216DB">
        <w:t xml:space="preserve">hepatobiliary 16; immune system 16 including anaphylaxis in 6 and hypersensitivity in 7; neoplasms 51 including 22 cases of breast cancer and 9 cases of endometrial cancer; nervous disorders 121 including 18 reports of dizziness, 7 of headache, 6 of loss of consciousness, 6 of paraesthesia, 18 syncope, 8 somnolence, 8 speech disorder; 22 skin disorders including 5 with </w:t>
      </w:r>
      <w:proofErr w:type="spellStart"/>
      <w:r w:rsidRPr="00F216DB">
        <w:t>pruritis</w:t>
      </w:r>
      <w:proofErr w:type="spellEnd"/>
      <w:r w:rsidRPr="00F216DB">
        <w:t xml:space="preserve">; 30 vascular disorders including 11 </w:t>
      </w:r>
      <w:r w:rsidR="00A1191F" w:rsidRPr="00A1191F">
        <w:t>cerebrovascular attack</w:t>
      </w:r>
      <w:r w:rsidR="00A1191F">
        <w:t>s (</w:t>
      </w:r>
      <w:r w:rsidRPr="00F216DB">
        <w:t>CVA</w:t>
      </w:r>
      <w:r w:rsidR="00A1191F">
        <w:t>s)</w:t>
      </w:r>
      <w:r w:rsidRPr="00F216DB">
        <w:t>. It is difficult understand the true risk of these events without a better picture of the population exposed.</w:t>
      </w:r>
    </w:p>
    <w:p w:rsidR="00F216DB" w:rsidRDefault="00F216DB" w:rsidP="00F216DB">
      <w:pPr>
        <w:pStyle w:val="Heading5"/>
      </w:pPr>
      <w:r>
        <w:t xml:space="preserve">Clinical </w:t>
      </w:r>
      <w:r w:rsidR="00B253DA">
        <w:t>t</w:t>
      </w:r>
      <w:r>
        <w:t>rials</w:t>
      </w:r>
    </w:p>
    <w:p w:rsidR="00F216DB" w:rsidRDefault="00F216DB" w:rsidP="00F216DB">
      <w:r w:rsidRPr="00F216DB">
        <w:t xml:space="preserve">The safety data available from the clinical trials submitted by the sponsor was limited. The </w:t>
      </w:r>
      <w:r w:rsidR="000A6E99">
        <w:t>AEs</w:t>
      </w:r>
      <w:r w:rsidRPr="00F216DB">
        <w:t xml:space="preserve"> that were reported were consistent with the known safety profile for progesterone.</w:t>
      </w:r>
    </w:p>
    <w:p w:rsidR="007B6132" w:rsidRDefault="007B6132" w:rsidP="00555280">
      <w:pPr>
        <w:pStyle w:val="Heading4"/>
      </w:pPr>
      <w:r w:rsidRPr="007B6132">
        <w:t>Clin</w:t>
      </w:r>
      <w:r w:rsidR="00802B65">
        <w:t>ical evaluator’s recommendation</w:t>
      </w:r>
    </w:p>
    <w:p w:rsidR="00AC7086" w:rsidRDefault="00AC7086" w:rsidP="007B10C1">
      <w:r>
        <w:t>The sponsor responded to the</w:t>
      </w:r>
      <w:r w:rsidRPr="00F216DB">
        <w:t xml:space="preserve"> </w:t>
      </w:r>
      <w:r>
        <w:t xml:space="preserve">clinical evaluator’s </w:t>
      </w:r>
      <w:r w:rsidRPr="00F216DB">
        <w:t xml:space="preserve">recommendations </w:t>
      </w:r>
      <w:r>
        <w:t>(see above section: ‘</w:t>
      </w:r>
      <w:r w:rsidRPr="002421C9">
        <w:t>First round recommendation regarding authorisation</w:t>
      </w:r>
      <w:r>
        <w:t xml:space="preserve">’) </w:t>
      </w:r>
      <w:r w:rsidRPr="00F216DB">
        <w:t>by changing the formulation to a sunflower oil formulation and mak</w:t>
      </w:r>
      <w:r w:rsidR="007B10C1">
        <w:t>ing some amendments to the PI.</w:t>
      </w:r>
    </w:p>
    <w:p w:rsidR="00E27E9D" w:rsidRDefault="00E27E9D" w:rsidP="00E27E9D">
      <w:pPr>
        <w:pStyle w:val="Heading3"/>
      </w:pPr>
      <w:bookmarkStart w:id="117" w:name="_Toc485653619"/>
      <w:r>
        <w:t>Risk management plan</w:t>
      </w:r>
      <w:bookmarkEnd w:id="117"/>
    </w:p>
    <w:p w:rsidR="00E27E9D" w:rsidRPr="00E27E9D" w:rsidRDefault="00E27E9D" w:rsidP="00E27E9D">
      <w:r w:rsidRPr="00E27E9D">
        <w:t>Routine pharmacovigilance is appropriate. More information about use</w:t>
      </w:r>
      <w:r w:rsidR="00BE4082">
        <w:t xml:space="preserve"> in pregnancy would be helpful, </w:t>
      </w:r>
      <w:r w:rsidRPr="00E27E9D">
        <w:t>however this is a class effect and the practicalities and potential benefits of a registry is questionable. There are a number of ongoing studies in the use of progesterone in pregnancy.</w:t>
      </w:r>
    </w:p>
    <w:p w:rsidR="008E7846" w:rsidRDefault="00AA0ED0" w:rsidP="008E7846">
      <w:pPr>
        <w:pStyle w:val="Heading3"/>
      </w:pPr>
      <w:bookmarkStart w:id="118" w:name="_Toc247691531"/>
      <w:bookmarkStart w:id="119" w:name="_Toc314842515"/>
      <w:bookmarkStart w:id="120" w:name="_Toc485653620"/>
      <w:bookmarkStart w:id="121" w:name="_Toc196046505"/>
      <w:bookmarkStart w:id="122" w:name="_Toc196046949"/>
      <w:bookmarkEnd w:id="116"/>
      <w:r>
        <w:t>Risk-benefit a</w:t>
      </w:r>
      <w:r w:rsidR="008E7846">
        <w:t>nalysis</w:t>
      </w:r>
      <w:bookmarkEnd w:id="118"/>
      <w:bookmarkEnd w:id="119"/>
      <w:bookmarkEnd w:id="120"/>
    </w:p>
    <w:p w:rsidR="00C247C9" w:rsidRPr="00E27E9D" w:rsidRDefault="00C247C9" w:rsidP="00662A2F">
      <w:pPr>
        <w:pStyle w:val="Heading4"/>
      </w:pPr>
      <w:r w:rsidRPr="00E27E9D">
        <w:t>Summary of issues</w:t>
      </w:r>
    </w:p>
    <w:p w:rsidR="00C247C9" w:rsidRPr="00C247C9" w:rsidRDefault="00C247C9" w:rsidP="00C247C9">
      <w:pPr>
        <w:pStyle w:val="ListBullet"/>
      </w:pPr>
      <w:r w:rsidRPr="00C247C9">
        <w:t>The initial formulation proposed was a peanut oil based formulation. In other countries</w:t>
      </w:r>
      <w:r w:rsidR="008536DF">
        <w:t>,</w:t>
      </w:r>
      <w:r w:rsidRPr="00C247C9">
        <w:t xml:space="preserve"> a sunflower oil based preparation was used. The sponsor was requested to amend the formulation to a </w:t>
      </w:r>
      <w:r w:rsidR="00DC3140">
        <w:t>sunflower</w:t>
      </w:r>
      <w:r w:rsidRPr="00C247C9">
        <w:t xml:space="preserve"> oil based f</w:t>
      </w:r>
      <w:r w:rsidR="009367BF">
        <w:t>ormulation. The sponsor agreed.</w:t>
      </w:r>
    </w:p>
    <w:p w:rsidR="00C247C9" w:rsidRPr="00C247C9" w:rsidRDefault="00C247C9" w:rsidP="00C247C9">
      <w:pPr>
        <w:pStyle w:val="ListBullet"/>
      </w:pPr>
      <w:r w:rsidRPr="00C247C9">
        <w:t>Most of the clinical trials were done with a peanut oil based formulation. A pivotal bioequivalence study demonstrated bioequivalence between the peanut oil and sunflower oil preparation, thus it is reasonable to extrapolate the results of the clinical trials.</w:t>
      </w:r>
    </w:p>
    <w:p w:rsidR="00C247C9" w:rsidRPr="00C247C9" w:rsidRDefault="00C247C9" w:rsidP="00C247C9">
      <w:pPr>
        <w:pStyle w:val="ListBullet"/>
      </w:pPr>
      <w:r w:rsidRPr="00C247C9">
        <w:t>The dossier submitted was a combination of sponsor initiated clinical trials and literature review</w:t>
      </w:r>
      <w:r w:rsidR="00EA302C">
        <w:t>.</w:t>
      </w:r>
    </w:p>
    <w:p w:rsidR="00C247C9" w:rsidRPr="00C247C9" w:rsidRDefault="00C247C9" w:rsidP="00C247C9">
      <w:pPr>
        <w:pStyle w:val="ListBullet"/>
      </w:pPr>
      <w:r w:rsidRPr="00C247C9">
        <w:t xml:space="preserve">This is the first </w:t>
      </w:r>
      <w:proofErr w:type="spellStart"/>
      <w:r w:rsidRPr="00C247C9">
        <w:t>microni</w:t>
      </w:r>
      <w:r w:rsidR="00262A54">
        <w:t>s</w:t>
      </w:r>
      <w:r w:rsidRPr="00C247C9">
        <w:t>ed</w:t>
      </w:r>
      <w:proofErr w:type="spellEnd"/>
      <w:r w:rsidRPr="00C247C9">
        <w:t xml:space="preserve"> progesterone for oral use on the ARTG</w:t>
      </w:r>
      <w:r w:rsidR="00EA302C">
        <w:t>.</w:t>
      </w:r>
    </w:p>
    <w:p w:rsidR="00C247C9" w:rsidRPr="00C247C9" w:rsidRDefault="00C247C9" w:rsidP="00C247C9">
      <w:pPr>
        <w:pStyle w:val="ListBullet"/>
      </w:pPr>
      <w:r w:rsidRPr="00C247C9">
        <w:t xml:space="preserve">In Australia, other formulations of progesterone are registered for use in HRT, </w:t>
      </w:r>
      <w:r w:rsidR="00262A54">
        <w:t>ART, and secondary amenorrhoea.</w:t>
      </w:r>
    </w:p>
    <w:p w:rsidR="00D23139" w:rsidRDefault="009367BF" w:rsidP="00D23139">
      <w:pPr>
        <w:pStyle w:val="Heading4"/>
      </w:pPr>
      <w:r>
        <w:t>Delegate’s considerations</w:t>
      </w:r>
    </w:p>
    <w:p w:rsidR="005D1796" w:rsidRPr="00F81A81" w:rsidRDefault="005D1796" w:rsidP="005D1796">
      <w:pPr>
        <w:pStyle w:val="ListBullet"/>
      </w:pPr>
      <w:r w:rsidRPr="00F81A81">
        <w:t>The drug product and substance are acceptable</w:t>
      </w:r>
      <w:r>
        <w:t>.</w:t>
      </w:r>
    </w:p>
    <w:p w:rsidR="005D1796" w:rsidRPr="00F81A81" w:rsidRDefault="005D1796" w:rsidP="005D1796">
      <w:pPr>
        <w:pStyle w:val="ListBullet"/>
      </w:pPr>
      <w:r w:rsidRPr="00F81A81">
        <w:t>Use in ART and HRT based on use of other progesterone products and literature submitted are reasonable</w:t>
      </w:r>
      <w:r>
        <w:t>.</w:t>
      </w:r>
    </w:p>
    <w:p w:rsidR="005D1796" w:rsidRPr="00F81A81" w:rsidRDefault="005D1796" w:rsidP="005D1796">
      <w:pPr>
        <w:pStyle w:val="ListBullet"/>
      </w:pPr>
      <w:r w:rsidRPr="00F81A81">
        <w:lastRenderedPageBreak/>
        <w:t>Use in menstrual disturbance has some evidence and widely used in routine practice. Amendments to the PI around the wording of this indication are needed</w:t>
      </w:r>
      <w:r>
        <w:t>.</w:t>
      </w:r>
    </w:p>
    <w:p w:rsidR="005D1796" w:rsidRDefault="005D1796" w:rsidP="005D1796">
      <w:pPr>
        <w:pStyle w:val="ListBullet"/>
      </w:pPr>
      <w:r w:rsidRPr="00F81A81">
        <w:t xml:space="preserve">The toxicology delegate has recommended </w:t>
      </w:r>
      <w:r w:rsidR="00435386">
        <w:t>P</w:t>
      </w:r>
      <w:r w:rsidRPr="00F81A81">
        <w:t xml:space="preserve">regnancy </w:t>
      </w:r>
      <w:r w:rsidR="00435386">
        <w:t>C</w:t>
      </w:r>
      <w:r w:rsidRPr="00F81A81">
        <w:t>ategory D.</w:t>
      </w:r>
      <w:r w:rsidR="00EF0C8D">
        <w:rPr>
          <w:rStyle w:val="FootnoteReference"/>
        </w:rPr>
        <w:footnoteReference w:id="104"/>
      </w:r>
      <w:r w:rsidRPr="00F81A81">
        <w:t xml:space="preserve"> </w:t>
      </w:r>
      <w:r>
        <w:t>However o</w:t>
      </w:r>
      <w:r w:rsidRPr="00F81A81">
        <w:t xml:space="preserve">ther </w:t>
      </w:r>
      <w:proofErr w:type="spellStart"/>
      <w:r w:rsidRPr="00F81A81">
        <w:t>microni</w:t>
      </w:r>
      <w:r w:rsidR="00A8061F">
        <w:t>s</w:t>
      </w:r>
      <w:r w:rsidRPr="00F81A81">
        <w:t>ed</w:t>
      </w:r>
      <w:proofErr w:type="spellEnd"/>
      <w:r w:rsidRPr="00F81A81">
        <w:t xml:space="preserve"> progesterone products on the ARTG (</w:t>
      </w:r>
      <w:proofErr w:type="spellStart"/>
      <w:r w:rsidRPr="00F81A81">
        <w:t>Endometrin</w:t>
      </w:r>
      <w:proofErr w:type="spellEnd"/>
      <w:r w:rsidRPr="00F81A81">
        <w:t xml:space="preserve"> and </w:t>
      </w:r>
      <w:proofErr w:type="spellStart"/>
      <w:r w:rsidRPr="00F81A81">
        <w:t>Crinone</w:t>
      </w:r>
      <w:proofErr w:type="spellEnd"/>
      <w:r w:rsidRPr="00F81A81">
        <w:t xml:space="preserve">) are </w:t>
      </w:r>
      <w:r w:rsidR="00A8061F">
        <w:t>P</w:t>
      </w:r>
      <w:r w:rsidRPr="00F81A81">
        <w:t xml:space="preserve">regnancy </w:t>
      </w:r>
      <w:r w:rsidR="00A8061F">
        <w:t>C</w:t>
      </w:r>
      <w:r w:rsidRPr="00F81A81">
        <w:t>ategory A</w:t>
      </w:r>
      <w:r w:rsidR="00A8061F">
        <w:t>.</w:t>
      </w:r>
      <w:r w:rsidR="00EF0C8D">
        <w:rPr>
          <w:rStyle w:val="FootnoteReference"/>
        </w:rPr>
        <w:footnoteReference w:id="105"/>
      </w:r>
      <w:r w:rsidR="00A8061F">
        <w:t xml:space="preserve"> P</w:t>
      </w:r>
      <w:r>
        <w:t xml:space="preserve">regnancy </w:t>
      </w:r>
      <w:r w:rsidR="00A8061F">
        <w:t>C</w:t>
      </w:r>
      <w:r>
        <w:t xml:space="preserve">ategory D would not be in keeping with the proposed indications for use in pregnancy for ART. Overseas, progesterone products used for ART are generally given an indication’ can be used in pregnancy’ where those not indicated for use in pregnancy are given a more cautious warning. </w:t>
      </w:r>
      <w:r w:rsidR="00577550">
        <w:t>The D</w:t>
      </w:r>
      <w:r>
        <w:t>elegate</w:t>
      </w:r>
      <w:r w:rsidR="00577550">
        <w:t>’</w:t>
      </w:r>
      <w:r>
        <w:t xml:space="preserve">s proposed wording for use in pregnancy </w:t>
      </w:r>
      <w:r w:rsidR="00310007">
        <w:t>is included</w:t>
      </w:r>
      <w:r>
        <w:t>. Does use in pregnancy need to be added to the summary of safety concerns as missing data?</w:t>
      </w:r>
    </w:p>
    <w:p w:rsidR="00D23139" w:rsidRDefault="00D23139" w:rsidP="00D23139">
      <w:pPr>
        <w:pStyle w:val="Heading4"/>
      </w:pPr>
      <w:r w:rsidRPr="00D23139">
        <w:t xml:space="preserve">Request for </w:t>
      </w:r>
      <w:r w:rsidR="008A27B9" w:rsidRPr="00D23139">
        <w:rPr>
          <w:bCs w:val="0"/>
        </w:rPr>
        <w:t>Advisory Committee on Prescription Medicines (</w:t>
      </w:r>
      <w:r w:rsidRPr="00D23139">
        <w:t>ACPM</w:t>
      </w:r>
      <w:r w:rsidR="008A27B9">
        <w:t>)</w:t>
      </w:r>
      <w:r w:rsidRPr="00D23139">
        <w:t xml:space="preserve"> advice</w:t>
      </w:r>
    </w:p>
    <w:p w:rsidR="00C247C9" w:rsidRPr="00C247C9" w:rsidRDefault="00C247C9" w:rsidP="00017EAA">
      <w:pPr>
        <w:pStyle w:val="Numberbullet0"/>
      </w:pPr>
      <w:r>
        <w:t>W</w:t>
      </w:r>
      <w:r w:rsidRPr="00C247C9">
        <w:t>hat is the most appropriate wording for the use in ‘secondary amenorrhoea’</w:t>
      </w:r>
      <w:r w:rsidR="00262A54">
        <w:t>?</w:t>
      </w:r>
    </w:p>
    <w:p w:rsidR="00C247C9" w:rsidRPr="00C247C9" w:rsidRDefault="00C247C9" w:rsidP="00017EAA">
      <w:pPr>
        <w:pStyle w:val="Numberbullet0"/>
      </w:pPr>
      <w:r w:rsidRPr="00C247C9">
        <w:t>What would you consid</w:t>
      </w:r>
      <w:r w:rsidR="002857A7">
        <w:t>er to be the most appropriate p</w:t>
      </w:r>
      <w:r w:rsidRPr="00C247C9">
        <w:t>regnancy category for these products?  Is the wording around use in pregnancy appropriate?</w:t>
      </w:r>
    </w:p>
    <w:p w:rsidR="00C247C9" w:rsidRPr="00C247C9" w:rsidRDefault="00C247C9" w:rsidP="00017EAA">
      <w:pPr>
        <w:pStyle w:val="Numberbullet0"/>
      </w:pPr>
      <w:r w:rsidRPr="00C247C9">
        <w:t xml:space="preserve">Do you </w:t>
      </w:r>
      <w:r w:rsidR="002857A7">
        <w:t xml:space="preserve">have any comments about </w:t>
      </w:r>
      <w:r w:rsidRPr="00C247C9">
        <w:t>having two different product names and PIs for the same d</w:t>
      </w:r>
      <w:r w:rsidR="004574DA">
        <w:t>rug (but different indications)</w:t>
      </w:r>
      <w:r w:rsidR="00EA302C">
        <w:t xml:space="preserve">? </w:t>
      </w:r>
      <w:r w:rsidRPr="00C247C9">
        <w:t>Is this confusing or unsafe?</w:t>
      </w:r>
    </w:p>
    <w:p w:rsidR="00232A97" w:rsidRDefault="00C247C9" w:rsidP="00C247C9">
      <w:r w:rsidRPr="00C247C9">
        <w:t>The committee is (also) requested to provide advice on any other issues that it thinks may be relevant to a decision on whether or not to approve this application.</w:t>
      </w:r>
    </w:p>
    <w:p w:rsidR="00D23139" w:rsidRDefault="00232A97" w:rsidP="00D23139">
      <w:pPr>
        <w:pStyle w:val="Heading4"/>
      </w:pPr>
      <w:r>
        <w:t>Response from s</w:t>
      </w:r>
      <w:r w:rsidR="00531726">
        <w:t>ponsor</w:t>
      </w:r>
      <w:r w:rsidR="00531726">
        <w:rPr>
          <w:rStyle w:val="FootnoteReference"/>
        </w:rPr>
        <w:footnoteReference w:id="106"/>
      </w:r>
    </w:p>
    <w:p w:rsidR="007C7AE4" w:rsidRDefault="007C7AE4" w:rsidP="008536DF">
      <w:r w:rsidRPr="007C7AE4">
        <w:t xml:space="preserve">The </w:t>
      </w:r>
      <w:r w:rsidR="00391630">
        <w:t>s</w:t>
      </w:r>
      <w:r w:rsidRPr="007C7AE4">
        <w:t xml:space="preserve">ponsor hereby submits its response to the TGA “Request for ACPM’s Advice” addressing the matters raised by the </w:t>
      </w:r>
      <w:r w:rsidR="00491C60">
        <w:t>D</w:t>
      </w:r>
      <w:r w:rsidRPr="007C7AE4">
        <w:t xml:space="preserve">elegate for ACPM consideration. The </w:t>
      </w:r>
      <w:r w:rsidR="00A974EF">
        <w:t>s</w:t>
      </w:r>
      <w:r w:rsidRPr="007C7AE4">
        <w:t>ponsor agrees with the Delegate</w:t>
      </w:r>
      <w:r w:rsidR="00A974EF">
        <w:t>’</w:t>
      </w:r>
      <w:r w:rsidRPr="007C7AE4">
        <w:t xml:space="preserve">s assessment that there is no reason that the application for </w:t>
      </w:r>
      <w:proofErr w:type="spellStart"/>
      <w:r w:rsidRPr="007C7AE4">
        <w:t>Prometrium</w:t>
      </w:r>
      <w:proofErr w:type="spellEnd"/>
      <w:r w:rsidRPr="007C7AE4">
        <w:t xml:space="preserve"> and </w:t>
      </w:r>
      <w:proofErr w:type="spellStart"/>
      <w:r w:rsidRPr="007C7AE4">
        <w:t>Utrogestan</w:t>
      </w:r>
      <w:proofErr w:type="spellEnd"/>
      <w:r w:rsidRPr="007C7AE4">
        <w:t xml:space="preserve"> should no</w:t>
      </w:r>
      <w:r>
        <w:t>t be approved for registration.</w:t>
      </w:r>
    </w:p>
    <w:p w:rsidR="007C7AE4" w:rsidRDefault="007C7AE4" w:rsidP="008536DF">
      <w:r w:rsidRPr="007C7AE4">
        <w:t xml:space="preserve">The </w:t>
      </w:r>
      <w:r w:rsidR="00391630">
        <w:t>s</w:t>
      </w:r>
      <w:r w:rsidRPr="007C7AE4">
        <w:t xml:space="preserve">ponsor respectfully requests the ACPM members to consider the discussions and the materials presented. The sponsor firmly believes that this information will assist the ACPM considering the summary of issues raised by the </w:t>
      </w:r>
      <w:r w:rsidR="00A974EF">
        <w:t>D</w:t>
      </w:r>
      <w:r w:rsidRPr="007C7AE4">
        <w:t xml:space="preserve">elegate and provides information regarding the advice sought from the committee and will permit the committee to recommend approval for </w:t>
      </w:r>
      <w:proofErr w:type="spellStart"/>
      <w:r w:rsidRPr="007C7AE4">
        <w:t>Prometrium</w:t>
      </w:r>
      <w:proofErr w:type="spellEnd"/>
      <w:r w:rsidRPr="007C7AE4">
        <w:t xml:space="preserve"> and </w:t>
      </w:r>
      <w:proofErr w:type="spellStart"/>
      <w:r w:rsidRPr="007C7AE4">
        <w:t>Utrogestan</w:t>
      </w:r>
      <w:proofErr w:type="spellEnd"/>
      <w:r w:rsidRPr="007C7AE4">
        <w:t xml:space="preserve"> in HRT, ART</w:t>
      </w:r>
      <w:r w:rsidR="00A974EF">
        <w:t>,</w:t>
      </w:r>
      <w:r w:rsidRPr="007C7AE4">
        <w:t xml:space="preserve"> and menstrual irregularities.</w:t>
      </w:r>
    </w:p>
    <w:p w:rsidR="007C7AE4" w:rsidRDefault="007C7AE4" w:rsidP="008C7A7D">
      <w:pPr>
        <w:pStyle w:val="Heading5"/>
      </w:pPr>
      <w:r>
        <w:t>International status</w:t>
      </w:r>
    </w:p>
    <w:p w:rsidR="007C7AE4" w:rsidRDefault="007C7AE4" w:rsidP="008536DF">
      <w:proofErr w:type="spellStart"/>
      <w:r w:rsidRPr="007C7AE4">
        <w:t>Besin</w:t>
      </w:r>
      <w:r>
        <w:t>’</w:t>
      </w:r>
      <w:r w:rsidRPr="007C7AE4">
        <w:t>s</w:t>
      </w:r>
      <w:proofErr w:type="spellEnd"/>
      <w:r w:rsidRPr="007C7AE4">
        <w:t xml:space="preserve"> progesterone soft capsules for oral administration were first approved on 15 January 1980 in France for the treatment of postmenopausal syndrome. Since then progesterone capsules have been approved, for oral and vaginal administration, in more than 8</w:t>
      </w:r>
      <w:r>
        <w:t>0 countries</w:t>
      </w:r>
      <w:r w:rsidRPr="007C7AE4">
        <w:t xml:space="preserve">. The safety of </w:t>
      </w:r>
      <w:proofErr w:type="spellStart"/>
      <w:r w:rsidRPr="007C7AE4">
        <w:t>Besin</w:t>
      </w:r>
      <w:r>
        <w:t>’</w:t>
      </w:r>
      <w:r w:rsidRPr="007C7AE4">
        <w:t>s</w:t>
      </w:r>
      <w:proofErr w:type="spellEnd"/>
      <w:r w:rsidRPr="007C7AE4">
        <w:t xml:space="preserve"> progesterone capsules has been monitored through </w:t>
      </w:r>
      <w:proofErr w:type="spellStart"/>
      <w:r w:rsidRPr="007C7AE4">
        <w:t>postmarketing</w:t>
      </w:r>
      <w:proofErr w:type="spellEnd"/>
      <w:r w:rsidRPr="007C7AE4">
        <w:t xml:space="preserve"> surveillance and </w:t>
      </w:r>
      <w:r w:rsidR="00600020">
        <w:t>PSURs, with</w:t>
      </w:r>
      <w:r w:rsidRPr="007C7AE4">
        <w:t xml:space="preserve"> the latest PSUR ad</w:t>
      </w:r>
      <w:r>
        <w:t xml:space="preserve">dendum covering 2 August 2013 to </w:t>
      </w:r>
      <w:r w:rsidR="00600020">
        <w:t xml:space="preserve">30 November 2014 being </w:t>
      </w:r>
      <w:r w:rsidRPr="007C7AE4">
        <w:t>provided.</w:t>
      </w:r>
    </w:p>
    <w:p w:rsidR="007C7AE4" w:rsidRDefault="007C7AE4" w:rsidP="008C7A7D">
      <w:pPr>
        <w:pStyle w:val="Heading5"/>
      </w:pPr>
      <w:r>
        <w:t>Clinical</w:t>
      </w:r>
    </w:p>
    <w:p w:rsidR="003F5617" w:rsidRPr="003F5617" w:rsidRDefault="003F5617" w:rsidP="003F5617">
      <w:r w:rsidRPr="003F5617">
        <w:t xml:space="preserve">The </w:t>
      </w:r>
      <w:r w:rsidR="00911930">
        <w:t>s</w:t>
      </w:r>
      <w:r w:rsidRPr="003F5617">
        <w:t>po</w:t>
      </w:r>
      <w:r>
        <w:t>nsor acknowledges the clinical e</w:t>
      </w:r>
      <w:r w:rsidRPr="003F5617">
        <w:t>valuator</w:t>
      </w:r>
      <w:r>
        <w:t xml:space="preserve">’s </w:t>
      </w:r>
      <w:r w:rsidRPr="003F5617">
        <w:t>first round evaluation comments and</w:t>
      </w:r>
      <w:r>
        <w:t xml:space="preserve"> </w:t>
      </w:r>
      <w:r w:rsidRPr="003F5617">
        <w:t xml:space="preserve">recommendations that application is suitable for approval for HRT, secondary </w:t>
      </w:r>
      <w:r w:rsidRPr="003F5617">
        <w:lastRenderedPageBreak/>
        <w:t>amenorrhoea and</w:t>
      </w:r>
      <w:r>
        <w:t xml:space="preserve"> </w:t>
      </w:r>
      <w:r w:rsidRPr="003F5617">
        <w:t xml:space="preserve">ART indications if the sponsor supplies a sunflower-oil containing formulation. The </w:t>
      </w:r>
      <w:r>
        <w:t>s</w:t>
      </w:r>
      <w:r w:rsidRPr="003F5617">
        <w:t>ponsor</w:t>
      </w:r>
      <w:r>
        <w:t xml:space="preserve"> </w:t>
      </w:r>
      <w:r w:rsidRPr="003F5617">
        <w:t xml:space="preserve">highlights the following </w:t>
      </w:r>
      <w:r>
        <w:t>clinical e</w:t>
      </w:r>
      <w:r w:rsidRPr="003F5617">
        <w:t>valuator comments and conclusions:</w:t>
      </w:r>
    </w:p>
    <w:p w:rsidR="003F5617" w:rsidRPr="003F5617" w:rsidRDefault="003F5617" w:rsidP="00391630">
      <w:pPr>
        <w:pStyle w:val="ListBullet"/>
      </w:pPr>
      <w:r w:rsidRPr="003F5617">
        <w:t>The considerable historical experience with proge</w:t>
      </w:r>
      <w:r>
        <w:t xml:space="preserve">stogen containing HRT, clinical </w:t>
      </w:r>
      <w:r w:rsidRPr="003F5617">
        <w:t>consensus and the large post-market oversight fo</w:t>
      </w:r>
      <w:r>
        <w:t xml:space="preserve">r this indication, suggest that </w:t>
      </w:r>
      <w:r w:rsidRPr="003F5617">
        <w:t>progesterone is likely to be safe and effective as part of combination HRT</w:t>
      </w:r>
      <w:r w:rsidR="00391630">
        <w:t>;</w:t>
      </w:r>
    </w:p>
    <w:p w:rsidR="003F5617" w:rsidRPr="003F5617" w:rsidRDefault="003F5617" w:rsidP="00391630">
      <w:pPr>
        <w:pStyle w:val="ListBullet"/>
      </w:pPr>
      <w:r w:rsidRPr="003F5617">
        <w:t>Balancing the pivotal trials submitted in support of endom</w:t>
      </w:r>
      <w:r>
        <w:t xml:space="preserve">etrial safety and several large </w:t>
      </w:r>
      <w:r w:rsidRPr="003F5617">
        <w:t>meta-analyses consistent with clinical consensus indi</w:t>
      </w:r>
      <w:r>
        <w:t xml:space="preserve">cate that endometrial safety of </w:t>
      </w:r>
      <w:r w:rsidRPr="003F5617">
        <w:t>combined HRT with progestogen is acceptable</w:t>
      </w:r>
      <w:r w:rsidR="00391630">
        <w:t>;</w:t>
      </w:r>
    </w:p>
    <w:p w:rsidR="003F5617" w:rsidRPr="003F5617" w:rsidRDefault="003F5617" w:rsidP="00391630">
      <w:pPr>
        <w:pStyle w:val="ListBullet"/>
      </w:pPr>
      <w:r w:rsidRPr="003F5617">
        <w:t>Progesterone appears effective in the short term management of secondary amenorrhea</w:t>
      </w:r>
      <w:r w:rsidR="00391630">
        <w:t>;</w:t>
      </w:r>
    </w:p>
    <w:p w:rsidR="007C7AE4" w:rsidRDefault="003F5617" w:rsidP="00391630">
      <w:pPr>
        <w:pStyle w:val="ListBullet"/>
      </w:pPr>
      <w:r w:rsidRPr="003F5617">
        <w:t>The efficacy of vaginal progesterone in luteal support is</w:t>
      </w:r>
      <w:r>
        <w:t xml:space="preserve"> adequately demonstrated by the </w:t>
      </w:r>
      <w:r w:rsidRPr="003F5617">
        <w:t>submitted data</w:t>
      </w:r>
      <w:r w:rsidR="00391630">
        <w:t>.</w:t>
      </w:r>
    </w:p>
    <w:p w:rsidR="003F5617" w:rsidRDefault="003F5617" w:rsidP="008C7A7D">
      <w:pPr>
        <w:pStyle w:val="Heading5"/>
      </w:pPr>
      <w:r>
        <w:t>Nonclini</w:t>
      </w:r>
      <w:r w:rsidR="00A76B5F">
        <w:t>cal</w:t>
      </w:r>
    </w:p>
    <w:p w:rsidR="00A76B5F" w:rsidRDefault="00911930" w:rsidP="003F5617">
      <w:r w:rsidRPr="00911930">
        <w:t xml:space="preserve">The </w:t>
      </w:r>
      <w:r>
        <w:t>s</w:t>
      </w:r>
      <w:r w:rsidRPr="00911930">
        <w:t>ponsor ackno</w:t>
      </w:r>
      <w:r w:rsidR="002A6C4E">
        <w:t>wledges and agrees with the non</w:t>
      </w:r>
      <w:r w:rsidRPr="00911930">
        <w:t xml:space="preserve">clinical evaluator’s conclusion and recommendation that there are no nonclinical objections to the registration of </w:t>
      </w:r>
      <w:proofErr w:type="spellStart"/>
      <w:r w:rsidRPr="00911930">
        <w:t>Prometrium</w:t>
      </w:r>
      <w:proofErr w:type="spellEnd"/>
      <w:r w:rsidRPr="00911930">
        <w:t xml:space="preserve"> or </w:t>
      </w:r>
      <w:proofErr w:type="spellStart"/>
      <w:r w:rsidRPr="00911930">
        <w:t>Utrogestan</w:t>
      </w:r>
      <w:proofErr w:type="spellEnd"/>
      <w:r w:rsidRPr="00911930">
        <w:t>.</w:t>
      </w:r>
    </w:p>
    <w:p w:rsidR="00017EAA" w:rsidRDefault="00017EAA" w:rsidP="003F5617">
      <w:r w:rsidRPr="00017EAA">
        <w:t>The nonclinical evaluator noted that no existing vaginal medicine registered in Australia contains sunflower oil adding that local tolerability of the sunflower oil based formulation should be adequately establi</w:t>
      </w:r>
      <w:r>
        <w:t>shed from the clinical dataset.</w:t>
      </w:r>
    </w:p>
    <w:p w:rsidR="00017EAA" w:rsidRDefault="00017EAA" w:rsidP="003F5617">
      <w:r w:rsidRPr="00017EAA">
        <w:t>The sponsor highlights to the committee that the sunflower</w:t>
      </w:r>
      <w:r w:rsidR="002A6C4E">
        <w:t xml:space="preserve"> </w:t>
      </w:r>
      <w:r w:rsidRPr="00017EAA">
        <w:t>oil formulation of the product has been approved and available globally for use in humans by both oral and vaginal routes of administration since 2005 without any known safety issues attributable to the sunflower oil. The sponsor has reviewed the long term post-marketing safety data and the number of patients exposed globally to the sunflower</w:t>
      </w:r>
      <w:r w:rsidR="002A6C4E">
        <w:t xml:space="preserve"> </w:t>
      </w:r>
      <w:r w:rsidRPr="00017EAA">
        <w:t xml:space="preserve">oil based product since approval and launch and has not identified any differences in safety signals or expected or unexpected </w:t>
      </w:r>
      <w:r w:rsidR="000A6E99">
        <w:t>AEs</w:t>
      </w:r>
      <w:r>
        <w:t xml:space="preserve"> relating to the sunflower oil.</w:t>
      </w:r>
    </w:p>
    <w:p w:rsidR="00017EAA" w:rsidRDefault="00017EAA" w:rsidP="003F5617">
      <w:r w:rsidRPr="00017EAA">
        <w:t xml:space="preserve">The sponsor draws the attention of the committee to the details of the recently submitted published study, the PROMISE trial by </w:t>
      </w:r>
      <w:proofErr w:type="spellStart"/>
      <w:r w:rsidRPr="00017EAA">
        <w:t>Coom</w:t>
      </w:r>
      <w:r w:rsidR="004A7B8F">
        <w:t>arasamy</w:t>
      </w:r>
      <w:proofErr w:type="spellEnd"/>
      <w:r w:rsidR="004A7B8F">
        <w:t xml:space="preserve"> (</w:t>
      </w:r>
      <w:r w:rsidRPr="00017EAA">
        <w:t>2015</w:t>
      </w:r>
      <w:r w:rsidR="004A7B8F">
        <w:t>)</w:t>
      </w:r>
      <w:r w:rsidR="007648B2">
        <w:rPr>
          <w:rStyle w:val="FootnoteReference"/>
        </w:rPr>
        <w:footnoteReference w:id="107"/>
      </w:r>
      <w:r w:rsidRPr="00017EAA">
        <w:t xml:space="preserve"> which was conducted using the sunflower formulation 200 mg progesterone capsule at a higher dose than that recommended dosage for proposed vaginal indication. The </w:t>
      </w:r>
      <w:r w:rsidR="000A6E99">
        <w:t>AE</w:t>
      </w:r>
      <w:r w:rsidRPr="00017EAA">
        <w:t xml:space="preserve"> profile from this study confirms a similar safety profile to earlier studies which used the peanut oil formulation progesterone capsule and demonstrates no new safety signals attributable to the sunflower oi</w:t>
      </w:r>
      <w:r>
        <w:t>l component of the formulation.</w:t>
      </w:r>
    </w:p>
    <w:p w:rsidR="00911930" w:rsidRDefault="00017EAA" w:rsidP="003F5617">
      <w:r w:rsidRPr="00017EAA">
        <w:t>The sponsor also notes there are several dermatological products currently included on the ARTG containing sunflower oil for topical use (AUST</w:t>
      </w:r>
      <w:r w:rsidR="002A6C4E">
        <w:t xml:space="preserve"> </w:t>
      </w:r>
      <w:r w:rsidRPr="00017EAA">
        <w:t xml:space="preserve">R 185837 and AUST R 212993) along with numerous </w:t>
      </w:r>
      <w:proofErr w:type="spellStart"/>
      <w:r w:rsidRPr="00017EAA">
        <w:t>nutraceuticals</w:t>
      </w:r>
      <w:proofErr w:type="spellEnd"/>
      <w:r w:rsidRPr="00017EAA">
        <w:t>/cosmetics and food products including products sold as nappy cream containing sunflower oil available freely in Australia.</w:t>
      </w:r>
    </w:p>
    <w:p w:rsidR="00017EAA" w:rsidRDefault="00017EAA" w:rsidP="008C7A7D">
      <w:pPr>
        <w:pStyle w:val="Heading5"/>
      </w:pPr>
      <w:r>
        <w:t>Quality</w:t>
      </w:r>
    </w:p>
    <w:p w:rsidR="00017EAA" w:rsidRDefault="00017EAA" w:rsidP="003F5617">
      <w:r w:rsidRPr="00017EAA">
        <w:t xml:space="preserve">The sponsor acknowledges the evaluator’s and Delegate’s recommendation and comments that there are no objections to the approval of </w:t>
      </w:r>
      <w:proofErr w:type="spellStart"/>
      <w:r w:rsidRPr="00017EAA">
        <w:t>Utrogestan</w:t>
      </w:r>
      <w:proofErr w:type="spellEnd"/>
      <w:r w:rsidRPr="00017EAA">
        <w:t xml:space="preserve"> or </w:t>
      </w:r>
      <w:proofErr w:type="spellStart"/>
      <w:r w:rsidRPr="00017EAA">
        <w:t>Prometrium</w:t>
      </w:r>
      <w:proofErr w:type="spellEnd"/>
      <w:r w:rsidRPr="00017EAA">
        <w:t xml:space="preserve"> from a chemistry and biopharmaceutics perspective.</w:t>
      </w:r>
    </w:p>
    <w:p w:rsidR="00017EAA" w:rsidRDefault="00017EAA" w:rsidP="003F5617">
      <w:r w:rsidRPr="00017EAA">
        <w:t>The sponsor notes and agrees with the evaluator</w:t>
      </w:r>
      <w:r w:rsidR="00306D1F">
        <w:t>’</w:t>
      </w:r>
      <w:r w:rsidRPr="00017EAA">
        <w:t xml:space="preserve">s comments following evaluation of the sunflower formulation dossier, that the bioavailability study (Study 01272) confirmed that the </w:t>
      </w:r>
      <w:proofErr w:type="spellStart"/>
      <w:r w:rsidRPr="00017EAA">
        <w:t>arachis</w:t>
      </w:r>
      <w:proofErr w:type="spellEnd"/>
      <w:r w:rsidRPr="00017EAA">
        <w:t xml:space="preserve"> (peanut) oil and sunflower oil formulations are bioequivalent and all </w:t>
      </w:r>
      <w:r w:rsidRPr="00017EAA">
        <w:lastRenderedPageBreak/>
        <w:t xml:space="preserve">pharmacokinetic and data generated on the </w:t>
      </w:r>
      <w:proofErr w:type="spellStart"/>
      <w:r w:rsidRPr="00017EAA">
        <w:t>arachis</w:t>
      </w:r>
      <w:proofErr w:type="spellEnd"/>
      <w:r w:rsidRPr="00017EAA">
        <w:t xml:space="preserve"> (peanut) oil formulation can be considered to be relevant to</w:t>
      </w:r>
      <w:r>
        <w:t xml:space="preserve"> the sunflower oil formulation.</w:t>
      </w:r>
    </w:p>
    <w:p w:rsidR="00017EAA" w:rsidRDefault="00017EAA" w:rsidP="003F5617">
      <w:r w:rsidRPr="00017EAA">
        <w:t xml:space="preserve">The evaluator noted minor biopharmaceutics issues which were raised with the clinical delegate regarding non-linearity observed (at higher doses). The sponsor highlights that these are not considered clinically relevant as progesterone blood levels are not correlated with clinical efficacy in the proposed indications. The sponsor therefore believes that the proposed dosage and administration for </w:t>
      </w:r>
      <w:proofErr w:type="spellStart"/>
      <w:r w:rsidRPr="00017EAA">
        <w:t>Utrogestan</w:t>
      </w:r>
      <w:proofErr w:type="spellEnd"/>
      <w:r w:rsidRPr="00017EAA">
        <w:t xml:space="preserve"> 200 mg capsule is appropriate based on clinical evidence.</w:t>
      </w:r>
    </w:p>
    <w:p w:rsidR="00306D1F" w:rsidRDefault="00306D1F" w:rsidP="008E3025">
      <w:pPr>
        <w:pStyle w:val="Heading5"/>
      </w:pPr>
      <w:r w:rsidRPr="00306D1F">
        <w:t xml:space="preserve">Sponsor’s comments on </w:t>
      </w:r>
      <w:r w:rsidR="009367BF">
        <w:t>d</w:t>
      </w:r>
      <w:r>
        <w:t>elegate’s a</w:t>
      </w:r>
      <w:r w:rsidRPr="00306D1F">
        <w:t>dvice sought</w:t>
      </w:r>
    </w:p>
    <w:p w:rsidR="00306D1F" w:rsidRPr="006C4EB7" w:rsidRDefault="008E3025" w:rsidP="006C4EB7">
      <w:pPr>
        <w:pStyle w:val="ListBullet"/>
        <w:rPr>
          <w:i/>
        </w:rPr>
      </w:pPr>
      <w:r w:rsidRPr="006C4EB7">
        <w:rPr>
          <w:i/>
        </w:rPr>
        <w:t>“Q1: What is the most appropriate wording for the use in ‘secondary amenorrhoea’?”</w:t>
      </w:r>
    </w:p>
    <w:p w:rsidR="009B657B" w:rsidRDefault="00491C60" w:rsidP="003F5617">
      <w:r>
        <w:t xml:space="preserve">The sponsor </w:t>
      </w:r>
      <w:r w:rsidR="009B657B" w:rsidRPr="009B657B">
        <w:t>made slight revision to the proposed wording for the indication taking into consideration suggested text from both TGA File Note dated 28 January 2016 and the Request for ACPM’s advice. The pro</w:t>
      </w:r>
      <w:r w:rsidR="009B657B">
        <w:t>posed indication is as follows:</w:t>
      </w:r>
    </w:p>
    <w:p w:rsidR="009B657B" w:rsidRPr="009B657B" w:rsidRDefault="009B657B" w:rsidP="009B657B">
      <w:pPr>
        <w:ind w:left="720"/>
        <w:rPr>
          <w:i/>
        </w:rPr>
      </w:pPr>
      <w:r w:rsidRPr="009B657B">
        <w:rPr>
          <w:i/>
        </w:rPr>
        <w:t xml:space="preserve">In women with irregular menses or secondary amenorrhoea due to </w:t>
      </w:r>
      <w:proofErr w:type="spellStart"/>
      <w:r w:rsidRPr="009B657B">
        <w:rPr>
          <w:i/>
        </w:rPr>
        <w:t>normogonadotrophic</w:t>
      </w:r>
      <w:proofErr w:type="spellEnd"/>
      <w:r w:rsidRPr="009B657B">
        <w:rPr>
          <w:i/>
        </w:rPr>
        <w:t xml:space="preserve"> amenorrhoea (see dosage and administration)</w:t>
      </w:r>
    </w:p>
    <w:p w:rsidR="008E3025" w:rsidRDefault="009B657B" w:rsidP="003F5617">
      <w:r w:rsidRPr="009B657B">
        <w:t xml:space="preserve">The proposed </w:t>
      </w:r>
      <w:r>
        <w:t>PI</w:t>
      </w:r>
      <w:r w:rsidRPr="009B657B">
        <w:t xml:space="preserve"> </w:t>
      </w:r>
      <w:r w:rsidR="00491C60">
        <w:t>was</w:t>
      </w:r>
      <w:r w:rsidRPr="009B657B">
        <w:t xml:space="preserve"> updated with proposed changes and is provided </w:t>
      </w:r>
      <w:r w:rsidR="00A44BFA">
        <w:t xml:space="preserve">for consideration by </w:t>
      </w:r>
      <w:r w:rsidRPr="009B657B">
        <w:t xml:space="preserve">TGA and </w:t>
      </w:r>
      <w:r w:rsidR="00A44BFA">
        <w:t xml:space="preserve">the </w:t>
      </w:r>
      <w:r w:rsidRPr="009B657B">
        <w:t>ACPM.</w:t>
      </w:r>
    </w:p>
    <w:p w:rsidR="00A44BFA" w:rsidRPr="0070564A" w:rsidRDefault="00A13F13" w:rsidP="0070564A">
      <w:pPr>
        <w:pStyle w:val="ListBullet"/>
        <w:rPr>
          <w:i/>
        </w:rPr>
      </w:pPr>
      <w:r w:rsidRPr="0070564A">
        <w:rPr>
          <w:i/>
        </w:rPr>
        <w:t>“Q2: What would you consider to be the most appropriate pregnancy category for these products? Is the wording around pregnancy appropriate?</w:t>
      </w:r>
      <w:r w:rsidR="00F71AF3">
        <w:rPr>
          <w:i/>
        </w:rPr>
        <w:t>”</w:t>
      </w:r>
    </w:p>
    <w:p w:rsidR="00134780" w:rsidRDefault="00134780" w:rsidP="003F5617">
      <w:r w:rsidRPr="00134780">
        <w:t>The sponsor believes the historical categorisation of progesterone under pregnancy Category A</w:t>
      </w:r>
      <w:r w:rsidR="00BD1AC3">
        <w:rPr>
          <w:rStyle w:val="FootnoteReference"/>
        </w:rPr>
        <w:footnoteReference w:id="108"/>
      </w:r>
      <w:r w:rsidRPr="00134780">
        <w:t xml:space="preserve"> is appropriate and agree</w:t>
      </w:r>
      <w:r w:rsidR="00491C60">
        <w:t>d</w:t>
      </w:r>
      <w:r w:rsidRPr="00134780">
        <w:t xml:space="preserve"> with the </w:t>
      </w:r>
      <w:r w:rsidR="00491C60">
        <w:t>D</w:t>
      </w:r>
      <w:r w:rsidRPr="00134780">
        <w:t>elegate that a move to pregnancy Category D</w:t>
      </w:r>
      <w:r w:rsidR="00BD1AC3">
        <w:rPr>
          <w:rStyle w:val="FootnoteReference"/>
        </w:rPr>
        <w:footnoteReference w:id="109"/>
      </w:r>
      <w:r w:rsidRPr="00134780">
        <w:t xml:space="preserve"> would not be in keeping with the proposed indicatio</w:t>
      </w:r>
      <w:r>
        <w:t>n for use in pregnancy for ART.</w:t>
      </w:r>
    </w:p>
    <w:p w:rsidR="00134780" w:rsidRDefault="00134780" w:rsidP="003F5617">
      <w:r w:rsidRPr="00134780">
        <w:t>The sponsor accept</w:t>
      </w:r>
      <w:r w:rsidR="00950ED0">
        <w:t>ed</w:t>
      </w:r>
      <w:r w:rsidRPr="00134780">
        <w:t xml:space="preserve"> the proposed revisions to the pregnancy statement included on the </w:t>
      </w:r>
      <w:proofErr w:type="spellStart"/>
      <w:r w:rsidRPr="00134780">
        <w:t>Prometrium</w:t>
      </w:r>
      <w:proofErr w:type="spellEnd"/>
      <w:r w:rsidRPr="00134780">
        <w:t xml:space="preserve"> PI as suggested</w:t>
      </w:r>
      <w:r>
        <w:t xml:space="preserve"> by the delegate.</w:t>
      </w:r>
    </w:p>
    <w:p w:rsidR="00134780" w:rsidRDefault="00134780" w:rsidP="003F5617">
      <w:r w:rsidRPr="00134780">
        <w:t xml:space="preserve">To further support the retention and appropriateness of the pregnancy category A, the sponsor </w:t>
      </w:r>
      <w:r w:rsidR="00950ED0">
        <w:t>drew</w:t>
      </w:r>
      <w:r w:rsidRPr="00134780">
        <w:t xml:space="preserve"> the attention of the committee the recently published study, the PROMISE</w:t>
      </w:r>
      <w:r w:rsidR="00D14F76">
        <w:t xml:space="preserve"> trial by </w:t>
      </w:r>
      <w:proofErr w:type="spellStart"/>
      <w:r w:rsidR="00D14F76">
        <w:t>Commarasamy</w:t>
      </w:r>
      <w:proofErr w:type="spellEnd"/>
      <w:r w:rsidR="00D14F76">
        <w:t xml:space="preserve"> (</w:t>
      </w:r>
      <w:r w:rsidRPr="00134780">
        <w:t>2015</w:t>
      </w:r>
      <w:r w:rsidR="00D14F76">
        <w:t>)</w:t>
      </w:r>
      <w:r w:rsidR="00810336">
        <w:rPr>
          <w:rStyle w:val="FootnoteReference"/>
        </w:rPr>
        <w:footnoteReference w:id="110"/>
      </w:r>
      <w:r w:rsidRPr="00134780">
        <w:t xml:space="preserve"> submitted as part of the sponsor’s responses to evaluation. For convenience of the committee</w:t>
      </w:r>
      <w:r w:rsidR="008C7A7D">
        <w:t>,</w:t>
      </w:r>
      <w:r w:rsidRPr="00134780">
        <w:t xml:space="preserve"> a copy of the paper </w:t>
      </w:r>
      <w:r w:rsidR="00950ED0">
        <w:t>wa</w:t>
      </w:r>
      <w:r w:rsidRPr="00134780">
        <w:t>s provided</w:t>
      </w:r>
      <w:r w:rsidR="00950ED0">
        <w:t xml:space="preserve"> as</w:t>
      </w:r>
      <w:r w:rsidRPr="00134780">
        <w:t xml:space="preserve"> </w:t>
      </w:r>
      <w:r w:rsidR="008C7A7D">
        <w:t>below</w:t>
      </w:r>
      <w:r>
        <w:t>.</w:t>
      </w:r>
    </w:p>
    <w:p w:rsidR="00134780" w:rsidRDefault="00134780" w:rsidP="003F5617">
      <w:r w:rsidRPr="00134780">
        <w:t>The study was conducted using the sunflower oil formulation 200 mg progesterone capsules with a daily dose of 800 mg which is higher than the recommended dosage for the indications under consideration. Treatment was initiated from positive pregnancy test (and no later than 6 weeks gestation) and continued to 12 weeks of gestation compared to placebo with 404 patients randomised to receive progesterone and 432</w:t>
      </w:r>
      <w:r>
        <w:t xml:space="preserve"> randomised to receive placebo.</w:t>
      </w:r>
    </w:p>
    <w:p w:rsidR="00A13F13" w:rsidRDefault="00134780" w:rsidP="003F5617">
      <w:r w:rsidRPr="00134780">
        <w:t xml:space="preserve">The study included as part of the assessment, </w:t>
      </w:r>
      <w:r w:rsidR="000A6E99">
        <w:t>AEs</w:t>
      </w:r>
      <w:r w:rsidRPr="00134780">
        <w:t xml:space="preserve"> to both the patient and offspring. The frequency of </w:t>
      </w:r>
      <w:r w:rsidR="000A6E99">
        <w:t>AEs</w:t>
      </w:r>
      <w:r w:rsidRPr="00134780">
        <w:t xml:space="preserve"> did not differ significantly between the progesterone group and the placebo group.</w:t>
      </w:r>
    </w:p>
    <w:p w:rsidR="00134780" w:rsidRDefault="00134780" w:rsidP="003F5617">
      <w:r w:rsidRPr="00134780">
        <w:t xml:space="preserve">The PROMISE trial incurred only one SUSAR, namely development of a rash by a single participant for whom study medication was discontinued and antihistamines were </w:t>
      </w:r>
      <w:r w:rsidRPr="00134780">
        <w:lastRenderedPageBreak/>
        <w:t>prescribed. The event was reported to regulatory authorities as appropriate and the rash subsided within 48 hours. Otherwise, AEs were few in both arms of the trial and not in excess of expected complications of pregnancy among women with a history of RM.</w:t>
      </w:r>
      <w:r w:rsidRPr="00E82B7D">
        <w:rPr>
          <w:i/>
        </w:rPr>
        <w:t xml:space="preserve"> </w:t>
      </w:r>
      <w:r w:rsidR="00290D4F">
        <w:rPr>
          <w:i/>
        </w:rPr>
        <w:t>Based on these records</w:t>
      </w:r>
      <w:r w:rsidR="00FF6F40">
        <w:rPr>
          <w:i/>
        </w:rPr>
        <w:t xml:space="preserve"> (see Table 12 below)</w:t>
      </w:r>
      <w:r w:rsidRPr="00E82B7D">
        <w:rPr>
          <w:i/>
        </w:rPr>
        <w:t xml:space="preserve">, it would appear that progesterone in the form of </w:t>
      </w:r>
      <w:proofErr w:type="spellStart"/>
      <w:r w:rsidRPr="00E82B7D">
        <w:rPr>
          <w:i/>
        </w:rPr>
        <w:t>Utrogestan</w:t>
      </w:r>
      <w:proofErr w:type="spellEnd"/>
      <w:r w:rsidRPr="00E82B7D">
        <w:rPr>
          <w:i/>
        </w:rPr>
        <w:t xml:space="preserve"> </w:t>
      </w:r>
      <w:r w:rsidR="00226C99">
        <w:rPr>
          <w:i/>
        </w:rPr>
        <w:t>v</w:t>
      </w:r>
      <w:r w:rsidRPr="00E82B7D">
        <w:rPr>
          <w:i/>
        </w:rPr>
        <w:t>aginal 200</w:t>
      </w:r>
      <w:r w:rsidR="00226C99">
        <w:rPr>
          <w:i/>
        </w:rPr>
        <w:t xml:space="preserve"> </w:t>
      </w:r>
      <w:r w:rsidRPr="00E82B7D">
        <w:rPr>
          <w:i/>
        </w:rPr>
        <w:t xml:space="preserve">mg </w:t>
      </w:r>
      <w:r w:rsidR="00226C99">
        <w:rPr>
          <w:i/>
        </w:rPr>
        <w:t>c</w:t>
      </w:r>
      <w:r w:rsidRPr="00E82B7D">
        <w:rPr>
          <w:i/>
        </w:rPr>
        <w:t>apsules at the dose level of 400 mg twice daily is a safe drug to use in early pregnancy.</w:t>
      </w:r>
    </w:p>
    <w:p w:rsidR="008C7A7D" w:rsidRDefault="008C7A7D" w:rsidP="008C7A7D">
      <w:r w:rsidRPr="008C7A7D">
        <w:t>The sponsor’s response is repeated here as prov</w:t>
      </w:r>
      <w:r>
        <w:t>ided in ACPM response.</w:t>
      </w:r>
    </w:p>
    <w:p w:rsidR="008C7A7D" w:rsidRPr="008536DF" w:rsidRDefault="008C7A7D" w:rsidP="008C7A7D">
      <w:r w:rsidRPr="008536DF">
        <w:t>The sponsor provide</w:t>
      </w:r>
      <w:r w:rsidR="00372224">
        <w:t>d</w:t>
      </w:r>
      <w:r w:rsidRPr="008536DF">
        <w:t xml:space="preserve"> in support of the </w:t>
      </w:r>
      <w:r>
        <w:t>P</w:t>
      </w:r>
      <w:r w:rsidRPr="008536DF">
        <w:t xml:space="preserve">regnancy </w:t>
      </w:r>
      <w:r>
        <w:t>C</w:t>
      </w:r>
      <w:r w:rsidRPr="008536DF">
        <w:t>ategory A claim a copy of recently published</w:t>
      </w:r>
      <w:r>
        <w:t xml:space="preserve"> </w:t>
      </w:r>
      <w:r w:rsidRPr="008536DF">
        <w:t>study, the PROMISE trial by</w:t>
      </w:r>
      <w:r>
        <w:t xml:space="preserve"> </w:t>
      </w:r>
      <w:proofErr w:type="spellStart"/>
      <w:r>
        <w:t>Coomarasamy</w:t>
      </w:r>
      <w:proofErr w:type="spellEnd"/>
      <w:r>
        <w:t xml:space="preserve"> (2015).</w:t>
      </w:r>
      <w:r>
        <w:rPr>
          <w:rStyle w:val="FootnoteReference"/>
        </w:rPr>
        <w:footnoteReference w:id="111"/>
      </w:r>
      <w:r>
        <w:t xml:space="preserve"> The study included as </w:t>
      </w:r>
      <w:r w:rsidRPr="008536DF">
        <w:t xml:space="preserve">part of the assessment, </w:t>
      </w:r>
      <w:r>
        <w:t>AEs</w:t>
      </w:r>
      <w:r w:rsidRPr="008536DF">
        <w:t xml:space="preserve"> to both the patient </w:t>
      </w:r>
      <w:r>
        <w:t xml:space="preserve">and offspring. The frequency of AEs </w:t>
      </w:r>
      <w:r w:rsidRPr="008536DF">
        <w:t>did not differ significantly between the pro</w:t>
      </w:r>
      <w:r>
        <w:t xml:space="preserve">gesterone group and the placebo </w:t>
      </w:r>
      <w:r w:rsidRPr="008536DF">
        <w:t xml:space="preserve">group. This study was conducted using the sunflower </w:t>
      </w:r>
      <w:r>
        <w:t xml:space="preserve">formulation 200 mg progesterone </w:t>
      </w:r>
      <w:r w:rsidRPr="008536DF">
        <w:t>capsules at a higher dose than that recommended dosage for the indications.</w:t>
      </w:r>
    </w:p>
    <w:p w:rsidR="008C7A7D" w:rsidRPr="008536DF" w:rsidRDefault="008C7A7D" w:rsidP="008C7A7D">
      <w:r>
        <w:t>Women 18-</w:t>
      </w:r>
      <w:r w:rsidRPr="008536DF">
        <w:t>39 years old at randomisation, with unexplained re</w:t>
      </w:r>
      <w:r>
        <w:t xml:space="preserve">current miscarriages (3 or more </w:t>
      </w:r>
      <w:r w:rsidRPr="008536DF">
        <w:t>first trimester miscarriages) and spontaneous conception</w:t>
      </w:r>
      <w:r>
        <w:t xml:space="preserve"> and pregnancy (as confirmed by </w:t>
      </w:r>
      <w:r w:rsidRPr="008536DF">
        <w:t>urinary pregnancy tests) were randomi</w:t>
      </w:r>
      <w:r>
        <w:t>s</w:t>
      </w:r>
      <w:r w:rsidRPr="008536DF">
        <w:t>ed:</w:t>
      </w:r>
    </w:p>
    <w:p w:rsidR="008C7A7D" w:rsidRPr="008536DF" w:rsidRDefault="008C7A7D" w:rsidP="008C7A7D">
      <w:pPr>
        <w:pStyle w:val="ListBullet"/>
      </w:pPr>
      <w:r w:rsidRPr="008536DF">
        <w:t>To test the hypothesis that in women with a history of unex</w:t>
      </w:r>
      <w:r>
        <w:t xml:space="preserve">plained recurrent miscarriages, </w:t>
      </w:r>
      <w:r w:rsidRPr="008536DF">
        <w:t xml:space="preserve">progesterone (two </w:t>
      </w:r>
      <w:proofErr w:type="spellStart"/>
      <w:r w:rsidRPr="008536DF">
        <w:t>Utrogestan</w:t>
      </w:r>
      <w:proofErr w:type="spellEnd"/>
      <w:r w:rsidRPr="008536DF">
        <w:t xml:space="preserve"> Vaginal 200</w:t>
      </w:r>
      <w:r>
        <w:t xml:space="preserve"> </w:t>
      </w:r>
      <w:r w:rsidRPr="008536DF">
        <w:t xml:space="preserve">mg </w:t>
      </w:r>
      <w:r>
        <w:t>c</w:t>
      </w:r>
      <w:r w:rsidRPr="008536DF">
        <w:t>apsules</w:t>
      </w:r>
      <w:r>
        <w:t>, twice daily, dosage of 800 mg vaginal progesterone</w:t>
      </w:r>
      <w:r w:rsidRPr="008536DF">
        <w:t xml:space="preserve">/day), started as soon as possible </w:t>
      </w:r>
      <w:r>
        <w:t xml:space="preserve">after a positive pregnancy test </w:t>
      </w:r>
      <w:r w:rsidRPr="008536DF">
        <w:t>(and no later than 6 weeks gestation) and continued to 12 weeks of gestation</w:t>
      </w:r>
      <w:r>
        <w:t xml:space="preserve">, compared </w:t>
      </w:r>
      <w:r w:rsidRPr="008536DF">
        <w:t>to placebo, increases live births beyond 24 completed weeks of pregnancy by at least 10%.</w:t>
      </w:r>
    </w:p>
    <w:p w:rsidR="008C7A7D" w:rsidRPr="008536DF" w:rsidRDefault="008C7A7D" w:rsidP="008C7A7D">
      <w:pPr>
        <w:pStyle w:val="ListBullet"/>
      </w:pPr>
      <w:r w:rsidRPr="008536DF">
        <w:t>To test the hypothesis that progesterone improves</w:t>
      </w:r>
      <w:r>
        <w:t xml:space="preserve"> various pregnancy and neonatal </w:t>
      </w:r>
      <w:r w:rsidRPr="008536DF">
        <w:t>outcomes (such as reduction in miscarriage rates and imp</w:t>
      </w:r>
      <w:r>
        <w:t xml:space="preserve">rovement in survival at 28 days </w:t>
      </w:r>
      <w:r w:rsidRPr="008536DF">
        <w:t>of neonatal life).</w:t>
      </w:r>
    </w:p>
    <w:p w:rsidR="008C7A7D" w:rsidRPr="008536DF" w:rsidRDefault="008C7A7D" w:rsidP="008C7A7D">
      <w:pPr>
        <w:pStyle w:val="ListBullet"/>
      </w:pPr>
      <w:r w:rsidRPr="008536DF">
        <w:t>To test the hypothesis that progesterone, compared to placebo, does not incur serious</w:t>
      </w:r>
      <w:r>
        <w:t xml:space="preserve"> </w:t>
      </w:r>
      <w:r w:rsidRPr="008536DF">
        <w:t>adverse effects to the mother or the neonate (such as genital anomalies in the neonate).</w:t>
      </w:r>
    </w:p>
    <w:p w:rsidR="008C7A7D" w:rsidRPr="008536DF" w:rsidRDefault="008C7A7D" w:rsidP="008C7A7D">
      <w:r w:rsidRPr="008536DF">
        <w:t xml:space="preserve">In fact, vaginal progesterone taken from positive </w:t>
      </w:r>
      <w:r w:rsidRPr="006B2BF1">
        <w:t>human chorionic gonadotropin (</w:t>
      </w:r>
      <w:proofErr w:type="spellStart"/>
      <w:proofErr w:type="gramStart"/>
      <w:r w:rsidRPr="006B2BF1">
        <w:t>hCG</w:t>
      </w:r>
      <w:proofErr w:type="spellEnd"/>
      <w:proofErr w:type="gramEnd"/>
      <w:r w:rsidRPr="006B2BF1">
        <w:t>)</w:t>
      </w:r>
      <w:r w:rsidRPr="008536DF">
        <w:t xml:space="preserve"> urinary pregnancy test (and no later than 6</w:t>
      </w:r>
      <w:r>
        <w:t xml:space="preserve"> </w:t>
      </w:r>
      <w:r w:rsidRPr="008536DF">
        <w:t>weeks of gestation) until week 12 of pregnancy showed no significant treatment effect on live</w:t>
      </w:r>
      <w:r>
        <w:t xml:space="preserve"> </w:t>
      </w:r>
      <w:r w:rsidRPr="008536DF">
        <w:t>birth rate beyond 24 weeks.</w:t>
      </w:r>
    </w:p>
    <w:p w:rsidR="008C7A7D" w:rsidRDefault="008C7A7D" w:rsidP="008C7A7D">
      <w:r>
        <w:t>In terms of t</w:t>
      </w:r>
      <w:r w:rsidRPr="008536DF">
        <w:t xml:space="preserve">he </w:t>
      </w:r>
      <w:r>
        <w:t>frequency of AEs,</w:t>
      </w:r>
      <w:r w:rsidRPr="008536DF">
        <w:t xml:space="preserve"> neonatal congenital anomalies (3.0% in P4 group</w:t>
      </w:r>
      <w:r>
        <w:t xml:space="preserve"> </w:t>
      </w:r>
      <w:r w:rsidRPr="008536DF">
        <w:t>versus 4.0% in placebo group), hypospadias (only 1 in each group) did not differ statistically</w:t>
      </w:r>
      <w:r>
        <w:t xml:space="preserve"> </w:t>
      </w:r>
      <w:r w:rsidRPr="008536DF">
        <w:t>significantly.</w:t>
      </w:r>
    </w:p>
    <w:p w:rsidR="008C7A7D" w:rsidRDefault="008C7A7D" w:rsidP="008C7A7D">
      <w:pPr>
        <w:pStyle w:val="Heading6"/>
      </w:pPr>
      <w:proofErr w:type="spellStart"/>
      <w:r w:rsidRPr="003C111B">
        <w:t>Birthweigh</w:t>
      </w:r>
      <w:r>
        <w:t>t</w:t>
      </w:r>
      <w:proofErr w:type="spellEnd"/>
      <w:r>
        <w:t xml:space="preserve"> and small for gestational age</w:t>
      </w:r>
    </w:p>
    <w:p w:rsidR="008C7A7D" w:rsidRDefault="008C7A7D" w:rsidP="008C7A7D">
      <w:r w:rsidRPr="003C111B">
        <w:t xml:space="preserve">Table </w:t>
      </w:r>
      <w:r>
        <w:t>1</w:t>
      </w:r>
      <w:r w:rsidR="00FF6F40">
        <w:t>1</w:t>
      </w:r>
      <w:r w:rsidRPr="003C111B">
        <w:t xml:space="preserve"> shows that among 260 babies born alive after at least 24 weeks of gestation to participants who were randomised to receive progesterone in the PROMISE trial, the mean </w:t>
      </w:r>
      <w:proofErr w:type="spellStart"/>
      <w:r w:rsidRPr="003C111B">
        <w:t>birthweight</w:t>
      </w:r>
      <w:proofErr w:type="spellEnd"/>
      <w:r w:rsidRPr="003C111B">
        <w:t xml:space="preserve"> was 3214 g (SD 707 g). Among 274 babies born to participants who were randomised to receive placebo, we observed a mean </w:t>
      </w:r>
      <w:proofErr w:type="spellStart"/>
      <w:r w:rsidRPr="003C111B">
        <w:t>birthweight</w:t>
      </w:r>
      <w:proofErr w:type="spellEnd"/>
      <w:r w:rsidRPr="003C111B">
        <w:t xml:space="preserve"> of 3329 g (SD 635 g). After adjustment for maternal height, weight (withi</w:t>
      </w:r>
      <w:r>
        <w:t>n the healthy range of BMI 18.5-</w:t>
      </w:r>
      <w:r w:rsidRPr="003C111B">
        <w:t>30.0 kg/m</w:t>
      </w:r>
      <w:r w:rsidRPr="00136F96">
        <w:rPr>
          <w:vertAlign w:val="superscript"/>
        </w:rPr>
        <w:t>2</w:t>
      </w:r>
      <w:r w:rsidRPr="003C111B">
        <w:t xml:space="preserve">), ethnicity, parity and neonatal gender and gestational age at delivery,66 there were no significant differences between the mean </w:t>
      </w:r>
      <w:proofErr w:type="spellStart"/>
      <w:r w:rsidRPr="003C111B">
        <w:t>birthweights</w:t>
      </w:r>
      <w:proofErr w:type="spellEnd"/>
      <w:r w:rsidRPr="003C111B">
        <w:t xml:space="preserve"> of babies born in the different arms of the study. Among the 534 neonates from whom appropriate data were collected, 80 (15.0%) were small </w:t>
      </w:r>
      <w:r>
        <w:t>for gestational age</w:t>
      </w:r>
      <w:r w:rsidRPr="003C111B">
        <w:t>. The rate observed in the progesterone group was 17.3% (45/260) and in the placebo group was 12.8% (35/274), giving a RR of 1.35 (95% CI 0.90 to 2.04), with a p</w:t>
      </w:r>
      <w:r>
        <w:t>-</w:t>
      </w:r>
      <w:r w:rsidRPr="003C111B">
        <w:t xml:space="preserve">value of 0.14. Across the same cohort, </w:t>
      </w:r>
      <w:r w:rsidRPr="003C111B">
        <w:lastRenderedPageBreak/>
        <w:t>42 (7.9%) were very small for gestational age. The proportion observed in the progesterone group was 9.2% (24/260) and in the placebo group was 6.6% (18/274), giving a RR of 1.41 (95% CI 0.78 to 2.53), with a p-value of 0.26.</w:t>
      </w:r>
    </w:p>
    <w:p w:rsidR="008C7A7D" w:rsidRPr="002A0C17" w:rsidRDefault="008C7A7D" w:rsidP="008C7A7D">
      <w:pPr>
        <w:pStyle w:val="TableTitle"/>
        <w:rPr>
          <w:b w:val="0"/>
        </w:rPr>
      </w:pPr>
      <w:proofErr w:type="gramStart"/>
      <w:r>
        <w:t>Table 1</w:t>
      </w:r>
      <w:r w:rsidR="00972927">
        <w:t>1</w:t>
      </w:r>
      <w:r>
        <w:t>:</w:t>
      </w:r>
      <w:r w:rsidRPr="004C5C28">
        <w:t xml:space="preserve"> </w:t>
      </w:r>
      <w:r w:rsidRPr="00714790">
        <w:t>Exploratory analyses in PROMISE trial.</w:t>
      </w:r>
      <w:proofErr w:type="gramEnd"/>
    </w:p>
    <w:p w:rsidR="008C7A7D" w:rsidRDefault="008C7A7D" w:rsidP="00B253DA">
      <w:r>
        <w:rPr>
          <w:noProof/>
          <w:lang w:eastAsia="en-AU"/>
        </w:rPr>
        <w:drawing>
          <wp:inline distT="0" distB="0" distL="0" distR="0" wp14:anchorId="1AECC646" wp14:editId="087F39E2">
            <wp:extent cx="5400040" cy="4235801"/>
            <wp:effectExtent l="0" t="0" r="0" b="0"/>
            <wp:docPr id="14" name="Picture 14" descr="Table 11: Exploratory analyses in PROMIS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4235801"/>
                    </a:xfrm>
                    <a:prstGeom prst="rect">
                      <a:avLst/>
                    </a:prstGeom>
                  </pic:spPr>
                </pic:pic>
              </a:graphicData>
            </a:graphic>
          </wp:inline>
        </w:drawing>
      </w:r>
    </w:p>
    <w:p w:rsidR="008C7A7D" w:rsidRDefault="008C7A7D" w:rsidP="00B253DA">
      <w:r>
        <w:rPr>
          <w:noProof/>
          <w:lang w:eastAsia="en-AU"/>
        </w:rPr>
        <w:drawing>
          <wp:inline distT="0" distB="0" distL="0" distR="0" wp14:anchorId="13DC4D66" wp14:editId="059201AC">
            <wp:extent cx="5400040" cy="3826182"/>
            <wp:effectExtent l="0" t="0" r="0" b="3175"/>
            <wp:docPr id="15" name="Picture 15" descr="Table 11: Exploratory analyses in PROMIS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826182"/>
                    </a:xfrm>
                    <a:prstGeom prst="rect">
                      <a:avLst/>
                    </a:prstGeom>
                  </pic:spPr>
                </pic:pic>
              </a:graphicData>
            </a:graphic>
          </wp:inline>
        </w:drawing>
      </w:r>
    </w:p>
    <w:p w:rsidR="008C7A7D" w:rsidRPr="002A0C17" w:rsidRDefault="008C7A7D" w:rsidP="008C7A7D">
      <w:pPr>
        <w:pStyle w:val="TableTitle"/>
        <w:rPr>
          <w:b w:val="0"/>
        </w:rPr>
      </w:pPr>
      <w:r>
        <w:lastRenderedPageBreak/>
        <w:t>Table 1</w:t>
      </w:r>
      <w:r w:rsidR="00972927">
        <w:t>1</w:t>
      </w:r>
      <w:r>
        <w:t xml:space="preserve"> (continued):</w:t>
      </w:r>
      <w:r w:rsidRPr="004C5C28">
        <w:t xml:space="preserve"> </w:t>
      </w:r>
      <w:r w:rsidRPr="00714790">
        <w:t>Exploratory analyses in PROMISE trial.</w:t>
      </w:r>
    </w:p>
    <w:p w:rsidR="008C7A7D" w:rsidRDefault="008C7A7D" w:rsidP="002F2AD0">
      <w:r>
        <w:rPr>
          <w:noProof/>
          <w:lang w:eastAsia="en-AU"/>
        </w:rPr>
        <w:drawing>
          <wp:inline distT="0" distB="0" distL="0" distR="0" wp14:anchorId="4D56DF20" wp14:editId="18BABEF2">
            <wp:extent cx="5400040" cy="3292524"/>
            <wp:effectExtent l="0" t="0" r="0" b="3175"/>
            <wp:docPr id="16" name="Picture 16" descr="Table 11: Exploratory analyses in PROMIS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292524"/>
                    </a:xfrm>
                    <a:prstGeom prst="rect">
                      <a:avLst/>
                    </a:prstGeom>
                  </pic:spPr>
                </pic:pic>
              </a:graphicData>
            </a:graphic>
          </wp:inline>
        </w:drawing>
      </w:r>
    </w:p>
    <w:p w:rsidR="008C7A7D" w:rsidRDefault="008C7A7D" w:rsidP="008C7A7D">
      <w:pPr>
        <w:pStyle w:val="Heading6"/>
      </w:pPr>
      <w:r>
        <w:t>Neonatal outcomes</w:t>
      </w:r>
    </w:p>
    <w:p w:rsidR="008C7A7D" w:rsidRDefault="008C7A7D" w:rsidP="008C7A7D">
      <w:r w:rsidRPr="006F5178">
        <w:t>Other neonatal outcomes of babies born during the PROMISE trial, including arterial and venous cord p</w:t>
      </w:r>
      <w:r>
        <w:t>H measurements and APGAR scores are listed</w:t>
      </w:r>
      <w:r w:rsidRPr="006F5178">
        <w:t xml:space="preserve">. Outcomes of clinical concern were rare, both overall and within each arm of the trial. Among the babies from whom neonatal data were immediately collected, the rate of arterial cord pH &lt; 7 was 3.4% (2/58) in the progesterone group and 1.9% (1/54) in the placebo group, giving a RR of 1.86 (95% CI 0.17 to 20.0), with a p-value of 0.61. Among the same cohort, the proportion of babies with venous cord pH &lt; 7 was 1.8% (1/55) in the progesterone group and 0.0% (0/51) in the placebo group. Among the live babies born to PROMISE participants receiving progesterone and from whom APGAR scores were collected, the rate of </w:t>
      </w:r>
      <w:proofErr w:type="gramStart"/>
      <w:r w:rsidRPr="006F5178">
        <w:t>APGAR</w:t>
      </w:r>
      <w:proofErr w:type="gramEnd"/>
      <w:r w:rsidRPr="006F5178">
        <w:t xml:space="preserve"> score &lt; 7 at 1 minute was 8.6% (22/257). The rate of </w:t>
      </w:r>
      <w:proofErr w:type="gramStart"/>
      <w:r w:rsidRPr="006F5178">
        <w:t>APGAR</w:t>
      </w:r>
      <w:proofErr w:type="gramEnd"/>
      <w:r w:rsidRPr="006F5178">
        <w:t xml:space="preserve"> score &lt; 7 at 1 minute observed in the placebo group was 5.6% (15/270), giving a RR of 1.54 (95% CI 0.82 to 2.90), with a p-value of 0.18. Among the live babies born to PROMISE participants receiving progesterone and from whom APGAR scores were collected, the rate of </w:t>
      </w:r>
      <w:proofErr w:type="gramStart"/>
      <w:r w:rsidRPr="006F5178">
        <w:t>APGAR</w:t>
      </w:r>
      <w:proofErr w:type="gramEnd"/>
      <w:r w:rsidRPr="006F5178">
        <w:t xml:space="preserve"> score &lt; 7 at 5 minutes was 1.2% (3/257). The rate observed in the placebo group was 1.5% (4/271), giving a RR of 0.79 (95% CI 0.18 to 3.50), with a p-value of 0.76.</w:t>
      </w:r>
    </w:p>
    <w:p w:rsidR="008C7A7D" w:rsidRDefault="008C7A7D" w:rsidP="008C7A7D">
      <w:pPr>
        <w:pStyle w:val="Heading6"/>
      </w:pPr>
      <w:r>
        <w:t>Neonatal complications</w:t>
      </w:r>
    </w:p>
    <w:p w:rsidR="008C7A7D" w:rsidRDefault="008C7A7D" w:rsidP="008C7A7D">
      <w:r w:rsidRPr="006F5178">
        <w:t>No significant differences were observed in the rates of early infection or other complications experienced between neonates born to PROMISE participants who received progesterone and neonates born to those w</w:t>
      </w:r>
      <w:r>
        <w:t>ho received placebo</w:t>
      </w:r>
      <w:r w:rsidRPr="006F5178">
        <w:t xml:space="preserve">. In the progesterone group, 9 out of 260 (3.5%) babies from whom data were available acquired early infection, and no babies were diagnosed with necrotising </w:t>
      </w:r>
      <w:proofErr w:type="spellStart"/>
      <w:r w:rsidRPr="006F5178">
        <w:t>enterocolitis</w:t>
      </w:r>
      <w:proofErr w:type="spellEnd"/>
      <w:r w:rsidRPr="006F5178">
        <w:t xml:space="preserve">, </w:t>
      </w:r>
      <w:proofErr w:type="spellStart"/>
      <w:r w:rsidRPr="006F5178">
        <w:t>intraventraventricular</w:t>
      </w:r>
      <w:proofErr w:type="spellEnd"/>
      <w:r w:rsidRPr="006F5178">
        <w:t xml:space="preserve"> haemorrhage (level 2) or pneumothorax. In the placebo group, 8 out of 269 (3.0%) babies from whom data were available acquired early infection, no babies (out of 270) were diagnosed with necrotising </w:t>
      </w:r>
      <w:proofErr w:type="spellStart"/>
      <w:r w:rsidRPr="006F5178">
        <w:t>enterocolitis</w:t>
      </w:r>
      <w:proofErr w:type="spellEnd"/>
      <w:r w:rsidRPr="006F5178">
        <w:t xml:space="preserve">, 1 baby out of 270 (0.4%) was diagnosed with </w:t>
      </w:r>
      <w:proofErr w:type="spellStart"/>
      <w:r w:rsidRPr="006F5178">
        <w:t>intraventraventricular</w:t>
      </w:r>
      <w:proofErr w:type="spellEnd"/>
      <w:r w:rsidRPr="006F5178">
        <w:t xml:space="preserve"> haemorrhage (level 2) and 3 out of 270 babies (1.1%) suffered pneumothorax. When considering early infection, we observed a RR between the progesterone and placebo groups of 1.16 (95% CI 0.46 to 2.97), with a p-value of 0.75.</w:t>
      </w:r>
    </w:p>
    <w:p w:rsidR="008C7A7D" w:rsidRDefault="008C7A7D" w:rsidP="008C7A7D">
      <w:pPr>
        <w:pStyle w:val="Heading6"/>
      </w:pPr>
      <w:r>
        <w:lastRenderedPageBreak/>
        <w:t>Serious adverse effects</w:t>
      </w:r>
    </w:p>
    <w:p w:rsidR="008C7A7D" w:rsidRDefault="008C7A7D" w:rsidP="008C7A7D">
      <w:r w:rsidRPr="002E46E3">
        <w:t xml:space="preserve">The PROMISE trial incurred only one </w:t>
      </w:r>
      <w:r w:rsidRPr="00600020">
        <w:t xml:space="preserve">Suspected Unexpected Serious Drug Reaction </w:t>
      </w:r>
      <w:r>
        <w:t>(</w:t>
      </w:r>
      <w:r w:rsidRPr="002E46E3">
        <w:t>SUSAR</w:t>
      </w:r>
      <w:r>
        <w:t>)</w:t>
      </w:r>
      <w:r w:rsidRPr="002E46E3">
        <w:t>, namely development of a rash by a single participant for whom study medication was discontinued and antihistamines were prescribed. The event was reported to regulatory authorities as appropriate and the</w:t>
      </w:r>
      <w:r>
        <w:t xml:space="preserve"> rash subsided within 48 h</w:t>
      </w:r>
      <w:r w:rsidRPr="002E46E3">
        <w:t xml:space="preserve">. Otherwise, AEs were few in both arms of the trial and not in excess of expected complications of pregnancy among women with a history of RM. Based on these records (Table </w:t>
      </w:r>
      <w:r>
        <w:t>1</w:t>
      </w:r>
      <w:r w:rsidR="00FF6F40">
        <w:t>2</w:t>
      </w:r>
      <w:r w:rsidRPr="002E46E3">
        <w:t xml:space="preserve">), it would appear that progesterone in the form of </w:t>
      </w:r>
      <w:proofErr w:type="spellStart"/>
      <w:r w:rsidRPr="002E46E3">
        <w:t>Utrogestan</w:t>
      </w:r>
      <w:proofErr w:type="spellEnd"/>
      <w:r w:rsidRPr="002E46E3">
        <w:t xml:space="preserve"> Vaginal 200</w:t>
      </w:r>
      <w:r>
        <w:t xml:space="preserve"> </w:t>
      </w:r>
      <w:r w:rsidRPr="002E46E3">
        <w:t xml:space="preserve">mg </w:t>
      </w:r>
      <w:r>
        <w:t>c</w:t>
      </w:r>
      <w:r w:rsidRPr="002E46E3">
        <w:t>apsules at the dose level of 400 mg twice daily is a safe drug to use in early pregnancy.</w:t>
      </w:r>
    </w:p>
    <w:p w:rsidR="008C7A7D" w:rsidRPr="002A0C17" w:rsidRDefault="008C7A7D" w:rsidP="008C7A7D">
      <w:pPr>
        <w:pStyle w:val="TableTitle"/>
        <w:rPr>
          <w:b w:val="0"/>
        </w:rPr>
      </w:pPr>
      <w:proofErr w:type="gramStart"/>
      <w:r>
        <w:t>Table 1</w:t>
      </w:r>
      <w:r w:rsidR="00972927">
        <w:t>2</w:t>
      </w:r>
      <w:r>
        <w:t>:</w:t>
      </w:r>
      <w:r w:rsidRPr="004C5C28">
        <w:t xml:space="preserve"> </w:t>
      </w:r>
      <w:r>
        <w:t>AEs</w:t>
      </w:r>
      <w:r w:rsidRPr="000F3F93">
        <w:t xml:space="preserve"> in PROMISE trial</w:t>
      </w:r>
      <w:r w:rsidRPr="00714790">
        <w:t>.</w:t>
      </w:r>
      <w:proofErr w:type="gramEnd"/>
    </w:p>
    <w:p w:rsidR="008C7A7D" w:rsidRDefault="008C7A7D" w:rsidP="002F2AD0">
      <w:r>
        <w:rPr>
          <w:noProof/>
          <w:lang w:eastAsia="en-AU"/>
        </w:rPr>
        <w:drawing>
          <wp:inline distT="0" distB="0" distL="0" distR="0" wp14:anchorId="4F3C081B" wp14:editId="4D0FC482">
            <wp:extent cx="5400040" cy="2927329"/>
            <wp:effectExtent l="0" t="0" r="0" b="6985"/>
            <wp:docPr id="17" name="Picture 17" descr="Table 12: AEs in PROMIS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927329"/>
                    </a:xfrm>
                    <a:prstGeom prst="rect">
                      <a:avLst/>
                    </a:prstGeom>
                  </pic:spPr>
                </pic:pic>
              </a:graphicData>
            </a:graphic>
          </wp:inline>
        </w:drawing>
      </w:r>
    </w:p>
    <w:p w:rsidR="00134780" w:rsidRDefault="00617ECA" w:rsidP="003F5617">
      <w:r w:rsidRPr="00617ECA">
        <w:t>Moreover</w:t>
      </w:r>
      <w:r w:rsidR="00834692">
        <w:t>,</w:t>
      </w:r>
      <w:r w:rsidRPr="00617ECA">
        <w:t xml:space="preserve"> in a very recent double</w:t>
      </w:r>
      <w:r w:rsidR="002A6C4E">
        <w:t xml:space="preserve"> </w:t>
      </w:r>
      <w:r w:rsidRPr="00617ECA">
        <w:t>blind, randomised, placebo</w:t>
      </w:r>
      <w:r w:rsidR="002A6C4E">
        <w:t xml:space="preserve"> </w:t>
      </w:r>
      <w:r w:rsidRPr="00617ECA">
        <w:t>controlled trial of vaginal progesterone (</w:t>
      </w:r>
      <w:proofErr w:type="spellStart"/>
      <w:r w:rsidRPr="00617ECA">
        <w:t>Utrogestan</w:t>
      </w:r>
      <w:proofErr w:type="spellEnd"/>
      <w:r w:rsidRPr="00617ECA">
        <w:t xml:space="preserve"> capsul</w:t>
      </w:r>
      <w:r w:rsidR="003C3285">
        <w:t xml:space="preserve">es) </w:t>
      </w:r>
      <w:r w:rsidR="00834692">
        <w:t>200 mg daily taken from 22-</w:t>
      </w:r>
      <w:r w:rsidR="003C3285">
        <w:t xml:space="preserve">24 to 34 weeks of gestation </w:t>
      </w:r>
      <w:r w:rsidRPr="00617ECA">
        <w:t>on pregnancy and infant outcomes in women at risk of preterm birth,</w:t>
      </w:r>
      <w:r w:rsidR="00834692">
        <w:rPr>
          <w:rStyle w:val="FootnoteReference"/>
        </w:rPr>
        <w:footnoteReference w:id="112"/>
      </w:r>
      <w:r w:rsidRPr="00617ECA">
        <w:t xml:space="preserve"> </w:t>
      </w:r>
      <w:proofErr w:type="spellStart"/>
      <w:r w:rsidRPr="00617ECA">
        <w:t>Utrogestan</w:t>
      </w:r>
      <w:proofErr w:type="spellEnd"/>
      <w:r w:rsidRPr="00617ECA">
        <w:t xml:space="preserve"> capsules were not associated with any increase in composite neonatal adverse outcomes, and had no long-term harm on outcomes in children at 2 years of age.</w:t>
      </w:r>
    </w:p>
    <w:p w:rsidR="00554B07" w:rsidRDefault="00554B07" w:rsidP="002F2AD0">
      <w:pPr>
        <w:pStyle w:val="TableTitle"/>
      </w:pPr>
      <w:r>
        <w:lastRenderedPageBreak/>
        <w:t>Table 1</w:t>
      </w:r>
      <w:r w:rsidR="00972927">
        <w:t>3</w:t>
      </w:r>
      <w:r>
        <w:t xml:space="preserve">: </w:t>
      </w:r>
      <w:r w:rsidRPr="00554B07">
        <w:t xml:space="preserve">Primary outcomes for women entered in treatment phase of OPPTIMUM study and their </w:t>
      </w:r>
      <w:r w:rsidRPr="002F2AD0">
        <w:t>babies</w:t>
      </w:r>
      <w:r>
        <w:t>.</w:t>
      </w:r>
    </w:p>
    <w:p w:rsidR="00554B07" w:rsidRDefault="00332668" w:rsidP="002F2AD0">
      <w:r>
        <w:rPr>
          <w:noProof/>
          <w:lang w:eastAsia="en-AU"/>
        </w:rPr>
        <w:drawing>
          <wp:inline distT="0" distB="0" distL="0" distR="0" wp14:anchorId="70F27AC0" wp14:editId="215C1B8D">
            <wp:extent cx="5400040" cy="2901945"/>
            <wp:effectExtent l="0" t="0" r="0" b="0"/>
            <wp:docPr id="19" name="Picture 19" descr="Table 13: Primary outcomes for women entered in treatment phase of OPPTIMUM study and their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901945"/>
                    </a:xfrm>
                    <a:prstGeom prst="rect">
                      <a:avLst/>
                    </a:prstGeom>
                  </pic:spPr>
                </pic:pic>
              </a:graphicData>
            </a:graphic>
          </wp:inline>
        </w:drawing>
      </w:r>
    </w:p>
    <w:p w:rsidR="00332668" w:rsidRPr="00691A99" w:rsidRDefault="00332668" w:rsidP="00691A99">
      <w:pPr>
        <w:pStyle w:val="ListBullet"/>
        <w:rPr>
          <w:i/>
        </w:rPr>
      </w:pPr>
      <w:r w:rsidRPr="00691A99">
        <w:rPr>
          <w:i/>
        </w:rPr>
        <w:t>“Q3: Do you have any comments about having two different product names and PIs for the same drug but different indications). Is this confusing or unsafe?”</w:t>
      </w:r>
    </w:p>
    <w:p w:rsidR="00372224" w:rsidRDefault="00372224" w:rsidP="003F5617">
      <w:r>
        <w:t>[Response redacted from AusPAR at sponsor’s request.]</w:t>
      </w:r>
    </w:p>
    <w:p w:rsidR="008E7846" w:rsidRDefault="008E7846" w:rsidP="008E7846">
      <w:pPr>
        <w:pStyle w:val="Heading4"/>
      </w:pPr>
      <w:r>
        <w:t xml:space="preserve">Advisory </w:t>
      </w:r>
      <w:r w:rsidR="00352A47">
        <w:t>c</w:t>
      </w:r>
      <w:r>
        <w:t xml:space="preserve">ommittee </w:t>
      </w:r>
      <w:r w:rsidR="00E63418">
        <w:t>c</w:t>
      </w:r>
      <w:r>
        <w:t>onsiderations</w:t>
      </w:r>
    </w:p>
    <w:p w:rsidR="003C3285" w:rsidRPr="00C244BB" w:rsidRDefault="003C3285" w:rsidP="003C3285">
      <w:pPr>
        <w:rPr>
          <w:bCs/>
          <w:noProof/>
        </w:rPr>
      </w:pPr>
      <w:r w:rsidRPr="00C244BB">
        <w:rPr>
          <w:rFonts w:cs="Calibri"/>
        </w:rPr>
        <w:t xml:space="preserve">The ACPM, taking into account the submitted evidence of efficacy, safety and quality, agreed with the delegate and considered </w:t>
      </w:r>
      <w:r w:rsidRPr="00C244BB">
        <w:rPr>
          <w:bCs/>
          <w:noProof/>
        </w:rPr>
        <w:t>P</w:t>
      </w:r>
      <w:r w:rsidR="00A2769C">
        <w:rPr>
          <w:bCs/>
          <w:noProof/>
        </w:rPr>
        <w:t xml:space="preserve">rometrium </w:t>
      </w:r>
      <w:r w:rsidRPr="00C244BB">
        <w:rPr>
          <w:bCs/>
        </w:rPr>
        <w:t xml:space="preserve">containing </w:t>
      </w:r>
      <w:r w:rsidRPr="00C244BB">
        <w:rPr>
          <w:bCs/>
          <w:noProof/>
        </w:rPr>
        <w:t xml:space="preserve">100 mg and 200 mg </w:t>
      </w:r>
      <w:r w:rsidRPr="00C244BB">
        <w:rPr>
          <w:bCs/>
        </w:rPr>
        <w:t xml:space="preserve">of </w:t>
      </w:r>
      <w:r w:rsidRPr="00C244BB">
        <w:rPr>
          <w:bCs/>
          <w:noProof/>
        </w:rPr>
        <w:t>progesterone</w:t>
      </w:r>
      <w:r w:rsidRPr="00C244BB">
        <w:rPr>
          <w:b/>
          <w:bCs/>
        </w:rPr>
        <w:t xml:space="preserve"> </w:t>
      </w:r>
      <w:r w:rsidRPr="00C244BB">
        <w:rPr>
          <w:bCs/>
          <w:noProof/>
        </w:rPr>
        <w:t>and U</w:t>
      </w:r>
      <w:r w:rsidR="00A2769C">
        <w:rPr>
          <w:bCs/>
          <w:noProof/>
        </w:rPr>
        <w:t>trogestan</w:t>
      </w:r>
      <w:r w:rsidRPr="00C244BB">
        <w:t xml:space="preserve"> </w:t>
      </w:r>
      <w:r w:rsidRPr="00C244BB">
        <w:rPr>
          <w:bCs/>
          <w:noProof/>
        </w:rPr>
        <w:t>capsule</w:t>
      </w:r>
      <w:r w:rsidRPr="00C244BB">
        <w:rPr>
          <w:bCs/>
        </w:rPr>
        <w:t xml:space="preserve"> </w:t>
      </w:r>
      <w:r w:rsidRPr="00C244BB">
        <w:rPr>
          <w:bCs/>
          <w:noProof/>
        </w:rPr>
        <w:t>200 mg</w:t>
      </w:r>
      <w:r w:rsidRPr="00C244BB">
        <w:rPr>
          <w:bCs/>
        </w:rPr>
        <w:t xml:space="preserve"> of </w:t>
      </w:r>
      <w:r w:rsidRPr="00C244BB">
        <w:rPr>
          <w:bCs/>
          <w:noProof/>
        </w:rPr>
        <w:t>progesterone</w:t>
      </w:r>
      <w:r w:rsidRPr="00C244BB">
        <w:rPr>
          <w:b/>
          <w:bCs/>
        </w:rPr>
        <w:t xml:space="preserve"> </w:t>
      </w:r>
      <w:r w:rsidRPr="00C244BB">
        <w:rPr>
          <w:rFonts w:cs="Calibri"/>
        </w:rPr>
        <w:t>to h</w:t>
      </w:r>
      <w:r w:rsidR="002B1EA4">
        <w:rPr>
          <w:rFonts w:cs="Calibri"/>
        </w:rPr>
        <w:t>ave an overall positive benefit-</w:t>
      </w:r>
      <w:r w:rsidRPr="00C244BB">
        <w:rPr>
          <w:rFonts w:cs="Calibri"/>
        </w:rPr>
        <w:t>risk profile for the amended indication</w:t>
      </w:r>
      <w:r w:rsidR="002F2AD0">
        <w:rPr>
          <w:rFonts w:cs="Calibri"/>
          <w:b/>
        </w:rPr>
        <w:t>;</w:t>
      </w:r>
    </w:p>
    <w:p w:rsidR="003C3285" w:rsidRPr="00DA55E7" w:rsidRDefault="00DA55E7" w:rsidP="00131385">
      <w:pPr>
        <w:ind w:firstLine="720"/>
        <w:rPr>
          <w:i/>
        </w:rPr>
      </w:pPr>
      <w:r w:rsidRPr="00DA55E7">
        <w:rPr>
          <w:bCs/>
          <w:i/>
          <w:noProof/>
        </w:rPr>
        <w:t>Prometrium</w:t>
      </w:r>
      <w:r w:rsidR="003C3285" w:rsidRPr="00DA55E7">
        <w:rPr>
          <w:i/>
        </w:rPr>
        <w:t xml:space="preserve"> 100 mg and 200 mg (given orally) is indicated for:</w:t>
      </w:r>
    </w:p>
    <w:p w:rsidR="003C3285" w:rsidRPr="00DA55E7" w:rsidRDefault="003C3285" w:rsidP="00131385">
      <w:pPr>
        <w:pStyle w:val="ListBullet3"/>
        <w:rPr>
          <w:i/>
        </w:rPr>
      </w:pPr>
      <w:r w:rsidRPr="00DA55E7">
        <w:rPr>
          <w:i/>
        </w:rPr>
        <w:t xml:space="preserve">Treatment of menstrual abnormalities or secondary amenorrhoea due to </w:t>
      </w:r>
      <w:proofErr w:type="spellStart"/>
      <w:r w:rsidRPr="00DA55E7">
        <w:rPr>
          <w:i/>
        </w:rPr>
        <w:t>normogonadotrophic</w:t>
      </w:r>
      <w:proofErr w:type="spellEnd"/>
      <w:r w:rsidRPr="00DA55E7">
        <w:rPr>
          <w:i/>
        </w:rPr>
        <w:t xml:space="preserve"> amenorrhoea (see dosing and administration).</w:t>
      </w:r>
    </w:p>
    <w:p w:rsidR="003C3285" w:rsidRPr="00DA55E7" w:rsidRDefault="003C3285" w:rsidP="00131385">
      <w:pPr>
        <w:pStyle w:val="ListBullet3"/>
        <w:rPr>
          <w:i/>
        </w:rPr>
      </w:pPr>
      <w:r w:rsidRPr="00DA55E7">
        <w:rPr>
          <w:i/>
        </w:rPr>
        <w:t>Hormone replacement therapy - adjunctive use with an oestrogen in postmenopausal women with an intact uterus</w:t>
      </w:r>
    </w:p>
    <w:p w:rsidR="003C3285" w:rsidRPr="00DA55E7" w:rsidRDefault="00DA55E7" w:rsidP="00131385">
      <w:pPr>
        <w:ind w:firstLine="720"/>
        <w:rPr>
          <w:i/>
        </w:rPr>
      </w:pPr>
      <w:r w:rsidRPr="00DA55E7">
        <w:rPr>
          <w:bCs/>
          <w:i/>
          <w:noProof/>
        </w:rPr>
        <w:t>Utrogestan</w:t>
      </w:r>
      <w:r w:rsidR="003C3285" w:rsidRPr="00DA55E7">
        <w:rPr>
          <w:i/>
        </w:rPr>
        <w:t xml:space="preserve"> 200</w:t>
      </w:r>
      <w:r>
        <w:rPr>
          <w:i/>
        </w:rPr>
        <w:t xml:space="preserve"> </w:t>
      </w:r>
      <w:r w:rsidR="003C3285" w:rsidRPr="00DA55E7">
        <w:rPr>
          <w:i/>
        </w:rPr>
        <w:t>mg (given vaginally)</w:t>
      </w:r>
    </w:p>
    <w:p w:rsidR="003C3285" w:rsidRPr="00131385" w:rsidRDefault="003C3285" w:rsidP="00131385">
      <w:pPr>
        <w:pStyle w:val="ListBullet3"/>
        <w:rPr>
          <w:bCs/>
          <w:i/>
        </w:rPr>
      </w:pPr>
      <w:r w:rsidRPr="00131385">
        <w:rPr>
          <w:i/>
          <w:noProof/>
        </w:rPr>
        <w:t>Luteal support of assisted reproductive technology</w:t>
      </w:r>
    </w:p>
    <w:p w:rsidR="003C3285" w:rsidRPr="002B1EA4" w:rsidRDefault="003C3285" w:rsidP="002B1EA4">
      <w:r w:rsidRPr="002B1EA4">
        <w:t>In making this recommendation</w:t>
      </w:r>
      <w:r w:rsidR="00DA55E7">
        <w:t>,</w:t>
      </w:r>
      <w:r w:rsidR="002F2AD0">
        <w:t xml:space="preserve"> the ACPM;</w:t>
      </w:r>
    </w:p>
    <w:p w:rsidR="003C3285" w:rsidRPr="002B1EA4" w:rsidRDefault="003C3285" w:rsidP="002B1EA4">
      <w:pPr>
        <w:pStyle w:val="ListBullet"/>
      </w:pPr>
      <w:r w:rsidRPr="002B1EA4">
        <w:t>was of the view that there were sufficient post-marketing data to support safety</w:t>
      </w:r>
    </w:p>
    <w:p w:rsidR="003C3285" w:rsidRPr="002B1EA4" w:rsidRDefault="003C3285" w:rsidP="002B1EA4">
      <w:pPr>
        <w:pStyle w:val="ListBullet"/>
      </w:pPr>
      <w:r w:rsidRPr="002B1EA4">
        <w:t xml:space="preserve">advised </w:t>
      </w:r>
      <w:r w:rsidR="00DA55E7">
        <w:t>P</w:t>
      </w:r>
      <w:r w:rsidRPr="002B1EA4">
        <w:t>regnancy Category A</w:t>
      </w:r>
      <w:r w:rsidR="00DA55E7">
        <w:rPr>
          <w:rStyle w:val="FootnoteReference"/>
        </w:rPr>
        <w:footnoteReference w:id="113"/>
      </w:r>
      <w:r w:rsidRPr="002B1EA4">
        <w:t xml:space="preserve"> was the most appropriate category for these products</w:t>
      </w:r>
    </w:p>
    <w:p w:rsidR="003C3285" w:rsidRPr="002B1EA4" w:rsidRDefault="003C3285" w:rsidP="002B1EA4">
      <w:pPr>
        <w:pStyle w:val="ListBullet"/>
      </w:pPr>
      <w:proofErr w:type="gramStart"/>
      <w:r w:rsidRPr="002B1EA4">
        <w:t>noted</w:t>
      </w:r>
      <w:proofErr w:type="gramEnd"/>
      <w:r w:rsidRPr="002B1EA4">
        <w:t xml:space="preserve"> that the formulation of the products now contained sunflower oil instead of peanut oil, which was considered to be more appropriate.</w:t>
      </w:r>
    </w:p>
    <w:p w:rsidR="003C3285" w:rsidRPr="00D724FC" w:rsidRDefault="003C3285" w:rsidP="002B1EA4">
      <w:pPr>
        <w:pStyle w:val="Heading5"/>
      </w:pPr>
      <w:r w:rsidRPr="00D724FC">
        <w:lastRenderedPageBreak/>
        <w:t>Proposed conditions of registration</w:t>
      </w:r>
    </w:p>
    <w:p w:rsidR="003C3285" w:rsidRPr="002B1EA4" w:rsidRDefault="003C3285" w:rsidP="002B1EA4">
      <w:r w:rsidRPr="002B1EA4">
        <w:t xml:space="preserve">The ACPM agreed with the </w:t>
      </w:r>
      <w:r w:rsidR="00D40688">
        <w:t>D</w:t>
      </w:r>
      <w:r w:rsidRPr="002B1EA4">
        <w:t>elegate on the propo</w:t>
      </w:r>
      <w:r w:rsidR="002F2AD0">
        <w:t>sed conditions of registration.</w:t>
      </w:r>
    </w:p>
    <w:p w:rsidR="003C3285" w:rsidRPr="00D724FC" w:rsidRDefault="003C3285" w:rsidP="002B1EA4">
      <w:pPr>
        <w:pStyle w:val="Heading5"/>
        <w:rPr>
          <w:u w:val="single"/>
        </w:rPr>
      </w:pPr>
      <w:r w:rsidRPr="00D724FC">
        <w:t>Proposed Product Information (PI)/Consumer Medicine Information (CMI) amendments</w:t>
      </w:r>
    </w:p>
    <w:p w:rsidR="003C3285" w:rsidRPr="002B1EA4" w:rsidRDefault="003C3285" w:rsidP="002B1EA4">
      <w:r w:rsidRPr="002B1EA4">
        <w:t xml:space="preserve">The ACPM agreed with the </w:t>
      </w:r>
      <w:r w:rsidR="00D40688">
        <w:t>D</w:t>
      </w:r>
      <w:r w:rsidRPr="002B1EA4">
        <w:t xml:space="preserve">elegate to the proposed amendments to the </w:t>
      </w:r>
      <w:r w:rsidR="00D40688">
        <w:t>PI</w:t>
      </w:r>
      <w:r w:rsidRPr="002B1EA4">
        <w:t xml:space="preserve"> and </w:t>
      </w:r>
      <w:r w:rsidR="00D40688">
        <w:t>CMI</w:t>
      </w:r>
      <w:r w:rsidRPr="002B1EA4">
        <w:t xml:space="preserve"> and specifically advised on </w:t>
      </w:r>
      <w:r w:rsidR="002F2AD0">
        <w:t>the inclusion of the following:</w:t>
      </w:r>
    </w:p>
    <w:p w:rsidR="003C3285" w:rsidRPr="002B1EA4" w:rsidRDefault="003C3285" w:rsidP="002B1EA4">
      <w:pPr>
        <w:pStyle w:val="ListBullet"/>
      </w:pPr>
      <w:proofErr w:type="gramStart"/>
      <w:r w:rsidRPr="002B1EA4">
        <w:t>the</w:t>
      </w:r>
      <w:proofErr w:type="gramEnd"/>
      <w:r w:rsidRPr="002B1EA4">
        <w:t xml:space="preserve"> proposed dosage regimen for </w:t>
      </w:r>
      <w:proofErr w:type="spellStart"/>
      <w:r w:rsidRPr="002B1EA4">
        <w:t>U</w:t>
      </w:r>
      <w:r w:rsidR="00AF1589">
        <w:t>trogestan</w:t>
      </w:r>
      <w:proofErr w:type="spellEnd"/>
      <w:r w:rsidRPr="002B1EA4">
        <w:t xml:space="preserve"> should recommend use from the day of embryo transfer up to 12 weeks to ensure that the placenta has taken over completely.</w:t>
      </w:r>
    </w:p>
    <w:p w:rsidR="003C3285" w:rsidRPr="00D724FC" w:rsidRDefault="003C3285" w:rsidP="002B1EA4">
      <w:pPr>
        <w:pStyle w:val="Heading5"/>
        <w:rPr>
          <w:szCs w:val="22"/>
          <w:highlight w:val="yellow"/>
        </w:rPr>
      </w:pPr>
      <w:r w:rsidRPr="00D724FC">
        <w:t xml:space="preserve">Specific </w:t>
      </w:r>
      <w:r w:rsidR="002B1EA4">
        <w:t>a</w:t>
      </w:r>
      <w:r w:rsidRPr="00D724FC">
        <w:t>dvice</w:t>
      </w:r>
    </w:p>
    <w:p w:rsidR="003C3285" w:rsidRPr="002B1EA4" w:rsidRDefault="003C3285" w:rsidP="002B1EA4">
      <w:pPr>
        <w:rPr>
          <w:highlight w:val="yellow"/>
        </w:rPr>
      </w:pPr>
      <w:r w:rsidRPr="002B1EA4">
        <w:t xml:space="preserve">The ACPM advised the following in response to the </w:t>
      </w:r>
      <w:r w:rsidR="009D7CC3">
        <w:t>D</w:t>
      </w:r>
      <w:r w:rsidRPr="002B1EA4">
        <w:t>elegate’s specific questions on this submission:</w:t>
      </w:r>
    </w:p>
    <w:p w:rsidR="003C3285" w:rsidRPr="00F271D2" w:rsidRDefault="00DF2B84" w:rsidP="00F271D2">
      <w:pPr>
        <w:pStyle w:val="Numberbullet0"/>
        <w:numPr>
          <w:ilvl w:val="0"/>
          <w:numId w:val="17"/>
        </w:numPr>
      </w:pPr>
      <w:r w:rsidRPr="00F271D2">
        <w:t>W</w:t>
      </w:r>
      <w:r w:rsidR="003C3285" w:rsidRPr="00F271D2">
        <w:t>hat is the most appropriate wording for the use in ‘secondary amenorrhoea’</w:t>
      </w:r>
      <w:r w:rsidR="00FF6575" w:rsidRPr="00F271D2">
        <w:t>?</w:t>
      </w:r>
    </w:p>
    <w:p w:rsidR="0032243D" w:rsidRPr="0032243D" w:rsidRDefault="0032243D" w:rsidP="0032243D">
      <w:r w:rsidRPr="0032243D">
        <w:t xml:space="preserve">The ACPM advised that the following wording is the most appropriate to describe </w:t>
      </w:r>
      <w:r w:rsidR="00987E46">
        <w:t xml:space="preserve">use in ‘secondary amenorrhoea: </w:t>
      </w:r>
      <w:r w:rsidRPr="0032243D">
        <w:t xml:space="preserve">secondary amenorrhoea due </w:t>
      </w:r>
      <w:proofErr w:type="spellStart"/>
      <w:r w:rsidRPr="0032243D">
        <w:t>normogonadatrophic</w:t>
      </w:r>
      <w:proofErr w:type="spellEnd"/>
      <w:r w:rsidRPr="0032243D">
        <w:t xml:space="preserve"> amenorrhea.’</w:t>
      </w:r>
    </w:p>
    <w:p w:rsidR="00F271D2" w:rsidRPr="0032243D" w:rsidRDefault="00F271D2" w:rsidP="00F271D2">
      <w:pPr>
        <w:pStyle w:val="Numberbullet0"/>
        <w:numPr>
          <w:ilvl w:val="0"/>
          <w:numId w:val="17"/>
        </w:numPr>
      </w:pPr>
      <w:r w:rsidRPr="00F271D2">
        <w:rPr>
          <w:i/>
        </w:rPr>
        <w:t xml:space="preserve">What would you consider to be the most </w:t>
      </w:r>
      <w:r w:rsidR="0032243D">
        <w:rPr>
          <w:i/>
        </w:rPr>
        <w:t xml:space="preserve">appropriate </w:t>
      </w:r>
      <w:r w:rsidRPr="00F271D2">
        <w:rPr>
          <w:i/>
        </w:rPr>
        <w:t>pregnancy category for these products?  Is the wording around use in pregnancy appropriate?</w:t>
      </w:r>
    </w:p>
    <w:p w:rsidR="0032243D" w:rsidRPr="0032243D" w:rsidRDefault="0032243D" w:rsidP="0032243D">
      <w:r w:rsidRPr="0032243D">
        <w:t xml:space="preserve">The ACPM noted that synthetic </w:t>
      </w:r>
      <w:proofErr w:type="spellStart"/>
      <w:r w:rsidRPr="0032243D">
        <w:t>progesterones</w:t>
      </w:r>
      <w:proofErr w:type="spellEnd"/>
      <w:r w:rsidRPr="0032243D">
        <w:t xml:space="preserve"> are pregnancy Category C.</w:t>
      </w:r>
      <w:r w:rsidR="00AF1589">
        <w:rPr>
          <w:rStyle w:val="FootnoteReference"/>
        </w:rPr>
        <w:footnoteReference w:id="114"/>
      </w:r>
      <w:r w:rsidRPr="0032243D">
        <w:t xml:space="preserve"> </w:t>
      </w:r>
      <w:proofErr w:type="gramStart"/>
      <w:r w:rsidRPr="0032243D">
        <w:t>However,</w:t>
      </w:r>
      <w:proofErr w:type="gramEnd"/>
      <w:r w:rsidRPr="0032243D">
        <w:t xml:space="preserve"> the ACPM advised that pregnancy Category A</w:t>
      </w:r>
      <w:r w:rsidR="009D7CC3">
        <w:rPr>
          <w:rStyle w:val="FootnoteReference"/>
        </w:rPr>
        <w:footnoteReference w:id="115"/>
      </w:r>
      <w:r w:rsidRPr="0032243D">
        <w:t xml:space="preserve"> is the most appropriate category for products containing natural progesterone, such as </w:t>
      </w:r>
      <w:proofErr w:type="spellStart"/>
      <w:r w:rsidR="005573AE">
        <w:t>Prometrium</w:t>
      </w:r>
      <w:proofErr w:type="spellEnd"/>
      <w:r w:rsidR="005573AE">
        <w:t xml:space="preserve"> and </w:t>
      </w:r>
      <w:proofErr w:type="spellStart"/>
      <w:r w:rsidR="005573AE">
        <w:t>Utrogestan</w:t>
      </w:r>
      <w:proofErr w:type="spellEnd"/>
      <w:r w:rsidR="002F2AD0">
        <w:t>.</w:t>
      </w:r>
    </w:p>
    <w:p w:rsidR="00F271D2" w:rsidRPr="00F271D2" w:rsidRDefault="00F271D2" w:rsidP="00F271D2">
      <w:pPr>
        <w:pStyle w:val="Numberbullet0"/>
        <w:numPr>
          <w:ilvl w:val="0"/>
          <w:numId w:val="17"/>
        </w:numPr>
      </w:pPr>
      <w:r w:rsidRPr="009C1630">
        <w:rPr>
          <w:bCs/>
          <w:i/>
          <w:iCs/>
          <w:noProof/>
        </w:rPr>
        <w:t>Do you have any comments about  having two different product names and PIs for the same drug (but different indications). Is this confusing or unsafe</w:t>
      </w:r>
      <w:r>
        <w:rPr>
          <w:bCs/>
          <w:i/>
          <w:iCs/>
          <w:noProof/>
        </w:rPr>
        <w:t>?</w:t>
      </w:r>
    </w:p>
    <w:p w:rsidR="003C3285" w:rsidRPr="0032243D" w:rsidRDefault="003C3285" w:rsidP="0032243D">
      <w:r w:rsidRPr="0032243D">
        <w:t xml:space="preserve">The ACPM, noting the indications were different, still found the two different product names potentially confusing. The ACPM suggested the following as an alternative: </w:t>
      </w:r>
      <w:proofErr w:type="spellStart"/>
      <w:r w:rsidR="009E4DE5">
        <w:t>Prometrium</w:t>
      </w:r>
      <w:proofErr w:type="spellEnd"/>
      <w:r w:rsidR="009E4DE5" w:rsidRPr="0032243D">
        <w:t xml:space="preserve"> </w:t>
      </w:r>
      <w:r w:rsidR="009E4DE5">
        <w:t xml:space="preserve">Oral </w:t>
      </w:r>
      <w:r w:rsidRPr="0032243D">
        <w:t xml:space="preserve">and </w:t>
      </w:r>
      <w:proofErr w:type="spellStart"/>
      <w:r w:rsidR="009E4DE5">
        <w:t>Prometrium</w:t>
      </w:r>
      <w:proofErr w:type="spellEnd"/>
      <w:r w:rsidR="009E4DE5" w:rsidRPr="0032243D">
        <w:t xml:space="preserve"> </w:t>
      </w:r>
      <w:r w:rsidR="009E4DE5">
        <w:t>Vaginal</w:t>
      </w:r>
      <w:r w:rsidRPr="0032243D">
        <w:t>.</w:t>
      </w:r>
    </w:p>
    <w:p w:rsidR="003C3285" w:rsidRPr="0032243D" w:rsidRDefault="003C3285" w:rsidP="0032243D">
      <w:r w:rsidRPr="0032243D">
        <w:t xml:space="preserve">The ACPM advised that implementation by the </w:t>
      </w:r>
      <w:r w:rsidR="0032243D">
        <w:t>s</w:t>
      </w:r>
      <w:r w:rsidRPr="0032243D">
        <w:t>ponsor of the recommendations outlined a</w:t>
      </w:r>
      <w:r w:rsidR="00987E46">
        <w:t xml:space="preserve">bove to the satisfaction of </w:t>
      </w:r>
      <w:r w:rsidRPr="0032243D">
        <w:t>TGA, in addition to the evidence of efficacy and safety provided would support the safe and e</w:t>
      </w:r>
      <w:r w:rsidR="002F2AD0">
        <w:t>ffective use of these products.</w:t>
      </w:r>
    </w:p>
    <w:p w:rsidR="008E7846" w:rsidRPr="002E238E" w:rsidRDefault="008E7846" w:rsidP="008E7846">
      <w:pPr>
        <w:pStyle w:val="Heading3"/>
      </w:pPr>
      <w:bookmarkStart w:id="123" w:name="_Toc247691532"/>
      <w:bookmarkStart w:id="124" w:name="_Toc314842516"/>
      <w:bookmarkStart w:id="125" w:name="_Toc485653621"/>
      <w:bookmarkEnd w:id="96"/>
      <w:bookmarkEnd w:id="121"/>
      <w:bookmarkEnd w:id="122"/>
      <w:r>
        <w:t>Outcome</w:t>
      </w:r>
      <w:bookmarkEnd w:id="123"/>
      <w:bookmarkEnd w:id="124"/>
      <w:bookmarkEnd w:id="125"/>
    </w:p>
    <w:p w:rsidR="003B33AD" w:rsidRPr="00442AB4" w:rsidRDefault="00D23139" w:rsidP="003B33AD">
      <w:bookmarkStart w:id="126" w:name="_Toc247691533"/>
      <w:bookmarkStart w:id="127" w:name="_Toc314842517"/>
      <w:r w:rsidRPr="00D23139">
        <w:t>Based on a review of quality, safety and efficacy, T</w:t>
      </w:r>
      <w:r w:rsidR="00E56215">
        <w:t xml:space="preserve">GA approved the registration of </w:t>
      </w:r>
      <w:proofErr w:type="spellStart"/>
      <w:r w:rsidR="003B33AD" w:rsidRPr="00442AB4">
        <w:t>P</w:t>
      </w:r>
      <w:r w:rsidR="003B33AD">
        <w:t>rometrium</w:t>
      </w:r>
      <w:proofErr w:type="spellEnd"/>
      <w:r w:rsidR="003B33AD">
        <w:t xml:space="preserve"> 1</w:t>
      </w:r>
      <w:r w:rsidR="003B33AD" w:rsidRPr="00442AB4">
        <w:t xml:space="preserve">00 </w:t>
      </w:r>
      <w:r w:rsidR="00AD46AF">
        <w:t>(</w:t>
      </w:r>
      <w:r w:rsidR="003B33AD" w:rsidRPr="00442AB4">
        <w:t>progesterone 100 mg</w:t>
      </w:r>
      <w:r w:rsidR="00AD46AF">
        <w:t>)</w:t>
      </w:r>
      <w:r w:rsidR="003B33AD" w:rsidRPr="00442AB4">
        <w:t xml:space="preserve"> soft capsule blister pack</w:t>
      </w:r>
      <w:r w:rsidR="00A917BF">
        <w:t xml:space="preserve">, </w:t>
      </w:r>
      <w:proofErr w:type="spellStart"/>
      <w:r w:rsidR="00AD46AF" w:rsidRPr="00442AB4">
        <w:t>P</w:t>
      </w:r>
      <w:r w:rsidR="00AD46AF">
        <w:t>rometrium</w:t>
      </w:r>
      <w:proofErr w:type="spellEnd"/>
      <w:r w:rsidR="00AD46AF">
        <w:t xml:space="preserve"> </w:t>
      </w:r>
      <w:r w:rsidR="003B33AD" w:rsidRPr="00442AB4">
        <w:t xml:space="preserve">200 </w:t>
      </w:r>
      <w:r w:rsidR="00AD46AF">
        <w:t>(</w:t>
      </w:r>
      <w:r w:rsidR="003B33AD" w:rsidRPr="00442AB4">
        <w:t>progesterone 200 mg</w:t>
      </w:r>
      <w:r w:rsidR="00AD46AF">
        <w:t>)</w:t>
      </w:r>
      <w:r w:rsidR="003B33AD" w:rsidRPr="00442AB4">
        <w:t xml:space="preserve"> soft capsule blister pack</w:t>
      </w:r>
      <w:r w:rsidR="00E56215">
        <w:t>,</w:t>
      </w:r>
      <w:r w:rsidR="00AD46AF">
        <w:t xml:space="preserve"> and </w:t>
      </w:r>
      <w:proofErr w:type="spellStart"/>
      <w:r w:rsidR="00AD46AF">
        <w:t>Utrogestan</w:t>
      </w:r>
      <w:proofErr w:type="spellEnd"/>
      <w:r w:rsidR="00AD46AF">
        <w:t xml:space="preserve"> </w:t>
      </w:r>
      <w:r w:rsidR="003B33AD" w:rsidRPr="00442AB4">
        <w:t xml:space="preserve">200 </w:t>
      </w:r>
      <w:r w:rsidR="00AD46AF">
        <w:t xml:space="preserve">(progesterone 200 mg) </w:t>
      </w:r>
      <w:r w:rsidR="003B33AD" w:rsidRPr="00442AB4">
        <w:t>soft vaginal capsule blister pack</w:t>
      </w:r>
      <w:r w:rsidR="00A917BF">
        <w:t xml:space="preserve"> for the following indications:</w:t>
      </w:r>
    </w:p>
    <w:p w:rsidR="00E56215" w:rsidRPr="00E56215" w:rsidRDefault="00E56215" w:rsidP="00E56215">
      <w:pPr>
        <w:ind w:firstLine="360"/>
        <w:rPr>
          <w:i/>
        </w:rPr>
      </w:pPr>
      <w:proofErr w:type="spellStart"/>
      <w:r w:rsidRPr="00E56215">
        <w:rPr>
          <w:i/>
        </w:rPr>
        <w:t>Prometrium</w:t>
      </w:r>
      <w:proofErr w:type="spellEnd"/>
      <w:r w:rsidRPr="00E56215">
        <w:rPr>
          <w:i/>
        </w:rPr>
        <w:t xml:space="preserve"> 100 mg and 200 mg soft capsules are indicated for:</w:t>
      </w:r>
    </w:p>
    <w:p w:rsidR="00E56215" w:rsidRPr="00E56215" w:rsidRDefault="00E56215" w:rsidP="00E56215">
      <w:pPr>
        <w:pStyle w:val="ListBullet2"/>
        <w:rPr>
          <w:i/>
        </w:rPr>
      </w:pPr>
      <w:r w:rsidRPr="00E56215">
        <w:rPr>
          <w:i/>
        </w:rPr>
        <w:t>Treatment of menstrual irregularities</w:t>
      </w:r>
    </w:p>
    <w:p w:rsidR="00E56215" w:rsidRPr="00E56215" w:rsidRDefault="00E56215" w:rsidP="00E56215">
      <w:pPr>
        <w:pStyle w:val="ListBullet3"/>
        <w:rPr>
          <w:i/>
        </w:rPr>
      </w:pPr>
      <w:r w:rsidRPr="00E56215">
        <w:rPr>
          <w:i/>
        </w:rPr>
        <w:t xml:space="preserve">In women with menstrual abnormalities or secondary amenorrhoea due to </w:t>
      </w:r>
      <w:proofErr w:type="spellStart"/>
      <w:r w:rsidRPr="00E56215">
        <w:rPr>
          <w:i/>
        </w:rPr>
        <w:t>normogonadotrophic</w:t>
      </w:r>
      <w:proofErr w:type="spellEnd"/>
      <w:r w:rsidRPr="00E56215">
        <w:rPr>
          <w:i/>
        </w:rPr>
        <w:t xml:space="preserve"> amenorrhoea (see dosage and administration)</w:t>
      </w:r>
    </w:p>
    <w:p w:rsidR="00E56215" w:rsidRPr="00E56215" w:rsidRDefault="00E56215" w:rsidP="00E56215">
      <w:pPr>
        <w:pStyle w:val="ListBullet2"/>
        <w:rPr>
          <w:i/>
        </w:rPr>
      </w:pPr>
      <w:r w:rsidRPr="00E56215">
        <w:rPr>
          <w:i/>
        </w:rPr>
        <w:t>Hormone replacement therapy</w:t>
      </w:r>
    </w:p>
    <w:p w:rsidR="00E56215" w:rsidRPr="00E56215" w:rsidRDefault="00E56215" w:rsidP="00E56215">
      <w:pPr>
        <w:pStyle w:val="ListBullet3"/>
        <w:rPr>
          <w:i/>
        </w:rPr>
      </w:pPr>
      <w:r w:rsidRPr="00E56215">
        <w:rPr>
          <w:i/>
        </w:rPr>
        <w:lastRenderedPageBreak/>
        <w:t>Hormone replacement therapy – adjunctive use with an oestrogen in postmenopausal women with an intact uterus</w:t>
      </w:r>
    </w:p>
    <w:p w:rsidR="00E56215" w:rsidRPr="00E56215" w:rsidRDefault="00E56215" w:rsidP="00E56215">
      <w:pPr>
        <w:ind w:firstLine="360"/>
        <w:rPr>
          <w:i/>
        </w:rPr>
      </w:pPr>
      <w:proofErr w:type="spellStart"/>
      <w:r w:rsidRPr="00E56215">
        <w:rPr>
          <w:i/>
        </w:rPr>
        <w:t>Utrogestan</w:t>
      </w:r>
      <w:proofErr w:type="spellEnd"/>
      <w:r w:rsidRPr="00E56215">
        <w:rPr>
          <w:i/>
        </w:rPr>
        <w:t xml:space="preserve"> 200 mg soft vaginal capsules are indicated for:</w:t>
      </w:r>
    </w:p>
    <w:p w:rsidR="00E56215" w:rsidRPr="00E56215" w:rsidRDefault="00E56215" w:rsidP="00E56215">
      <w:pPr>
        <w:pStyle w:val="ListBullet2"/>
        <w:rPr>
          <w:i/>
        </w:rPr>
      </w:pPr>
      <w:r w:rsidRPr="00E56215">
        <w:rPr>
          <w:i/>
        </w:rPr>
        <w:t>Luteal phase support</w:t>
      </w:r>
    </w:p>
    <w:p w:rsidR="003B33AD" w:rsidRPr="00E56215" w:rsidRDefault="00E56215" w:rsidP="00E56215">
      <w:pPr>
        <w:pStyle w:val="ListBullet3"/>
        <w:rPr>
          <w:i/>
        </w:rPr>
      </w:pPr>
      <w:r w:rsidRPr="00E56215">
        <w:rPr>
          <w:i/>
        </w:rPr>
        <w:t>Luteal Support of Assisted Reproductive Technology (ART) cycles</w:t>
      </w:r>
    </w:p>
    <w:p w:rsidR="00D23139" w:rsidRPr="00D23139" w:rsidRDefault="00D23139" w:rsidP="00D23139">
      <w:pPr>
        <w:pStyle w:val="Heading4"/>
      </w:pPr>
      <w:r w:rsidRPr="00D23139">
        <w:t>Specific conditions of registration applying to these goods</w:t>
      </w:r>
    </w:p>
    <w:p w:rsidR="00D23139" w:rsidRPr="00D23139" w:rsidRDefault="0032243D" w:rsidP="0054045A">
      <w:pPr>
        <w:pStyle w:val="ListBullet"/>
      </w:pPr>
      <w:r w:rsidRPr="0032243D">
        <w:t xml:space="preserve">The </w:t>
      </w:r>
      <w:proofErr w:type="spellStart"/>
      <w:r w:rsidRPr="0032243D">
        <w:t>P</w:t>
      </w:r>
      <w:r w:rsidR="0054045A">
        <w:t>rometrium</w:t>
      </w:r>
      <w:proofErr w:type="spellEnd"/>
      <w:r>
        <w:t>/</w:t>
      </w:r>
      <w:proofErr w:type="spellStart"/>
      <w:r>
        <w:t>Utrogestan</w:t>
      </w:r>
      <w:proofErr w:type="spellEnd"/>
      <w:r>
        <w:t xml:space="preserve"> </w:t>
      </w:r>
      <w:r w:rsidRPr="0032243D">
        <w:t>progesterone (</w:t>
      </w:r>
      <w:proofErr w:type="spellStart"/>
      <w:r w:rsidRPr="0032243D">
        <w:t>micronised</w:t>
      </w:r>
      <w:proofErr w:type="spellEnd"/>
      <w:r w:rsidRPr="0032243D">
        <w:t xml:space="preserve">) EU RMP, version 2.0, dated 6 October 2014 [data lock point (DLP) 6 October 2014] with an </w:t>
      </w:r>
      <w:r>
        <w:t>ASA</w:t>
      </w:r>
      <w:r w:rsidRPr="0032243D">
        <w:t xml:space="preserve"> version 2, dated 11 February 2016, and any subsequent revisions, as agreed with the TGA will be implemented in Australia</w:t>
      </w:r>
      <w:r>
        <w:t>.</w:t>
      </w:r>
    </w:p>
    <w:p w:rsidR="008E7846" w:rsidRDefault="00A80B5B" w:rsidP="00D23139">
      <w:pPr>
        <w:pStyle w:val="Heading2"/>
      </w:pPr>
      <w:bookmarkStart w:id="128" w:name="_Toc485653622"/>
      <w:proofErr w:type="gramStart"/>
      <w:r>
        <w:t>Attachment</w:t>
      </w:r>
      <w:r w:rsidR="000C2ECD">
        <w:t>s</w:t>
      </w:r>
      <w:r>
        <w:t xml:space="preserve"> 1</w:t>
      </w:r>
      <w:r w:rsidR="000C2ECD">
        <w:t xml:space="preserve"> and 2</w:t>
      </w:r>
      <w:r>
        <w:t>.</w:t>
      </w:r>
      <w:proofErr w:type="gramEnd"/>
      <w:r>
        <w:t xml:space="preserve"> </w:t>
      </w:r>
      <w:r w:rsidR="008E7846">
        <w:t xml:space="preserve">Product </w:t>
      </w:r>
      <w:r w:rsidR="00AA0ED0">
        <w:t>I</w:t>
      </w:r>
      <w:r w:rsidR="008E7846">
        <w:t>nformation</w:t>
      </w:r>
      <w:bookmarkEnd w:id="126"/>
      <w:bookmarkEnd w:id="127"/>
      <w:bookmarkEnd w:id="128"/>
    </w:p>
    <w:p w:rsidR="00C80137" w:rsidRDefault="002B3624" w:rsidP="00C80137">
      <w:pPr>
        <w:rPr>
          <w:color w:val="000000"/>
          <w:lang w:eastAsia="en-AU"/>
        </w:rPr>
      </w:pPr>
      <w:r w:rsidRPr="00232A97">
        <w:t xml:space="preserve">The </w:t>
      </w:r>
      <w:r w:rsidR="00133A1B" w:rsidRPr="00232A97">
        <w:t>PI</w:t>
      </w:r>
      <w:r w:rsidR="00F45EAB">
        <w:t xml:space="preserve"> documents</w:t>
      </w:r>
      <w:r w:rsidRPr="00232A97">
        <w:t xml:space="preserve"> approved for </w:t>
      </w:r>
      <w:proofErr w:type="spellStart"/>
      <w:r w:rsidR="00CA6840" w:rsidRPr="0032243D">
        <w:t>P</w:t>
      </w:r>
      <w:r w:rsidR="00CA6840">
        <w:t>rometrium</w:t>
      </w:r>
      <w:proofErr w:type="spellEnd"/>
      <w:r w:rsidR="00CA6840">
        <w:t>/</w:t>
      </w:r>
      <w:proofErr w:type="spellStart"/>
      <w:r w:rsidR="00CA6840">
        <w:t>Utrogestan</w:t>
      </w:r>
      <w:proofErr w:type="spellEnd"/>
      <w:r w:rsidR="00CA6840">
        <w:t xml:space="preserve"> </w:t>
      </w:r>
      <w:r w:rsidRPr="00232A97">
        <w:t xml:space="preserve">at the time this AusPAR was published is at Attachment 1. For the most recent </w:t>
      </w:r>
      <w:r w:rsidR="00133A1B" w:rsidRPr="00232A97">
        <w:t>PI,</w:t>
      </w:r>
      <w:r w:rsidRPr="00232A97">
        <w:t xml:space="preserve"> please refer to the </w:t>
      </w:r>
      <w:r w:rsidR="007C6B9B" w:rsidRPr="00232A97">
        <w:t>TGA website at &lt;</w:t>
      </w:r>
      <w:hyperlink r:id="rId29"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29" w:name="_Toc485653623"/>
      <w:proofErr w:type="gramStart"/>
      <w:r>
        <w:rPr>
          <w:lang w:eastAsia="en-AU"/>
        </w:rPr>
        <w:t xml:space="preserve">Attachment </w:t>
      </w:r>
      <w:r w:rsidR="000C2ECD">
        <w:rPr>
          <w:lang w:eastAsia="en-AU"/>
        </w:rPr>
        <w:t>3</w:t>
      </w:r>
      <w:r>
        <w:rPr>
          <w:lang w:eastAsia="en-AU"/>
        </w:rPr>
        <w:t>.</w:t>
      </w:r>
      <w:proofErr w:type="gramEnd"/>
      <w:r w:rsidR="00A80B5B">
        <w:rPr>
          <w:lang w:eastAsia="en-AU"/>
        </w:rPr>
        <w:t xml:space="preserve"> </w:t>
      </w:r>
      <w:r>
        <w:rPr>
          <w:lang w:eastAsia="en-AU"/>
        </w:rPr>
        <w:t>Extract from the Clinical Evaluation Report</w:t>
      </w:r>
      <w:bookmarkEnd w:id="129"/>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30"/>
          <w:headerReference w:type="default" r:id="rId31"/>
          <w:headerReference w:type="first" r:id="rId32"/>
          <w:footerReference w:type="first" r:id="rId3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4" w:history="1">
              <w:r w:rsidRPr="004C239D">
                <w:rPr>
                  <w:rStyle w:val="Hyperlink"/>
                </w:rPr>
                <w:t>info@tga.gov.au</w:t>
              </w:r>
            </w:hyperlink>
            <w:r w:rsidRPr="00487162">
              <w:t xml:space="preserve">  Phone: 1800 020 653  Fax: 02 6232 8605</w:t>
            </w:r>
          </w:p>
          <w:p w:rsidR="001C32CD" w:rsidRPr="004C239D" w:rsidRDefault="00EB1B14" w:rsidP="00A05FA4">
            <w:pPr>
              <w:pStyle w:val="Address"/>
              <w:spacing w:line="260" w:lineRule="atLeast"/>
              <w:rPr>
                <w:b/>
                <w:color w:val="0000FF"/>
                <w:u w:val="single"/>
              </w:rPr>
            </w:pPr>
            <w:hyperlink r:id="rId35"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4CE" w:rsidRDefault="009154CE" w:rsidP="00C40A36">
      <w:pPr>
        <w:spacing w:after="0"/>
      </w:pPr>
      <w:r>
        <w:separator/>
      </w:r>
    </w:p>
  </w:endnote>
  <w:endnote w:type="continuationSeparator" w:id="0">
    <w:p w:rsidR="009154CE" w:rsidRDefault="009154C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Minngs">
    <w:altName w:val="Arial Unicode MS"/>
    <w:panose1 w:val="00000000000000000000"/>
    <w:charset w:val="80"/>
    <w:family w:val="roman"/>
    <w:notTrueType/>
    <w:pitch w:val="fixed"/>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154CE" w:rsidRPr="00487162" w:rsidTr="00DB750B">
      <w:trPr>
        <w:trHeight w:val="269"/>
      </w:trPr>
      <w:tc>
        <w:tcPr>
          <w:tcW w:w="7371" w:type="dxa"/>
          <w:tcMar>
            <w:top w:w="142" w:type="dxa"/>
            <w:bottom w:w="0" w:type="dxa"/>
          </w:tcMar>
        </w:tcPr>
        <w:p w:rsidR="009154CE" w:rsidRPr="00487162" w:rsidRDefault="009154CE" w:rsidP="00F91341">
          <w:pPr>
            <w:pStyle w:val="Footer"/>
          </w:pPr>
          <w:proofErr w:type="spellStart"/>
          <w:r w:rsidRPr="00487162">
            <w:t>AusPA</w:t>
          </w:r>
          <w:r>
            <w:t>R</w:t>
          </w:r>
          <w:proofErr w:type="spellEnd"/>
          <w:r>
            <w:t xml:space="preserve"> </w:t>
          </w:r>
          <w:proofErr w:type="spellStart"/>
          <w:r w:rsidRPr="00EF296F">
            <w:t>Prometrium</w:t>
          </w:r>
          <w:proofErr w:type="spellEnd"/>
          <w:r w:rsidRPr="00EF296F">
            <w:t xml:space="preserve"> / </w:t>
          </w:r>
          <w:proofErr w:type="spellStart"/>
          <w:r w:rsidRPr="00EF296F">
            <w:t>Utrogestan</w:t>
          </w:r>
          <w:proofErr w:type="spellEnd"/>
          <w:r>
            <w:t xml:space="preserve"> </w:t>
          </w:r>
          <w:proofErr w:type="spellStart"/>
          <w:r w:rsidRPr="00EF296F">
            <w:t>Besins</w:t>
          </w:r>
          <w:proofErr w:type="spellEnd"/>
          <w:r w:rsidRPr="00EF296F">
            <w:t xml:space="preserve"> Healthcare Australia Pty Ltd PM-2014-03908-1-5</w:t>
          </w:r>
          <w:r>
            <w:br/>
            <w:t>Final 1 June 2017</w:t>
          </w:r>
        </w:p>
      </w:tc>
      <w:tc>
        <w:tcPr>
          <w:tcW w:w="1490" w:type="dxa"/>
          <w:tcMar>
            <w:top w:w="142" w:type="dxa"/>
            <w:bottom w:w="0" w:type="dxa"/>
          </w:tcMar>
        </w:tcPr>
        <w:p w:rsidR="009154CE" w:rsidRPr="00487162" w:rsidRDefault="009154CE" w:rsidP="00DB750B">
          <w:pPr>
            <w:pStyle w:val="Footer"/>
            <w:jc w:val="right"/>
          </w:pPr>
          <w:r w:rsidRPr="00487162">
            <w:t xml:space="preserve">Page </w:t>
          </w:r>
          <w:r>
            <w:fldChar w:fldCharType="begin"/>
          </w:r>
          <w:r>
            <w:instrText xml:space="preserve"> PAGE  \* Arabic </w:instrText>
          </w:r>
          <w:r>
            <w:fldChar w:fldCharType="separate"/>
          </w:r>
          <w:r w:rsidR="00EB1B14">
            <w:rPr>
              <w:noProof/>
            </w:rPr>
            <w:t>2</w:t>
          </w:r>
          <w:r>
            <w:fldChar w:fldCharType="end"/>
          </w:r>
          <w:r w:rsidRPr="00487162">
            <w:t xml:space="preserve"> of </w:t>
          </w:r>
          <w:r w:rsidR="00EB1B14">
            <w:fldChar w:fldCharType="begin"/>
          </w:r>
          <w:r w:rsidR="00EB1B14">
            <w:instrText xml:space="preserve"> NUMPAGES  \* Arabic </w:instrText>
          </w:r>
          <w:r w:rsidR="00EB1B14">
            <w:fldChar w:fldCharType="separate"/>
          </w:r>
          <w:r w:rsidR="00EB1B14">
            <w:rPr>
              <w:noProof/>
            </w:rPr>
            <w:t>53</w:t>
          </w:r>
          <w:r w:rsidR="00EB1B14">
            <w:rPr>
              <w:noProof/>
            </w:rPr>
            <w:fldChar w:fldCharType="end"/>
          </w:r>
        </w:p>
      </w:tc>
    </w:tr>
  </w:tbl>
  <w:p w:rsidR="009154CE" w:rsidRDefault="009154CE"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154CE" w:rsidRPr="00487162" w:rsidTr="00E45619">
      <w:trPr>
        <w:trHeight w:val="269"/>
      </w:trPr>
      <w:tc>
        <w:tcPr>
          <w:tcW w:w="4519" w:type="dxa"/>
          <w:tcBorders>
            <w:top w:val="single" w:sz="4" w:space="0" w:color="auto"/>
          </w:tcBorders>
          <w:tcMar>
            <w:top w:w="142" w:type="dxa"/>
            <w:bottom w:w="0" w:type="dxa"/>
          </w:tcMar>
        </w:tcPr>
        <w:p w:rsidR="009154CE" w:rsidRPr="00487162" w:rsidRDefault="009154CE" w:rsidP="00FE1DEE">
          <w:pPr>
            <w:pStyle w:val="Footer"/>
          </w:pPr>
          <w:r w:rsidRPr="00487162">
            <w:t>Document title, Part #, Section # - Section title</w:t>
          </w:r>
        </w:p>
        <w:p w:rsidR="009154CE" w:rsidRPr="00487162" w:rsidRDefault="009154CE" w:rsidP="00FE1DEE">
          <w:pPr>
            <w:pStyle w:val="Footer"/>
          </w:pPr>
          <w:r w:rsidRPr="00487162">
            <w:t>V1.0 October 2010</w:t>
          </w:r>
        </w:p>
      </w:tc>
      <w:tc>
        <w:tcPr>
          <w:tcW w:w="4342" w:type="dxa"/>
          <w:tcBorders>
            <w:top w:val="single" w:sz="4" w:space="0" w:color="auto"/>
          </w:tcBorders>
          <w:tcMar>
            <w:top w:w="142" w:type="dxa"/>
            <w:bottom w:w="0" w:type="dxa"/>
          </w:tcMar>
        </w:tcPr>
        <w:p w:rsidR="009154CE" w:rsidRPr="00487162" w:rsidRDefault="009154C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EB1B14">
            <w:fldChar w:fldCharType="begin"/>
          </w:r>
          <w:r w:rsidR="00EB1B14">
            <w:instrText xml:space="preserve"> NUMPAGES  </w:instrText>
          </w:r>
          <w:r w:rsidR="00EB1B14">
            <w:fldChar w:fldCharType="separate"/>
          </w:r>
          <w:r>
            <w:rPr>
              <w:noProof/>
            </w:rPr>
            <w:t>57</w:t>
          </w:r>
          <w:r w:rsidR="00EB1B14">
            <w:rPr>
              <w:noProof/>
            </w:rPr>
            <w:fldChar w:fldCharType="end"/>
          </w:r>
        </w:p>
      </w:tc>
    </w:tr>
  </w:tbl>
  <w:p w:rsidR="009154CE" w:rsidRDefault="009154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Pr="001C32CD" w:rsidRDefault="009154CE"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154CE" w:rsidTr="0010601F">
      <w:trPr>
        <w:trHeight w:val="108"/>
      </w:trPr>
      <w:tc>
        <w:tcPr>
          <w:tcW w:w="8875" w:type="dxa"/>
          <w:gridSpan w:val="2"/>
          <w:tcBorders>
            <w:bottom w:val="single" w:sz="4" w:space="0" w:color="auto"/>
          </w:tcBorders>
          <w:tcMar>
            <w:right w:w="284" w:type="dxa"/>
          </w:tcMar>
        </w:tcPr>
        <w:p w:rsidR="009154CE" w:rsidRDefault="009154CE" w:rsidP="006E08B3">
          <w:pPr>
            <w:pStyle w:val="Heading3"/>
          </w:pPr>
          <w:r>
            <w:t>Copyright</w:t>
          </w:r>
        </w:p>
        <w:p w:rsidR="009154CE" w:rsidRDefault="009154CE" w:rsidP="006E08B3">
          <w:r>
            <w:rPr>
              <w:rFonts w:cs="Arial"/>
            </w:rPr>
            <w:t>©</w:t>
          </w:r>
          <w:r>
            <w:t xml:space="preserve"> Commonwealth of Australia [add year]</w:t>
          </w:r>
        </w:p>
        <w:p w:rsidR="009154CE" w:rsidRDefault="009154CE" w:rsidP="006E08B3"/>
        <w:p w:rsidR="009154CE" w:rsidRDefault="009154C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154CE" w:rsidRDefault="009154CE" w:rsidP="006E08B3"/>
        <w:p w:rsidR="009154CE" w:rsidRDefault="009154CE" w:rsidP="006E08B3">
          <w:pPr>
            <w:pStyle w:val="Heading3"/>
          </w:pPr>
          <w:r>
            <w:t>Confidentiality</w:t>
          </w:r>
        </w:p>
        <w:p w:rsidR="009154CE" w:rsidRDefault="009154C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154CE" w:rsidRDefault="009154CE" w:rsidP="006E08B3"/>
        <w:p w:rsidR="009154CE" w:rsidRDefault="009154CE" w:rsidP="006E08B3">
          <w:r>
            <w:t>For submission made by individuals, all personal details, other than your name, will be removed from your submission before it is published on the TGA’s Internet site.</w:t>
          </w:r>
        </w:p>
        <w:p w:rsidR="009154CE" w:rsidRDefault="009154CE" w:rsidP="006E08B3"/>
        <w:p w:rsidR="009154CE" w:rsidRDefault="009154C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154CE" w:rsidTr="0010601F">
      <w:trPr>
        <w:trHeight w:val="417"/>
      </w:trPr>
      <w:tc>
        <w:tcPr>
          <w:tcW w:w="4519" w:type="dxa"/>
          <w:tcBorders>
            <w:top w:val="single" w:sz="4" w:space="0" w:color="auto"/>
          </w:tcBorders>
          <w:tcMar>
            <w:top w:w="142" w:type="dxa"/>
            <w:bottom w:w="0" w:type="dxa"/>
          </w:tcMar>
        </w:tcPr>
        <w:p w:rsidR="009154CE" w:rsidRDefault="009154CE" w:rsidP="006E08B3">
          <w:r>
            <w:t>Document title, Part #, Section # - Section title</w:t>
          </w:r>
        </w:p>
        <w:p w:rsidR="009154CE" w:rsidRDefault="009154CE" w:rsidP="006E08B3">
          <w:r>
            <w:t>V1.0 October 2010</w:t>
          </w:r>
        </w:p>
      </w:tc>
      <w:tc>
        <w:tcPr>
          <w:tcW w:w="4356" w:type="dxa"/>
          <w:tcBorders>
            <w:top w:val="single" w:sz="4" w:space="0" w:color="auto"/>
          </w:tcBorders>
          <w:tcMar>
            <w:top w:w="142" w:type="dxa"/>
            <w:bottom w:w="0" w:type="dxa"/>
          </w:tcMar>
        </w:tcPr>
        <w:p w:rsidR="009154CE" w:rsidRDefault="009154C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EB1B14">
            <w:fldChar w:fldCharType="begin"/>
          </w:r>
          <w:r w:rsidR="00EB1B14">
            <w:instrText xml:space="preserve"> NUMPAGES  \* Arabic </w:instrText>
          </w:r>
          <w:r w:rsidR="00EB1B14">
            <w:fldChar w:fldCharType="separate"/>
          </w:r>
          <w:r>
            <w:rPr>
              <w:noProof/>
            </w:rPr>
            <w:t>57</w:t>
          </w:r>
          <w:r w:rsidR="00EB1B14">
            <w:rPr>
              <w:noProof/>
            </w:rPr>
            <w:fldChar w:fldCharType="end"/>
          </w:r>
          <w:r>
            <w:t xml:space="preserve">  </w:t>
          </w:r>
        </w:p>
      </w:tc>
    </w:tr>
  </w:tbl>
  <w:p w:rsidR="009154CE" w:rsidRDefault="009154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4CE" w:rsidRDefault="009154CE" w:rsidP="00C40A36">
      <w:pPr>
        <w:spacing w:after="0"/>
      </w:pPr>
      <w:r>
        <w:separator/>
      </w:r>
    </w:p>
  </w:footnote>
  <w:footnote w:type="continuationSeparator" w:id="0">
    <w:p w:rsidR="009154CE" w:rsidRDefault="009154CE" w:rsidP="00C40A36">
      <w:pPr>
        <w:spacing w:after="0"/>
      </w:pPr>
      <w:r>
        <w:continuationSeparator/>
      </w:r>
    </w:p>
  </w:footnote>
  <w:footnote w:id="1">
    <w:p w:rsidR="009154CE" w:rsidRPr="004A1CDF" w:rsidRDefault="009154CE" w:rsidP="006627A3">
      <w:pPr>
        <w:pStyle w:val="FootnoteText"/>
        <w:rPr>
          <w:lang w:val="en-US"/>
        </w:rPr>
      </w:pPr>
      <w:r>
        <w:rPr>
          <w:rStyle w:val="FootnoteReference"/>
        </w:rPr>
        <w:footnoteRef/>
      </w:r>
      <w:r>
        <w:t xml:space="preserve"> Simon J</w:t>
      </w:r>
      <w:r w:rsidRPr="004A1CDF">
        <w:t xml:space="preserve">A, </w:t>
      </w:r>
      <w:r>
        <w:t xml:space="preserve">et al. </w:t>
      </w:r>
      <w:r w:rsidRPr="00FD0781">
        <w:t>The</w:t>
      </w:r>
      <w:r w:rsidRPr="004A1CDF">
        <w:t xml:space="preserve"> absorption of oral micronized progesterone: the effect of food, dose proportionality, and comparison with </w:t>
      </w:r>
      <w:r w:rsidRPr="006627A3">
        <w:t>intramuscular</w:t>
      </w:r>
      <w:r w:rsidRPr="004A1CDF">
        <w:t xml:space="preserve"> progeste</w:t>
      </w:r>
      <w:r>
        <w:t xml:space="preserve">rone. </w:t>
      </w:r>
      <w:proofErr w:type="spellStart"/>
      <w:proofErr w:type="gramStart"/>
      <w:r w:rsidRPr="000B0EB1">
        <w:rPr>
          <w:i/>
        </w:rPr>
        <w:t>Fertil</w:t>
      </w:r>
      <w:proofErr w:type="spellEnd"/>
      <w:r w:rsidRPr="000B0EB1">
        <w:rPr>
          <w:i/>
        </w:rPr>
        <w:t>.</w:t>
      </w:r>
      <w:proofErr w:type="gramEnd"/>
      <w:r w:rsidRPr="000B0EB1">
        <w:rPr>
          <w:i/>
        </w:rPr>
        <w:t xml:space="preserve"> </w:t>
      </w:r>
      <w:proofErr w:type="spellStart"/>
      <w:proofErr w:type="gramStart"/>
      <w:r w:rsidRPr="000B0EB1">
        <w:rPr>
          <w:i/>
        </w:rPr>
        <w:t>Steril</w:t>
      </w:r>
      <w:proofErr w:type="spellEnd"/>
      <w:r w:rsidRPr="000B0EB1">
        <w:rPr>
          <w:i/>
        </w:rPr>
        <w:t>.</w:t>
      </w:r>
      <w:proofErr w:type="gramEnd"/>
      <w:r>
        <w:t xml:space="preserve"> 60: 26-33 (1993).</w:t>
      </w:r>
    </w:p>
  </w:footnote>
  <w:footnote w:id="2">
    <w:p w:rsidR="009154CE" w:rsidRPr="00562B14" w:rsidRDefault="009154CE" w:rsidP="00FD0781">
      <w:pPr>
        <w:pStyle w:val="FootnoteText"/>
        <w:rPr>
          <w:lang w:val="en-US"/>
        </w:rPr>
      </w:pPr>
      <w:r>
        <w:rPr>
          <w:rStyle w:val="FootnoteReference"/>
        </w:rPr>
        <w:footnoteRef/>
      </w:r>
      <w:r>
        <w:t xml:space="preserve"> </w:t>
      </w:r>
      <w:proofErr w:type="gramStart"/>
      <w:r w:rsidRPr="00BE1082">
        <w:t>Protocol No. 98 U200 01/ C98-374</w:t>
      </w:r>
      <w:r>
        <w:t>,</w:t>
      </w:r>
      <w:r w:rsidRPr="00BE1082">
        <w:t xml:space="preserve"> Comparison of bioavailability and progesterone metabolism after single oral or vaginal progesterone </w:t>
      </w:r>
      <w:proofErr w:type="spellStart"/>
      <w:r w:rsidRPr="00BE1082">
        <w:t>dosings</w:t>
      </w:r>
      <w:proofErr w:type="spellEnd"/>
      <w:r w:rsidRPr="00BE1082">
        <w:t>.</w:t>
      </w:r>
      <w:proofErr w:type="gramEnd"/>
      <w:r w:rsidRPr="00BE1082">
        <w:t xml:space="preserve"> Study in 18 healthy childbear</w:t>
      </w:r>
      <w:r>
        <w:t>ing potential female volunteers (1998).</w:t>
      </w:r>
    </w:p>
  </w:footnote>
  <w:footnote w:id="3">
    <w:p w:rsidR="009154CE" w:rsidRPr="00562B14" w:rsidRDefault="009154CE">
      <w:pPr>
        <w:pStyle w:val="FootnoteText"/>
        <w:rPr>
          <w:lang w:val="en-US"/>
        </w:rPr>
      </w:pPr>
      <w:r>
        <w:rPr>
          <w:rStyle w:val="FootnoteReference"/>
        </w:rPr>
        <w:footnoteRef/>
      </w:r>
      <w:r>
        <w:t xml:space="preserve"> </w:t>
      </w:r>
      <w:proofErr w:type="gramStart"/>
      <w:r w:rsidRPr="003647A1">
        <w:t>Pharmacokinetic Study of micronized progesterone administered orally and vaginally and comparison with natural intramuscular progesterone.</w:t>
      </w:r>
      <w:proofErr w:type="gramEnd"/>
      <w:r w:rsidRPr="003647A1">
        <w:t xml:space="preserve"> </w:t>
      </w:r>
      <w:proofErr w:type="gramStart"/>
      <w:r w:rsidRPr="003647A1">
        <w:t>Correlation with endometrial morphology.</w:t>
      </w:r>
      <w:proofErr w:type="gramEnd"/>
      <w:r w:rsidRPr="003647A1">
        <w:t xml:space="preserve"> </w:t>
      </w:r>
      <w:proofErr w:type="gramStart"/>
      <w:r w:rsidRPr="003647A1">
        <w:t xml:space="preserve">Study of 80 treatment cycles of 46 </w:t>
      </w:r>
      <w:proofErr w:type="spellStart"/>
      <w:r w:rsidRPr="003647A1">
        <w:t>ovarioprives</w:t>
      </w:r>
      <w:proofErr w:type="spellEnd"/>
      <w:r w:rsidRPr="003647A1">
        <w:t xml:space="preserve"> women</w:t>
      </w:r>
      <w:r>
        <w:t xml:space="preserve"> (1994).</w:t>
      </w:r>
      <w:proofErr w:type="gramEnd"/>
    </w:p>
  </w:footnote>
  <w:footnote w:id="4">
    <w:p w:rsidR="009154CE" w:rsidRPr="0032512B" w:rsidRDefault="009154CE">
      <w:pPr>
        <w:pStyle w:val="FootnoteText"/>
        <w:rPr>
          <w:lang w:val="en-US"/>
        </w:rPr>
      </w:pPr>
      <w:r>
        <w:rPr>
          <w:rStyle w:val="FootnoteReference"/>
        </w:rPr>
        <w:footnoteRef/>
      </w:r>
      <w:r>
        <w:t xml:space="preserve"> </w:t>
      </w:r>
      <w:proofErr w:type="gramStart"/>
      <w:r w:rsidRPr="00BE1082">
        <w:t>Protocol No. 98 U200 01/ C98-374</w:t>
      </w:r>
      <w:r>
        <w:t>,</w:t>
      </w:r>
      <w:r w:rsidRPr="00BE1082">
        <w:t xml:space="preserve"> Comparison of bioavailability and progesterone metabolism after single oral or vaginal progesterone </w:t>
      </w:r>
      <w:proofErr w:type="spellStart"/>
      <w:r w:rsidRPr="00BE1082">
        <w:t>dosings</w:t>
      </w:r>
      <w:proofErr w:type="spellEnd"/>
      <w:r w:rsidRPr="00BE1082">
        <w:t>.</w:t>
      </w:r>
      <w:proofErr w:type="gramEnd"/>
      <w:r w:rsidRPr="00BE1082">
        <w:t xml:space="preserve"> Study in 18 healthy childbear</w:t>
      </w:r>
      <w:r>
        <w:t>ing potential female volunteers (1998).</w:t>
      </w:r>
    </w:p>
  </w:footnote>
  <w:footnote w:id="5">
    <w:p w:rsidR="009154CE" w:rsidRPr="00956B52" w:rsidRDefault="009154CE">
      <w:pPr>
        <w:pStyle w:val="FootnoteText"/>
        <w:rPr>
          <w:lang w:val="en-US"/>
        </w:rPr>
      </w:pPr>
      <w:r>
        <w:rPr>
          <w:rStyle w:val="FootnoteReference"/>
        </w:rPr>
        <w:footnoteRef/>
      </w:r>
      <w:r>
        <w:t xml:space="preserve"> </w:t>
      </w:r>
      <w:proofErr w:type="gramStart"/>
      <w:r w:rsidRPr="00BE1082">
        <w:t>Protocol No. 98 U200 01/ C98-374</w:t>
      </w:r>
      <w:r>
        <w:t>,</w:t>
      </w:r>
      <w:r w:rsidRPr="00BE1082">
        <w:t xml:space="preserve"> Comparison of bioavailability and progesterone metabolism after single oral or vaginal progesterone </w:t>
      </w:r>
      <w:proofErr w:type="spellStart"/>
      <w:r w:rsidRPr="00BE1082">
        <w:t>dosings</w:t>
      </w:r>
      <w:proofErr w:type="spellEnd"/>
      <w:r w:rsidRPr="00BE1082">
        <w:t>.</w:t>
      </w:r>
      <w:proofErr w:type="gramEnd"/>
      <w:r w:rsidRPr="00BE1082">
        <w:t xml:space="preserve"> Study in 18 healthy childbear</w:t>
      </w:r>
      <w:r>
        <w:t>ing potential female volunteers (1998).</w:t>
      </w:r>
    </w:p>
  </w:footnote>
  <w:footnote w:id="6">
    <w:p w:rsidR="009154CE" w:rsidRPr="00D174CA" w:rsidRDefault="009154CE" w:rsidP="00FD0781">
      <w:pPr>
        <w:pStyle w:val="FootnoteText"/>
        <w:rPr>
          <w:lang w:val="en-US"/>
        </w:rPr>
      </w:pPr>
      <w:r>
        <w:rPr>
          <w:rStyle w:val="FootnoteReference"/>
        </w:rPr>
        <w:footnoteRef/>
      </w:r>
      <w:r>
        <w:t xml:space="preserve"> </w:t>
      </w:r>
      <w:proofErr w:type="spellStart"/>
      <w:r>
        <w:t>Selye</w:t>
      </w:r>
      <w:proofErr w:type="spellEnd"/>
      <w:r>
        <w:t xml:space="preserve"> H. </w:t>
      </w:r>
      <w:r w:rsidRPr="00D174CA">
        <w:t xml:space="preserve">Anaesthetic effects of steroid hormones. </w:t>
      </w:r>
      <w:r w:rsidRPr="00746679">
        <w:rPr>
          <w:i/>
        </w:rPr>
        <w:t>Proc. Soc. Exp. Biol.</w:t>
      </w:r>
      <w:r>
        <w:t xml:space="preserve"> 46: 116-121 (1941).</w:t>
      </w:r>
    </w:p>
  </w:footnote>
  <w:footnote w:id="7">
    <w:p w:rsidR="009154CE" w:rsidRPr="00554BFF" w:rsidRDefault="009154CE">
      <w:pPr>
        <w:pStyle w:val="FootnoteText"/>
        <w:rPr>
          <w:lang w:val="en-US"/>
        </w:rPr>
      </w:pPr>
      <w:r>
        <w:rPr>
          <w:rStyle w:val="FootnoteReference"/>
        </w:rPr>
        <w:footnoteRef/>
      </w:r>
      <w:r>
        <w:t xml:space="preserve"> Pregnancy Category A: “</w:t>
      </w:r>
      <w:r w:rsidRPr="005847B2">
        <w:t>Drugs which have been taken by a large number of pregnant women and women of childbearing age without any proven increase in the frequency of malformations or other direct or indirect harmful effects on the f</w:t>
      </w:r>
      <w:r>
        <w:t>o</w:t>
      </w:r>
      <w:r w:rsidRPr="005847B2">
        <w:t>etus having been observed.</w:t>
      </w:r>
      <w:r>
        <w:t>”</w:t>
      </w:r>
    </w:p>
  </w:footnote>
  <w:footnote w:id="8">
    <w:p w:rsidR="009154CE" w:rsidRPr="00554BFF" w:rsidRDefault="009154CE">
      <w:pPr>
        <w:pStyle w:val="FootnoteText"/>
        <w:rPr>
          <w:lang w:val="en-US"/>
        </w:rPr>
      </w:pPr>
      <w:r>
        <w:rPr>
          <w:rStyle w:val="FootnoteReference"/>
        </w:rPr>
        <w:footnoteRef/>
      </w:r>
      <w:r>
        <w:t xml:space="preserve"> </w:t>
      </w:r>
      <w:proofErr w:type="spellStart"/>
      <w:r w:rsidRPr="001C2DBC">
        <w:t>G</w:t>
      </w:r>
      <w:r>
        <w:t>olub</w:t>
      </w:r>
      <w:proofErr w:type="spellEnd"/>
      <w:r>
        <w:t xml:space="preserve"> MS</w:t>
      </w:r>
      <w:r w:rsidRPr="001C2DBC">
        <w:t xml:space="preserve">, </w:t>
      </w:r>
      <w:r>
        <w:t>et al.</w:t>
      </w:r>
      <w:r w:rsidRPr="001C2DBC">
        <w:t xml:space="preserve"> “Natural” progesterone: information on </w:t>
      </w:r>
      <w:proofErr w:type="spellStart"/>
      <w:r w:rsidRPr="001C2DBC">
        <w:t>fetal</w:t>
      </w:r>
      <w:proofErr w:type="spellEnd"/>
      <w:r w:rsidRPr="001C2DBC">
        <w:t xml:space="preserve"> effects. </w:t>
      </w:r>
      <w:r w:rsidRPr="00647F19">
        <w:rPr>
          <w:i/>
        </w:rPr>
        <w:t xml:space="preserve">Birth Defects Res. B Dev. </w:t>
      </w:r>
      <w:proofErr w:type="spellStart"/>
      <w:r w:rsidRPr="00647F19">
        <w:rPr>
          <w:i/>
        </w:rPr>
        <w:t>Reprod</w:t>
      </w:r>
      <w:proofErr w:type="spellEnd"/>
      <w:r w:rsidRPr="00647F19">
        <w:rPr>
          <w:i/>
        </w:rPr>
        <w:t xml:space="preserve">. </w:t>
      </w:r>
      <w:proofErr w:type="spellStart"/>
      <w:proofErr w:type="gramStart"/>
      <w:r w:rsidRPr="00647F19">
        <w:rPr>
          <w:i/>
        </w:rPr>
        <w:t>Toxicol</w:t>
      </w:r>
      <w:proofErr w:type="spellEnd"/>
      <w:r w:rsidRPr="00647F19">
        <w:rPr>
          <w:i/>
        </w:rPr>
        <w:t>.</w:t>
      </w:r>
      <w:proofErr w:type="gramEnd"/>
      <w:r w:rsidRPr="00647F19">
        <w:rPr>
          <w:i/>
        </w:rPr>
        <w:t xml:space="preserve"> </w:t>
      </w:r>
      <w:r>
        <w:t>77: 455-470 (2006).</w:t>
      </w:r>
    </w:p>
  </w:footnote>
  <w:footnote w:id="9">
    <w:p w:rsidR="009154CE" w:rsidRPr="00554BFF" w:rsidRDefault="009154CE" w:rsidP="00FD0781">
      <w:pPr>
        <w:pStyle w:val="FootnoteText"/>
        <w:rPr>
          <w:lang w:val="en-US"/>
        </w:rPr>
      </w:pPr>
      <w:r>
        <w:rPr>
          <w:rStyle w:val="FootnoteReference"/>
        </w:rPr>
        <w:footnoteRef/>
      </w:r>
      <w:r>
        <w:t xml:space="preserve"> Pregnancy Category D: “</w:t>
      </w:r>
      <w:r w:rsidRPr="00017F9F">
        <w:t xml:space="preserve">Drugs which have </w:t>
      </w:r>
      <w:proofErr w:type="gramStart"/>
      <w:r w:rsidRPr="00017F9F">
        <w:t>caused,</w:t>
      </w:r>
      <w:proofErr w:type="gramEnd"/>
      <w:r w:rsidRPr="00017F9F">
        <w:t xml:space="preserve"> are suspected to have caused or may be expected to cause, an increased incidence of human f</w:t>
      </w:r>
      <w:r>
        <w:t>o</w:t>
      </w:r>
      <w:r w:rsidRPr="00017F9F">
        <w:t>etal malformations or irreversible damage. These drugs may also have adverse pharmacological effects. Accompanying texts should be consulted for further details.</w:t>
      </w:r>
      <w:r>
        <w:t>”</w:t>
      </w:r>
    </w:p>
  </w:footnote>
  <w:footnote w:id="10">
    <w:p w:rsidR="009154CE" w:rsidRPr="009C058C" w:rsidRDefault="009154CE" w:rsidP="00FD0781">
      <w:pPr>
        <w:pStyle w:val="FootnoteText"/>
        <w:rPr>
          <w:lang w:val="en-US"/>
        </w:rPr>
      </w:pPr>
      <w:r>
        <w:rPr>
          <w:rStyle w:val="FootnoteReference"/>
        </w:rPr>
        <w:footnoteRef/>
      </w:r>
      <w:r>
        <w:t xml:space="preserve"> </w:t>
      </w:r>
      <w:r w:rsidRPr="001D63B1">
        <w:t xml:space="preserve">Efficacy, safety and tolerance of </w:t>
      </w:r>
      <w:proofErr w:type="spellStart"/>
      <w:r w:rsidRPr="001D63B1">
        <w:t>Utrogestan</w:t>
      </w:r>
      <w:proofErr w:type="spellEnd"/>
      <w:r w:rsidRPr="001D63B1">
        <w:t xml:space="preserve"> compared to </w:t>
      </w:r>
      <w:proofErr w:type="spellStart"/>
      <w:r>
        <w:t>m</w:t>
      </w:r>
      <w:r w:rsidRPr="001D63B1">
        <w:t>edroxyprogesterone</w:t>
      </w:r>
      <w:proofErr w:type="spellEnd"/>
      <w:r w:rsidRPr="001D63B1">
        <w:t xml:space="preserve"> acetate in menopausal women receiving Estraderm</w:t>
      </w:r>
      <w:r>
        <w:t xml:space="preserve"> (1994).</w:t>
      </w:r>
    </w:p>
  </w:footnote>
  <w:footnote w:id="11">
    <w:p w:rsidR="009154CE" w:rsidRPr="009C058C" w:rsidRDefault="009154CE">
      <w:pPr>
        <w:pStyle w:val="FootnoteText"/>
        <w:rPr>
          <w:lang w:val="en-US"/>
        </w:rPr>
      </w:pPr>
      <w:r>
        <w:rPr>
          <w:rStyle w:val="FootnoteReference"/>
        </w:rPr>
        <w:footnoteRef/>
      </w:r>
      <w:r>
        <w:t xml:space="preserve"> </w:t>
      </w:r>
      <w:proofErr w:type="gramStart"/>
      <w:r w:rsidRPr="00F10021">
        <w:t xml:space="preserve">Prevention of endometrial hyperplasia by oral progesterone during long-term </w:t>
      </w:r>
      <w:proofErr w:type="spellStart"/>
      <w:r w:rsidRPr="00F10021">
        <w:t>estradiol</w:t>
      </w:r>
      <w:proofErr w:type="spellEnd"/>
      <w:r w:rsidRPr="00F10021">
        <w:t xml:space="preserve"> replacement.</w:t>
      </w:r>
      <w:proofErr w:type="gramEnd"/>
      <w:r w:rsidRPr="00F10021">
        <w:t xml:space="preserve"> Influence of secreto</w:t>
      </w:r>
      <w:r>
        <w:t>ry changes and bleeding pattern (1987).</w:t>
      </w:r>
    </w:p>
  </w:footnote>
  <w:footnote w:id="12">
    <w:p w:rsidR="009154CE" w:rsidRPr="009C058C" w:rsidRDefault="009154CE">
      <w:pPr>
        <w:pStyle w:val="FootnoteText"/>
        <w:rPr>
          <w:lang w:val="en-US"/>
        </w:rPr>
      </w:pPr>
      <w:r>
        <w:rPr>
          <w:rStyle w:val="FootnoteReference"/>
        </w:rPr>
        <w:footnoteRef/>
      </w:r>
      <w:r>
        <w:t xml:space="preserve"> </w:t>
      </w:r>
      <w:proofErr w:type="gramStart"/>
      <w:r w:rsidRPr="002F38A2">
        <w:t xml:space="preserve">Percutaneous </w:t>
      </w:r>
      <w:proofErr w:type="spellStart"/>
      <w:r w:rsidRPr="002F38A2">
        <w:t>estradiol</w:t>
      </w:r>
      <w:proofErr w:type="spellEnd"/>
      <w:r w:rsidRPr="002F38A2">
        <w:t xml:space="preserve"> as </w:t>
      </w:r>
      <w:proofErr w:type="spellStart"/>
      <w:r w:rsidRPr="002F38A2">
        <w:t>prohylaxis</w:t>
      </w:r>
      <w:proofErr w:type="spellEnd"/>
      <w:r w:rsidRPr="002F38A2">
        <w:t xml:space="preserve"> in early </w:t>
      </w:r>
      <w:proofErr w:type="spellStart"/>
      <w:r w:rsidRPr="002F38A2">
        <w:t>post menopausal</w:t>
      </w:r>
      <w:proofErr w:type="spellEnd"/>
      <w:r w:rsidRPr="002F38A2">
        <w:t xml:space="preserve"> women</w:t>
      </w:r>
      <w:r>
        <w:t xml:space="preserve"> (1985).</w:t>
      </w:r>
      <w:proofErr w:type="gramEnd"/>
    </w:p>
  </w:footnote>
  <w:footnote w:id="13">
    <w:p w:rsidR="009154CE" w:rsidRPr="00FE3910" w:rsidRDefault="009154CE">
      <w:pPr>
        <w:pStyle w:val="FootnoteText"/>
        <w:rPr>
          <w:lang w:val="en-US"/>
        </w:rPr>
      </w:pPr>
      <w:r>
        <w:rPr>
          <w:rStyle w:val="FootnoteReference"/>
        </w:rPr>
        <w:footnoteRef/>
      </w:r>
      <w:r>
        <w:t xml:space="preserve"> </w:t>
      </w:r>
      <w:r w:rsidRPr="00FE3910">
        <w:t>Efficacy and tolerability of UTROGEST 200 vaginal compared with CRINONE 8% for luteal phase support during assisted reproduction</w:t>
      </w:r>
      <w:r>
        <w:t xml:space="preserve"> (2002).</w:t>
      </w:r>
    </w:p>
  </w:footnote>
  <w:footnote w:id="14">
    <w:p w:rsidR="009154CE" w:rsidRPr="00720836" w:rsidRDefault="009154CE">
      <w:pPr>
        <w:pStyle w:val="FootnoteText"/>
        <w:rPr>
          <w:lang w:val="en-US"/>
        </w:rPr>
      </w:pPr>
      <w:r>
        <w:rPr>
          <w:rStyle w:val="FootnoteReference"/>
        </w:rPr>
        <w:footnoteRef/>
      </w:r>
      <w:r>
        <w:t xml:space="preserve"> </w:t>
      </w:r>
      <w:proofErr w:type="gramStart"/>
      <w:r w:rsidRPr="00720836">
        <w:t>Clinical experiment with natural microni</w:t>
      </w:r>
      <w:r>
        <w:t>z</w:t>
      </w:r>
      <w:r w:rsidRPr="00720836">
        <w:t>ed progesterone administered by the vaginal route with patients lacking ovaries</w:t>
      </w:r>
      <w:r>
        <w:t xml:space="preserve"> (1988).</w:t>
      </w:r>
      <w:proofErr w:type="gramEnd"/>
    </w:p>
  </w:footnote>
  <w:footnote w:id="15">
    <w:p w:rsidR="009154CE" w:rsidRPr="00BE3C98" w:rsidRDefault="009154CE">
      <w:pPr>
        <w:pStyle w:val="FootnoteText"/>
        <w:rPr>
          <w:lang w:val="en-US"/>
        </w:rPr>
      </w:pPr>
      <w:r>
        <w:rPr>
          <w:rStyle w:val="FootnoteReference"/>
        </w:rPr>
        <w:footnoteRef/>
      </w:r>
      <w:r>
        <w:t xml:space="preserve"> </w:t>
      </w:r>
      <w:proofErr w:type="spellStart"/>
      <w:r w:rsidRPr="00BE3C98">
        <w:t>Polyzos</w:t>
      </w:r>
      <w:proofErr w:type="spellEnd"/>
      <w:r w:rsidRPr="00BE3C98">
        <w:t xml:space="preserve"> NP, et al. Vaginal progesterone gel for luteal phase support in IVF/ICSI cycles: a meta-analysis. </w:t>
      </w:r>
      <w:proofErr w:type="spellStart"/>
      <w:r w:rsidRPr="00043D44">
        <w:rPr>
          <w:i/>
        </w:rPr>
        <w:t>Fertil</w:t>
      </w:r>
      <w:proofErr w:type="spellEnd"/>
      <w:r w:rsidRPr="00043D44">
        <w:rPr>
          <w:i/>
        </w:rPr>
        <w:t xml:space="preserve"> </w:t>
      </w:r>
      <w:proofErr w:type="spellStart"/>
      <w:r w:rsidRPr="00043D44">
        <w:rPr>
          <w:i/>
        </w:rPr>
        <w:t>Steril</w:t>
      </w:r>
      <w:proofErr w:type="spellEnd"/>
      <w:r w:rsidRPr="00043D44">
        <w:rPr>
          <w:i/>
        </w:rPr>
        <w:t>.</w:t>
      </w:r>
      <w:r>
        <w:t xml:space="preserve"> </w:t>
      </w:r>
      <w:proofErr w:type="gramStart"/>
      <w:r>
        <w:t>94: 2083-7 (2010).</w:t>
      </w:r>
      <w:proofErr w:type="gramEnd"/>
    </w:p>
  </w:footnote>
  <w:footnote w:id="16">
    <w:p w:rsidR="009154CE" w:rsidRPr="00BE3C98" w:rsidRDefault="009154CE">
      <w:pPr>
        <w:pStyle w:val="FootnoteText"/>
        <w:rPr>
          <w:lang w:val="en-US"/>
        </w:rPr>
      </w:pPr>
      <w:r>
        <w:rPr>
          <w:rStyle w:val="FootnoteReference"/>
        </w:rPr>
        <w:footnoteRef/>
      </w:r>
      <w:r>
        <w:t xml:space="preserve"> </w:t>
      </w:r>
      <w:r w:rsidRPr="00D020E0">
        <w:t xml:space="preserve">Liu XR, </w:t>
      </w:r>
      <w:r>
        <w:t>et al</w:t>
      </w:r>
      <w:r w:rsidRPr="00D020E0">
        <w:t xml:space="preserve">. The optimal duration of progesterone supplementation in pregnant women after IVF/ICSI: a meta-analysis. </w:t>
      </w:r>
      <w:proofErr w:type="spellStart"/>
      <w:r w:rsidRPr="0061611D">
        <w:rPr>
          <w:i/>
        </w:rPr>
        <w:t>Reprod</w:t>
      </w:r>
      <w:proofErr w:type="spellEnd"/>
      <w:r w:rsidRPr="0061611D">
        <w:rPr>
          <w:i/>
        </w:rPr>
        <w:t xml:space="preserve"> </w:t>
      </w:r>
      <w:proofErr w:type="spellStart"/>
      <w:r w:rsidRPr="0061611D">
        <w:rPr>
          <w:i/>
        </w:rPr>
        <w:t>Biol</w:t>
      </w:r>
      <w:proofErr w:type="spellEnd"/>
      <w:r w:rsidRPr="0061611D">
        <w:rPr>
          <w:i/>
        </w:rPr>
        <w:t xml:space="preserve"> </w:t>
      </w:r>
      <w:proofErr w:type="spellStart"/>
      <w:r w:rsidRPr="0061611D">
        <w:rPr>
          <w:i/>
        </w:rPr>
        <w:t>Endocrinol</w:t>
      </w:r>
      <w:proofErr w:type="spellEnd"/>
      <w:r w:rsidRPr="0061611D">
        <w:rPr>
          <w:i/>
        </w:rPr>
        <w:t>.</w:t>
      </w:r>
      <w:r>
        <w:t xml:space="preserve"> </w:t>
      </w:r>
      <w:proofErr w:type="gramStart"/>
      <w:r>
        <w:t>10: 107 (2012).</w:t>
      </w:r>
      <w:proofErr w:type="gramEnd"/>
    </w:p>
  </w:footnote>
  <w:footnote w:id="17">
    <w:p w:rsidR="009154CE" w:rsidRPr="00BE3C98" w:rsidRDefault="009154CE">
      <w:pPr>
        <w:pStyle w:val="FootnoteText"/>
        <w:rPr>
          <w:lang w:val="en-US"/>
        </w:rPr>
      </w:pPr>
      <w:r>
        <w:rPr>
          <w:rStyle w:val="FootnoteReference"/>
        </w:rPr>
        <w:footnoteRef/>
      </w:r>
      <w:r>
        <w:t xml:space="preserve"> </w:t>
      </w:r>
      <w:proofErr w:type="spellStart"/>
      <w:r w:rsidRPr="002912C6">
        <w:t>Nosarka</w:t>
      </w:r>
      <w:proofErr w:type="spellEnd"/>
      <w:r w:rsidRPr="002912C6">
        <w:t xml:space="preserve"> S, </w:t>
      </w:r>
      <w:r>
        <w:t>et al</w:t>
      </w:r>
      <w:r w:rsidRPr="002912C6">
        <w:t xml:space="preserve">. Luteal Phase Support in in vitro Fertilization: Meta-Analysis of Randomized Trials. </w:t>
      </w:r>
      <w:proofErr w:type="spellStart"/>
      <w:r w:rsidRPr="005022BF">
        <w:rPr>
          <w:i/>
        </w:rPr>
        <w:t>Gynecol</w:t>
      </w:r>
      <w:proofErr w:type="spellEnd"/>
      <w:r w:rsidRPr="005022BF">
        <w:rPr>
          <w:i/>
        </w:rPr>
        <w:t xml:space="preserve"> </w:t>
      </w:r>
      <w:proofErr w:type="spellStart"/>
      <w:r w:rsidRPr="005022BF">
        <w:rPr>
          <w:i/>
        </w:rPr>
        <w:t>Obstet</w:t>
      </w:r>
      <w:proofErr w:type="spellEnd"/>
      <w:r w:rsidRPr="005022BF">
        <w:rPr>
          <w:i/>
        </w:rPr>
        <w:t xml:space="preserve"> Invest. </w:t>
      </w:r>
      <w:r>
        <w:t>60: 67-</w:t>
      </w:r>
      <w:r w:rsidRPr="002912C6">
        <w:t>74</w:t>
      </w:r>
      <w:r>
        <w:t xml:space="preserve"> (2005).</w:t>
      </w:r>
    </w:p>
  </w:footnote>
  <w:footnote w:id="18">
    <w:p w:rsidR="009154CE" w:rsidRPr="00845815" w:rsidRDefault="009154CE">
      <w:pPr>
        <w:pStyle w:val="FootnoteText"/>
        <w:rPr>
          <w:lang w:val="en-US"/>
        </w:rPr>
      </w:pPr>
      <w:r>
        <w:rPr>
          <w:rStyle w:val="FootnoteReference"/>
        </w:rPr>
        <w:footnoteRef/>
      </w:r>
      <w:r>
        <w:t xml:space="preserve"> </w:t>
      </w:r>
      <w:proofErr w:type="gramStart"/>
      <w:r w:rsidRPr="0068606A">
        <w:t>van</w:t>
      </w:r>
      <w:proofErr w:type="gramEnd"/>
      <w:r w:rsidRPr="0068606A">
        <w:t xml:space="preserve"> der Linden M, </w:t>
      </w:r>
      <w:r>
        <w:t>et al</w:t>
      </w:r>
      <w:r w:rsidRPr="0068606A">
        <w:t xml:space="preserve">. Luteal phase support for assisted reproduction cycles. </w:t>
      </w:r>
      <w:r w:rsidRPr="00D93D52">
        <w:rPr>
          <w:i/>
        </w:rPr>
        <w:t xml:space="preserve">Cochrane Database </w:t>
      </w:r>
      <w:proofErr w:type="spellStart"/>
      <w:r w:rsidRPr="00D93D52">
        <w:rPr>
          <w:i/>
        </w:rPr>
        <w:t>Syst</w:t>
      </w:r>
      <w:proofErr w:type="spellEnd"/>
      <w:r w:rsidRPr="00D93D52">
        <w:rPr>
          <w:i/>
        </w:rPr>
        <w:t xml:space="preserve"> Rev.</w:t>
      </w:r>
      <w:r>
        <w:t xml:space="preserve"> 2011(10): CD009154.</w:t>
      </w:r>
    </w:p>
  </w:footnote>
  <w:footnote w:id="19">
    <w:p w:rsidR="009154CE" w:rsidRPr="00845815" w:rsidRDefault="009154CE">
      <w:pPr>
        <w:pStyle w:val="FootnoteText"/>
        <w:rPr>
          <w:lang w:val="en-US"/>
        </w:rPr>
      </w:pPr>
      <w:r>
        <w:rPr>
          <w:rStyle w:val="FootnoteReference"/>
        </w:rPr>
        <w:footnoteRef/>
      </w:r>
      <w:r>
        <w:t xml:space="preserve"> </w:t>
      </w:r>
      <w:proofErr w:type="gramStart"/>
      <w:r w:rsidRPr="00F34394">
        <w:t>van</w:t>
      </w:r>
      <w:proofErr w:type="gramEnd"/>
      <w:r w:rsidRPr="00F34394">
        <w:t xml:space="preserve"> der Linden M, </w:t>
      </w:r>
      <w:r>
        <w:t>et al</w:t>
      </w:r>
      <w:r w:rsidRPr="00F34394">
        <w:t xml:space="preserve">. Luteal phase support in assisted reproduction cycles. </w:t>
      </w:r>
      <w:r w:rsidRPr="00B64728">
        <w:rPr>
          <w:i/>
        </w:rPr>
        <w:t xml:space="preserve">Hum </w:t>
      </w:r>
      <w:proofErr w:type="spellStart"/>
      <w:r w:rsidRPr="00B64728">
        <w:rPr>
          <w:i/>
        </w:rPr>
        <w:t>Reprod</w:t>
      </w:r>
      <w:proofErr w:type="spellEnd"/>
      <w:r w:rsidRPr="00B64728">
        <w:rPr>
          <w:i/>
        </w:rPr>
        <w:t xml:space="preserve"> Update.</w:t>
      </w:r>
      <w:r>
        <w:t xml:space="preserve"> </w:t>
      </w:r>
      <w:proofErr w:type="gramStart"/>
      <w:r>
        <w:t>18: 473 (2012).</w:t>
      </w:r>
      <w:proofErr w:type="gramEnd"/>
    </w:p>
  </w:footnote>
  <w:footnote w:id="20">
    <w:p w:rsidR="009154CE" w:rsidRPr="00BE3C98" w:rsidRDefault="009154CE">
      <w:pPr>
        <w:pStyle w:val="FootnoteText"/>
        <w:rPr>
          <w:lang w:val="en-US"/>
        </w:rPr>
      </w:pPr>
      <w:r>
        <w:rPr>
          <w:rStyle w:val="FootnoteReference"/>
        </w:rPr>
        <w:footnoteRef/>
      </w:r>
      <w:r>
        <w:t xml:space="preserve"> </w:t>
      </w:r>
      <w:proofErr w:type="spellStart"/>
      <w:r w:rsidRPr="006F4871">
        <w:t>Glujovsky</w:t>
      </w:r>
      <w:proofErr w:type="spellEnd"/>
      <w:r w:rsidRPr="006F4871">
        <w:t xml:space="preserve"> D, </w:t>
      </w:r>
      <w:r>
        <w:t>et al</w:t>
      </w:r>
      <w:r w:rsidRPr="006F4871">
        <w:t xml:space="preserve">. Endometrial preparation for women undergoing embryo transfer with frozen embryos or embryos derived from donor oocytes. </w:t>
      </w:r>
      <w:r w:rsidRPr="003C7DB0">
        <w:rPr>
          <w:i/>
        </w:rPr>
        <w:t xml:space="preserve">Cochrane Database </w:t>
      </w:r>
      <w:proofErr w:type="spellStart"/>
      <w:r w:rsidRPr="003C7DB0">
        <w:rPr>
          <w:i/>
        </w:rPr>
        <w:t>Syst</w:t>
      </w:r>
      <w:proofErr w:type="spellEnd"/>
      <w:r w:rsidRPr="003C7DB0">
        <w:rPr>
          <w:i/>
        </w:rPr>
        <w:t xml:space="preserve"> Rev.</w:t>
      </w:r>
      <w:r>
        <w:t xml:space="preserve"> 2010(1): CD006359.</w:t>
      </w:r>
    </w:p>
  </w:footnote>
  <w:footnote w:id="21">
    <w:p w:rsidR="009154CE" w:rsidRPr="00BE3C98" w:rsidRDefault="009154CE">
      <w:pPr>
        <w:pStyle w:val="FootnoteText"/>
        <w:rPr>
          <w:lang w:val="en-US"/>
        </w:rPr>
      </w:pPr>
      <w:r>
        <w:rPr>
          <w:rStyle w:val="FootnoteReference"/>
        </w:rPr>
        <w:footnoteRef/>
      </w:r>
      <w:r>
        <w:t xml:space="preserve"> Hill MJ</w:t>
      </w:r>
      <w:r w:rsidRPr="00D93D52">
        <w:t>, et al. Progesterone luteal support after ovulation induction and intrauterine insemination: a systematic review an</w:t>
      </w:r>
      <w:r>
        <w:t xml:space="preserve">d </w:t>
      </w:r>
      <w:proofErr w:type="spellStart"/>
      <w:r>
        <w:t>metaanalysis</w:t>
      </w:r>
      <w:proofErr w:type="spellEnd"/>
      <w:r>
        <w:t xml:space="preserve">. </w:t>
      </w:r>
      <w:proofErr w:type="spellStart"/>
      <w:r w:rsidRPr="006F4871">
        <w:rPr>
          <w:i/>
        </w:rPr>
        <w:t>Fertil</w:t>
      </w:r>
      <w:proofErr w:type="spellEnd"/>
      <w:r w:rsidRPr="006F4871">
        <w:rPr>
          <w:i/>
        </w:rPr>
        <w:t xml:space="preserve"> </w:t>
      </w:r>
      <w:proofErr w:type="spellStart"/>
      <w:r w:rsidRPr="006F4871">
        <w:rPr>
          <w:i/>
        </w:rPr>
        <w:t>Steril</w:t>
      </w:r>
      <w:proofErr w:type="spellEnd"/>
      <w:r w:rsidRPr="006F4871">
        <w:rPr>
          <w:i/>
        </w:rPr>
        <w:t>.</w:t>
      </w:r>
      <w:r>
        <w:t xml:space="preserve"> 100: 1373-80 (2013).</w:t>
      </w:r>
    </w:p>
  </w:footnote>
  <w:footnote w:id="22">
    <w:p w:rsidR="009154CE" w:rsidRPr="00CA57A2" w:rsidRDefault="009154CE">
      <w:pPr>
        <w:pStyle w:val="FootnoteText"/>
        <w:rPr>
          <w:lang w:val="en-US"/>
        </w:rPr>
      </w:pPr>
      <w:r>
        <w:rPr>
          <w:rStyle w:val="FootnoteReference"/>
        </w:rPr>
        <w:footnoteRef/>
      </w:r>
      <w:r>
        <w:t xml:space="preserve"> </w:t>
      </w:r>
      <w:proofErr w:type="gramStart"/>
      <w:r w:rsidRPr="00CA57A2">
        <w:t>In</w:t>
      </w:r>
      <w:r>
        <w:t>ternal Study Report.</w:t>
      </w:r>
      <w:proofErr w:type="gramEnd"/>
      <w:r>
        <w:t xml:space="preserve"> </w:t>
      </w:r>
      <w:proofErr w:type="gramStart"/>
      <w:r w:rsidRPr="00CA57A2">
        <w:t xml:space="preserve">Percutaneous </w:t>
      </w:r>
      <w:proofErr w:type="spellStart"/>
      <w:r w:rsidRPr="00CA57A2">
        <w:t>estradiol</w:t>
      </w:r>
      <w:proofErr w:type="spellEnd"/>
      <w:r w:rsidRPr="00CA57A2">
        <w:t xml:space="preserve"> as prophylaxis</w:t>
      </w:r>
      <w:r>
        <w:t xml:space="preserve"> in early post-menopausal women (1988).</w:t>
      </w:r>
      <w:proofErr w:type="gramEnd"/>
    </w:p>
  </w:footnote>
  <w:footnote w:id="23">
    <w:p w:rsidR="009154CE" w:rsidRPr="00CA57A2" w:rsidRDefault="009154CE">
      <w:pPr>
        <w:pStyle w:val="FootnoteText"/>
        <w:rPr>
          <w:lang w:val="en-US"/>
        </w:rPr>
      </w:pPr>
      <w:r>
        <w:rPr>
          <w:rStyle w:val="FootnoteReference"/>
        </w:rPr>
        <w:footnoteRef/>
      </w:r>
      <w:r>
        <w:t xml:space="preserve"> </w:t>
      </w:r>
      <w:r w:rsidRPr="00CA57A2">
        <w:t xml:space="preserve">Hickey M, </w:t>
      </w:r>
      <w:r>
        <w:t>et al</w:t>
      </w:r>
      <w:r w:rsidRPr="00CA57A2">
        <w:t xml:space="preserve">. Progestogens with or without oestrogen for irregular uterine bleeding associated with anovulation. </w:t>
      </w:r>
      <w:r w:rsidRPr="00CA57A2">
        <w:rPr>
          <w:i/>
        </w:rPr>
        <w:t xml:space="preserve">Cochrane Database </w:t>
      </w:r>
      <w:proofErr w:type="spellStart"/>
      <w:r w:rsidRPr="00CA57A2">
        <w:rPr>
          <w:i/>
        </w:rPr>
        <w:t>Syst</w:t>
      </w:r>
      <w:proofErr w:type="spellEnd"/>
      <w:r w:rsidRPr="00CA57A2">
        <w:rPr>
          <w:i/>
        </w:rPr>
        <w:t xml:space="preserve"> Rev.</w:t>
      </w:r>
      <w:r>
        <w:t xml:space="preserve"> 2012(</w:t>
      </w:r>
      <w:r w:rsidRPr="00CA57A2">
        <w:t>9</w:t>
      </w:r>
      <w:r>
        <w:t>)</w:t>
      </w:r>
      <w:r w:rsidRPr="00CA57A2">
        <w:t>:</w:t>
      </w:r>
      <w:r>
        <w:t xml:space="preserve"> </w:t>
      </w:r>
      <w:r w:rsidRPr="00CA57A2">
        <w:t>CD001895.</w:t>
      </w:r>
    </w:p>
  </w:footnote>
  <w:footnote w:id="24">
    <w:p w:rsidR="009154CE" w:rsidRPr="00C400D8" w:rsidRDefault="009154CE">
      <w:pPr>
        <w:pStyle w:val="FootnoteText"/>
        <w:rPr>
          <w:lang w:val="en-US"/>
        </w:rPr>
      </w:pPr>
      <w:r>
        <w:rPr>
          <w:rStyle w:val="FootnoteReference"/>
        </w:rPr>
        <w:footnoteRef/>
      </w:r>
      <w:r>
        <w:t xml:space="preserve"> </w:t>
      </w:r>
      <w:r w:rsidRPr="007C2DEF">
        <w:t xml:space="preserve">Sequential use of </w:t>
      </w:r>
      <w:proofErr w:type="spellStart"/>
      <w:r w:rsidRPr="007C2DEF">
        <w:t>norethisterone</w:t>
      </w:r>
      <w:proofErr w:type="spellEnd"/>
      <w:r w:rsidRPr="007C2DEF">
        <w:t xml:space="preserve"> and natural progesterone in premenopausal bleeding disorders</w:t>
      </w:r>
      <w:r>
        <w:t xml:space="preserve"> (1986).</w:t>
      </w:r>
    </w:p>
  </w:footnote>
  <w:footnote w:id="25">
    <w:p w:rsidR="009154CE" w:rsidRPr="00C400D8" w:rsidRDefault="009154CE">
      <w:pPr>
        <w:pStyle w:val="FootnoteText"/>
        <w:rPr>
          <w:lang w:val="en-US"/>
        </w:rPr>
      </w:pPr>
      <w:r>
        <w:rPr>
          <w:rStyle w:val="FootnoteReference"/>
        </w:rPr>
        <w:footnoteRef/>
      </w:r>
      <w:r>
        <w:t xml:space="preserve"> </w:t>
      </w:r>
      <w:proofErr w:type="gramStart"/>
      <w:r w:rsidRPr="00DC5987">
        <w:t>Pharmacokinetic Study of micronized progesterone administered orally and vaginally and comparison with natural intramuscular progesterone.</w:t>
      </w:r>
      <w:proofErr w:type="gramEnd"/>
      <w:r w:rsidRPr="00DC5987">
        <w:t xml:space="preserve"> </w:t>
      </w:r>
      <w:proofErr w:type="gramStart"/>
      <w:r w:rsidRPr="00DC5987">
        <w:t>Correlation with endometrial morphology.</w:t>
      </w:r>
      <w:proofErr w:type="gramEnd"/>
      <w:r w:rsidRPr="00DC5987">
        <w:t xml:space="preserve"> </w:t>
      </w:r>
      <w:proofErr w:type="gramStart"/>
      <w:r w:rsidRPr="00DC5987">
        <w:t xml:space="preserve">Study of 80 treatment cycles of 46 </w:t>
      </w:r>
      <w:proofErr w:type="spellStart"/>
      <w:r w:rsidRPr="00DC5987">
        <w:t>ovarioprives</w:t>
      </w:r>
      <w:proofErr w:type="spellEnd"/>
      <w:r w:rsidRPr="00DC5987">
        <w:t xml:space="preserve"> women</w:t>
      </w:r>
      <w:r>
        <w:t xml:space="preserve"> (1994).</w:t>
      </w:r>
      <w:proofErr w:type="gramEnd"/>
    </w:p>
  </w:footnote>
  <w:footnote w:id="26">
    <w:p w:rsidR="009154CE" w:rsidRPr="00C400D8" w:rsidRDefault="009154CE">
      <w:pPr>
        <w:pStyle w:val="FootnoteText"/>
        <w:rPr>
          <w:lang w:val="en-US"/>
        </w:rPr>
      </w:pPr>
      <w:r>
        <w:rPr>
          <w:rStyle w:val="FootnoteReference"/>
        </w:rPr>
        <w:footnoteRef/>
      </w:r>
      <w:r>
        <w:t xml:space="preserve"> </w:t>
      </w:r>
      <w:proofErr w:type="spellStart"/>
      <w:r w:rsidRPr="00C94C1A">
        <w:t>Dupont</w:t>
      </w:r>
      <w:proofErr w:type="spellEnd"/>
      <w:r w:rsidRPr="00C94C1A">
        <w:t xml:space="preserve"> A, et al. Comparative </w:t>
      </w:r>
      <w:proofErr w:type="spellStart"/>
      <w:r w:rsidRPr="00C94C1A">
        <w:t>endocrinological</w:t>
      </w:r>
      <w:proofErr w:type="spellEnd"/>
      <w:r w:rsidRPr="00C94C1A">
        <w:t xml:space="preserve"> and clinical effects of percutaneous </w:t>
      </w:r>
      <w:proofErr w:type="spellStart"/>
      <w:r w:rsidRPr="00C94C1A">
        <w:t>estradiol</w:t>
      </w:r>
      <w:proofErr w:type="spellEnd"/>
      <w:r w:rsidRPr="00C94C1A">
        <w:t xml:space="preserve"> and oral conjugated </w:t>
      </w:r>
      <w:proofErr w:type="spellStart"/>
      <w:r w:rsidRPr="00C94C1A">
        <w:t>estrogens</w:t>
      </w:r>
      <w:proofErr w:type="spellEnd"/>
      <w:r w:rsidRPr="00C94C1A">
        <w:t xml:space="preserve"> as replacement therapy in menopausal women</w:t>
      </w:r>
      <w:r>
        <w:t xml:space="preserve">. </w:t>
      </w:r>
      <w:proofErr w:type="spellStart"/>
      <w:r w:rsidRPr="008D4FFC">
        <w:rPr>
          <w:i/>
        </w:rPr>
        <w:t>Maturitas</w:t>
      </w:r>
      <w:proofErr w:type="spellEnd"/>
      <w:r w:rsidRPr="008D4FFC">
        <w:rPr>
          <w:i/>
        </w:rPr>
        <w:t xml:space="preserve"> </w:t>
      </w:r>
      <w:r>
        <w:t>13: 297-311 (1991).</w:t>
      </w:r>
    </w:p>
  </w:footnote>
  <w:footnote w:id="27">
    <w:p w:rsidR="009154CE" w:rsidRPr="00C400D8" w:rsidRDefault="009154CE">
      <w:pPr>
        <w:pStyle w:val="FootnoteText"/>
        <w:rPr>
          <w:lang w:val="en-US"/>
        </w:rPr>
      </w:pPr>
      <w:r>
        <w:rPr>
          <w:rStyle w:val="FootnoteReference"/>
        </w:rPr>
        <w:footnoteRef/>
      </w:r>
      <w:r>
        <w:t xml:space="preserve"> </w:t>
      </w:r>
      <w:proofErr w:type="spellStart"/>
      <w:r w:rsidRPr="00607F49">
        <w:t>Foidart</w:t>
      </w:r>
      <w:proofErr w:type="spellEnd"/>
      <w:r w:rsidRPr="00607F49">
        <w:t xml:space="preserve"> J,</w:t>
      </w:r>
      <w:r>
        <w:t xml:space="preserve"> et al</w:t>
      </w:r>
      <w:r w:rsidRPr="00607F49">
        <w:t>. Endometrial tolerance of long-term combined hormone replacement therapy: analysis of the cell cycle. In: Hormone Replacement Therapy: Proceedings of a Special Symposium held at the 7th International Congress</w:t>
      </w:r>
      <w:r>
        <w:t xml:space="preserve"> on Menopause, Stockholm (1993).</w:t>
      </w:r>
    </w:p>
  </w:footnote>
  <w:footnote w:id="28">
    <w:p w:rsidR="009154CE" w:rsidRPr="00C400D8" w:rsidRDefault="009154CE">
      <w:pPr>
        <w:pStyle w:val="FootnoteText"/>
        <w:rPr>
          <w:lang w:val="en-US"/>
        </w:rPr>
      </w:pPr>
      <w:r>
        <w:rPr>
          <w:rStyle w:val="FootnoteReference"/>
        </w:rPr>
        <w:footnoteRef/>
      </w:r>
      <w:r>
        <w:t xml:space="preserve"> </w:t>
      </w:r>
      <w:r w:rsidRPr="007C2DEF">
        <w:t xml:space="preserve">Sequential use of </w:t>
      </w:r>
      <w:proofErr w:type="spellStart"/>
      <w:r w:rsidRPr="007C2DEF">
        <w:t>norethisterone</w:t>
      </w:r>
      <w:proofErr w:type="spellEnd"/>
      <w:r w:rsidRPr="007C2DEF">
        <w:t xml:space="preserve"> and natural progesterone in premenopausal bleeding disorders</w:t>
      </w:r>
      <w:r>
        <w:t xml:space="preserve"> (1986).</w:t>
      </w:r>
    </w:p>
  </w:footnote>
  <w:footnote w:id="29">
    <w:p w:rsidR="009154CE" w:rsidRPr="00C400D8" w:rsidRDefault="009154CE">
      <w:pPr>
        <w:pStyle w:val="FootnoteText"/>
        <w:rPr>
          <w:lang w:val="en-US"/>
        </w:rPr>
      </w:pPr>
      <w:r>
        <w:rPr>
          <w:rStyle w:val="FootnoteReference"/>
        </w:rPr>
        <w:footnoteRef/>
      </w:r>
      <w:r>
        <w:t xml:space="preserve"> </w:t>
      </w:r>
      <w:proofErr w:type="spellStart"/>
      <w:r w:rsidRPr="00C94C1A">
        <w:t>Dupont</w:t>
      </w:r>
      <w:proofErr w:type="spellEnd"/>
      <w:r w:rsidRPr="00C94C1A">
        <w:t xml:space="preserve"> A, et al. Comparative </w:t>
      </w:r>
      <w:proofErr w:type="spellStart"/>
      <w:r w:rsidRPr="00C94C1A">
        <w:t>endocrinological</w:t>
      </w:r>
      <w:proofErr w:type="spellEnd"/>
      <w:r w:rsidRPr="00C94C1A">
        <w:t xml:space="preserve"> and clinical effects of percutaneous </w:t>
      </w:r>
      <w:proofErr w:type="spellStart"/>
      <w:r w:rsidRPr="00C94C1A">
        <w:t>estradiol</w:t>
      </w:r>
      <w:proofErr w:type="spellEnd"/>
      <w:r w:rsidRPr="00C94C1A">
        <w:t xml:space="preserve"> and oral conjugated </w:t>
      </w:r>
      <w:proofErr w:type="spellStart"/>
      <w:r w:rsidRPr="00C94C1A">
        <w:t>estrogens</w:t>
      </w:r>
      <w:proofErr w:type="spellEnd"/>
      <w:r w:rsidRPr="00C94C1A">
        <w:t xml:space="preserve"> as replacement therapy in menopausal women</w:t>
      </w:r>
      <w:r>
        <w:t xml:space="preserve">. </w:t>
      </w:r>
      <w:proofErr w:type="spellStart"/>
      <w:r w:rsidRPr="008D4FFC">
        <w:rPr>
          <w:i/>
        </w:rPr>
        <w:t>Maturitas</w:t>
      </w:r>
      <w:proofErr w:type="spellEnd"/>
      <w:r w:rsidRPr="008D4FFC">
        <w:rPr>
          <w:i/>
        </w:rPr>
        <w:t xml:space="preserve"> </w:t>
      </w:r>
      <w:r>
        <w:t>13: 297-311 (1991).</w:t>
      </w:r>
    </w:p>
  </w:footnote>
  <w:footnote w:id="30">
    <w:p w:rsidR="009154CE" w:rsidRPr="00C400D8" w:rsidRDefault="009154CE">
      <w:pPr>
        <w:pStyle w:val="FootnoteText"/>
        <w:rPr>
          <w:lang w:val="en-US"/>
        </w:rPr>
      </w:pPr>
      <w:r>
        <w:rPr>
          <w:rStyle w:val="FootnoteReference"/>
        </w:rPr>
        <w:footnoteRef/>
      </w:r>
      <w:r>
        <w:t xml:space="preserve"> </w:t>
      </w:r>
      <w:proofErr w:type="gramStart"/>
      <w:r>
        <w:t>Internal Study Report</w:t>
      </w:r>
      <w:r w:rsidRPr="004B7906">
        <w:t>.</w:t>
      </w:r>
      <w:proofErr w:type="gramEnd"/>
      <w:r w:rsidRPr="004B7906">
        <w:t xml:space="preserve"> Kinetic study on </w:t>
      </w:r>
      <w:proofErr w:type="spellStart"/>
      <w:r w:rsidRPr="004B7906">
        <w:t>micronised</w:t>
      </w:r>
      <w:proofErr w:type="spellEnd"/>
      <w:r w:rsidRPr="004B7906">
        <w:t xml:space="preserve"> progesterone administered via the vaginal route</w:t>
      </w:r>
      <w:r>
        <w:t xml:space="preserve"> (1986).</w:t>
      </w:r>
    </w:p>
  </w:footnote>
  <w:footnote w:id="31">
    <w:p w:rsidR="009154CE" w:rsidRPr="00C400D8" w:rsidRDefault="009154CE">
      <w:pPr>
        <w:pStyle w:val="FootnoteText"/>
        <w:rPr>
          <w:lang w:val="en-US"/>
        </w:rPr>
      </w:pPr>
      <w:r>
        <w:rPr>
          <w:rStyle w:val="FootnoteReference"/>
        </w:rPr>
        <w:footnoteRef/>
      </w:r>
      <w:r>
        <w:t xml:space="preserve"> </w:t>
      </w:r>
      <w:r w:rsidRPr="007C2DEF">
        <w:t xml:space="preserve">Sequential use of </w:t>
      </w:r>
      <w:proofErr w:type="spellStart"/>
      <w:r w:rsidRPr="007C2DEF">
        <w:t>norethisterone</w:t>
      </w:r>
      <w:proofErr w:type="spellEnd"/>
      <w:r w:rsidRPr="007C2DEF">
        <w:t xml:space="preserve"> and natural progesterone in premenopausal bleeding disorders</w:t>
      </w:r>
      <w:r>
        <w:t xml:space="preserve"> (1986).</w:t>
      </w:r>
    </w:p>
  </w:footnote>
  <w:footnote w:id="32">
    <w:p w:rsidR="009154CE" w:rsidRPr="00C400D8" w:rsidRDefault="009154CE" w:rsidP="00FD0781">
      <w:pPr>
        <w:pStyle w:val="FootnoteText"/>
        <w:rPr>
          <w:lang w:val="en-US"/>
        </w:rPr>
      </w:pPr>
      <w:r>
        <w:rPr>
          <w:rStyle w:val="FootnoteReference"/>
        </w:rPr>
        <w:footnoteRef/>
      </w:r>
      <w:r>
        <w:t xml:space="preserve"> </w:t>
      </w:r>
      <w:proofErr w:type="spellStart"/>
      <w:r w:rsidRPr="00C94C1A">
        <w:t>Dupont</w:t>
      </w:r>
      <w:proofErr w:type="spellEnd"/>
      <w:r w:rsidRPr="00C94C1A">
        <w:t xml:space="preserve"> A, et al. </w:t>
      </w:r>
      <w:r w:rsidRPr="00FD0781">
        <w:t>Comparative</w:t>
      </w:r>
      <w:r w:rsidRPr="00C94C1A">
        <w:t xml:space="preserve"> </w:t>
      </w:r>
      <w:proofErr w:type="spellStart"/>
      <w:r w:rsidRPr="00C94C1A">
        <w:t>endocrinological</w:t>
      </w:r>
      <w:proofErr w:type="spellEnd"/>
      <w:r w:rsidRPr="00C94C1A">
        <w:t xml:space="preserve"> and clinical effects of percutaneous </w:t>
      </w:r>
      <w:proofErr w:type="spellStart"/>
      <w:r w:rsidRPr="00C94C1A">
        <w:t>estradiol</w:t>
      </w:r>
      <w:proofErr w:type="spellEnd"/>
      <w:r w:rsidRPr="00C94C1A">
        <w:t xml:space="preserve"> and oral conjugated </w:t>
      </w:r>
      <w:proofErr w:type="spellStart"/>
      <w:r w:rsidRPr="00C94C1A">
        <w:t>estrogens</w:t>
      </w:r>
      <w:proofErr w:type="spellEnd"/>
      <w:r w:rsidRPr="00C94C1A">
        <w:t xml:space="preserve"> as replacement therapy in menopausal women</w:t>
      </w:r>
      <w:r>
        <w:t xml:space="preserve">. </w:t>
      </w:r>
      <w:proofErr w:type="spellStart"/>
      <w:r w:rsidRPr="008D4FFC">
        <w:rPr>
          <w:i/>
        </w:rPr>
        <w:t>Maturitas</w:t>
      </w:r>
      <w:proofErr w:type="spellEnd"/>
      <w:r w:rsidRPr="008D4FFC">
        <w:rPr>
          <w:i/>
        </w:rPr>
        <w:t xml:space="preserve"> </w:t>
      </w:r>
      <w:r>
        <w:t>13: 297-311 (1991).</w:t>
      </w:r>
    </w:p>
  </w:footnote>
  <w:footnote w:id="33">
    <w:p w:rsidR="009154CE" w:rsidRPr="00770686" w:rsidRDefault="009154CE">
      <w:pPr>
        <w:pStyle w:val="FootnoteText"/>
        <w:rPr>
          <w:lang w:val="en-US"/>
        </w:rPr>
      </w:pPr>
      <w:r>
        <w:rPr>
          <w:rStyle w:val="FootnoteReference"/>
        </w:rPr>
        <w:footnoteRef/>
      </w:r>
      <w:r>
        <w:t xml:space="preserve"> </w:t>
      </w:r>
      <w:proofErr w:type="gramStart"/>
      <w:r w:rsidRPr="00770686">
        <w:t xml:space="preserve">Endometrial tolerance of combined hormone replacement therapy with percutaneous </w:t>
      </w:r>
      <w:proofErr w:type="spellStart"/>
      <w:r w:rsidRPr="00770686">
        <w:t>estradiol</w:t>
      </w:r>
      <w:proofErr w:type="spellEnd"/>
      <w:r w:rsidRPr="00770686">
        <w:t xml:space="preserve"> and oral micronized progesterone in menopausal women – analysis of the cell cycle</w:t>
      </w:r>
      <w:r>
        <w:t xml:space="preserve"> (1992).</w:t>
      </w:r>
      <w:proofErr w:type="gramEnd"/>
    </w:p>
  </w:footnote>
  <w:footnote w:id="34">
    <w:p w:rsidR="009154CE" w:rsidRPr="00640E80" w:rsidRDefault="009154CE">
      <w:pPr>
        <w:pStyle w:val="FootnoteText"/>
        <w:rPr>
          <w:lang w:val="en-US"/>
        </w:rPr>
      </w:pPr>
      <w:r>
        <w:rPr>
          <w:rStyle w:val="FootnoteReference"/>
        </w:rPr>
        <w:footnoteRef/>
      </w:r>
      <w:r>
        <w:t xml:space="preserve"> </w:t>
      </w:r>
      <w:proofErr w:type="gramStart"/>
      <w:r w:rsidRPr="00DC5987">
        <w:t>Pharmacokinetic Study of micronized progesterone administered orally and vaginally and comparison with natural intramuscular progesterone.</w:t>
      </w:r>
      <w:proofErr w:type="gramEnd"/>
      <w:r w:rsidRPr="00DC5987">
        <w:t xml:space="preserve"> </w:t>
      </w:r>
      <w:proofErr w:type="gramStart"/>
      <w:r w:rsidRPr="00DC5987">
        <w:t>Correlation with endometrial morphology.</w:t>
      </w:r>
      <w:proofErr w:type="gramEnd"/>
      <w:r w:rsidRPr="00DC5987">
        <w:t xml:space="preserve"> </w:t>
      </w:r>
      <w:proofErr w:type="gramStart"/>
      <w:r w:rsidRPr="00DC5987">
        <w:t xml:space="preserve">Study of 80 treatment cycles of 46 </w:t>
      </w:r>
      <w:proofErr w:type="spellStart"/>
      <w:r w:rsidRPr="00DC5987">
        <w:t>ovarioprives</w:t>
      </w:r>
      <w:proofErr w:type="spellEnd"/>
      <w:r w:rsidRPr="00DC5987">
        <w:t xml:space="preserve"> women</w:t>
      </w:r>
      <w:r>
        <w:t xml:space="preserve"> (1994).</w:t>
      </w:r>
      <w:proofErr w:type="gramEnd"/>
    </w:p>
  </w:footnote>
  <w:footnote w:id="35">
    <w:p w:rsidR="009154CE" w:rsidRPr="00640E80" w:rsidRDefault="009154CE">
      <w:pPr>
        <w:pStyle w:val="FootnoteText"/>
        <w:rPr>
          <w:lang w:val="en-US"/>
        </w:rPr>
      </w:pPr>
      <w:r>
        <w:rPr>
          <w:rStyle w:val="FootnoteReference"/>
        </w:rPr>
        <w:footnoteRef/>
      </w:r>
      <w:r>
        <w:t xml:space="preserve"> </w:t>
      </w:r>
      <w:proofErr w:type="gramStart"/>
      <w:r>
        <w:t>Internal Study Report</w:t>
      </w:r>
      <w:r w:rsidRPr="004B7906">
        <w:t>.</w:t>
      </w:r>
      <w:proofErr w:type="gramEnd"/>
      <w:r w:rsidRPr="004B7906">
        <w:t xml:space="preserve"> Kinetic study on </w:t>
      </w:r>
      <w:proofErr w:type="spellStart"/>
      <w:r w:rsidRPr="004B7906">
        <w:t>micronised</w:t>
      </w:r>
      <w:proofErr w:type="spellEnd"/>
      <w:r w:rsidRPr="004B7906">
        <w:t xml:space="preserve"> progesterone administered via the vaginal route</w:t>
      </w:r>
      <w:r>
        <w:t xml:space="preserve"> (1986).</w:t>
      </w:r>
    </w:p>
  </w:footnote>
  <w:footnote w:id="36">
    <w:p w:rsidR="009154CE" w:rsidRPr="00723D3E" w:rsidRDefault="009154CE" w:rsidP="00FD0781">
      <w:pPr>
        <w:pStyle w:val="FootnoteText"/>
        <w:rPr>
          <w:lang w:val="en-US"/>
        </w:rPr>
      </w:pPr>
      <w:r>
        <w:rPr>
          <w:rStyle w:val="FootnoteReference"/>
        </w:rPr>
        <w:footnoteRef/>
      </w:r>
      <w:r>
        <w:t xml:space="preserve"> </w:t>
      </w:r>
      <w:r w:rsidRPr="00587D2F">
        <w:t xml:space="preserve">Efficacy, safety and </w:t>
      </w:r>
      <w:r w:rsidRPr="00FD0781">
        <w:t>tolerance</w:t>
      </w:r>
      <w:r w:rsidRPr="00587D2F">
        <w:t xml:space="preserve"> of </w:t>
      </w:r>
      <w:proofErr w:type="spellStart"/>
      <w:r w:rsidRPr="00587D2F">
        <w:t>Utrogestan</w:t>
      </w:r>
      <w:proofErr w:type="spellEnd"/>
      <w:r w:rsidRPr="00587D2F">
        <w:t xml:space="preserve"> compared to </w:t>
      </w:r>
      <w:proofErr w:type="spellStart"/>
      <w:r w:rsidRPr="00587D2F">
        <w:t>Medroxyprogesterone</w:t>
      </w:r>
      <w:proofErr w:type="spellEnd"/>
      <w:r w:rsidRPr="00587D2F">
        <w:t xml:space="preserve"> acetate in menopausal women receiving Estraderm</w:t>
      </w:r>
      <w:r>
        <w:t xml:space="preserve"> (1994).</w:t>
      </w:r>
    </w:p>
  </w:footnote>
  <w:footnote w:id="37">
    <w:p w:rsidR="009154CE" w:rsidRPr="00723D3E" w:rsidRDefault="009154CE">
      <w:pPr>
        <w:pStyle w:val="FootnoteText"/>
        <w:rPr>
          <w:lang w:val="en-US"/>
        </w:rPr>
      </w:pPr>
      <w:r>
        <w:rPr>
          <w:rStyle w:val="FootnoteReference"/>
        </w:rPr>
        <w:footnoteRef/>
      </w:r>
      <w:r>
        <w:t xml:space="preserve"> </w:t>
      </w:r>
      <w:proofErr w:type="gramStart"/>
      <w:r w:rsidRPr="002B575A">
        <w:t xml:space="preserve">Prevention of endometrial hyperplasia by oral progesterone during long-term </w:t>
      </w:r>
      <w:proofErr w:type="spellStart"/>
      <w:r w:rsidRPr="002B575A">
        <w:t>estradiol</w:t>
      </w:r>
      <w:proofErr w:type="spellEnd"/>
      <w:r w:rsidRPr="002B575A">
        <w:t xml:space="preserve"> replacement.</w:t>
      </w:r>
      <w:proofErr w:type="gramEnd"/>
      <w:r w:rsidRPr="002B575A">
        <w:t xml:space="preserve"> Influence of secreto</w:t>
      </w:r>
      <w:r>
        <w:t>ry changes and bleeding pattern (1987).</w:t>
      </w:r>
    </w:p>
  </w:footnote>
  <w:footnote w:id="38">
    <w:p w:rsidR="009154CE" w:rsidRPr="00723D3E" w:rsidRDefault="009154CE">
      <w:pPr>
        <w:pStyle w:val="FootnoteText"/>
        <w:rPr>
          <w:lang w:val="en-US"/>
        </w:rPr>
      </w:pPr>
      <w:r>
        <w:rPr>
          <w:rStyle w:val="FootnoteReference"/>
        </w:rPr>
        <w:footnoteRef/>
      </w:r>
      <w:r>
        <w:t xml:space="preserve"> </w:t>
      </w:r>
      <w:proofErr w:type="gramStart"/>
      <w:r w:rsidRPr="00E639E2">
        <w:t xml:space="preserve">Percutaneous </w:t>
      </w:r>
      <w:proofErr w:type="spellStart"/>
      <w:r w:rsidRPr="00E639E2">
        <w:t>estradiol</w:t>
      </w:r>
      <w:proofErr w:type="spellEnd"/>
      <w:r w:rsidRPr="00E639E2">
        <w:t xml:space="preserve"> as pro</w:t>
      </w:r>
      <w:r>
        <w:t>p</w:t>
      </w:r>
      <w:r w:rsidRPr="00E639E2">
        <w:t>hylaxis in early post-menopausal women</w:t>
      </w:r>
      <w:r>
        <w:t xml:space="preserve"> (1985).</w:t>
      </w:r>
      <w:proofErr w:type="gramEnd"/>
    </w:p>
  </w:footnote>
  <w:footnote w:id="39">
    <w:p w:rsidR="009154CE" w:rsidRPr="007C2773" w:rsidRDefault="009154CE" w:rsidP="00FD0781">
      <w:pPr>
        <w:pStyle w:val="FootnoteText"/>
        <w:rPr>
          <w:lang w:val="en-US"/>
        </w:rPr>
      </w:pPr>
      <w:r>
        <w:rPr>
          <w:rStyle w:val="FootnoteReference"/>
        </w:rPr>
        <w:footnoteRef/>
      </w:r>
      <w:r>
        <w:t xml:space="preserve"> </w:t>
      </w:r>
      <w:r>
        <w:rPr>
          <w:lang w:val="en-US"/>
        </w:rPr>
        <w:t>European Medicines Agency, “</w:t>
      </w:r>
      <w:r w:rsidRPr="007C2773">
        <w:rPr>
          <w:lang w:val="en-US"/>
        </w:rPr>
        <w:t xml:space="preserve">Guideline on Clinical Investigation of Medicinal Products for Hormone Replacement Therapy of </w:t>
      </w:r>
      <w:proofErr w:type="spellStart"/>
      <w:r w:rsidRPr="007C2773">
        <w:rPr>
          <w:lang w:val="en-US"/>
        </w:rPr>
        <w:t>Oestrogen</w:t>
      </w:r>
      <w:proofErr w:type="spellEnd"/>
      <w:r w:rsidRPr="007C2773">
        <w:rPr>
          <w:lang w:val="en-US"/>
        </w:rPr>
        <w:t xml:space="preserve"> Deficiency Symptoms in Postmenopausal Women</w:t>
      </w:r>
      <w:r>
        <w:rPr>
          <w:lang w:val="en-US"/>
        </w:rPr>
        <w:t xml:space="preserve"> (</w:t>
      </w:r>
      <w:r w:rsidRPr="007C2773">
        <w:rPr>
          <w:lang w:val="en-US"/>
        </w:rPr>
        <w:t>EMEA/CHMP/021/97 Rev. 1</w:t>
      </w:r>
      <w:r>
        <w:rPr>
          <w:lang w:val="en-US"/>
        </w:rPr>
        <w:t>)”, 13 October 2005.</w:t>
      </w:r>
    </w:p>
  </w:footnote>
  <w:footnote w:id="40">
    <w:p w:rsidR="009154CE" w:rsidRPr="007D7A50" w:rsidRDefault="009154CE">
      <w:pPr>
        <w:pStyle w:val="FootnoteText"/>
        <w:rPr>
          <w:lang w:val="en-US"/>
        </w:rPr>
      </w:pPr>
      <w:r>
        <w:rPr>
          <w:rStyle w:val="FootnoteReference"/>
        </w:rPr>
        <w:footnoteRef/>
      </w:r>
      <w:r>
        <w:t xml:space="preserve"> </w:t>
      </w:r>
      <w:r>
        <w:rPr>
          <w:lang w:val="en-US"/>
        </w:rPr>
        <w:t>European Medicines Agency, “</w:t>
      </w:r>
      <w:r w:rsidRPr="007C2773">
        <w:rPr>
          <w:lang w:val="en-US"/>
        </w:rPr>
        <w:t xml:space="preserve">Guideline on Clinical Investigation of Medicinal Products for Hormone Replacement Therapy of </w:t>
      </w:r>
      <w:proofErr w:type="spellStart"/>
      <w:r w:rsidRPr="007C2773">
        <w:rPr>
          <w:lang w:val="en-US"/>
        </w:rPr>
        <w:t>Oestrogen</w:t>
      </w:r>
      <w:proofErr w:type="spellEnd"/>
      <w:r w:rsidRPr="007C2773">
        <w:rPr>
          <w:lang w:val="en-US"/>
        </w:rPr>
        <w:t xml:space="preserve"> Deficiency Symptoms in Postmenopausal Women</w:t>
      </w:r>
      <w:r>
        <w:rPr>
          <w:lang w:val="en-US"/>
        </w:rPr>
        <w:t xml:space="preserve"> (</w:t>
      </w:r>
      <w:r w:rsidRPr="007C2773">
        <w:rPr>
          <w:lang w:val="en-US"/>
        </w:rPr>
        <w:t>EMEA/CHMP/021/97 Rev. 1</w:t>
      </w:r>
      <w:r>
        <w:rPr>
          <w:lang w:val="en-US"/>
        </w:rPr>
        <w:t>)”, 13 October 2005.</w:t>
      </w:r>
    </w:p>
  </w:footnote>
  <w:footnote w:id="41">
    <w:p w:rsidR="009154CE" w:rsidRPr="00994987" w:rsidRDefault="009154CE">
      <w:pPr>
        <w:pStyle w:val="FootnoteText"/>
        <w:rPr>
          <w:lang w:val="en-US"/>
        </w:rPr>
      </w:pPr>
      <w:r>
        <w:rPr>
          <w:rStyle w:val="FootnoteReference"/>
        </w:rPr>
        <w:footnoteRef/>
      </w:r>
      <w:r>
        <w:t xml:space="preserve"> </w:t>
      </w:r>
      <w:r w:rsidRPr="00587D2F">
        <w:t xml:space="preserve">Efficacy, safety and tolerance of </w:t>
      </w:r>
      <w:proofErr w:type="spellStart"/>
      <w:r w:rsidRPr="00587D2F">
        <w:t>Utrogestan</w:t>
      </w:r>
      <w:proofErr w:type="spellEnd"/>
      <w:r w:rsidRPr="00587D2F">
        <w:t xml:space="preserve"> compared to </w:t>
      </w:r>
      <w:proofErr w:type="spellStart"/>
      <w:r w:rsidRPr="00587D2F">
        <w:t>Medroxyprogesterone</w:t>
      </w:r>
      <w:proofErr w:type="spellEnd"/>
      <w:r w:rsidRPr="00587D2F">
        <w:t xml:space="preserve"> acetate in menopausal women receiving Estraderm</w:t>
      </w:r>
      <w:r>
        <w:t xml:space="preserve"> (1994).</w:t>
      </w:r>
    </w:p>
  </w:footnote>
  <w:footnote w:id="42">
    <w:p w:rsidR="009154CE" w:rsidRPr="00755793" w:rsidRDefault="009154CE">
      <w:pPr>
        <w:pStyle w:val="FootnoteText"/>
        <w:rPr>
          <w:lang w:val="en-US"/>
        </w:rPr>
      </w:pPr>
      <w:r>
        <w:rPr>
          <w:rStyle w:val="FootnoteReference"/>
        </w:rPr>
        <w:footnoteRef/>
      </w:r>
      <w:r>
        <w:t xml:space="preserve"> </w:t>
      </w:r>
      <w:r w:rsidRPr="00587D2F">
        <w:t xml:space="preserve">Efficacy, safety and tolerance of </w:t>
      </w:r>
      <w:proofErr w:type="spellStart"/>
      <w:r w:rsidRPr="00587D2F">
        <w:t>Utrogestan</w:t>
      </w:r>
      <w:proofErr w:type="spellEnd"/>
      <w:r w:rsidRPr="00587D2F">
        <w:t xml:space="preserve"> compared to </w:t>
      </w:r>
      <w:proofErr w:type="spellStart"/>
      <w:r w:rsidRPr="00587D2F">
        <w:t>Medroxyprogesterone</w:t>
      </w:r>
      <w:proofErr w:type="spellEnd"/>
      <w:r w:rsidRPr="00587D2F">
        <w:t xml:space="preserve"> acetate in menopausal women receiving Estraderm</w:t>
      </w:r>
      <w:r>
        <w:t xml:space="preserve"> (1994).</w:t>
      </w:r>
    </w:p>
  </w:footnote>
  <w:footnote w:id="43">
    <w:p w:rsidR="009154CE" w:rsidRPr="0028635B" w:rsidRDefault="009154CE">
      <w:pPr>
        <w:pStyle w:val="FootnoteText"/>
        <w:rPr>
          <w:lang w:val="en-US"/>
        </w:rPr>
      </w:pPr>
      <w:r>
        <w:rPr>
          <w:rStyle w:val="FootnoteReference"/>
        </w:rPr>
        <w:footnoteRef/>
      </w:r>
      <w:r>
        <w:t xml:space="preserve"> </w:t>
      </w:r>
      <w:proofErr w:type="gramStart"/>
      <w:r w:rsidRPr="0028635B">
        <w:t xml:space="preserve">Prevention of endometrial hyperplasia by oral progesterone during long-term </w:t>
      </w:r>
      <w:proofErr w:type="spellStart"/>
      <w:r w:rsidRPr="0028635B">
        <w:t>estradiol</w:t>
      </w:r>
      <w:proofErr w:type="spellEnd"/>
      <w:r w:rsidRPr="0028635B">
        <w:t xml:space="preserve"> replacement.</w:t>
      </w:r>
      <w:proofErr w:type="gramEnd"/>
      <w:r w:rsidRPr="0028635B">
        <w:t xml:space="preserve"> Influence of secreto</w:t>
      </w:r>
      <w:r>
        <w:t>ry changes and bleeding pattern (1987).</w:t>
      </w:r>
    </w:p>
  </w:footnote>
  <w:footnote w:id="44">
    <w:p w:rsidR="009154CE" w:rsidRPr="005A3245" w:rsidRDefault="009154CE">
      <w:pPr>
        <w:pStyle w:val="FootnoteText"/>
        <w:rPr>
          <w:lang w:val="en-US"/>
        </w:rPr>
      </w:pPr>
      <w:r>
        <w:rPr>
          <w:rStyle w:val="FootnoteReference"/>
        </w:rPr>
        <w:footnoteRef/>
      </w:r>
      <w:r>
        <w:t xml:space="preserve"> </w:t>
      </w:r>
      <w:proofErr w:type="gramStart"/>
      <w:r w:rsidRPr="0028635B">
        <w:t xml:space="preserve">Prevention of endometrial hyperplasia by oral progesterone during long-term </w:t>
      </w:r>
      <w:proofErr w:type="spellStart"/>
      <w:r w:rsidRPr="0028635B">
        <w:t>estradiol</w:t>
      </w:r>
      <w:proofErr w:type="spellEnd"/>
      <w:r w:rsidRPr="0028635B">
        <w:t xml:space="preserve"> replacement.</w:t>
      </w:r>
      <w:proofErr w:type="gramEnd"/>
      <w:r w:rsidRPr="0028635B">
        <w:t xml:space="preserve"> Influence of secreto</w:t>
      </w:r>
      <w:r>
        <w:t>ry changes and bleeding pattern (1987).</w:t>
      </w:r>
    </w:p>
  </w:footnote>
  <w:footnote w:id="45">
    <w:p w:rsidR="009154CE" w:rsidRPr="00137676" w:rsidRDefault="009154CE">
      <w:pPr>
        <w:pStyle w:val="FootnoteText"/>
        <w:rPr>
          <w:lang w:val="en-US"/>
        </w:rPr>
      </w:pPr>
      <w:r>
        <w:rPr>
          <w:rStyle w:val="FootnoteReference"/>
        </w:rPr>
        <w:footnoteRef/>
      </w:r>
      <w:r>
        <w:t xml:space="preserve"> </w:t>
      </w:r>
      <w:r w:rsidRPr="00137676">
        <w:t xml:space="preserve">Furness S, </w:t>
      </w:r>
      <w:r>
        <w:t>et al</w:t>
      </w:r>
      <w:r w:rsidRPr="00137676">
        <w:t xml:space="preserve">. Hormone therapy in postmenopausal women and risk of endometrial hyperplasia. </w:t>
      </w:r>
      <w:r w:rsidRPr="005A3245">
        <w:rPr>
          <w:i/>
        </w:rPr>
        <w:t xml:space="preserve">Cochrane Database </w:t>
      </w:r>
      <w:proofErr w:type="spellStart"/>
      <w:r w:rsidRPr="005A3245">
        <w:rPr>
          <w:i/>
        </w:rPr>
        <w:t>Syst</w:t>
      </w:r>
      <w:proofErr w:type="spellEnd"/>
      <w:r w:rsidRPr="005A3245">
        <w:rPr>
          <w:i/>
        </w:rPr>
        <w:t xml:space="preserve"> Rev. </w:t>
      </w:r>
      <w:r>
        <w:t>2012(8): CD000402.</w:t>
      </w:r>
    </w:p>
  </w:footnote>
  <w:footnote w:id="46">
    <w:p w:rsidR="009154CE" w:rsidRPr="0022170A" w:rsidRDefault="009154CE">
      <w:pPr>
        <w:pStyle w:val="FootnoteText"/>
        <w:rPr>
          <w:lang w:val="en-US"/>
        </w:rPr>
      </w:pPr>
      <w:r>
        <w:rPr>
          <w:rStyle w:val="FootnoteReference"/>
        </w:rPr>
        <w:footnoteRef/>
      </w:r>
      <w:r w:rsidRPr="00384E7C">
        <w:t xml:space="preserve"> </w:t>
      </w:r>
      <w:proofErr w:type="spellStart"/>
      <w:r w:rsidRPr="00384E7C">
        <w:t>Kleinstein</w:t>
      </w:r>
      <w:proofErr w:type="spellEnd"/>
      <w:r w:rsidRPr="00384E7C">
        <w:t xml:space="preserve"> J</w:t>
      </w:r>
      <w:r>
        <w:t xml:space="preserve">, et al. </w:t>
      </w:r>
      <w:r w:rsidRPr="00384E7C">
        <w:t xml:space="preserve">[Pharmacokinetic comparison of progesterone capsules with a progesterone gel after vaginal administration]. [Article in German] </w:t>
      </w:r>
      <w:proofErr w:type="spellStart"/>
      <w:r w:rsidRPr="00C264D8">
        <w:rPr>
          <w:i/>
        </w:rPr>
        <w:t>Arzneimittelforschung</w:t>
      </w:r>
      <w:proofErr w:type="spellEnd"/>
      <w:r w:rsidRPr="00C264D8">
        <w:rPr>
          <w:i/>
        </w:rPr>
        <w:t xml:space="preserve"> </w:t>
      </w:r>
      <w:r>
        <w:t>52</w:t>
      </w:r>
      <w:r w:rsidRPr="00384E7C">
        <w:t>:</w:t>
      </w:r>
      <w:r>
        <w:t xml:space="preserve"> </w:t>
      </w:r>
      <w:r w:rsidRPr="00384E7C">
        <w:t>615-</w:t>
      </w:r>
      <w:r>
        <w:t>6</w:t>
      </w:r>
      <w:r w:rsidRPr="00384E7C">
        <w:t>21</w:t>
      </w:r>
      <w:r>
        <w:t xml:space="preserve"> (2002).</w:t>
      </w:r>
    </w:p>
  </w:footnote>
  <w:footnote w:id="47">
    <w:p w:rsidR="009154CE" w:rsidRPr="0022170A" w:rsidRDefault="009154CE">
      <w:pPr>
        <w:pStyle w:val="FootnoteText"/>
        <w:rPr>
          <w:lang w:val="en-US"/>
        </w:rPr>
      </w:pPr>
      <w:r>
        <w:rPr>
          <w:rStyle w:val="FootnoteReference"/>
        </w:rPr>
        <w:footnoteRef/>
      </w:r>
      <w:r>
        <w:t xml:space="preserve"> </w:t>
      </w:r>
      <w:proofErr w:type="spellStart"/>
      <w:r w:rsidRPr="00C264D8">
        <w:t>Polyzos</w:t>
      </w:r>
      <w:proofErr w:type="spellEnd"/>
      <w:r w:rsidRPr="00C264D8">
        <w:t xml:space="preserve"> NP, et al. Vaginal progesterone gel for luteal phase support in IVF/ICSI cycles: a meta-analysis. </w:t>
      </w:r>
      <w:proofErr w:type="spellStart"/>
      <w:r w:rsidRPr="00DC1CEA">
        <w:rPr>
          <w:i/>
        </w:rPr>
        <w:t>Fertil</w:t>
      </w:r>
      <w:proofErr w:type="spellEnd"/>
      <w:r w:rsidRPr="00DC1CEA">
        <w:rPr>
          <w:i/>
        </w:rPr>
        <w:t xml:space="preserve"> </w:t>
      </w:r>
      <w:proofErr w:type="spellStart"/>
      <w:r w:rsidRPr="00DC1CEA">
        <w:rPr>
          <w:i/>
        </w:rPr>
        <w:t>Steril</w:t>
      </w:r>
      <w:proofErr w:type="spellEnd"/>
      <w:r w:rsidRPr="00DC1CEA">
        <w:rPr>
          <w:i/>
        </w:rPr>
        <w:t>.</w:t>
      </w:r>
      <w:r>
        <w:t xml:space="preserve"> </w:t>
      </w:r>
      <w:proofErr w:type="gramStart"/>
      <w:r>
        <w:t>94: 2083-7 (2010).</w:t>
      </w:r>
      <w:proofErr w:type="gramEnd"/>
    </w:p>
  </w:footnote>
  <w:footnote w:id="48">
    <w:p w:rsidR="009154CE" w:rsidRPr="00065142" w:rsidRDefault="009154CE">
      <w:pPr>
        <w:pStyle w:val="FootnoteText"/>
        <w:rPr>
          <w:lang w:val="en-US"/>
        </w:rPr>
      </w:pPr>
      <w:r>
        <w:rPr>
          <w:rStyle w:val="FootnoteReference"/>
        </w:rPr>
        <w:footnoteRef/>
      </w:r>
      <w:r>
        <w:t xml:space="preserve"> </w:t>
      </w:r>
      <w:r w:rsidRPr="009E2AF4">
        <w:t xml:space="preserve">Liu XR, </w:t>
      </w:r>
      <w:r>
        <w:t>et al</w:t>
      </w:r>
      <w:r w:rsidRPr="009E2AF4">
        <w:t xml:space="preserve">. The optimal duration of progesterone supplementation in pregnant women after IVF/ICSI: a meta-analysis. </w:t>
      </w:r>
      <w:proofErr w:type="spellStart"/>
      <w:r w:rsidRPr="004D44ED">
        <w:rPr>
          <w:i/>
        </w:rPr>
        <w:t>Reprod</w:t>
      </w:r>
      <w:proofErr w:type="spellEnd"/>
      <w:r w:rsidRPr="004D44ED">
        <w:rPr>
          <w:i/>
        </w:rPr>
        <w:t xml:space="preserve"> </w:t>
      </w:r>
      <w:proofErr w:type="spellStart"/>
      <w:r w:rsidRPr="004D44ED">
        <w:rPr>
          <w:i/>
        </w:rPr>
        <w:t>Biol</w:t>
      </w:r>
      <w:proofErr w:type="spellEnd"/>
      <w:r w:rsidRPr="004D44ED">
        <w:rPr>
          <w:i/>
        </w:rPr>
        <w:t xml:space="preserve"> </w:t>
      </w:r>
      <w:proofErr w:type="spellStart"/>
      <w:r w:rsidRPr="004D44ED">
        <w:rPr>
          <w:i/>
        </w:rPr>
        <w:t>Endocrinol</w:t>
      </w:r>
      <w:proofErr w:type="spellEnd"/>
      <w:r w:rsidRPr="004D44ED">
        <w:rPr>
          <w:i/>
        </w:rPr>
        <w:t>.</w:t>
      </w:r>
      <w:r>
        <w:t xml:space="preserve"> </w:t>
      </w:r>
      <w:proofErr w:type="gramStart"/>
      <w:r>
        <w:t>10: 107 (2012).</w:t>
      </w:r>
      <w:proofErr w:type="gramEnd"/>
    </w:p>
  </w:footnote>
  <w:footnote w:id="49">
    <w:p w:rsidR="009154CE" w:rsidRPr="0022170A" w:rsidRDefault="009154CE">
      <w:pPr>
        <w:pStyle w:val="FootnoteText"/>
        <w:rPr>
          <w:lang w:val="en-US"/>
        </w:rPr>
      </w:pPr>
      <w:r>
        <w:rPr>
          <w:rStyle w:val="FootnoteReference"/>
        </w:rPr>
        <w:footnoteRef/>
      </w:r>
      <w:r>
        <w:t xml:space="preserve"> </w:t>
      </w:r>
      <w:proofErr w:type="spellStart"/>
      <w:r w:rsidRPr="004D44ED">
        <w:t>Nosarka</w:t>
      </w:r>
      <w:proofErr w:type="spellEnd"/>
      <w:r w:rsidRPr="004D44ED">
        <w:t xml:space="preserve"> S, </w:t>
      </w:r>
      <w:r>
        <w:t>et al</w:t>
      </w:r>
      <w:r w:rsidRPr="004D44ED">
        <w:t xml:space="preserve">. Luteal Phase Support in in vitro Fertilization: Meta-Analysis of Randomized Trials. </w:t>
      </w:r>
      <w:proofErr w:type="spellStart"/>
      <w:r w:rsidRPr="005252EA">
        <w:rPr>
          <w:i/>
        </w:rPr>
        <w:t>Gynecol</w:t>
      </w:r>
      <w:proofErr w:type="spellEnd"/>
      <w:r w:rsidRPr="005252EA">
        <w:rPr>
          <w:i/>
        </w:rPr>
        <w:t xml:space="preserve"> </w:t>
      </w:r>
      <w:proofErr w:type="spellStart"/>
      <w:r w:rsidRPr="005252EA">
        <w:rPr>
          <w:i/>
        </w:rPr>
        <w:t>Obstet</w:t>
      </w:r>
      <w:proofErr w:type="spellEnd"/>
      <w:r w:rsidRPr="005252EA">
        <w:rPr>
          <w:i/>
        </w:rPr>
        <w:t xml:space="preserve"> Invest. </w:t>
      </w:r>
      <w:r>
        <w:t>60: 67-</w:t>
      </w:r>
      <w:r w:rsidRPr="004D44ED">
        <w:t>74</w:t>
      </w:r>
      <w:r>
        <w:t xml:space="preserve"> (2005).</w:t>
      </w:r>
    </w:p>
  </w:footnote>
  <w:footnote w:id="50">
    <w:p w:rsidR="009154CE" w:rsidRPr="0022170A" w:rsidRDefault="009154CE">
      <w:pPr>
        <w:pStyle w:val="FootnoteText"/>
        <w:rPr>
          <w:lang w:val="en-US"/>
        </w:rPr>
      </w:pPr>
      <w:r>
        <w:rPr>
          <w:rStyle w:val="FootnoteReference"/>
        </w:rPr>
        <w:footnoteRef/>
      </w:r>
      <w:r>
        <w:t xml:space="preserve"> </w:t>
      </w:r>
      <w:proofErr w:type="gramStart"/>
      <w:r w:rsidRPr="00391128">
        <w:t>van</w:t>
      </w:r>
      <w:proofErr w:type="gramEnd"/>
      <w:r w:rsidRPr="00391128">
        <w:t xml:space="preserve"> der Linden M, </w:t>
      </w:r>
      <w:r>
        <w:t>et al</w:t>
      </w:r>
      <w:r w:rsidRPr="00391128">
        <w:t xml:space="preserve">. Luteal phase support for assisted reproduction cycles. </w:t>
      </w:r>
      <w:r w:rsidRPr="006B37CC">
        <w:rPr>
          <w:i/>
        </w:rPr>
        <w:t xml:space="preserve">Cochrane Database </w:t>
      </w:r>
      <w:proofErr w:type="spellStart"/>
      <w:r w:rsidRPr="006B37CC">
        <w:rPr>
          <w:i/>
        </w:rPr>
        <w:t>Syst</w:t>
      </w:r>
      <w:proofErr w:type="spellEnd"/>
      <w:r w:rsidRPr="006B37CC">
        <w:rPr>
          <w:i/>
        </w:rPr>
        <w:t xml:space="preserve"> Rev.</w:t>
      </w:r>
      <w:r w:rsidRPr="00391128">
        <w:t xml:space="preserve"> 2011(10):</w:t>
      </w:r>
      <w:r>
        <w:t xml:space="preserve"> </w:t>
      </w:r>
      <w:r w:rsidRPr="00391128">
        <w:t>CD009154.</w:t>
      </w:r>
    </w:p>
  </w:footnote>
  <w:footnote w:id="51">
    <w:p w:rsidR="009154CE" w:rsidRPr="0022170A" w:rsidRDefault="009154CE">
      <w:pPr>
        <w:pStyle w:val="FootnoteText"/>
        <w:rPr>
          <w:lang w:val="en-US"/>
        </w:rPr>
      </w:pPr>
      <w:r>
        <w:rPr>
          <w:rStyle w:val="FootnoteReference"/>
        </w:rPr>
        <w:footnoteRef/>
      </w:r>
      <w:r>
        <w:t xml:space="preserve"> </w:t>
      </w:r>
      <w:proofErr w:type="gramStart"/>
      <w:r w:rsidRPr="00F34394">
        <w:t>van</w:t>
      </w:r>
      <w:proofErr w:type="gramEnd"/>
      <w:r w:rsidRPr="00F34394">
        <w:t xml:space="preserve"> der Linden M, </w:t>
      </w:r>
      <w:r>
        <w:t>et al</w:t>
      </w:r>
      <w:r w:rsidRPr="00F34394">
        <w:t xml:space="preserve">. Luteal phase support in assisted reproduction cycles. </w:t>
      </w:r>
      <w:r w:rsidRPr="00B64728">
        <w:rPr>
          <w:i/>
        </w:rPr>
        <w:t xml:space="preserve">Hum </w:t>
      </w:r>
      <w:proofErr w:type="spellStart"/>
      <w:r w:rsidRPr="00B64728">
        <w:rPr>
          <w:i/>
        </w:rPr>
        <w:t>Reprod</w:t>
      </w:r>
      <w:proofErr w:type="spellEnd"/>
      <w:r w:rsidRPr="00B64728">
        <w:rPr>
          <w:i/>
        </w:rPr>
        <w:t xml:space="preserve"> Update.</w:t>
      </w:r>
      <w:r>
        <w:t xml:space="preserve"> </w:t>
      </w:r>
      <w:proofErr w:type="gramStart"/>
      <w:r>
        <w:t>18: 473 (2012).</w:t>
      </w:r>
      <w:proofErr w:type="gramEnd"/>
    </w:p>
  </w:footnote>
  <w:footnote w:id="52">
    <w:p w:rsidR="009154CE" w:rsidRPr="0022170A" w:rsidRDefault="009154CE">
      <w:pPr>
        <w:pStyle w:val="FootnoteText"/>
        <w:rPr>
          <w:lang w:val="en-US"/>
        </w:rPr>
      </w:pPr>
      <w:r>
        <w:rPr>
          <w:rStyle w:val="FootnoteReference"/>
        </w:rPr>
        <w:footnoteRef/>
      </w:r>
      <w:r>
        <w:t xml:space="preserve"> </w:t>
      </w:r>
      <w:proofErr w:type="spellStart"/>
      <w:r w:rsidRPr="00065142">
        <w:t>Glujovsky</w:t>
      </w:r>
      <w:proofErr w:type="spellEnd"/>
      <w:r w:rsidRPr="00065142">
        <w:t xml:space="preserve"> D, </w:t>
      </w:r>
      <w:r>
        <w:t>et al</w:t>
      </w:r>
      <w:r w:rsidRPr="00065142">
        <w:t xml:space="preserve">. Endometrial preparation for women undergoing embryo transfer with frozen embryos or embryos derived from donor oocytes. </w:t>
      </w:r>
      <w:r w:rsidRPr="00EE7665">
        <w:rPr>
          <w:i/>
        </w:rPr>
        <w:t xml:space="preserve">Cochrane Database </w:t>
      </w:r>
      <w:proofErr w:type="spellStart"/>
      <w:r w:rsidRPr="00EE7665">
        <w:rPr>
          <w:i/>
        </w:rPr>
        <w:t>Syst</w:t>
      </w:r>
      <w:proofErr w:type="spellEnd"/>
      <w:r w:rsidRPr="00EE7665">
        <w:rPr>
          <w:i/>
        </w:rPr>
        <w:t xml:space="preserve"> Rev.</w:t>
      </w:r>
      <w:r w:rsidRPr="00065142">
        <w:t xml:space="preserve"> 2010(1):</w:t>
      </w:r>
      <w:r>
        <w:t xml:space="preserve"> </w:t>
      </w:r>
      <w:r w:rsidRPr="00065142">
        <w:t>CD006359.</w:t>
      </w:r>
    </w:p>
  </w:footnote>
  <w:footnote w:id="53">
    <w:p w:rsidR="009154CE" w:rsidRPr="00C0098A" w:rsidRDefault="009154CE">
      <w:pPr>
        <w:pStyle w:val="FootnoteText"/>
        <w:rPr>
          <w:lang w:val="en-US"/>
        </w:rPr>
      </w:pPr>
      <w:r>
        <w:rPr>
          <w:rStyle w:val="FootnoteReference"/>
        </w:rPr>
        <w:footnoteRef/>
      </w:r>
      <w:r>
        <w:t xml:space="preserve"> Hill MJ</w:t>
      </w:r>
      <w:r w:rsidRPr="004F278A">
        <w:t xml:space="preserve">, et al. Progesterone luteal support after ovulation induction and intrauterine insemination: a systematic review and </w:t>
      </w:r>
      <w:proofErr w:type="spellStart"/>
      <w:r w:rsidRPr="004F278A">
        <w:t>me</w:t>
      </w:r>
      <w:r>
        <w:t>taanalysis</w:t>
      </w:r>
      <w:proofErr w:type="spellEnd"/>
      <w:r>
        <w:t xml:space="preserve">. </w:t>
      </w:r>
      <w:proofErr w:type="spellStart"/>
      <w:r w:rsidRPr="00875CA2">
        <w:rPr>
          <w:i/>
        </w:rPr>
        <w:t>Fertil</w:t>
      </w:r>
      <w:proofErr w:type="spellEnd"/>
      <w:r w:rsidRPr="00875CA2">
        <w:rPr>
          <w:i/>
        </w:rPr>
        <w:t xml:space="preserve"> </w:t>
      </w:r>
      <w:proofErr w:type="spellStart"/>
      <w:r w:rsidRPr="00875CA2">
        <w:rPr>
          <w:i/>
        </w:rPr>
        <w:t>Steril</w:t>
      </w:r>
      <w:proofErr w:type="spellEnd"/>
      <w:r w:rsidRPr="00875CA2">
        <w:rPr>
          <w:i/>
        </w:rPr>
        <w:t>.</w:t>
      </w:r>
      <w:r>
        <w:t xml:space="preserve"> </w:t>
      </w:r>
      <w:r w:rsidRPr="004F278A">
        <w:t>10</w:t>
      </w:r>
      <w:r>
        <w:t>0: 1373-80 (2013).</w:t>
      </w:r>
    </w:p>
  </w:footnote>
  <w:footnote w:id="54">
    <w:p w:rsidR="009154CE" w:rsidRPr="00F37135" w:rsidRDefault="009154CE">
      <w:pPr>
        <w:pStyle w:val="FootnoteText"/>
        <w:rPr>
          <w:lang w:val="en-US"/>
        </w:rPr>
      </w:pPr>
      <w:r>
        <w:rPr>
          <w:rStyle w:val="FootnoteReference"/>
        </w:rPr>
        <w:footnoteRef/>
      </w:r>
      <w:r>
        <w:t xml:space="preserve"> </w:t>
      </w:r>
      <w:proofErr w:type="spellStart"/>
      <w:r w:rsidRPr="00384E7C">
        <w:t>Kleinstein</w:t>
      </w:r>
      <w:proofErr w:type="spellEnd"/>
      <w:r w:rsidRPr="00384E7C">
        <w:t xml:space="preserve"> J</w:t>
      </w:r>
      <w:r>
        <w:t xml:space="preserve">, et al. </w:t>
      </w:r>
      <w:r w:rsidRPr="00384E7C">
        <w:t xml:space="preserve">[Pharmacokinetic comparison of progesterone capsules with a progesterone gel after vaginal administration]. [Article in German] </w:t>
      </w:r>
      <w:proofErr w:type="spellStart"/>
      <w:r w:rsidRPr="00C264D8">
        <w:rPr>
          <w:i/>
        </w:rPr>
        <w:t>Arzneimittelforschung</w:t>
      </w:r>
      <w:proofErr w:type="spellEnd"/>
      <w:r w:rsidRPr="00C264D8">
        <w:rPr>
          <w:i/>
        </w:rPr>
        <w:t xml:space="preserve"> </w:t>
      </w:r>
      <w:r>
        <w:t>52</w:t>
      </w:r>
      <w:r w:rsidRPr="00384E7C">
        <w:t>:</w:t>
      </w:r>
      <w:r>
        <w:t xml:space="preserve"> </w:t>
      </w:r>
      <w:r w:rsidRPr="00384E7C">
        <w:t>615-</w:t>
      </w:r>
      <w:r>
        <w:t>6</w:t>
      </w:r>
      <w:r w:rsidRPr="00384E7C">
        <w:t>21</w:t>
      </w:r>
      <w:r>
        <w:t xml:space="preserve"> (2002).</w:t>
      </w:r>
    </w:p>
  </w:footnote>
  <w:footnote w:id="55">
    <w:p w:rsidR="009154CE" w:rsidRPr="008830E8" w:rsidRDefault="009154CE">
      <w:pPr>
        <w:pStyle w:val="FootnoteText"/>
        <w:rPr>
          <w:lang w:val="en-US"/>
        </w:rPr>
      </w:pPr>
      <w:r>
        <w:rPr>
          <w:rStyle w:val="FootnoteReference"/>
        </w:rPr>
        <w:footnoteRef/>
      </w:r>
      <w:r>
        <w:t xml:space="preserve"> </w:t>
      </w:r>
      <w:r w:rsidRPr="00B614E3">
        <w:t xml:space="preserve">Internal </w:t>
      </w:r>
      <w:r>
        <w:t xml:space="preserve">Study Report </w:t>
      </w:r>
      <w:proofErr w:type="spellStart"/>
      <w:r>
        <w:t>Salat-Baroux</w:t>
      </w:r>
      <w:proofErr w:type="spellEnd"/>
      <w:r>
        <w:t xml:space="preserve">. </w:t>
      </w:r>
      <w:proofErr w:type="gramStart"/>
      <w:r w:rsidRPr="00B614E3">
        <w:t>Clinical experiment with natural micronized progesterone administered by the vaginal rout</w:t>
      </w:r>
      <w:r>
        <w:t>e with patients lacking ovaries (1988).</w:t>
      </w:r>
      <w:proofErr w:type="gramEnd"/>
    </w:p>
  </w:footnote>
  <w:footnote w:id="56">
    <w:p w:rsidR="009154CE" w:rsidRPr="00C0098A" w:rsidRDefault="009154CE">
      <w:pPr>
        <w:pStyle w:val="FootnoteText"/>
        <w:rPr>
          <w:lang w:val="en-US"/>
        </w:rPr>
      </w:pPr>
      <w:r>
        <w:rPr>
          <w:rStyle w:val="FootnoteReference"/>
        </w:rPr>
        <w:footnoteRef/>
      </w:r>
      <w:r>
        <w:t xml:space="preserve"> </w:t>
      </w:r>
      <w:r w:rsidRPr="00D15904">
        <w:t>In</w:t>
      </w:r>
      <w:r>
        <w:t xml:space="preserve">ternal Study Report Simon. </w:t>
      </w:r>
      <w:proofErr w:type="gramStart"/>
      <w:r w:rsidRPr="00D15904">
        <w:t xml:space="preserve">Percutaneous </w:t>
      </w:r>
      <w:proofErr w:type="spellStart"/>
      <w:r w:rsidRPr="00D15904">
        <w:t>estradiol</w:t>
      </w:r>
      <w:proofErr w:type="spellEnd"/>
      <w:r w:rsidRPr="00D15904">
        <w:t xml:space="preserve"> as prophylaxis in early </w:t>
      </w:r>
      <w:r>
        <w:t>post-menopausal women (1988).</w:t>
      </w:r>
      <w:proofErr w:type="gramEnd"/>
    </w:p>
  </w:footnote>
  <w:footnote w:id="57">
    <w:p w:rsidR="009154CE" w:rsidRPr="00C0098A" w:rsidRDefault="009154CE">
      <w:pPr>
        <w:pStyle w:val="FootnoteText"/>
        <w:rPr>
          <w:lang w:val="en-US"/>
        </w:rPr>
      </w:pPr>
      <w:r>
        <w:rPr>
          <w:rStyle w:val="FootnoteReference"/>
        </w:rPr>
        <w:footnoteRef/>
      </w:r>
      <w:r>
        <w:t xml:space="preserve"> </w:t>
      </w:r>
      <w:r w:rsidRPr="006404DF">
        <w:t xml:space="preserve">Hickey M, </w:t>
      </w:r>
      <w:r>
        <w:t>et al</w:t>
      </w:r>
      <w:r w:rsidRPr="006404DF">
        <w:t xml:space="preserve">. Progestogens with or without oestrogen for irregular uterine bleeding associated with anovulation. </w:t>
      </w:r>
      <w:r w:rsidRPr="001D7689">
        <w:rPr>
          <w:i/>
        </w:rPr>
        <w:t xml:space="preserve">Cochrane Database </w:t>
      </w:r>
      <w:proofErr w:type="spellStart"/>
      <w:r w:rsidRPr="001D7689">
        <w:rPr>
          <w:i/>
        </w:rPr>
        <w:t>Syst</w:t>
      </w:r>
      <w:proofErr w:type="spellEnd"/>
      <w:r w:rsidRPr="001D7689">
        <w:rPr>
          <w:i/>
        </w:rPr>
        <w:t xml:space="preserve"> Rev.</w:t>
      </w:r>
      <w:r>
        <w:t xml:space="preserve"> 9: CD001895 (2012).</w:t>
      </w:r>
    </w:p>
  </w:footnote>
  <w:footnote w:id="58">
    <w:p w:rsidR="009154CE" w:rsidRPr="005D14CD" w:rsidRDefault="009154CE">
      <w:pPr>
        <w:pStyle w:val="FootnoteText"/>
        <w:rPr>
          <w:lang w:val="en-US"/>
        </w:rPr>
      </w:pPr>
      <w:r>
        <w:rPr>
          <w:rStyle w:val="FootnoteReference"/>
        </w:rPr>
        <w:footnoteRef/>
      </w:r>
      <w:r>
        <w:t xml:space="preserve"> </w:t>
      </w:r>
      <w:r w:rsidRPr="006404DF">
        <w:t xml:space="preserve">Hickey M, </w:t>
      </w:r>
      <w:r>
        <w:t>et al</w:t>
      </w:r>
      <w:r w:rsidRPr="006404DF">
        <w:t xml:space="preserve">. Progestogens with or without oestrogen for irregular uterine bleeding associated with anovulation. </w:t>
      </w:r>
      <w:r w:rsidRPr="001D7689">
        <w:rPr>
          <w:i/>
        </w:rPr>
        <w:t xml:space="preserve">Cochrane Database </w:t>
      </w:r>
      <w:proofErr w:type="spellStart"/>
      <w:r w:rsidRPr="001D7689">
        <w:rPr>
          <w:i/>
        </w:rPr>
        <w:t>Syst</w:t>
      </w:r>
      <w:proofErr w:type="spellEnd"/>
      <w:r w:rsidRPr="001D7689">
        <w:rPr>
          <w:i/>
        </w:rPr>
        <w:t xml:space="preserve"> Rev.</w:t>
      </w:r>
      <w:r>
        <w:t xml:space="preserve"> 9: CD001895 (2012).</w:t>
      </w:r>
    </w:p>
  </w:footnote>
  <w:footnote w:id="59">
    <w:p w:rsidR="009154CE" w:rsidRPr="005D14CD" w:rsidRDefault="009154CE">
      <w:pPr>
        <w:pStyle w:val="FootnoteText"/>
        <w:rPr>
          <w:lang w:val="en-US"/>
        </w:rPr>
      </w:pPr>
      <w:r>
        <w:rPr>
          <w:rStyle w:val="FootnoteReference"/>
        </w:rPr>
        <w:footnoteRef/>
      </w:r>
      <w:r>
        <w:t xml:space="preserve"> </w:t>
      </w:r>
      <w:r w:rsidRPr="00D15904">
        <w:t>In</w:t>
      </w:r>
      <w:r>
        <w:t xml:space="preserve">ternal Study Report Simon. </w:t>
      </w:r>
      <w:proofErr w:type="gramStart"/>
      <w:r w:rsidRPr="00D15904">
        <w:t xml:space="preserve">Percutaneous </w:t>
      </w:r>
      <w:proofErr w:type="spellStart"/>
      <w:r w:rsidRPr="00D15904">
        <w:t>estradiol</w:t>
      </w:r>
      <w:proofErr w:type="spellEnd"/>
      <w:r w:rsidRPr="00D15904">
        <w:t xml:space="preserve"> as prophylaxis in early </w:t>
      </w:r>
      <w:r>
        <w:t>post-menopausal women (1988).</w:t>
      </w:r>
      <w:proofErr w:type="gramEnd"/>
    </w:p>
  </w:footnote>
  <w:footnote w:id="60">
    <w:p w:rsidR="009154CE" w:rsidRPr="005D14CD" w:rsidRDefault="009154CE">
      <w:pPr>
        <w:pStyle w:val="FootnoteText"/>
        <w:rPr>
          <w:lang w:val="en-US"/>
        </w:rPr>
      </w:pPr>
      <w:r>
        <w:rPr>
          <w:rStyle w:val="FootnoteReference"/>
        </w:rPr>
        <w:footnoteRef/>
      </w:r>
      <w:r>
        <w:t xml:space="preserve"> </w:t>
      </w:r>
      <w:r w:rsidRPr="00D15904">
        <w:t>In</w:t>
      </w:r>
      <w:r>
        <w:t xml:space="preserve">ternal Study Report Simon. </w:t>
      </w:r>
      <w:proofErr w:type="gramStart"/>
      <w:r w:rsidRPr="00D15904">
        <w:t xml:space="preserve">Percutaneous </w:t>
      </w:r>
      <w:proofErr w:type="spellStart"/>
      <w:r w:rsidRPr="00D15904">
        <w:t>estradiol</w:t>
      </w:r>
      <w:proofErr w:type="spellEnd"/>
      <w:r w:rsidRPr="00D15904">
        <w:t xml:space="preserve"> as prophylaxis in early </w:t>
      </w:r>
      <w:r>
        <w:t>post-menopausal women (1988).</w:t>
      </w:r>
      <w:proofErr w:type="gramEnd"/>
    </w:p>
  </w:footnote>
  <w:footnote w:id="61">
    <w:p w:rsidR="009154CE" w:rsidRPr="005D14CD" w:rsidRDefault="009154CE">
      <w:pPr>
        <w:pStyle w:val="FootnoteText"/>
        <w:rPr>
          <w:lang w:val="en-US"/>
        </w:rPr>
      </w:pPr>
      <w:r>
        <w:rPr>
          <w:rStyle w:val="FootnoteReference"/>
        </w:rPr>
        <w:footnoteRef/>
      </w:r>
      <w:r>
        <w:t xml:space="preserve"> </w:t>
      </w:r>
      <w:r w:rsidRPr="001D63B1">
        <w:t xml:space="preserve">Efficacy, safety and tolerance of </w:t>
      </w:r>
      <w:proofErr w:type="spellStart"/>
      <w:r w:rsidRPr="001D63B1">
        <w:t>Utrogestan</w:t>
      </w:r>
      <w:proofErr w:type="spellEnd"/>
      <w:r w:rsidRPr="001D63B1">
        <w:t xml:space="preserve"> compared to </w:t>
      </w:r>
      <w:proofErr w:type="spellStart"/>
      <w:r>
        <w:t>m</w:t>
      </w:r>
      <w:r w:rsidRPr="001D63B1">
        <w:t>edroxyprogesterone</w:t>
      </w:r>
      <w:proofErr w:type="spellEnd"/>
      <w:r w:rsidRPr="001D63B1">
        <w:t xml:space="preserve"> acetate in menopausal women receiving Estraderm</w:t>
      </w:r>
      <w:r>
        <w:t xml:space="preserve"> (1994).</w:t>
      </w:r>
    </w:p>
  </w:footnote>
  <w:footnote w:id="62">
    <w:p w:rsidR="009154CE" w:rsidRPr="005D14CD" w:rsidRDefault="009154CE">
      <w:pPr>
        <w:pStyle w:val="FootnoteText"/>
        <w:rPr>
          <w:lang w:val="en-US"/>
        </w:rPr>
      </w:pPr>
      <w:r>
        <w:rPr>
          <w:rStyle w:val="FootnoteReference"/>
        </w:rPr>
        <w:footnoteRef/>
      </w:r>
      <w:r>
        <w:t xml:space="preserve"> </w:t>
      </w:r>
      <w:proofErr w:type="gramStart"/>
      <w:r w:rsidRPr="008B7958">
        <w:t xml:space="preserve">Prevention of endometrial hyperplasia by oral progesterone during long-term </w:t>
      </w:r>
      <w:proofErr w:type="spellStart"/>
      <w:r w:rsidRPr="008B7958">
        <w:t>estradiol</w:t>
      </w:r>
      <w:proofErr w:type="spellEnd"/>
      <w:r w:rsidRPr="008B7958">
        <w:t xml:space="preserve"> replacement.</w:t>
      </w:r>
      <w:proofErr w:type="gramEnd"/>
      <w:r w:rsidRPr="008B7958">
        <w:t xml:space="preserve"> Influence of secretory changes and bleeding pattern (1987).</w:t>
      </w:r>
    </w:p>
  </w:footnote>
  <w:footnote w:id="63">
    <w:p w:rsidR="009154CE" w:rsidRPr="005D14CD" w:rsidRDefault="009154CE">
      <w:pPr>
        <w:pStyle w:val="FootnoteText"/>
        <w:rPr>
          <w:lang w:val="en-US"/>
        </w:rPr>
      </w:pPr>
      <w:r>
        <w:rPr>
          <w:rStyle w:val="FootnoteReference"/>
        </w:rPr>
        <w:footnoteRef/>
      </w:r>
      <w:r>
        <w:t xml:space="preserve"> </w:t>
      </w:r>
      <w:proofErr w:type="gramStart"/>
      <w:r w:rsidRPr="008B7958">
        <w:t xml:space="preserve">Percutaneous </w:t>
      </w:r>
      <w:proofErr w:type="spellStart"/>
      <w:r w:rsidRPr="008B7958">
        <w:t>estradiol</w:t>
      </w:r>
      <w:proofErr w:type="spellEnd"/>
      <w:r w:rsidRPr="008B7958">
        <w:t xml:space="preserve"> as </w:t>
      </w:r>
      <w:proofErr w:type="spellStart"/>
      <w:r w:rsidRPr="008B7958">
        <w:t>prohylaxis</w:t>
      </w:r>
      <w:proofErr w:type="spellEnd"/>
      <w:r w:rsidRPr="008B7958">
        <w:t xml:space="preserve"> in early post-menopausal women (1985).</w:t>
      </w:r>
      <w:proofErr w:type="gramEnd"/>
    </w:p>
  </w:footnote>
  <w:footnote w:id="64">
    <w:p w:rsidR="009154CE" w:rsidRPr="005D14CD" w:rsidRDefault="009154CE">
      <w:pPr>
        <w:pStyle w:val="FootnoteText"/>
        <w:rPr>
          <w:lang w:val="en-US"/>
        </w:rPr>
      </w:pPr>
      <w:r>
        <w:rPr>
          <w:rStyle w:val="FootnoteReference"/>
        </w:rPr>
        <w:footnoteRef/>
      </w:r>
      <w:r>
        <w:t xml:space="preserve"> </w:t>
      </w:r>
      <w:proofErr w:type="spellStart"/>
      <w:r w:rsidRPr="00384E7C">
        <w:t>Kleinstein</w:t>
      </w:r>
      <w:proofErr w:type="spellEnd"/>
      <w:r w:rsidRPr="00384E7C">
        <w:t xml:space="preserve"> J</w:t>
      </w:r>
      <w:r>
        <w:t xml:space="preserve">, et al. </w:t>
      </w:r>
      <w:r w:rsidRPr="00384E7C">
        <w:t xml:space="preserve">[Pharmacokinetic comparison of progesterone capsules with a progesterone gel after vaginal administration]. [Article in German] </w:t>
      </w:r>
      <w:proofErr w:type="spellStart"/>
      <w:r w:rsidRPr="00C264D8">
        <w:rPr>
          <w:i/>
        </w:rPr>
        <w:t>Arzneimittelforschung</w:t>
      </w:r>
      <w:proofErr w:type="spellEnd"/>
      <w:r w:rsidRPr="00C264D8">
        <w:rPr>
          <w:i/>
        </w:rPr>
        <w:t xml:space="preserve"> </w:t>
      </w:r>
      <w:r>
        <w:t>52</w:t>
      </w:r>
      <w:r w:rsidRPr="00384E7C">
        <w:t>:</w:t>
      </w:r>
      <w:r>
        <w:t xml:space="preserve"> </w:t>
      </w:r>
      <w:r w:rsidRPr="00384E7C">
        <w:t>615-</w:t>
      </w:r>
      <w:r>
        <w:t>6</w:t>
      </w:r>
      <w:r w:rsidRPr="00384E7C">
        <w:t>21</w:t>
      </w:r>
      <w:r>
        <w:t xml:space="preserve"> (2002).</w:t>
      </w:r>
    </w:p>
  </w:footnote>
  <w:footnote w:id="65">
    <w:p w:rsidR="009154CE" w:rsidRPr="005D14CD" w:rsidRDefault="009154CE">
      <w:pPr>
        <w:pStyle w:val="FootnoteText"/>
        <w:rPr>
          <w:lang w:val="en-US"/>
        </w:rPr>
      </w:pPr>
      <w:r>
        <w:rPr>
          <w:rStyle w:val="FootnoteReference"/>
        </w:rPr>
        <w:footnoteRef/>
      </w:r>
      <w:r>
        <w:t xml:space="preserve"> </w:t>
      </w:r>
      <w:r w:rsidRPr="00B614E3">
        <w:t xml:space="preserve">Internal </w:t>
      </w:r>
      <w:r>
        <w:t xml:space="preserve">Study Report </w:t>
      </w:r>
      <w:proofErr w:type="spellStart"/>
      <w:r>
        <w:t>Salat-Baroux</w:t>
      </w:r>
      <w:proofErr w:type="spellEnd"/>
      <w:r>
        <w:t xml:space="preserve">. </w:t>
      </w:r>
      <w:proofErr w:type="gramStart"/>
      <w:r w:rsidRPr="00B614E3">
        <w:t>Clinical experiment with natural micronized progesterone administered by the vaginal rout</w:t>
      </w:r>
      <w:r>
        <w:t>e with patients lacking ovaries (1988).</w:t>
      </w:r>
      <w:proofErr w:type="gramEnd"/>
    </w:p>
  </w:footnote>
  <w:footnote w:id="66">
    <w:p w:rsidR="009154CE" w:rsidRPr="005D14CD" w:rsidRDefault="009154CE">
      <w:pPr>
        <w:pStyle w:val="FootnoteText"/>
        <w:rPr>
          <w:lang w:val="en-US"/>
        </w:rPr>
      </w:pPr>
      <w:r>
        <w:rPr>
          <w:rStyle w:val="FootnoteReference"/>
        </w:rPr>
        <w:footnoteRef/>
      </w:r>
      <w:r>
        <w:t xml:space="preserve"> </w:t>
      </w:r>
      <w:r w:rsidRPr="00D15904">
        <w:t>In</w:t>
      </w:r>
      <w:r>
        <w:t xml:space="preserve">ternal Study Report Simon. </w:t>
      </w:r>
      <w:proofErr w:type="gramStart"/>
      <w:r w:rsidRPr="00D15904">
        <w:t xml:space="preserve">Percutaneous </w:t>
      </w:r>
      <w:proofErr w:type="spellStart"/>
      <w:r w:rsidRPr="00D15904">
        <w:t>estradiol</w:t>
      </w:r>
      <w:proofErr w:type="spellEnd"/>
      <w:r w:rsidRPr="00D15904">
        <w:t xml:space="preserve"> as prophylaxis in early </w:t>
      </w:r>
      <w:r>
        <w:t>post-menopausal women (1988).</w:t>
      </w:r>
      <w:proofErr w:type="gramEnd"/>
    </w:p>
  </w:footnote>
  <w:footnote w:id="67">
    <w:p w:rsidR="009154CE" w:rsidRPr="003C293A" w:rsidRDefault="009154CE" w:rsidP="00FD0781">
      <w:pPr>
        <w:pStyle w:val="FootnoteText"/>
        <w:rPr>
          <w:lang w:val="en-US"/>
        </w:rPr>
      </w:pPr>
      <w:r>
        <w:rPr>
          <w:rStyle w:val="FootnoteReference"/>
        </w:rPr>
        <w:footnoteRef/>
      </w:r>
      <w:r>
        <w:t xml:space="preserve"> </w:t>
      </w:r>
      <w:proofErr w:type="gramStart"/>
      <w:r w:rsidRPr="008B7958">
        <w:t xml:space="preserve">Percutaneous </w:t>
      </w:r>
      <w:proofErr w:type="spellStart"/>
      <w:r w:rsidRPr="008B7958">
        <w:t>estradiol</w:t>
      </w:r>
      <w:proofErr w:type="spellEnd"/>
      <w:r w:rsidRPr="008B7958">
        <w:t xml:space="preserve"> as </w:t>
      </w:r>
      <w:r w:rsidRPr="00FD0781">
        <w:t>prophylaxis</w:t>
      </w:r>
      <w:r w:rsidRPr="008B7958">
        <w:t xml:space="preserve"> in early post-menopausal women (1985).</w:t>
      </w:r>
      <w:proofErr w:type="gramEnd"/>
    </w:p>
  </w:footnote>
  <w:footnote w:id="68">
    <w:p w:rsidR="009154CE" w:rsidRPr="003C293A" w:rsidRDefault="009154CE">
      <w:pPr>
        <w:pStyle w:val="FootnoteText"/>
        <w:rPr>
          <w:lang w:val="en-US"/>
        </w:rPr>
      </w:pPr>
      <w:r>
        <w:rPr>
          <w:rStyle w:val="FootnoteReference"/>
        </w:rPr>
        <w:footnoteRef/>
      </w:r>
      <w:r>
        <w:t xml:space="preserve"> </w:t>
      </w:r>
      <w:proofErr w:type="spellStart"/>
      <w:r w:rsidRPr="00384E7C">
        <w:t>Kleinstein</w:t>
      </w:r>
      <w:proofErr w:type="spellEnd"/>
      <w:r w:rsidRPr="00384E7C">
        <w:t xml:space="preserve"> J</w:t>
      </w:r>
      <w:r>
        <w:t xml:space="preserve">, et al. </w:t>
      </w:r>
      <w:r w:rsidRPr="00384E7C">
        <w:t xml:space="preserve">[Pharmacokinetic comparison of progesterone capsules with a progesterone gel after vaginal administration]. [Article in German] </w:t>
      </w:r>
      <w:proofErr w:type="spellStart"/>
      <w:r w:rsidRPr="00C264D8">
        <w:rPr>
          <w:i/>
        </w:rPr>
        <w:t>Arzneimittelforschung</w:t>
      </w:r>
      <w:proofErr w:type="spellEnd"/>
      <w:r w:rsidRPr="00C264D8">
        <w:rPr>
          <w:i/>
        </w:rPr>
        <w:t xml:space="preserve"> </w:t>
      </w:r>
      <w:r>
        <w:t>52</w:t>
      </w:r>
      <w:r w:rsidRPr="00384E7C">
        <w:t>:</w:t>
      </w:r>
      <w:r>
        <w:t xml:space="preserve"> </w:t>
      </w:r>
      <w:r w:rsidRPr="00384E7C">
        <w:t>615-</w:t>
      </w:r>
      <w:r>
        <w:t>6</w:t>
      </w:r>
      <w:r w:rsidRPr="00384E7C">
        <w:t>21</w:t>
      </w:r>
      <w:r>
        <w:t xml:space="preserve"> (2002)</w:t>
      </w:r>
    </w:p>
  </w:footnote>
  <w:footnote w:id="69">
    <w:p w:rsidR="009154CE" w:rsidRPr="003C293A" w:rsidRDefault="009154CE">
      <w:pPr>
        <w:pStyle w:val="FootnoteText"/>
        <w:rPr>
          <w:lang w:val="en-US"/>
        </w:rPr>
      </w:pPr>
      <w:r>
        <w:rPr>
          <w:rStyle w:val="FootnoteReference"/>
        </w:rPr>
        <w:footnoteRef/>
      </w:r>
      <w:r>
        <w:t xml:space="preserve"> </w:t>
      </w:r>
      <w:r w:rsidRPr="001D63B1">
        <w:t xml:space="preserve">Efficacy, safety and tolerance of </w:t>
      </w:r>
      <w:proofErr w:type="spellStart"/>
      <w:r w:rsidRPr="001D63B1">
        <w:t>Utrogestan</w:t>
      </w:r>
      <w:proofErr w:type="spellEnd"/>
      <w:r w:rsidRPr="001D63B1">
        <w:t xml:space="preserve"> compared to </w:t>
      </w:r>
      <w:proofErr w:type="spellStart"/>
      <w:r>
        <w:t>m</w:t>
      </w:r>
      <w:r w:rsidRPr="001D63B1">
        <w:t>edroxyprogesterone</w:t>
      </w:r>
      <w:proofErr w:type="spellEnd"/>
      <w:r w:rsidRPr="001D63B1">
        <w:t xml:space="preserve"> acetate in menopausal women receiving Estraderm</w:t>
      </w:r>
      <w:r>
        <w:t xml:space="preserve"> (1994).</w:t>
      </w:r>
    </w:p>
  </w:footnote>
  <w:footnote w:id="70">
    <w:p w:rsidR="009154CE" w:rsidRPr="003C293A" w:rsidRDefault="009154CE">
      <w:pPr>
        <w:pStyle w:val="FootnoteText"/>
        <w:rPr>
          <w:lang w:val="en-US"/>
        </w:rPr>
      </w:pPr>
      <w:r>
        <w:rPr>
          <w:rStyle w:val="FootnoteReference"/>
        </w:rPr>
        <w:footnoteRef/>
      </w:r>
      <w:r>
        <w:t xml:space="preserve"> </w:t>
      </w:r>
      <w:r w:rsidRPr="00D15904">
        <w:t>In</w:t>
      </w:r>
      <w:r>
        <w:t xml:space="preserve">ternal Study Report Simon. </w:t>
      </w:r>
      <w:proofErr w:type="gramStart"/>
      <w:r w:rsidRPr="00D15904">
        <w:t xml:space="preserve">Percutaneous </w:t>
      </w:r>
      <w:proofErr w:type="spellStart"/>
      <w:r w:rsidRPr="00D15904">
        <w:t>estradiol</w:t>
      </w:r>
      <w:proofErr w:type="spellEnd"/>
      <w:r w:rsidRPr="00D15904">
        <w:t xml:space="preserve"> as prophylaxis in early </w:t>
      </w:r>
      <w:r>
        <w:t>post-menopausal women (1988).</w:t>
      </w:r>
      <w:proofErr w:type="gramEnd"/>
    </w:p>
  </w:footnote>
  <w:footnote w:id="71">
    <w:p w:rsidR="009154CE" w:rsidRPr="003C293A" w:rsidRDefault="009154CE">
      <w:pPr>
        <w:pStyle w:val="FootnoteText"/>
        <w:rPr>
          <w:lang w:val="en-US"/>
        </w:rPr>
      </w:pPr>
      <w:r>
        <w:rPr>
          <w:rStyle w:val="FootnoteReference"/>
        </w:rPr>
        <w:footnoteRef/>
      </w:r>
      <w:r>
        <w:t xml:space="preserve"> </w:t>
      </w:r>
      <w:r w:rsidRPr="00B614E3">
        <w:t xml:space="preserve">Internal </w:t>
      </w:r>
      <w:r>
        <w:t xml:space="preserve">Study Report </w:t>
      </w:r>
      <w:proofErr w:type="spellStart"/>
      <w:r>
        <w:t>Salat-Baroux</w:t>
      </w:r>
      <w:proofErr w:type="spellEnd"/>
      <w:r>
        <w:t xml:space="preserve">. </w:t>
      </w:r>
      <w:proofErr w:type="gramStart"/>
      <w:r w:rsidRPr="00B614E3">
        <w:t>Clinical experiment with natural micronized progesterone administered by the vaginal rout</w:t>
      </w:r>
      <w:r>
        <w:t>e with patients lacking ovaries (1988).</w:t>
      </w:r>
      <w:proofErr w:type="gramEnd"/>
    </w:p>
  </w:footnote>
  <w:footnote w:id="72">
    <w:p w:rsidR="009154CE" w:rsidRPr="003C293A" w:rsidRDefault="009154CE">
      <w:pPr>
        <w:pStyle w:val="FootnoteText"/>
        <w:rPr>
          <w:lang w:val="en-US"/>
        </w:rPr>
      </w:pPr>
      <w:r>
        <w:rPr>
          <w:rStyle w:val="FootnoteReference"/>
        </w:rPr>
        <w:footnoteRef/>
      </w:r>
      <w:r>
        <w:t xml:space="preserve"> </w:t>
      </w:r>
      <w:proofErr w:type="gramStart"/>
      <w:r w:rsidRPr="008B7958">
        <w:t xml:space="preserve">Prevention of endometrial hyperplasia by oral progesterone during long-term </w:t>
      </w:r>
      <w:proofErr w:type="spellStart"/>
      <w:r w:rsidRPr="008B7958">
        <w:t>estradiol</w:t>
      </w:r>
      <w:proofErr w:type="spellEnd"/>
      <w:r w:rsidRPr="008B7958">
        <w:t xml:space="preserve"> replacement.</w:t>
      </w:r>
      <w:proofErr w:type="gramEnd"/>
      <w:r w:rsidRPr="008B7958">
        <w:t xml:space="preserve"> Influence of secretory changes and bleeding pattern (1987).</w:t>
      </w:r>
    </w:p>
  </w:footnote>
  <w:footnote w:id="73">
    <w:p w:rsidR="009154CE" w:rsidRPr="00166848" w:rsidRDefault="009154CE">
      <w:pPr>
        <w:pStyle w:val="FootnoteText"/>
        <w:rPr>
          <w:lang w:val="en-US"/>
        </w:rPr>
      </w:pPr>
      <w:r>
        <w:rPr>
          <w:rStyle w:val="FootnoteReference"/>
        </w:rPr>
        <w:footnoteRef/>
      </w:r>
      <w:r>
        <w:t xml:space="preserve"> </w:t>
      </w:r>
      <w:r w:rsidRPr="001D63B1">
        <w:t xml:space="preserve">Efficacy, safety and tolerance of </w:t>
      </w:r>
      <w:proofErr w:type="spellStart"/>
      <w:r w:rsidRPr="001D63B1">
        <w:t>Utrogestan</w:t>
      </w:r>
      <w:proofErr w:type="spellEnd"/>
      <w:r w:rsidRPr="001D63B1">
        <w:t xml:space="preserve"> compared to </w:t>
      </w:r>
      <w:proofErr w:type="spellStart"/>
      <w:r>
        <w:t>m</w:t>
      </w:r>
      <w:r w:rsidRPr="001D63B1">
        <w:t>edroxyprogesterone</w:t>
      </w:r>
      <w:proofErr w:type="spellEnd"/>
      <w:r w:rsidRPr="001D63B1">
        <w:t xml:space="preserve"> acetate in menopausal women receiving Estraderm</w:t>
      </w:r>
      <w:r>
        <w:t xml:space="preserve"> (1994).</w:t>
      </w:r>
    </w:p>
  </w:footnote>
  <w:footnote w:id="74">
    <w:p w:rsidR="009154CE" w:rsidRPr="00166848" w:rsidRDefault="009154CE">
      <w:pPr>
        <w:pStyle w:val="FootnoteText"/>
        <w:rPr>
          <w:lang w:val="en-US"/>
        </w:rPr>
      </w:pPr>
      <w:r>
        <w:rPr>
          <w:rStyle w:val="FootnoteReference"/>
        </w:rPr>
        <w:footnoteRef/>
      </w:r>
      <w:r>
        <w:t xml:space="preserve"> </w:t>
      </w:r>
      <w:proofErr w:type="gramStart"/>
      <w:r w:rsidRPr="008B7958">
        <w:t xml:space="preserve">Prevention of endometrial hyperplasia by oral progesterone during long-term </w:t>
      </w:r>
      <w:proofErr w:type="spellStart"/>
      <w:r w:rsidRPr="008B7958">
        <w:t>estradiol</w:t>
      </w:r>
      <w:proofErr w:type="spellEnd"/>
      <w:r w:rsidRPr="008B7958">
        <w:t xml:space="preserve"> replacement.</w:t>
      </w:r>
      <w:proofErr w:type="gramEnd"/>
      <w:r w:rsidRPr="008B7958">
        <w:t xml:space="preserve"> Influence of secretory changes and bleeding pattern (1987).</w:t>
      </w:r>
    </w:p>
  </w:footnote>
  <w:footnote w:id="75">
    <w:p w:rsidR="009154CE" w:rsidRPr="00166848" w:rsidRDefault="009154CE">
      <w:pPr>
        <w:pStyle w:val="FootnoteText"/>
        <w:rPr>
          <w:lang w:val="en-US"/>
        </w:rPr>
      </w:pPr>
      <w:r>
        <w:rPr>
          <w:rStyle w:val="FootnoteReference"/>
        </w:rPr>
        <w:footnoteRef/>
      </w:r>
      <w:r>
        <w:t xml:space="preserve"> </w:t>
      </w:r>
      <w:r w:rsidRPr="00137676">
        <w:t xml:space="preserve">Furness S, </w:t>
      </w:r>
      <w:r>
        <w:t>et al</w:t>
      </w:r>
      <w:r w:rsidRPr="00137676">
        <w:t xml:space="preserve">. Hormone therapy in postmenopausal women and risk of endometrial hyperplasia. </w:t>
      </w:r>
      <w:r w:rsidRPr="005A3245">
        <w:rPr>
          <w:i/>
        </w:rPr>
        <w:t xml:space="preserve">Cochrane Database </w:t>
      </w:r>
      <w:proofErr w:type="spellStart"/>
      <w:r w:rsidRPr="005A3245">
        <w:rPr>
          <w:i/>
        </w:rPr>
        <w:t>Syst</w:t>
      </w:r>
      <w:proofErr w:type="spellEnd"/>
      <w:r w:rsidRPr="005A3245">
        <w:rPr>
          <w:i/>
        </w:rPr>
        <w:t xml:space="preserve"> Rev. </w:t>
      </w:r>
      <w:r>
        <w:t>2012(8): CD000402.</w:t>
      </w:r>
    </w:p>
  </w:footnote>
  <w:footnote w:id="76">
    <w:p w:rsidR="009154CE" w:rsidRPr="00826DF0" w:rsidRDefault="009154CE">
      <w:pPr>
        <w:pStyle w:val="FootnoteText"/>
        <w:rPr>
          <w:lang w:val="en-US"/>
        </w:rPr>
      </w:pPr>
      <w:r>
        <w:rPr>
          <w:rStyle w:val="FootnoteReference"/>
        </w:rPr>
        <w:footnoteRef/>
      </w:r>
      <w:r>
        <w:t xml:space="preserve"> </w:t>
      </w:r>
      <w:proofErr w:type="spellStart"/>
      <w:r w:rsidRPr="00355573">
        <w:t>Marjoribanks</w:t>
      </w:r>
      <w:proofErr w:type="spellEnd"/>
      <w:r w:rsidRPr="00355573">
        <w:t xml:space="preserve"> J, </w:t>
      </w:r>
      <w:r>
        <w:t>et al</w:t>
      </w:r>
      <w:r w:rsidRPr="00355573">
        <w:t xml:space="preserve">. Long term hormone therapy for </w:t>
      </w:r>
      <w:proofErr w:type="spellStart"/>
      <w:r w:rsidRPr="00355573">
        <w:t>perimenopausal</w:t>
      </w:r>
      <w:proofErr w:type="spellEnd"/>
      <w:r w:rsidRPr="00355573">
        <w:t xml:space="preserve"> and postmenopausal women. </w:t>
      </w:r>
      <w:r w:rsidRPr="00302E07">
        <w:rPr>
          <w:i/>
        </w:rPr>
        <w:t xml:space="preserve">Cochrane Database </w:t>
      </w:r>
      <w:proofErr w:type="spellStart"/>
      <w:r w:rsidRPr="00302E07">
        <w:rPr>
          <w:i/>
        </w:rPr>
        <w:t>Syst</w:t>
      </w:r>
      <w:proofErr w:type="spellEnd"/>
      <w:r w:rsidRPr="00302E07">
        <w:rPr>
          <w:i/>
        </w:rPr>
        <w:t xml:space="preserve"> Rev.</w:t>
      </w:r>
      <w:r>
        <w:t xml:space="preserve"> 7: CD004143 (2012).</w:t>
      </w:r>
    </w:p>
  </w:footnote>
  <w:footnote w:id="77">
    <w:p w:rsidR="009154CE" w:rsidRPr="00826DF0" w:rsidRDefault="009154CE">
      <w:pPr>
        <w:pStyle w:val="FootnoteText"/>
        <w:rPr>
          <w:lang w:val="en-US"/>
        </w:rPr>
      </w:pPr>
      <w:r>
        <w:rPr>
          <w:rStyle w:val="FootnoteReference"/>
        </w:rPr>
        <w:footnoteRef/>
      </w:r>
      <w:r>
        <w:t xml:space="preserve"> </w:t>
      </w:r>
      <w:r w:rsidRPr="00137676">
        <w:t xml:space="preserve">Furness S, </w:t>
      </w:r>
      <w:r>
        <w:t>et al</w:t>
      </w:r>
      <w:r w:rsidRPr="00137676">
        <w:t xml:space="preserve">. Hormone therapy in postmenopausal women and risk of endometrial hyperplasia. </w:t>
      </w:r>
      <w:r w:rsidRPr="005A3245">
        <w:rPr>
          <w:i/>
        </w:rPr>
        <w:t xml:space="preserve">Cochrane Database </w:t>
      </w:r>
      <w:proofErr w:type="spellStart"/>
      <w:r w:rsidRPr="005A3245">
        <w:rPr>
          <w:i/>
        </w:rPr>
        <w:t>Syst</w:t>
      </w:r>
      <w:proofErr w:type="spellEnd"/>
      <w:r w:rsidRPr="005A3245">
        <w:rPr>
          <w:i/>
        </w:rPr>
        <w:t xml:space="preserve"> Rev. </w:t>
      </w:r>
      <w:r>
        <w:t>2012(8): CD000402.</w:t>
      </w:r>
    </w:p>
  </w:footnote>
  <w:footnote w:id="78">
    <w:p w:rsidR="009154CE" w:rsidRPr="00826DF0" w:rsidRDefault="009154CE">
      <w:pPr>
        <w:pStyle w:val="FootnoteText"/>
        <w:rPr>
          <w:lang w:val="en-US"/>
        </w:rPr>
      </w:pPr>
      <w:r>
        <w:rPr>
          <w:rStyle w:val="FootnoteReference"/>
        </w:rPr>
        <w:footnoteRef/>
      </w:r>
      <w:r>
        <w:t xml:space="preserve"> </w:t>
      </w:r>
      <w:proofErr w:type="spellStart"/>
      <w:r w:rsidRPr="007D5C92">
        <w:t>Greiser</w:t>
      </w:r>
      <w:proofErr w:type="spellEnd"/>
      <w:r w:rsidRPr="007D5C92">
        <w:t xml:space="preserve"> CM, </w:t>
      </w:r>
      <w:r>
        <w:t>et al</w:t>
      </w:r>
      <w:r w:rsidRPr="007D5C92">
        <w:t>. Menopausal hormone therapy and risk of ovarian cancer: systematic review and met</w:t>
      </w:r>
      <w:r>
        <w:t xml:space="preserve">a-analysis. </w:t>
      </w:r>
      <w:r w:rsidRPr="0062720E">
        <w:rPr>
          <w:i/>
        </w:rPr>
        <w:t xml:space="preserve">Hum </w:t>
      </w:r>
      <w:proofErr w:type="spellStart"/>
      <w:r w:rsidRPr="0062720E">
        <w:rPr>
          <w:i/>
        </w:rPr>
        <w:t>Reprod</w:t>
      </w:r>
      <w:proofErr w:type="spellEnd"/>
      <w:r w:rsidRPr="0062720E">
        <w:rPr>
          <w:i/>
        </w:rPr>
        <w:t xml:space="preserve"> Update.</w:t>
      </w:r>
      <w:r>
        <w:t xml:space="preserve"> 13: 453-463 (2007).</w:t>
      </w:r>
    </w:p>
  </w:footnote>
  <w:footnote w:id="79">
    <w:p w:rsidR="009154CE" w:rsidRPr="00826DF0" w:rsidRDefault="009154CE">
      <w:pPr>
        <w:pStyle w:val="FootnoteText"/>
        <w:rPr>
          <w:lang w:val="en-US"/>
        </w:rPr>
      </w:pPr>
      <w:r>
        <w:rPr>
          <w:rStyle w:val="FootnoteReference"/>
        </w:rPr>
        <w:footnoteRef/>
      </w:r>
      <w:r>
        <w:t xml:space="preserve"> </w:t>
      </w:r>
      <w:r w:rsidRPr="0062720E">
        <w:t xml:space="preserve">Liu XR, Mu HQ, Shi Q, Xiao XQ, Qi HB. The optimal duration of progesterone supplementation in pregnant women after IVF/ICSI: a meta-analysis. </w:t>
      </w:r>
      <w:proofErr w:type="spellStart"/>
      <w:r w:rsidRPr="00B503D2">
        <w:rPr>
          <w:i/>
        </w:rPr>
        <w:t>Reprod</w:t>
      </w:r>
      <w:proofErr w:type="spellEnd"/>
      <w:r w:rsidRPr="00B503D2">
        <w:rPr>
          <w:i/>
        </w:rPr>
        <w:t xml:space="preserve"> </w:t>
      </w:r>
      <w:proofErr w:type="spellStart"/>
      <w:r w:rsidRPr="00B503D2">
        <w:rPr>
          <w:i/>
        </w:rPr>
        <w:t>Biol</w:t>
      </w:r>
      <w:proofErr w:type="spellEnd"/>
      <w:r w:rsidRPr="00B503D2">
        <w:rPr>
          <w:i/>
        </w:rPr>
        <w:t xml:space="preserve"> </w:t>
      </w:r>
      <w:proofErr w:type="spellStart"/>
      <w:r w:rsidRPr="00B503D2">
        <w:rPr>
          <w:i/>
        </w:rPr>
        <w:t>Endocrinol</w:t>
      </w:r>
      <w:proofErr w:type="spellEnd"/>
      <w:r w:rsidRPr="00B503D2">
        <w:rPr>
          <w:i/>
        </w:rPr>
        <w:t>.</w:t>
      </w:r>
      <w:r>
        <w:t xml:space="preserve"> </w:t>
      </w:r>
      <w:proofErr w:type="gramStart"/>
      <w:r>
        <w:t>10: 107 (2012).</w:t>
      </w:r>
      <w:proofErr w:type="gramEnd"/>
    </w:p>
  </w:footnote>
  <w:footnote w:id="80">
    <w:p w:rsidR="009154CE" w:rsidRPr="00826DF0" w:rsidRDefault="009154CE">
      <w:pPr>
        <w:pStyle w:val="FootnoteText"/>
        <w:rPr>
          <w:lang w:val="en-US"/>
        </w:rPr>
      </w:pPr>
      <w:r>
        <w:rPr>
          <w:rStyle w:val="FootnoteReference"/>
        </w:rPr>
        <w:footnoteRef/>
      </w:r>
      <w:r>
        <w:t xml:space="preserve"> </w:t>
      </w:r>
      <w:proofErr w:type="spellStart"/>
      <w:r w:rsidRPr="008E41B0">
        <w:t>Maclennan</w:t>
      </w:r>
      <w:proofErr w:type="spellEnd"/>
      <w:r w:rsidRPr="008E41B0">
        <w:t xml:space="preserve"> AH, </w:t>
      </w:r>
      <w:r>
        <w:t>et al</w:t>
      </w:r>
      <w:r w:rsidRPr="008E41B0">
        <w:t xml:space="preserve">. Oral oestrogen and combined oestrogen/progestogen therapy versus placebo for hot flushes. </w:t>
      </w:r>
      <w:r w:rsidRPr="00A23526">
        <w:rPr>
          <w:i/>
        </w:rPr>
        <w:t xml:space="preserve">Cochrane Database </w:t>
      </w:r>
      <w:proofErr w:type="spellStart"/>
      <w:r w:rsidRPr="00A23526">
        <w:rPr>
          <w:i/>
        </w:rPr>
        <w:t>Syst</w:t>
      </w:r>
      <w:proofErr w:type="spellEnd"/>
      <w:r w:rsidRPr="00A23526">
        <w:rPr>
          <w:i/>
        </w:rPr>
        <w:t xml:space="preserve"> Rev.</w:t>
      </w:r>
      <w:r>
        <w:t xml:space="preserve"> 2004(4): CD002978.</w:t>
      </w:r>
    </w:p>
  </w:footnote>
  <w:footnote w:id="81">
    <w:p w:rsidR="009154CE" w:rsidRPr="00D50DA8" w:rsidRDefault="009154CE" w:rsidP="00B253DA">
      <w:pPr>
        <w:pStyle w:val="FootnoteText"/>
        <w:rPr>
          <w:lang w:val="en-US"/>
        </w:rPr>
      </w:pPr>
      <w:r>
        <w:rPr>
          <w:rStyle w:val="FootnoteReference"/>
        </w:rPr>
        <w:footnoteRef/>
      </w:r>
      <w:r>
        <w:t xml:space="preserve"> </w:t>
      </w:r>
      <w:r w:rsidRPr="00D50DA8">
        <w:t>Due to these concerns with peanut oil, the sponsor agreed that the final formulation will contain sunflower oil</w:t>
      </w:r>
      <w:r>
        <w:t>.</w:t>
      </w:r>
    </w:p>
  </w:footnote>
  <w:footnote w:id="82">
    <w:p w:rsidR="009154CE" w:rsidRPr="00F17447" w:rsidRDefault="009154CE">
      <w:pPr>
        <w:pStyle w:val="FootnoteText"/>
        <w:rPr>
          <w:lang w:val="en-US"/>
        </w:rPr>
      </w:pPr>
      <w:r>
        <w:rPr>
          <w:rStyle w:val="FootnoteReference"/>
        </w:rPr>
        <w:footnoteRef/>
      </w:r>
      <w:r>
        <w:t xml:space="preserve"> In this section, </w:t>
      </w:r>
      <w:r w:rsidRPr="00F17447">
        <w:t>PI/CMI discussion</w:t>
      </w:r>
      <w:r>
        <w:t>s</w:t>
      </w:r>
      <w:r w:rsidRPr="00F17447">
        <w:t xml:space="preserve"> have</w:t>
      </w:r>
      <w:r>
        <w:t xml:space="preserve"> been excluded as per TGA AusPAR</w:t>
      </w:r>
      <w:r w:rsidRPr="00F17447">
        <w:t xml:space="preserve"> po</w:t>
      </w:r>
      <w:r>
        <w:t>licy</w:t>
      </w:r>
      <w:r w:rsidRPr="00F17447">
        <w:t>.</w:t>
      </w:r>
    </w:p>
  </w:footnote>
  <w:footnote w:id="83">
    <w:p w:rsidR="009154CE" w:rsidRPr="006B41E6" w:rsidRDefault="009154CE" w:rsidP="00B253DA">
      <w:pPr>
        <w:pStyle w:val="FootnoteText"/>
        <w:rPr>
          <w:lang w:val="en-US"/>
        </w:rPr>
      </w:pPr>
      <w:r>
        <w:rPr>
          <w:rStyle w:val="FootnoteReference"/>
        </w:rPr>
        <w:footnoteRef/>
      </w:r>
      <w:r>
        <w:t xml:space="preserve"> </w:t>
      </w:r>
      <w:r w:rsidRPr="006B41E6">
        <w:t>It is noted that all RMP matters were finally addressed by the sponsor</w:t>
      </w:r>
      <w:r>
        <w:t>, hence the granting of approval</w:t>
      </w:r>
      <w:r w:rsidRPr="006B41E6">
        <w:t xml:space="preserve">. The final page of this AusPAR outlines </w:t>
      </w:r>
      <w:r w:rsidRPr="00B253DA">
        <w:t>the</w:t>
      </w:r>
      <w:r w:rsidRPr="006B41E6">
        <w:t xml:space="preserve"> conditions of registration</w:t>
      </w:r>
      <w:r>
        <w:t>.</w:t>
      </w:r>
    </w:p>
  </w:footnote>
  <w:footnote w:id="84">
    <w:p w:rsidR="009154CE" w:rsidRPr="00366B06" w:rsidRDefault="009154CE" w:rsidP="00B253DA">
      <w:pPr>
        <w:pStyle w:val="FootnoteText"/>
        <w:rPr>
          <w:lang w:val="en-US"/>
        </w:rPr>
      </w:pPr>
      <w:r>
        <w:rPr>
          <w:rStyle w:val="FootnoteReference"/>
        </w:rPr>
        <w:footnoteRef/>
      </w:r>
      <w:r>
        <w:t xml:space="preserve"> </w:t>
      </w:r>
      <w:r w:rsidRPr="006B41E6">
        <w:t>It is noted that all RMP matters were finally addressed by the sponsor</w:t>
      </w:r>
      <w:r>
        <w:t>, hence the granting of approval</w:t>
      </w:r>
      <w:r w:rsidRPr="006B41E6">
        <w:t>. The final page of this AusPAR outlines the conditions of registration</w:t>
      </w:r>
      <w:r>
        <w:t>.</w:t>
      </w:r>
    </w:p>
  </w:footnote>
  <w:footnote w:id="85">
    <w:p w:rsidR="009154CE" w:rsidRPr="005B4213" w:rsidRDefault="009154CE">
      <w:pPr>
        <w:pStyle w:val="FootnoteText"/>
        <w:rPr>
          <w:lang w:val="en-US"/>
        </w:rPr>
      </w:pPr>
      <w:r>
        <w:rPr>
          <w:rStyle w:val="FootnoteReference"/>
        </w:rPr>
        <w:footnoteRef/>
      </w:r>
      <w:r>
        <w:t xml:space="preserve"> </w:t>
      </w:r>
      <w:r w:rsidRPr="006B41E6">
        <w:t>It is noted that all RMP matters were finally addressed by the sponsor</w:t>
      </w:r>
      <w:r>
        <w:t>, hence the granting of approval</w:t>
      </w:r>
      <w:r w:rsidRPr="006B41E6">
        <w:t>. The final page of this AusPAR outlines the conditions of registration</w:t>
      </w:r>
      <w:r>
        <w:t>.</w:t>
      </w:r>
    </w:p>
  </w:footnote>
  <w:footnote w:id="86">
    <w:p w:rsidR="009154CE" w:rsidRPr="00EF0452" w:rsidRDefault="009154CE">
      <w:pPr>
        <w:pStyle w:val="FootnoteText"/>
        <w:rPr>
          <w:lang w:val="en-US"/>
        </w:rPr>
      </w:pPr>
      <w:r>
        <w:rPr>
          <w:rStyle w:val="FootnoteReference"/>
        </w:rPr>
        <w:footnoteRef/>
      </w:r>
      <w:r>
        <w:t xml:space="preserve"> </w:t>
      </w:r>
      <w:r w:rsidRPr="006B41E6">
        <w:t>It is noted that all RMP matters were finally addressed by the sponsor</w:t>
      </w:r>
      <w:r>
        <w:t>, hence the granting of approval</w:t>
      </w:r>
      <w:r w:rsidRPr="006B41E6">
        <w:t>. The final page of this AusPAR outlines the conditions of registration</w:t>
      </w:r>
      <w:r>
        <w:t>.</w:t>
      </w:r>
    </w:p>
  </w:footnote>
  <w:footnote w:id="87">
    <w:p w:rsidR="009154CE" w:rsidRPr="001D77B6" w:rsidRDefault="009154CE">
      <w:pPr>
        <w:pStyle w:val="FootnoteText"/>
        <w:rPr>
          <w:lang w:val="en-US"/>
        </w:rPr>
      </w:pPr>
      <w:r>
        <w:rPr>
          <w:rStyle w:val="FootnoteReference"/>
        </w:rPr>
        <w:footnoteRef/>
      </w:r>
      <w:r>
        <w:t xml:space="preserve"> </w:t>
      </w:r>
      <w:r w:rsidRPr="006B41E6">
        <w:t>It is noted that all RMP matters were finally addressed by the sponsor</w:t>
      </w:r>
      <w:r>
        <w:t>, hence the granting of approval</w:t>
      </w:r>
      <w:r w:rsidRPr="006B41E6">
        <w:t>. The final page of this AusPAR outlines the conditions of registration</w:t>
      </w:r>
      <w:r>
        <w:t>.</w:t>
      </w:r>
    </w:p>
  </w:footnote>
  <w:footnote w:id="88">
    <w:p w:rsidR="009154CE" w:rsidRPr="00745DCF" w:rsidRDefault="009154CE" w:rsidP="00B253DA">
      <w:pPr>
        <w:pStyle w:val="FootnoteText"/>
        <w:rPr>
          <w:lang w:val="en-US"/>
        </w:rPr>
      </w:pPr>
      <w:r>
        <w:rPr>
          <w:rStyle w:val="FootnoteReference"/>
        </w:rPr>
        <w:footnoteRef/>
      </w:r>
      <w:r>
        <w:t xml:space="preserve"> </w:t>
      </w:r>
      <w:r w:rsidRPr="00745DCF">
        <w:t xml:space="preserve">Simon JA, et al. The absorption of oral micronized progesterone: the effect of food, dose proportionality, and comparison with intramuscular </w:t>
      </w:r>
      <w:r w:rsidRPr="00B253DA">
        <w:t>progesterone</w:t>
      </w:r>
      <w:r w:rsidRPr="00745DCF">
        <w:t xml:space="preserve">. </w:t>
      </w:r>
      <w:proofErr w:type="spellStart"/>
      <w:r w:rsidRPr="004269C4">
        <w:rPr>
          <w:i/>
        </w:rPr>
        <w:t>Fertil</w:t>
      </w:r>
      <w:proofErr w:type="spellEnd"/>
      <w:r w:rsidRPr="004269C4">
        <w:rPr>
          <w:i/>
        </w:rPr>
        <w:t xml:space="preserve"> </w:t>
      </w:r>
      <w:proofErr w:type="spellStart"/>
      <w:r w:rsidRPr="004269C4">
        <w:rPr>
          <w:i/>
        </w:rPr>
        <w:t>Steril</w:t>
      </w:r>
      <w:proofErr w:type="spellEnd"/>
      <w:r w:rsidRPr="004269C4">
        <w:rPr>
          <w:i/>
        </w:rPr>
        <w:t>.</w:t>
      </w:r>
      <w:r>
        <w:t xml:space="preserve"> 60: 26-33 (1993).</w:t>
      </w:r>
    </w:p>
  </w:footnote>
  <w:footnote w:id="89">
    <w:p w:rsidR="009154CE" w:rsidRPr="00702D1C" w:rsidRDefault="009154CE" w:rsidP="00B253DA">
      <w:pPr>
        <w:pStyle w:val="FootnoteText"/>
        <w:rPr>
          <w:lang w:val="en-US"/>
        </w:rPr>
      </w:pPr>
      <w:r>
        <w:rPr>
          <w:rStyle w:val="FootnoteReference"/>
        </w:rPr>
        <w:footnoteRef/>
      </w:r>
      <w:r>
        <w:t xml:space="preserve"> </w:t>
      </w:r>
      <w:r w:rsidRPr="00D67DF5">
        <w:t>In</w:t>
      </w:r>
      <w:r>
        <w:t xml:space="preserve">ternal Study Report </w:t>
      </w:r>
      <w:proofErr w:type="spellStart"/>
      <w:r>
        <w:t>Decourt</w:t>
      </w:r>
      <w:proofErr w:type="spellEnd"/>
      <w:r w:rsidRPr="00D67DF5">
        <w:t xml:space="preserve">. </w:t>
      </w:r>
      <w:proofErr w:type="gramStart"/>
      <w:r w:rsidRPr="00D67DF5">
        <w:t xml:space="preserve">Comparison of bioavailability and progesterone metabolism after single oral or vaginal progesterone </w:t>
      </w:r>
      <w:proofErr w:type="spellStart"/>
      <w:r w:rsidRPr="00D67DF5">
        <w:t>dosings</w:t>
      </w:r>
      <w:proofErr w:type="spellEnd"/>
      <w:r w:rsidRPr="00D67DF5">
        <w:t>.</w:t>
      </w:r>
      <w:proofErr w:type="gramEnd"/>
      <w:r w:rsidRPr="00D67DF5">
        <w:t xml:space="preserve"> Study in 18 healthy </w:t>
      </w:r>
      <w:r w:rsidRPr="00B253DA">
        <w:t>childbearing</w:t>
      </w:r>
      <w:r w:rsidRPr="00D67DF5">
        <w:t xml:space="preserve"> potential female volu</w:t>
      </w:r>
      <w:r>
        <w:t>nteers. Protocol No. 98 U200 01 (1998).</w:t>
      </w:r>
    </w:p>
  </w:footnote>
  <w:footnote w:id="90">
    <w:p w:rsidR="009154CE" w:rsidRPr="007924BD" w:rsidRDefault="009154CE">
      <w:pPr>
        <w:pStyle w:val="FootnoteText"/>
        <w:rPr>
          <w:lang w:val="en-US"/>
        </w:rPr>
      </w:pPr>
      <w:r>
        <w:rPr>
          <w:rStyle w:val="FootnoteReference"/>
        </w:rPr>
        <w:footnoteRef/>
      </w:r>
      <w:r>
        <w:t xml:space="preserve"> </w:t>
      </w:r>
      <w:r w:rsidRPr="001D63B1">
        <w:t xml:space="preserve">Efficacy, safety and tolerance of </w:t>
      </w:r>
      <w:proofErr w:type="spellStart"/>
      <w:r w:rsidRPr="001D63B1">
        <w:t>Utrogestan</w:t>
      </w:r>
      <w:proofErr w:type="spellEnd"/>
      <w:r w:rsidRPr="001D63B1">
        <w:t xml:space="preserve"> compared to </w:t>
      </w:r>
      <w:proofErr w:type="spellStart"/>
      <w:r>
        <w:t>m</w:t>
      </w:r>
      <w:r w:rsidRPr="001D63B1">
        <w:t>edroxyprogesterone</w:t>
      </w:r>
      <w:proofErr w:type="spellEnd"/>
      <w:r w:rsidRPr="001D63B1">
        <w:t xml:space="preserve"> acetate in menopausal women receiving Estraderm</w:t>
      </w:r>
      <w:r>
        <w:t xml:space="preserve"> (1994).</w:t>
      </w:r>
    </w:p>
  </w:footnote>
  <w:footnote w:id="91">
    <w:p w:rsidR="009154CE" w:rsidRPr="00876417" w:rsidRDefault="009154CE" w:rsidP="00B253DA">
      <w:pPr>
        <w:pStyle w:val="FootnoteText"/>
        <w:rPr>
          <w:lang w:val="en-US"/>
        </w:rPr>
      </w:pPr>
      <w:r>
        <w:rPr>
          <w:rStyle w:val="FootnoteReference"/>
        </w:rPr>
        <w:footnoteRef/>
      </w:r>
      <w:r>
        <w:t xml:space="preserve"> </w:t>
      </w:r>
      <w:proofErr w:type="gramStart"/>
      <w:r w:rsidRPr="00F10021">
        <w:t xml:space="preserve">Prevention of endometrial </w:t>
      </w:r>
      <w:r w:rsidRPr="00B253DA">
        <w:t>hyperplasia</w:t>
      </w:r>
      <w:r w:rsidRPr="00F10021">
        <w:t xml:space="preserve"> by oral progesterone during long-term </w:t>
      </w:r>
      <w:proofErr w:type="spellStart"/>
      <w:r w:rsidRPr="00F10021">
        <w:t>estradiol</w:t>
      </w:r>
      <w:proofErr w:type="spellEnd"/>
      <w:r w:rsidRPr="00F10021">
        <w:t xml:space="preserve"> replacement.</w:t>
      </w:r>
      <w:proofErr w:type="gramEnd"/>
      <w:r w:rsidRPr="00F10021">
        <w:t xml:space="preserve"> Influence of secreto</w:t>
      </w:r>
      <w:r>
        <w:t>ry changes and bleeding pattern (1987).</w:t>
      </w:r>
    </w:p>
  </w:footnote>
  <w:footnote w:id="92">
    <w:p w:rsidR="009154CE" w:rsidRPr="007924BD" w:rsidRDefault="009154CE">
      <w:pPr>
        <w:pStyle w:val="FootnoteText"/>
        <w:rPr>
          <w:lang w:val="en-US"/>
        </w:rPr>
      </w:pPr>
      <w:r>
        <w:rPr>
          <w:rStyle w:val="FootnoteReference"/>
        </w:rPr>
        <w:footnoteRef/>
      </w:r>
      <w:r>
        <w:t xml:space="preserve"> </w:t>
      </w:r>
      <w:r w:rsidRPr="00FE3910">
        <w:t>Efficacy and tolerability of UTROGEST 200 vaginal compared with CRINONE 8% for luteal phase support during assisted reproduction</w:t>
      </w:r>
      <w:r>
        <w:t xml:space="preserve"> (2002).</w:t>
      </w:r>
    </w:p>
  </w:footnote>
  <w:footnote w:id="93">
    <w:p w:rsidR="009154CE" w:rsidRPr="007924BD" w:rsidRDefault="009154CE">
      <w:pPr>
        <w:pStyle w:val="FootnoteText"/>
        <w:rPr>
          <w:lang w:val="en-US"/>
        </w:rPr>
      </w:pPr>
      <w:r>
        <w:rPr>
          <w:rStyle w:val="FootnoteReference"/>
        </w:rPr>
        <w:footnoteRef/>
      </w:r>
      <w:r>
        <w:t xml:space="preserve"> </w:t>
      </w:r>
      <w:proofErr w:type="spellStart"/>
      <w:r w:rsidRPr="00BE3C98">
        <w:t>Polyzos</w:t>
      </w:r>
      <w:proofErr w:type="spellEnd"/>
      <w:r w:rsidRPr="00BE3C98">
        <w:t xml:space="preserve"> NP, et al. Vaginal progesterone gel for luteal phase support in IVF/ICSI cycles: a meta-analysis. </w:t>
      </w:r>
      <w:proofErr w:type="spellStart"/>
      <w:r w:rsidRPr="00043D44">
        <w:rPr>
          <w:i/>
        </w:rPr>
        <w:t>Fertil</w:t>
      </w:r>
      <w:proofErr w:type="spellEnd"/>
      <w:r w:rsidRPr="00043D44">
        <w:rPr>
          <w:i/>
        </w:rPr>
        <w:t xml:space="preserve"> </w:t>
      </w:r>
      <w:proofErr w:type="spellStart"/>
      <w:r w:rsidRPr="00043D44">
        <w:rPr>
          <w:i/>
        </w:rPr>
        <w:t>Steril</w:t>
      </w:r>
      <w:proofErr w:type="spellEnd"/>
      <w:r w:rsidRPr="00043D44">
        <w:rPr>
          <w:i/>
        </w:rPr>
        <w:t>.</w:t>
      </w:r>
      <w:r>
        <w:t xml:space="preserve"> </w:t>
      </w:r>
      <w:proofErr w:type="gramStart"/>
      <w:r>
        <w:t>94: 2083-7 (2010).</w:t>
      </w:r>
      <w:proofErr w:type="gramEnd"/>
    </w:p>
  </w:footnote>
  <w:footnote w:id="94">
    <w:p w:rsidR="009154CE" w:rsidRPr="007924BD" w:rsidRDefault="009154CE">
      <w:pPr>
        <w:pStyle w:val="FootnoteText"/>
        <w:rPr>
          <w:lang w:val="en-US"/>
        </w:rPr>
      </w:pPr>
      <w:r>
        <w:rPr>
          <w:rStyle w:val="FootnoteReference"/>
        </w:rPr>
        <w:footnoteRef/>
      </w:r>
      <w:r>
        <w:t xml:space="preserve"> </w:t>
      </w:r>
      <w:proofErr w:type="gramStart"/>
      <w:r w:rsidRPr="00391128">
        <w:t>van</w:t>
      </w:r>
      <w:proofErr w:type="gramEnd"/>
      <w:r w:rsidRPr="00391128">
        <w:t xml:space="preserve"> der Linden M, </w:t>
      </w:r>
      <w:r>
        <w:t>et al</w:t>
      </w:r>
      <w:r w:rsidRPr="00391128">
        <w:t xml:space="preserve">. Luteal phase support for assisted reproduction cycles. </w:t>
      </w:r>
      <w:r w:rsidRPr="006B37CC">
        <w:rPr>
          <w:i/>
        </w:rPr>
        <w:t xml:space="preserve">Cochrane Database </w:t>
      </w:r>
      <w:proofErr w:type="spellStart"/>
      <w:r w:rsidRPr="006B37CC">
        <w:rPr>
          <w:i/>
        </w:rPr>
        <w:t>Syst</w:t>
      </w:r>
      <w:proofErr w:type="spellEnd"/>
      <w:r w:rsidRPr="006B37CC">
        <w:rPr>
          <w:i/>
        </w:rPr>
        <w:t xml:space="preserve"> Rev.</w:t>
      </w:r>
      <w:r w:rsidRPr="00391128">
        <w:t xml:space="preserve"> 2011(10):</w:t>
      </w:r>
      <w:r>
        <w:t xml:space="preserve"> </w:t>
      </w:r>
      <w:r w:rsidRPr="00391128">
        <w:t>CD009154.</w:t>
      </w:r>
    </w:p>
  </w:footnote>
  <w:footnote w:id="95">
    <w:p w:rsidR="009154CE" w:rsidRPr="007924BD" w:rsidRDefault="009154CE">
      <w:pPr>
        <w:pStyle w:val="FootnoteText"/>
        <w:rPr>
          <w:lang w:val="en-US"/>
        </w:rPr>
      </w:pPr>
      <w:r>
        <w:rPr>
          <w:rStyle w:val="FootnoteReference"/>
        </w:rPr>
        <w:footnoteRef/>
      </w:r>
      <w:r>
        <w:t xml:space="preserve"> </w:t>
      </w:r>
      <w:proofErr w:type="gramStart"/>
      <w:r w:rsidRPr="00F34394">
        <w:t>van</w:t>
      </w:r>
      <w:proofErr w:type="gramEnd"/>
      <w:r w:rsidRPr="00F34394">
        <w:t xml:space="preserve"> der Linden M, </w:t>
      </w:r>
      <w:r>
        <w:t>et al</w:t>
      </w:r>
      <w:r w:rsidRPr="00F34394">
        <w:t xml:space="preserve">. Luteal phase support in assisted reproduction cycles. </w:t>
      </w:r>
      <w:r w:rsidRPr="00B64728">
        <w:rPr>
          <w:i/>
        </w:rPr>
        <w:t xml:space="preserve">Hum </w:t>
      </w:r>
      <w:proofErr w:type="spellStart"/>
      <w:r w:rsidRPr="00B64728">
        <w:rPr>
          <w:i/>
        </w:rPr>
        <w:t>Reprod</w:t>
      </w:r>
      <w:proofErr w:type="spellEnd"/>
      <w:r w:rsidRPr="00B64728">
        <w:rPr>
          <w:i/>
        </w:rPr>
        <w:t xml:space="preserve"> Update.</w:t>
      </w:r>
      <w:r>
        <w:t xml:space="preserve"> </w:t>
      </w:r>
      <w:proofErr w:type="gramStart"/>
      <w:r>
        <w:t>18: 473 (2012).</w:t>
      </w:r>
      <w:proofErr w:type="gramEnd"/>
    </w:p>
  </w:footnote>
  <w:footnote w:id="96">
    <w:p w:rsidR="009154CE" w:rsidRPr="007924BD" w:rsidRDefault="009154CE">
      <w:pPr>
        <w:pStyle w:val="FootnoteText"/>
        <w:rPr>
          <w:lang w:val="en-US"/>
        </w:rPr>
      </w:pPr>
      <w:r>
        <w:rPr>
          <w:rStyle w:val="FootnoteReference"/>
        </w:rPr>
        <w:footnoteRef/>
      </w:r>
      <w:r>
        <w:t xml:space="preserve"> Hill MJ</w:t>
      </w:r>
      <w:r w:rsidRPr="004F278A">
        <w:t xml:space="preserve">, et al. Progesterone luteal support after ovulation induction and intrauterine insemination: a systematic review and </w:t>
      </w:r>
      <w:proofErr w:type="spellStart"/>
      <w:r w:rsidRPr="004F278A">
        <w:t>me</w:t>
      </w:r>
      <w:r>
        <w:t>taanalysis</w:t>
      </w:r>
      <w:proofErr w:type="spellEnd"/>
      <w:r>
        <w:t xml:space="preserve">. </w:t>
      </w:r>
      <w:proofErr w:type="spellStart"/>
      <w:r w:rsidRPr="00875CA2">
        <w:rPr>
          <w:i/>
        </w:rPr>
        <w:t>Fertil</w:t>
      </w:r>
      <w:proofErr w:type="spellEnd"/>
      <w:r w:rsidRPr="00875CA2">
        <w:rPr>
          <w:i/>
        </w:rPr>
        <w:t xml:space="preserve"> </w:t>
      </w:r>
      <w:proofErr w:type="spellStart"/>
      <w:r w:rsidRPr="00875CA2">
        <w:rPr>
          <w:i/>
        </w:rPr>
        <w:t>Steril</w:t>
      </w:r>
      <w:proofErr w:type="spellEnd"/>
      <w:r w:rsidRPr="00875CA2">
        <w:rPr>
          <w:i/>
        </w:rPr>
        <w:t>.</w:t>
      </w:r>
      <w:r>
        <w:t xml:space="preserve"> </w:t>
      </w:r>
      <w:r w:rsidRPr="004F278A">
        <w:t>10</w:t>
      </w:r>
      <w:r>
        <w:t>0: 1373-80 (2013).</w:t>
      </w:r>
    </w:p>
  </w:footnote>
  <w:footnote w:id="97">
    <w:p w:rsidR="009154CE" w:rsidRPr="00C332A7" w:rsidRDefault="009154CE">
      <w:pPr>
        <w:pStyle w:val="FootnoteText"/>
        <w:rPr>
          <w:lang w:val="en-US"/>
        </w:rPr>
      </w:pPr>
      <w:r>
        <w:rPr>
          <w:rStyle w:val="FootnoteReference"/>
        </w:rPr>
        <w:footnoteRef/>
      </w:r>
      <w:r>
        <w:t xml:space="preserve"> Kyrou D, et al. </w:t>
      </w:r>
      <w:r w:rsidRPr="00754997">
        <w:t xml:space="preserve">O-113 The effect of luteal support on pregnancy rates in </w:t>
      </w:r>
      <w:proofErr w:type="spellStart"/>
      <w:r w:rsidRPr="00754997">
        <w:t>normo</w:t>
      </w:r>
      <w:proofErr w:type="spellEnd"/>
      <w:r w:rsidRPr="00754997">
        <w:t xml:space="preserve">-ovulatory patients stimulated with clomiphene citrate for </w:t>
      </w:r>
      <w:proofErr w:type="spellStart"/>
      <w:r w:rsidRPr="00754997">
        <w:t>IUI</w:t>
      </w:r>
      <w:proofErr w:type="gramStart"/>
      <w:r w:rsidRPr="00754997">
        <w:t>:a</w:t>
      </w:r>
      <w:proofErr w:type="spellEnd"/>
      <w:proofErr w:type="gramEnd"/>
      <w:r w:rsidRPr="00754997">
        <w:t xml:space="preserve"> prospective randomized study</w:t>
      </w:r>
      <w:r>
        <w:t xml:space="preserve">. </w:t>
      </w:r>
      <w:r w:rsidRPr="008E3BED">
        <w:rPr>
          <w:i/>
        </w:rPr>
        <w:t xml:space="preserve">Hum </w:t>
      </w:r>
      <w:proofErr w:type="spellStart"/>
      <w:r w:rsidRPr="008E3BED">
        <w:rPr>
          <w:i/>
        </w:rPr>
        <w:t>Reprod</w:t>
      </w:r>
      <w:proofErr w:type="spellEnd"/>
      <w:r w:rsidRPr="008E3BED">
        <w:rPr>
          <w:i/>
        </w:rPr>
        <w:t>.</w:t>
      </w:r>
      <w:r>
        <w:t xml:space="preserve"> </w:t>
      </w:r>
      <w:r w:rsidRPr="00754997">
        <w:t>25 (suppl_1): i44</w:t>
      </w:r>
      <w:r>
        <w:t xml:space="preserve"> </w:t>
      </w:r>
      <w:r w:rsidRPr="00754997">
        <w:t>-</w:t>
      </w:r>
      <w:r>
        <w:t xml:space="preserve"> i47 (2010).</w:t>
      </w:r>
    </w:p>
  </w:footnote>
  <w:footnote w:id="98">
    <w:p w:rsidR="009154CE" w:rsidRPr="007924BD" w:rsidRDefault="009154CE">
      <w:pPr>
        <w:pStyle w:val="FootnoteText"/>
        <w:rPr>
          <w:lang w:val="en-US"/>
        </w:rPr>
      </w:pPr>
      <w:r>
        <w:rPr>
          <w:rStyle w:val="FootnoteReference"/>
        </w:rPr>
        <w:footnoteRef/>
      </w:r>
      <w:r>
        <w:t xml:space="preserve"> </w:t>
      </w:r>
      <w:r w:rsidRPr="00D15904">
        <w:t>In</w:t>
      </w:r>
      <w:r>
        <w:t xml:space="preserve">ternal Study Report Simon. </w:t>
      </w:r>
      <w:proofErr w:type="gramStart"/>
      <w:r w:rsidRPr="00D15904">
        <w:t xml:space="preserve">Percutaneous </w:t>
      </w:r>
      <w:proofErr w:type="spellStart"/>
      <w:r w:rsidRPr="00D15904">
        <w:t>estradiol</w:t>
      </w:r>
      <w:proofErr w:type="spellEnd"/>
      <w:r w:rsidRPr="00D15904">
        <w:t xml:space="preserve"> as prophylaxis in early </w:t>
      </w:r>
      <w:r>
        <w:t>post-menopausal women (1988).</w:t>
      </w:r>
      <w:proofErr w:type="gramEnd"/>
    </w:p>
  </w:footnote>
  <w:footnote w:id="99">
    <w:p w:rsidR="009154CE" w:rsidRPr="007924BD" w:rsidRDefault="009154CE">
      <w:pPr>
        <w:pStyle w:val="FootnoteText"/>
        <w:rPr>
          <w:lang w:val="en-US"/>
        </w:rPr>
      </w:pPr>
      <w:r>
        <w:rPr>
          <w:rStyle w:val="FootnoteReference"/>
        </w:rPr>
        <w:footnoteRef/>
      </w:r>
      <w:r>
        <w:t xml:space="preserve"> </w:t>
      </w:r>
      <w:r w:rsidRPr="006404DF">
        <w:t xml:space="preserve">Hickey M, </w:t>
      </w:r>
      <w:r>
        <w:t>et al</w:t>
      </w:r>
      <w:r w:rsidRPr="006404DF">
        <w:t xml:space="preserve">. Progestogens with or without oestrogen for irregular uterine bleeding associated with anovulation. </w:t>
      </w:r>
      <w:r w:rsidRPr="001D7689">
        <w:rPr>
          <w:i/>
        </w:rPr>
        <w:t xml:space="preserve">Cochrane Database </w:t>
      </w:r>
      <w:proofErr w:type="spellStart"/>
      <w:r w:rsidRPr="001D7689">
        <w:rPr>
          <w:i/>
        </w:rPr>
        <w:t>Syst</w:t>
      </w:r>
      <w:proofErr w:type="spellEnd"/>
      <w:r w:rsidRPr="001D7689">
        <w:rPr>
          <w:i/>
        </w:rPr>
        <w:t xml:space="preserve"> Rev.</w:t>
      </w:r>
      <w:r>
        <w:t xml:space="preserve"> 9: CD001895 (2012).</w:t>
      </w:r>
    </w:p>
  </w:footnote>
  <w:footnote w:id="100">
    <w:p w:rsidR="009154CE" w:rsidRPr="00EC4CE3" w:rsidRDefault="009154CE">
      <w:pPr>
        <w:pStyle w:val="FootnoteText"/>
        <w:rPr>
          <w:lang w:val="en-US"/>
        </w:rPr>
      </w:pPr>
      <w:r>
        <w:rPr>
          <w:rStyle w:val="FootnoteReference"/>
        </w:rPr>
        <w:footnoteRef/>
      </w:r>
      <w:r>
        <w:t xml:space="preserve"> </w:t>
      </w:r>
      <w:r w:rsidRPr="00137676">
        <w:t xml:space="preserve">Furness S, </w:t>
      </w:r>
      <w:r>
        <w:t>et al</w:t>
      </w:r>
      <w:r w:rsidRPr="00137676">
        <w:t xml:space="preserve">. Hormone therapy in postmenopausal women and risk of endometrial hyperplasia. </w:t>
      </w:r>
      <w:r w:rsidRPr="005A3245">
        <w:rPr>
          <w:i/>
        </w:rPr>
        <w:t xml:space="preserve">Cochrane Database </w:t>
      </w:r>
      <w:proofErr w:type="spellStart"/>
      <w:r w:rsidRPr="005A3245">
        <w:rPr>
          <w:i/>
        </w:rPr>
        <w:t>Syst</w:t>
      </w:r>
      <w:proofErr w:type="spellEnd"/>
      <w:r w:rsidRPr="005A3245">
        <w:rPr>
          <w:i/>
        </w:rPr>
        <w:t xml:space="preserve"> Rev. </w:t>
      </w:r>
      <w:r>
        <w:t>2012(8): CD000402.</w:t>
      </w:r>
    </w:p>
  </w:footnote>
  <w:footnote w:id="101">
    <w:p w:rsidR="009154CE" w:rsidRPr="00AE68E0" w:rsidRDefault="009154CE">
      <w:pPr>
        <w:pStyle w:val="FootnoteText"/>
        <w:rPr>
          <w:lang w:val="en-US"/>
        </w:rPr>
      </w:pPr>
      <w:r>
        <w:rPr>
          <w:rStyle w:val="FootnoteReference"/>
        </w:rPr>
        <w:footnoteRef/>
      </w:r>
      <w:r>
        <w:t xml:space="preserve"> </w:t>
      </w:r>
      <w:proofErr w:type="spellStart"/>
      <w:r w:rsidRPr="00355573">
        <w:t>Marjoribanks</w:t>
      </w:r>
      <w:proofErr w:type="spellEnd"/>
      <w:r w:rsidRPr="00355573">
        <w:t xml:space="preserve"> J, </w:t>
      </w:r>
      <w:r>
        <w:t>et al</w:t>
      </w:r>
      <w:r w:rsidRPr="00355573">
        <w:t xml:space="preserve">. Long term hormone therapy for </w:t>
      </w:r>
      <w:proofErr w:type="spellStart"/>
      <w:r w:rsidRPr="00355573">
        <w:t>perimenopausal</w:t>
      </w:r>
      <w:proofErr w:type="spellEnd"/>
      <w:r w:rsidRPr="00355573">
        <w:t xml:space="preserve"> and postmenopausal women. </w:t>
      </w:r>
      <w:r w:rsidRPr="00302E07">
        <w:rPr>
          <w:i/>
        </w:rPr>
        <w:t xml:space="preserve">Cochrane Database </w:t>
      </w:r>
      <w:proofErr w:type="spellStart"/>
      <w:r w:rsidRPr="00302E07">
        <w:rPr>
          <w:i/>
        </w:rPr>
        <w:t>Syst</w:t>
      </w:r>
      <w:proofErr w:type="spellEnd"/>
      <w:r w:rsidRPr="00302E07">
        <w:rPr>
          <w:i/>
        </w:rPr>
        <w:t xml:space="preserve"> Rev.</w:t>
      </w:r>
      <w:r>
        <w:t xml:space="preserve"> 7: CD004143 (2012).</w:t>
      </w:r>
    </w:p>
  </w:footnote>
  <w:footnote w:id="102">
    <w:p w:rsidR="009154CE" w:rsidRPr="00EC4CE3" w:rsidRDefault="009154CE">
      <w:pPr>
        <w:pStyle w:val="FootnoteText"/>
        <w:rPr>
          <w:lang w:val="en-US"/>
        </w:rPr>
      </w:pPr>
      <w:r>
        <w:rPr>
          <w:rStyle w:val="FootnoteReference"/>
        </w:rPr>
        <w:footnoteRef/>
      </w:r>
      <w:r>
        <w:t xml:space="preserve"> </w:t>
      </w:r>
      <w:proofErr w:type="spellStart"/>
      <w:r w:rsidRPr="007D5C92">
        <w:t>Greiser</w:t>
      </w:r>
      <w:proofErr w:type="spellEnd"/>
      <w:r w:rsidRPr="007D5C92">
        <w:t xml:space="preserve"> CM, </w:t>
      </w:r>
      <w:r>
        <w:t>et al</w:t>
      </w:r>
      <w:r w:rsidRPr="007D5C92">
        <w:t>. Menopausal hormone therapy and risk of ovarian cancer: systematic review and met</w:t>
      </w:r>
      <w:r>
        <w:t xml:space="preserve">a-analysis. </w:t>
      </w:r>
      <w:r w:rsidRPr="0062720E">
        <w:rPr>
          <w:i/>
        </w:rPr>
        <w:t xml:space="preserve">Hum </w:t>
      </w:r>
      <w:proofErr w:type="spellStart"/>
      <w:r w:rsidRPr="0062720E">
        <w:rPr>
          <w:i/>
        </w:rPr>
        <w:t>Reprod</w:t>
      </w:r>
      <w:proofErr w:type="spellEnd"/>
      <w:r w:rsidRPr="0062720E">
        <w:rPr>
          <w:i/>
        </w:rPr>
        <w:t xml:space="preserve"> Update.</w:t>
      </w:r>
      <w:r>
        <w:t xml:space="preserve"> 13: 453-463 (2007).</w:t>
      </w:r>
    </w:p>
  </w:footnote>
  <w:footnote w:id="103">
    <w:p w:rsidR="009154CE" w:rsidRPr="003735F2" w:rsidRDefault="009154CE">
      <w:pPr>
        <w:pStyle w:val="FootnoteText"/>
        <w:rPr>
          <w:lang w:val="en-US"/>
        </w:rPr>
      </w:pPr>
      <w:r>
        <w:rPr>
          <w:rStyle w:val="FootnoteReference"/>
        </w:rPr>
        <w:footnoteRef/>
      </w:r>
      <w:r>
        <w:t xml:space="preserve"> </w:t>
      </w:r>
      <w:proofErr w:type="spellStart"/>
      <w:r w:rsidRPr="005C68B4">
        <w:t>Sare</w:t>
      </w:r>
      <w:proofErr w:type="spellEnd"/>
      <w:r w:rsidRPr="005C68B4">
        <w:t xml:space="preserve"> GM, </w:t>
      </w:r>
      <w:r>
        <w:t>et al.</w:t>
      </w:r>
      <w:r w:rsidRPr="005C68B4">
        <w:t xml:space="preserve"> Association between hormone replacement therapy and subsequent arterial and venous vascular events: a meta-analysis. </w:t>
      </w:r>
      <w:proofErr w:type="spellStart"/>
      <w:r w:rsidRPr="00537E8F">
        <w:rPr>
          <w:i/>
        </w:rPr>
        <w:t>Eur</w:t>
      </w:r>
      <w:proofErr w:type="spellEnd"/>
      <w:r w:rsidRPr="00537E8F">
        <w:rPr>
          <w:i/>
        </w:rPr>
        <w:t xml:space="preserve"> Heart J.</w:t>
      </w:r>
      <w:r>
        <w:t xml:space="preserve"> 29: 2031-41 (2008).</w:t>
      </w:r>
    </w:p>
  </w:footnote>
  <w:footnote w:id="104">
    <w:p w:rsidR="009154CE" w:rsidRPr="00EF0C8D" w:rsidRDefault="009154CE" w:rsidP="00B253DA">
      <w:pPr>
        <w:pStyle w:val="FootnoteText"/>
        <w:rPr>
          <w:lang w:val="en-US"/>
        </w:rPr>
      </w:pPr>
      <w:r>
        <w:rPr>
          <w:rStyle w:val="FootnoteReference"/>
        </w:rPr>
        <w:footnoteRef/>
      </w:r>
      <w:r>
        <w:t xml:space="preserve"> Pregnancy Category D: “</w:t>
      </w:r>
      <w:r w:rsidRPr="00EF0C8D">
        <w:t xml:space="preserve">Drugs which have </w:t>
      </w:r>
      <w:proofErr w:type="gramStart"/>
      <w:r w:rsidRPr="00EF0C8D">
        <w:t>caused,</w:t>
      </w:r>
      <w:proofErr w:type="gramEnd"/>
      <w:r w:rsidRPr="00EF0C8D">
        <w:t xml:space="preserve"> are suspected to have caused or may be expected to cause, an increased incidence of human </w:t>
      </w:r>
      <w:proofErr w:type="spellStart"/>
      <w:r w:rsidRPr="00EF0C8D">
        <w:t>fetal</w:t>
      </w:r>
      <w:proofErr w:type="spellEnd"/>
      <w:r w:rsidRPr="00EF0C8D">
        <w:t xml:space="preserve"> malformations or irreversible damage. These drugs may also have adverse </w:t>
      </w:r>
      <w:r w:rsidRPr="00B253DA">
        <w:t>pharmacological</w:t>
      </w:r>
      <w:r w:rsidRPr="00EF0C8D">
        <w:t xml:space="preserve"> effects. Accompanying texts should be consulted for further details.</w:t>
      </w:r>
      <w:r>
        <w:t>”</w:t>
      </w:r>
    </w:p>
  </w:footnote>
  <w:footnote w:id="105">
    <w:p w:rsidR="009154CE" w:rsidRPr="00EF0C8D" w:rsidRDefault="009154CE">
      <w:pPr>
        <w:pStyle w:val="FootnoteText"/>
        <w:rPr>
          <w:lang w:val="en-US"/>
        </w:rPr>
      </w:pPr>
      <w:r>
        <w:rPr>
          <w:rStyle w:val="FootnoteReference"/>
        </w:rPr>
        <w:footnoteRef/>
      </w:r>
      <w:r>
        <w:t xml:space="preserve"> Pregnancy Category A: “</w:t>
      </w:r>
      <w:r w:rsidRPr="00623973">
        <w:t xml:space="preserve">Drugs which have been taken by a large number of pregnant women and women of childbearing age without any proven increase in the frequency of malformations or other direct or indirect harmful effects on the </w:t>
      </w:r>
      <w:proofErr w:type="spellStart"/>
      <w:r w:rsidRPr="00623973">
        <w:t>fetus</w:t>
      </w:r>
      <w:proofErr w:type="spellEnd"/>
      <w:r w:rsidRPr="00623973">
        <w:t xml:space="preserve"> having been observed.</w:t>
      </w:r>
      <w:r>
        <w:t>”</w:t>
      </w:r>
    </w:p>
  </w:footnote>
  <w:footnote w:id="106">
    <w:p w:rsidR="009154CE" w:rsidRPr="00531726" w:rsidRDefault="009154CE">
      <w:pPr>
        <w:pStyle w:val="FootnoteText"/>
        <w:rPr>
          <w:lang w:val="en-US"/>
        </w:rPr>
      </w:pPr>
      <w:r>
        <w:rPr>
          <w:rStyle w:val="FootnoteReference"/>
        </w:rPr>
        <w:footnoteRef/>
      </w:r>
      <w:r>
        <w:t xml:space="preserve"> Verbatim response as submitted to </w:t>
      </w:r>
      <w:r w:rsidRPr="00531726">
        <w:t>TGA</w:t>
      </w:r>
      <w:r>
        <w:t xml:space="preserve"> during the evaluation process.</w:t>
      </w:r>
    </w:p>
  </w:footnote>
  <w:footnote w:id="107">
    <w:p w:rsidR="009154CE" w:rsidRPr="007648B2" w:rsidRDefault="009154CE">
      <w:pPr>
        <w:pStyle w:val="FootnoteText"/>
        <w:rPr>
          <w:lang w:val="en-US"/>
        </w:rPr>
      </w:pPr>
      <w:r>
        <w:rPr>
          <w:rStyle w:val="FootnoteReference"/>
        </w:rPr>
        <w:footnoteRef/>
      </w:r>
      <w:r>
        <w:t xml:space="preserve"> </w:t>
      </w:r>
      <w:proofErr w:type="spellStart"/>
      <w:r w:rsidRPr="007648B2">
        <w:t>Coomarasamy</w:t>
      </w:r>
      <w:proofErr w:type="spellEnd"/>
      <w:r w:rsidRPr="007648B2">
        <w:t xml:space="preserve"> A, </w:t>
      </w:r>
      <w:r>
        <w:t xml:space="preserve">et al. </w:t>
      </w:r>
      <w:proofErr w:type="gramStart"/>
      <w:r w:rsidRPr="007648B2">
        <w:t>A Randomized Trial of Progesterone in Women with Recurrent Miscarriages.</w:t>
      </w:r>
      <w:proofErr w:type="gramEnd"/>
      <w:r w:rsidRPr="007648B2">
        <w:t xml:space="preserve"> </w:t>
      </w:r>
      <w:proofErr w:type="gramStart"/>
      <w:r w:rsidRPr="00D14F76">
        <w:rPr>
          <w:i/>
        </w:rPr>
        <w:t xml:space="preserve">N </w:t>
      </w:r>
      <w:proofErr w:type="spellStart"/>
      <w:r w:rsidRPr="00D14F76">
        <w:rPr>
          <w:i/>
        </w:rPr>
        <w:t>Engl</w:t>
      </w:r>
      <w:proofErr w:type="spellEnd"/>
      <w:r w:rsidRPr="00D14F76">
        <w:rPr>
          <w:i/>
        </w:rPr>
        <w:t xml:space="preserve"> J Med. </w:t>
      </w:r>
      <w:r w:rsidRPr="007648B2">
        <w:t>3</w:t>
      </w:r>
      <w:r>
        <w:t>73: 2141-8 (2015).</w:t>
      </w:r>
      <w:proofErr w:type="gramEnd"/>
    </w:p>
  </w:footnote>
  <w:footnote w:id="108">
    <w:p w:rsidR="009154CE" w:rsidRPr="00BD1AC3" w:rsidRDefault="009154CE">
      <w:pPr>
        <w:pStyle w:val="FootnoteText"/>
        <w:rPr>
          <w:lang w:val="en-US"/>
        </w:rPr>
      </w:pPr>
      <w:r>
        <w:rPr>
          <w:rStyle w:val="FootnoteReference"/>
        </w:rPr>
        <w:footnoteRef/>
      </w:r>
      <w:r>
        <w:t xml:space="preserve"> Category A: </w:t>
      </w:r>
      <w:r w:rsidRPr="00BD1AC3">
        <w:t xml:space="preserve">Drugs which have been taken by a large number of pregnant women and women of childbearing age without any proven increase in the frequency of malformations or other direct or indirect harmful effects on the </w:t>
      </w:r>
      <w:proofErr w:type="spellStart"/>
      <w:r w:rsidRPr="00BD1AC3">
        <w:t>fetus</w:t>
      </w:r>
      <w:proofErr w:type="spellEnd"/>
      <w:r w:rsidRPr="00BD1AC3">
        <w:t xml:space="preserve"> having been observed.</w:t>
      </w:r>
    </w:p>
  </w:footnote>
  <w:footnote w:id="109">
    <w:p w:rsidR="009154CE" w:rsidRPr="00BD1AC3" w:rsidRDefault="009154CE" w:rsidP="00B253DA">
      <w:pPr>
        <w:pStyle w:val="FootnoteText"/>
        <w:rPr>
          <w:lang w:val="en-US"/>
        </w:rPr>
      </w:pPr>
      <w:r>
        <w:rPr>
          <w:rStyle w:val="FootnoteReference"/>
        </w:rPr>
        <w:footnoteRef/>
      </w:r>
      <w:r>
        <w:t xml:space="preserve"> Category D: </w:t>
      </w:r>
      <w:r w:rsidRPr="005E7201">
        <w:t xml:space="preserve">Drugs which have </w:t>
      </w:r>
      <w:proofErr w:type="gramStart"/>
      <w:r w:rsidRPr="005E7201">
        <w:t>caused,</w:t>
      </w:r>
      <w:proofErr w:type="gramEnd"/>
      <w:r w:rsidRPr="005E7201">
        <w:t xml:space="preserve"> are suspected to have caused or may be expected to cause, an increased incidence of human </w:t>
      </w:r>
      <w:proofErr w:type="spellStart"/>
      <w:r w:rsidRPr="005E7201">
        <w:t>fetal</w:t>
      </w:r>
      <w:proofErr w:type="spellEnd"/>
      <w:r w:rsidRPr="005E7201">
        <w:t xml:space="preserve"> malformations or irreversible damage. These drugs may also have adverse pharmacological effects. Accompanying texts should be consulted for further details.</w:t>
      </w:r>
    </w:p>
  </w:footnote>
  <w:footnote w:id="110">
    <w:p w:rsidR="009154CE" w:rsidRPr="00810336" w:rsidRDefault="009154CE">
      <w:pPr>
        <w:pStyle w:val="FootnoteText"/>
        <w:rPr>
          <w:lang w:val="en-US"/>
        </w:rPr>
      </w:pPr>
      <w:r>
        <w:rPr>
          <w:rStyle w:val="FootnoteReference"/>
        </w:rPr>
        <w:footnoteRef/>
      </w:r>
      <w:r>
        <w:t xml:space="preserve"> </w:t>
      </w:r>
      <w:proofErr w:type="spellStart"/>
      <w:r w:rsidRPr="007648B2">
        <w:t>Coomarasamy</w:t>
      </w:r>
      <w:proofErr w:type="spellEnd"/>
      <w:r w:rsidRPr="007648B2">
        <w:t xml:space="preserve"> A, </w:t>
      </w:r>
      <w:r>
        <w:t xml:space="preserve">et al. </w:t>
      </w:r>
      <w:proofErr w:type="gramStart"/>
      <w:r w:rsidRPr="007648B2">
        <w:t>A Randomized Trial of Progesterone in Women with Recurrent Miscarriages.</w:t>
      </w:r>
      <w:proofErr w:type="gramEnd"/>
      <w:r w:rsidRPr="007648B2">
        <w:t xml:space="preserve"> </w:t>
      </w:r>
      <w:proofErr w:type="gramStart"/>
      <w:r w:rsidRPr="00D14F76">
        <w:rPr>
          <w:i/>
        </w:rPr>
        <w:t xml:space="preserve">N </w:t>
      </w:r>
      <w:proofErr w:type="spellStart"/>
      <w:r w:rsidRPr="00D14F76">
        <w:rPr>
          <w:i/>
        </w:rPr>
        <w:t>Engl</w:t>
      </w:r>
      <w:proofErr w:type="spellEnd"/>
      <w:r w:rsidRPr="00D14F76">
        <w:rPr>
          <w:i/>
        </w:rPr>
        <w:t xml:space="preserve"> J Med. </w:t>
      </w:r>
      <w:r w:rsidRPr="007648B2">
        <w:t>3</w:t>
      </w:r>
      <w:r>
        <w:t>73: 2141-8 (2015).</w:t>
      </w:r>
      <w:proofErr w:type="gramEnd"/>
    </w:p>
  </w:footnote>
  <w:footnote w:id="111">
    <w:p w:rsidR="009154CE" w:rsidRPr="000A15C8" w:rsidRDefault="009154CE" w:rsidP="008C7A7D">
      <w:pPr>
        <w:pStyle w:val="FootnoteText"/>
        <w:rPr>
          <w:lang w:val="en-US"/>
        </w:rPr>
      </w:pPr>
      <w:r>
        <w:rPr>
          <w:rStyle w:val="FootnoteReference"/>
        </w:rPr>
        <w:footnoteRef/>
      </w:r>
      <w:r>
        <w:t xml:space="preserve"> </w:t>
      </w:r>
      <w:proofErr w:type="spellStart"/>
      <w:r w:rsidRPr="007648B2">
        <w:t>Coomarasamy</w:t>
      </w:r>
      <w:proofErr w:type="spellEnd"/>
      <w:r w:rsidRPr="007648B2">
        <w:t xml:space="preserve"> A, </w:t>
      </w:r>
      <w:r>
        <w:t xml:space="preserve">et al. </w:t>
      </w:r>
      <w:proofErr w:type="gramStart"/>
      <w:r w:rsidRPr="007648B2">
        <w:t>A Randomized Trial of Progesterone in Women with Recurrent Miscarriages.</w:t>
      </w:r>
      <w:proofErr w:type="gramEnd"/>
      <w:r w:rsidRPr="007648B2">
        <w:t xml:space="preserve"> </w:t>
      </w:r>
      <w:proofErr w:type="gramStart"/>
      <w:r w:rsidRPr="00D14F76">
        <w:rPr>
          <w:i/>
        </w:rPr>
        <w:t xml:space="preserve">N </w:t>
      </w:r>
      <w:proofErr w:type="spellStart"/>
      <w:r w:rsidRPr="00D14F76">
        <w:rPr>
          <w:i/>
        </w:rPr>
        <w:t>Engl</w:t>
      </w:r>
      <w:proofErr w:type="spellEnd"/>
      <w:r w:rsidRPr="00D14F76">
        <w:rPr>
          <w:i/>
        </w:rPr>
        <w:t xml:space="preserve"> J Med. </w:t>
      </w:r>
      <w:r w:rsidRPr="007648B2">
        <w:t>3</w:t>
      </w:r>
      <w:r>
        <w:t>73: 2141-8 (2015).</w:t>
      </w:r>
      <w:proofErr w:type="gramEnd"/>
    </w:p>
  </w:footnote>
  <w:footnote w:id="112">
    <w:p w:rsidR="009154CE" w:rsidRPr="00834692" w:rsidRDefault="009154CE">
      <w:pPr>
        <w:pStyle w:val="FootnoteText"/>
        <w:rPr>
          <w:lang w:val="en-US"/>
        </w:rPr>
      </w:pPr>
      <w:r>
        <w:rPr>
          <w:rStyle w:val="FootnoteReference"/>
        </w:rPr>
        <w:footnoteRef/>
      </w:r>
      <w:r>
        <w:t xml:space="preserve"> Norman JE, et al. </w:t>
      </w:r>
      <w:r w:rsidRPr="00565391">
        <w:t xml:space="preserve">Vaginal progesterone prophylaxis for preterm birth (the OPPTIMUM study): a multicentre, randomised, double-blind trial. </w:t>
      </w:r>
      <w:r w:rsidRPr="00174A00">
        <w:rPr>
          <w:i/>
        </w:rPr>
        <w:t xml:space="preserve">Lancet </w:t>
      </w:r>
      <w:r w:rsidRPr="00565391">
        <w:t>3</w:t>
      </w:r>
      <w:r>
        <w:t>87</w:t>
      </w:r>
      <w:r w:rsidRPr="00565391">
        <w:t>:</w:t>
      </w:r>
      <w:r>
        <w:t xml:space="preserve"> 2106-16 (2016).</w:t>
      </w:r>
    </w:p>
  </w:footnote>
  <w:footnote w:id="113">
    <w:p w:rsidR="009154CE" w:rsidRPr="00DA55E7" w:rsidRDefault="009154CE">
      <w:pPr>
        <w:pStyle w:val="FootnoteText"/>
        <w:rPr>
          <w:lang w:val="en-US"/>
        </w:rPr>
      </w:pPr>
      <w:r>
        <w:rPr>
          <w:rStyle w:val="FootnoteReference"/>
        </w:rPr>
        <w:footnoteRef/>
      </w:r>
      <w:r>
        <w:t xml:space="preserve"> Category A: “</w:t>
      </w:r>
      <w:r w:rsidRPr="00623973">
        <w:t xml:space="preserve">Drugs which have been taken by a large number of pregnant women and women of childbearing age without any proven increase in the frequency of malformations or other direct or indirect harmful effects on the </w:t>
      </w:r>
      <w:proofErr w:type="spellStart"/>
      <w:r w:rsidRPr="00623973">
        <w:t>fetus</w:t>
      </w:r>
      <w:proofErr w:type="spellEnd"/>
      <w:r w:rsidRPr="00623973">
        <w:t xml:space="preserve"> having been observed.</w:t>
      </w:r>
      <w:r>
        <w:t>”</w:t>
      </w:r>
    </w:p>
  </w:footnote>
  <w:footnote w:id="114">
    <w:p w:rsidR="009154CE" w:rsidRPr="00AF1589" w:rsidRDefault="009154CE">
      <w:pPr>
        <w:pStyle w:val="FootnoteText"/>
        <w:rPr>
          <w:lang w:val="en-US"/>
        </w:rPr>
      </w:pPr>
      <w:r>
        <w:rPr>
          <w:rStyle w:val="FootnoteReference"/>
        </w:rPr>
        <w:footnoteRef/>
      </w:r>
      <w:r>
        <w:t xml:space="preserve"> </w:t>
      </w:r>
      <w:r>
        <w:rPr>
          <w:lang w:val="en-US"/>
        </w:rPr>
        <w:t>Category C: “</w:t>
      </w:r>
      <w:r w:rsidRPr="009E4DE5">
        <w:rPr>
          <w:lang w:val="en-US"/>
        </w:rPr>
        <w:t>Drugs which, owing to their pharmacological effects, have caused or may be suspected of causing, harmful effects on the human fetus or neonate without causing malformations. These effects may be reversible. Accompanying texts should be consulted for further details.</w:t>
      </w:r>
      <w:r>
        <w:rPr>
          <w:lang w:val="en-US"/>
        </w:rPr>
        <w:t>”</w:t>
      </w:r>
    </w:p>
  </w:footnote>
  <w:footnote w:id="115">
    <w:p w:rsidR="009154CE" w:rsidRPr="009D7CC3" w:rsidRDefault="009154CE">
      <w:pPr>
        <w:pStyle w:val="FootnoteText"/>
        <w:rPr>
          <w:lang w:val="en-US"/>
        </w:rPr>
      </w:pPr>
      <w:r>
        <w:rPr>
          <w:rStyle w:val="FootnoteReference"/>
        </w:rPr>
        <w:footnoteRef/>
      </w:r>
      <w:r>
        <w:t xml:space="preserve"> Category A: “</w:t>
      </w:r>
      <w:r w:rsidRPr="00623973">
        <w:t xml:space="preserve">Drugs which have been taken by a large number of pregnant women and women of childbearing age without any proven increase in the frequency of malformations or other direct or indirect harmful effects on the </w:t>
      </w:r>
      <w:proofErr w:type="spellStart"/>
      <w:r w:rsidRPr="00623973">
        <w:t>fetus</w:t>
      </w:r>
      <w:proofErr w:type="spellEnd"/>
      <w:r w:rsidRPr="00623973">
        <w:t xml:space="preserve"> having been observed.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pPr>
      <w:rPr>
        <w:noProof/>
        <w:lang w:eastAsia="en-AU"/>
      </w:rPr>
    </w:pPr>
    <w:r w:rsidRPr="00347824">
      <w:rPr>
        <w:noProof/>
        <w:lang w:eastAsia="en-AU"/>
      </w:rPr>
      <w:drawing>
        <wp:anchor distT="0" distB="0" distL="114300" distR="114300" simplePos="0" relativeHeight="251659264" behindDoc="1" locked="0" layoutInCell="1" allowOverlap="1" wp14:anchorId="431B2149" wp14:editId="02D8D201">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154CE" w:rsidRDefault="009154CE" w:rsidP="00593AD1">
    <w:pPr>
      <w:pStyle w:val="HeaderNoLine"/>
    </w:pPr>
    <w:r>
      <w:rPr>
        <w:noProof/>
        <w:lang w:eastAsia="en-AU"/>
      </w:rPr>
      <w:drawing>
        <wp:inline distT="0" distB="0" distL="0" distR="0" wp14:anchorId="52FD13BB" wp14:editId="51EABC95">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4CE" w:rsidRDefault="009154CE" w:rsidP="006E08B3">
    <w:r>
      <w:t>Therapeutic Goods Administration</w:t>
    </w:r>
  </w:p>
  <w:p w:rsidR="009154CE" w:rsidRDefault="009154C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CC9474"/>
    <w:lvl w:ilvl="0">
      <w:start w:val="1"/>
      <w:numFmt w:val="decimal"/>
      <w:lvlText w:val="%1."/>
      <w:lvlJc w:val="left"/>
      <w:pPr>
        <w:tabs>
          <w:tab w:val="num" w:pos="1492"/>
        </w:tabs>
        <w:ind w:left="1492" w:hanging="360"/>
      </w:pPr>
    </w:lvl>
  </w:abstractNum>
  <w:abstractNum w:abstractNumId="1">
    <w:nsid w:val="FFFFFF7D"/>
    <w:multiLevelType w:val="singleLevel"/>
    <w:tmpl w:val="21BC76EC"/>
    <w:lvl w:ilvl="0">
      <w:start w:val="1"/>
      <w:numFmt w:val="decimal"/>
      <w:lvlText w:val="%1."/>
      <w:lvlJc w:val="left"/>
      <w:pPr>
        <w:tabs>
          <w:tab w:val="num" w:pos="1209"/>
        </w:tabs>
        <w:ind w:left="1209" w:hanging="360"/>
      </w:pPr>
    </w:lvl>
  </w:abstractNum>
  <w:abstractNum w:abstractNumId="2">
    <w:nsid w:val="FFFFFF7E"/>
    <w:multiLevelType w:val="singleLevel"/>
    <w:tmpl w:val="F18E5824"/>
    <w:lvl w:ilvl="0">
      <w:start w:val="1"/>
      <w:numFmt w:val="decimal"/>
      <w:lvlText w:val="%1."/>
      <w:lvlJc w:val="left"/>
      <w:pPr>
        <w:tabs>
          <w:tab w:val="num" w:pos="926"/>
        </w:tabs>
        <w:ind w:left="926" w:hanging="360"/>
      </w:pPr>
    </w:lvl>
  </w:abstractNum>
  <w:abstractNum w:abstractNumId="3">
    <w:nsid w:val="FFFFFF7F"/>
    <w:multiLevelType w:val="singleLevel"/>
    <w:tmpl w:val="0196195E"/>
    <w:lvl w:ilvl="0">
      <w:start w:val="1"/>
      <w:numFmt w:val="decimal"/>
      <w:lvlText w:val="%1."/>
      <w:lvlJc w:val="left"/>
      <w:pPr>
        <w:tabs>
          <w:tab w:val="num" w:pos="643"/>
        </w:tabs>
        <w:ind w:left="643" w:hanging="360"/>
      </w:pPr>
    </w:lvl>
  </w:abstractNum>
  <w:abstractNum w:abstractNumId="4">
    <w:nsid w:val="FFFFFF80"/>
    <w:multiLevelType w:val="singleLevel"/>
    <w:tmpl w:val="A23C83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BCE748"/>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A67A0E10"/>
    <w:lvl w:ilvl="0">
      <w:start w:val="1"/>
      <w:numFmt w:val="decimal"/>
      <w:lvlText w:val="%1."/>
      <w:lvlJc w:val="left"/>
      <w:pPr>
        <w:tabs>
          <w:tab w:val="num" w:pos="360"/>
        </w:tabs>
        <w:ind w:left="360" w:hanging="360"/>
      </w:pPr>
    </w:lvl>
  </w:abstractNum>
  <w:abstractNum w:abstractNumId="7">
    <w:nsid w:val="055D6D61"/>
    <w:multiLevelType w:val="hybridMultilevel"/>
    <w:tmpl w:val="E7A2B1F2"/>
    <w:lvl w:ilvl="0" w:tplc="0809000F">
      <w:start w:val="1"/>
      <w:numFmt w:val="decimal"/>
      <w:lvlText w:val="%1."/>
      <w:lvlJc w:val="left"/>
      <w:pPr>
        <w:ind w:left="27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053F11"/>
    <w:multiLevelType w:val="multilevel"/>
    <w:tmpl w:val="575CEDBE"/>
    <w:styleLink w:val="NumberBullet"/>
    <w:lvl w:ilvl="0">
      <w:start w:val="1"/>
      <w:numFmt w:val="decimal"/>
      <w:pStyle w:val="Numberbullet0"/>
      <w:lvlText w:val="%1."/>
      <w:lvlJc w:val="left"/>
      <w:pPr>
        <w:ind w:left="1145" w:hanging="425"/>
      </w:pPr>
      <w:rPr>
        <w:rFonts w:ascii="Cambria" w:hAnsi="Cambria" w:hint="default"/>
      </w:rPr>
    </w:lvl>
    <w:lvl w:ilvl="1">
      <w:start w:val="1"/>
      <w:numFmt w:val="lowerLetter"/>
      <w:pStyle w:val="Numberbullet2"/>
      <w:lvlText w:val="%2."/>
      <w:lvlJc w:val="left"/>
      <w:pPr>
        <w:ind w:left="1571" w:hanging="426"/>
      </w:pPr>
      <w:rPr>
        <w:rFonts w:hint="default"/>
      </w:rPr>
    </w:lvl>
    <w:lvl w:ilvl="2">
      <w:start w:val="1"/>
      <w:numFmt w:val="lowerRoman"/>
      <w:pStyle w:val="Numberbullet3"/>
      <w:lvlText w:val="%3."/>
      <w:lvlJc w:val="left"/>
      <w:pPr>
        <w:ind w:left="1996" w:hanging="425"/>
      </w:pPr>
      <w:rPr>
        <w:rFonts w:hint="default"/>
      </w:rPr>
    </w:lvl>
    <w:lvl w:ilvl="3">
      <w:start w:val="1"/>
      <w:numFmt w:val="none"/>
      <w:lvlText w:val=""/>
      <w:lvlJc w:val="left"/>
      <w:pPr>
        <w:ind w:left="1996" w:hanging="425"/>
      </w:pPr>
      <w:rPr>
        <w:rFonts w:hint="default"/>
      </w:rPr>
    </w:lvl>
    <w:lvl w:ilvl="4">
      <w:start w:val="1"/>
      <w:numFmt w:val="none"/>
      <w:lvlText w:val=""/>
      <w:lvlJc w:val="left"/>
      <w:pPr>
        <w:ind w:left="1996" w:hanging="425"/>
      </w:pPr>
      <w:rPr>
        <w:rFonts w:hint="default"/>
      </w:rPr>
    </w:lvl>
    <w:lvl w:ilvl="5">
      <w:start w:val="1"/>
      <w:numFmt w:val="none"/>
      <w:lvlText w:val=""/>
      <w:lvlJc w:val="left"/>
      <w:pPr>
        <w:ind w:left="1996" w:hanging="425"/>
      </w:pPr>
      <w:rPr>
        <w:rFonts w:hint="default"/>
      </w:rPr>
    </w:lvl>
    <w:lvl w:ilvl="6">
      <w:start w:val="1"/>
      <w:numFmt w:val="none"/>
      <w:lvlText w:val="%7"/>
      <w:lvlJc w:val="left"/>
      <w:pPr>
        <w:ind w:left="1996" w:hanging="425"/>
      </w:pPr>
      <w:rPr>
        <w:rFonts w:hint="default"/>
      </w:rPr>
    </w:lvl>
    <w:lvl w:ilvl="7">
      <w:start w:val="1"/>
      <w:numFmt w:val="none"/>
      <w:lvlText w:val=""/>
      <w:lvlJc w:val="left"/>
      <w:pPr>
        <w:ind w:left="1996" w:hanging="425"/>
      </w:pPr>
      <w:rPr>
        <w:rFonts w:hint="default"/>
      </w:rPr>
    </w:lvl>
    <w:lvl w:ilvl="8">
      <w:start w:val="1"/>
      <w:numFmt w:val="none"/>
      <w:lvlText w:val=""/>
      <w:lvlJc w:val="left"/>
      <w:pPr>
        <w:ind w:left="199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4341E77"/>
    <w:multiLevelType w:val="hybridMultilevel"/>
    <w:tmpl w:val="C5EA4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12639B"/>
    <w:multiLevelType w:val="hybridMultilevel"/>
    <w:tmpl w:val="E3804FEC"/>
    <w:lvl w:ilvl="0" w:tplc="A88A2650">
      <w:numFmt w:val="bullet"/>
      <w:lvlText w:val="-"/>
      <w:lvlJc w:val="left"/>
      <w:pPr>
        <w:ind w:left="1287" w:hanging="360"/>
      </w:pPr>
      <w:rPr>
        <w:rFonts w:ascii="Cambria" w:eastAsia="Times New Roman" w:hAnsi="Cambria" w:cs="Arial" w:hint="default"/>
      </w:rPr>
    </w:lvl>
    <w:lvl w:ilvl="1" w:tplc="04090001">
      <w:start w:val="1"/>
      <w:numFmt w:val="bullet"/>
      <w:lvlText w:val=""/>
      <w:lvlJc w:val="left"/>
      <w:pPr>
        <w:ind w:left="2007" w:hanging="360"/>
      </w:pPr>
      <w:rPr>
        <w:rFonts w:ascii="Symbol" w:hAnsi="Symbo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nsid w:val="29544270"/>
    <w:multiLevelType w:val="hybridMultilevel"/>
    <w:tmpl w:val="1ABC2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39D6777"/>
    <w:multiLevelType w:val="hybridMultilevel"/>
    <w:tmpl w:val="2486A266"/>
    <w:lvl w:ilvl="0" w:tplc="A04E6814">
      <w:start w:val="1"/>
      <w:numFmt w:val="bullet"/>
      <w:pStyle w:val="Bulletpoint1"/>
      <w:lvlText w:val=""/>
      <w:lvlJc w:val="left"/>
      <w:pPr>
        <w:ind w:left="360" w:hanging="360"/>
      </w:pPr>
      <w:rPr>
        <w:rFonts w:ascii="Symbol" w:hAnsi="Symbol" w:hint="default"/>
        <w:sz w:val="20"/>
        <w:szCs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53BD368B"/>
    <w:multiLevelType w:val="hybridMultilevel"/>
    <w:tmpl w:val="405EC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6537F8A"/>
    <w:multiLevelType w:val="hybridMultilevel"/>
    <w:tmpl w:val="6CE89A3A"/>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8">
    <w:nsid w:val="69954DE6"/>
    <w:multiLevelType w:val="hybridMultilevel"/>
    <w:tmpl w:val="49A49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9"/>
  </w:num>
  <w:num w:numId="4">
    <w:abstractNumId w:val="8"/>
  </w:num>
  <w:num w:numId="5">
    <w:abstractNumId w:val="15"/>
  </w:num>
  <w:num w:numId="6">
    <w:abstractNumId w:val="13"/>
  </w:num>
  <w:num w:numId="7">
    <w:abstractNumId w:val="10"/>
  </w:num>
  <w:num w:numId="8">
    <w:abstractNumId w:val="12"/>
  </w:num>
  <w:num w:numId="9">
    <w:abstractNumId w:val="18"/>
  </w:num>
  <w:num w:numId="10">
    <w:abstractNumId w:val="1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7"/>
  </w:num>
  <w:num w:numId="14">
    <w:abstractNumId w:val="11"/>
  </w:num>
  <w:num w:numId="15">
    <w:abstractNumId w:val="17"/>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6"/>
  </w:num>
  <w:num w:numId="22">
    <w:abstractNumId w:val="3"/>
  </w:num>
  <w:num w:numId="23">
    <w:abstractNumId w:val="2"/>
  </w:num>
  <w:num w:numId="24">
    <w:abstractNumId w:val="1"/>
  </w:num>
  <w:num w:numId="2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1091"/>
    <w:rsid w:val="00002031"/>
    <w:rsid w:val="00004734"/>
    <w:rsid w:val="000065F1"/>
    <w:rsid w:val="00006B22"/>
    <w:rsid w:val="0001276A"/>
    <w:rsid w:val="00013890"/>
    <w:rsid w:val="00013A49"/>
    <w:rsid w:val="0001459C"/>
    <w:rsid w:val="00014D1C"/>
    <w:rsid w:val="00016BEF"/>
    <w:rsid w:val="00017EAA"/>
    <w:rsid w:val="00017F9F"/>
    <w:rsid w:val="00022AEC"/>
    <w:rsid w:val="000246AE"/>
    <w:rsid w:val="00024C00"/>
    <w:rsid w:val="00025C67"/>
    <w:rsid w:val="00030523"/>
    <w:rsid w:val="000305C5"/>
    <w:rsid w:val="0003379C"/>
    <w:rsid w:val="00037060"/>
    <w:rsid w:val="00043D44"/>
    <w:rsid w:val="00044772"/>
    <w:rsid w:val="00044954"/>
    <w:rsid w:val="00052ACA"/>
    <w:rsid w:val="00052B53"/>
    <w:rsid w:val="00054BE8"/>
    <w:rsid w:val="0005559E"/>
    <w:rsid w:val="000573A2"/>
    <w:rsid w:val="000604D6"/>
    <w:rsid w:val="00060F75"/>
    <w:rsid w:val="00061326"/>
    <w:rsid w:val="00061B9D"/>
    <w:rsid w:val="00061FFB"/>
    <w:rsid w:val="000637A1"/>
    <w:rsid w:val="00064DDE"/>
    <w:rsid w:val="00064F45"/>
    <w:rsid w:val="00065142"/>
    <w:rsid w:val="000652E3"/>
    <w:rsid w:val="000720A7"/>
    <w:rsid w:val="000734D8"/>
    <w:rsid w:val="000752F0"/>
    <w:rsid w:val="00077775"/>
    <w:rsid w:val="00085175"/>
    <w:rsid w:val="00085CBB"/>
    <w:rsid w:val="00090471"/>
    <w:rsid w:val="00091E39"/>
    <w:rsid w:val="000965CF"/>
    <w:rsid w:val="00096AA7"/>
    <w:rsid w:val="000A15C8"/>
    <w:rsid w:val="000A3AED"/>
    <w:rsid w:val="000A5888"/>
    <w:rsid w:val="000A6E99"/>
    <w:rsid w:val="000B0EB1"/>
    <w:rsid w:val="000B1754"/>
    <w:rsid w:val="000B3532"/>
    <w:rsid w:val="000B3A75"/>
    <w:rsid w:val="000B442F"/>
    <w:rsid w:val="000B4692"/>
    <w:rsid w:val="000C00C2"/>
    <w:rsid w:val="000C2ECD"/>
    <w:rsid w:val="000C679D"/>
    <w:rsid w:val="000C690F"/>
    <w:rsid w:val="000D1295"/>
    <w:rsid w:val="000D13C1"/>
    <w:rsid w:val="000D391B"/>
    <w:rsid w:val="000D3D6D"/>
    <w:rsid w:val="000D4FC7"/>
    <w:rsid w:val="000D7CA9"/>
    <w:rsid w:val="000E18A8"/>
    <w:rsid w:val="000E6196"/>
    <w:rsid w:val="000E62C4"/>
    <w:rsid w:val="000F21B8"/>
    <w:rsid w:val="000F2C1B"/>
    <w:rsid w:val="000F3F93"/>
    <w:rsid w:val="000F4869"/>
    <w:rsid w:val="000F5B42"/>
    <w:rsid w:val="000F6E6F"/>
    <w:rsid w:val="001018B9"/>
    <w:rsid w:val="0010244E"/>
    <w:rsid w:val="00102597"/>
    <w:rsid w:val="00103BCC"/>
    <w:rsid w:val="0010601F"/>
    <w:rsid w:val="0010705C"/>
    <w:rsid w:val="0010723E"/>
    <w:rsid w:val="0010788A"/>
    <w:rsid w:val="00107A31"/>
    <w:rsid w:val="00110EA5"/>
    <w:rsid w:val="00111CC2"/>
    <w:rsid w:val="00112F56"/>
    <w:rsid w:val="00125318"/>
    <w:rsid w:val="00126073"/>
    <w:rsid w:val="001267D6"/>
    <w:rsid w:val="0012763A"/>
    <w:rsid w:val="001303C8"/>
    <w:rsid w:val="001305A2"/>
    <w:rsid w:val="00131385"/>
    <w:rsid w:val="00133238"/>
    <w:rsid w:val="00133A1B"/>
    <w:rsid w:val="00134780"/>
    <w:rsid w:val="00136F96"/>
    <w:rsid w:val="00137676"/>
    <w:rsid w:val="001407ED"/>
    <w:rsid w:val="00140BB0"/>
    <w:rsid w:val="0014197B"/>
    <w:rsid w:val="001441C6"/>
    <w:rsid w:val="001447CD"/>
    <w:rsid w:val="0014515F"/>
    <w:rsid w:val="0014523B"/>
    <w:rsid w:val="001516B1"/>
    <w:rsid w:val="001518E1"/>
    <w:rsid w:val="0015317D"/>
    <w:rsid w:val="00153FDE"/>
    <w:rsid w:val="00154EBB"/>
    <w:rsid w:val="00156316"/>
    <w:rsid w:val="00161181"/>
    <w:rsid w:val="00162D14"/>
    <w:rsid w:val="0016324A"/>
    <w:rsid w:val="00165389"/>
    <w:rsid w:val="00165A9F"/>
    <w:rsid w:val="00166848"/>
    <w:rsid w:val="001747A6"/>
    <w:rsid w:val="00174A00"/>
    <w:rsid w:val="0017693F"/>
    <w:rsid w:val="0018110E"/>
    <w:rsid w:val="00181684"/>
    <w:rsid w:val="001843C6"/>
    <w:rsid w:val="0018456D"/>
    <w:rsid w:val="001850E0"/>
    <w:rsid w:val="00185847"/>
    <w:rsid w:val="00185D79"/>
    <w:rsid w:val="00187B12"/>
    <w:rsid w:val="00190145"/>
    <w:rsid w:val="001960E8"/>
    <w:rsid w:val="001975C7"/>
    <w:rsid w:val="001A2158"/>
    <w:rsid w:val="001A2300"/>
    <w:rsid w:val="001A525F"/>
    <w:rsid w:val="001B09F9"/>
    <w:rsid w:val="001B1744"/>
    <w:rsid w:val="001B262F"/>
    <w:rsid w:val="001B5C90"/>
    <w:rsid w:val="001B6448"/>
    <w:rsid w:val="001C2DBC"/>
    <w:rsid w:val="001C32CD"/>
    <w:rsid w:val="001C726B"/>
    <w:rsid w:val="001D1B62"/>
    <w:rsid w:val="001D2290"/>
    <w:rsid w:val="001D2984"/>
    <w:rsid w:val="001D5184"/>
    <w:rsid w:val="001D5F7B"/>
    <w:rsid w:val="001D63B1"/>
    <w:rsid w:val="001D7689"/>
    <w:rsid w:val="001D77B6"/>
    <w:rsid w:val="001E07CF"/>
    <w:rsid w:val="001E1539"/>
    <w:rsid w:val="001E299D"/>
    <w:rsid w:val="001E59F1"/>
    <w:rsid w:val="001F2641"/>
    <w:rsid w:val="001F2CEE"/>
    <w:rsid w:val="001F49EB"/>
    <w:rsid w:val="001F6CBA"/>
    <w:rsid w:val="00200DCE"/>
    <w:rsid w:val="00201D4E"/>
    <w:rsid w:val="00203428"/>
    <w:rsid w:val="002050C7"/>
    <w:rsid w:val="002070EF"/>
    <w:rsid w:val="002076C9"/>
    <w:rsid w:val="00215E1B"/>
    <w:rsid w:val="00217788"/>
    <w:rsid w:val="00217F3C"/>
    <w:rsid w:val="00220B8A"/>
    <w:rsid w:val="0022170A"/>
    <w:rsid w:val="002257F3"/>
    <w:rsid w:val="00226C99"/>
    <w:rsid w:val="00232A97"/>
    <w:rsid w:val="00233456"/>
    <w:rsid w:val="002339A5"/>
    <w:rsid w:val="002421C9"/>
    <w:rsid w:val="00243F93"/>
    <w:rsid w:val="002521D4"/>
    <w:rsid w:val="00257848"/>
    <w:rsid w:val="00262A54"/>
    <w:rsid w:val="00266F81"/>
    <w:rsid w:val="0027084A"/>
    <w:rsid w:val="00272F4E"/>
    <w:rsid w:val="00276D3C"/>
    <w:rsid w:val="002857A7"/>
    <w:rsid w:val="00285D4D"/>
    <w:rsid w:val="0028635B"/>
    <w:rsid w:val="00286434"/>
    <w:rsid w:val="00286B6D"/>
    <w:rsid w:val="00286C59"/>
    <w:rsid w:val="002901C0"/>
    <w:rsid w:val="00290D4F"/>
    <w:rsid w:val="002912C6"/>
    <w:rsid w:val="00291400"/>
    <w:rsid w:val="00291957"/>
    <w:rsid w:val="002930A8"/>
    <w:rsid w:val="00293BF0"/>
    <w:rsid w:val="002942D1"/>
    <w:rsid w:val="0029501A"/>
    <w:rsid w:val="00297E9C"/>
    <w:rsid w:val="002A175E"/>
    <w:rsid w:val="002A19BF"/>
    <w:rsid w:val="002A3721"/>
    <w:rsid w:val="002A3F09"/>
    <w:rsid w:val="002A6C4E"/>
    <w:rsid w:val="002A76B5"/>
    <w:rsid w:val="002B0995"/>
    <w:rsid w:val="002B1638"/>
    <w:rsid w:val="002B1EA4"/>
    <w:rsid w:val="002B3624"/>
    <w:rsid w:val="002B575A"/>
    <w:rsid w:val="002C54BE"/>
    <w:rsid w:val="002C726A"/>
    <w:rsid w:val="002D0952"/>
    <w:rsid w:val="002D7B67"/>
    <w:rsid w:val="002E40B3"/>
    <w:rsid w:val="002E46E3"/>
    <w:rsid w:val="002E4C9A"/>
    <w:rsid w:val="002F11F8"/>
    <w:rsid w:val="002F2AD0"/>
    <w:rsid w:val="002F38A2"/>
    <w:rsid w:val="002F3F56"/>
    <w:rsid w:val="002F44B5"/>
    <w:rsid w:val="002F657D"/>
    <w:rsid w:val="00302C59"/>
    <w:rsid w:val="00302E07"/>
    <w:rsid w:val="0030694B"/>
    <w:rsid w:val="00306B47"/>
    <w:rsid w:val="00306D1F"/>
    <w:rsid w:val="00310007"/>
    <w:rsid w:val="00311AC0"/>
    <w:rsid w:val="0031597A"/>
    <w:rsid w:val="0032131B"/>
    <w:rsid w:val="00321AB2"/>
    <w:rsid w:val="0032243D"/>
    <w:rsid w:val="003229F8"/>
    <w:rsid w:val="0032512B"/>
    <w:rsid w:val="0032583B"/>
    <w:rsid w:val="00327883"/>
    <w:rsid w:val="00332668"/>
    <w:rsid w:val="00332D44"/>
    <w:rsid w:val="00335504"/>
    <w:rsid w:val="00340C18"/>
    <w:rsid w:val="003425A5"/>
    <w:rsid w:val="003442FD"/>
    <w:rsid w:val="00346B15"/>
    <w:rsid w:val="00347824"/>
    <w:rsid w:val="00350567"/>
    <w:rsid w:val="003516DE"/>
    <w:rsid w:val="003521E8"/>
    <w:rsid w:val="00352A47"/>
    <w:rsid w:val="00355573"/>
    <w:rsid w:val="0036002E"/>
    <w:rsid w:val="003647A1"/>
    <w:rsid w:val="00366B06"/>
    <w:rsid w:val="00367890"/>
    <w:rsid w:val="00370AA7"/>
    <w:rsid w:val="00370CE3"/>
    <w:rsid w:val="00372224"/>
    <w:rsid w:val="003728F3"/>
    <w:rsid w:val="003735F2"/>
    <w:rsid w:val="0037496E"/>
    <w:rsid w:val="0037562B"/>
    <w:rsid w:val="00376D95"/>
    <w:rsid w:val="00383221"/>
    <w:rsid w:val="00384E7C"/>
    <w:rsid w:val="00386150"/>
    <w:rsid w:val="003874CE"/>
    <w:rsid w:val="00387549"/>
    <w:rsid w:val="00390900"/>
    <w:rsid w:val="00391128"/>
    <w:rsid w:val="00391630"/>
    <w:rsid w:val="0039412D"/>
    <w:rsid w:val="00396B84"/>
    <w:rsid w:val="003A1393"/>
    <w:rsid w:val="003A7F6C"/>
    <w:rsid w:val="003B1787"/>
    <w:rsid w:val="003B33AD"/>
    <w:rsid w:val="003B4D60"/>
    <w:rsid w:val="003B5E73"/>
    <w:rsid w:val="003B7E39"/>
    <w:rsid w:val="003C111B"/>
    <w:rsid w:val="003C293A"/>
    <w:rsid w:val="003C2FF9"/>
    <w:rsid w:val="003C3285"/>
    <w:rsid w:val="003C3FE3"/>
    <w:rsid w:val="003C58DC"/>
    <w:rsid w:val="003C7DB0"/>
    <w:rsid w:val="003D0871"/>
    <w:rsid w:val="003D1E62"/>
    <w:rsid w:val="003D2ACE"/>
    <w:rsid w:val="003D469F"/>
    <w:rsid w:val="003D798F"/>
    <w:rsid w:val="003E0B99"/>
    <w:rsid w:val="003E2486"/>
    <w:rsid w:val="003E3208"/>
    <w:rsid w:val="003F0B04"/>
    <w:rsid w:val="003F4D1D"/>
    <w:rsid w:val="003F5617"/>
    <w:rsid w:val="003F6FB9"/>
    <w:rsid w:val="003F767F"/>
    <w:rsid w:val="00400FBC"/>
    <w:rsid w:val="0040134E"/>
    <w:rsid w:val="00401ED2"/>
    <w:rsid w:val="00406984"/>
    <w:rsid w:val="0042007B"/>
    <w:rsid w:val="004269C4"/>
    <w:rsid w:val="00432E5D"/>
    <w:rsid w:val="004334C7"/>
    <w:rsid w:val="00435386"/>
    <w:rsid w:val="00440A2D"/>
    <w:rsid w:val="00441C3F"/>
    <w:rsid w:val="00442AB4"/>
    <w:rsid w:val="00443926"/>
    <w:rsid w:val="004454B8"/>
    <w:rsid w:val="00447F23"/>
    <w:rsid w:val="00452AF4"/>
    <w:rsid w:val="004564A7"/>
    <w:rsid w:val="00456AA2"/>
    <w:rsid w:val="004574DA"/>
    <w:rsid w:val="004579DE"/>
    <w:rsid w:val="004617BF"/>
    <w:rsid w:val="00461DB9"/>
    <w:rsid w:val="00462CF7"/>
    <w:rsid w:val="00463658"/>
    <w:rsid w:val="004637A0"/>
    <w:rsid w:val="0046790E"/>
    <w:rsid w:val="004722CC"/>
    <w:rsid w:val="00475F36"/>
    <w:rsid w:val="00490570"/>
    <w:rsid w:val="00491C60"/>
    <w:rsid w:val="0049221E"/>
    <w:rsid w:val="004936E4"/>
    <w:rsid w:val="00494E60"/>
    <w:rsid w:val="00497487"/>
    <w:rsid w:val="004A016D"/>
    <w:rsid w:val="004A1557"/>
    <w:rsid w:val="004A1CDF"/>
    <w:rsid w:val="004A6189"/>
    <w:rsid w:val="004A7390"/>
    <w:rsid w:val="004A7B8F"/>
    <w:rsid w:val="004B38CD"/>
    <w:rsid w:val="004B454D"/>
    <w:rsid w:val="004B7906"/>
    <w:rsid w:val="004B7B76"/>
    <w:rsid w:val="004C0CAA"/>
    <w:rsid w:val="004C22EE"/>
    <w:rsid w:val="004C239D"/>
    <w:rsid w:val="004C2DCA"/>
    <w:rsid w:val="004C61D2"/>
    <w:rsid w:val="004D44ED"/>
    <w:rsid w:val="004D486D"/>
    <w:rsid w:val="004E1E71"/>
    <w:rsid w:val="004E3889"/>
    <w:rsid w:val="004E75C8"/>
    <w:rsid w:val="004F0C4A"/>
    <w:rsid w:val="004F0F38"/>
    <w:rsid w:val="004F278A"/>
    <w:rsid w:val="004F2EB5"/>
    <w:rsid w:val="004F47D6"/>
    <w:rsid w:val="00501921"/>
    <w:rsid w:val="00501E9F"/>
    <w:rsid w:val="005022BF"/>
    <w:rsid w:val="00505981"/>
    <w:rsid w:val="00507EAB"/>
    <w:rsid w:val="00516843"/>
    <w:rsid w:val="00516EC1"/>
    <w:rsid w:val="005225A7"/>
    <w:rsid w:val="005225D8"/>
    <w:rsid w:val="005229F4"/>
    <w:rsid w:val="00523C90"/>
    <w:rsid w:val="005252EA"/>
    <w:rsid w:val="00530354"/>
    <w:rsid w:val="00531726"/>
    <w:rsid w:val="00533A09"/>
    <w:rsid w:val="0053625B"/>
    <w:rsid w:val="00536DB3"/>
    <w:rsid w:val="00537E8F"/>
    <w:rsid w:val="0054045A"/>
    <w:rsid w:val="005434C6"/>
    <w:rsid w:val="00543B39"/>
    <w:rsid w:val="00546154"/>
    <w:rsid w:val="00546C26"/>
    <w:rsid w:val="0054771F"/>
    <w:rsid w:val="00550096"/>
    <w:rsid w:val="00554B07"/>
    <w:rsid w:val="00554BFF"/>
    <w:rsid w:val="00555280"/>
    <w:rsid w:val="005573AE"/>
    <w:rsid w:val="00557929"/>
    <w:rsid w:val="00557FF9"/>
    <w:rsid w:val="00562327"/>
    <w:rsid w:val="00562B14"/>
    <w:rsid w:val="00565391"/>
    <w:rsid w:val="005653C9"/>
    <w:rsid w:val="0057059A"/>
    <w:rsid w:val="005711D5"/>
    <w:rsid w:val="00576378"/>
    <w:rsid w:val="00576512"/>
    <w:rsid w:val="00577130"/>
    <w:rsid w:val="00577550"/>
    <w:rsid w:val="00577945"/>
    <w:rsid w:val="00577DBA"/>
    <w:rsid w:val="00577E38"/>
    <w:rsid w:val="00580988"/>
    <w:rsid w:val="005847B2"/>
    <w:rsid w:val="00585322"/>
    <w:rsid w:val="005857C6"/>
    <w:rsid w:val="00585EAC"/>
    <w:rsid w:val="00587D2F"/>
    <w:rsid w:val="00592F6E"/>
    <w:rsid w:val="005931D3"/>
    <w:rsid w:val="00593AD1"/>
    <w:rsid w:val="005A3245"/>
    <w:rsid w:val="005A68B6"/>
    <w:rsid w:val="005A6AA9"/>
    <w:rsid w:val="005A6C65"/>
    <w:rsid w:val="005B1C99"/>
    <w:rsid w:val="005B2431"/>
    <w:rsid w:val="005B4213"/>
    <w:rsid w:val="005B5939"/>
    <w:rsid w:val="005C01FF"/>
    <w:rsid w:val="005C11EB"/>
    <w:rsid w:val="005C5570"/>
    <w:rsid w:val="005C68B4"/>
    <w:rsid w:val="005C79A4"/>
    <w:rsid w:val="005D14CD"/>
    <w:rsid w:val="005D1796"/>
    <w:rsid w:val="005D32A9"/>
    <w:rsid w:val="005D34CE"/>
    <w:rsid w:val="005D3B49"/>
    <w:rsid w:val="005D3CA3"/>
    <w:rsid w:val="005D3CE4"/>
    <w:rsid w:val="005D4D2E"/>
    <w:rsid w:val="005D5442"/>
    <w:rsid w:val="005E590F"/>
    <w:rsid w:val="005E7201"/>
    <w:rsid w:val="005F0165"/>
    <w:rsid w:val="005F0289"/>
    <w:rsid w:val="005F3D24"/>
    <w:rsid w:val="005F78C8"/>
    <w:rsid w:val="00600020"/>
    <w:rsid w:val="00602F54"/>
    <w:rsid w:val="00603F32"/>
    <w:rsid w:val="00605AD4"/>
    <w:rsid w:val="00606E2A"/>
    <w:rsid w:val="00607F49"/>
    <w:rsid w:val="0061006A"/>
    <w:rsid w:val="00610637"/>
    <w:rsid w:val="00614ABE"/>
    <w:rsid w:val="0061611D"/>
    <w:rsid w:val="00617ECA"/>
    <w:rsid w:val="00623973"/>
    <w:rsid w:val="00625A6E"/>
    <w:rsid w:val="0062720E"/>
    <w:rsid w:val="00632398"/>
    <w:rsid w:val="006404DF"/>
    <w:rsid w:val="00640E80"/>
    <w:rsid w:val="00640FC3"/>
    <w:rsid w:val="00642020"/>
    <w:rsid w:val="00647F19"/>
    <w:rsid w:val="0065337B"/>
    <w:rsid w:val="006534A1"/>
    <w:rsid w:val="0065419D"/>
    <w:rsid w:val="006604D8"/>
    <w:rsid w:val="006627A3"/>
    <w:rsid w:val="00662A2F"/>
    <w:rsid w:val="0066418E"/>
    <w:rsid w:val="00664249"/>
    <w:rsid w:val="00664A5B"/>
    <w:rsid w:val="0066735C"/>
    <w:rsid w:val="00670EAD"/>
    <w:rsid w:val="00671DCF"/>
    <w:rsid w:val="00673C18"/>
    <w:rsid w:val="00675107"/>
    <w:rsid w:val="006763D2"/>
    <w:rsid w:val="00680C08"/>
    <w:rsid w:val="00681694"/>
    <w:rsid w:val="00682E41"/>
    <w:rsid w:val="0068606A"/>
    <w:rsid w:val="00690EE7"/>
    <w:rsid w:val="006916A0"/>
    <w:rsid w:val="00691A99"/>
    <w:rsid w:val="006931B1"/>
    <w:rsid w:val="00693418"/>
    <w:rsid w:val="00695077"/>
    <w:rsid w:val="006966DF"/>
    <w:rsid w:val="006A15C0"/>
    <w:rsid w:val="006A3335"/>
    <w:rsid w:val="006B1658"/>
    <w:rsid w:val="006B2BF1"/>
    <w:rsid w:val="006B37CC"/>
    <w:rsid w:val="006B41E6"/>
    <w:rsid w:val="006C3C8E"/>
    <w:rsid w:val="006C3E2A"/>
    <w:rsid w:val="006C4EB7"/>
    <w:rsid w:val="006C642F"/>
    <w:rsid w:val="006D011B"/>
    <w:rsid w:val="006D03E5"/>
    <w:rsid w:val="006D1510"/>
    <w:rsid w:val="006D242C"/>
    <w:rsid w:val="006D55D1"/>
    <w:rsid w:val="006D5D3E"/>
    <w:rsid w:val="006D78BE"/>
    <w:rsid w:val="006E08B3"/>
    <w:rsid w:val="006E0D59"/>
    <w:rsid w:val="006E51E3"/>
    <w:rsid w:val="006F17AC"/>
    <w:rsid w:val="006F25B8"/>
    <w:rsid w:val="006F4871"/>
    <w:rsid w:val="006F5178"/>
    <w:rsid w:val="006F572E"/>
    <w:rsid w:val="00700105"/>
    <w:rsid w:val="0070133A"/>
    <w:rsid w:val="0070287C"/>
    <w:rsid w:val="00702D1C"/>
    <w:rsid w:val="007035ED"/>
    <w:rsid w:val="007046D6"/>
    <w:rsid w:val="0070564A"/>
    <w:rsid w:val="00705DB0"/>
    <w:rsid w:val="00710A74"/>
    <w:rsid w:val="00714790"/>
    <w:rsid w:val="00720836"/>
    <w:rsid w:val="007208A3"/>
    <w:rsid w:val="00722B57"/>
    <w:rsid w:val="00723D3E"/>
    <w:rsid w:val="00724964"/>
    <w:rsid w:val="00726EBA"/>
    <w:rsid w:val="00730F8A"/>
    <w:rsid w:val="007314F5"/>
    <w:rsid w:val="00733C97"/>
    <w:rsid w:val="00735721"/>
    <w:rsid w:val="00735A8C"/>
    <w:rsid w:val="0074253D"/>
    <w:rsid w:val="0074429B"/>
    <w:rsid w:val="00744777"/>
    <w:rsid w:val="00745735"/>
    <w:rsid w:val="00745DCF"/>
    <w:rsid w:val="00746679"/>
    <w:rsid w:val="00754997"/>
    <w:rsid w:val="00755793"/>
    <w:rsid w:val="007615BC"/>
    <w:rsid w:val="007617A3"/>
    <w:rsid w:val="00762F05"/>
    <w:rsid w:val="00762F69"/>
    <w:rsid w:val="007648B2"/>
    <w:rsid w:val="007652FF"/>
    <w:rsid w:val="00765903"/>
    <w:rsid w:val="00770686"/>
    <w:rsid w:val="00770CAC"/>
    <w:rsid w:val="00770EF1"/>
    <w:rsid w:val="00773EF7"/>
    <w:rsid w:val="00774C86"/>
    <w:rsid w:val="00774E1D"/>
    <w:rsid w:val="00775D80"/>
    <w:rsid w:val="007765D8"/>
    <w:rsid w:val="0077675A"/>
    <w:rsid w:val="00777AFE"/>
    <w:rsid w:val="00780355"/>
    <w:rsid w:val="007819FD"/>
    <w:rsid w:val="00781C1F"/>
    <w:rsid w:val="00783CD0"/>
    <w:rsid w:val="00785717"/>
    <w:rsid w:val="00785721"/>
    <w:rsid w:val="007924BD"/>
    <w:rsid w:val="00793A59"/>
    <w:rsid w:val="0079494B"/>
    <w:rsid w:val="00797836"/>
    <w:rsid w:val="007978C6"/>
    <w:rsid w:val="007A18C4"/>
    <w:rsid w:val="007A218A"/>
    <w:rsid w:val="007A3B0A"/>
    <w:rsid w:val="007A4E3D"/>
    <w:rsid w:val="007B10C1"/>
    <w:rsid w:val="007B31F4"/>
    <w:rsid w:val="007B6132"/>
    <w:rsid w:val="007B6DF1"/>
    <w:rsid w:val="007B6E9F"/>
    <w:rsid w:val="007C1216"/>
    <w:rsid w:val="007C1AF7"/>
    <w:rsid w:val="007C2773"/>
    <w:rsid w:val="007C2DEF"/>
    <w:rsid w:val="007C5054"/>
    <w:rsid w:val="007C6B9B"/>
    <w:rsid w:val="007C7791"/>
    <w:rsid w:val="007C7AE4"/>
    <w:rsid w:val="007D5191"/>
    <w:rsid w:val="007D5C92"/>
    <w:rsid w:val="007D7A50"/>
    <w:rsid w:val="007E42B7"/>
    <w:rsid w:val="007E47DD"/>
    <w:rsid w:val="007E6D74"/>
    <w:rsid w:val="007F3D3A"/>
    <w:rsid w:val="007F7F8D"/>
    <w:rsid w:val="00802B65"/>
    <w:rsid w:val="00805D27"/>
    <w:rsid w:val="00806DCB"/>
    <w:rsid w:val="00807836"/>
    <w:rsid w:val="00810336"/>
    <w:rsid w:val="00821776"/>
    <w:rsid w:val="00821B8D"/>
    <w:rsid w:val="00826DF0"/>
    <w:rsid w:val="008321F5"/>
    <w:rsid w:val="00832369"/>
    <w:rsid w:val="00834660"/>
    <w:rsid w:val="00834692"/>
    <w:rsid w:val="00835BAB"/>
    <w:rsid w:val="00836BC2"/>
    <w:rsid w:val="008406B6"/>
    <w:rsid w:val="00842527"/>
    <w:rsid w:val="0084305A"/>
    <w:rsid w:val="008441FA"/>
    <w:rsid w:val="00845815"/>
    <w:rsid w:val="00845979"/>
    <w:rsid w:val="00850E6F"/>
    <w:rsid w:val="0085156D"/>
    <w:rsid w:val="00851B47"/>
    <w:rsid w:val="008536DF"/>
    <w:rsid w:val="00855F03"/>
    <w:rsid w:val="0085641B"/>
    <w:rsid w:val="00857136"/>
    <w:rsid w:val="00862070"/>
    <w:rsid w:val="00862C5E"/>
    <w:rsid w:val="00866EC0"/>
    <w:rsid w:val="00867711"/>
    <w:rsid w:val="00870637"/>
    <w:rsid w:val="00875CA2"/>
    <w:rsid w:val="00876417"/>
    <w:rsid w:val="00881CD0"/>
    <w:rsid w:val="00882251"/>
    <w:rsid w:val="008830E8"/>
    <w:rsid w:val="00884D37"/>
    <w:rsid w:val="00885B11"/>
    <w:rsid w:val="00885F20"/>
    <w:rsid w:val="00886D15"/>
    <w:rsid w:val="00887DD8"/>
    <w:rsid w:val="00891BA9"/>
    <w:rsid w:val="0089244F"/>
    <w:rsid w:val="0089276D"/>
    <w:rsid w:val="00896018"/>
    <w:rsid w:val="008960DD"/>
    <w:rsid w:val="0089635C"/>
    <w:rsid w:val="008974F6"/>
    <w:rsid w:val="008A21B5"/>
    <w:rsid w:val="008A27B9"/>
    <w:rsid w:val="008A2B9D"/>
    <w:rsid w:val="008A37AC"/>
    <w:rsid w:val="008A3D9F"/>
    <w:rsid w:val="008A5E0B"/>
    <w:rsid w:val="008A6D59"/>
    <w:rsid w:val="008A6E50"/>
    <w:rsid w:val="008A6F90"/>
    <w:rsid w:val="008A75E2"/>
    <w:rsid w:val="008B4B03"/>
    <w:rsid w:val="008B596F"/>
    <w:rsid w:val="008B7958"/>
    <w:rsid w:val="008B7C34"/>
    <w:rsid w:val="008C0805"/>
    <w:rsid w:val="008C0EC9"/>
    <w:rsid w:val="008C159F"/>
    <w:rsid w:val="008C1623"/>
    <w:rsid w:val="008C1850"/>
    <w:rsid w:val="008C1DDE"/>
    <w:rsid w:val="008C410F"/>
    <w:rsid w:val="008C51A9"/>
    <w:rsid w:val="008C560A"/>
    <w:rsid w:val="008C572D"/>
    <w:rsid w:val="008C7092"/>
    <w:rsid w:val="008C7A7D"/>
    <w:rsid w:val="008D4FFC"/>
    <w:rsid w:val="008D7293"/>
    <w:rsid w:val="008E3025"/>
    <w:rsid w:val="008E3BED"/>
    <w:rsid w:val="008E41B0"/>
    <w:rsid w:val="008E7846"/>
    <w:rsid w:val="008F02E5"/>
    <w:rsid w:val="008F1CCC"/>
    <w:rsid w:val="008F2967"/>
    <w:rsid w:val="008F6943"/>
    <w:rsid w:val="008F7558"/>
    <w:rsid w:val="009000EF"/>
    <w:rsid w:val="00901CDC"/>
    <w:rsid w:val="00902A21"/>
    <w:rsid w:val="00904DF6"/>
    <w:rsid w:val="0090724D"/>
    <w:rsid w:val="0090789F"/>
    <w:rsid w:val="00910E84"/>
    <w:rsid w:val="00911930"/>
    <w:rsid w:val="0091326F"/>
    <w:rsid w:val="009154CE"/>
    <w:rsid w:val="009201E0"/>
    <w:rsid w:val="00920330"/>
    <w:rsid w:val="009219D7"/>
    <w:rsid w:val="00922D53"/>
    <w:rsid w:val="00923B70"/>
    <w:rsid w:val="00924482"/>
    <w:rsid w:val="0092640D"/>
    <w:rsid w:val="00926CFC"/>
    <w:rsid w:val="00927A66"/>
    <w:rsid w:val="00930237"/>
    <w:rsid w:val="00933112"/>
    <w:rsid w:val="0093557E"/>
    <w:rsid w:val="009367BF"/>
    <w:rsid w:val="00937C17"/>
    <w:rsid w:val="00940A89"/>
    <w:rsid w:val="00942A48"/>
    <w:rsid w:val="00946EA5"/>
    <w:rsid w:val="00950ED0"/>
    <w:rsid w:val="00951F7F"/>
    <w:rsid w:val="00953EB2"/>
    <w:rsid w:val="00954779"/>
    <w:rsid w:val="009556B7"/>
    <w:rsid w:val="00955A06"/>
    <w:rsid w:val="009560E9"/>
    <w:rsid w:val="009562DB"/>
    <w:rsid w:val="00956B52"/>
    <w:rsid w:val="00963C08"/>
    <w:rsid w:val="0096661F"/>
    <w:rsid w:val="00972927"/>
    <w:rsid w:val="0097296E"/>
    <w:rsid w:val="00972F21"/>
    <w:rsid w:val="009752A5"/>
    <w:rsid w:val="00975744"/>
    <w:rsid w:val="009848F2"/>
    <w:rsid w:val="0098585A"/>
    <w:rsid w:val="00985DF0"/>
    <w:rsid w:val="00987E46"/>
    <w:rsid w:val="00990EB0"/>
    <w:rsid w:val="00994987"/>
    <w:rsid w:val="00996B4E"/>
    <w:rsid w:val="009A1820"/>
    <w:rsid w:val="009A4CED"/>
    <w:rsid w:val="009A5AD9"/>
    <w:rsid w:val="009A690D"/>
    <w:rsid w:val="009A6AB6"/>
    <w:rsid w:val="009A7758"/>
    <w:rsid w:val="009A7D61"/>
    <w:rsid w:val="009B1D12"/>
    <w:rsid w:val="009B416B"/>
    <w:rsid w:val="009B5629"/>
    <w:rsid w:val="009B657B"/>
    <w:rsid w:val="009C058C"/>
    <w:rsid w:val="009C4BD5"/>
    <w:rsid w:val="009D6CDA"/>
    <w:rsid w:val="009D7B77"/>
    <w:rsid w:val="009D7CC3"/>
    <w:rsid w:val="009E0A21"/>
    <w:rsid w:val="009E0BB0"/>
    <w:rsid w:val="009E2AF4"/>
    <w:rsid w:val="009E3FBB"/>
    <w:rsid w:val="009E4DE5"/>
    <w:rsid w:val="009F7353"/>
    <w:rsid w:val="00A03058"/>
    <w:rsid w:val="00A044EC"/>
    <w:rsid w:val="00A0460C"/>
    <w:rsid w:val="00A048D3"/>
    <w:rsid w:val="00A04E7D"/>
    <w:rsid w:val="00A04F85"/>
    <w:rsid w:val="00A05ED0"/>
    <w:rsid w:val="00A05FA4"/>
    <w:rsid w:val="00A06A8F"/>
    <w:rsid w:val="00A1024A"/>
    <w:rsid w:val="00A102E4"/>
    <w:rsid w:val="00A1191F"/>
    <w:rsid w:val="00A12C42"/>
    <w:rsid w:val="00A12CB8"/>
    <w:rsid w:val="00A13F13"/>
    <w:rsid w:val="00A14DF7"/>
    <w:rsid w:val="00A20736"/>
    <w:rsid w:val="00A23526"/>
    <w:rsid w:val="00A23741"/>
    <w:rsid w:val="00A2769C"/>
    <w:rsid w:val="00A30B09"/>
    <w:rsid w:val="00A3246D"/>
    <w:rsid w:val="00A32DDB"/>
    <w:rsid w:val="00A33D9F"/>
    <w:rsid w:val="00A36FA7"/>
    <w:rsid w:val="00A40848"/>
    <w:rsid w:val="00A441A0"/>
    <w:rsid w:val="00A44BFA"/>
    <w:rsid w:val="00A44DDB"/>
    <w:rsid w:val="00A475B7"/>
    <w:rsid w:val="00A47AF7"/>
    <w:rsid w:val="00A47C3E"/>
    <w:rsid w:val="00A47F4C"/>
    <w:rsid w:val="00A47F61"/>
    <w:rsid w:val="00A50226"/>
    <w:rsid w:val="00A50FD6"/>
    <w:rsid w:val="00A51912"/>
    <w:rsid w:val="00A60BAD"/>
    <w:rsid w:val="00A61AD1"/>
    <w:rsid w:val="00A72761"/>
    <w:rsid w:val="00A75617"/>
    <w:rsid w:val="00A75722"/>
    <w:rsid w:val="00A76B5F"/>
    <w:rsid w:val="00A8061F"/>
    <w:rsid w:val="00A80B5B"/>
    <w:rsid w:val="00A83978"/>
    <w:rsid w:val="00A84E36"/>
    <w:rsid w:val="00A917BF"/>
    <w:rsid w:val="00A94FFD"/>
    <w:rsid w:val="00A964D1"/>
    <w:rsid w:val="00A974EF"/>
    <w:rsid w:val="00AA0170"/>
    <w:rsid w:val="00AA0ED0"/>
    <w:rsid w:val="00AA3A68"/>
    <w:rsid w:val="00AB33AE"/>
    <w:rsid w:val="00AB469E"/>
    <w:rsid w:val="00AB648E"/>
    <w:rsid w:val="00AC2B40"/>
    <w:rsid w:val="00AC2BB2"/>
    <w:rsid w:val="00AC2C3C"/>
    <w:rsid w:val="00AC512D"/>
    <w:rsid w:val="00AC58D7"/>
    <w:rsid w:val="00AC6881"/>
    <w:rsid w:val="00AC7086"/>
    <w:rsid w:val="00AC79A4"/>
    <w:rsid w:val="00AD0083"/>
    <w:rsid w:val="00AD3935"/>
    <w:rsid w:val="00AD46AF"/>
    <w:rsid w:val="00AE2A94"/>
    <w:rsid w:val="00AE65EB"/>
    <w:rsid w:val="00AE67A7"/>
    <w:rsid w:val="00AE68E0"/>
    <w:rsid w:val="00AF1589"/>
    <w:rsid w:val="00AF1D94"/>
    <w:rsid w:val="00AF60C5"/>
    <w:rsid w:val="00AF641B"/>
    <w:rsid w:val="00B009C6"/>
    <w:rsid w:val="00B00EFE"/>
    <w:rsid w:val="00B01548"/>
    <w:rsid w:val="00B01880"/>
    <w:rsid w:val="00B04702"/>
    <w:rsid w:val="00B0767A"/>
    <w:rsid w:val="00B106E3"/>
    <w:rsid w:val="00B13EBD"/>
    <w:rsid w:val="00B21D29"/>
    <w:rsid w:val="00B25034"/>
    <w:rsid w:val="00B253DA"/>
    <w:rsid w:val="00B27173"/>
    <w:rsid w:val="00B27BD3"/>
    <w:rsid w:val="00B32500"/>
    <w:rsid w:val="00B332AB"/>
    <w:rsid w:val="00B33588"/>
    <w:rsid w:val="00B33863"/>
    <w:rsid w:val="00B37D17"/>
    <w:rsid w:val="00B4175E"/>
    <w:rsid w:val="00B449E1"/>
    <w:rsid w:val="00B452CE"/>
    <w:rsid w:val="00B503D2"/>
    <w:rsid w:val="00B5082F"/>
    <w:rsid w:val="00B51D08"/>
    <w:rsid w:val="00B5290B"/>
    <w:rsid w:val="00B53CBA"/>
    <w:rsid w:val="00B54C25"/>
    <w:rsid w:val="00B614E3"/>
    <w:rsid w:val="00B61839"/>
    <w:rsid w:val="00B64728"/>
    <w:rsid w:val="00B70C4E"/>
    <w:rsid w:val="00B76B91"/>
    <w:rsid w:val="00B77EB1"/>
    <w:rsid w:val="00B80894"/>
    <w:rsid w:val="00B811C6"/>
    <w:rsid w:val="00B81AB8"/>
    <w:rsid w:val="00B84A81"/>
    <w:rsid w:val="00B855B0"/>
    <w:rsid w:val="00B90416"/>
    <w:rsid w:val="00B92E08"/>
    <w:rsid w:val="00B93C26"/>
    <w:rsid w:val="00BB107C"/>
    <w:rsid w:val="00BB6950"/>
    <w:rsid w:val="00BB7198"/>
    <w:rsid w:val="00BC622A"/>
    <w:rsid w:val="00BC7D92"/>
    <w:rsid w:val="00BD1AC3"/>
    <w:rsid w:val="00BD1D34"/>
    <w:rsid w:val="00BD376D"/>
    <w:rsid w:val="00BE0A78"/>
    <w:rsid w:val="00BE1082"/>
    <w:rsid w:val="00BE3C98"/>
    <w:rsid w:val="00BE4082"/>
    <w:rsid w:val="00BE615F"/>
    <w:rsid w:val="00BE6784"/>
    <w:rsid w:val="00BE79F0"/>
    <w:rsid w:val="00BF046D"/>
    <w:rsid w:val="00BF1190"/>
    <w:rsid w:val="00BF1E16"/>
    <w:rsid w:val="00BF5D04"/>
    <w:rsid w:val="00BF7654"/>
    <w:rsid w:val="00C0058E"/>
    <w:rsid w:val="00C0098A"/>
    <w:rsid w:val="00C009AA"/>
    <w:rsid w:val="00C1164D"/>
    <w:rsid w:val="00C11A3E"/>
    <w:rsid w:val="00C124C9"/>
    <w:rsid w:val="00C138AD"/>
    <w:rsid w:val="00C14064"/>
    <w:rsid w:val="00C14770"/>
    <w:rsid w:val="00C16861"/>
    <w:rsid w:val="00C2419B"/>
    <w:rsid w:val="00C247C9"/>
    <w:rsid w:val="00C264D8"/>
    <w:rsid w:val="00C332A7"/>
    <w:rsid w:val="00C346AB"/>
    <w:rsid w:val="00C35E40"/>
    <w:rsid w:val="00C372B5"/>
    <w:rsid w:val="00C400D8"/>
    <w:rsid w:val="00C40426"/>
    <w:rsid w:val="00C404A6"/>
    <w:rsid w:val="00C40A36"/>
    <w:rsid w:val="00C428D5"/>
    <w:rsid w:val="00C44419"/>
    <w:rsid w:val="00C45E7B"/>
    <w:rsid w:val="00C471B1"/>
    <w:rsid w:val="00C47F48"/>
    <w:rsid w:val="00C569C8"/>
    <w:rsid w:val="00C56F96"/>
    <w:rsid w:val="00C6128F"/>
    <w:rsid w:val="00C6316B"/>
    <w:rsid w:val="00C634A9"/>
    <w:rsid w:val="00C64586"/>
    <w:rsid w:val="00C70D53"/>
    <w:rsid w:val="00C73871"/>
    <w:rsid w:val="00C73D0B"/>
    <w:rsid w:val="00C761DC"/>
    <w:rsid w:val="00C772FF"/>
    <w:rsid w:val="00C80137"/>
    <w:rsid w:val="00C801AF"/>
    <w:rsid w:val="00C80256"/>
    <w:rsid w:val="00C8278B"/>
    <w:rsid w:val="00C83C64"/>
    <w:rsid w:val="00C84400"/>
    <w:rsid w:val="00C864D8"/>
    <w:rsid w:val="00C90069"/>
    <w:rsid w:val="00C9475A"/>
    <w:rsid w:val="00C94C1A"/>
    <w:rsid w:val="00C94CD4"/>
    <w:rsid w:val="00C9747E"/>
    <w:rsid w:val="00CA57A2"/>
    <w:rsid w:val="00CA5DEF"/>
    <w:rsid w:val="00CA5ECD"/>
    <w:rsid w:val="00CA6840"/>
    <w:rsid w:val="00CB0302"/>
    <w:rsid w:val="00CB1958"/>
    <w:rsid w:val="00CB6BC0"/>
    <w:rsid w:val="00CC0B62"/>
    <w:rsid w:val="00CC1B7C"/>
    <w:rsid w:val="00CC66CA"/>
    <w:rsid w:val="00CC727F"/>
    <w:rsid w:val="00CC73B0"/>
    <w:rsid w:val="00CD3F2A"/>
    <w:rsid w:val="00CD6D90"/>
    <w:rsid w:val="00CD7208"/>
    <w:rsid w:val="00CE62D8"/>
    <w:rsid w:val="00CF15C3"/>
    <w:rsid w:val="00CF1FA3"/>
    <w:rsid w:val="00CF2B6F"/>
    <w:rsid w:val="00CF2F3E"/>
    <w:rsid w:val="00CF4F60"/>
    <w:rsid w:val="00CF58B6"/>
    <w:rsid w:val="00D0062D"/>
    <w:rsid w:val="00D017ED"/>
    <w:rsid w:val="00D0187A"/>
    <w:rsid w:val="00D020E0"/>
    <w:rsid w:val="00D040D3"/>
    <w:rsid w:val="00D04C65"/>
    <w:rsid w:val="00D14F76"/>
    <w:rsid w:val="00D15904"/>
    <w:rsid w:val="00D174CA"/>
    <w:rsid w:val="00D201D2"/>
    <w:rsid w:val="00D224FE"/>
    <w:rsid w:val="00D23139"/>
    <w:rsid w:val="00D27127"/>
    <w:rsid w:val="00D3284A"/>
    <w:rsid w:val="00D40688"/>
    <w:rsid w:val="00D425BB"/>
    <w:rsid w:val="00D44A92"/>
    <w:rsid w:val="00D50DA8"/>
    <w:rsid w:val="00D57721"/>
    <w:rsid w:val="00D6493E"/>
    <w:rsid w:val="00D67ADB"/>
    <w:rsid w:val="00D67DF5"/>
    <w:rsid w:val="00D701C8"/>
    <w:rsid w:val="00D7195D"/>
    <w:rsid w:val="00D71C8B"/>
    <w:rsid w:val="00D7301E"/>
    <w:rsid w:val="00D804B1"/>
    <w:rsid w:val="00D8217A"/>
    <w:rsid w:val="00D83AE1"/>
    <w:rsid w:val="00D8476F"/>
    <w:rsid w:val="00D855D4"/>
    <w:rsid w:val="00D85782"/>
    <w:rsid w:val="00D902C9"/>
    <w:rsid w:val="00D93466"/>
    <w:rsid w:val="00D937C6"/>
    <w:rsid w:val="00D93D52"/>
    <w:rsid w:val="00D96A5C"/>
    <w:rsid w:val="00DA07BA"/>
    <w:rsid w:val="00DA1124"/>
    <w:rsid w:val="00DA55E7"/>
    <w:rsid w:val="00DB079D"/>
    <w:rsid w:val="00DB343C"/>
    <w:rsid w:val="00DB6124"/>
    <w:rsid w:val="00DB750B"/>
    <w:rsid w:val="00DB75B7"/>
    <w:rsid w:val="00DB7770"/>
    <w:rsid w:val="00DC1CEA"/>
    <w:rsid w:val="00DC3140"/>
    <w:rsid w:val="00DC5987"/>
    <w:rsid w:val="00DC5C44"/>
    <w:rsid w:val="00DC6E02"/>
    <w:rsid w:val="00DC7382"/>
    <w:rsid w:val="00DD09C4"/>
    <w:rsid w:val="00DD0E21"/>
    <w:rsid w:val="00DD28CD"/>
    <w:rsid w:val="00DD5067"/>
    <w:rsid w:val="00DD78B4"/>
    <w:rsid w:val="00DE02AE"/>
    <w:rsid w:val="00DE02EA"/>
    <w:rsid w:val="00DE3605"/>
    <w:rsid w:val="00DE38B5"/>
    <w:rsid w:val="00DE7D8A"/>
    <w:rsid w:val="00DF05E4"/>
    <w:rsid w:val="00DF1D7F"/>
    <w:rsid w:val="00DF2B84"/>
    <w:rsid w:val="00DF4BE4"/>
    <w:rsid w:val="00DF58AD"/>
    <w:rsid w:val="00E02FB4"/>
    <w:rsid w:val="00E13FC7"/>
    <w:rsid w:val="00E20571"/>
    <w:rsid w:val="00E235F7"/>
    <w:rsid w:val="00E23659"/>
    <w:rsid w:val="00E239D4"/>
    <w:rsid w:val="00E26130"/>
    <w:rsid w:val="00E27773"/>
    <w:rsid w:val="00E27E9D"/>
    <w:rsid w:val="00E32235"/>
    <w:rsid w:val="00E32B64"/>
    <w:rsid w:val="00E40B22"/>
    <w:rsid w:val="00E42989"/>
    <w:rsid w:val="00E42F9D"/>
    <w:rsid w:val="00E43753"/>
    <w:rsid w:val="00E44ED1"/>
    <w:rsid w:val="00E45619"/>
    <w:rsid w:val="00E4588F"/>
    <w:rsid w:val="00E46DA3"/>
    <w:rsid w:val="00E51BB1"/>
    <w:rsid w:val="00E53BF6"/>
    <w:rsid w:val="00E53EA2"/>
    <w:rsid w:val="00E56215"/>
    <w:rsid w:val="00E624A5"/>
    <w:rsid w:val="00E628B3"/>
    <w:rsid w:val="00E63418"/>
    <w:rsid w:val="00E639E2"/>
    <w:rsid w:val="00E642FF"/>
    <w:rsid w:val="00E64BA4"/>
    <w:rsid w:val="00E66D45"/>
    <w:rsid w:val="00E72522"/>
    <w:rsid w:val="00E72862"/>
    <w:rsid w:val="00E7344E"/>
    <w:rsid w:val="00E738DE"/>
    <w:rsid w:val="00E76FE2"/>
    <w:rsid w:val="00E77272"/>
    <w:rsid w:val="00E82665"/>
    <w:rsid w:val="00E82B7D"/>
    <w:rsid w:val="00E84510"/>
    <w:rsid w:val="00E849EA"/>
    <w:rsid w:val="00E9267B"/>
    <w:rsid w:val="00E9494B"/>
    <w:rsid w:val="00E96702"/>
    <w:rsid w:val="00E9704B"/>
    <w:rsid w:val="00EA0039"/>
    <w:rsid w:val="00EA2B63"/>
    <w:rsid w:val="00EA302C"/>
    <w:rsid w:val="00EB0798"/>
    <w:rsid w:val="00EB1B14"/>
    <w:rsid w:val="00EB3A29"/>
    <w:rsid w:val="00EB40AD"/>
    <w:rsid w:val="00EB586E"/>
    <w:rsid w:val="00EB5BA3"/>
    <w:rsid w:val="00EB5FC8"/>
    <w:rsid w:val="00EC463D"/>
    <w:rsid w:val="00EC4CE3"/>
    <w:rsid w:val="00EC6F6F"/>
    <w:rsid w:val="00EC7A85"/>
    <w:rsid w:val="00EC7F5A"/>
    <w:rsid w:val="00ED2922"/>
    <w:rsid w:val="00ED3788"/>
    <w:rsid w:val="00ED3CAD"/>
    <w:rsid w:val="00ED5A41"/>
    <w:rsid w:val="00ED703F"/>
    <w:rsid w:val="00ED738A"/>
    <w:rsid w:val="00EE1DE8"/>
    <w:rsid w:val="00EE27C2"/>
    <w:rsid w:val="00EE5A49"/>
    <w:rsid w:val="00EE7665"/>
    <w:rsid w:val="00EF0452"/>
    <w:rsid w:val="00EF0C8D"/>
    <w:rsid w:val="00EF296F"/>
    <w:rsid w:val="00EF429C"/>
    <w:rsid w:val="00EF4BAD"/>
    <w:rsid w:val="00EF5584"/>
    <w:rsid w:val="00EF5EF0"/>
    <w:rsid w:val="00EF7544"/>
    <w:rsid w:val="00F01BC3"/>
    <w:rsid w:val="00F033EC"/>
    <w:rsid w:val="00F03B76"/>
    <w:rsid w:val="00F04F68"/>
    <w:rsid w:val="00F07C27"/>
    <w:rsid w:val="00F10021"/>
    <w:rsid w:val="00F10E7D"/>
    <w:rsid w:val="00F1158B"/>
    <w:rsid w:val="00F12670"/>
    <w:rsid w:val="00F14B27"/>
    <w:rsid w:val="00F17447"/>
    <w:rsid w:val="00F216DB"/>
    <w:rsid w:val="00F22E5F"/>
    <w:rsid w:val="00F26B62"/>
    <w:rsid w:val="00F271D2"/>
    <w:rsid w:val="00F3148D"/>
    <w:rsid w:val="00F325C5"/>
    <w:rsid w:val="00F32FE0"/>
    <w:rsid w:val="00F34394"/>
    <w:rsid w:val="00F35298"/>
    <w:rsid w:val="00F37135"/>
    <w:rsid w:val="00F404D5"/>
    <w:rsid w:val="00F41397"/>
    <w:rsid w:val="00F44495"/>
    <w:rsid w:val="00F4519F"/>
    <w:rsid w:val="00F45446"/>
    <w:rsid w:val="00F455E3"/>
    <w:rsid w:val="00F45EAB"/>
    <w:rsid w:val="00F47333"/>
    <w:rsid w:val="00F47E37"/>
    <w:rsid w:val="00F53C07"/>
    <w:rsid w:val="00F54B65"/>
    <w:rsid w:val="00F640B6"/>
    <w:rsid w:val="00F66DF2"/>
    <w:rsid w:val="00F700B1"/>
    <w:rsid w:val="00F71536"/>
    <w:rsid w:val="00F71AF3"/>
    <w:rsid w:val="00F72248"/>
    <w:rsid w:val="00F72EDE"/>
    <w:rsid w:val="00F75990"/>
    <w:rsid w:val="00F80E40"/>
    <w:rsid w:val="00F848D9"/>
    <w:rsid w:val="00F85989"/>
    <w:rsid w:val="00F86949"/>
    <w:rsid w:val="00F91341"/>
    <w:rsid w:val="00F96224"/>
    <w:rsid w:val="00FA5B82"/>
    <w:rsid w:val="00FA639E"/>
    <w:rsid w:val="00FA63BB"/>
    <w:rsid w:val="00FB0793"/>
    <w:rsid w:val="00FC0352"/>
    <w:rsid w:val="00FC1FCA"/>
    <w:rsid w:val="00FC25E4"/>
    <w:rsid w:val="00FC3A0B"/>
    <w:rsid w:val="00FC4EF7"/>
    <w:rsid w:val="00FC76A3"/>
    <w:rsid w:val="00FC7878"/>
    <w:rsid w:val="00FC7A42"/>
    <w:rsid w:val="00FD0781"/>
    <w:rsid w:val="00FD0824"/>
    <w:rsid w:val="00FD119B"/>
    <w:rsid w:val="00FD1EDC"/>
    <w:rsid w:val="00FD5577"/>
    <w:rsid w:val="00FE1DEE"/>
    <w:rsid w:val="00FE3910"/>
    <w:rsid w:val="00FF2126"/>
    <w:rsid w:val="00FF3603"/>
    <w:rsid w:val="00FF3719"/>
    <w:rsid w:val="00FF5755"/>
    <w:rsid w:val="00FF5A13"/>
    <w:rsid w:val="00FF5C33"/>
    <w:rsid w:val="00FF6575"/>
    <w:rsid w:val="00FF689C"/>
    <w:rsid w:val="00FF69BE"/>
    <w:rsid w:val="00FF6E12"/>
    <w:rsid w:val="00FF6F40"/>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154C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9154CE"/>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ind w:left="425"/>
    </w:pPr>
  </w:style>
  <w:style w:type="paragraph" w:customStyle="1" w:styleId="Numberbullet2">
    <w:name w:val="Number bullet 2"/>
    <w:basedOn w:val="ListBullet2"/>
    <w:uiPriority w:val="2"/>
    <w:qFormat/>
    <w:rsid w:val="004C2DCA"/>
    <w:pPr>
      <w:numPr>
        <w:numId w:val="4"/>
      </w:numPr>
      <w:ind w:left="851"/>
    </w:pPr>
  </w:style>
  <w:style w:type="paragraph" w:customStyle="1" w:styleId="Numberbullet3">
    <w:name w:val="Number bullet 3"/>
    <w:basedOn w:val="ListBullet3"/>
    <w:uiPriority w:val="2"/>
    <w:qFormat/>
    <w:rsid w:val="004C2DCA"/>
    <w:pPr>
      <w:numPr>
        <w:numId w:val="4"/>
      </w:numPr>
      <w:ind w:left="1276"/>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442AB4"/>
    <w:pPr>
      <w:adjustRightInd w:val="0"/>
      <w:snapToGrid w:val="0"/>
      <w:spacing w:before="0" w:after="0"/>
      <w:ind w:left="720"/>
      <w:contextualSpacing/>
    </w:pPr>
    <w:rPr>
      <w:rFonts w:eastAsia="MS Mincho"/>
      <w:szCs w:val="20"/>
      <w:lang w:eastAsia="ja-JP"/>
    </w:rPr>
  </w:style>
  <w:style w:type="paragraph" w:customStyle="1" w:styleId="Bulletpoint1">
    <w:name w:val="Bullet point 1"/>
    <w:basedOn w:val="Normal"/>
    <w:link w:val="Bulletpoint1Char"/>
    <w:qFormat/>
    <w:rsid w:val="00442AB4"/>
    <w:pPr>
      <w:numPr>
        <w:numId w:val="5"/>
      </w:numPr>
      <w:spacing w:before="0" w:line="240" w:lineRule="auto"/>
      <w:jc w:val="both"/>
    </w:pPr>
    <w:rPr>
      <w:rFonts w:ascii="Times New Roman" w:eastAsia="MS Minngs" w:hAnsi="Times New Roman"/>
      <w:kern w:val="24"/>
      <w:sz w:val="24"/>
      <w:szCs w:val="24"/>
      <w:lang w:val="en-US"/>
    </w:rPr>
  </w:style>
  <w:style w:type="character" w:customStyle="1" w:styleId="Bulletpoint1Char">
    <w:name w:val="Bullet point 1 Char"/>
    <w:link w:val="Bulletpoint1"/>
    <w:rsid w:val="00442AB4"/>
    <w:rPr>
      <w:rFonts w:ascii="Times New Roman" w:eastAsia="MS Minngs" w:hAnsi="Times New Roman" w:cs="Times New Roman"/>
      <w:kern w:val="24"/>
      <w:sz w:val="24"/>
      <w:szCs w:val="24"/>
      <w:lang w:val="en-US"/>
    </w:rPr>
  </w:style>
  <w:style w:type="paragraph" w:customStyle="1" w:styleId="SBH2">
    <w:name w:val="SBH2"/>
    <w:basedOn w:val="Normal"/>
    <w:link w:val="SBH2Char"/>
    <w:qFormat/>
    <w:rsid w:val="00442AB4"/>
    <w:pPr>
      <w:spacing w:before="0" w:line="240" w:lineRule="auto"/>
      <w:jc w:val="both"/>
    </w:pPr>
    <w:rPr>
      <w:rFonts w:ascii="Times New Roman" w:eastAsia="Times New Roman" w:hAnsi="Times New Roman"/>
      <w:b/>
      <w:i/>
      <w:sz w:val="24"/>
      <w:szCs w:val="20"/>
      <w:lang w:val="en-US"/>
    </w:rPr>
  </w:style>
  <w:style w:type="character" w:customStyle="1" w:styleId="SBH2Char">
    <w:name w:val="SBH2 Char"/>
    <w:link w:val="SBH2"/>
    <w:rsid w:val="00442AB4"/>
    <w:rPr>
      <w:rFonts w:ascii="Times New Roman" w:eastAsia="Times New Roman" w:hAnsi="Times New Roman" w:cs="Times New Roman"/>
      <w:b/>
      <w:i/>
      <w:sz w:val="24"/>
      <w:szCs w:val="20"/>
      <w:lang w:val="en-US"/>
    </w:rPr>
  </w:style>
  <w:style w:type="paragraph" w:customStyle="1" w:styleId="A-Head2">
    <w:name w:val="A-Head 2"/>
    <w:basedOn w:val="Normal"/>
    <w:link w:val="A-Head2Char"/>
    <w:rsid w:val="00A50FD6"/>
    <w:pPr>
      <w:tabs>
        <w:tab w:val="left" w:pos="1134"/>
      </w:tabs>
      <w:spacing w:before="240" w:after="60" w:line="240" w:lineRule="auto"/>
      <w:ind w:right="-108"/>
    </w:pPr>
    <w:rPr>
      <w:rFonts w:ascii="Arial" w:eastAsia="Times New Roman" w:hAnsi="Arial"/>
      <w:b/>
      <w:sz w:val="32"/>
      <w:szCs w:val="20"/>
    </w:rPr>
  </w:style>
  <w:style w:type="character" w:customStyle="1" w:styleId="A-Head2Char">
    <w:name w:val="A-Head 2 Char"/>
    <w:link w:val="A-Head2"/>
    <w:rsid w:val="00A50FD6"/>
    <w:rPr>
      <w:rFonts w:ascii="Arial" w:eastAsia="Times New Roman" w:hAnsi="Arial" w:cs="Times New Roman"/>
      <w:b/>
      <w:sz w:val="32"/>
      <w:szCs w:val="20"/>
    </w:rPr>
  </w:style>
  <w:style w:type="paragraph" w:customStyle="1" w:styleId="Bulletpoint">
    <w:name w:val="Bullet point"/>
    <w:basedOn w:val="Normal"/>
    <w:rsid w:val="00562B14"/>
    <w:pPr>
      <w:numPr>
        <w:numId w:val="6"/>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700105"/>
    <w:pPr>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rsid w:val="00700105"/>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qFormat/>
    <w:rsid w:val="00554BFF"/>
    <w:pPr>
      <w:spacing w:after="0"/>
    </w:pPr>
    <w:rPr>
      <w:sz w:val="16"/>
      <w:szCs w:val="16"/>
    </w:rPr>
  </w:style>
  <w:style w:type="paragraph" w:customStyle="1" w:styleId="AssessmentSubsection">
    <w:name w:val="Assessment Subsection"/>
    <w:basedOn w:val="Standard"/>
    <w:next w:val="Standard"/>
    <w:rsid w:val="00554BFF"/>
    <w:pPr>
      <w:keepNext/>
      <w:spacing w:after="110"/>
      <w:outlineLvl w:val="2"/>
    </w:pPr>
    <w:rPr>
      <w:b/>
      <w:i/>
    </w:rPr>
  </w:style>
  <w:style w:type="character" w:customStyle="1" w:styleId="WhiteSpaceChar">
    <w:name w:val="White Space Char"/>
    <w:basedOn w:val="DefaultParagraphFont"/>
    <w:link w:val="WhiteSpace"/>
    <w:rsid w:val="00554BFF"/>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link w:val="AssessmentSectionChar"/>
    <w:rsid w:val="00554BFF"/>
    <w:pPr>
      <w:outlineLvl w:val="1"/>
    </w:pPr>
    <w:rPr>
      <w:i w:val="0"/>
    </w:rPr>
  </w:style>
  <w:style w:type="character" w:customStyle="1" w:styleId="AssessmentSectionChar">
    <w:name w:val="Assessment Section Char"/>
    <w:basedOn w:val="DefaultParagraphFont"/>
    <w:link w:val="AssessmentSection"/>
    <w:rsid w:val="00554BFF"/>
    <w:rPr>
      <w:rFonts w:ascii="Cambria" w:eastAsia="Times New Roman" w:hAnsi="Cambria" w:cs="Times New Roman"/>
      <w:b/>
      <w:snapToGrid w:val="0"/>
      <w:kern w:val="16"/>
      <w:szCs w:val="24"/>
    </w:rPr>
  </w:style>
  <w:style w:type="character" w:customStyle="1" w:styleId="st1">
    <w:name w:val="st1"/>
    <w:basedOn w:val="DefaultParagraphFont"/>
    <w:rsid w:val="00C147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154C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9154CE"/>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ind w:left="425"/>
    </w:pPr>
  </w:style>
  <w:style w:type="paragraph" w:customStyle="1" w:styleId="Numberbullet2">
    <w:name w:val="Number bullet 2"/>
    <w:basedOn w:val="ListBullet2"/>
    <w:uiPriority w:val="2"/>
    <w:qFormat/>
    <w:rsid w:val="004C2DCA"/>
    <w:pPr>
      <w:numPr>
        <w:numId w:val="4"/>
      </w:numPr>
      <w:ind w:left="851"/>
    </w:pPr>
  </w:style>
  <w:style w:type="paragraph" w:customStyle="1" w:styleId="Numberbullet3">
    <w:name w:val="Number bullet 3"/>
    <w:basedOn w:val="ListBullet3"/>
    <w:uiPriority w:val="2"/>
    <w:qFormat/>
    <w:rsid w:val="004C2DCA"/>
    <w:pPr>
      <w:numPr>
        <w:numId w:val="4"/>
      </w:numPr>
      <w:ind w:left="1276"/>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442AB4"/>
    <w:pPr>
      <w:adjustRightInd w:val="0"/>
      <w:snapToGrid w:val="0"/>
      <w:spacing w:before="0" w:after="0"/>
      <w:ind w:left="720"/>
      <w:contextualSpacing/>
    </w:pPr>
    <w:rPr>
      <w:rFonts w:eastAsia="MS Mincho"/>
      <w:szCs w:val="20"/>
      <w:lang w:eastAsia="ja-JP"/>
    </w:rPr>
  </w:style>
  <w:style w:type="paragraph" w:customStyle="1" w:styleId="Bulletpoint1">
    <w:name w:val="Bullet point 1"/>
    <w:basedOn w:val="Normal"/>
    <w:link w:val="Bulletpoint1Char"/>
    <w:qFormat/>
    <w:rsid w:val="00442AB4"/>
    <w:pPr>
      <w:numPr>
        <w:numId w:val="5"/>
      </w:numPr>
      <w:spacing w:before="0" w:line="240" w:lineRule="auto"/>
      <w:jc w:val="both"/>
    </w:pPr>
    <w:rPr>
      <w:rFonts w:ascii="Times New Roman" w:eastAsia="MS Minngs" w:hAnsi="Times New Roman"/>
      <w:kern w:val="24"/>
      <w:sz w:val="24"/>
      <w:szCs w:val="24"/>
      <w:lang w:val="en-US"/>
    </w:rPr>
  </w:style>
  <w:style w:type="character" w:customStyle="1" w:styleId="Bulletpoint1Char">
    <w:name w:val="Bullet point 1 Char"/>
    <w:link w:val="Bulletpoint1"/>
    <w:rsid w:val="00442AB4"/>
    <w:rPr>
      <w:rFonts w:ascii="Times New Roman" w:eastAsia="MS Minngs" w:hAnsi="Times New Roman" w:cs="Times New Roman"/>
      <w:kern w:val="24"/>
      <w:sz w:val="24"/>
      <w:szCs w:val="24"/>
      <w:lang w:val="en-US"/>
    </w:rPr>
  </w:style>
  <w:style w:type="paragraph" w:customStyle="1" w:styleId="SBH2">
    <w:name w:val="SBH2"/>
    <w:basedOn w:val="Normal"/>
    <w:link w:val="SBH2Char"/>
    <w:qFormat/>
    <w:rsid w:val="00442AB4"/>
    <w:pPr>
      <w:spacing w:before="0" w:line="240" w:lineRule="auto"/>
      <w:jc w:val="both"/>
    </w:pPr>
    <w:rPr>
      <w:rFonts w:ascii="Times New Roman" w:eastAsia="Times New Roman" w:hAnsi="Times New Roman"/>
      <w:b/>
      <w:i/>
      <w:sz w:val="24"/>
      <w:szCs w:val="20"/>
      <w:lang w:val="en-US"/>
    </w:rPr>
  </w:style>
  <w:style w:type="character" w:customStyle="1" w:styleId="SBH2Char">
    <w:name w:val="SBH2 Char"/>
    <w:link w:val="SBH2"/>
    <w:rsid w:val="00442AB4"/>
    <w:rPr>
      <w:rFonts w:ascii="Times New Roman" w:eastAsia="Times New Roman" w:hAnsi="Times New Roman" w:cs="Times New Roman"/>
      <w:b/>
      <w:i/>
      <w:sz w:val="24"/>
      <w:szCs w:val="20"/>
      <w:lang w:val="en-US"/>
    </w:rPr>
  </w:style>
  <w:style w:type="paragraph" w:customStyle="1" w:styleId="A-Head2">
    <w:name w:val="A-Head 2"/>
    <w:basedOn w:val="Normal"/>
    <w:link w:val="A-Head2Char"/>
    <w:rsid w:val="00A50FD6"/>
    <w:pPr>
      <w:tabs>
        <w:tab w:val="left" w:pos="1134"/>
      </w:tabs>
      <w:spacing w:before="240" w:after="60" w:line="240" w:lineRule="auto"/>
      <w:ind w:right="-108"/>
    </w:pPr>
    <w:rPr>
      <w:rFonts w:ascii="Arial" w:eastAsia="Times New Roman" w:hAnsi="Arial"/>
      <w:b/>
      <w:sz w:val="32"/>
      <w:szCs w:val="20"/>
    </w:rPr>
  </w:style>
  <w:style w:type="character" w:customStyle="1" w:styleId="A-Head2Char">
    <w:name w:val="A-Head 2 Char"/>
    <w:link w:val="A-Head2"/>
    <w:rsid w:val="00A50FD6"/>
    <w:rPr>
      <w:rFonts w:ascii="Arial" w:eastAsia="Times New Roman" w:hAnsi="Arial" w:cs="Times New Roman"/>
      <w:b/>
      <w:sz w:val="32"/>
      <w:szCs w:val="20"/>
    </w:rPr>
  </w:style>
  <w:style w:type="paragraph" w:customStyle="1" w:styleId="Bulletpoint">
    <w:name w:val="Bullet point"/>
    <w:basedOn w:val="Normal"/>
    <w:rsid w:val="00562B14"/>
    <w:pPr>
      <w:numPr>
        <w:numId w:val="6"/>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700105"/>
    <w:pPr>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rsid w:val="00700105"/>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qFormat/>
    <w:rsid w:val="00554BFF"/>
    <w:pPr>
      <w:spacing w:after="0"/>
    </w:pPr>
    <w:rPr>
      <w:sz w:val="16"/>
      <w:szCs w:val="16"/>
    </w:rPr>
  </w:style>
  <w:style w:type="paragraph" w:customStyle="1" w:styleId="AssessmentSubsection">
    <w:name w:val="Assessment Subsection"/>
    <w:basedOn w:val="Standard"/>
    <w:next w:val="Standard"/>
    <w:rsid w:val="00554BFF"/>
    <w:pPr>
      <w:keepNext/>
      <w:spacing w:after="110"/>
      <w:outlineLvl w:val="2"/>
    </w:pPr>
    <w:rPr>
      <w:b/>
      <w:i/>
    </w:rPr>
  </w:style>
  <w:style w:type="character" w:customStyle="1" w:styleId="WhiteSpaceChar">
    <w:name w:val="White Space Char"/>
    <w:basedOn w:val="DefaultParagraphFont"/>
    <w:link w:val="WhiteSpace"/>
    <w:rsid w:val="00554BFF"/>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link w:val="AssessmentSectionChar"/>
    <w:rsid w:val="00554BFF"/>
    <w:pPr>
      <w:outlineLvl w:val="1"/>
    </w:pPr>
    <w:rPr>
      <w:i w:val="0"/>
    </w:rPr>
  </w:style>
  <w:style w:type="character" w:customStyle="1" w:styleId="AssessmentSectionChar">
    <w:name w:val="Assessment Section Char"/>
    <w:basedOn w:val="DefaultParagraphFont"/>
    <w:link w:val="AssessmentSection"/>
    <w:rsid w:val="00554BFF"/>
    <w:rPr>
      <w:rFonts w:ascii="Cambria" w:eastAsia="Times New Roman" w:hAnsi="Cambria" w:cs="Times New Roman"/>
      <w:b/>
      <w:snapToGrid w:val="0"/>
      <w:kern w:val="16"/>
      <w:szCs w:val="24"/>
    </w:rPr>
  </w:style>
  <w:style w:type="character" w:customStyle="1" w:styleId="st1">
    <w:name w:val="st1"/>
    <w:basedOn w:val="DefaultParagraphFont"/>
    <w:rsid w:val="00C14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s://www.tga.gov.au/product-information-p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hyperlink" Target="https://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A2307-83D7-4773-9E0B-5C43622B8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1686</TotalTime>
  <Pages>53</Pages>
  <Words>16312</Words>
  <Characters>92869</Characters>
  <Application>Microsoft Office Word</Application>
  <DocSecurity>0</DocSecurity>
  <Lines>1958</Lines>
  <Paragraphs>778</Paragraphs>
  <ScaleCrop>false</ScaleCrop>
  <HeadingPairs>
    <vt:vector size="2" baseType="variant">
      <vt:variant>
        <vt:lpstr>Title</vt:lpstr>
      </vt:variant>
      <vt:variant>
        <vt:i4>1</vt:i4>
      </vt:variant>
    </vt:vector>
  </HeadingPairs>
  <TitlesOfParts>
    <vt:vector size="1" baseType="lpstr">
      <vt:lpstr>Australian Public Assessment Report for Progesterone</vt:lpstr>
    </vt:vector>
  </TitlesOfParts>
  <Company/>
  <LinksUpToDate>false</LinksUpToDate>
  <CharactersWithSpaces>108520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Progesterone</dc:title>
  <dc:subject>Prescription medicines</dc:subject>
  <dc:creator>Therapeutic Goods Administration</dc:creator>
  <cp:keywords>AusPARs</cp:keywords>
  <cp:lastModifiedBy>MORENO, David</cp:lastModifiedBy>
  <cp:revision>788</cp:revision>
  <cp:lastPrinted>2015-09-22T23:39:00Z</cp:lastPrinted>
  <dcterms:created xsi:type="dcterms:W3CDTF">2015-11-02T01:43:00Z</dcterms:created>
  <dcterms:modified xsi:type="dcterms:W3CDTF">2017-06-19T23:13:00Z</dcterms:modified>
  <cp:category/>
</cp:coreProperties>
</file>