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61464" w:rsidP="00096AA7">
            <w:pPr>
              <w:rPr>
                <w:rFonts w:ascii="Arial" w:hAnsi="Arial" w:cs="Arial"/>
                <w:b/>
                <w:color w:val="002C47"/>
                <w:sz w:val="36"/>
                <w:szCs w:val="36"/>
              </w:rPr>
            </w:pPr>
            <w:r>
              <w:rPr>
                <w:rFonts w:ascii="Arial" w:hAnsi="Arial" w:cs="Arial"/>
                <w:b/>
                <w:color w:val="002C47"/>
                <w:sz w:val="36"/>
                <w:szCs w:val="36"/>
              </w:rPr>
              <w:t>Oct</w:t>
            </w:r>
            <w:r w:rsidR="003D17CF">
              <w:rPr>
                <w:rFonts w:ascii="Arial" w:hAnsi="Arial" w:cs="Arial"/>
                <w:b/>
                <w:color w:val="002C47"/>
                <w:sz w:val="36"/>
                <w:szCs w:val="36"/>
              </w:rPr>
              <w:t>ober</w:t>
            </w:r>
            <w:r w:rsidR="001A76FA">
              <w:rPr>
                <w:rFonts w:ascii="Arial" w:hAnsi="Arial" w:cs="Arial"/>
                <w:b/>
                <w:color w:val="002C47"/>
                <w:sz w:val="36"/>
                <w:szCs w:val="36"/>
              </w:rPr>
              <w:t xml:space="preserve">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1A76FA">
              <w:rPr>
                <w:color w:val="FFFFFF" w:themeColor="background1"/>
              </w:rPr>
              <w:t>blic Assessment Report for r</w:t>
            </w:r>
            <w:r w:rsidR="001A76FA" w:rsidRPr="001A76FA">
              <w:rPr>
                <w:color w:val="FFFFFF" w:themeColor="background1"/>
              </w:rPr>
              <w:t>ifaximin</w:t>
            </w:r>
          </w:p>
        </w:tc>
      </w:tr>
      <w:tr w:rsidR="0032583B" w:rsidRPr="00B64760" w:rsidTr="0032583B">
        <w:tc>
          <w:tcPr>
            <w:tcW w:w="9079" w:type="dxa"/>
          </w:tcPr>
          <w:p w:rsidR="0032583B" w:rsidRPr="008E7846" w:rsidRDefault="001A76FA" w:rsidP="0032583B">
            <w:pPr>
              <w:pStyle w:val="Subtitle"/>
              <w:rPr>
                <w:color w:val="FFFFFF" w:themeColor="background1"/>
              </w:rPr>
            </w:pPr>
            <w:r>
              <w:rPr>
                <w:color w:val="FFFFFF" w:themeColor="background1"/>
              </w:rPr>
              <w:t>Proprietary Product Name: Xifaxan</w:t>
            </w:r>
          </w:p>
        </w:tc>
      </w:tr>
      <w:tr w:rsidR="0032583B" w:rsidRPr="00B64760" w:rsidTr="0032583B">
        <w:trPr>
          <w:trHeight w:val="486"/>
        </w:trPr>
        <w:tc>
          <w:tcPr>
            <w:tcW w:w="9079" w:type="dxa"/>
          </w:tcPr>
          <w:p w:rsidR="0032583B" w:rsidRPr="008E7846" w:rsidRDefault="0024509D" w:rsidP="0032583B">
            <w:pPr>
              <w:pStyle w:val="Subtitle"/>
              <w:rPr>
                <w:color w:val="FFFFFF" w:themeColor="background1"/>
              </w:rPr>
            </w:pPr>
            <w:r>
              <w:rPr>
                <w:color w:val="FFFFFF" w:themeColor="background1"/>
              </w:rPr>
              <w:t xml:space="preserve">Sponsor: </w:t>
            </w:r>
            <w:proofErr w:type="spellStart"/>
            <w:r w:rsidRPr="0024509D">
              <w:rPr>
                <w:color w:val="FFFFFF" w:themeColor="background1"/>
              </w:rPr>
              <w:t>Norgine</w:t>
            </w:r>
            <w:proofErr w:type="spellEnd"/>
            <w:r w:rsidRPr="0024509D">
              <w:rPr>
                <w:color w:val="FFFFFF" w:themeColor="background1"/>
              </w:rPr>
              <w:t xml:space="preserv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3D13F1" w:rsidRPr="00C4069F">
          <w:rPr>
            <w:rStyle w:val="Hyperlink"/>
          </w:rPr>
          <w:t>www.tga.gov.au</w:t>
        </w:r>
      </w:hyperlink>
      <w:r w:rsidR="00112F56">
        <w:t>&gt;</w:t>
      </w:r>
      <w:r>
        <w:t>.</w:t>
      </w:r>
    </w:p>
    <w:p w:rsidR="008E7846" w:rsidRDefault="008E7846" w:rsidP="008E7846">
      <w:pPr>
        <w:pStyle w:val="NonTOCHeading2"/>
      </w:pPr>
      <w:r>
        <w:t>About AusPARs</w:t>
      </w:r>
    </w:p>
    <w:p w:rsidR="00FA69DF" w:rsidRDefault="008E7846" w:rsidP="008E7846">
      <w:pPr>
        <w:pStyle w:val="ListBullet"/>
        <w:numPr>
          <w:ilvl w:val="0"/>
          <w:numId w:val="3"/>
        </w:numPr>
        <w:ind w:left="357" w:hanging="357"/>
      </w:pPr>
      <w:r>
        <w:t>An Australian Public Assessment Re</w:t>
      </w:r>
      <w:r w:rsidR="00314167">
        <w:t>port</w:t>
      </w:r>
      <w:r>
        <w:t xml:space="preserve"> (AusPAR) provides information about the evaluation of a prescription medicine and the considerations that led the TGA to approve or not approve a prescription medicine submission</w:t>
      </w:r>
      <w:r w:rsidR="00FA69DF">
        <w:t>.</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w:t>
          </w:r>
          <w:bookmarkStart w:id="2" w:name="_GoBack"/>
          <w:bookmarkEnd w:id="2"/>
          <w:r w:rsidRPr="0010788A">
            <w:t>ontents</w:t>
          </w:r>
        </w:p>
        <w:p w:rsidR="00C04EFA"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6315507" w:history="1">
            <w:r w:rsidR="00C04EFA" w:rsidRPr="00627D77">
              <w:rPr>
                <w:rStyle w:val="Hyperlink"/>
                <w:noProof/>
              </w:rPr>
              <w:t>List of abbreviations</w:t>
            </w:r>
            <w:r w:rsidR="00C04EFA">
              <w:rPr>
                <w:noProof/>
                <w:webHidden/>
              </w:rPr>
              <w:tab/>
            </w:r>
            <w:r w:rsidR="00C04EFA">
              <w:rPr>
                <w:noProof/>
                <w:webHidden/>
              </w:rPr>
              <w:fldChar w:fldCharType="begin"/>
            </w:r>
            <w:r w:rsidR="00C04EFA">
              <w:rPr>
                <w:noProof/>
                <w:webHidden/>
              </w:rPr>
              <w:instrText xml:space="preserve"> PAGEREF _Toc436315507 \h </w:instrText>
            </w:r>
            <w:r w:rsidR="00C04EFA">
              <w:rPr>
                <w:noProof/>
                <w:webHidden/>
              </w:rPr>
            </w:r>
            <w:r w:rsidR="00C04EFA">
              <w:rPr>
                <w:noProof/>
                <w:webHidden/>
              </w:rPr>
              <w:fldChar w:fldCharType="separate"/>
            </w:r>
            <w:r w:rsidR="00C04EFA">
              <w:rPr>
                <w:noProof/>
                <w:webHidden/>
              </w:rPr>
              <w:t>5</w:t>
            </w:r>
            <w:r w:rsidR="00C04EFA">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08" w:history="1">
            <w:r w:rsidRPr="00627D77">
              <w:rPr>
                <w:rStyle w:val="Hyperlink"/>
                <w:noProof/>
              </w:rPr>
              <w:t>I. Introduction to product submission</w:t>
            </w:r>
            <w:r>
              <w:rPr>
                <w:noProof/>
                <w:webHidden/>
              </w:rPr>
              <w:tab/>
            </w:r>
            <w:r>
              <w:rPr>
                <w:noProof/>
                <w:webHidden/>
              </w:rPr>
              <w:fldChar w:fldCharType="begin"/>
            </w:r>
            <w:r>
              <w:rPr>
                <w:noProof/>
                <w:webHidden/>
              </w:rPr>
              <w:instrText xml:space="preserve"> PAGEREF _Toc436315508 \h </w:instrText>
            </w:r>
            <w:r>
              <w:rPr>
                <w:noProof/>
                <w:webHidden/>
              </w:rPr>
            </w:r>
            <w:r>
              <w:rPr>
                <w:noProof/>
                <w:webHidden/>
              </w:rPr>
              <w:fldChar w:fldCharType="separate"/>
            </w:r>
            <w:r>
              <w:rPr>
                <w:noProof/>
                <w:webHidden/>
              </w:rPr>
              <w:t>7</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09" w:history="1">
            <w:r w:rsidRPr="00627D77">
              <w:rPr>
                <w:rStyle w:val="Hyperlink"/>
                <w:noProof/>
                <w:lang w:eastAsia="en-AU"/>
              </w:rPr>
              <w:t>Submission details</w:t>
            </w:r>
            <w:r>
              <w:rPr>
                <w:noProof/>
                <w:webHidden/>
              </w:rPr>
              <w:tab/>
            </w:r>
            <w:r>
              <w:rPr>
                <w:noProof/>
                <w:webHidden/>
              </w:rPr>
              <w:fldChar w:fldCharType="begin"/>
            </w:r>
            <w:r>
              <w:rPr>
                <w:noProof/>
                <w:webHidden/>
              </w:rPr>
              <w:instrText xml:space="preserve"> PAGEREF _Toc436315509 \h </w:instrText>
            </w:r>
            <w:r>
              <w:rPr>
                <w:noProof/>
                <w:webHidden/>
              </w:rPr>
            </w:r>
            <w:r>
              <w:rPr>
                <w:noProof/>
                <w:webHidden/>
              </w:rPr>
              <w:fldChar w:fldCharType="separate"/>
            </w:r>
            <w:r>
              <w:rPr>
                <w:noProof/>
                <w:webHidden/>
              </w:rPr>
              <w:t>7</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0" w:history="1">
            <w:r w:rsidRPr="00627D77">
              <w:rPr>
                <w:rStyle w:val="Hyperlink"/>
                <w:noProof/>
              </w:rPr>
              <w:t>Product background</w:t>
            </w:r>
            <w:r>
              <w:rPr>
                <w:noProof/>
                <w:webHidden/>
              </w:rPr>
              <w:tab/>
            </w:r>
            <w:r>
              <w:rPr>
                <w:noProof/>
                <w:webHidden/>
              </w:rPr>
              <w:fldChar w:fldCharType="begin"/>
            </w:r>
            <w:r>
              <w:rPr>
                <w:noProof/>
                <w:webHidden/>
              </w:rPr>
              <w:instrText xml:space="preserve"> PAGEREF _Toc436315510 \h </w:instrText>
            </w:r>
            <w:r>
              <w:rPr>
                <w:noProof/>
                <w:webHidden/>
              </w:rPr>
            </w:r>
            <w:r>
              <w:rPr>
                <w:noProof/>
                <w:webHidden/>
              </w:rPr>
              <w:fldChar w:fldCharType="separate"/>
            </w:r>
            <w:r>
              <w:rPr>
                <w:noProof/>
                <w:webHidden/>
              </w:rPr>
              <w:t>7</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1" w:history="1">
            <w:r w:rsidRPr="00627D77">
              <w:rPr>
                <w:rStyle w:val="Hyperlink"/>
                <w:noProof/>
              </w:rPr>
              <w:t>Regulatory status</w:t>
            </w:r>
            <w:r>
              <w:rPr>
                <w:noProof/>
                <w:webHidden/>
              </w:rPr>
              <w:tab/>
            </w:r>
            <w:r>
              <w:rPr>
                <w:noProof/>
                <w:webHidden/>
              </w:rPr>
              <w:fldChar w:fldCharType="begin"/>
            </w:r>
            <w:r>
              <w:rPr>
                <w:noProof/>
                <w:webHidden/>
              </w:rPr>
              <w:instrText xml:space="preserve"> PAGEREF _Toc436315511 \h </w:instrText>
            </w:r>
            <w:r>
              <w:rPr>
                <w:noProof/>
                <w:webHidden/>
              </w:rPr>
            </w:r>
            <w:r>
              <w:rPr>
                <w:noProof/>
                <w:webHidden/>
              </w:rPr>
              <w:fldChar w:fldCharType="separate"/>
            </w:r>
            <w:r>
              <w:rPr>
                <w:noProof/>
                <w:webHidden/>
              </w:rPr>
              <w:t>8</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2" w:history="1">
            <w:r w:rsidRPr="00627D77">
              <w:rPr>
                <w:rStyle w:val="Hyperlink"/>
                <w:noProof/>
              </w:rPr>
              <w:t>Product information</w:t>
            </w:r>
            <w:r>
              <w:rPr>
                <w:noProof/>
                <w:webHidden/>
              </w:rPr>
              <w:tab/>
            </w:r>
            <w:r>
              <w:rPr>
                <w:noProof/>
                <w:webHidden/>
              </w:rPr>
              <w:fldChar w:fldCharType="begin"/>
            </w:r>
            <w:r>
              <w:rPr>
                <w:noProof/>
                <w:webHidden/>
              </w:rPr>
              <w:instrText xml:space="preserve"> PAGEREF _Toc436315512 \h </w:instrText>
            </w:r>
            <w:r>
              <w:rPr>
                <w:noProof/>
                <w:webHidden/>
              </w:rPr>
            </w:r>
            <w:r>
              <w:rPr>
                <w:noProof/>
                <w:webHidden/>
              </w:rPr>
              <w:fldChar w:fldCharType="separate"/>
            </w:r>
            <w:r>
              <w:rPr>
                <w:noProof/>
                <w:webHidden/>
              </w:rPr>
              <w:t>9</w:t>
            </w:r>
            <w:r>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13" w:history="1">
            <w:r w:rsidRPr="00627D77">
              <w:rPr>
                <w:rStyle w:val="Hyperlink"/>
                <w:noProof/>
              </w:rPr>
              <w:t>II. Quality findings</w:t>
            </w:r>
            <w:r>
              <w:rPr>
                <w:noProof/>
                <w:webHidden/>
              </w:rPr>
              <w:tab/>
            </w:r>
            <w:r>
              <w:rPr>
                <w:noProof/>
                <w:webHidden/>
              </w:rPr>
              <w:fldChar w:fldCharType="begin"/>
            </w:r>
            <w:r>
              <w:rPr>
                <w:noProof/>
                <w:webHidden/>
              </w:rPr>
              <w:instrText xml:space="preserve"> PAGEREF _Toc436315513 \h </w:instrText>
            </w:r>
            <w:r>
              <w:rPr>
                <w:noProof/>
                <w:webHidden/>
              </w:rPr>
            </w:r>
            <w:r>
              <w:rPr>
                <w:noProof/>
                <w:webHidden/>
              </w:rPr>
              <w:fldChar w:fldCharType="separate"/>
            </w:r>
            <w:r>
              <w:rPr>
                <w:noProof/>
                <w:webHidden/>
              </w:rPr>
              <w:t>9</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4" w:history="1">
            <w:r w:rsidRPr="00627D77">
              <w:rPr>
                <w:rStyle w:val="Hyperlink"/>
                <w:noProof/>
              </w:rPr>
              <w:t>Introduction</w:t>
            </w:r>
            <w:r>
              <w:rPr>
                <w:noProof/>
                <w:webHidden/>
              </w:rPr>
              <w:tab/>
            </w:r>
            <w:r>
              <w:rPr>
                <w:noProof/>
                <w:webHidden/>
              </w:rPr>
              <w:fldChar w:fldCharType="begin"/>
            </w:r>
            <w:r>
              <w:rPr>
                <w:noProof/>
                <w:webHidden/>
              </w:rPr>
              <w:instrText xml:space="preserve"> PAGEREF _Toc436315514 \h </w:instrText>
            </w:r>
            <w:r>
              <w:rPr>
                <w:noProof/>
                <w:webHidden/>
              </w:rPr>
            </w:r>
            <w:r>
              <w:rPr>
                <w:noProof/>
                <w:webHidden/>
              </w:rPr>
              <w:fldChar w:fldCharType="separate"/>
            </w:r>
            <w:r>
              <w:rPr>
                <w:noProof/>
                <w:webHidden/>
              </w:rPr>
              <w:t>9</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5" w:history="1">
            <w:r w:rsidRPr="00627D77">
              <w:rPr>
                <w:rStyle w:val="Hyperlink"/>
                <w:noProof/>
              </w:rPr>
              <w:t>Drug substance (active ingredient)</w:t>
            </w:r>
            <w:r>
              <w:rPr>
                <w:noProof/>
                <w:webHidden/>
              </w:rPr>
              <w:tab/>
            </w:r>
            <w:r>
              <w:rPr>
                <w:noProof/>
                <w:webHidden/>
              </w:rPr>
              <w:fldChar w:fldCharType="begin"/>
            </w:r>
            <w:r>
              <w:rPr>
                <w:noProof/>
                <w:webHidden/>
              </w:rPr>
              <w:instrText xml:space="preserve"> PAGEREF _Toc436315515 \h </w:instrText>
            </w:r>
            <w:r>
              <w:rPr>
                <w:noProof/>
                <w:webHidden/>
              </w:rPr>
            </w:r>
            <w:r>
              <w:rPr>
                <w:noProof/>
                <w:webHidden/>
              </w:rPr>
              <w:fldChar w:fldCharType="separate"/>
            </w:r>
            <w:r>
              <w:rPr>
                <w:noProof/>
                <w:webHidden/>
              </w:rPr>
              <w:t>9</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6" w:history="1">
            <w:r w:rsidRPr="00627D77">
              <w:rPr>
                <w:rStyle w:val="Hyperlink"/>
                <w:noProof/>
              </w:rPr>
              <w:t>Drug product</w:t>
            </w:r>
            <w:r>
              <w:rPr>
                <w:noProof/>
                <w:webHidden/>
              </w:rPr>
              <w:tab/>
            </w:r>
            <w:r>
              <w:rPr>
                <w:noProof/>
                <w:webHidden/>
              </w:rPr>
              <w:fldChar w:fldCharType="begin"/>
            </w:r>
            <w:r>
              <w:rPr>
                <w:noProof/>
                <w:webHidden/>
              </w:rPr>
              <w:instrText xml:space="preserve"> PAGEREF _Toc436315516 \h </w:instrText>
            </w:r>
            <w:r>
              <w:rPr>
                <w:noProof/>
                <w:webHidden/>
              </w:rPr>
            </w:r>
            <w:r>
              <w:rPr>
                <w:noProof/>
                <w:webHidden/>
              </w:rPr>
              <w:fldChar w:fldCharType="separate"/>
            </w:r>
            <w:r>
              <w:rPr>
                <w:noProof/>
                <w:webHidden/>
              </w:rPr>
              <w:t>10</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7" w:history="1">
            <w:r w:rsidRPr="00627D77">
              <w:rPr>
                <w:rStyle w:val="Hyperlink"/>
                <w:noProof/>
              </w:rPr>
              <w:t>Biopharmaceutics</w:t>
            </w:r>
            <w:r>
              <w:rPr>
                <w:noProof/>
                <w:webHidden/>
              </w:rPr>
              <w:tab/>
            </w:r>
            <w:r>
              <w:rPr>
                <w:noProof/>
                <w:webHidden/>
              </w:rPr>
              <w:fldChar w:fldCharType="begin"/>
            </w:r>
            <w:r>
              <w:rPr>
                <w:noProof/>
                <w:webHidden/>
              </w:rPr>
              <w:instrText xml:space="preserve"> PAGEREF _Toc436315517 \h </w:instrText>
            </w:r>
            <w:r>
              <w:rPr>
                <w:noProof/>
                <w:webHidden/>
              </w:rPr>
            </w:r>
            <w:r>
              <w:rPr>
                <w:noProof/>
                <w:webHidden/>
              </w:rPr>
              <w:fldChar w:fldCharType="separate"/>
            </w:r>
            <w:r>
              <w:rPr>
                <w:noProof/>
                <w:webHidden/>
              </w:rPr>
              <w:t>10</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18" w:history="1">
            <w:r w:rsidRPr="00627D77">
              <w:rPr>
                <w:rStyle w:val="Hyperlink"/>
                <w:noProof/>
              </w:rPr>
              <w:t>Quality summary and conclusions</w:t>
            </w:r>
            <w:r>
              <w:rPr>
                <w:noProof/>
                <w:webHidden/>
              </w:rPr>
              <w:tab/>
            </w:r>
            <w:r>
              <w:rPr>
                <w:noProof/>
                <w:webHidden/>
              </w:rPr>
              <w:fldChar w:fldCharType="begin"/>
            </w:r>
            <w:r>
              <w:rPr>
                <w:noProof/>
                <w:webHidden/>
              </w:rPr>
              <w:instrText xml:space="preserve"> PAGEREF _Toc436315518 \h </w:instrText>
            </w:r>
            <w:r>
              <w:rPr>
                <w:noProof/>
                <w:webHidden/>
              </w:rPr>
            </w:r>
            <w:r>
              <w:rPr>
                <w:noProof/>
                <w:webHidden/>
              </w:rPr>
              <w:fldChar w:fldCharType="separate"/>
            </w:r>
            <w:r>
              <w:rPr>
                <w:noProof/>
                <w:webHidden/>
              </w:rPr>
              <w:t>11</w:t>
            </w:r>
            <w:r>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19" w:history="1">
            <w:r w:rsidRPr="00627D77">
              <w:rPr>
                <w:rStyle w:val="Hyperlink"/>
                <w:noProof/>
              </w:rPr>
              <w:t>III. Nonclinical findings</w:t>
            </w:r>
            <w:r>
              <w:rPr>
                <w:noProof/>
                <w:webHidden/>
              </w:rPr>
              <w:tab/>
            </w:r>
            <w:r>
              <w:rPr>
                <w:noProof/>
                <w:webHidden/>
              </w:rPr>
              <w:fldChar w:fldCharType="begin"/>
            </w:r>
            <w:r>
              <w:rPr>
                <w:noProof/>
                <w:webHidden/>
              </w:rPr>
              <w:instrText xml:space="preserve"> PAGEREF _Toc436315519 \h </w:instrText>
            </w:r>
            <w:r>
              <w:rPr>
                <w:noProof/>
                <w:webHidden/>
              </w:rPr>
            </w:r>
            <w:r>
              <w:rPr>
                <w:noProof/>
                <w:webHidden/>
              </w:rPr>
              <w:fldChar w:fldCharType="separate"/>
            </w:r>
            <w:r>
              <w:rPr>
                <w:noProof/>
                <w:webHidden/>
              </w:rPr>
              <w:t>11</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0" w:history="1">
            <w:r w:rsidRPr="00627D77">
              <w:rPr>
                <w:rStyle w:val="Hyperlink"/>
                <w:noProof/>
              </w:rPr>
              <w:t>Introduction</w:t>
            </w:r>
            <w:r>
              <w:rPr>
                <w:noProof/>
                <w:webHidden/>
              </w:rPr>
              <w:tab/>
            </w:r>
            <w:r>
              <w:rPr>
                <w:noProof/>
                <w:webHidden/>
              </w:rPr>
              <w:fldChar w:fldCharType="begin"/>
            </w:r>
            <w:r>
              <w:rPr>
                <w:noProof/>
                <w:webHidden/>
              </w:rPr>
              <w:instrText xml:space="preserve"> PAGEREF _Toc436315520 \h </w:instrText>
            </w:r>
            <w:r>
              <w:rPr>
                <w:noProof/>
                <w:webHidden/>
              </w:rPr>
            </w:r>
            <w:r>
              <w:rPr>
                <w:noProof/>
                <w:webHidden/>
              </w:rPr>
              <w:fldChar w:fldCharType="separate"/>
            </w:r>
            <w:r>
              <w:rPr>
                <w:noProof/>
                <w:webHidden/>
              </w:rPr>
              <w:t>11</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1" w:history="1">
            <w:r w:rsidRPr="00627D77">
              <w:rPr>
                <w:rStyle w:val="Hyperlink"/>
                <w:noProof/>
              </w:rPr>
              <w:t>Pharmacology</w:t>
            </w:r>
            <w:r>
              <w:rPr>
                <w:noProof/>
                <w:webHidden/>
              </w:rPr>
              <w:tab/>
            </w:r>
            <w:r>
              <w:rPr>
                <w:noProof/>
                <w:webHidden/>
              </w:rPr>
              <w:fldChar w:fldCharType="begin"/>
            </w:r>
            <w:r>
              <w:rPr>
                <w:noProof/>
                <w:webHidden/>
              </w:rPr>
              <w:instrText xml:space="preserve"> PAGEREF _Toc436315521 \h </w:instrText>
            </w:r>
            <w:r>
              <w:rPr>
                <w:noProof/>
                <w:webHidden/>
              </w:rPr>
            </w:r>
            <w:r>
              <w:rPr>
                <w:noProof/>
                <w:webHidden/>
              </w:rPr>
              <w:fldChar w:fldCharType="separate"/>
            </w:r>
            <w:r>
              <w:rPr>
                <w:noProof/>
                <w:webHidden/>
              </w:rPr>
              <w:t>11</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2" w:history="1">
            <w:r w:rsidRPr="00627D77">
              <w:rPr>
                <w:rStyle w:val="Hyperlink"/>
                <w:noProof/>
              </w:rPr>
              <w:t>Toxicology</w:t>
            </w:r>
            <w:r>
              <w:rPr>
                <w:noProof/>
                <w:webHidden/>
              </w:rPr>
              <w:tab/>
            </w:r>
            <w:r>
              <w:rPr>
                <w:noProof/>
                <w:webHidden/>
              </w:rPr>
              <w:fldChar w:fldCharType="begin"/>
            </w:r>
            <w:r>
              <w:rPr>
                <w:noProof/>
                <w:webHidden/>
              </w:rPr>
              <w:instrText xml:space="preserve"> PAGEREF _Toc436315522 \h </w:instrText>
            </w:r>
            <w:r>
              <w:rPr>
                <w:noProof/>
                <w:webHidden/>
              </w:rPr>
            </w:r>
            <w:r>
              <w:rPr>
                <w:noProof/>
                <w:webHidden/>
              </w:rPr>
              <w:fldChar w:fldCharType="separate"/>
            </w:r>
            <w:r>
              <w:rPr>
                <w:noProof/>
                <w:webHidden/>
              </w:rPr>
              <w:t>11</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3" w:history="1">
            <w:r w:rsidRPr="00627D77">
              <w:rPr>
                <w:rStyle w:val="Hyperlink"/>
                <w:noProof/>
              </w:rPr>
              <w:t>Nonclinical summary and conclusions</w:t>
            </w:r>
            <w:r>
              <w:rPr>
                <w:noProof/>
                <w:webHidden/>
              </w:rPr>
              <w:tab/>
            </w:r>
            <w:r>
              <w:rPr>
                <w:noProof/>
                <w:webHidden/>
              </w:rPr>
              <w:fldChar w:fldCharType="begin"/>
            </w:r>
            <w:r>
              <w:rPr>
                <w:noProof/>
                <w:webHidden/>
              </w:rPr>
              <w:instrText xml:space="preserve"> PAGEREF _Toc436315523 \h </w:instrText>
            </w:r>
            <w:r>
              <w:rPr>
                <w:noProof/>
                <w:webHidden/>
              </w:rPr>
            </w:r>
            <w:r>
              <w:rPr>
                <w:noProof/>
                <w:webHidden/>
              </w:rPr>
              <w:fldChar w:fldCharType="separate"/>
            </w:r>
            <w:r>
              <w:rPr>
                <w:noProof/>
                <w:webHidden/>
              </w:rPr>
              <w:t>13</w:t>
            </w:r>
            <w:r>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24" w:history="1">
            <w:r w:rsidRPr="00627D77">
              <w:rPr>
                <w:rStyle w:val="Hyperlink"/>
                <w:noProof/>
              </w:rPr>
              <w:t>IV. Clinical findings</w:t>
            </w:r>
            <w:r>
              <w:rPr>
                <w:noProof/>
                <w:webHidden/>
              </w:rPr>
              <w:tab/>
            </w:r>
            <w:r>
              <w:rPr>
                <w:noProof/>
                <w:webHidden/>
              </w:rPr>
              <w:fldChar w:fldCharType="begin"/>
            </w:r>
            <w:r>
              <w:rPr>
                <w:noProof/>
                <w:webHidden/>
              </w:rPr>
              <w:instrText xml:space="preserve"> PAGEREF _Toc436315524 \h </w:instrText>
            </w:r>
            <w:r>
              <w:rPr>
                <w:noProof/>
                <w:webHidden/>
              </w:rPr>
            </w:r>
            <w:r>
              <w:rPr>
                <w:noProof/>
                <w:webHidden/>
              </w:rPr>
              <w:fldChar w:fldCharType="separate"/>
            </w:r>
            <w:r>
              <w:rPr>
                <w:noProof/>
                <w:webHidden/>
              </w:rPr>
              <w:t>14</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5" w:history="1">
            <w:r w:rsidRPr="00627D77">
              <w:rPr>
                <w:rStyle w:val="Hyperlink"/>
                <w:noProof/>
              </w:rPr>
              <w:t>Introduction</w:t>
            </w:r>
            <w:r>
              <w:rPr>
                <w:noProof/>
                <w:webHidden/>
              </w:rPr>
              <w:tab/>
            </w:r>
            <w:r>
              <w:rPr>
                <w:noProof/>
                <w:webHidden/>
              </w:rPr>
              <w:fldChar w:fldCharType="begin"/>
            </w:r>
            <w:r>
              <w:rPr>
                <w:noProof/>
                <w:webHidden/>
              </w:rPr>
              <w:instrText xml:space="preserve"> PAGEREF _Toc436315525 \h </w:instrText>
            </w:r>
            <w:r>
              <w:rPr>
                <w:noProof/>
                <w:webHidden/>
              </w:rPr>
            </w:r>
            <w:r>
              <w:rPr>
                <w:noProof/>
                <w:webHidden/>
              </w:rPr>
              <w:fldChar w:fldCharType="separate"/>
            </w:r>
            <w:r>
              <w:rPr>
                <w:noProof/>
                <w:webHidden/>
              </w:rPr>
              <w:t>14</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6" w:history="1">
            <w:r w:rsidRPr="00627D77">
              <w:rPr>
                <w:rStyle w:val="Hyperlink"/>
                <w:noProof/>
              </w:rPr>
              <w:t>Pharmacokinetics</w:t>
            </w:r>
            <w:r>
              <w:rPr>
                <w:noProof/>
                <w:webHidden/>
              </w:rPr>
              <w:tab/>
            </w:r>
            <w:r>
              <w:rPr>
                <w:noProof/>
                <w:webHidden/>
              </w:rPr>
              <w:fldChar w:fldCharType="begin"/>
            </w:r>
            <w:r>
              <w:rPr>
                <w:noProof/>
                <w:webHidden/>
              </w:rPr>
              <w:instrText xml:space="preserve"> PAGEREF _Toc436315526 \h </w:instrText>
            </w:r>
            <w:r>
              <w:rPr>
                <w:noProof/>
                <w:webHidden/>
              </w:rPr>
            </w:r>
            <w:r>
              <w:rPr>
                <w:noProof/>
                <w:webHidden/>
              </w:rPr>
              <w:fldChar w:fldCharType="separate"/>
            </w:r>
            <w:r>
              <w:rPr>
                <w:noProof/>
                <w:webHidden/>
              </w:rPr>
              <w:t>15</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7" w:history="1">
            <w:r w:rsidRPr="00627D77">
              <w:rPr>
                <w:rStyle w:val="Hyperlink"/>
                <w:noProof/>
              </w:rPr>
              <w:t>Pharmacodynamics</w:t>
            </w:r>
            <w:r>
              <w:rPr>
                <w:noProof/>
                <w:webHidden/>
              </w:rPr>
              <w:tab/>
            </w:r>
            <w:r>
              <w:rPr>
                <w:noProof/>
                <w:webHidden/>
              </w:rPr>
              <w:fldChar w:fldCharType="begin"/>
            </w:r>
            <w:r>
              <w:rPr>
                <w:noProof/>
                <w:webHidden/>
              </w:rPr>
              <w:instrText xml:space="preserve"> PAGEREF _Toc436315527 \h </w:instrText>
            </w:r>
            <w:r>
              <w:rPr>
                <w:noProof/>
                <w:webHidden/>
              </w:rPr>
            </w:r>
            <w:r>
              <w:rPr>
                <w:noProof/>
                <w:webHidden/>
              </w:rPr>
              <w:fldChar w:fldCharType="separate"/>
            </w:r>
            <w:r>
              <w:rPr>
                <w:noProof/>
                <w:webHidden/>
              </w:rPr>
              <w:t>16</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8" w:history="1">
            <w:r w:rsidRPr="00627D77">
              <w:rPr>
                <w:rStyle w:val="Hyperlink"/>
                <w:noProof/>
              </w:rPr>
              <w:t>Dosage selection for the pivotal studies</w:t>
            </w:r>
            <w:r>
              <w:rPr>
                <w:noProof/>
                <w:webHidden/>
              </w:rPr>
              <w:tab/>
            </w:r>
            <w:r>
              <w:rPr>
                <w:noProof/>
                <w:webHidden/>
              </w:rPr>
              <w:fldChar w:fldCharType="begin"/>
            </w:r>
            <w:r>
              <w:rPr>
                <w:noProof/>
                <w:webHidden/>
              </w:rPr>
              <w:instrText xml:space="preserve"> PAGEREF _Toc436315528 \h </w:instrText>
            </w:r>
            <w:r>
              <w:rPr>
                <w:noProof/>
                <w:webHidden/>
              </w:rPr>
            </w:r>
            <w:r>
              <w:rPr>
                <w:noProof/>
                <w:webHidden/>
              </w:rPr>
              <w:fldChar w:fldCharType="separate"/>
            </w:r>
            <w:r>
              <w:rPr>
                <w:noProof/>
                <w:webHidden/>
              </w:rPr>
              <w:t>18</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29" w:history="1">
            <w:r w:rsidRPr="00627D77">
              <w:rPr>
                <w:rStyle w:val="Hyperlink"/>
                <w:noProof/>
              </w:rPr>
              <w:t>Efficacy</w:t>
            </w:r>
            <w:r>
              <w:rPr>
                <w:noProof/>
                <w:webHidden/>
              </w:rPr>
              <w:tab/>
            </w:r>
            <w:r>
              <w:rPr>
                <w:noProof/>
                <w:webHidden/>
              </w:rPr>
              <w:fldChar w:fldCharType="begin"/>
            </w:r>
            <w:r>
              <w:rPr>
                <w:noProof/>
                <w:webHidden/>
              </w:rPr>
              <w:instrText xml:space="preserve"> PAGEREF _Toc436315529 \h </w:instrText>
            </w:r>
            <w:r>
              <w:rPr>
                <w:noProof/>
                <w:webHidden/>
              </w:rPr>
            </w:r>
            <w:r>
              <w:rPr>
                <w:noProof/>
                <w:webHidden/>
              </w:rPr>
              <w:fldChar w:fldCharType="separate"/>
            </w:r>
            <w:r>
              <w:rPr>
                <w:noProof/>
                <w:webHidden/>
              </w:rPr>
              <w:t>19</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0" w:history="1">
            <w:r w:rsidRPr="00627D77">
              <w:rPr>
                <w:rStyle w:val="Hyperlink"/>
                <w:noProof/>
              </w:rPr>
              <w:t>Safety</w:t>
            </w:r>
            <w:r>
              <w:rPr>
                <w:noProof/>
                <w:webHidden/>
              </w:rPr>
              <w:tab/>
            </w:r>
            <w:r>
              <w:rPr>
                <w:noProof/>
                <w:webHidden/>
              </w:rPr>
              <w:fldChar w:fldCharType="begin"/>
            </w:r>
            <w:r>
              <w:rPr>
                <w:noProof/>
                <w:webHidden/>
              </w:rPr>
              <w:instrText xml:space="preserve"> PAGEREF _Toc436315530 \h </w:instrText>
            </w:r>
            <w:r>
              <w:rPr>
                <w:noProof/>
                <w:webHidden/>
              </w:rPr>
            </w:r>
            <w:r>
              <w:rPr>
                <w:noProof/>
                <w:webHidden/>
              </w:rPr>
              <w:fldChar w:fldCharType="separate"/>
            </w:r>
            <w:r>
              <w:rPr>
                <w:noProof/>
                <w:webHidden/>
              </w:rPr>
              <w:t>22</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1" w:history="1">
            <w:r w:rsidRPr="00627D77">
              <w:rPr>
                <w:rStyle w:val="Hyperlink"/>
                <w:noProof/>
              </w:rPr>
              <w:t>First round benefit-risk assessment</w:t>
            </w:r>
            <w:r>
              <w:rPr>
                <w:noProof/>
                <w:webHidden/>
              </w:rPr>
              <w:tab/>
            </w:r>
            <w:r>
              <w:rPr>
                <w:noProof/>
                <w:webHidden/>
              </w:rPr>
              <w:fldChar w:fldCharType="begin"/>
            </w:r>
            <w:r>
              <w:rPr>
                <w:noProof/>
                <w:webHidden/>
              </w:rPr>
              <w:instrText xml:space="preserve"> PAGEREF _Toc436315531 \h </w:instrText>
            </w:r>
            <w:r>
              <w:rPr>
                <w:noProof/>
                <w:webHidden/>
              </w:rPr>
            </w:r>
            <w:r>
              <w:rPr>
                <w:noProof/>
                <w:webHidden/>
              </w:rPr>
              <w:fldChar w:fldCharType="separate"/>
            </w:r>
            <w:r>
              <w:rPr>
                <w:noProof/>
                <w:webHidden/>
              </w:rPr>
              <w:t>24</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2" w:history="1">
            <w:r w:rsidRPr="00627D77">
              <w:rPr>
                <w:rStyle w:val="Hyperlink"/>
                <w:noProof/>
              </w:rPr>
              <w:t>First round recommendation regarding authorisation</w:t>
            </w:r>
            <w:r>
              <w:rPr>
                <w:noProof/>
                <w:webHidden/>
              </w:rPr>
              <w:tab/>
            </w:r>
            <w:r>
              <w:rPr>
                <w:noProof/>
                <w:webHidden/>
              </w:rPr>
              <w:fldChar w:fldCharType="begin"/>
            </w:r>
            <w:r>
              <w:rPr>
                <w:noProof/>
                <w:webHidden/>
              </w:rPr>
              <w:instrText xml:space="preserve"> PAGEREF _Toc436315532 \h </w:instrText>
            </w:r>
            <w:r>
              <w:rPr>
                <w:noProof/>
                <w:webHidden/>
              </w:rPr>
            </w:r>
            <w:r>
              <w:rPr>
                <w:noProof/>
                <w:webHidden/>
              </w:rPr>
              <w:fldChar w:fldCharType="separate"/>
            </w:r>
            <w:r>
              <w:rPr>
                <w:noProof/>
                <w:webHidden/>
              </w:rPr>
              <w:t>25</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3" w:history="1">
            <w:r w:rsidRPr="00627D77">
              <w:rPr>
                <w:rStyle w:val="Hyperlink"/>
                <w:noProof/>
              </w:rPr>
              <w:t>Clinical questions</w:t>
            </w:r>
            <w:r>
              <w:rPr>
                <w:noProof/>
                <w:webHidden/>
              </w:rPr>
              <w:tab/>
            </w:r>
            <w:r>
              <w:rPr>
                <w:noProof/>
                <w:webHidden/>
              </w:rPr>
              <w:fldChar w:fldCharType="begin"/>
            </w:r>
            <w:r>
              <w:rPr>
                <w:noProof/>
                <w:webHidden/>
              </w:rPr>
              <w:instrText xml:space="preserve"> PAGEREF _Toc436315533 \h </w:instrText>
            </w:r>
            <w:r>
              <w:rPr>
                <w:noProof/>
                <w:webHidden/>
              </w:rPr>
            </w:r>
            <w:r>
              <w:rPr>
                <w:noProof/>
                <w:webHidden/>
              </w:rPr>
              <w:fldChar w:fldCharType="separate"/>
            </w:r>
            <w:r>
              <w:rPr>
                <w:noProof/>
                <w:webHidden/>
              </w:rPr>
              <w:t>25</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4" w:history="1">
            <w:r w:rsidRPr="00627D77">
              <w:rPr>
                <w:rStyle w:val="Hyperlink"/>
                <w:noProof/>
              </w:rPr>
              <w:t>Second round evaluation of clinical data</w:t>
            </w:r>
            <w:r>
              <w:rPr>
                <w:noProof/>
                <w:webHidden/>
              </w:rPr>
              <w:tab/>
            </w:r>
            <w:r>
              <w:rPr>
                <w:noProof/>
                <w:webHidden/>
              </w:rPr>
              <w:fldChar w:fldCharType="begin"/>
            </w:r>
            <w:r>
              <w:rPr>
                <w:noProof/>
                <w:webHidden/>
              </w:rPr>
              <w:instrText xml:space="preserve"> PAGEREF _Toc436315534 \h </w:instrText>
            </w:r>
            <w:r>
              <w:rPr>
                <w:noProof/>
                <w:webHidden/>
              </w:rPr>
            </w:r>
            <w:r>
              <w:rPr>
                <w:noProof/>
                <w:webHidden/>
              </w:rPr>
              <w:fldChar w:fldCharType="separate"/>
            </w:r>
            <w:r>
              <w:rPr>
                <w:noProof/>
                <w:webHidden/>
              </w:rPr>
              <w:t>26</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5" w:history="1">
            <w:r w:rsidRPr="00627D77">
              <w:rPr>
                <w:rStyle w:val="Hyperlink"/>
                <w:noProof/>
              </w:rPr>
              <w:t>Second round benefit-risk assessment</w:t>
            </w:r>
            <w:r>
              <w:rPr>
                <w:noProof/>
                <w:webHidden/>
              </w:rPr>
              <w:tab/>
            </w:r>
            <w:r>
              <w:rPr>
                <w:noProof/>
                <w:webHidden/>
              </w:rPr>
              <w:fldChar w:fldCharType="begin"/>
            </w:r>
            <w:r>
              <w:rPr>
                <w:noProof/>
                <w:webHidden/>
              </w:rPr>
              <w:instrText xml:space="preserve"> PAGEREF _Toc436315535 \h </w:instrText>
            </w:r>
            <w:r>
              <w:rPr>
                <w:noProof/>
                <w:webHidden/>
              </w:rPr>
            </w:r>
            <w:r>
              <w:rPr>
                <w:noProof/>
                <w:webHidden/>
              </w:rPr>
              <w:fldChar w:fldCharType="separate"/>
            </w:r>
            <w:r>
              <w:rPr>
                <w:noProof/>
                <w:webHidden/>
              </w:rPr>
              <w:t>26</w:t>
            </w:r>
            <w:r>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36" w:history="1">
            <w:r w:rsidRPr="00627D77">
              <w:rPr>
                <w:rStyle w:val="Hyperlink"/>
                <w:noProof/>
              </w:rPr>
              <w:t>V. Pharmacovigilance findings</w:t>
            </w:r>
            <w:r>
              <w:rPr>
                <w:noProof/>
                <w:webHidden/>
              </w:rPr>
              <w:tab/>
            </w:r>
            <w:r>
              <w:rPr>
                <w:noProof/>
                <w:webHidden/>
              </w:rPr>
              <w:fldChar w:fldCharType="begin"/>
            </w:r>
            <w:r>
              <w:rPr>
                <w:noProof/>
                <w:webHidden/>
              </w:rPr>
              <w:instrText xml:space="preserve"> PAGEREF _Toc436315536 \h </w:instrText>
            </w:r>
            <w:r>
              <w:rPr>
                <w:noProof/>
                <w:webHidden/>
              </w:rPr>
            </w:r>
            <w:r>
              <w:rPr>
                <w:noProof/>
                <w:webHidden/>
              </w:rPr>
              <w:fldChar w:fldCharType="separate"/>
            </w:r>
            <w:r>
              <w:rPr>
                <w:noProof/>
                <w:webHidden/>
              </w:rPr>
              <w:t>26</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7" w:history="1">
            <w:r w:rsidRPr="00627D77">
              <w:rPr>
                <w:rStyle w:val="Hyperlink"/>
                <w:noProof/>
                <w:lang w:eastAsia="en-AU"/>
              </w:rPr>
              <w:t>Risk management plan</w:t>
            </w:r>
            <w:r>
              <w:rPr>
                <w:noProof/>
                <w:webHidden/>
              </w:rPr>
              <w:tab/>
            </w:r>
            <w:r>
              <w:rPr>
                <w:noProof/>
                <w:webHidden/>
              </w:rPr>
              <w:fldChar w:fldCharType="begin"/>
            </w:r>
            <w:r>
              <w:rPr>
                <w:noProof/>
                <w:webHidden/>
              </w:rPr>
              <w:instrText xml:space="preserve"> PAGEREF _Toc436315537 \h </w:instrText>
            </w:r>
            <w:r>
              <w:rPr>
                <w:noProof/>
                <w:webHidden/>
              </w:rPr>
            </w:r>
            <w:r>
              <w:rPr>
                <w:noProof/>
                <w:webHidden/>
              </w:rPr>
              <w:fldChar w:fldCharType="separate"/>
            </w:r>
            <w:r>
              <w:rPr>
                <w:noProof/>
                <w:webHidden/>
              </w:rPr>
              <w:t>26</w:t>
            </w:r>
            <w:r>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38" w:history="1">
            <w:r w:rsidRPr="00627D77">
              <w:rPr>
                <w:rStyle w:val="Hyperlink"/>
                <w:noProof/>
              </w:rPr>
              <w:t>VI. Overall conclusion and risk/benefit assessment</w:t>
            </w:r>
            <w:r>
              <w:rPr>
                <w:noProof/>
                <w:webHidden/>
              </w:rPr>
              <w:tab/>
            </w:r>
            <w:r>
              <w:rPr>
                <w:noProof/>
                <w:webHidden/>
              </w:rPr>
              <w:fldChar w:fldCharType="begin"/>
            </w:r>
            <w:r>
              <w:rPr>
                <w:noProof/>
                <w:webHidden/>
              </w:rPr>
              <w:instrText xml:space="preserve"> PAGEREF _Toc436315538 \h </w:instrText>
            </w:r>
            <w:r>
              <w:rPr>
                <w:noProof/>
                <w:webHidden/>
              </w:rPr>
            </w:r>
            <w:r>
              <w:rPr>
                <w:noProof/>
                <w:webHidden/>
              </w:rPr>
              <w:fldChar w:fldCharType="separate"/>
            </w:r>
            <w:r>
              <w:rPr>
                <w:noProof/>
                <w:webHidden/>
              </w:rPr>
              <w:t>27</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39" w:history="1">
            <w:r w:rsidRPr="00627D77">
              <w:rPr>
                <w:rStyle w:val="Hyperlink"/>
                <w:noProof/>
              </w:rPr>
              <w:t>Quality</w:t>
            </w:r>
            <w:r>
              <w:rPr>
                <w:noProof/>
                <w:webHidden/>
              </w:rPr>
              <w:tab/>
            </w:r>
            <w:r>
              <w:rPr>
                <w:noProof/>
                <w:webHidden/>
              </w:rPr>
              <w:fldChar w:fldCharType="begin"/>
            </w:r>
            <w:r>
              <w:rPr>
                <w:noProof/>
                <w:webHidden/>
              </w:rPr>
              <w:instrText xml:space="preserve"> PAGEREF _Toc436315539 \h </w:instrText>
            </w:r>
            <w:r>
              <w:rPr>
                <w:noProof/>
                <w:webHidden/>
              </w:rPr>
            </w:r>
            <w:r>
              <w:rPr>
                <w:noProof/>
                <w:webHidden/>
              </w:rPr>
              <w:fldChar w:fldCharType="separate"/>
            </w:r>
            <w:r>
              <w:rPr>
                <w:noProof/>
                <w:webHidden/>
              </w:rPr>
              <w:t>27</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40" w:history="1">
            <w:r w:rsidRPr="00627D77">
              <w:rPr>
                <w:rStyle w:val="Hyperlink"/>
                <w:noProof/>
              </w:rPr>
              <w:t>Nonclinical</w:t>
            </w:r>
            <w:r>
              <w:rPr>
                <w:noProof/>
                <w:webHidden/>
              </w:rPr>
              <w:tab/>
            </w:r>
            <w:r>
              <w:rPr>
                <w:noProof/>
                <w:webHidden/>
              </w:rPr>
              <w:fldChar w:fldCharType="begin"/>
            </w:r>
            <w:r>
              <w:rPr>
                <w:noProof/>
                <w:webHidden/>
              </w:rPr>
              <w:instrText xml:space="preserve"> PAGEREF _Toc436315540 \h </w:instrText>
            </w:r>
            <w:r>
              <w:rPr>
                <w:noProof/>
                <w:webHidden/>
              </w:rPr>
            </w:r>
            <w:r>
              <w:rPr>
                <w:noProof/>
                <w:webHidden/>
              </w:rPr>
              <w:fldChar w:fldCharType="separate"/>
            </w:r>
            <w:r>
              <w:rPr>
                <w:noProof/>
                <w:webHidden/>
              </w:rPr>
              <w:t>27</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41" w:history="1">
            <w:r w:rsidRPr="00627D77">
              <w:rPr>
                <w:rStyle w:val="Hyperlink"/>
                <w:noProof/>
              </w:rPr>
              <w:t>Clinical</w:t>
            </w:r>
            <w:r>
              <w:rPr>
                <w:noProof/>
                <w:webHidden/>
              </w:rPr>
              <w:tab/>
            </w:r>
            <w:r>
              <w:rPr>
                <w:noProof/>
                <w:webHidden/>
              </w:rPr>
              <w:fldChar w:fldCharType="begin"/>
            </w:r>
            <w:r>
              <w:rPr>
                <w:noProof/>
                <w:webHidden/>
              </w:rPr>
              <w:instrText xml:space="preserve"> PAGEREF _Toc436315541 \h </w:instrText>
            </w:r>
            <w:r>
              <w:rPr>
                <w:noProof/>
                <w:webHidden/>
              </w:rPr>
            </w:r>
            <w:r>
              <w:rPr>
                <w:noProof/>
                <w:webHidden/>
              </w:rPr>
              <w:fldChar w:fldCharType="separate"/>
            </w:r>
            <w:r>
              <w:rPr>
                <w:noProof/>
                <w:webHidden/>
              </w:rPr>
              <w:t>27</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42" w:history="1">
            <w:r w:rsidRPr="00627D77">
              <w:rPr>
                <w:rStyle w:val="Hyperlink"/>
                <w:rFonts w:eastAsiaTheme="minorHAnsi"/>
                <w:noProof/>
              </w:rPr>
              <w:t>RMP evaluation</w:t>
            </w:r>
            <w:r>
              <w:rPr>
                <w:noProof/>
                <w:webHidden/>
              </w:rPr>
              <w:tab/>
            </w:r>
            <w:r>
              <w:rPr>
                <w:noProof/>
                <w:webHidden/>
              </w:rPr>
              <w:fldChar w:fldCharType="begin"/>
            </w:r>
            <w:r>
              <w:rPr>
                <w:noProof/>
                <w:webHidden/>
              </w:rPr>
              <w:instrText xml:space="preserve"> PAGEREF _Toc436315542 \h </w:instrText>
            </w:r>
            <w:r>
              <w:rPr>
                <w:noProof/>
                <w:webHidden/>
              </w:rPr>
            </w:r>
            <w:r>
              <w:rPr>
                <w:noProof/>
                <w:webHidden/>
              </w:rPr>
              <w:fldChar w:fldCharType="separate"/>
            </w:r>
            <w:r>
              <w:rPr>
                <w:noProof/>
                <w:webHidden/>
              </w:rPr>
              <w:t>32</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43" w:history="1">
            <w:r w:rsidRPr="00627D77">
              <w:rPr>
                <w:rStyle w:val="Hyperlink"/>
                <w:noProof/>
              </w:rPr>
              <w:t>Risk-benefit analysis</w:t>
            </w:r>
            <w:r>
              <w:rPr>
                <w:noProof/>
                <w:webHidden/>
              </w:rPr>
              <w:tab/>
            </w:r>
            <w:r>
              <w:rPr>
                <w:noProof/>
                <w:webHidden/>
              </w:rPr>
              <w:fldChar w:fldCharType="begin"/>
            </w:r>
            <w:r>
              <w:rPr>
                <w:noProof/>
                <w:webHidden/>
              </w:rPr>
              <w:instrText xml:space="preserve"> PAGEREF _Toc436315543 \h </w:instrText>
            </w:r>
            <w:r>
              <w:rPr>
                <w:noProof/>
                <w:webHidden/>
              </w:rPr>
            </w:r>
            <w:r>
              <w:rPr>
                <w:noProof/>
                <w:webHidden/>
              </w:rPr>
              <w:fldChar w:fldCharType="separate"/>
            </w:r>
            <w:r>
              <w:rPr>
                <w:noProof/>
                <w:webHidden/>
              </w:rPr>
              <w:t>33</w:t>
            </w:r>
            <w:r>
              <w:rPr>
                <w:noProof/>
                <w:webHidden/>
              </w:rPr>
              <w:fldChar w:fldCharType="end"/>
            </w:r>
          </w:hyperlink>
        </w:p>
        <w:p w:rsidR="00C04EFA" w:rsidRDefault="00C04EFA">
          <w:pPr>
            <w:pStyle w:val="TOC3"/>
            <w:rPr>
              <w:rFonts w:asciiTheme="minorHAnsi" w:eastAsiaTheme="minorEastAsia" w:hAnsiTheme="minorHAnsi" w:cstheme="minorBidi"/>
              <w:noProof/>
              <w:lang w:eastAsia="en-AU"/>
            </w:rPr>
          </w:pPr>
          <w:hyperlink w:anchor="_Toc436315544" w:history="1">
            <w:r w:rsidRPr="00627D77">
              <w:rPr>
                <w:rStyle w:val="Hyperlink"/>
                <w:noProof/>
              </w:rPr>
              <w:t>Outcome</w:t>
            </w:r>
            <w:r>
              <w:rPr>
                <w:noProof/>
                <w:webHidden/>
              </w:rPr>
              <w:tab/>
            </w:r>
            <w:r>
              <w:rPr>
                <w:noProof/>
                <w:webHidden/>
              </w:rPr>
              <w:fldChar w:fldCharType="begin"/>
            </w:r>
            <w:r>
              <w:rPr>
                <w:noProof/>
                <w:webHidden/>
              </w:rPr>
              <w:instrText xml:space="preserve"> PAGEREF _Toc436315544 \h </w:instrText>
            </w:r>
            <w:r>
              <w:rPr>
                <w:noProof/>
                <w:webHidden/>
              </w:rPr>
            </w:r>
            <w:r>
              <w:rPr>
                <w:noProof/>
                <w:webHidden/>
              </w:rPr>
              <w:fldChar w:fldCharType="separate"/>
            </w:r>
            <w:r>
              <w:rPr>
                <w:noProof/>
                <w:webHidden/>
              </w:rPr>
              <w:t>38</w:t>
            </w:r>
            <w:r>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45" w:history="1">
            <w:r w:rsidRPr="00627D77">
              <w:rPr>
                <w:rStyle w:val="Hyperlink"/>
                <w:noProof/>
              </w:rPr>
              <w:t>Attachment 1. Product Information</w:t>
            </w:r>
            <w:r>
              <w:rPr>
                <w:noProof/>
                <w:webHidden/>
              </w:rPr>
              <w:tab/>
            </w:r>
            <w:r>
              <w:rPr>
                <w:noProof/>
                <w:webHidden/>
              </w:rPr>
              <w:fldChar w:fldCharType="begin"/>
            </w:r>
            <w:r>
              <w:rPr>
                <w:noProof/>
                <w:webHidden/>
              </w:rPr>
              <w:instrText xml:space="preserve"> PAGEREF _Toc436315545 \h </w:instrText>
            </w:r>
            <w:r>
              <w:rPr>
                <w:noProof/>
                <w:webHidden/>
              </w:rPr>
            </w:r>
            <w:r>
              <w:rPr>
                <w:noProof/>
                <w:webHidden/>
              </w:rPr>
              <w:fldChar w:fldCharType="separate"/>
            </w:r>
            <w:r>
              <w:rPr>
                <w:noProof/>
                <w:webHidden/>
              </w:rPr>
              <w:t>39</w:t>
            </w:r>
            <w:r>
              <w:rPr>
                <w:noProof/>
                <w:webHidden/>
              </w:rPr>
              <w:fldChar w:fldCharType="end"/>
            </w:r>
          </w:hyperlink>
        </w:p>
        <w:p w:rsidR="00C04EFA" w:rsidRDefault="00C04EFA">
          <w:pPr>
            <w:pStyle w:val="TOC2"/>
            <w:rPr>
              <w:rFonts w:asciiTheme="minorHAnsi" w:eastAsiaTheme="minorEastAsia" w:hAnsiTheme="minorHAnsi" w:cstheme="minorBidi"/>
              <w:b w:val="0"/>
              <w:noProof/>
              <w:sz w:val="22"/>
              <w:lang w:eastAsia="en-AU"/>
            </w:rPr>
          </w:pPr>
          <w:hyperlink w:anchor="_Toc436315546" w:history="1">
            <w:r w:rsidRPr="00627D77">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_Toc436315546 \h </w:instrText>
            </w:r>
            <w:r>
              <w:rPr>
                <w:noProof/>
                <w:webHidden/>
              </w:rPr>
            </w:r>
            <w:r>
              <w:rPr>
                <w:noProof/>
                <w:webHidden/>
              </w:rPr>
              <w:fldChar w:fldCharType="separate"/>
            </w:r>
            <w:r>
              <w:rPr>
                <w:noProof/>
                <w:webHidden/>
              </w:rPr>
              <w:t>39</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FD119B" w:rsidP="004F0C4A">
      <w:pPr>
        <w:pStyle w:val="Heading2"/>
      </w:pPr>
      <w:bookmarkStart w:id="4" w:name="_Toc351716269"/>
      <w:bookmarkStart w:id="5" w:name="_Toc351718881"/>
      <w:bookmarkStart w:id="6" w:name="_Toc355338616"/>
      <w:bookmarkStart w:id="7" w:name="_Toc356306144"/>
      <w:bookmarkStart w:id="8" w:name="_Toc436315507"/>
      <w:r w:rsidRPr="00FD119B">
        <w:lastRenderedPageBreak/>
        <w:t>List of abbreviations</w:t>
      </w:r>
      <w:bookmarkEnd w:id="4"/>
      <w:bookmarkEnd w:id="5"/>
      <w:bookmarkEnd w:id="6"/>
      <w:bookmarkEnd w:id="7"/>
      <w:bookmarkEnd w:id="8"/>
      <w:r w:rsidRPr="00FD119B">
        <w:t xml:space="preserve"> </w:t>
      </w:r>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135DEC" w:rsidRPr="00FD119B" w:rsidTr="00A80720">
        <w:tc>
          <w:tcPr>
            <w:tcW w:w="1809" w:type="dxa"/>
          </w:tcPr>
          <w:p w:rsidR="00135DEC" w:rsidRPr="00FD119B" w:rsidRDefault="00135DEC" w:rsidP="00A80720">
            <w:pPr>
              <w:ind w:left="142" w:right="0"/>
              <w:rPr>
                <w:color w:val="auto"/>
                <w:szCs w:val="22"/>
                <w:lang w:eastAsia="en-US"/>
              </w:rPr>
            </w:pPr>
            <w:r>
              <w:rPr>
                <w:color w:val="auto"/>
                <w:szCs w:val="22"/>
                <w:lang w:eastAsia="en-US"/>
              </w:rPr>
              <w:t>ACPM</w:t>
            </w:r>
          </w:p>
        </w:tc>
        <w:tc>
          <w:tcPr>
            <w:tcW w:w="6911" w:type="dxa"/>
          </w:tcPr>
          <w:p w:rsidR="00135DEC" w:rsidRPr="00FD119B" w:rsidRDefault="00135DEC" w:rsidP="00A80720">
            <w:pPr>
              <w:ind w:left="176" w:right="0"/>
              <w:rPr>
                <w:color w:val="auto"/>
                <w:szCs w:val="22"/>
                <w:lang w:eastAsia="en-US"/>
              </w:rPr>
            </w:pPr>
            <w:r w:rsidRPr="000A4E44">
              <w:rPr>
                <w:color w:val="auto"/>
                <w:szCs w:val="22"/>
                <w:lang w:eastAsia="en-US"/>
              </w:rPr>
              <w:t>Advisory Committee on Prescription Medicines</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AE</w:t>
            </w:r>
          </w:p>
        </w:tc>
        <w:tc>
          <w:tcPr>
            <w:tcW w:w="6911" w:type="dxa"/>
          </w:tcPr>
          <w:p w:rsidR="00F80782" w:rsidRPr="00FD119B" w:rsidRDefault="00F80782" w:rsidP="00A80720">
            <w:pPr>
              <w:ind w:left="176" w:right="0"/>
              <w:rPr>
                <w:color w:val="auto"/>
                <w:szCs w:val="22"/>
                <w:lang w:eastAsia="en-US"/>
              </w:rPr>
            </w:pPr>
            <w:r>
              <w:rPr>
                <w:szCs w:val="22"/>
              </w:rPr>
              <w:t>adverse event</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ASA</w:t>
            </w:r>
          </w:p>
        </w:tc>
        <w:tc>
          <w:tcPr>
            <w:tcW w:w="6911" w:type="dxa"/>
          </w:tcPr>
          <w:p w:rsidR="00F80782" w:rsidRPr="00FD119B" w:rsidRDefault="00F80782" w:rsidP="00A80720">
            <w:pPr>
              <w:ind w:left="176" w:right="0"/>
              <w:rPr>
                <w:color w:val="auto"/>
                <w:szCs w:val="22"/>
                <w:lang w:eastAsia="en-US"/>
              </w:rPr>
            </w:pPr>
            <w:r>
              <w:rPr>
                <w:color w:val="auto"/>
                <w:szCs w:val="22"/>
                <w:lang w:eastAsia="en-US"/>
              </w:rPr>
              <w:t>Australian Specific Annex</w:t>
            </w:r>
          </w:p>
        </w:tc>
      </w:tr>
      <w:tr w:rsidR="00F80782" w:rsidRPr="00FD119B" w:rsidTr="00A80720">
        <w:tc>
          <w:tcPr>
            <w:tcW w:w="1809" w:type="dxa"/>
          </w:tcPr>
          <w:p w:rsidR="00F80782" w:rsidRPr="00FD119B" w:rsidRDefault="00F80782" w:rsidP="00A80720">
            <w:pPr>
              <w:ind w:left="142" w:right="0"/>
              <w:rPr>
                <w:color w:val="auto"/>
                <w:szCs w:val="22"/>
                <w:lang w:eastAsia="en-US"/>
              </w:rPr>
            </w:pPr>
            <w:r w:rsidRPr="000E1125">
              <w:t>AUC</w:t>
            </w:r>
          </w:p>
        </w:tc>
        <w:tc>
          <w:tcPr>
            <w:tcW w:w="6911" w:type="dxa"/>
          </w:tcPr>
          <w:p w:rsidR="00F80782" w:rsidRPr="00FD119B" w:rsidRDefault="00F80782" w:rsidP="00A80720">
            <w:pPr>
              <w:ind w:left="176" w:right="0"/>
              <w:rPr>
                <w:color w:val="auto"/>
                <w:szCs w:val="22"/>
                <w:lang w:eastAsia="en-US"/>
              </w:rPr>
            </w:pPr>
            <w:r>
              <w:t xml:space="preserve">area under the plasma </w:t>
            </w:r>
            <w:r w:rsidRPr="00F95A9E">
              <w:t>concentration-time curve</w:t>
            </w:r>
          </w:p>
        </w:tc>
      </w:tr>
      <w:tr w:rsidR="00F80782" w:rsidRPr="00FD119B" w:rsidTr="00A80720">
        <w:tc>
          <w:tcPr>
            <w:tcW w:w="1809" w:type="dxa"/>
          </w:tcPr>
          <w:p w:rsidR="00F80782" w:rsidRPr="00FD119B" w:rsidRDefault="00F80782" w:rsidP="00A80720">
            <w:pPr>
              <w:ind w:left="142" w:right="0"/>
              <w:rPr>
                <w:color w:val="auto"/>
                <w:szCs w:val="22"/>
                <w:lang w:eastAsia="en-US"/>
              </w:rPr>
            </w:pPr>
            <w:proofErr w:type="spellStart"/>
            <w:r w:rsidRPr="000E1125">
              <w:t>AUClast</w:t>
            </w:r>
            <w:proofErr w:type="spellEnd"/>
          </w:p>
        </w:tc>
        <w:tc>
          <w:tcPr>
            <w:tcW w:w="6911" w:type="dxa"/>
          </w:tcPr>
          <w:p w:rsidR="00F80782" w:rsidRPr="00FD119B" w:rsidRDefault="00F80782" w:rsidP="00A80720">
            <w:pPr>
              <w:ind w:left="176" w:right="0"/>
              <w:rPr>
                <w:color w:val="auto"/>
                <w:szCs w:val="22"/>
                <w:lang w:eastAsia="en-US"/>
              </w:rPr>
            </w:pPr>
            <w:r w:rsidRPr="00D23484">
              <w:rPr>
                <w:color w:val="auto"/>
                <w:szCs w:val="22"/>
                <w:lang w:eastAsia="en-US"/>
              </w:rPr>
              <w:t>area under the plasma concentration-time curve from time zero to the time of the last</w:t>
            </w:r>
            <w:r>
              <w:rPr>
                <w:color w:val="auto"/>
                <w:szCs w:val="22"/>
                <w:lang w:eastAsia="en-US"/>
              </w:rPr>
              <w:t xml:space="preserve"> measurement</w:t>
            </w:r>
          </w:p>
        </w:tc>
      </w:tr>
      <w:tr w:rsidR="00F80782" w:rsidRPr="00FD119B" w:rsidTr="00A80720">
        <w:tc>
          <w:tcPr>
            <w:tcW w:w="1809" w:type="dxa"/>
          </w:tcPr>
          <w:p w:rsidR="00F80782" w:rsidRPr="00FD119B" w:rsidRDefault="00F80782" w:rsidP="00A80720">
            <w:pPr>
              <w:ind w:left="142" w:right="0"/>
              <w:rPr>
                <w:color w:val="auto"/>
                <w:szCs w:val="22"/>
                <w:lang w:eastAsia="en-US"/>
              </w:rPr>
            </w:pPr>
            <w:r>
              <w:t>AUCt1-t2</w:t>
            </w:r>
          </w:p>
        </w:tc>
        <w:tc>
          <w:tcPr>
            <w:tcW w:w="6911" w:type="dxa"/>
          </w:tcPr>
          <w:p w:rsidR="00F80782" w:rsidRPr="00FD119B" w:rsidRDefault="00F80782" w:rsidP="00A80720">
            <w:pPr>
              <w:ind w:left="176" w:right="0"/>
              <w:rPr>
                <w:color w:val="auto"/>
                <w:szCs w:val="22"/>
                <w:lang w:eastAsia="en-US"/>
              </w:rPr>
            </w:pPr>
            <w:r w:rsidRPr="00D23484">
              <w:rPr>
                <w:color w:val="auto"/>
                <w:szCs w:val="22"/>
                <w:lang w:eastAsia="en-US"/>
              </w:rPr>
              <w:t xml:space="preserve">area under the plasma concentration-time curve from </w:t>
            </w:r>
            <w:r>
              <w:rPr>
                <w:color w:val="auto"/>
                <w:szCs w:val="22"/>
                <w:lang w:eastAsia="en-US"/>
              </w:rPr>
              <w:t>t1</w:t>
            </w:r>
            <w:r w:rsidRPr="00D23484">
              <w:rPr>
                <w:color w:val="auto"/>
                <w:szCs w:val="22"/>
                <w:lang w:eastAsia="en-US"/>
              </w:rPr>
              <w:t xml:space="preserve"> to </w:t>
            </w:r>
            <w:r>
              <w:rPr>
                <w:color w:val="auto"/>
                <w:szCs w:val="22"/>
                <w:lang w:eastAsia="en-US"/>
              </w:rPr>
              <w:t>t2</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bid</w:t>
            </w:r>
          </w:p>
        </w:tc>
        <w:tc>
          <w:tcPr>
            <w:tcW w:w="6911" w:type="dxa"/>
          </w:tcPr>
          <w:p w:rsidR="00F80782" w:rsidRPr="00FD119B" w:rsidRDefault="00F80782" w:rsidP="00A80720">
            <w:pPr>
              <w:ind w:left="176" w:right="0"/>
              <w:rPr>
                <w:color w:val="auto"/>
                <w:szCs w:val="22"/>
                <w:lang w:eastAsia="en-US"/>
              </w:rPr>
            </w:pPr>
            <w:r w:rsidRPr="00AD3AD5">
              <w:rPr>
                <w:color w:val="auto"/>
                <w:szCs w:val="22"/>
                <w:lang w:eastAsia="en-US"/>
              </w:rPr>
              <w:t>twice (two times) a day</w:t>
            </w:r>
            <w:r>
              <w:rPr>
                <w:color w:val="auto"/>
                <w:szCs w:val="22"/>
                <w:lang w:eastAsia="en-US"/>
              </w:rPr>
              <w:t xml:space="preserve"> (</w:t>
            </w:r>
            <w:proofErr w:type="spellStart"/>
            <w:r w:rsidRPr="002D0045">
              <w:rPr>
                <w:i/>
                <w:color w:val="auto"/>
                <w:szCs w:val="22"/>
                <w:lang w:eastAsia="en-US"/>
              </w:rPr>
              <w:t>bis</w:t>
            </w:r>
            <w:proofErr w:type="spellEnd"/>
            <w:r w:rsidRPr="002D0045">
              <w:rPr>
                <w:i/>
                <w:color w:val="auto"/>
                <w:szCs w:val="22"/>
                <w:lang w:eastAsia="en-US"/>
              </w:rPr>
              <w:t xml:space="preserve"> in die</w:t>
            </w:r>
            <w:r>
              <w:rPr>
                <w:color w:val="auto"/>
                <w:szCs w:val="22"/>
                <w:lang w:eastAsia="en-US"/>
              </w:rPr>
              <w:t>)</w:t>
            </w:r>
          </w:p>
        </w:tc>
      </w:tr>
      <w:tr w:rsidR="00F80782" w:rsidRPr="00FD119B" w:rsidTr="00A80720">
        <w:tc>
          <w:tcPr>
            <w:tcW w:w="1809" w:type="dxa"/>
          </w:tcPr>
          <w:p w:rsidR="00F80782" w:rsidRPr="00FD119B" w:rsidRDefault="00F80782" w:rsidP="00A80720">
            <w:pPr>
              <w:ind w:left="142" w:right="0"/>
              <w:rPr>
                <w:color w:val="auto"/>
                <w:szCs w:val="22"/>
                <w:lang w:eastAsia="en-US"/>
              </w:rPr>
            </w:pPr>
            <w:proofErr w:type="spellStart"/>
            <w:r w:rsidRPr="000E1125">
              <w:t>Cmax</w:t>
            </w:r>
            <w:proofErr w:type="spellEnd"/>
          </w:p>
        </w:tc>
        <w:tc>
          <w:tcPr>
            <w:tcW w:w="6911" w:type="dxa"/>
          </w:tcPr>
          <w:p w:rsidR="00F80782" w:rsidRPr="00FD119B" w:rsidRDefault="00F80782" w:rsidP="00A80720">
            <w:pPr>
              <w:ind w:left="176" w:right="0"/>
              <w:rPr>
                <w:color w:val="auto"/>
                <w:szCs w:val="22"/>
                <w:lang w:eastAsia="en-US"/>
              </w:rPr>
            </w:pPr>
            <w:r w:rsidRPr="008B7BEF">
              <w:rPr>
                <w:color w:val="auto"/>
                <w:szCs w:val="22"/>
                <w:lang w:eastAsia="en-US"/>
              </w:rPr>
              <w:t>maximum plasma drug concentration</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CMI</w:t>
            </w:r>
          </w:p>
        </w:tc>
        <w:tc>
          <w:tcPr>
            <w:tcW w:w="6911" w:type="dxa"/>
          </w:tcPr>
          <w:p w:rsidR="00F80782" w:rsidRPr="00FD119B" w:rsidRDefault="00F80782" w:rsidP="00A80720">
            <w:pPr>
              <w:ind w:left="176" w:right="0"/>
              <w:rPr>
                <w:color w:val="auto"/>
                <w:szCs w:val="22"/>
                <w:lang w:eastAsia="en-US"/>
              </w:rPr>
            </w:pPr>
            <w:r>
              <w:rPr>
                <w:color w:val="auto"/>
                <w:szCs w:val="22"/>
                <w:lang w:eastAsia="en-US"/>
              </w:rPr>
              <w:t>Consumer Medicine Information</w:t>
            </w:r>
          </w:p>
        </w:tc>
      </w:tr>
      <w:tr w:rsidR="00C45363" w:rsidRPr="00FD119B" w:rsidTr="00A80720">
        <w:tc>
          <w:tcPr>
            <w:tcW w:w="1809" w:type="dxa"/>
          </w:tcPr>
          <w:p w:rsidR="00C45363" w:rsidRPr="00AB02D7" w:rsidRDefault="00C45363" w:rsidP="00A80720">
            <w:pPr>
              <w:ind w:left="142" w:right="0"/>
              <w:rPr>
                <w:i/>
                <w:color w:val="auto"/>
                <w:szCs w:val="22"/>
                <w:lang w:eastAsia="en-US"/>
              </w:rPr>
            </w:pPr>
            <w:r w:rsidRPr="00AB02D7">
              <w:rPr>
                <w:i/>
                <w:color w:val="auto"/>
                <w:szCs w:val="22"/>
                <w:lang w:eastAsia="en-US"/>
              </w:rPr>
              <w:t>E. coli</w:t>
            </w:r>
          </w:p>
        </w:tc>
        <w:tc>
          <w:tcPr>
            <w:tcW w:w="6911" w:type="dxa"/>
          </w:tcPr>
          <w:p w:rsidR="00C45363" w:rsidRPr="00FD119B" w:rsidRDefault="00C45363" w:rsidP="00A80720">
            <w:pPr>
              <w:ind w:left="176" w:right="0"/>
              <w:rPr>
                <w:color w:val="auto"/>
                <w:szCs w:val="22"/>
                <w:lang w:eastAsia="en-US"/>
              </w:rPr>
            </w:pPr>
            <w:r w:rsidRPr="007A2E8B">
              <w:rPr>
                <w:i/>
              </w:rPr>
              <w:t>Escherichia coli</w:t>
            </w:r>
          </w:p>
        </w:tc>
      </w:tr>
      <w:tr w:rsidR="00C45363" w:rsidRPr="00FD119B" w:rsidTr="00A80720">
        <w:tc>
          <w:tcPr>
            <w:tcW w:w="1809" w:type="dxa"/>
          </w:tcPr>
          <w:p w:rsidR="00C45363" w:rsidRPr="00FD119B" w:rsidRDefault="00C45363" w:rsidP="00A80720">
            <w:pPr>
              <w:ind w:left="142" w:right="0"/>
              <w:rPr>
                <w:color w:val="auto"/>
                <w:szCs w:val="22"/>
                <w:lang w:eastAsia="en-US"/>
              </w:rPr>
            </w:pPr>
            <w:r>
              <w:rPr>
                <w:color w:val="auto"/>
                <w:szCs w:val="22"/>
                <w:lang w:eastAsia="en-US"/>
              </w:rPr>
              <w:t>EAEC</w:t>
            </w:r>
          </w:p>
        </w:tc>
        <w:tc>
          <w:tcPr>
            <w:tcW w:w="6911" w:type="dxa"/>
          </w:tcPr>
          <w:p w:rsidR="00C45363" w:rsidRPr="00FD119B" w:rsidRDefault="00C45363" w:rsidP="00A80720">
            <w:pPr>
              <w:ind w:left="176" w:right="0"/>
              <w:rPr>
                <w:color w:val="auto"/>
                <w:szCs w:val="22"/>
                <w:lang w:eastAsia="en-US"/>
              </w:rPr>
            </w:pPr>
            <w:proofErr w:type="spellStart"/>
            <w:r w:rsidRPr="0014670B">
              <w:t>enteroaggregative</w:t>
            </w:r>
            <w:proofErr w:type="spellEnd"/>
            <w:r w:rsidRPr="0014670B">
              <w:t xml:space="preserve"> </w:t>
            </w:r>
            <w:r w:rsidRPr="007A2E8B">
              <w:rPr>
                <w:i/>
              </w:rPr>
              <w:t>Escherichia coli</w:t>
            </w:r>
          </w:p>
        </w:tc>
      </w:tr>
      <w:tr w:rsidR="003D13F1" w:rsidRPr="00FD119B" w:rsidTr="00C42149">
        <w:tc>
          <w:tcPr>
            <w:tcW w:w="1809" w:type="dxa"/>
          </w:tcPr>
          <w:p w:rsidR="003D13F1" w:rsidRPr="00FD119B" w:rsidRDefault="00687648" w:rsidP="00D23C46">
            <w:pPr>
              <w:ind w:left="142" w:right="0"/>
              <w:rPr>
                <w:color w:val="auto"/>
                <w:szCs w:val="22"/>
                <w:lang w:eastAsia="en-US"/>
              </w:rPr>
            </w:pPr>
            <w:r>
              <w:rPr>
                <w:color w:val="auto"/>
                <w:szCs w:val="22"/>
                <w:lang w:eastAsia="en-US"/>
              </w:rPr>
              <w:t>ETEC</w:t>
            </w:r>
          </w:p>
        </w:tc>
        <w:tc>
          <w:tcPr>
            <w:tcW w:w="6911" w:type="dxa"/>
          </w:tcPr>
          <w:p w:rsidR="003D13F1" w:rsidRPr="00FD119B" w:rsidRDefault="00687648" w:rsidP="00D23C46">
            <w:pPr>
              <w:ind w:left="176" w:right="0"/>
              <w:rPr>
                <w:color w:val="auto"/>
                <w:szCs w:val="22"/>
                <w:lang w:eastAsia="en-US"/>
              </w:rPr>
            </w:pPr>
            <w:proofErr w:type="spellStart"/>
            <w:r w:rsidRPr="0014670B">
              <w:t>enterotoxigenic</w:t>
            </w:r>
            <w:proofErr w:type="spellEnd"/>
            <w:r w:rsidRPr="0014670B">
              <w:t xml:space="preserve"> </w:t>
            </w:r>
            <w:r w:rsidRPr="007A2E8B">
              <w:rPr>
                <w:i/>
              </w:rPr>
              <w:t>Escherichia coli</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FDA</w:t>
            </w:r>
          </w:p>
        </w:tc>
        <w:tc>
          <w:tcPr>
            <w:tcW w:w="6911" w:type="dxa"/>
          </w:tcPr>
          <w:p w:rsidR="00F80782" w:rsidRPr="00FD119B" w:rsidRDefault="00F80782" w:rsidP="00A80720">
            <w:pPr>
              <w:ind w:left="176" w:right="0"/>
              <w:rPr>
                <w:color w:val="auto"/>
                <w:szCs w:val="22"/>
                <w:lang w:eastAsia="en-US"/>
              </w:rPr>
            </w:pPr>
            <w:r>
              <w:t>US Food and Drug Administration</w:t>
            </w:r>
          </w:p>
        </w:tc>
      </w:tr>
      <w:tr w:rsidR="004C16F6" w:rsidRPr="00FD119B" w:rsidTr="00C42149">
        <w:tc>
          <w:tcPr>
            <w:tcW w:w="1809" w:type="dxa"/>
          </w:tcPr>
          <w:p w:rsidR="004C16F6" w:rsidRPr="00FD119B" w:rsidRDefault="007471B1" w:rsidP="00C42149">
            <w:pPr>
              <w:ind w:left="142" w:right="0"/>
              <w:rPr>
                <w:color w:val="auto"/>
                <w:szCs w:val="22"/>
                <w:lang w:eastAsia="en-US"/>
              </w:rPr>
            </w:pPr>
            <w:r>
              <w:rPr>
                <w:color w:val="auto"/>
                <w:szCs w:val="22"/>
                <w:lang w:eastAsia="en-US"/>
              </w:rPr>
              <w:t>GI</w:t>
            </w:r>
          </w:p>
        </w:tc>
        <w:tc>
          <w:tcPr>
            <w:tcW w:w="6911" w:type="dxa"/>
          </w:tcPr>
          <w:p w:rsidR="004C16F6" w:rsidRPr="00FD119B" w:rsidRDefault="007471B1" w:rsidP="00C42149">
            <w:pPr>
              <w:ind w:left="176" w:right="0"/>
              <w:rPr>
                <w:color w:val="auto"/>
                <w:szCs w:val="22"/>
                <w:lang w:eastAsia="en-US"/>
              </w:rPr>
            </w:pPr>
            <w:r w:rsidRPr="001350AA">
              <w:t>gastrointestinal</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GMP</w:t>
            </w:r>
          </w:p>
        </w:tc>
        <w:tc>
          <w:tcPr>
            <w:tcW w:w="6911" w:type="dxa"/>
          </w:tcPr>
          <w:p w:rsidR="00F80782" w:rsidRPr="00FD119B" w:rsidRDefault="00F80782" w:rsidP="00A80720">
            <w:pPr>
              <w:ind w:left="176" w:right="0"/>
              <w:rPr>
                <w:color w:val="auto"/>
                <w:szCs w:val="22"/>
                <w:lang w:eastAsia="en-US"/>
              </w:rPr>
            </w:pPr>
            <w:r>
              <w:rPr>
                <w:color w:val="auto"/>
                <w:szCs w:val="22"/>
                <w:lang w:eastAsia="en-US"/>
              </w:rPr>
              <w:t>Good Manufacturing Practice</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ITT</w:t>
            </w:r>
          </w:p>
        </w:tc>
        <w:tc>
          <w:tcPr>
            <w:tcW w:w="6911" w:type="dxa"/>
          </w:tcPr>
          <w:p w:rsidR="00F80782" w:rsidRPr="00FD119B" w:rsidRDefault="00F80782" w:rsidP="00A80720">
            <w:pPr>
              <w:ind w:left="176" w:right="0"/>
              <w:rPr>
                <w:color w:val="auto"/>
                <w:szCs w:val="22"/>
                <w:lang w:eastAsia="en-US"/>
              </w:rPr>
            </w:pPr>
            <w:r>
              <w:rPr>
                <w:color w:val="auto"/>
                <w:szCs w:val="22"/>
                <w:lang w:eastAsia="en-US"/>
              </w:rPr>
              <w:t xml:space="preserve">intention </w:t>
            </w:r>
            <w:r w:rsidRPr="00A717D3">
              <w:rPr>
                <w:color w:val="auto"/>
                <w:szCs w:val="22"/>
                <w:lang w:eastAsia="en-US"/>
              </w:rPr>
              <w:t>to</w:t>
            </w:r>
            <w:r>
              <w:rPr>
                <w:color w:val="auto"/>
                <w:szCs w:val="22"/>
                <w:lang w:eastAsia="en-US"/>
              </w:rPr>
              <w:t xml:space="preserve"> </w:t>
            </w:r>
            <w:r w:rsidRPr="00A717D3">
              <w:rPr>
                <w:color w:val="auto"/>
                <w:szCs w:val="22"/>
                <w:lang w:eastAsia="en-US"/>
              </w:rPr>
              <w:t>treat</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MHRA</w:t>
            </w:r>
          </w:p>
        </w:tc>
        <w:tc>
          <w:tcPr>
            <w:tcW w:w="6911" w:type="dxa"/>
          </w:tcPr>
          <w:p w:rsidR="00F80782" w:rsidRPr="00FD119B" w:rsidRDefault="00F80782" w:rsidP="00A80720">
            <w:pPr>
              <w:ind w:left="176" w:right="0"/>
              <w:rPr>
                <w:color w:val="auto"/>
                <w:szCs w:val="22"/>
                <w:lang w:eastAsia="en-US"/>
              </w:rPr>
            </w:pPr>
            <w:r w:rsidRPr="0066731B">
              <w:rPr>
                <w:color w:val="auto"/>
                <w:szCs w:val="22"/>
                <w:lang w:eastAsia="en-US"/>
              </w:rPr>
              <w:t>Medicines and Healthcare products Regulatory</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MIC</w:t>
            </w:r>
          </w:p>
        </w:tc>
        <w:tc>
          <w:tcPr>
            <w:tcW w:w="6911" w:type="dxa"/>
          </w:tcPr>
          <w:p w:rsidR="00F80782" w:rsidRPr="00FD119B" w:rsidRDefault="00F80782" w:rsidP="00A80720">
            <w:pPr>
              <w:ind w:left="176" w:right="0"/>
              <w:rPr>
                <w:color w:val="auto"/>
                <w:szCs w:val="22"/>
                <w:lang w:eastAsia="en-US"/>
              </w:rPr>
            </w:pPr>
            <w:r w:rsidRPr="001A0322">
              <w:rPr>
                <w:color w:val="auto"/>
                <w:szCs w:val="22"/>
                <w:lang w:eastAsia="en-US"/>
              </w:rPr>
              <w:t>minimal inhibitory concentration</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MIC</w:t>
            </w:r>
            <w:r w:rsidRPr="005A5EB4">
              <w:rPr>
                <w:color w:val="auto"/>
                <w:szCs w:val="22"/>
                <w:vertAlign w:val="subscript"/>
                <w:lang w:eastAsia="en-US"/>
              </w:rPr>
              <w:t>50</w:t>
            </w:r>
          </w:p>
        </w:tc>
        <w:tc>
          <w:tcPr>
            <w:tcW w:w="6911" w:type="dxa"/>
          </w:tcPr>
          <w:p w:rsidR="00F80782" w:rsidRPr="00FD119B" w:rsidRDefault="00F80782" w:rsidP="00A80720">
            <w:pPr>
              <w:ind w:left="176" w:right="0"/>
              <w:rPr>
                <w:color w:val="auto"/>
                <w:szCs w:val="22"/>
                <w:lang w:eastAsia="en-US"/>
              </w:rPr>
            </w:pPr>
            <w:r w:rsidRPr="005A5EB4">
              <w:rPr>
                <w:color w:val="auto"/>
                <w:szCs w:val="22"/>
                <w:lang w:eastAsia="en-US"/>
              </w:rPr>
              <w:t>minimal inhibitory concentration that inhibits 50% of bacterial isolates</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MIC</w:t>
            </w:r>
            <w:r>
              <w:rPr>
                <w:color w:val="auto"/>
                <w:szCs w:val="22"/>
                <w:vertAlign w:val="subscript"/>
                <w:lang w:eastAsia="en-US"/>
              </w:rPr>
              <w:t>90</w:t>
            </w:r>
          </w:p>
        </w:tc>
        <w:tc>
          <w:tcPr>
            <w:tcW w:w="6911" w:type="dxa"/>
          </w:tcPr>
          <w:p w:rsidR="00F80782" w:rsidRPr="00FD119B" w:rsidRDefault="00F80782" w:rsidP="00A80720">
            <w:pPr>
              <w:ind w:left="176" w:right="0"/>
              <w:rPr>
                <w:color w:val="auto"/>
                <w:szCs w:val="22"/>
                <w:lang w:eastAsia="en-US"/>
              </w:rPr>
            </w:pPr>
            <w:r w:rsidRPr="005A5EB4">
              <w:rPr>
                <w:color w:val="auto"/>
                <w:szCs w:val="22"/>
                <w:lang w:eastAsia="en-US"/>
              </w:rPr>
              <w:t xml:space="preserve">minimal inhibitory </w:t>
            </w:r>
            <w:r>
              <w:rPr>
                <w:color w:val="auto"/>
                <w:szCs w:val="22"/>
                <w:lang w:eastAsia="en-US"/>
              </w:rPr>
              <w:t>concentration that inhibits 9</w:t>
            </w:r>
            <w:r w:rsidRPr="005A5EB4">
              <w:rPr>
                <w:color w:val="auto"/>
                <w:szCs w:val="22"/>
                <w:lang w:eastAsia="en-US"/>
              </w:rPr>
              <w:t>0% of bacterial isolates</w:t>
            </w:r>
          </w:p>
        </w:tc>
      </w:tr>
      <w:tr w:rsidR="004C16F6" w:rsidRPr="00FD119B" w:rsidTr="00C42149">
        <w:tc>
          <w:tcPr>
            <w:tcW w:w="1809" w:type="dxa"/>
          </w:tcPr>
          <w:p w:rsidR="004C16F6" w:rsidRPr="00FD119B" w:rsidRDefault="006674E9" w:rsidP="006674E9">
            <w:pPr>
              <w:ind w:left="142" w:right="0"/>
              <w:rPr>
                <w:color w:val="auto"/>
                <w:szCs w:val="22"/>
                <w:lang w:eastAsia="en-US"/>
              </w:rPr>
            </w:pPr>
            <w:r>
              <w:rPr>
                <w:color w:val="auto"/>
                <w:szCs w:val="22"/>
                <w:lang w:eastAsia="en-US"/>
              </w:rPr>
              <w:t>PI</w:t>
            </w:r>
          </w:p>
        </w:tc>
        <w:tc>
          <w:tcPr>
            <w:tcW w:w="6911" w:type="dxa"/>
          </w:tcPr>
          <w:p w:rsidR="004C16F6" w:rsidRPr="00FD119B" w:rsidRDefault="006674E9" w:rsidP="00C42149">
            <w:pPr>
              <w:ind w:left="176" w:right="0"/>
              <w:rPr>
                <w:color w:val="auto"/>
                <w:szCs w:val="22"/>
                <w:lang w:eastAsia="en-US"/>
              </w:rPr>
            </w:pPr>
            <w:r w:rsidRPr="00940A89">
              <w:t>Product Information</w:t>
            </w:r>
          </w:p>
        </w:tc>
      </w:tr>
      <w:tr w:rsidR="00F80782" w:rsidRPr="00FD119B" w:rsidTr="00A80720">
        <w:tc>
          <w:tcPr>
            <w:tcW w:w="1809" w:type="dxa"/>
          </w:tcPr>
          <w:p w:rsidR="00F80782" w:rsidRPr="00FD119B" w:rsidRDefault="00F80782" w:rsidP="00A80720">
            <w:pPr>
              <w:ind w:left="142" w:right="0"/>
              <w:rPr>
                <w:color w:val="auto"/>
                <w:szCs w:val="22"/>
                <w:lang w:eastAsia="en-US"/>
              </w:rPr>
            </w:pPr>
            <w:proofErr w:type="spellStart"/>
            <w:r>
              <w:rPr>
                <w:color w:val="auto"/>
                <w:szCs w:val="22"/>
                <w:lang w:eastAsia="en-US"/>
              </w:rPr>
              <w:t>qid</w:t>
            </w:r>
            <w:proofErr w:type="spellEnd"/>
          </w:p>
        </w:tc>
        <w:tc>
          <w:tcPr>
            <w:tcW w:w="6911" w:type="dxa"/>
          </w:tcPr>
          <w:p w:rsidR="00F80782" w:rsidRPr="00FD119B" w:rsidRDefault="00F80782" w:rsidP="00A80720">
            <w:pPr>
              <w:ind w:left="176" w:right="0"/>
              <w:rPr>
                <w:color w:val="auto"/>
                <w:szCs w:val="22"/>
                <w:lang w:eastAsia="en-US"/>
              </w:rPr>
            </w:pPr>
            <w:r>
              <w:rPr>
                <w:color w:val="auto"/>
                <w:szCs w:val="22"/>
                <w:lang w:eastAsia="en-US"/>
              </w:rPr>
              <w:t>four times</w:t>
            </w:r>
            <w:r w:rsidRPr="00AD3AD5">
              <w:rPr>
                <w:color w:val="auto"/>
                <w:szCs w:val="22"/>
                <w:lang w:eastAsia="en-US"/>
              </w:rPr>
              <w:t xml:space="preserve"> a day</w:t>
            </w:r>
            <w:r>
              <w:rPr>
                <w:color w:val="auto"/>
                <w:szCs w:val="22"/>
                <w:lang w:eastAsia="en-US"/>
              </w:rPr>
              <w:t xml:space="preserve"> (</w:t>
            </w:r>
            <w:proofErr w:type="spellStart"/>
            <w:r w:rsidRPr="000C03D1">
              <w:rPr>
                <w:i/>
                <w:color w:val="auto"/>
                <w:szCs w:val="22"/>
                <w:lang w:eastAsia="en-US"/>
              </w:rPr>
              <w:t>quater</w:t>
            </w:r>
            <w:proofErr w:type="spellEnd"/>
            <w:r w:rsidRPr="000C03D1">
              <w:rPr>
                <w:i/>
                <w:color w:val="auto"/>
                <w:szCs w:val="22"/>
                <w:lang w:eastAsia="en-US"/>
              </w:rPr>
              <w:t xml:space="preserve"> in die</w:t>
            </w:r>
            <w:r>
              <w:rPr>
                <w:color w:val="auto"/>
                <w:szCs w:val="22"/>
                <w:lang w:eastAsia="en-US"/>
              </w:rPr>
              <w:t>)</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RMP</w:t>
            </w:r>
          </w:p>
        </w:tc>
        <w:tc>
          <w:tcPr>
            <w:tcW w:w="6911" w:type="dxa"/>
          </w:tcPr>
          <w:p w:rsidR="00F80782" w:rsidRPr="00FD119B" w:rsidRDefault="00F80782" w:rsidP="00A80720">
            <w:pPr>
              <w:ind w:left="176" w:right="0"/>
              <w:rPr>
                <w:color w:val="auto"/>
                <w:szCs w:val="22"/>
                <w:lang w:eastAsia="en-US"/>
              </w:rPr>
            </w:pPr>
            <w:r>
              <w:t>Risk Management Plan</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lastRenderedPageBreak/>
              <w:t>SAE</w:t>
            </w:r>
          </w:p>
        </w:tc>
        <w:tc>
          <w:tcPr>
            <w:tcW w:w="6911" w:type="dxa"/>
          </w:tcPr>
          <w:p w:rsidR="00F80782" w:rsidRPr="00FD119B" w:rsidRDefault="00F80782" w:rsidP="00A80720">
            <w:pPr>
              <w:ind w:left="176" w:right="0"/>
              <w:rPr>
                <w:color w:val="auto"/>
                <w:szCs w:val="22"/>
                <w:lang w:eastAsia="en-US"/>
              </w:rPr>
            </w:pPr>
            <w:r>
              <w:rPr>
                <w:color w:val="auto"/>
                <w:szCs w:val="22"/>
                <w:lang w:eastAsia="en-US"/>
              </w:rPr>
              <w:t>serious adverse event</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SMX</w:t>
            </w:r>
          </w:p>
        </w:tc>
        <w:tc>
          <w:tcPr>
            <w:tcW w:w="6911" w:type="dxa"/>
          </w:tcPr>
          <w:p w:rsidR="00F80782" w:rsidRPr="00FD119B" w:rsidRDefault="00F80782" w:rsidP="00A80720">
            <w:pPr>
              <w:ind w:left="176" w:right="0"/>
              <w:rPr>
                <w:color w:val="auto"/>
                <w:szCs w:val="22"/>
                <w:lang w:eastAsia="en-US"/>
              </w:rPr>
            </w:pPr>
            <w:proofErr w:type="spellStart"/>
            <w:r w:rsidRPr="001350AA">
              <w:t>sulphamethoxazole</w:t>
            </w:r>
            <w:proofErr w:type="spellEnd"/>
          </w:p>
        </w:tc>
      </w:tr>
      <w:tr w:rsidR="003A2929" w:rsidRPr="00FD119B" w:rsidTr="00A80720">
        <w:tc>
          <w:tcPr>
            <w:tcW w:w="1809" w:type="dxa"/>
          </w:tcPr>
          <w:p w:rsidR="003A2929" w:rsidRPr="00FD119B" w:rsidRDefault="003A2929" w:rsidP="00A80720">
            <w:pPr>
              <w:ind w:left="142" w:right="0"/>
              <w:rPr>
                <w:color w:val="auto"/>
                <w:szCs w:val="22"/>
                <w:lang w:eastAsia="en-US"/>
              </w:rPr>
            </w:pPr>
            <w:r>
              <w:rPr>
                <w:color w:val="auto"/>
                <w:szCs w:val="22"/>
                <w:lang w:eastAsia="en-US"/>
              </w:rPr>
              <w:t>tid</w:t>
            </w:r>
          </w:p>
        </w:tc>
        <w:tc>
          <w:tcPr>
            <w:tcW w:w="6911" w:type="dxa"/>
          </w:tcPr>
          <w:p w:rsidR="003A2929" w:rsidRPr="00FD119B" w:rsidRDefault="003A2929" w:rsidP="003A2929">
            <w:pPr>
              <w:ind w:left="176" w:right="0"/>
              <w:rPr>
                <w:color w:val="auto"/>
                <w:szCs w:val="22"/>
                <w:lang w:eastAsia="en-US"/>
              </w:rPr>
            </w:pPr>
            <w:r w:rsidRPr="00AD3AD5">
              <w:rPr>
                <w:color w:val="auto"/>
                <w:szCs w:val="22"/>
                <w:lang w:eastAsia="en-US"/>
              </w:rPr>
              <w:t>t</w:t>
            </w:r>
            <w:r>
              <w:rPr>
                <w:color w:val="auto"/>
                <w:szCs w:val="22"/>
                <w:lang w:eastAsia="en-US"/>
              </w:rPr>
              <w:t>hrice (three</w:t>
            </w:r>
            <w:r w:rsidRPr="00AD3AD5">
              <w:rPr>
                <w:color w:val="auto"/>
                <w:szCs w:val="22"/>
                <w:lang w:eastAsia="en-US"/>
              </w:rPr>
              <w:t xml:space="preserve"> times) a day</w:t>
            </w:r>
          </w:p>
        </w:tc>
      </w:tr>
      <w:tr w:rsidR="00F80782" w:rsidRPr="00FD119B" w:rsidTr="00A80720">
        <w:tc>
          <w:tcPr>
            <w:tcW w:w="1809" w:type="dxa"/>
          </w:tcPr>
          <w:p w:rsidR="00F80782" w:rsidRPr="00FD119B" w:rsidRDefault="00F80782" w:rsidP="00A80720">
            <w:pPr>
              <w:ind w:left="142" w:right="0"/>
              <w:rPr>
                <w:color w:val="auto"/>
                <w:szCs w:val="22"/>
                <w:lang w:eastAsia="en-US"/>
              </w:rPr>
            </w:pPr>
            <w:proofErr w:type="spellStart"/>
            <w:r>
              <w:t>T</w:t>
            </w:r>
            <w:r w:rsidRPr="000E1125">
              <w:t>max</w:t>
            </w:r>
            <w:proofErr w:type="spellEnd"/>
          </w:p>
        </w:tc>
        <w:tc>
          <w:tcPr>
            <w:tcW w:w="6911" w:type="dxa"/>
          </w:tcPr>
          <w:p w:rsidR="00F80782" w:rsidRPr="00FD119B" w:rsidRDefault="00F80782" w:rsidP="00A80720">
            <w:pPr>
              <w:ind w:left="176" w:right="0"/>
              <w:rPr>
                <w:color w:val="auto"/>
                <w:szCs w:val="22"/>
                <w:lang w:eastAsia="en-US"/>
              </w:rPr>
            </w:pPr>
            <w:r w:rsidRPr="008B7BEF">
              <w:rPr>
                <w:color w:val="auto"/>
                <w:szCs w:val="22"/>
                <w:lang w:eastAsia="en-US"/>
              </w:rPr>
              <w:t>time taken to reach the maximum plasma drug concentration</w:t>
            </w:r>
          </w:p>
        </w:tc>
      </w:tr>
      <w:tr w:rsidR="00F80782" w:rsidRPr="00FD119B" w:rsidTr="00A80720">
        <w:tc>
          <w:tcPr>
            <w:tcW w:w="1809" w:type="dxa"/>
          </w:tcPr>
          <w:p w:rsidR="00F80782" w:rsidRPr="00FD119B" w:rsidRDefault="00F80782" w:rsidP="00A80720">
            <w:pPr>
              <w:ind w:left="142" w:right="0"/>
              <w:rPr>
                <w:color w:val="auto"/>
                <w:szCs w:val="22"/>
                <w:lang w:eastAsia="en-US"/>
              </w:rPr>
            </w:pPr>
            <w:r>
              <w:rPr>
                <w:color w:val="auto"/>
                <w:szCs w:val="22"/>
                <w:lang w:eastAsia="en-US"/>
              </w:rPr>
              <w:t>TMP</w:t>
            </w:r>
          </w:p>
        </w:tc>
        <w:tc>
          <w:tcPr>
            <w:tcW w:w="6911" w:type="dxa"/>
          </w:tcPr>
          <w:p w:rsidR="00F80782" w:rsidRPr="00FD119B" w:rsidRDefault="00F80782" w:rsidP="00A80720">
            <w:pPr>
              <w:ind w:left="176" w:right="0"/>
              <w:rPr>
                <w:color w:val="auto"/>
                <w:szCs w:val="22"/>
                <w:lang w:eastAsia="en-US"/>
              </w:rPr>
            </w:pPr>
            <w:r>
              <w:t>trimethoprim</w:t>
            </w:r>
          </w:p>
        </w:tc>
      </w:tr>
      <w:tr w:rsidR="005F21CD" w:rsidRPr="00FD119B" w:rsidTr="00A80720">
        <w:tc>
          <w:tcPr>
            <w:tcW w:w="1809" w:type="dxa"/>
          </w:tcPr>
          <w:p w:rsidR="005F21CD" w:rsidRPr="00FD119B" w:rsidRDefault="00462DAC" w:rsidP="00A80720">
            <w:pPr>
              <w:ind w:left="142" w:right="0"/>
              <w:rPr>
                <w:color w:val="auto"/>
                <w:szCs w:val="22"/>
                <w:lang w:eastAsia="en-US"/>
              </w:rPr>
            </w:pPr>
            <w:r>
              <w:rPr>
                <w:color w:val="auto"/>
                <w:szCs w:val="22"/>
                <w:lang w:eastAsia="en-US"/>
              </w:rPr>
              <w:t>TLUS</w:t>
            </w:r>
          </w:p>
        </w:tc>
        <w:tc>
          <w:tcPr>
            <w:tcW w:w="6911" w:type="dxa"/>
          </w:tcPr>
          <w:p w:rsidR="005F21CD" w:rsidRPr="00FD119B" w:rsidRDefault="00462DAC" w:rsidP="00A80720">
            <w:pPr>
              <w:ind w:left="176" w:right="0"/>
              <w:rPr>
                <w:color w:val="auto"/>
                <w:szCs w:val="22"/>
                <w:lang w:eastAsia="en-US"/>
              </w:rPr>
            </w:pPr>
            <w:r>
              <w:t>time to last unformed stool</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36315508"/>
      <w:r>
        <w:lastRenderedPageBreak/>
        <w:t>I.</w:t>
      </w:r>
      <w:r w:rsidR="008E7846">
        <w:t xml:space="preserve"> Introduction to product submission</w:t>
      </w:r>
      <w:bookmarkEnd w:id="0"/>
      <w:bookmarkEnd w:id="3"/>
      <w:bookmarkEnd w:id="9"/>
    </w:p>
    <w:p w:rsidR="008E7846" w:rsidRDefault="008E7846" w:rsidP="008E7846">
      <w:pPr>
        <w:pStyle w:val="Heading3"/>
        <w:rPr>
          <w:lang w:eastAsia="en-AU"/>
        </w:rPr>
      </w:pPr>
      <w:bookmarkStart w:id="10" w:name="_Toc247691502"/>
      <w:bookmarkStart w:id="11" w:name="_Toc314842483"/>
      <w:bookmarkStart w:id="12" w:name="_Toc43631550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A80720">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4C16F6" w:rsidP="001B5C90">
            <w:r>
              <w:t>Extension of indications</w:t>
            </w:r>
          </w:p>
        </w:tc>
      </w:tr>
      <w:tr w:rsidR="008E7846" w:rsidRPr="003D1E62" w:rsidTr="00A80720">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9566A6" w:rsidP="009566A6">
            <w:r>
              <w:t>Approved</w:t>
            </w:r>
          </w:p>
        </w:tc>
      </w:tr>
      <w:tr w:rsidR="008E7846" w:rsidRPr="003D1E62" w:rsidTr="00A80720">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9566A6" w:rsidP="001B5C90">
            <w:r>
              <w:t>21 May 2015</w:t>
            </w:r>
          </w:p>
        </w:tc>
      </w:tr>
      <w:tr w:rsidR="008E7846" w:rsidRPr="00487162" w:rsidTr="00A80720">
        <w:tc>
          <w:tcPr>
            <w:tcW w:w="2907" w:type="dxa"/>
          </w:tcPr>
          <w:p w:rsidR="008E7846" w:rsidRPr="00487162" w:rsidRDefault="001B5C90" w:rsidP="00E45619">
            <w:pPr>
              <w:rPr>
                <w:i/>
              </w:rPr>
            </w:pPr>
            <w:r>
              <w:rPr>
                <w:i/>
              </w:rPr>
              <w:t>Active ingredient(s):</w:t>
            </w:r>
          </w:p>
        </w:tc>
        <w:tc>
          <w:tcPr>
            <w:tcW w:w="6307" w:type="dxa"/>
          </w:tcPr>
          <w:p w:rsidR="008E7846" w:rsidRPr="00487162" w:rsidRDefault="004B7E01" w:rsidP="00E45619">
            <w:r w:rsidRPr="004B7E01">
              <w:t>Rifaximin</w:t>
            </w:r>
          </w:p>
        </w:tc>
      </w:tr>
      <w:tr w:rsidR="008E7846" w:rsidRPr="00487162" w:rsidTr="00A80720">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4B7E01" w:rsidP="00E45619">
            <w:r>
              <w:t>Xifax</w:t>
            </w:r>
            <w:r w:rsidR="00C55DEA">
              <w:t>an</w:t>
            </w:r>
          </w:p>
        </w:tc>
      </w:tr>
      <w:tr w:rsidR="008E7846" w:rsidRPr="00487162" w:rsidTr="00A8072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414533" w:rsidP="00E45619">
            <w:proofErr w:type="spellStart"/>
            <w:r>
              <w:t>Norgi</w:t>
            </w:r>
            <w:r w:rsidR="006E56FB">
              <w:t>ne</w:t>
            </w:r>
            <w:proofErr w:type="spellEnd"/>
            <w:r w:rsidR="006E56FB">
              <w:t xml:space="preserve"> Pty Ltd</w:t>
            </w:r>
          </w:p>
          <w:p w:rsidR="006E56FB" w:rsidRDefault="006E56FB" w:rsidP="006E56FB">
            <w:r>
              <w:t xml:space="preserve">3/14 </w:t>
            </w:r>
            <w:proofErr w:type="spellStart"/>
            <w:r>
              <w:t>Rodborough</w:t>
            </w:r>
            <w:proofErr w:type="spellEnd"/>
            <w:r>
              <w:t xml:space="preserve"> Road</w:t>
            </w:r>
          </w:p>
          <w:p w:rsidR="006E56FB" w:rsidRPr="00487162" w:rsidRDefault="006E56FB" w:rsidP="006E56FB">
            <w:r w:rsidRPr="006E56FB">
              <w:t>Frenchs Forest NSW 2086</w:t>
            </w:r>
          </w:p>
        </w:tc>
      </w:tr>
      <w:tr w:rsidR="008E7846" w:rsidRPr="00487162" w:rsidTr="00A80720">
        <w:tc>
          <w:tcPr>
            <w:tcW w:w="2907" w:type="dxa"/>
          </w:tcPr>
          <w:p w:rsidR="008E7846" w:rsidRPr="00487162" w:rsidRDefault="001B5C90" w:rsidP="00E45619">
            <w:pPr>
              <w:rPr>
                <w:i/>
              </w:rPr>
            </w:pPr>
            <w:r>
              <w:rPr>
                <w:i/>
              </w:rPr>
              <w:t>Dose form(s):</w:t>
            </w:r>
          </w:p>
        </w:tc>
        <w:tc>
          <w:tcPr>
            <w:tcW w:w="6307" w:type="dxa"/>
          </w:tcPr>
          <w:p w:rsidR="008E7846" w:rsidRPr="00487162" w:rsidRDefault="00192CD2" w:rsidP="00E45619">
            <w:r>
              <w:t>Tablet</w:t>
            </w:r>
          </w:p>
        </w:tc>
      </w:tr>
      <w:tr w:rsidR="008E7846" w:rsidRPr="00487162" w:rsidTr="00A80720">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192CD2" w:rsidP="00E45619">
            <w:r>
              <w:t>200 mg</w:t>
            </w:r>
          </w:p>
        </w:tc>
      </w:tr>
      <w:tr w:rsidR="008E7846" w:rsidRPr="00487162" w:rsidTr="00A80720">
        <w:tc>
          <w:tcPr>
            <w:tcW w:w="2907" w:type="dxa"/>
          </w:tcPr>
          <w:p w:rsidR="008E7846" w:rsidRPr="00487162" w:rsidRDefault="008E7846" w:rsidP="00E45619">
            <w:pPr>
              <w:rPr>
                <w:i/>
              </w:rPr>
            </w:pPr>
            <w:r w:rsidRPr="00487162">
              <w:rPr>
                <w:i/>
              </w:rPr>
              <w:t>Container(s):</w:t>
            </w:r>
          </w:p>
        </w:tc>
        <w:tc>
          <w:tcPr>
            <w:tcW w:w="6307" w:type="dxa"/>
          </w:tcPr>
          <w:p w:rsidR="008E7846" w:rsidRPr="00487162" w:rsidRDefault="00374650" w:rsidP="00E45619">
            <w:r>
              <w:t>Blister packs</w:t>
            </w:r>
          </w:p>
        </w:tc>
      </w:tr>
      <w:tr w:rsidR="008E7846" w:rsidRPr="00487162" w:rsidTr="00A80720">
        <w:tc>
          <w:tcPr>
            <w:tcW w:w="2907" w:type="dxa"/>
          </w:tcPr>
          <w:p w:rsidR="008E7846" w:rsidRPr="00487162" w:rsidRDefault="008E7846" w:rsidP="00E45619">
            <w:pPr>
              <w:rPr>
                <w:i/>
              </w:rPr>
            </w:pPr>
            <w:r w:rsidRPr="00487162">
              <w:rPr>
                <w:i/>
              </w:rPr>
              <w:t>Pack size(s):</w:t>
            </w:r>
          </w:p>
        </w:tc>
        <w:tc>
          <w:tcPr>
            <w:tcW w:w="6307" w:type="dxa"/>
          </w:tcPr>
          <w:p w:rsidR="008E7846" w:rsidRPr="00487162" w:rsidRDefault="00F201A5" w:rsidP="00E45619">
            <w:r>
              <w:t>9 tablets</w:t>
            </w:r>
          </w:p>
        </w:tc>
      </w:tr>
      <w:tr w:rsidR="008E7846" w:rsidRPr="00487162" w:rsidTr="00A8072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14670B" w:rsidRDefault="00D7388C" w:rsidP="00E45619">
            <w:r>
              <w:t>Xifaxan</w:t>
            </w:r>
            <w:r w:rsidR="0014670B" w:rsidRPr="0014670B">
              <w:t xml:space="preserve"> is indicated for the treatment </w:t>
            </w:r>
            <w:r w:rsidR="0014670B">
              <w:t>of patients (≥</w:t>
            </w:r>
            <w:r w:rsidR="0014670B" w:rsidRPr="0014670B">
              <w:t xml:space="preserve"> 1</w:t>
            </w:r>
            <w:r w:rsidR="007A2E8B">
              <w:t>2 years of age) with travellers’</w:t>
            </w:r>
            <w:r w:rsidR="0014670B" w:rsidRPr="0014670B">
              <w:t xml:space="preserve"> diarrhoea caused by non-invasive st</w:t>
            </w:r>
            <w:r w:rsidR="007A2E8B">
              <w:t xml:space="preserve">rains of </w:t>
            </w:r>
            <w:r w:rsidR="007A2E8B" w:rsidRPr="007A2E8B">
              <w:rPr>
                <w:i/>
              </w:rPr>
              <w:t>Escherichia coli</w:t>
            </w:r>
            <w:r w:rsidR="007A2E8B">
              <w:t xml:space="preserve"> (see ‘</w:t>
            </w:r>
            <w:r w:rsidR="0014670B" w:rsidRPr="0014670B">
              <w:t>PREC</w:t>
            </w:r>
            <w:r w:rsidR="007A2E8B">
              <w:t>AUTIONS’, and ‘CLINICAL TRIALS’</w:t>
            </w:r>
            <w:r w:rsidR="0014670B">
              <w:t>).</w:t>
            </w:r>
          </w:p>
          <w:p w:rsidR="008E7846" w:rsidRPr="00487162" w:rsidRDefault="0014670B" w:rsidP="00E45619">
            <w:pPr>
              <w:rPr>
                <w:rFonts w:eastAsia="MS Mincho"/>
                <w:lang w:eastAsia="ja-JP"/>
              </w:rPr>
            </w:pPr>
            <w:r>
              <w:t>Travellers’</w:t>
            </w:r>
            <w:r w:rsidRPr="0014670B">
              <w:t xml:space="preserve"> diarrhoea describes a clinical picture predominantly observed in subjects travelling from developed to developing countries. It is most frequently caused by </w:t>
            </w:r>
            <w:proofErr w:type="spellStart"/>
            <w:r w:rsidRPr="0014670B">
              <w:t>enterotoxigenic</w:t>
            </w:r>
            <w:proofErr w:type="spellEnd"/>
            <w:r w:rsidRPr="0014670B">
              <w:t xml:space="preserve"> </w:t>
            </w:r>
            <w:r w:rsidRPr="007A2E8B">
              <w:rPr>
                <w:i/>
              </w:rPr>
              <w:t xml:space="preserve">Escherichia coli </w:t>
            </w:r>
            <w:r w:rsidRPr="0014670B">
              <w:t xml:space="preserve">(ETEC), </w:t>
            </w:r>
            <w:proofErr w:type="spellStart"/>
            <w:r w:rsidRPr="0014670B">
              <w:t>enteroaggregative</w:t>
            </w:r>
            <w:proofErr w:type="spellEnd"/>
            <w:r w:rsidRPr="0014670B">
              <w:t xml:space="preserve"> </w:t>
            </w:r>
            <w:r w:rsidRPr="007A2E8B">
              <w:rPr>
                <w:i/>
              </w:rPr>
              <w:t>E. coli</w:t>
            </w:r>
            <w:r w:rsidRPr="0014670B">
              <w:t xml:space="preserve"> (EAEC) and other non-invasive pathogens.</w:t>
            </w:r>
          </w:p>
        </w:tc>
      </w:tr>
      <w:tr w:rsidR="008E7846" w:rsidRPr="00487162" w:rsidTr="00A80720">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B33ECD" w:rsidP="00E45619">
            <w:r>
              <w:t>Oral</w:t>
            </w:r>
          </w:p>
        </w:tc>
      </w:tr>
      <w:tr w:rsidR="008E7846" w:rsidRPr="00487162" w:rsidTr="00A80720">
        <w:tc>
          <w:tcPr>
            <w:tcW w:w="2907" w:type="dxa"/>
          </w:tcPr>
          <w:p w:rsidR="008E7846" w:rsidRPr="00487162" w:rsidRDefault="008E7846" w:rsidP="00E45619">
            <w:pPr>
              <w:rPr>
                <w:i/>
              </w:rPr>
            </w:pPr>
            <w:r w:rsidRPr="00487162">
              <w:rPr>
                <w:i/>
              </w:rPr>
              <w:t>Dosage:</w:t>
            </w:r>
          </w:p>
        </w:tc>
        <w:tc>
          <w:tcPr>
            <w:tcW w:w="6307" w:type="dxa"/>
          </w:tcPr>
          <w:p w:rsidR="008E7846" w:rsidRPr="00487162" w:rsidRDefault="00A35AB2" w:rsidP="00E45619">
            <w:r w:rsidRPr="00A35AB2">
              <w:t>200</w:t>
            </w:r>
            <w:r>
              <w:t xml:space="preserve"> </w:t>
            </w:r>
            <w:r w:rsidRPr="00A35AB2">
              <w:t>mg tablet taken orally three times a day for 3 days, with or without food</w:t>
            </w:r>
          </w:p>
        </w:tc>
      </w:tr>
      <w:tr w:rsidR="008E7846" w:rsidRPr="00487162" w:rsidTr="00A80720">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612C71" w:rsidP="00E45619">
            <w:r w:rsidRPr="00612C71">
              <w:t>222643</w:t>
            </w:r>
          </w:p>
        </w:tc>
      </w:tr>
    </w:tbl>
    <w:p w:rsidR="008E7846" w:rsidRDefault="008E7846" w:rsidP="008E7846">
      <w:pPr>
        <w:pStyle w:val="Heading3"/>
      </w:pPr>
      <w:bookmarkStart w:id="13" w:name="_Toc247691503"/>
      <w:bookmarkStart w:id="14" w:name="_Toc314842484"/>
      <w:bookmarkStart w:id="15" w:name="_Toc436315510"/>
      <w:r>
        <w:t>Product background</w:t>
      </w:r>
      <w:bookmarkEnd w:id="13"/>
      <w:bookmarkEnd w:id="14"/>
      <w:bookmarkEnd w:id="15"/>
    </w:p>
    <w:p w:rsidR="00D3370F" w:rsidRDefault="002301C9" w:rsidP="004317E3">
      <w:r w:rsidRPr="006B2D65">
        <w:t xml:space="preserve">This AusPAR describes the application by </w:t>
      </w:r>
      <w:proofErr w:type="spellStart"/>
      <w:r w:rsidR="007B2678">
        <w:t>Norgi</w:t>
      </w:r>
      <w:r>
        <w:t>ne</w:t>
      </w:r>
      <w:proofErr w:type="spellEnd"/>
      <w:r>
        <w:t xml:space="preserve"> Pty Ltd </w:t>
      </w:r>
      <w:r w:rsidRPr="006B2D65">
        <w:t xml:space="preserve">to </w:t>
      </w:r>
      <w:r>
        <w:t>extend the indications for rifaximin (trade name: Xifaxan</w:t>
      </w:r>
      <w:r w:rsidR="004317E3">
        <w:t>). The r</w:t>
      </w:r>
      <w:r w:rsidR="004317E3" w:rsidRPr="001350AA">
        <w:t>ifaximin 550</w:t>
      </w:r>
      <w:r w:rsidR="00606837">
        <w:t xml:space="preserve"> </w:t>
      </w:r>
      <w:r w:rsidR="004317E3" w:rsidRPr="001350AA">
        <w:t>mg tablet (AUSR R 183411) was approved in Australia in 2011 for the prevention of recurrence of hepatic encephalopa</w:t>
      </w:r>
      <w:r w:rsidR="00606837">
        <w:t>thy</w:t>
      </w:r>
      <w:r w:rsidR="004317E3" w:rsidRPr="001350AA">
        <w:t xml:space="preserve">. The sponsor is seeking to </w:t>
      </w:r>
      <w:r w:rsidR="00606837">
        <w:t xml:space="preserve">now </w:t>
      </w:r>
      <w:r w:rsidR="004317E3" w:rsidRPr="001350AA">
        <w:t>register rifaximin 200</w:t>
      </w:r>
      <w:r w:rsidR="00606837">
        <w:t xml:space="preserve"> </w:t>
      </w:r>
      <w:r w:rsidR="004317E3" w:rsidRPr="001350AA">
        <w:t>mg tablet</w:t>
      </w:r>
      <w:r w:rsidR="00082408">
        <w:t>s</w:t>
      </w:r>
      <w:r w:rsidR="00D3370F">
        <w:t xml:space="preserve"> for the indication:</w:t>
      </w:r>
    </w:p>
    <w:p w:rsidR="004317E3" w:rsidRPr="00905063" w:rsidRDefault="004317E3" w:rsidP="00905063">
      <w:pPr>
        <w:ind w:left="720"/>
        <w:rPr>
          <w:i/>
        </w:rPr>
      </w:pPr>
      <w:proofErr w:type="gramStart"/>
      <w:r w:rsidRPr="00905063">
        <w:rPr>
          <w:i/>
        </w:rPr>
        <w:t xml:space="preserve">Treatment of </w:t>
      </w:r>
      <w:r w:rsidR="004303A2">
        <w:rPr>
          <w:i/>
        </w:rPr>
        <w:t xml:space="preserve">adult patients with travellers’ </w:t>
      </w:r>
      <w:r w:rsidRPr="00905063">
        <w:rPr>
          <w:i/>
        </w:rPr>
        <w:t>diarrhoea caused by non-invasive enteric bac</w:t>
      </w:r>
      <w:r w:rsidR="00D3370F" w:rsidRPr="00905063">
        <w:rPr>
          <w:i/>
        </w:rPr>
        <w:t>teria.</w:t>
      </w:r>
      <w:proofErr w:type="gramEnd"/>
    </w:p>
    <w:p w:rsidR="00700D06" w:rsidRDefault="00905063" w:rsidP="00905063">
      <w:r w:rsidRPr="001350AA">
        <w:t>Rifaximin is a non</w:t>
      </w:r>
      <w:r w:rsidR="004941FC">
        <w:t>-</w:t>
      </w:r>
      <w:r w:rsidRPr="001350AA">
        <w:t>aminoglycoside, semi</w:t>
      </w:r>
      <w:r w:rsidR="00214CD0">
        <w:t xml:space="preserve"> </w:t>
      </w:r>
      <w:r w:rsidRPr="001350AA">
        <w:t>synthetic, non</w:t>
      </w:r>
      <w:r w:rsidR="004941FC">
        <w:t>-</w:t>
      </w:r>
      <w:r w:rsidRPr="001350AA">
        <w:t xml:space="preserve">systemic antibiotic derived from </w:t>
      </w:r>
      <w:proofErr w:type="spellStart"/>
      <w:r w:rsidRPr="001350AA">
        <w:t>rifamycin</w:t>
      </w:r>
      <w:proofErr w:type="spellEnd"/>
      <w:r w:rsidRPr="001350AA">
        <w:t>.</w:t>
      </w:r>
      <w:r w:rsidR="002C3031">
        <w:t xml:space="preserve"> </w:t>
      </w:r>
      <w:r w:rsidRPr="001350AA">
        <w:t xml:space="preserve">Rifaximin acts by binding to the </w:t>
      </w:r>
      <w:r w:rsidR="00214CD0">
        <w:sym w:font="Symbol" w:char="F062"/>
      </w:r>
      <w:r w:rsidR="00214CD0">
        <w:t xml:space="preserve"> </w:t>
      </w:r>
      <w:r w:rsidRPr="001350AA">
        <w:t>subunit of bacterial DNA</w:t>
      </w:r>
      <w:r w:rsidR="00214CD0">
        <w:t xml:space="preserve"> </w:t>
      </w:r>
      <w:r w:rsidRPr="001350AA">
        <w:t xml:space="preserve">dependent RNA </w:t>
      </w:r>
      <w:r w:rsidRPr="001350AA">
        <w:lastRenderedPageBreak/>
        <w:t xml:space="preserve">polymerase, resulting in inhibition of bacterial RNA synthesis. </w:t>
      </w:r>
      <w:r w:rsidR="00700D06" w:rsidRPr="00700D06">
        <w:t xml:space="preserve">Other </w:t>
      </w:r>
      <w:proofErr w:type="spellStart"/>
      <w:r w:rsidR="00700D06" w:rsidRPr="00700D06">
        <w:t>rifamycin</w:t>
      </w:r>
      <w:proofErr w:type="spellEnd"/>
      <w:r w:rsidR="00700D06" w:rsidRPr="00700D06">
        <w:t xml:space="preserve"> antibiotics include rifampicin and </w:t>
      </w:r>
      <w:proofErr w:type="spellStart"/>
      <w:r w:rsidR="00700D06" w:rsidRPr="00700D06">
        <w:t>rifabutin</w:t>
      </w:r>
      <w:proofErr w:type="spellEnd"/>
      <w:r w:rsidR="00700D06">
        <w:t>.</w:t>
      </w:r>
    </w:p>
    <w:p w:rsidR="00905063" w:rsidRDefault="00905063" w:rsidP="00905063">
      <w:r w:rsidRPr="001350AA">
        <w:t>According to the sponsor, rifaximin has a broad antimicrobial spectrum against most of the gram</w:t>
      </w:r>
      <w:r w:rsidR="00E34A3F">
        <w:t xml:space="preserve"> </w:t>
      </w:r>
      <w:r w:rsidRPr="001350AA">
        <w:t>positive and g</w:t>
      </w:r>
      <w:r w:rsidR="00E34A3F">
        <w:t xml:space="preserve">ram </w:t>
      </w:r>
      <w:r w:rsidRPr="001350AA">
        <w:t xml:space="preserve">negative, aerobic and anaerobic bacteria responsible for intestinal infections. Due to very low absorption from the gastrointestinal </w:t>
      </w:r>
      <w:r w:rsidR="00416582">
        <w:t xml:space="preserve">(GI) </w:t>
      </w:r>
      <w:r w:rsidRPr="001350AA">
        <w:t>tract, rifaximin is locally</w:t>
      </w:r>
      <w:r w:rsidR="00E34A3F">
        <w:t xml:space="preserve"> </w:t>
      </w:r>
      <w:r w:rsidRPr="001350AA">
        <w:t xml:space="preserve">acting in the intestinal lumen and is not clinically effective against invasive pathogens, although these bacteria are susceptible to rifaximin </w:t>
      </w:r>
      <w:r w:rsidRPr="001350AA">
        <w:rPr>
          <w:i/>
        </w:rPr>
        <w:t>in</w:t>
      </w:r>
      <w:r w:rsidR="000D092E">
        <w:rPr>
          <w:i/>
        </w:rPr>
        <w:t xml:space="preserve"> </w:t>
      </w:r>
      <w:r w:rsidRPr="001350AA">
        <w:rPr>
          <w:i/>
        </w:rPr>
        <w:t>vitro</w:t>
      </w:r>
      <w:r w:rsidRPr="001350AA">
        <w:t>.</w:t>
      </w:r>
    </w:p>
    <w:p w:rsidR="0061286A" w:rsidRDefault="0061286A" w:rsidP="00905063">
      <w:r w:rsidRPr="0061286A">
        <w:t xml:space="preserve">Current guidelines recommend a single large dose of azithromycin or </w:t>
      </w:r>
      <w:proofErr w:type="spellStart"/>
      <w:r w:rsidRPr="0061286A">
        <w:t>norfloxacin</w:t>
      </w:r>
      <w:proofErr w:type="spellEnd"/>
      <w:r w:rsidRPr="0061286A">
        <w:t xml:space="preserve"> as first</w:t>
      </w:r>
      <w:r w:rsidR="00A757A7">
        <w:t>-</w:t>
      </w:r>
      <w:r w:rsidRPr="0061286A">
        <w:t>line treatment for travellers’ diarrhoea, with emerging quinolone resistance in gram</w:t>
      </w:r>
      <w:r w:rsidR="00A757A7">
        <w:t xml:space="preserve"> </w:t>
      </w:r>
      <w:r w:rsidRPr="0061286A">
        <w:t>negative pathogens, particularly in South Asia, to be taken into account when choosing appropriate therapy</w:t>
      </w:r>
      <w:r>
        <w:t>.</w:t>
      </w:r>
    </w:p>
    <w:p w:rsidR="00A757A7" w:rsidRDefault="00A757A7" w:rsidP="00905063">
      <w:r>
        <w:t>The sponsor states that:</w:t>
      </w:r>
    </w:p>
    <w:p w:rsidR="00A757A7" w:rsidRPr="00A757A7" w:rsidRDefault="00A757A7" w:rsidP="00A757A7">
      <w:pPr>
        <w:ind w:left="720"/>
        <w:rPr>
          <w:i/>
        </w:rPr>
      </w:pPr>
      <w:r w:rsidRPr="00A757A7">
        <w:rPr>
          <w:i/>
        </w:rPr>
        <w:t xml:space="preserve">The chemical development programme of rifaximin began in the early 1980s, when the originator company (Alfa Wassermann </w:t>
      </w:r>
      <w:proofErr w:type="spellStart"/>
      <w:r w:rsidRPr="00A757A7">
        <w:rPr>
          <w:i/>
        </w:rPr>
        <w:t>SpA</w:t>
      </w:r>
      <w:proofErr w:type="spellEnd"/>
      <w:r w:rsidRPr="00A757A7">
        <w:rPr>
          <w:i/>
        </w:rPr>
        <w:t>) was looking for a non</w:t>
      </w:r>
      <w:r w:rsidR="009109E6">
        <w:rPr>
          <w:i/>
        </w:rPr>
        <w:t>-</w:t>
      </w:r>
      <w:r w:rsidRPr="00A757A7">
        <w:rPr>
          <w:i/>
        </w:rPr>
        <w:t xml:space="preserve">absorbable derivative of </w:t>
      </w:r>
      <w:proofErr w:type="spellStart"/>
      <w:r w:rsidRPr="00A757A7">
        <w:rPr>
          <w:i/>
        </w:rPr>
        <w:t>rifamycin</w:t>
      </w:r>
      <w:proofErr w:type="spellEnd"/>
      <w:r w:rsidRPr="00A757A7">
        <w:rPr>
          <w:i/>
        </w:rPr>
        <w:t xml:space="preserve"> with the same broad</w:t>
      </w:r>
      <w:r w:rsidR="009109E6">
        <w:rPr>
          <w:i/>
        </w:rPr>
        <w:t xml:space="preserve"> </w:t>
      </w:r>
      <w:r w:rsidRPr="00A757A7">
        <w:rPr>
          <w:i/>
        </w:rPr>
        <w:t xml:space="preserve">spectrum activity as rifampicin to develop in the treatment of </w:t>
      </w:r>
      <w:r w:rsidR="00E161F8">
        <w:rPr>
          <w:i/>
        </w:rPr>
        <w:t>GI</w:t>
      </w:r>
      <w:r w:rsidRPr="00A757A7">
        <w:rPr>
          <w:i/>
        </w:rPr>
        <w:t xml:space="preserve"> disease due to external bacteria (infective diarrhoea) or resident bacteria (such as hepatic encephalopathy).</w:t>
      </w:r>
    </w:p>
    <w:p w:rsidR="00A757A7" w:rsidRDefault="00A757A7" w:rsidP="00905063">
      <w:r w:rsidRPr="00A757A7">
        <w:t>Rifaximin was initially regis</w:t>
      </w:r>
      <w:r>
        <w:t>tered internationally in 1985.</w:t>
      </w:r>
    </w:p>
    <w:p w:rsidR="003521FA" w:rsidRDefault="003521FA" w:rsidP="00905063">
      <w:r w:rsidRPr="003521FA">
        <w:t>Rifaximin</w:t>
      </w:r>
      <w:r w:rsidR="003501C7">
        <w:t xml:space="preserve"> is also used ‘off </w:t>
      </w:r>
      <w:r w:rsidRPr="003521FA">
        <w:t xml:space="preserve">label’ for conditions including </w:t>
      </w:r>
      <w:r w:rsidR="0052488E" w:rsidRPr="0052488E">
        <w:rPr>
          <w:i/>
        </w:rPr>
        <w:t>C</w:t>
      </w:r>
      <w:r w:rsidRPr="0052488E">
        <w:rPr>
          <w:i/>
        </w:rPr>
        <w:t>lostridium diffi</w:t>
      </w:r>
      <w:r w:rsidR="003501C7" w:rsidRPr="0052488E">
        <w:rPr>
          <w:i/>
        </w:rPr>
        <w:t>cile</w:t>
      </w:r>
      <w:r w:rsidR="003501C7">
        <w:t xml:space="preserve"> </w:t>
      </w:r>
      <w:r w:rsidR="005B10A0">
        <w:t>(</w:t>
      </w:r>
      <w:r w:rsidR="005B10A0">
        <w:rPr>
          <w:i/>
        </w:rPr>
        <w:t xml:space="preserve">C. </w:t>
      </w:r>
      <w:r w:rsidR="005B10A0" w:rsidRPr="0052488E">
        <w:rPr>
          <w:i/>
        </w:rPr>
        <w:t>difficile</w:t>
      </w:r>
      <w:r w:rsidR="005B10A0">
        <w:t xml:space="preserve">) </w:t>
      </w:r>
      <w:r w:rsidR="00617E0D">
        <w:t>associated diarrhoea</w:t>
      </w:r>
      <w:r w:rsidR="00617E0D">
        <w:rPr>
          <w:rStyle w:val="FootnoteReference"/>
        </w:rPr>
        <w:footnoteReference w:id="1"/>
      </w:r>
      <w:r w:rsidRPr="003521FA">
        <w:t xml:space="preserve"> and i</w:t>
      </w:r>
      <w:r>
        <w:t>rritable bowel syndrome.</w:t>
      </w:r>
      <w:r w:rsidR="00617E0D">
        <w:rPr>
          <w:rStyle w:val="FootnoteReference"/>
        </w:rPr>
        <w:footnoteReference w:id="2"/>
      </w:r>
    </w:p>
    <w:p w:rsidR="00FA69DF" w:rsidRDefault="0015410E" w:rsidP="0015410E">
      <w:r w:rsidRPr="001350AA">
        <w:rPr>
          <w:rFonts w:cs="Arial"/>
        </w:rPr>
        <w:t xml:space="preserve">The currently approved dosage regimen for the </w:t>
      </w:r>
      <w:r w:rsidRPr="001350AA">
        <w:rPr>
          <w:bCs/>
        </w:rPr>
        <w:t>prevention of recurrence of hepatic encephalopathy</w:t>
      </w:r>
      <w:r w:rsidRPr="001350AA">
        <w:rPr>
          <w:rFonts w:cs="Arial"/>
        </w:rPr>
        <w:t xml:space="preserve"> is one Xifaxan 550</w:t>
      </w:r>
      <w:r>
        <w:rPr>
          <w:rFonts w:cs="Arial"/>
        </w:rPr>
        <w:t xml:space="preserve"> </w:t>
      </w:r>
      <w:r w:rsidRPr="001350AA">
        <w:rPr>
          <w:rFonts w:cs="Arial"/>
        </w:rPr>
        <w:t>mg tablet taken orally tw</w:t>
      </w:r>
      <w:r>
        <w:rPr>
          <w:rFonts w:cs="Arial"/>
        </w:rPr>
        <w:t xml:space="preserve">ice a day, with or without food. </w:t>
      </w:r>
      <w:r w:rsidRPr="001350AA">
        <w:t>The proposed dose for the new indication of treatment of travellers’ diarrhoea is one Xifaxan 200</w:t>
      </w:r>
      <w:r>
        <w:t xml:space="preserve"> </w:t>
      </w:r>
      <w:r w:rsidRPr="001350AA">
        <w:t>mg tablet taken orally three times a day for 3 days, with or without food</w:t>
      </w:r>
      <w:r w:rsidR="00FA69DF">
        <w:t>.</w:t>
      </w:r>
    </w:p>
    <w:p w:rsidR="008E7846" w:rsidRPr="003F31A2" w:rsidRDefault="00386150" w:rsidP="008E7846">
      <w:pPr>
        <w:pStyle w:val="Heading3"/>
      </w:pPr>
      <w:bookmarkStart w:id="16" w:name="_Toc314842485"/>
      <w:bookmarkStart w:id="17" w:name="_Toc247691504"/>
      <w:bookmarkStart w:id="18" w:name="_Toc436315511"/>
      <w:r>
        <w:t>Regulatory s</w:t>
      </w:r>
      <w:r w:rsidR="008E7846">
        <w:t>tatus</w:t>
      </w:r>
      <w:bookmarkEnd w:id="16"/>
      <w:bookmarkEnd w:id="18"/>
      <w:r w:rsidR="008E7846">
        <w:t xml:space="preserve"> </w:t>
      </w:r>
      <w:bookmarkEnd w:id="17"/>
    </w:p>
    <w:p w:rsidR="00940A89" w:rsidRDefault="00B1375A" w:rsidP="00940A89">
      <w:bookmarkStart w:id="19" w:name="_Toc247691505"/>
      <w:bookmarkStart w:id="20" w:name="_Toc314842486"/>
      <w:r>
        <w:t xml:space="preserve">The regulatory status of </w:t>
      </w:r>
      <w:r w:rsidR="00C238A8">
        <w:t xml:space="preserve">Xifaxan </w:t>
      </w:r>
      <w:r w:rsidR="00C238A8" w:rsidRPr="00C238A8">
        <w:t>200 mg tablets</w:t>
      </w:r>
      <w:r w:rsidR="001C0481">
        <w:t xml:space="preserve"> for the treatment of traveller</w:t>
      </w:r>
      <w:r w:rsidR="00C238A8" w:rsidRPr="00C238A8">
        <w:t>s</w:t>
      </w:r>
      <w:r w:rsidR="001C0481">
        <w:t>’</w:t>
      </w:r>
      <w:r w:rsidR="00C238A8" w:rsidRPr="00C238A8">
        <w:t xml:space="preserve"> diarrhoea</w:t>
      </w:r>
      <w:r w:rsidR="00C238A8">
        <w:t xml:space="preserve"> at the time of this submission is shown in Table 1.</w:t>
      </w:r>
      <w:r w:rsidR="004A3269" w:rsidRPr="004A3269">
        <w:t xml:space="preserve"> </w:t>
      </w:r>
      <w:r w:rsidR="00A36CE6">
        <w:t>Applications in European Union (EU)</w:t>
      </w:r>
      <w:r w:rsidR="004A3269" w:rsidRPr="004A3269">
        <w:t xml:space="preserve"> countries were submitted using the National procedure.</w:t>
      </w:r>
    </w:p>
    <w:p w:rsidR="005142D2" w:rsidRDefault="005142D2" w:rsidP="00FA69DF">
      <w:pPr>
        <w:pStyle w:val="TableTitle"/>
      </w:pPr>
      <w:r>
        <w:lastRenderedPageBreak/>
        <w:t>Table 1:</w:t>
      </w:r>
      <w:r w:rsidRPr="004C5C28">
        <w:t xml:space="preserve"> </w:t>
      </w:r>
      <w:r w:rsidR="00506A76">
        <w:t xml:space="preserve">Regulatory status of Xifaxan </w:t>
      </w:r>
      <w:r w:rsidR="00506A76" w:rsidRPr="00C238A8">
        <w:t>200 mg tablets</w:t>
      </w:r>
      <w:r w:rsidR="00AB5A0A">
        <w:t xml:space="preserve"> for the treatment of traveller</w:t>
      </w:r>
      <w:r w:rsidR="00506A76" w:rsidRPr="00C238A8">
        <w:t>s</w:t>
      </w:r>
      <w:r w:rsidR="00AB5A0A">
        <w:t>’</w:t>
      </w:r>
      <w:r w:rsidR="00506A76" w:rsidRPr="00C238A8">
        <w:t xml:space="preserve"> diarrhoea</w:t>
      </w:r>
      <w:r>
        <w:t>.</w:t>
      </w:r>
    </w:p>
    <w:p w:rsidR="00C238A8" w:rsidRDefault="004A3269" w:rsidP="00940A89">
      <w:r>
        <w:rPr>
          <w:noProof/>
          <w:lang w:eastAsia="en-AU"/>
        </w:rPr>
        <w:drawing>
          <wp:inline distT="0" distB="0" distL="0" distR="0" wp14:anchorId="72B41D93" wp14:editId="02DF8A77">
            <wp:extent cx="5400040" cy="3098677"/>
            <wp:effectExtent l="0" t="0" r="0" b="6985"/>
            <wp:docPr id="2" name="Picture 2" descr="Table 1: Regulatory status of Xifaxan 200 mg tablets for the treatment of travellers’ diarrho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040" cy="3098677"/>
                    </a:xfrm>
                    <a:prstGeom prst="rect">
                      <a:avLst/>
                    </a:prstGeom>
                  </pic:spPr>
                </pic:pic>
              </a:graphicData>
            </a:graphic>
          </wp:inline>
        </w:drawing>
      </w:r>
    </w:p>
    <w:p w:rsidR="008E7846" w:rsidRDefault="008E7846" w:rsidP="00940A89">
      <w:pPr>
        <w:pStyle w:val="Heading3"/>
      </w:pPr>
      <w:bookmarkStart w:id="21" w:name="_Toc436315512"/>
      <w:r>
        <w:t xml:space="preserve">Product </w:t>
      </w:r>
      <w:r w:rsidR="00FA69DF">
        <w:t>i</w:t>
      </w:r>
      <w:r>
        <w:t>nformation</w:t>
      </w:r>
      <w:bookmarkEnd w:id="19"/>
      <w:bookmarkEnd w:id="20"/>
      <w:bookmarkEnd w:id="21"/>
    </w:p>
    <w:p w:rsidR="00940A89" w:rsidRDefault="00940A89" w:rsidP="00940A89">
      <w:pPr>
        <w:rPr>
          <w:b/>
          <w:bCs/>
        </w:rPr>
      </w:pPr>
      <w:bookmarkStart w:id="22" w:name="_Toc247691506"/>
      <w:bookmarkStart w:id="23" w:name="_Toc314842487"/>
      <w:r w:rsidRPr="00940A89">
        <w:t xml:space="preserve">The approved Product Information (PI) current at the time this AusPAR was prepared can be found as Attachment 1. For the most recent </w:t>
      </w:r>
      <w:r w:rsidR="00FC6616">
        <w:t>PI,</w:t>
      </w:r>
      <w:r w:rsidRPr="00940A89">
        <w:t xml:space="preserve"> please refer to the TGA website at &lt;</w:t>
      </w:r>
      <w:hyperlink r:id="rId15" w:history="1">
        <w:r w:rsidR="00D97518" w:rsidRPr="00061820">
          <w:rPr>
            <w:rStyle w:val="Hyperlink"/>
          </w:rPr>
          <w:t>www.tga.gov.au/product-information-pi</w:t>
        </w:r>
      </w:hyperlink>
      <w:r w:rsidRPr="00940A89">
        <w:t>&gt;.</w:t>
      </w:r>
    </w:p>
    <w:p w:rsidR="008E7846" w:rsidRPr="003602A9" w:rsidRDefault="008E7846" w:rsidP="008E7846">
      <w:pPr>
        <w:pStyle w:val="Heading2"/>
        <w:ind w:left="-11"/>
      </w:pPr>
      <w:bookmarkStart w:id="24" w:name="_Toc436315513"/>
      <w:r>
        <w:t>II. Quality</w:t>
      </w:r>
      <w:bookmarkEnd w:id="1"/>
      <w:r>
        <w:t xml:space="preserve"> findings</w:t>
      </w:r>
      <w:bookmarkEnd w:id="22"/>
      <w:bookmarkEnd w:id="23"/>
      <w:bookmarkEnd w:id="24"/>
    </w:p>
    <w:p w:rsidR="00940A89" w:rsidRPr="00940A89" w:rsidRDefault="00940A89" w:rsidP="00940A89">
      <w:pPr>
        <w:pStyle w:val="Heading3"/>
        <w:rPr>
          <w:rFonts w:ascii="Cambria" w:eastAsia="Cambria" w:hAnsi="Cambria"/>
          <w:b w:val="0"/>
          <w:bCs w:val="0"/>
          <w:i/>
          <w:szCs w:val="22"/>
        </w:rPr>
      </w:pPr>
      <w:bookmarkStart w:id="25" w:name="_Toc247691507"/>
      <w:bookmarkStart w:id="26" w:name="_Toc314842488"/>
      <w:bookmarkStart w:id="27" w:name="_Toc436315514"/>
      <w:r w:rsidRPr="00940A89">
        <w:t>Introduction</w:t>
      </w:r>
      <w:bookmarkEnd w:id="27"/>
    </w:p>
    <w:p w:rsidR="00940A89" w:rsidRDefault="00B57EBC" w:rsidP="00940A89">
      <w:pPr>
        <w:rPr>
          <w:b/>
          <w:bCs/>
        </w:rPr>
      </w:pPr>
      <w:proofErr w:type="spellStart"/>
      <w:r>
        <w:t>Nor</w:t>
      </w:r>
      <w:r w:rsidRPr="00B57EBC">
        <w:t>gine</w:t>
      </w:r>
      <w:proofErr w:type="spellEnd"/>
      <w:r w:rsidRPr="00B57EBC">
        <w:t xml:space="preserve"> has submitted an application to</w:t>
      </w:r>
      <w:r>
        <w:t xml:space="preserve"> register rifaximin 200 mg film </w:t>
      </w:r>
      <w:r w:rsidRPr="00B57EBC">
        <w:t>coated tablets under the trade name ‘Xifaxan’ as an additional strength with a new indication.</w:t>
      </w:r>
    </w:p>
    <w:p w:rsidR="008E7846" w:rsidRDefault="008E7846" w:rsidP="00940A89">
      <w:pPr>
        <w:pStyle w:val="Heading3"/>
      </w:pPr>
      <w:bookmarkStart w:id="28" w:name="_Toc436315515"/>
      <w:r w:rsidRPr="008751DC">
        <w:t xml:space="preserve">Drug </w:t>
      </w:r>
      <w:r>
        <w:t>s</w:t>
      </w:r>
      <w:r w:rsidRPr="008751DC">
        <w:t>ubstance</w:t>
      </w:r>
      <w:r>
        <w:t xml:space="preserve"> (active ingredient)</w:t>
      </w:r>
      <w:bookmarkEnd w:id="25"/>
      <w:bookmarkEnd w:id="26"/>
      <w:bookmarkEnd w:id="28"/>
    </w:p>
    <w:p w:rsidR="008E7846" w:rsidRDefault="009E37C1" w:rsidP="00940A89">
      <w:r w:rsidRPr="009E37C1">
        <w:t xml:space="preserve">Rifaximin is a semisynthetic antibiotic derived from the fermentation product </w:t>
      </w:r>
      <w:proofErr w:type="spellStart"/>
      <w:r w:rsidR="006674E9">
        <w:t>r</w:t>
      </w:r>
      <w:r w:rsidR="00F04AFE">
        <w:t>ifamycin</w:t>
      </w:r>
      <w:proofErr w:type="spellEnd"/>
      <w:r w:rsidR="00F04AFE">
        <w:t>-</w:t>
      </w:r>
      <w:r w:rsidRPr="009E37C1">
        <w:t xml:space="preserve">B. It has very poor oral absorption and achieves high concentrations in the gut lumen following oral administration. The structure of the </w:t>
      </w:r>
      <w:r w:rsidR="005C0A30">
        <w:t>drug substance is depicted in Figure 1</w:t>
      </w:r>
      <w:r w:rsidRPr="009E37C1">
        <w:t>.</w:t>
      </w:r>
    </w:p>
    <w:p w:rsidR="00057CB5" w:rsidRDefault="00057CB5" w:rsidP="00FA69DF">
      <w:pPr>
        <w:pStyle w:val="FigureTitle"/>
      </w:pPr>
      <w:r>
        <w:t>Figure</w:t>
      </w:r>
      <w:r w:rsidR="00A90BBE">
        <w:t xml:space="preserve"> 1</w:t>
      </w:r>
      <w:r>
        <w:t>:</w:t>
      </w:r>
      <w:r w:rsidRPr="004C5C28">
        <w:t xml:space="preserve"> </w:t>
      </w:r>
      <w:r w:rsidR="00A90BBE">
        <w:t>Chemical structure of rifaximin</w:t>
      </w:r>
      <w:r>
        <w:t>.</w:t>
      </w:r>
    </w:p>
    <w:p w:rsidR="009B2746" w:rsidRDefault="00EB79AC" w:rsidP="00940A89">
      <w:r>
        <w:rPr>
          <w:noProof/>
          <w:lang w:eastAsia="en-AU"/>
        </w:rPr>
        <w:drawing>
          <wp:inline distT="0" distB="0" distL="0" distR="0" wp14:anchorId="54CFA6A9" wp14:editId="3D397A6A">
            <wp:extent cx="2154170" cy="1643159"/>
            <wp:effectExtent l="0" t="0" r="0" b="0"/>
            <wp:docPr id="1" name="Picture 1" descr="Figure 1: Chemical structure of rifax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65792" cy="1652024"/>
                    </a:xfrm>
                    <a:prstGeom prst="rect">
                      <a:avLst/>
                    </a:prstGeom>
                  </pic:spPr>
                </pic:pic>
              </a:graphicData>
            </a:graphic>
          </wp:inline>
        </w:drawing>
      </w:r>
    </w:p>
    <w:p w:rsidR="00FA69DF" w:rsidRDefault="009B2746" w:rsidP="009B2746">
      <w:r w:rsidRPr="009B2746">
        <w:lastRenderedPageBreak/>
        <w:t xml:space="preserve">Rifaximin contains nine asymmetric carbons; the fermentation process fixes the stereochemistry at all nine asymmetric carbons, and no epimerisation occurs during subsequent synthetic transformations. </w:t>
      </w:r>
      <w:r w:rsidRPr="006D732E">
        <w:rPr>
          <w:i/>
        </w:rPr>
        <w:t>Cis/trans</w:t>
      </w:r>
      <w:r w:rsidRPr="009B2746">
        <w:t xml:space="preserve"> isomerism is possible about each of the three double bonds in the molecule. Again, the fermentation process fixes the configuration at each of these sites</w:t>
      </w:r>
      <w:r w:rsidR="00FA69DF">
        <w:t>.</w:t>
      </w:r>
    </w:p>
    <w:p w:rsidR="00FA69DF" w:rsidRDefault="009B2746" w:rsidP="009B2746">
      <w:r w:rsidRPr="009B2746">
        <w:t>Five crystalline polymorphic forms of rifaximin (</w:t>
      </w:r>
      <w:r>
        <w:sym w:font="Symbol" w:char="F061"/>
      </w:r>
      <w:proofErr w:type="gramStart"/>
      <w:r w:rsidRPr="009B2746">
        <w:t>,</w:t>
      </w:r>
      <w:r>
        <w:t xml:space="preserve"> </w:t>
      </w:r>
      <w:proofErr w:type="gramEnd"/>
      <w:r>
        <w:sym w:font="Symbol" w:char="F062"/>
      </w:r>
      <w:r w:rsidRPr="009B2746">
        <w:t xml:space="preserve">, </w:t>
      </w:r>
      <w:r w:rsidR="004E2BE7">
        <w:sym w:font="Symbol" w:char="F067"/>
      </w:r>
      <w:r w:rsidRPr="009B2746">
        <w:t xml:space="preserve">, </w:t>
      </w:r>
      <w:r w:rsidR="004E2BE7">
        <w:sym w:font="Symbol" w:char="F064"/>
      </w:r>
      <w:r w:rsidRPr="009B2746">
        <w:t xml:space="preserve"> and </w:t>
      </w:r>
      <w:r w:rsidR="004E2BE7">
        <w:sym w:font="Symbol" w:char="F065"/>
      </w:r>
      <w:r w:rsidRPr="009B2746">
        <w:t>) have been isolated and identified by X</w:t>
      </w:r>
      <w:r w:rsidR="00011194">
        <w:t xml:space="preserve"> </w:t>
      </w:r>
      <w:r w:rsidRPr="009B2746">
        <w:t xml:space="preserve">ray powder diffraction. However, only rifaximin </w:t>
      </w:r>
      <w:r>
        <w:sym w:font="Symbol" w:char="F061"/>
      </w:r>
      <w:r w:rsidRPr="009B2746">
        <w:t xml:space="preserve"> is obtained from the manufacturing procedure. This is critical as forms </w:t>
      </w:r>
      <w:r w:rsidR="004E2BE7">
        <w:sym w:font="Symbol" w:char="F067"/>
      </w:r>
      <w:r w:rsidRPr="009B2746">
        <w:t xml:space="preserve"> and </w:t>
      </w:r>
      <w:r w:rsidR="004E2BE7">
        <w:sym w:font="Symbol" w:char="F064"/>
      </w:r>
      <w:r w:rsidRPr="009B2746">
        <w:t xml:space="preserve"> exhibit significant systemic absorption</w:t>
      </w:r>
      <w:r w:rsidR="00FA69DF">
        <w:t>.</w:t>
      </w:r>
    </w:p>
    <w:p w:rsidR="00FA69DF" w:rsidRDefault="009B2746" w:rsidP="009B2746">
      <w:r w:rsidRPr="009B2746">
        <w:t>Assurances were provided that the synthetic route, manufacturing processes and quality controls applied to the drug substance for use in the proposed 200 mg presentation are the same as those applied to drug substance used in the registered 550 mg presentation</w:t>
      </w:r>
      <w:r w:rsidR="00FA69DF">
        <w:t>.</w:t>
      </w:r>
    </w:p>
    <w:p w:rsidR="008E7846" w:rsidRDefault="008E7846" w:rsidP="008E7846">
      <w:pPr>
        <w:pStyle w:val="Heading3"/>
      </w:pPr>
      <w:bookmarkStart w:id="29" w:name="_Toc247691508"/>
      <w:bookmarkStart w:id="30" w:name="_Toc314842490"/>
      <w:bookmarkStart w:id="31" w:name="_Toc436315516"/>
      <w:r w:rsidRPr="008751DC">
        <w:t xml:space="preserve">Drug </w:t>
      </w:r>
      <w:r>
        <w:t>p</w:t>
      </w:r>
      <w:r w:rsidRPr="008751DC">
        <w:t>roduct</w:t>
      </w:r>
      <w:bookmarkEnd w:id="29"/>
      <w:bookmarkEnd w:id="30"/>
      <w:bookmarkEnd w:id="31"/>
    </w:p>
    <w:p w:rsidR="00FA69DF" w:rsidRDefault="00E336AF" w:rsidP="00E336AF">
      <w:r w:rsidRPr="00E336AF">
        <w:t>The drug product is a film-coated tablet for oral administration, containing 200 mg of rifaximin, packaged in heat</w:t>
      </w:r>
      <w:r w:rsidR="00F8491E">
        <w:t xml:space="preserve"> </w:t>
      </w:r>
      <w:r w:rsidRPr="00E336AF">
        <w:t>sealed PVC/PE/PVDC/Al blister packs. The tablets are manufactured by a conventional dry granulation process</w:t>
      </w:r>
      <w:r w:rsidR="00FA69DF">
        <w:t>.</w:t>
      </w:r>
    </w:p>
    <w:p w:rsidR="00FA69DF" w:rsidRDefault="00E336AF" w:rsidP="00E336AF">
      <w:r w:rsidRPr="00E336AF">
        <w:t xml:space="preserve">The proposed finished product specifications adequately control identity, potency and other physical, chemical and microbiological properties relevant to the clinical use of the </w:t>
      </w:r>
      <w:proofErr w:type="gramStart"/>
      <w:r w:rsidRPr="00E336AF">
        <w:t>product</w:t>
      </w:r>
      <w:proofErr w:type="gramEnd"/>
      <w:r w:rsidR="00FA69DF">
        <w:t>.</w:t>
      </w:r>
    </w:p>
    <w:p w:rsidR="00FA69DF" w:rsidRDefault="00E336AF" w:rsidP="00E336AF">
      <w:r w:rsidRPr="00E336AF">
        <w:t>Satisfactory data was provided to support a shelf life of 3 years when stored below 25°C</w:t>
      </w:r>
      <w:r w:rsidR="00FA69DF">
        <w:t>.</w:t>
      </w:r>
    </w:p>
    <w:p w:rsidR="008E7846" w:rsidRDefault="008E7846" w:rsidP="008E7846">
      <w:pPr>
        <w:pStyle w:val="Heading3"/>
      </w:pPr>
      <w:bookmarkStart w:id="32" w:name="_Toc314842491"/>
      <w:bookmarkStart w:id="33" w:name="_Toc436315517"/>
      <w:r>
        <w:t>Biopharmaceutics</w:t>
      </w:r>
      <w:bookmarkEnd w:id="32"/>
      <w:bookmarkEnd w:id="33"/>
    </w:p>
    <w:p w:rsidR="00E336AF" w:rsidRPr="00E336AF" w:rsidRDefault="00E336AF" w:rsidP="00E336AF">
      <w:r w:rsidRPr="00E336AF">
        <w:t xml:space="preserve">Rifaximin is not intended to be absorbed systemically. It is intended to exert its effect locally in the </w:t>
      </w:r>
      <w:r w:rsidR="00E161F8">
        <w:t>GI</w:t>
      </w:r>
      <w:r w:rsidRPr="00E336AF">
        <w:t xml:space="preserve"> tract. The </w:t>
      </w:r>
      <w:r w:rsidR="0064559E">
        <w:t>PI</w:t>
      </w:r>
      <w:r w:rsidRPr="00E336AF">
        <w:t xml:space="preserve"> notes that systemic exposure of rifaximin following oral administration is extremely low regardless of dose, disease state, or feeding state.</w:t>
      </w:r>
    </w:p>
    <w:p w:rsidR="00E336AF" w:rsidRDefault="00E336AF" w:rsidP="00E336AF">
      <w:r w:rsidRPr="00E336AF">
        <w:t>Two comparative bioavail</w:t>
      </w:r>
      <w:r>
        <w:t>ability studies were presented:</w:t>
      </w:r>
    </w:p>
    <w:p w:rsidR="0064559E" w:rsidRDefault="00E336AF" w:rsidP="0064559E">
      <w:pPr>
        <w:pStyle w:val="ListBullet"/>
      </w:pPr>
      <w:r w:rsidRPr="00E336AF">
        <w:t>Study RFPK9901</w:t>
      </w:r>
      <w:r w:rsidR="00011194">
        <w:t xml:space="preserve">: </w:t>
      </w:r>
      <w:r w:rsidRPr="00E336AF">
        <w:t>The Effect of Food on the Bioavailability of a Single Oral 400 mg Dose of Rifaximin in Healthy Volunteers</w:t>
      </w:r>
    </w:p>
    <w:p w:rsidR="00E336AF" w:rsidRPr="00E336AF" w:rsidRDefault="00011194" w:rsidP="0064559E">
      <w:pPr>
        <w:pStyle w:val="ListBullet"/>
      </w:pPr>
      <w:r>
        <w:t xml:space="preserve">Study CD0005.03: </w:t>
      </w:r>
      <w:r w:rsidR="00E336AF" w:rsidRPr="00E336AF">
        <w:t>The Effect of Commercial Scale-up Manufacturing on the Bioavailability of a Single (2 x 200 mg) Oral Dose of Rifaximin, 200 mg</w:t>
      </w:r>
      <w:r>
        <w:t xml:space="preserve"> Tablets, in Healthy Volunteers</w:t>
      </w:r>
    </w:p>
    <w:p w:rsidR="00E336AF" w:rsidRPr="00706D0E" w:rsidRDefault="00E336AF" w:rsidP="000E1125">
      <w:pPr>
        <w:pStyle w:val="Heading4"/>
      </w:pPr>
      <w:r w:rsidRPr="00706D0E">
        <w:t>Study RFPK9901</w:t>
      </w:r>
    </w:p>
    <w:p w:rsidR="00E336AF" w:rsidRPr="000E1125" w:rsidRDefault="00E336AF" w:rsidP="000E1125">
      <w:r w:rsidRPr="000E1125">
        <w:t xml:space="preserve">Administration of a single 400 mg oral dose to fasted and fed healthy subjects resulted in mean AUC values of </w:t>
      </w:r>
      <w:proofErr w:type="gramStart"/>
      <w:r w:rsidRPr="000E1125">
        <w:t xml:space="preserve">18.3 </w:t>
      </w:r>
      <w:proofErr w:type="spellStart"/>
      <w:r w:rsidRPr="000E1125">
        <w:t>ng.h</w:t>
      </w:r>
      <w:proofErr w:type="spellEnd"/>
      <w:r w:rsidRPr="000E1125">
        <w:t>/mL</w:t>
      </w:r>
      <w:proofErr w:type="gramEnd"/>
      <w:r w:rsidRPr="000E1125">
        <w:t xml:space="preserve"> and 34.7 </w:t>
      </w:r>
      <w:proofErr w:type="spellStart"/>
      <w:r w:rsidRPr="000E1125">
        <w:t>ng.h</w:t>
      </w:r>
      <w:proofErr w:type="spellEnd"/>
      <w:r w:rsidRPr="000E1125">
        <w:t xml:space="preserve">/mL, respectively. Mean percent change for </w:t>
      </w:r>
      <w:proofErr w:type="spellStart"/>
      <w:r w:rsidRPr="000E1125">
        <w:t>Cmax</w:t>
      </w:r>
      <w:proofErr w:type="spellEnd"/>
      <w:r w:rsidRPr="000E1125">
        <w:t xml:space="preserve">, </w:t>
      </w:r>
      <w:proofErr w:type="spellStart"/>
      <w:r w:rsidRPr="000E1125">
        <w:t>Tmax</w:t>
      </w:r>
      <w:proofErr w:type="spellEnd"/>
      <w:r w:rsidRPr="000E1125">
        <w:t xml:space="preserve">, and </w:t>
      </w:r>
      <w:proofErr w:type="spellStart"/>
      <w:r w:rsidRPr="000E1125">
        <w:t>AUClast</w:t>
      </w:r>
      <w:proofErr w:type="spellEnd"/>
      <w:r w:rsidRPr="000E1125">
        <w:t xml:space="preserve"> was 286 ± 183%, 157 ± 85.4%, and 273 ± 212%, respectively (high</w:t>
      </w:r>
      <w:r w:rsidR="00011194">
        <w:t xml:space="preserve"> </w:t>
      </w:r>
      <w:r w:rsidRPr="000E1125">
        <w:t>fat breakfast relative to fasting).</w:t>
      </w:r>
    </w:p>
    <w:p w:rsidR="00E336AF" w:rsidRPr="00706D0E" w:rsidRDefault="00E336AF" w:rsidP="000E1125">
      <w:pPr>
        <w:pStyle w:val="Heading4"/>
      </w:pPr>
      <w:r w:rsidRPr="00706D0E">
        <w:t>Study CD0005.03</w:t>
      </w:r>
    </w:p>
    <w:p w:rsidR="00E336AF" w:rsidRDefault="00E336AF" w:rsidP="000E1125">
      <w:r w:rsidRPr="000E1125">
        <w:t xml:space="preserve">The study compared Tablet A, the proposed commercial formulation manufactured at commercial scale, with Tablet B, the proposed commercial formulation manufactured at pilot scale and used in several clinical trials. </w:t>
      </w:r>
      <w:proofErr w:type="spellStart"/>
      <w:r w:rsidRPr="000E1125">
        <w:t>Cmax</w:t>
      </w:r>
      <w:proofErr w:type="spellEnd"/>
      <w:r w:rsidRPr="000E1125">
        <w:t xml:space="preserve"> and AUC point estimates and confidence </w:t>
      </w:r>
      <w:r w:rsidR="000E1125">
        <w:t>intervals are summarised in Table 2.</w:t>
      </w:r>
    </w:p>
    <w:p w:rsidR="000E1125" w:rsidRDefault="000E1125" w:rsidP="00FA69DF">
      <w:pPr>
        <w:pStyle w:val="TableTitle"/>
      </w:pPr>
      <w:r>
        <w:lastRenderedPageBreak/>
        <w:t>Table 2:</w:t>
      </w:r>
      <w:r w:rsidRPr="004C5C28">
        <w:t xml:space="preserve"> </w:t>
      </w:r>
      <w:proofErr w:type="spellStart"/>
      <w:r w:rsidR="00766C6E" w:rsidRPr="00766C6E">
        <w:t>Cmax</w:t>
      </w:r>
      <w:proofErr w:type="spellEnd"/>
      <w:r w:rsidR="00766C6E" w:rsidRPr="00766C6E">
        <w:t xml:space="preserve"> and AUC point estimates and confidence intervals</w:t>
      </w:r>
      <w:r>
        <w:t>.</w:t>
      </w:r>
    </w:p>
    <w:p w:rsidR="000E1125" w:rsidRPr="000E1125" w:rsidRDefault="004A1AE2" w:rsidP="000E1125">
      <w:r>
        <w:rPr>
          <w:noProof/>
          <w:lang w:eastAsia="en-AU"/>
        </w:rPr>
        <w:drawing>
          <wp:inline distT="0" distB="0" distL="0" distR="0" wp14:anchorId="6619FCA5" wp14:editId="0DFE3D88">
            <wp:extent cx="3287353" cy="769156"/>
            <wp:effectExtent l="0" t="0" r="8890" b="0"/>
            <wp:docPr id="8" name="Picture 8" descr="Cmax and AUC point estimates and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90640" cy="769925"/>
                    </a:xfrm>
                    <a:prstGeom prst="rect">
                      <a:avLst/>
                    </a:prstGeom>
                  </pic:spPr>
                </pic:pic>
              </a:graphicData>
            </a:graphic>
          </wp:inline>
        </w:drawing>
      </w:r>
    </w:p>
    <w:p w:rsidR="008E7846" w:rsidRPr="008751DC" w:rsidRDefault="008E7846" w:rsidP="008E7846">
      <w:pPr>
        <w:pStyle w:val="Heading3"/>
      </w:pPr>
      <w:bookmarkStart w:id="34" w:name="_Toc247691509"/>
      <w:bookmarkStart w:id="35" w:name="_Toc314842493"/>
      <w:bookmarkStart w:id="36" w:name="_Toc436315518"/>
      <w:r>
        <w:t>Quality s</w:t>
      </w:r>
      <w:r w:rsidRPr="008751DC">
        <w:t>ummary</w:t>
      </w:r>
      <w:r>
        <w:t xml:space="preserve"> and conclusions</w:t>
      </w:r>
      <w:bookmarkEnd w:id="34"/>
      <w:bookmarkEnd w:id="35"/>
      <w:bookmarkEnd w:id="36"/>
    </w:p>
    <w:p w:rsidR="008E7846" w:rsidRDefault="00011194" w:rsidP="008E7846">
      <w:r w:rsidRPr="00011194">
        <w:t>There are no objections on chemistry and quality control grounds to the registration of the proposed 200 mg rifaximin tablets.</w:t>
      </w:r>
    </w:p>
    <w:p w:rsidR="008E7846" w:rsidRDefault="008E7846" w:rsidP="008E7846">
      <w:pPr>
        <w:pStyle w:val="Heading2"/>
      </w:pPr>
      <w:bookmarkStart w:id="37" w:name="_Toc196046439"/>
      <w:bookmarkStart w:id="38" w:name="_Toc247691510"/>
      <w:bookmarkStart w:id="39" w:name="_Toc314842494"/>
      <w:bookmarkStart w:id="40" w:name="_Toc436315519"/>
      <w:r>
        <w:t>III. Nonclinical</w:t>
      </w:r>
      <w:bookmarkEnd w:id="37"/>
      <w:r>
        <w:t xml:space="preserve"> findings</w:t>
      </w:r>
      <w:bookmarkEnd w:id="38"/>
      <w:bookmarkEnd w:id="39"/>
      <w:bookmarkEnd w:id="40"/>
    </w:p>
    <w:p w:rsidR="008E7846" w:rsidRDefault="008E7846" w:rsidP="00940A89">
      <w:pPr>
        <w:pStyle w:val="Heading3"/>
      </w:pPr>
      <w:bookmarkStart w:id="41" w:name="_Toc247691511"/>
      <w:bookmarkStart w:id="42" w:name="_Toc314842495"/>
      <w:bookmarkStart w:id="43" w:name="_Toc436315520"/>
      <w:r>
        <w:t>Introduction</w:t>
      </w:r>
      <w:bookmarkEnd w:id="41"/>
      <w:bookmarkEnd w:id="42"/>
      <w:bookmarkEnd w:id="43"/>
    </w:p>
    <w:p w:rsidR="00FA69DF" w:rsidRDefault="00C7201B" w:rsidP="00C7201B">
      <w:r>
        <w:t>The nonclinical dossier</w:t>
      </w:r>
      <w:r w:rsidR="00D1403D" w:rsidRPr="00C7201B">
        <w:t xml:space="preserve"> comprised data previously submitted and evaluated in the sponsor’s original application to register rifaximin for the prevention of recurrence of hepatic encephalopathy and a new repeat-dose dog toxicity study. Only the new study is reviewed in this evaluation report</w:t>
      </w:r>
      <w:r w:rsidR="00FA69DF">
        <w:t>.</w:t>
      </w:r>
    </w:p>
    <w:p w:rsidR="008E7846" w:rsidRDefault="008E7846" w:rsidP="008E7846">
      <w:pPr>
        <w:pStyle w:val="Heading3"/>
      </w:pPr>
      <w:bookmarkStart w:id="44" w:name="_Toc247691512"/>
      <w:bookmarkStart w:id="45" w:name="_Toc314842496"/>
      <w:bookmarkStart w:id="46" w:name="_Toc436315521"/>
      <w:r w:rsidRPr="00020030">
        <w:t>Pharmacology</w:t>
      </w:r>
      <w:bookmarkEnd w:id="44"/>
      <w:bookmarkEnd w:id="45"/>
      <w:bookmarkEnd w:id="46"/>
    </w:p>
    <w:p w:rsidR="00FA69DF" w:rsidRDefault="0041280B" w:rsidP="0041280B">
      <w:r w:rsidRPr="0041280B">
        <w:t>The proposed indication is supported by previously evaluated non</w:t>
      </w:r>
      <w:r w:rsidR="00934DBD">
        <w:t xml:space="preserve">clinical pharmacology studies. </w:t>
      </w:r>
      <w:r w:rsidRPr="00934DBD">
        <w:rPr>
          <w:i/>
        </w:rPr>
        <w:t>In vitro</w:t>
      </w:r>
      <w:r w:rsidRPr="0041280B">
        <w:t xml:space="preserve"> studies demonstrated high activity of rifaximin against a range of anaerobic bacteria of the faecal flora, as well as against </w:t>
      </w:r>
      <w:proofErr w:type="spellStart"/>
      <w:r w:rsidRPr="0041280B">
        <w:t>enteropathogens</w:t>
      </w:r>
      <w:proofErr w:type="spellEnd"/>
      <w:r w:rsidRPr="0041280B">
        <w:t xml:space="preserve"> causing travellers’ diarrhoea. The development of resistance was no greater than that observed with related antibiotics, such as rifampicin. </w:t>
      </w:r>
      <w:r w:rsidRPr="007C14C0">
        <w:rPr>
          <w:i/>
        </w:rPr>
        <w:t xml:space="preserve">In vivo </w:t>
      </w:r>
      <w:r w:rsidRPr="0041280B">
        <w:t>in rats, rifaximin inhibited most aerobic species and total anaerobic cocci at dose levels below the clinical dose</w:t>
      </w:r>
      <w:r w:rsidR="00FA69DF">
        <w:t>.</w:t>
      </w:r>
    </w:p>
    <w:p w:rsidR="001B5C90" w:rsidRDefault="008E7846" w:rsidP="001B5C90">
      <w:pPr>
        <w:pStyle w:val="Heading3"/>
      </w:pPr>
      <w:bookmarkStart w:id="47" w:name="_Toc247691514"/>
      <w:bookmarkStart w:id="48" w:name="_Toc314842498"/>
      <w:bookmarkStart w:id="49" w:name="_Toc436315522"/>
      <w:r>
        <w:t>Toxicology</w:t>
      </w:r>
      <w:bookmarkEnd w:id="47"/>
      <w:bookmarkEnd w:id="48"/>
      <w:bookmarkEnd w:id="49"/>
    </w:p>
    <w:p w:rsidR="00FA69DF" w:rsidRDefault="0041280B" w:rsidP="0041280B">
      <w:r w:rsidRPr="0041280B">
        <w:t>It was difficult to achieve high plasma exposure ratios in animal studies with rifaximin-α because of the lack of absorption of the polymorph form. In the new 6</w:t>
      </w:r>
      <w:r w:rsidR="00F04AFE">
        <w:t xml:space="preserve"> </w:t>
      </w:r>
      <w:r w:rsidRPr="0041280B">
        <w:t xml:space="preserve">month study in dogs, </w:t>
      </w:r>
      <w:r w:rsidR="00155BF3">
        <w:t>a different</w:t>
      </w:r>
      <w:r w:rsidR="005771A5">
        <w:t xml:space="preserve"> form of</w:t>
      </w:r>
      <w:r w:rsidRPr="0041280B">
        <w:t xml:space="preserve"> rifaximin (100 and 1000 mg/kg/day) was used, in addition to rifaximin-α (1000 mg/kg/day). High systemic exposures were achieved in dogs dosed with </w:t>
      </w:r>
      <w:r w:rsidR="000A4AF5">
        <w:t xml:space="preserve">the </w:t>
      </w:r>
      <w:r w:rsidR="009E3715">
        <w:t>different</w:t>
      </w:r>
      <w:r w:rsidR="000A4AF5">
        <w:t xml:space="preserve"> form of</w:t>
      </w:r>
      <w:r w:rsidRPr="0041280B">
        <w:t xml:space="preserve"> rifaximin. The mean AUC values at 1000 mg/kg/day </w:t>
      </w:r>
      <w:r w:rsidR="000A4AF5">
        <w:t xml:space="preserve">of the </w:t>
      </w:r>
      <w:r w:rsidR="009E3715">
        <w:t>different</w:t>
      </w:r>
      <w:r w:rsidR="000A4AF5">
        <w:t xml:space="preserve"> form of</w:t>
      </w:r>
      <w:r w:rsidR="000A4AF5" w:rsidRPr="0041280B">
        <w:t xml:space="preserve"> </w:t>
      </w:r>
      <w:r w:rsidRPr="0041280B">
        <w:t xml:space="preserve">rifaximin were 70-85 </w:t>
      </w:r>
      <w:proofErr w:type="gramStart"/>
      <w:r w:rsidRPr="0041280B">
        <w:t>fold</w:t>
      </w:r>
      <w:proofErr w:type="gramEnd"/>
      <w:r w:rsidRPr="0041280B">
        <w:t xml:space="preserve"> higher than the AUC in dogs dosed with 1000 mg/kg/day rifaximin-α </w:t>
      </w:r>
      <w:r w:rsidR="00F04AFE">
        <w:t>(Table 3</w:t>
      </w:r>
      <w:r w:rsidRPr="0041280B">
        <w:t xml:space="preserve">). The low dose of </w:t>
      </w:r>
      <w:r w:rsidR="009E3715">
        <w:t>different</w:t>
      </w:r>
      <w:r w:rsidR="005749D3">
        <w:t xml:space="preserve"> form </w:t>
      </w:r>
      <w:r w:rsidRPr="0041280B">
        <w:t>rifaximin (100 mg/kg/day) also resulted in systemic exposures higher than the exposure from 1000 mg/kg/day rifaximin-α. The systemic exposures in the 6-month dog study are compare</w:t>
      </w:r>
      <w:r>
        <w:t xml:space="preserve">d with clinical exposures in Table </w:t>
      </w:r>
      <w:r w:rsidR="009E2FEA">
        <w:t>3</w:t>
      </w:r>
      <w:r w:rsidR="00FA69DF">
        <w:t>.</w:t>
      </w:r>
    </w:p>
    <w:p w:rsidR="009E2FEA" w:rsidRDefault="009E2FEA" w:rsidP="009E2FEA">
      <w:pPr>
        <w:pStyle w:val="TableTitle"/>
      </w:pPr>
      <w:proofErr w:type="gramStart"/>
      <w:r>
        <w:lastRenderedPageBreak/>
        <w:t>Table 3:</w:t>
      </w:r>
      <w:r w:rsidRPr="004C5C28">
        <w:t xml:space="preserve"> </w:t>
      </w:r>
      <w:r w:rsidR="001B4490" w:rsidRPr="001B4490">
        <w:t>Comparison</w:t>
      </w:r>
      <w:r w:rsidR="001B4490">
        <w:t xml:space="preserve"> of systemic exposures in the 6 </w:t>
      </w:r>
      <w:r w:rsidR="001B4490" w:rsidRPr="001B4490">
        <w:t>month dog study with human exposures</w:t>
      </w:r>
      <w:r>
        <w:t>.</w:t>
      </w:r>
      <w:proofErr w:type="gramEnd"/>
    </w:p>
    <w:p w:rsidR="00C9747E" w:rsidRDefault="004372AC" w:rsidP="0041280B">
      <w:r>
        <w:rPr>
          <w:noProof/>
          <w:lang w:eastAsia="en-AU"/>
        </w:rPr>
        <w:drawing>
          <wp:inline distT="0" distB="0" distL="0" distR="0" wp14:anchorId="7E95A504" wp14:editId="4DE88F4D">
            <wp:extent cx="5400040" cy="1785590"/>
            <wp:effectExtent l="0" t="0" r="0" b="5715"/>
            <wp:docPr id="4" name="Picture 4" descr="Table 3: Comparison of systemic exposures in the 6 month dog study with human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1785590"/>
                    </a:xfrm>
                    <a:prstGeom prst="rect">
                      <a:avLst/>
                    </a:prstGeom>
                  </pic:spPr>
                </pic:pic>
              </a:graphicData>
            </a:graphic>
          </wp:inline>
        </w:drawing>
      </w:r>
    </w:p>
    <w:p w:rsidR="001B4490" w:rsidRPr="00827392" w:rsidRDefault="001B4490" w:rsidP="00FA69DF">
      <w:pPr>
        <w:pStyle w:val="TableDescription"/>
      </w:pPr>
      <w:r w:rsidRPr="00827392">
        <w:t>a</w:t>
      </w:r>
      <w:r w:rsidR="002515D6">
        <w:t>.</w:t>
      </w:r>
      <w:r w:rsidRPr="00827392">
        <w:t xml:space="preserve"> Animal/human exposure ratio based on human AUC0-24h value of 24.6 </w:t>
      </w:r>
      <w:proofErr w:type="spellStart"/>
      <w:r w:rsidRPr="00827392">
        <w:t>ng.h</w:t>
      </w:r>
      <w:proofErr w:type="spellEnd"/>
      <w:r w:rsidRPr="00827392">
        <w:t>/mL (</w:t>
      </w:r>
      <w:proofErr w:type="spellStart"/>
      <w:r w:rsidRPr="00827392">
        <w:t>AUCtau</w:t>
      </w:r>
      <w:proofErr w:type="spellEnd"/>
      <w:r w:rsidRPr="00827392">
        <w:t xml:space="preserve"> 12.3 </w:t>
      </w:r>
      <w:proofErr w:type="spellStart"/>
      <w:r w:rsidRPr="00827392">
        <w:t>ng∙h</w:t>
      </w:r>
      <w:proofErr w:type="spellEnd"/>
      <w:r w:rsidRPr="00827392">
        <w:t xml:space="preserve">/mL x 2) at 550 mg bid in healthy volunteers (RPFK 1007). </w:t>
      </w:r>
      <w:r w:rsidR="002515D6">
        <w:t>b.</w:t>
      </w:r>
      <w:r w:rsidRPr="00827392">
        <w:t xml:space="preserve"> Based on human AUC0-24h 260 </w:t>
      </w:r>
      <w:proofErr w:type="spellStart"/>
      <w:r w:rsidRPr="00827392">
        <w:t>ng∙h</w:t>
      </w:r>
      <w:proofErr w:type="spellEnd"/>
      <w:r w:rsidRPr="00827392">
        <w:t>/mL (</w:t>
      </w:r>
      <w:proofErr w:type="spellStart"/>
      <w:r w:rsidRPr="00827392">
        <w:t>AUCtau</w:t>
      </w:r>
      <w:proofErr w:type="spellEnd"/>
      <w:r w:rsidRPr="00827392">
        <w:t xml:space="preserve"> 130 </w:t>
      </w:r>
      <w:proofErr w:type="spellStart"/>
      <w:r w:rsidRPr="00827392">
        <w:t>ng∙h</w:t>
      </w:r>
      <w:proofErr w:type="spellEnd"/>
      <w:r w:rsidRPr="00827392">
        <w:t xml:space="preserve">/mL x 2) in </w:t>
      </w:r>
      <w:proofErr w:type="spellStart"/>
      <w:r w:rsidRPr="00827392">
        <w:t>hepatically</w:t>
      </w:r>
      <w:proofErr w:type="spellEnd"/>
      <w:r w:rsidRPr="00827392">
        <w:t xml:space="preserve"> impaired patients at 550 mg bid (RFHE 3002PK). c</w:t>
      </w:r>
      <w:r w:rsidR="002515D6">
        <w:t>.</w:t>
      </w:r>
      <w:r w:rsidRPr="00827392">
        <w:t xml:space="preserve"> Based </w:t>
      </w:r>
      <w:proofErr w:type="gramStart"/>
      <w:r w:rsidRPr="00827392">
        <w:t xml:space="preserve">on AUC0-24h 20.9 </w:t>
      </w:r>
      <w:proofErr w:type="spellStart"/>
      <w:r w:rsidRPr="00827392">
        <w:t>ng∙h</w:t>
      </w:r>
      <w:proofErr w:type="spellEnd"/>
      <w:r w:rsidRPr="00827392">
        <w:t xml:space="preserve">/mL (AUC0-8h at 200 mg/day 6.95 </w:t>
      </w:r>
      <w:proofErr w:type="spellStart"/>
      <w:r w:rsidRPr="00827392">
        <w:t>ng∙h</w:t>
      </w:r>
      <w:proofErr w:type="spellEnd"/>
      <w:r w:rsidRPr="00827392">
        <w:t xml:space="preserve">/mL x 3) in healthy volunteers with </w:t>
      </w:r>
      <w:proofErr w:type="spellStart"/>
      <w:r w:rsidRPr="00827392">
        <w:t>Shigella</w:t>
      </w:r>
      <w:proofErr w:type="spellEnd"/>
      <w:r w:rsidRPr="00827392">
        <w:t xml:space="preserve"> </w:t>
      </w:r>
      <w:proofErr w:type="spellStart"/>
      <w:r w:rsidRPr="00827392">
        <w:t>flexneri</w:t>
      </w:r>
      <w:proofErr w:type="spellEnd"/>
      <w:r w:rsidRPr="00827392">
        <w:t>-induced diarrhoea (PK0303)</w:t>
      </w:r>
      <w:proofErr w:type="gramEnd"/>
      <w:r w:rsidRPr="00827392">
        <w:t>.</w:t>
      </w:r>
    </w:p>
    <w:p w:rsidR="00827392" w:rsidRPr="00827392" w:rsidRDefault="00827392" w:rsidP="00827392">
      <w:r w:rsidRPr="00827392">
        <w:t xml:space="preserve">Involution of the thymus occurred in males in the new six </w:t>
      </w:r>
      <w:r w:rsidR="005749D3">
        <w:t>month study at all dose levels</w:t>
      </w:r>
      <w:r w:rsidRPr="00827392">
        <w:t xml:space="preserve">, associated with a slight decrease in thymus weight, consistent </w:t>
      </w:r>
      <w:r w:rsidR="00F324A4">
        <w:t xml:space="preserve">with the previously evaluated 9 </w:t>
      </w:r>
      <w:r w:rsidRPr="00827392">
        <w:t>month dog study. This finding is common to all broad</w:t>
      </w:r>
      <w:r w:rsidR="001E399B">
        <w:t xml:space="preserve"> </w:t>
      </w:r>
      <w:r w:rsidRPr="00827392">
        <w:t>spectrum non</w:t>
      </w:r>
      <w:r w:rsidR="001E399B">
        <w:t xml:space="preserve"> </w:t>
      </w:r>
      <w:r w:rsidRPr="00827392">
        <w:t>absorbable a</w:t>
      </w:r>
      <w:r w:rsidR="00451131">
        <w:t>ntibiotics at high dose levels.</w:t>
      </w:r>
      <w:r w:rsidR="00451131">
        <w:rPr>
          <w:rStyle w:val="FootnoteReference"/>
        </w:rPr>
        <w:footnoteReference w:id="3"/>
      </w:r>
    </w:p>
    <w:p w:rsidR="00FA69DF" w:rsidRDefault="00827392" w:rsidP="00827392">
      <w:r w:rsidRPr="00827392">
        <w:t xml:space="preserve">A statistically significant decrease in white blood cells and lymphocytes in males and decreased red blood cells and haematocrit in females, which was not observed with rifaximin-α in this study or previously evaluated studies, were observed in the </w:t>
      </w:r>
      <w:r w:rsidR="00BA07A1">
        <w:t>different</w:t>
      </w:r>
      <w:r w:rsidR="005749D3">
        <w:t xml:space="preserve"> form </w:t>
      </w:r>
      <w:r w:rsidR="005749D3" w:rsidRPr="0041280B">
        <w:t xml:space="preserve">rifaximin </w:t>
      </w:r>
      <w:r w:rsidRPr="00827392">
        <w:t xml:space="preserve">group at 1000 mg/kg/day. Decreased lymphocyte counts were also seen in the low dose </w:t>
      </w:r>
      <w:r w:rsidR="00BA07A1">
        <w:t>different</w:t>
      </w:r>
      <w:r w:rsidR="005749D3">
        <w:t xml:space="preserve"> form</w:t>
      </w:r>
      <w:r w:rsidRPr="00827392">
        <w:t xml:space="preserve"> rifaximin male group (100 mg/kg/day), but not in female groups even at the high dose (1000 mg/kg/day) with higher AUC values than in males.</w:t>
      </w:r>
      <w:r w:rsidR="003E7D2A">
        <w:t xml:space="preserve"> </w:t>
      </w:r>
      <w:r w:rsidRPr="00827392">
        <w:t>A small decrease in white blood cell counts in th</w:t>
      </w:r>
      <w:r w:rsidR="004C4302">
        <w:t>e rifaximin-α male group (4% compared to</w:t>
      </w:r>
      <w:r w:rsidRPr="00827392">
        <w:t xml:space="preserve"> the control group) achieved statistical significance, but there was no similar change in the female group or in previously evaluated studies with </w:t>
      </w:r>
      <w:proofErr w:type="spellStart"/>
      <w:r w:rsidRPr="00827392">
        <w:t>rifaximin</w:t>
      </w:r>
      <w:proofErr w:type="spellEnd"/>
      <w:r w:rsidRPr="00827392">
        <w:t>-α</w:t>
      </w:r>
      <w:r w:rsidR="00FA69DF">
        <w:t>.</w:t>
      </w:r>
    </w:p>
    <w:p w:rsidR="00FA69DF" w:rsidRDefault="00827392" w:rsidP="00827392">
      <w:r w:rsidRPr="00827392">
        <w:t xml:space="preserve">In females dosed with </w:t>
      </w:r>
      <w:r w:rsidR="00BA07A1">
        <w:t>different</w:t>
      </w:r>
      <w:r w:rsidR="005749D3">
        <w:t xml:space="preserve"> form </w:t>
      </w:r>
      <w:r w:rsidR="005749D3" w:rsidRPr="0041280B">
        <w:t xml:space="preserve">rifaximin </w:t>
      </w:r>
      <w:r w:rsidRPr="00827392">
        <w:t>at 1000 mg/kg/day (not at 100 mg/kg/day), there was an increase in interstitial inflammation of the kidneys and minimal mineralisation of the ovaries</w:t>
      </w:r>
      <w:r w:rsidR="00FA69DF">
        <w:t>.</w:t>
      </w:r>
    </w:p>
    <w:p w:rsidR="00FA69DF" w:rsidRDefault="00827392" w:rsidP="00827392">
      <w:r w:rsidRPr="00827392">
        <w:t>The new findings (decreased white and red blood cell and lymphocyte counts, and mild effects on the kidneys) in dogs were observed only at very high exposures compared with the clinical exposure (exposure ratio &gt;38x the clinical exposure for the hepatic encephalopathy indication and &gt;400x the clinical exposure for the travellers’ diarrhoea indication)</w:t>
      </w:r>
      <w:r w:rsidR="00FA69DF">
        <w:t>.</w:t>
      </w:r>
    </w:p>
    <w:p w:rsidR="00FA69DF" w:rsidRDefault="00827392" w:rsidP="00827392">
      <w:r w:rsidRPr="00827392">
        <w:t xml:space="preserve">No hepatotoxicity was observed at exposure ratios up to 93 for </w:t>
      </w:r>
      <w:proofErr w:type="spellStart"/>
      <w:r w:rsidRPr="00827392">
        <w:t>hepatically</w:t>
      </w:r>
      <w:proofErr w:type="spellEnd"/>
      <w:r w:rsidRPr="00827392">
        <w:t xml:space="preserve"> impaired patients taki</w:t>
      </w:r>
      <w:r w:rsidR="004C4302">
        <w:t>ng Xifaxan</w:t>
      </w:r>
      <w:r w:rsidRPr="00827392">
        <w:t xml:space="preserve"> 55</w:t>
      </w:r>
      <w:r w:rsidR="005749D3">
        <w:t>0 mg bid. The new study with</w:t>
      </w:r>
      <w:r w:rsidRPr="00827392">
        <w:t xml:space="preserve"> </w:t>
      </w:r>
      <w:r w:rsidR="009A6F0B">
        <w:t>different</w:t>
      </w:r>
      <w:r w:rsidR="005749D3">
        <w:t xml:space="preserve"> form </w:t>
      </w:r>
      <w:r w:rsidR="005749D3" w:rsidRPr="0041280B">
        <w:t>rifaximin</w:t>
      </w:r>
      <w:r w:rsidRPr="00827392">
        <w:t xml:space="preserve"> with higher systemic exposure provides reassurance for the use of </w:t>
      </w:r>
      <w:proofErr w:type="spellStart"/>
      <w:r w:rsidR="009A6F0B" w:rsidRPr="00827392">
        <w:t>rifaximin</w:t>
      </w:r>
      <w:proofErr w:type="spellEnd"/>
      <w:r w:rsidR="009A6F0B" w:rsidRPr="00827392">
        <w:t>-α</w:t>
      </w:r>
      <w:r w:rsidRPr="00827392">
        <w:t xml:space="preserve"> in </w:t>
      </w:r>
      <w:proofErr w:type="spellStart"/>
      <w:r w:rsidRPr="00827392">
        <w:t>hepatically</w:t>
      </w:r>
      <w:proofErr w:type="spellEnd"/>
      <w:r w:rsidRPr="00827392">
        <w:t xml:space="preserve"> impaired patients with higher systemic exposures than in other patient populations</w:t>
      </w:r>
      <w:r w:rsidR="00FA69DF">
        <w:t>.</w:t>
      </w:r>
    </w:p>
    <w:p w:rsidR="008E7846" w:rsidRDefault="008E7846" w:rsidP="008E7846">
      <w:pPr>
        <w:pStyle w:val="Heading3"/>
      </w:pPr>
      <w:bookmarkStart w:id="50" w:name="_Toc247691515"/>
      <w:bookmarkStart w:id="51" w:name="_Toc314842499"/>
      <w:bookmarkStart w:id="52" w:name="_Toc436315523"/>
      <w:r>
        <w:lastRenderedPageBreak/>
        <w:t>Nonclinical summary and conclusions</w:t>
      </w:r>
      <w:bookmarkEnd w:id="50"/>
      <w:bookmarkEnd w:id="51"/>
      <w:bookmarkEnd w:id="52"/>
    </w:p>
    <w:p w:rsidR="001D2331" w:rsidRDefault="004D5981" w:rsidP="009E03EA">
      <w:pPr>
        <w:pStyle w:val="Heading4"/>
      </w:pPr>
      <w:r>
        <w:t>Summary</w:t>
      </w:r>
    </w:p>
    <w:p w:rsidR="001D2331" w:rsidRPr="00222333" w:rsidRDefault="001D2331" w:rsidP="001D2331">
      <w:pPr>
        <w:pStyle w:val="ListBullet"/>
      </w:pPr>
      <w:r>
        <w:t xml:space="preserve">The nonclinical dossier comprised data previously submitted and evaluated in the sponsor’s original application to register rifaximin for the prevention of recurrence of hepatic encephalopathy, and a new repeat-dose dog study in dogs (a post marketing requirement by the </w:t>
      </w:r>
      <w:r w:rsidR="00807247">
        <w:t>US Food and Drug Administration</w:t>
      </w:r>
      <w:r w:rsidR="000B36D6">
        <w:t xml:space="preserve"> </w:t>
      </w:r>
      <w:r w:rsidR="003D2BFE">
        <w:t>[FDA]</w:t>
      </w:r>
      <w:r>
        <w:t>).</w:t>
      </w:r>
    </w:p>
    <w:p w:rsidR="001D2331" w:rsidRDefault="001D2331" w:rsidP="001D2331">
      <w:pPr>
        <w:pStyle w:val="ListBullet"/>
      </w:pPr>
      <w:r>
        <w:t xml:space="preserve">The proposed indication is supported by previously evaluated nonclinical pharmacology </w:t>
      </w:r>
      <w:r w:rsidR="009133D7">
        <w:t xml:space="preserve">studies. </w:t>
      </w:r>
      <w:r>
        <w:rPr>
          <w:i/>
        </w:rPr>
        <w:t>I</w:t>
      </w:r>
      <w:r w:rsidRPr="00C461A8">
        <w:rPr>
          <w:i/>
        </w:rPr>
        <w:t>n vitro</w:t>
      </w:r>
      <w:r w:rsidRPr="00172E3E">
        <w:t xml:space="preserve"> studies </w:t>
      </w:r>
      <w:r>
        <w:t xml:space="preserve">demonstrated </w:t>
      </w:r>
      <w:r w:rsidRPr="00172E3E">
        <w:t xml:space="preserve">activity of rifaximin against a range of anaerobic bacteria of the faecal flora, as well as against </w:t>
      </w:r>
      <w:proofErr w:type="spellStart"/>
      <w:r w:rsidRPr="00172E3E">
        <w:t>enteropathogens</w:t>
      </w:r>
      <w:proofErr w:type="spellEnd"/>
      <w:r w:rsidRPr="00172E3E">
        <w:t xml:space="preserve"> </w:t>
      </w:r>
      <w:r>
        <w:t>causing</w:t>
      </w:r>
      <w:r w:rsidRPr="00172E3E">
        <w:t xml:space="preserve"> travellers’ diarrhoea. The development of resistance was no greater than that observed with related antibiotics, such as rifampicin. </w:t>
      </w:r>
      <w:r w:rsidRPr="00C461A8">
        <w:rPr>
          <w:i/>
        </w:rPr>
        <w:t>In vivo</w:t>
      </w:r>
      <w:r w:rsidRPr="00172E3E">
        <w:t xml:space="preserve"> in rats, rifaximin inhibited most aerobic species and total anaerobic cocci at dose levels below the clinical dose.</w:t>
      </w:r>
    </w:p>
    <w:p w:rsidR="00FA69DF" w:rsidRDefault="001D2331" w:rsidP="001D2331">
      <w:pPr>
        <w:pStyle w:val="ListBullet"/>
      </w:pPr>
      <w:r>
        <w:t xml:space="preserve">The new 6 month repeat dose dog toxicity study achieved exposures considerably higher than exposures achieved by </w:t>
      </w:r>
      <w:r w:rsidR="00D0212B">
        <w:t>a different form of</w:t>
      </w:r>
      <w:r w:rsidR="005749D3">
        <w:t xml:space="preserve"> </w:t>
      </w:r>
      <w:r w:rsidR="005749D3" w:rsidRPr="0041280B">
        <w:t>rifaximin</w:t>
      </w:r>
      <w:r>
        <w:t xml:space="preserve">. The exposures in dogs dosed with </w:t>
      </w:r>
      <w:r w:rsidR="007D2A69">
        <w:t>different</w:t>
      </w:r>
      <w:r w:rsidR="005749D3">
        <w:t xml:space="preserve"> form </w:t>
      </w:r>
      <w:r w:rsidR="005749D3" w:rsidRPr="0041280B">
        <w:t xml:space="preserve">rifaximin </w:t>
      </w:r>
      <w:r>
        <w:t>were</w:t>
      </w:r>
      <w:r w:rsidRPr="009133D7">
        <w:t xml:space="preserve"> </w:t>
      </w:r>
      <w:r w:rsidR="009133D7" w:rsidRPr="009133D7">
        <w:t xml:space="preserve">≥ </w:t>
      </w:r>
      <w:r>
        <w:t xml:space="preserve">38 fold higher than the clinical exposure in </w:t>
      </w:r>
      <w:proofErr w:type="spellStart"/>
      <w:r>
        <w:t>hepatically</w:t>
      </w:r>
      <w:proofErr w:type="spellEnd"/>
      <w:r>
        <w:t xml:space="preserve"> impaired patients taking 1100 mg/day</w:t>
      </w:r>
      <w:r w:rsidR="009133D7">
        <w:t xml:space="preserve"> and &gt;</w:t>
      </w:r>
      <w:r>
        <w:t>400 fold higher than the expected clinical exposure in patients treated for travellers’ diarrhoea at 600 mg/day</w:t>
      </w:r>
      <w:r w:rsidR="00FA69DF">
        <w:t>.</w:t>
      </w:r>
    </w:p>
    <w:p w:rsidR="00FA69DF" w:rsidRDefault="001D2331" w:rsidP="001D2331">
      <w:pPr>
        <w:pStyle w:val="ListBullet"/>
      </w:pPr>
      <w:r>
        <w:t xml:space="preserve">Thymus involution was observed in male dogs dosed with </w:t>
      </w:r>
      <w:r w:rsidR="004D6658">
        <w:t>different</w:t>
      </w:r>
      <w:r w:rsidR="005749D3">
        <w:t xml:space="preserve"> form </w:t>
      </w:r>
      <w:r w:rsidR="005749D3" w:rsidRPr="0041280B">
        <w:t xml:space="preserve">rifaximin </w:t>
      </w:r>
      <w:r>
        <w:t xml:space="preserve">and rifaximin-α in the new study, consistent with previously reported findings. Other findings in dogs treated with </w:t>
      </w:r>
      <w:r w:rsidR="004D6658">
        <w:t>different</w:t>
      </w:r>
      <w:r w:rsidR="005749D3">
        <w:t xml:space="preserve"> form </w:t>
      </w:r>
      <w:r w:rsidR="005749D3" w:rsidRPr="0041280B">
        <w:t xml:space="preserve">rifaximin </w:t>
      </w:r>
      <w:r>
        <w:t>(achieving relatively high plasma drug levels) were decreases in white blood cell and lymphocyte counts in male</w:t>
      </w:r>
      <w:r w:rsidR="00782BA0">
        <w:t xml:space="preserve">s, </w:t>
      </w:r>
      <w:r>
        <w:t xml:space="preserve">and reductions in red blood cell count and minimal mineralisation of the ovaries and interstitial inflammation of the kidneys in female dogs. The findings with </w:t>
      </w:r>
      <w:r w:rsidR="004D6658">
        <w:t>different</w:t>
      </w:r>
      <w:r w:rsidR="005749D3">
        <w:t xml:space="preserve"> form </w:t>
      </w:r>
      <w:r w:rsidR="005749D3" w:rsidRPr="0041280B">
        <w:t>rifaximin</w:t>
      </w:r>
      <w:r>
        <w:t xml:space="preserve"> with animal/human exposure ratios of </w:t>
      </w:r>
      <w:r w:rsidR="00782BA0" w:rsidRPr="009133D7">
        <w:t xml:space="preserve">≥ </w:t>
      </w:r>
      <w:r w:rsidR="00782BA0">
        <w:t xml:space="preserve">38 </w:t>
      </w:r>
      <w:r>
        <w:t>(based on AUC)</w:t>
      </w:r>
      <w:r w:rsidR="00782BA0" w:rsidRPr="00782BA0">
        <w:t xml:space="preserve"> </w:t>
      </w:r>
      <w:r w:rsidR="00782BA0">
        <w:t>were limited to the high dose group</w:t>
      </w:r>
      <w:r>
        <w:t>. There were no signals of hepatotoxicity</w:t>
      </w:r>
      <w:r w:rsidR="00FA69DF">
        <w:t>.</w:t>
      </w:r>
    </w:p>
    <w:p w:rsidR="004D5981" w:rsidRDefault="004D5981" w:rsidP="00580B41">
      <w:pPr>
        <w:pStyle w:val="Heading4"/>
      </w:pPr>
      <w:r>
        <w:t>Conclusion and recommendation</w:t>
      </w:r>
    </w:p>
    <w:p w:rsidR="00580B41" w:rsidRPr="00222333" w:rsidRDefault="00580B41" w:rsidP="00580B41">
      <w:pPr>
        <w:pStyle w:val="ListBullet"/>
      </w:pPr>
      <w:r>
        <w:t>Nonclinical data support the proposed indication.</w:t>
      </w:r>
    </w:p>
    <w:p w:rsidR="00FA69DF" w:rsidRDefault="00580B41" w:rsidP="00580B41">
      <w:pPr>
        <w:pStyle w:val="ListBullet"/>
      </w:pPr>
      <w:r>
        <w:t xml:space="preserve">The new toxicity study in dogs does not raise additional safety concerns for patients with hepatic impairment taking 1100 mg/day </w:t>
      </w:r>
      <w:r w:rsidR="00F51E7F">
        <w:t>Xifaxan</w:t>
      </w:r>
      <w:r>
        <w:t xml:space="preserve"> for the prevention of recurrence of hepatic encephalopathy or for the new indication in patients with travellers’ diarrhoea at 600 mg/day</w:t>
      </w:r>
      <w:r w:rsidR="00FA69DF">
        <w:t>.</w:t>
      </w:r>
    </w:p>
    <w:p w:rsidR="00580B41" w:rsidRPr="00222333" w:rsidRDefault="00580B41" w:rsidP="00580B41">
      <w:pPr>
        <w:pStyle w:val="ListBullet"/>
      </w:pPr>
      <w:r>
        <w:t xml:space="preserve">Of reassurance is that no hepatotoxicity was observed in dogs at exposures up to 93 fold higher than the exposure in </w:t>
      </w:r>
      <w:proofErr w:type="spellStart"/>
      <w:r>
        <w:t>hepatically</w:t>
      </w:r>
      <w:proofErr w:type="spellEnd"/>
      <w:r>
        <w:t xml:space="preserve"> impaired patients taking 1100 mg/day </w:t>
      </w:r>
      <w:r w:rsidR="007303A5">
        <w:t>Xifaxan</w:t>
      </w:r>
      <w:r>
        <w:t>.</w:t>
      </w:r>
    </w:p>
    <w:p w:rsidR="00580B41" w:rsidRDefault="00580B41" w:rsidP="00580B41">
      <w:pPr>
        <w:pStyle w:val="ListBullet"/>
      </w:pPr>
      <w:r>
        <w:t xml:space="preserve">There are no nonclinical objections to the proposed dosing regimen for the treatment of travellers’ diarrhoea, or to the continued registration of </w:t>
      </w:r>
      <w:r w:rsidR="007303A5">
        <w:t>Xifaxan</w:t>
      </w:r>
      <w:r>
        <w:t xml:space="preserve"> for the prevention of recurrence of hepatic encephalopathy.</w:t>
      </w:r>
    </w:p>
    <w:p w:rsidR="00580B41" w:rsidRPr="001B4960" w:rsidRDefault="00580B41" w:rsidP="00580B41">
      <w:pPr>
        <w:pStyle w:val="ListBullet"/>
      </w:pPr>
      <w:r>
        <w:t>The current risk management plan (RMP) does not mention the results of the carcinogenicity studies in rodents or the 6</w:t>
      </w:r>
      <w:r w:rsidR="006607F5">
        <w:t xml:space="preserve"> </w:t>
      </w:r>
      <w:r>
        <w:t>month repeat dose toxicity study in dogs. It is recommended that the results of these studies are documented in the safety specifications section of the RMP.</w:t>
      </w:r>
    </w:p>
    <w:p w:rsidR="008E7846" w:rsidRPr="00254787" w:rsidRDefault="008E7846" w:rsidP="008E7846">
      <w:pPr>
        <w:pStyle w:val="Heading2"/>
      </w:pPr>
      <w:bookmarkStart w:id="53" w:name="_Toc196046462"/>
      <w:bookmarkStart w:id="54" w:name="_Toc247691516"/>
      <w:bookmarkStart w:id="55" w:name="_Toc314842500"/>
      <w:bookmarkStart w:id="56" w:name="_Toc163441353"/>
      <w:bookmarkStart w:id="57" w:name="_Toc163441348"/>
      <w:bookmarkStart w:id="58" w:name="_Toc436315524"/>
      <w:r>
        <w:lastRenderedPageBreak/>
        <w:t xml:space="preserve">IV. </w:t>
      </w:r>
      <w:r w:rsidRPr="00254787">
        <w:t>Clinical</w:t>
      </w:r>
      <w:bookmarkEnd w:id="53"/>
      <w:r>
        <w:t xml:space="preserve"> </w:t>
      </w:r>
      <w:r w:rsidR="003A7F6C">
        <w:t>f</w:t>
      </w:r>
      <w:r>
        <w:t>indings</w:t>
      </w:r>
      <w:bookmarkEnd w:id="54"/>
      <w:bookmarkEnd w:id="55"/>
      <w:bookmarkEnd w:id="58"/>
    </w:p>
    <w:p w:rsidR="008E7846" w:rsidRDefault="008E7846" w:rsidP="008E7846">
      <w:pPr>
        <w:pStyle w:val="Heading3"/>
      </w:pPr>
      <w:bookmarkStart w:id="59" w:name="_Toc196046463"/>
      <w:bookmarkStart w:id="60" w:name="_Toc247691517"/>
      <w:bookmarkStart w:id="61" w:name="_Toc314842501"/>
      <w:bookmarkStart w:id="62" w:name="_Toc436315525"/>
      <w:r w:rsidRPr="00254787">
        <w:t>Introduction</w:t>
      </w:r>
      <w:bookmarkEnd w:id="59"/>
      <w:bookmarkEnd w:id="60"/>
      <w:bookmarkEnd w:id="61"/>
      <w:bookmarkEnd w:id="62"/>
    </w:p>
    <w:p w:rsidR="002C6980" w:rsidRPr="002C6980" w:rsidRDefault="002C6980" w:rsidP="002C6980">
      <w:bookmarkStart w:id="63" w:name="_Toc196046464"/>
      <w:bookmarkStart w:id="64" w:name="_Toc247691518"/>
      <w:bookmarkStart w:id="65" w:name="_Toc314842502"/>
      <w:r w:rsidRPr="002C6980">
        <w:t>This is a submission to extend the indications of rifaximin.</w:t>
      </w:r>
    </w:p>
    <w:p w:rsidR="00605AD4" w:rsidRPr="00605AD4" w:rsidRDefault="00605AD4" w:rsidP="00605AD4">
      <w:pPr>
        <w:pStyle w:val="Heading4"/>
      </w:pPr>
      <w:r w:rsidRPr="00605AD4">
        <w:t xml:space="preserve">Clinical </w:t>
      </w:r>
      <w:r w:rsidR="003D13F1">
        <w:t>r</w:t>
      </w:r>
      <w:r w:rsidRPr="00605AD4">
        <w:t>ationale</w:t>
      </w:r>
    </w:p>
    <w:p w:rsidR="001241D0" w:rsidRPr="001241D0" w:rsidRDefault="001241D0" w:rsidP="001241D0">
      <w:r w:rsidRPr="001241D0">
        <w:t xml:space="preserve">According to the sponsor, the chemical development programme of rifaximin began in the early 1980s, when the originator company (Alfa Wassermann </w:t>
      </w:r>
      <w:proofErr w:type="spellStart"/>
      <w:r w:rsidRPr="001241D0">
        <w:t>SpA</w:t>
      </w:r>
      <w:proofErr w:type="spellEnd"/>
      <w:r w:rsidRPr="001241D0">
        <w:t xml:space="preserve">) was looking for a non-absorbable derivative of </w:t>
      </w:r>
      <w:proofErr w:type="spellStart"/>
      <w:r w:rsidRPr="001241D0">
        <w:t>rifamycin</w:t>
      </w:r>
      <w:proofErr w:type="spellEnd"/>
      <w:r w:rsidRPr="001241D0">
        <w:t xml:space="preserve"> with the same broad</w:t>
      </w:r>
      <w:r w:rsidR="008F3EAF">
        <w:t xml:space="preserve"> </w:t>
      </w:r>
      <w:r w:rsidRPr="001241D0">
        <w:t xml:space="preserve">spectrum activity as rifampicin to develop in the treatment of </w:t>
      </w:r>
      <w:r w:rsidR="00E161F8">
        <w:t>GI</w:t>
      </w:r>
      <w:r w:rsidRPr="001241D0">
        <w:t xml:space="preserve"> disease due to external bacteria (infective diarrhoea) or resident bacteria (such as hepatic encephalopathy). Rifaximin was the compound selected for clinical development due to the broad antibacterial spectrum it demonstrated </w:t>
      </w:r>
      <w:r w:rsidRPr="00016A0A">
        <w:rPr>
          <w:i/>
        </w:rPr>
        <w:t>in</w:t>
      </w:r>
      <w:r w:rsidR="00BB229C" w:rsidRPr="00016A0A">
        <w:rPr>
          <w:i/>
        </w:rPr>
        <w:t xml:space="preserve"> </w:t>
      </w:r>
      <w:r w:rsidRPr="00016A0A">
        <w:rPr>
          <w:i/>
        </w:rPr>
        <w:t>vitro</w:t>
      </w:r>
      <w:r w:rsidRPr="001241D0">
        <w:t xml:space="preserve"> and its lack of absorption found in nonclinical studies.</w:t>
      </w:r>
    </w:p>
    <w:p w:rsidR="001241D0" w:rsidRPr="001350AA" w:rsidRDefault="001241D0" w:rsidP="001241D0">
      <w:r w:rsidRPr="001350AA">
        <w:t>The rationale for a non-absorbable drug aimed at treating intestinal diseases due to external bacteria and at managing diseases due to resident bacteria was for reasons of safety (lack of systemic effect) and microbiological resistance (unlike systemically</w:t>
      </w:r>
      <w:r w:rsidR="007723F1">
        <w:t xml:space="preserve"> </w:t>
      </w:r>
      <w:r w:rsidRPr="001350AA">
        <w:t xml:space="preserve">acting antimicrobial agents, a non-absorbed drug would not select resistant bacteria outside its site of action). The sponsor was of the opinion that the optimal antibacterial treatment targeted against bacteria confined to the </w:t>
      </w:r>
      <w:r w:rsidR="00E161F8">
        <w:t>GI</w:t>
      </w:r>
      <w:r w:rsidRPr="001350AA">
        <w:t xml:space="preserve"> lumen should be non-absorbable antibiotics with a broad bactericidal spectrum, which reach the bacteria located in the intestinal tract, while being poorly or negligibly absorbed into the systemic circulation. According to the sponsor, while ther</w:t>
      </w:r>
      <w:r w:rsidR="007723F1">
        <w:t>e are currently a number of non-</w:t>
      </w:r>
      <w:r w:rsidRPr="001350AA">
        <w:t>absorbable antibiotics available which act against either gram-positive or gram</w:t>
      </w:r>
      <w:r w:rsidR="00EE7CE4">
        <w:t>-</w:t>
      </w:r>
      <w:r w:rsidRPr="001350AA">
        <w:t>negative bacteria, rifaximin is the only non-absorbable antibiotic that acts against the main aerobic and anaerobic g</w:t>
      </w:r>
      <w:r w:rsidR="007723F1">
        <w:t xml:space="preserve">ram </w:t>
      </w:r>
      <w:r w:rsidRPr="001350AA">
        <w:t>positive and gram</w:t>
      </w:r>
      <w:r w:rsidR="007723F1">
        <w:t xml:space="preserve"> </w:t>
      </w:r>
      <w:r w:rsidRPr="001350AA">
        <w:t xml:space="preserve">negative bacteria, and has no other use outside the </w:t>
      </w:r>
      <w:r w:rsidR="00E161F8">
        <w:t>GI</w:t>
      </w:r>
      <w:r w:rsidRPr="001350AA">
        <w:t xml:space="preserve"> tract.</w:t>
      </w:r>
    </w:p>
    <w:p w:rsidR="001241D0" w:rsidRPr="001350AA" w:rsidRDefault="006674E9" w:rsidP="001241D0">
      <w:r>
        <w:t>Travellers’</w:t>
      </w:r>
      <w:r w:rsidR="001241D0" w:rsidRPr="001350AA">
        <w:t xml:space="preserve"> diarrhoea (acute infectious diarrhoea associated with travel to developing tropical regions by residents of industrialised countries) affects 100 million people worldwide each year.</w:t>
      </w:r>
    </w:p>
    <w:p w:rsidR="00FA69DF" w:rsidRDefault="007723F1" w:rsidP="001241D0">
      <w:r>
        <w:t>The two</w:t>
      </w:r>
      <w:r w:rsidR="001241D0" w:rsidRPr="001350AA">
        <w:t xml:space="preserve"> most common pathogens are </w:t>
      </w:r>
      <w:proofErr w:type="spellStart"/>
      <w:r w:rsidR="001241D0" w:rsidRPr="001350AA">
        <w:t>enterotoxigenic</w:t>
      </w:r>
      <w:proofErr w:type="spellEnd"/>
      <w:r w:rsidR="001241D0" w:rsidRPr="001350AA">
        <w:t xml:space="preserve"> </w:t>
      </w:r>
      <w:r w:rsidR="001241D0" w:rsidRPr="00BB229C">
        <w:rPr>
          <w:i/>
        </w:rPr>
        <w:t xml:space="preserve">Escherichia </w:t>
      </w:r>
      <w:r w:rsidR="001241D0" w:rsidRPr="001350AA">
        <w:t>(</w:t>
      </w:r>
      <w:r w:rsidR="001241D0" w:rsidRPr="00BB229C">
        <w:rPr>
          <w:i/>
        </w:rPr>
        <w:t>E.</w:t>
      </w:r>
      <w:r w:rsidR="001241D0" w:rsidRPr="001350AA">
        <w:t xml:space="preserve">) </w:t>
      </w:r>
      <w:r w:rsidR="001241D0" w:rsidRPr="00BB229C">
        <w:rPr>
          <w:i/>
        </w:rPr>
        <w:t>coli</w:t>
      </w:r>
      <w:r w:rsidR="001241D0" w:rsidRPr="001350AA">
        <w:t xml:space="preserve"> (ETEC) and </w:t>
      </w:r>
      <w:proofErr w:type="spellStart"/>
      <w:r w:rsidR="001241D0" w:rsidRPr="001350AA">
        <w:t>enteroaggregative</w:t>
      </w:r>
      <w:proofErr w:type="spellEnd"/>
      <w:r w:rsidR="001241D0" w:rsidRPr="001350AA">
        <w:t xml:space="preserve"> </w:t>
      </w:r>
      <w:r w:rsidR="001241D0" w:rsidRPr="00BB229C">
        <w:rPr>
          <w:i/>
        </w:rPr>
        <w:t>E. coli</w:t>
      </w:r>
      <w:r w:rsidR="001241D0" w:rsidRPr="001350AA">
        <w:t xml:space="preserve"> (EAEC), while invasive bacterial pathogens such as </w:t>
      </w:r>
      <w:proofErr w:type="spellStart"/>
      <w:r w:rsidR="001241D0" w:rsidRPr="00BB229C">
        <w:rPr>
          <w:i/>
        </w:rPr>
        <w:t>Shighella</w:t>
      </w:r>
      <w:proofErr w:type="spellEnd"/>
      <w:r w:rsidR="001241D0" w:rsidRPr="00BB229C">
        <w:rPr>
          <w:i/>
        </w:rPr>
        <w:t xml:space="preserve"> spp.</w:t>
      </w:r>
      <w:r w:rsidR="001241D0" w:rsidRPr="001350AA">
        <w:t xml:space="preserve">, </w:t>
      </w:r>
      <w:r w:rsidR="001241D0" w:rsidRPr="00BB229C">
        <w:rPr>
          <w:i/>
        </w:rPr>
        <w:t>Salmonella spp.</w:t>
      </w:r>
      <w:r w:rsidR="001241D0" w:rsidRPr="001350AA">
        <w:t xml:space="preserve"> and </w:t>
      </w:r>
      <w:r w:rsidR="001241D0" w:rsidRPr="00BB229C">
        <w:rPr>
          <w:i/>
        </w:rPr>
        <w:t xml:space="preserve">Campylobacter </w:t>
      </w:r>
      <w:r w:rsidR="001241D0" w:rsidRPr="001350AA">
        <w:t>(</w:t>
      </w:r>
      <w:r w:rsidR="001241D0" w:rsidRPr="00BB229C">
        <w:rPr>
          <w:i/>
        </w:rPr>
        <w:t>C.</w:t>
      </w:r>
      <w:r w:rsidR="001241D0" w:rsidRPr="001350AA">
        <w:t xml:space="preserve">) </w:t>
      </w:r>
      <w:proofErr w:type="spellStart"/>
      <w:r w:rsidR="001241D0" w:rsidRPr="00BB229C">
        <w:rPr>
          <w:i/>
        </w:rPr>
        <w:t>jejuni</w:t>
      </w:r>
      <w:proofErr w:type="spellEnd"/>
      <w:r w:rsidR="001241D0" w:rsidRPr="00BB229C">
        <w:rPr>
          <w:i/>
        </w:rPr>
        <w:t xml:space="preserve"> </w:t>
      </w:r>
      <w:r w:rsidR="001241D0" w:rsidRPr="001350AA">
        <w:t>account for about 15% of cases. The sponsor acknowledged that travellers’ diarrhoea is a self-limiting disease in healthy adults, but is of the opinion that there is a need for pharmacological treatment options as travellers are often unwilling to wait for spontaneous improvement due to a busy travel schedule or require fast relief in order to make the most of their time abroad. Although quinolones are usually the antibiotics of choice in travellers’ diarrhoea, they are often ineffective against Campylobacter, and in addition, as quinolones are also indicated in diseases such as urinary and respiratory tract infections, their use in the treatment of diarrhoea could select resistant bacterial strains in these sites</w:t>
      </w:r>
      <w:r w:rsidR="00FA69DF">
        <w:t>.</w:t>
      </w:r>
    </w:p>
    <w:p w:rsidR="00605AD4" w:rsidRPr="00605AD4" w:rsidRDefault="00605AD4" w:rsidP="00605AD4">
      <w:pPr>
        <w:pStyle w:val="Heading4"/>
      </w:pPr>
      <w:r w:rsidRPr="00605AD4">
        <w:t>Guidance</w:t>
      </w:r>
    </w:p>
    <w:p w:rsidR="003D13F1" w:rsidRPr="00453666" w:rsidRDefault="00A76BEA" w:rsidP="003D13F1">
      <w:r>
        <w:t xml:space="preserve">The sponsor had </w:t>
      </w:r>
      <w:r w:rsidRPr="00A76BEA">
        <w:t>addressed the issues identified as requiring sponsor action in the TGA Planning Letter. These pertain to the TGA’s request for the sponsor to tabulate the differences in the current dossier and the dossier previously provided for the registered strength of rifaximin.</w:t>
      </w:r>
    </w:p>
    <w:p w:rsidR="00605AD4" w:rsidRPr="00605AD4" w:rsidRDefault="00605AD4" w:rsidP="00605AD4">
      <w:pPr>
        <w:pStyle w:val="Heading4"/>
      </w:pPr>
      <w:r w:rsidRPr="00605AD4">
        <w:t>Contents of the clinical dossier</w:t>
      </w:r>
    </w:p>
    <w:p w:rsidR="00A76BEA" w:rsidRPr="001350AA" w:rsidRDefault="00A76BEA" w:rsidP="00A76BEA">
      <w:r w:rsidRPr="001350AA">
        <w:t>The submission contained the following clinical information:</w:t>
      </w:r>
    </w:p>
    <w:p w:rsidR="00A76BEA" w:rsidRPr="001350AA" w:rsidRDefault="00A76BEA" w:rsidP="00A76BEA">
      <w:pPr>
        <w:pStyle w:val="ListBullet"/>
      </w:pPr>
      <w:r w:rsidRPr="001350AA">
        <w:lastRenderedPageBreak/>
        <w:t>19 clinical pharmacology studies, including 11 tha</w:t>
      </w:r>
      <w:r w:rsidR="00420370">
        <w:t>t provided pharmacokinetic data</w:t>
      </w:r>
    </w:p>
    <w:p w:rsidR="00A76BEA" w:rsidRPr="001350AA" w:rsidRDefault="00A76BEA" w:rsidP="00A76BEA">
      <w:pPr>
        <w:pStyle w:val="ListBullet"/>
      </w:pPr>
      <w:r w:rsidRPr="001350AA">
        <w:t>4 pivotal efficacy/safety studies (ESID0201, ESID9802, ESID9701 and ESID9601; Study ESID9601 w</w:t>
      </w:r>
      <w:r w:rsidR="00420370">
        <w:t>as a pilot, dose-finding study)</w:t>
      </w:r>
    </w:p>
    <w:p w:rsidR="00A76BEA" w:rsidRPr="001350AA" w:rsidRDefault="00A76BEA" w:rsidP="00A76BEA">
      <w:pPr>
        <w:pStyle w:val="ListBullet"/>
      </w:pPr>
      <w:r w:rsidRPr="001350AA">
        <w:t>18 other efficacy/safety studies (7 controlled studies, and 11 uncontrolled studies).</w:t>
      </w:r>
    </w:p>
    <w:p w:rsidR="00A76BEA" w:rsidRPr="001350AA" w:rsidRDefault="00A76BEA" w:rsidP="00A76BEA">
      <w:pPr>
        <w:pStyle w:val="ListBullet"/>
      </w:pPr>
      <w:r w:rsidRPr="001350AA">
        <w:t>8 studies evaluating rifaximin paediatric formulation, 21 microbiology studies, 54 studies relating to other indications, Integrated Summary of Efficacy, Integrated Summary of Safety</w:t>
      </w:r>
    </w:p>
    <w:p w:rsidR="00A76BEA" w:rsidRPr="001350AA" w:rsidRDefault="00A76BEA" w:rsidP="00A76BEA">
      <w:r w:rsidRPr="001350AA">
        <w:t>The clinical pharmacology studies and some of the microbiology studies have been previously submitted and evaluated. In addition, some of the microbiology studies are related to other indications and not pertaining to the proposed indication of treatment of travellers’ diarrhoea. In this evaluation report, as per the TGA Statement of Requirement to the clinical evaluator, focus will be placed only on studies that provide evidence to support the p</w:t>
      </w:r>
      <w:r w:rsidR="00420370">
        <w:t>roposed indication (that is,</w:t>
      </w:r>
      <w:r w:rsidRPr="001350AA">
        <w:t xml:space="preserve"> treatment of travellers’ diarrhoea) and the statements in the proposed PI. In addition, as per the TGA Statement of Requirement to the clinical evaluator, studies previously submitted </w:t>
      </w:r>
      <w:r>
        <w:t>and evaluated</w:t>
      </w:r>
      <w:r w:rsidRPr="001350AA">
        <w:t>, studies relating to indications other than the currently proposed one, and studies conducted with different formulations other than the currently proposed one, will not be evaluated.</w:t>
      </w:r>
    </w:p>
    <w:p w:rsidR="00605AD4" w:rsidRPr="00605AD4" w:rsidRDefault="00605AD4" w:rsidP="00605AD4">
      <w:pPr>
        <w:pStyle w:val="Heading4"/>
      </w:pPr>
      <w:r w:rsidRPr="00605AD4">
        <w:t>Paediatric data</w:t>
      </w:r>
    </w:p>
    <w:p w:rsidR="00915C69" w:rsidRPr="001350AA" w:rsidRDefault="00915C69" w:rsidP="00915C69">
      <w:r w:rsidRPr="001350AA">
        <w:t xml:space="preserve">The submission included paediatric efficacy/safety data (8 clinical studies </w:t>
      </w:r>
      <w:r w:rsidRPr="001350AA">
        <w:rPr>
          <w:bCs/>
        </w:rPr>
        <w:t>evaluating efficacy and safety in paediatric population using rifaximin paediatric formulation). In this submission, the sponsor is not proposing the use of rifaximin in a paediatric population or the registration of the paediatric formulation. As per the TGA Statement of Requirement to the clinical evaluator, these studies will not be evaluated for the purpose of this submission.</w:t>
      </w:r>
    </w:p>
    <w:p w:rsidR="00605AD4" w:rsidRDefault="00605AD4" w:rsidP="00605AD4">
      <w:pPr>
        <w:pStyle w:val="Heading4"/>
      </w:pPr>
      <w:r w:rsidRPr="00605AD4">
        <w:t>Good clinical practice</w:t>
      </w:r>
    </w:p>
    <w:p w:rsidR="00915C69" w:rsidRPr="001350AA" w:rsidRDefault="005D2025" w:rsidP="00915C69">
      <w:bookmarkStart w:id="66" w:name="_Toc241374282"/>
      <w:r>
        <w:t>The four</w:t>
      </w:r>
      <w:r w:rsidR="00915C69" w:rsidRPr="001350AA">
        <w:t xml:space="preserve"> pivotal clinical studies </w:t>
      </w:r>
      <w:r w:rsidR="00915C69" w:rsidRPr="001350AA">
        <w:rPr>
          <w:lang w:val="en-GB"/>
        </w:rPr>
        <w:t xml:space="preserve">reviewed in this evaluation </w:t>
      </w:r>
      <w:r w:rsidR="00915C69" w:rsidRPr="001350AA">
        <w:t xml:space="preserve">were in compliance with </w:t>
      </w:r>
      <w:r w:rsidR="00915C69">
        <w:t>TGA guidelines.</w:t>
      </w:r>
      <w:r w:rsidR="00330AF5">
        <w:rPr>
          <w:rStyle w:val="FootnoteReference"/>
        </w:rPr>
        <w:footnoteReference w:id="4"/>
      </w:r>
      <w:r w:rsidR="00915C69" w:rsidRPr="001350AA">
        <w:rPr>
          <w:i/>
        </w:rPr>
        <w:t xml:space="preserve"> </w:t>
      </w:r>
      <w:bookmarkEnd w:id="66"/>
    </w:p>
    <w:p w:rsidR="008E7846" w:rsidRPr="00254787" w:rsidRDefault="008E7846" w:rsidP="00605AD4">
      <w:pPr>
        <w:pStyle w:val="Heading3"/>
      </w:pPr>
      <w:bookmarkStart w:id="67" w:name="_Toc436315526"/>
      <w:r w:rsidRPr="00254787">
        <w:t>Pharmacokinetics</w:t>
      </w:r>
      <w:bookmarkEnd w:id="56"/>
      <w:bookmarkEnd w:id="63"/>
      <w:bookmarkEnd w:id="64"/>
      <w:bookmarkEnd w:id="65"/>
      <w:bookmarkEnd w:id="67"/>
    </w:p>
    <w:p w:rsidR="00605AD4" w:rsidRDefault="00605AD4" w:rsidP="00605AD4">
      <w:pPr>
        <w:pStyle w:val="Heading4"/>
      </w:pPr>
      <w:r>
        <w:t xml:space="preserve">Studies providing pharmacokinetic data </w:t>
      </w:r>
    </w:p>
    <w:p w:rsidR="004E65BD" w:rsidRPr="001350AA" w:rsidRDefault="009700B3" w:rsidP="004E65BD">
      <w:r>
        <w:t>All pharmacokinetic</w:t>
      </w:r>
      <w:r w:rsidR="004E65BD" w:rsidRPr="001350AA">
        <w:t xml:space="preserve"> studies submitted for this applicati</w:t>
      </w:r>
      <w:r w:rsidR="00861587">
        <w:t>on have been evaluated previous</w:t>
      </w:r>
      <w:r w:rsidR="004E65BD" w:rsidRPr="001350AA">
        <w:t>ly</w:t>
      </w:r>
      <w:r w:rsidR="004E65BD" w:rsidRPr="001350AA">
        <w:rPr>
          <w:bCs/>
        </w:rPr>
        <w:t>. A comparison of the currently approved Australian PI for rifaximin and the proposed PI showed that all statements included in the “Pharmacology” section of the proposed PI are present in the currently approved PI. The sponsor is not proposing to include any new clinical pharmacology information in the new PI.</w:t>
      </w:r>
    </w:p>
    <w:p w:rsidR="00605AD4" w:rsidRPr="00FB2770" w:rsidRDefault="00605AD4" w:rsidP="00605AD4">
      <w:pPr>
        <w:pStyle w:val="Heading4"/>
      </w:pPr>
      <w:r>
        <w:t>Evaluator’s conclusions on pharmacokinetics</w:t>
      </w:r>
    </w:p>
    <w:p w:rsidR="004E65BD" w:rsidRPr="001350AA" w:rsidRDefault="004E65BD" w:rsidP="004E65BD">
      <w:bookmarkStart w:id="68" w:name="_Toc196046481"/>
      <w:bookmarkStart w:id="69" w:name="_Toc247691520"/>
      <w:bookmarkStart w:id="70" w:name="_Toc314842503"/>
      <w:r w:rsidRPr="001350AA">
        <w:t>Not applicable.</w:t>
      </w:r>
    </w:p>
    <w:p w:rsidR="008E7846" w:rsidRDefault="008E7846" w:rsidP="008E7846">
      <w:pPr>
        <w:pStyle w:val="Heading3"/>
      </w:pPr>
      <w:bookmarkStart w:id="71" w:name="_Toc436315527"/>
      <w:r w:rsidRPr="00254787">
        <w:lastRenderedPageBreak/>
        <w:t>Pharmacodynamics</w:t>
      </w:r>
      <w:bookmarkEnd w:id="57"/>
      <w:bookmarkEnd w:id="68"/>
      <w:bookmarkEnd w:id="69"/>
      <w:bookmarkEnd w:id="70"/>
      <w:bookmarkEnd w:id="71"/>
    </w:p>
    <w:p w:rsidR="00605AD4" w:rsidRDefault="00605AD4" w:rsidP="00605AD4">
      <w:pPr>
        <w:pStyle w:val="Heading4"/>
      </w:pPr>
      <w:r>
        <w:t>Studies providing pharmacodynamic data</w:t>
      </w:r>
    </w:p>
    <w:p w:rsidR="00C03038" w:rsidRDefault="00C03038" w:rsidP="00C03038">
      <w:r w:rsidRPr="001350AA">
        <w:t xml:space="preserve">Several </w:t>
      </w:r>
      <w:r w:rsidRPr="001350AA">
        <w:rPr>
          <w:i/>
        </w:rPr>
        <w:t>in</w:t>
      </w:r>
      <w:r w:rsidR="000C1CB3">
        <w:rPr>
          <w:i/>
        </w:rPr>
        <w:t xml:space="preserve"> </w:t>
      </w:r>
      <w:r w:rsidRPr="001350AA">
        <w:rPr>
          <w:i/>
        </w:rPr>
        <w:t>vitro</w:t>
      </w:r>
      <w:r w:rsidRPr="001350AA">
        <w:t xml:space="preserve"> studies evaluated the antimicrobial activity of rifaximin against pathogenic bacterial strains isolated from faecal samples obtained from patients with diarrhoea in various developing countries. The rifaximin MIC</w:t>
      </w:r>
      <w:r w:rsidRPr="001350AA">
        <w:rPr>
          <w:vertAlign w:val="subscript"/>
        </w:rPr>
        <w:t>50</w:t>
      </w:r>
      <w:r w:rsidRPr="001350AA">
        <w:t>, MIC</w:t>
      </w:r>
      <w:r w:rsidRPr="001350AA">
        <w:rPr>
          <w:vertAlign w:val="subscript"/>
        </w:rPr>
        <w:t>90</w:t>
      </w:r>
      <w:r w:rsidRPr="001350AA">
        <w:t>, and MIC ranges for pathogens from</w:t>
      </w:r>
      <w:r w:rsidR="001D49A3">
        <w:t xml:space="preserve"> these studies are summarised in Table 4. </w:t>
      </w:r>
      <w:r w:rsidRPr="001350AA">
        <w:t>With regards to the interpretation of the MIC in relation to the clinical dose of rifaximin, the sponsor had stated that PK studies had shown that faecal concentrations</w:t>
      </w:r>
      <w:r>
        <w:rPr>
          <w:rStyle w:val="FootnoteReference"/>
        </w:rPr>
        <w:footnoteReference w:id="5"/>
      </w:r>
      <w:r w:rsidRPr="001350AA">
        <w:t xml:space="preserve"> of rifaximin measured one day after a 3</w:t>
      </w:r>
      <w:r w:rsidR="00861587">
        <w:t xml:space="preserve"> </w:t>
      </w:r>
      <w:r w:rsidRPr="001350AA">
        <w:t>day</w:t>
      </w:r>
      <w:r w:rsidR="00861587">
        <w:t xml:space="preserve"> rifaximin 400mg bid</w:t>
      </w:r>
      <w:r w:rsidRPr="001350AA">
        <w:t xml:space="preserve"> dosing regimen yielded a mean concentration of about 8000</w:t>
      </w:r>
      <w:r w:rsidR="00DF1FB7">
        <w:t xml:space="preserve"> </w:t>
      </w:r>
      <w:proofErr w:type="spellStart"/>
      <w:r w:rsidRPr="001350AA">
        <w:t>μg</w:t>
      </w:r>
      <w:proofErr w:type="spellEnd"/>
      <w:r w:rsidRPr="001350AA">
        <w:t xml:space="preserve"> </w:t>
      </w:r>
      <w:proofErr w:type="spellStart"/>
      <w:r w:rsidRPr="001350AA">
        <w:t>rifaximin</w:t>
      </w:r>
      <w:proofErr w:type="spellEnd"/>
      <w:r w:rsidRPr="001350AA">
        <w:t xml:space="preserve">/g faeces </w:t>
      </w:r>
      <w:r>
        <w:t>(range 777-</w:t>
      </w:r>
      <w:r w:rsidRPr="001350AA">
        <w:t xml:space="preserve">15503 </w:t>
      </w:r>
      <w:proofErr w:type="spellStart"/>
      <w:r w:rsidRPr="001350AA">
        <w:t>μg</w:t>
      </w:r>
      <w:proofErr w:type="spellEnd"/>
      <w:r w:rsidRPr="001350AA">
        <w:t>/g), equivalent to 8000</w:t>
      </w:r>
      <w:r w:rsidR="00DF1FB7">
        <w:t xml:space="preserve"> </w:t>
      </w:r>
      <w:proofErr w:type="spellStart"/>
      <w:r w:rsidRPr="001350AA">
        <w:t>μg</w:t>
      </w:r>
      <w:proofErr w:type="spellEnd"/>
      <w:r w:rsidRPr="001350AA">
        <w:t xml:space="preserve"> </w:t>
      </w:r>
      <w:proofErr w:type="spellStart"/>
      <w:r w:rsidRPr="001350AA">
        <w:t>rifaximin</w:t>
      </w:r>
      <w:proofErr w:type="spellEnd"/>
      <w:r w:rsidRPr="001350AA">
        <w:t>/</w:t>
      </w:r>
      <w:proofErr w:type="spellStart"/>
      <w:r w:rsidRPr="001350AA">
        <w:t>mL.</w:t>
      </w:r>
      <w:proofErr w:type="spellEnd"/>
    </w:p>
    <w:p w:rsidR="00DE5671" w:rsidRDefault="00DE5671" w:rsidP="00DE5671">
      <w:pPr>
        <w:pStyle w:val="TableTitle"/>
      </w:pPr>
      <w:r>
        <w:t>Table 4:</w:t>
      </w:r>
      <w:r w:rsidRPr="004C5C28">
        <w:t xml:space="preserve"> </w:t>
      </w:r>
      <w:r w:rsidRPr="00DE5671">
        <w:t>Summary of MIC</w:t>
      </w:r>
      <w:r w:rsidRPr="001A0322">
        <w:rPr>
          <w:vertAlign w:val="subscript"/>
        </w:rPr>
        <w:t>50</w:t>
      </w:r>
      <w:r w:rsidRPr="00DE5671">
        <w:t>, MIC</w:t>
      </w:r>
      <w:r w:rsidRPr="001A0322">
        <w:rPr>
          <w:vertAlign w:val="subscript"/>
        </w:rPr>
        <w:t>90</w:t>
      </w:r>
      <w:r w:rsidRPr="00DE5671">
        <w:t xml:space="preserve">, and MIC </w:t>
      </w:r>
      <w:r w:rsidR="00286560">
        <w:t>r</w:t>
      </w:r>
      <w:r w:rsidRPr="00DE5671">
        <w:t xml:space="preserve">anges of </w:t>
      </w:r>
      <w:r w:rsidR="003E4B85">
        <w:t>r</w:t>
      </w:r>
      <w:r w:rsidRPr="00DE5671">
        <w:t xml:space="preserve">ifaximin for </w:t>
      </w:r>
      <w:r w:rsidR="00286560">
        <w:t>t</w:t>
      </w:r>
      <w:r w:rsidRPr="00DE5671">
        <w:t xml:space="preserve">ravellers’ </w:t>
      </w:r>
      <w:r w:rsidR="00286560">
        <w:t>d</w:t>
      </w:r>
      <w:r w:rsidRPr="00DE5671">
        <w:t xml:space="preserve">iarrhoea </w:t>
      </w:r>
      <w:r w:rsidR="00286560">
        <w:t>clinical i</w:t>
      </w:r>
      <w:r w:rsidRPr="00DE5671">
        <w:t>solates</w:t>
      </w:r>
      <w:r>
        <w:t>.</w:t>
      </w:r>
    </w:p>
    <w:p w:rsidR="00DE5671" w:rsidRPr="001350AA" w:rsidRDefault="003E4B85" w:rsidP="00C03038">
      <w:r>
        <w:rPr>
          <w:noProof/>
          <w:lang w:eastAsia="en-AU"/>
        </w:rPr>
        <w:drawing>
          <wp:inline distT="0" distB="0" distL="0" distR="0" wp14:anchorId="74733378" wp14:editId="028A7D8E">
            <wp:extent cx="3999071" cy="5263736"/>
            <wp:effectExtent l="0" t="0" r="1905" b="0"/>
            <wp:docPr id="5" name="Picture 5" descr="Table 4: Summary of MIC50, MIC90, and MIC ranges of rifaximin for travellers’ diarrhoea clinical iso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01757" cy="5267271"/>
                    </a:xfrm>
                    <a:prstGeom prst="rect">
                      <a:avLst/>
                    </a:prstGeom>
                  </pic:spPr>
                </pic:pic>
              </a:graphicData>
            </a:graphic>
          </wp:inline>
        </w:drawing>
      </w:r>
    </w:p>
    <w:p w:rsidR="00C03038" w:rsidRPr="001350AA" w:rsidRDefault="00C03038" w:rsidP="00C03038">
      <w:r w:rsidRPr="001350AA">
        <w:t xml:space="preserve">Two </w:t>
      </w:r>
      <w:r w:rsidRPr="001350AA">
        <w:rPr>
          <w:i/>
        </w:rPr>
        <w:t>in</w:t>
      </w:r>
      <w:r w:rsidR="000C1CB3">
        <w:rPr>
          <w:i/>
        </w:rPr>
        <w:t xml:space="preserve"> </w:t>
      </w:r>
      <w:r w:rsidRPr="001350AA">
        <w:rPr>
          <w:i/>
        </w:rPr>
        <w:t>vitro</w:t>
      </w:r>
      <w:r w:rsidRPr="001350AA">
        <w:t xml:space="preserve"> studies compared the activity of rifaximin to that of standard antimicrobial agents against pathogens causing travellers’ diarrhoea. In one study (PD0103), the antimicrobial activity of rifaximin against pathogenic bacteria was compared with that of 7 sta</w:t>
      </w:r>
      <w:r>
        <w:t xml:space="preserve">ndard antimicrobial agents. </w:t>
      </w:r>
      <w:r w:rsidRPr="001350AA">
        <w:t>Results showed that rifaximin had a MIC</w:t>
      </w:r>
      <w:r w:rsidRPr="001350AA">
        <w:rPr>
          <w:vertAlign w:val="subscript"/>
        </w:rPr>
        <w:t>50</w:t>
      </w:r>
      <w:r w:rsidRPr="001350AA">
        <w:t xml:space="preserve"> of between 4 </w:t>
      </w:r>
      <w:r w:rsidRPr="001350AA">
        <w:lastRenderedPageBreak/>
        <w:t xml:space="preserve">and </w:t>
      </w:r>
      <w:proofErr w:type="gramStart"/>
      <w:r w:rsidRPr="001350AA">
        <w:t xml:space="preserve">8 </w:t>
      </w:r>
      <w:proofErr w:type="spellStart"/>
      <w:r w:rsidRPr="001350AA">
        <w:t>μg</w:t>
      </w:r>
      <w:proofErr w:type="spellEnd"/>
      <w:r w:rsidRPr="001350AA">
        <w:t>/mL</w:t>
      </w:r>
      <w:proofErr w:type="gramEnd"/>
      <w:r w:rsidRPr="001350AA">
        <w:t xml:space="preserve"> and MIC</w:t>
      </w:r>
      <w:r w:rsidRPr="001350AA">
        <w:rPr>
          <w:vertAlign w:val="subscript"/>
        </w:rPr>
        <w:t>90</w:t>
      </w:r>
      <w:r w:rsidRPr="001350AA">
        <w:t xml:space="preserve"> of between 4 and 16 </w:t>
      </w:r>
      <w:proofErr w:type="spellStart"/>
      <w:r w:rsidRPr="001350AA">
        <w:t>μg</w:t>
      </w:r>
      <w:proofErr w:type="spellEnd"/>
      <w:r w:rsidRPr="001350AA">
        <w:t xml:space="preserve">/mL for all pathogen strains except </w:t>
      </w:r>
      <w:r w:rsidRPr="00FA0312">
        <w:rPr>
          <w:i/>
        </w:rPr>
        <w:t xml:space="preserve">Yersinia </w:t>
      </w:r>
      <w:r w:rsidRPr="001350AA">
        <w:t>(</w:t>
      </w:r>
      <w:r w:rsidRPr="00FA0312">
        <w:rPr>
          <w:i/>
        </w:rPr>
        <w:t>Y.</w:t>
      </w:r>
      <w:r w:rsidRPr="001350AA">
        <w:t xml:space="preserve">) </w:t>
      </w:r>
      <w:proofErr w:type="spellStart"/>
      <w:proofErr w:type="gramStart"/>
      <w:r w:rsidRPr="00FA0312">
        <w:rPr>
          <w:i/>
        </w:rPr>
        <w:t>Enterocolitica</w:t>
      </w:r>
      <w:proofErr w:type="spellEnd"/>
      <w:r w:rsidR="00FA0312">
        <w:t xml:space="preserve"> and </w:t>
      </w:r>
      <w:r w:rsidR="00FA0312" w:rsidRPr="00FA0312">
        <w:rPr>
          <w:i/>
        </w:rPr>
        <w:t>C.</w:t>
      </w:r>
      <w:r w:rsidRPr="00FA0312">
        <w:rPr>
          <w:i/>
        </w:rPr>
        <w:t xml:space="preserve"> </w:t>
      </w:r>
      <w:proofErr w:type="spellStart"/>
      <w:r w:rsidRPr="00FA0312">
        <w:rPr>
          <w:i/>
        </w:rPr>
        <w:t>jejuni</w:t>
      </w:r>
      <w:proofErr w:type="spellEnd"/>
      <w:r w:rsidRPr="001350AA">
        <w:t>.</w:t>
      </w:r>
      <w:proofErr w:type="gramEnd"/>
      <w:r w:rsidRPr="001350AA">
        <w:t xml:space="preserve"> The rifaximin MIC</w:t>
      </w:r>
      <w:r w:rsidRPr="001350AA">
        <w:rPr>
          <w:vertAlign w:val="subscript"/>
        </w:rPr>
        <w:t>50</w:t>
      </w:r>
      <w:r w:rsidRPr="001350AA">
        <w:t xml:space="preserve"> and MIC</w:t>
      </w:r>
      <w:r w:rsidRPr="001350AA">
        <w:rPr>
          <w:vertAlign w:val="subscript"/>
        </w:rPr>
        <w:t>90</w:t>
      </w:r>
      <w:r w:rsidRPr="001350AA">
        <w:t xml:space="preserve"> for </w:t>
      </w:r>
      <w:r w:rsidRPr="00FA0312">
        <w:rPr>
          <w:i/>
        </w:rPr>
        <w:t xml:space="preserve">Y. </w:t>
      </w:r>
      <w:proofErr w:type="spellStart"/>
      <w:r w:rsidRPr="00FA0312">
        <w:rPr>
          <w:i/>
        </w:rPr>
        <w:t>Enterocolitica</w:t>
      </w:r>
      <w:proofErr w:type="spellEnd"/>
      <w:r w:rsidRPr="001350AA">
        <w:t xml:space="preserve"> were 64 and 128 </w:t>
      </w:r>
      <w:proofErr w:type="spellStart"/>
      <w:r w:rsidRPr="001350AA">
        <w:t>μg</w:t>
      </w:r>
      <w:proofErr w:type="spellEnd"/>
      <w:r w:rsidRPr="001350AA">
        <w:t xml:space="preserve">/mL, respectively, while those for </w:t>
      </w:r>
      <w:r w:rsidRPr="00FA0312">
        <w:rPr>
          <w:i/>
        </w:rPr>
        <w:t xml:space="preserve">C. </w:t>
      </w:r>
      <w:proofErr w:type="spellStart"/>
      <w:r w:rsidRPr="00FA0312">
        <w:rPr>
          <w:i/>
        </w:rPr>
        <w:t>jejuni</w:t>
      </w:r>
      <w:proofErr w:type="spellEnd"/>
      <w:r w:rsidRPr="001350AA">
        <w:t xml:space="preserve"> were 256 and 512 </w:t>
      </w:r>
      <w:proofErr w:type="spellStart"/>
      <w:r w:rsidRPr="001350AA">
        <w:t>μg</w:t>
      </w:r>
      <w:proofErr w:type="spellEnd"/>
      <w:r w:rsidRPr="001350AA">
        <w:t xml:space="preserve">/mL, respectively. Overall, the activity of rifaximin was considered comparable to that of the other 7 antimicrobial agents for all </w:t>
      </w:r>
      <w:proofErr w:type="spellStart"/>
      <w:r w:rsidRPr="001350AA">
        <w:t>enteropathogens</w:t>
      </w:r>
      <w:proofErr w:type="spellEnd"/>
      <w:r w:rsidRPr="001350AA">
        <w:t xml:space="preserve"> tested except for </w:t>
      </w:r>
      <w:r w:rsidRPr="00CE08E3">
        <w:rPr>
          <w:i/>
        </w:rPr>
        <w:t xml:space="preserve">C. </w:t>
      </w:r>
      <w:proofErr w:type="spellStart"/>
      <w:r w:rsidRPr="00CE08E3">
        <w:rPr>
          <w:i/>
        </w:rPr>
        <w:t>jejuni</w:t>
      </w:r>
      <w:proofErr w:type="spellEnd"/>
      <w:r w:rsidRPr="001350AA">
        <w:t xml:space="preserve"> (</w:t>
      </w:r>
      <w:proofErr w:type="spellStart"/>
      <w:r w:rsidRPr="001350AA">
        <w:t>rifaximin</w:t>
      </w:r>
      <w:proofErr w:type="spellEnd"/>
      <w:r w:rsidRPr="001350AA">
        <w:t xml:space="preserve"> MIC</w:t>
      </w:r>
      <w:r w:rsidRPr="001350AA">
        <w:rPr>
          <w:vertAlign w:val="subscript"/>
        </w:rPr>
        <w:t>90</w:t>
      </w:r>
      <w:r w:rsidRPr="001350AA">
        <w:t xml:space="preserve"> </w:t>
      </w:r>
      <w:proofErr w:type="gramStart"/>
      <w:r w:rsidRPr="001350AA">
        <w:t xml:space="preserve">of 512 </w:t>
      </w:r>
      <w:proofErr w:type="spellStart"/>
      <w:r w:rsidRPr="001350AA">
        <w:t>μg</w:t>
      </w:r>
      <w:proofErr w:type="spellEnd"/>
      <w:r w:rsidRPr="001350AA">
        <w:t>/mL</w:t>
      </w:r>
      <w:proofErr w:type="gramEnd"/>
      <w:r w:rsidRPr="001350AA">
        <w:t>). In the other study (PD0101), the antimicrobial activity of rifaximin against pathogenic bacteria was compared with that of 10 standard antimicrobial agents</w:t>
      </w:r>
      <w:r w:rsidR="00D44BD6">
        <w:t xml:space="preserve">. </w:t>
      </w:r>
      <w:r w:rsidRPr="001350AA">
        <w:t xml:space="preserve">Results showed that rifaximin inhibited 90% of the 284 bacterial </w:t>
      </w:r>
      <w:proofErr w:type="spellStart"/>
      <w:r w:rsidRPr="001350AA">
        <w:t>enteropathogens</w:t>
      </w:r>
      <w:proofErr w:type="spellEnd"/>
      <w:r w:rsidRPr="001350AA">
        <w:t xml:space="preserve"> causing </w:t>
      </w:r>
      <w:r w:rsidR="006674E9">
        <w:t>travellers’</w:t>
      </w:r>
      <w:r w:rsidRPr="001350AA">
        <w:t xml:space="preserve"> diarrhoea </w:t>
      </w:r>
      <w:proofErr w:type="gramStart"/>
      <w:r w:rsidRPr="001350AA">
        <w:t>at 32</w:t>
      </w:r>
      <w:r w:rsidR="001243CC">
        <w:t xml:space="preserve"> </w:t>
      </w:r>
      <w:proofErr w:type="spellStart"/>
      <w:r w:rsidRPr="001350AA">
        <w:t>μg</w:t>
      </w:r>
      <w:proofErr w:type="spellEnd"/>
      <w:r w:rsidRPr="001350AA">
        <w:t>/mL,</w:t>
      </w:r>
      <w:proofErr w:type="gramEnd"/>
      <w:r w:rsidRPr="001350AA">
        <w:t xml:space="preserve"> which was 250 times lower than the mean rifaximin co</w:t>
      </w:r>
      <w:r w:rsidR="003A2929">
        <w:t>ncentration found in stool in pharmacokinetic</w:t>
      </w:r>
      <w:r w:rsidRPr="001350AA">
        <w:t xml:space="preserve"> studies afte</w:t>
      </w:r>
      <w:r w:rsidR="001243CC">
        <w:t>r a 3</w:t>
      </w:r>
      <w:r w:rsidR="003A2929">
        <w:t xml:space="preserve"> </w:t>
      </w:r>
      <w:r w:rsidR="001243CC">
        <w:t>day rifaximin 400mg bid</w:t>
      </w:r>
      <w:r w:rsidRPr="001350AA">
        <w:t xml:space="preserve"> dosing regimen (8000</w:t>
      </w:r>
      <w:r w:rsidR="003A2929">
        <w:t xml:space="preserve"> </w:t>
      </w:r>
      <w:proofErr w:type="spellStart"/>
      <w:r w:rsidRPr="001350AA">
        <w:t>μg</w:t>
      </w:r>
      <w:proofErr w:type="spellEnd"/>
      <w:r w:rsidRPr="001350AA">
        <w:t xml:space="preserve"> </w:t>
      </w:r>
      <w:proofErr w:type="spellStart"/>
      <w:r w:rsidRPr="001350AA">
        <w:t>rifaximin</w:t>
      </w:r>
      <w:proofErr w:type="spellEnd"/>
      <w:r w:rsidRPr="001350AA">
        <w:t xml:space="preserve">/mL). Of the 10 other standard antimicrobial agents tested, ciprofloxacin, levofloxacin, ceftriaxone, and azithromycin demonstrated good </w:t>
      </w:r>
      <w:r w:rsidR="00DE5671">
        <w:rPr>
          <w:i/>
        </w:rPr>
        <w:t xml:space="preserve">in </w:t>
      </w:r>
      <w:r w:rsidRPr="001350AA">
        <w:rPr>
          <w:i/>
        </w:rPr>
        <w:t>vitro</w:t>
      </w:r>
      <w:r w:rsidRPr="001350AA">
        <w:t xml:space="preserve"> activity against the </w:t>
      </w:r>
      <w:proofErr w:type="spellStart"/>
      <w:r w:rsidRPr="001350AA">
        <w:t>enteropathogens</w:t>
      </w:r>
      <w:proofErr w:type="spellEnd"/>
      <w:r w:rsidRPr="001350AA">
        <w:t xml:space="preserve"> tested, but the more traditional antimicrobials such as ampicillin, trimethoprim, and trimethoprim/</w:t>
      </w:r>
      <w:proofErr w:type="spellStart"/>
      <w:r w:rsidRPr="001350AA">
        <w:t>sulphamethoxazole</w:t>
      </w:r>
      <w:proofErr w:type="spellEnd"/>
      <w:r w:rsidRPr="001350AA">
        <w:t xml:space="preserve"> (TMP/SMX) showed high levels and high frequencies of resistance. </w:t>
      </w:r>
      <w:proofErr w:type="spellStart"/>
      <w:r w:rsidRPr="001350AA">
        <w:t>Amdinocillin</w:t>
      </w:r>
      <w:proofErr w:type="spellEnd"/>
      <w:r w:rsidRPr="001350AA">
        <w:t xml:space="preserve">, </w:t>
      </w:r>
      <w:proofErr w:type="spellStart"/>
      <w:r w:rsidRPr="001350AA">
        <w:t>nalidixic</w:t>
      </w:r>
      <w:proofErr w:type="spellEnd"/>
      <w:r w:rsidRPr="001350AA">
        <w:t xml:space="preserve"> acid, and doxycycline showed moderate activity.</w:t>
      </w:r>
    </w:p>
    <w:p w:rsidR="00C03038" w:rsidRPr="001350AA" w:rsidRDefault="00C03038" w:rsidP="00C03038">
      <w:r w:rsidRPr="001350AA">
        <w:t xml:space="preserve">An </w:t>
      </w:r>
      <w:r w:rsidR="003A2929">
        <w:rPr>
          <w:i/>
        </w:rPr>
        <w:t xml:space="preserve">in </w:t>
      </w:r>
      <w:r w:rsidRPr="001350AA">
        <w:rPr>
          <w:i/>
        </w:rPr>
        <w:t>vitro</w:t>
      </w:r>
      <w:r w:rsidRPr="001350AA">
        <w:t xml:space="preserve"> study (PD0106) was conducted to assess </w:t>
      </w:r>
      <w:proofErr w:type="spellStart"/>
      <w:r w:rsidRPr="001350AA">
        <w:t>enterococcal</w:t>
      </w:r>
      <w:proofErr w:type="spellEnd"/>
      <w:r w:rsidRPr="001350AA">
        <w:t xml:space="preserve"> resistance to </w:t>
      </w:r>
      <w:proofErr w:type="spellStart"/>
      <w:r w:rsidRPr="001350AA">
        <w:t>rifaximin</w:t>
      </w:r>
      <w:proofErr w:type="spellEnd"/>
      <w:r w:rsidRPr="001350AA">
        <w:t xml:space="preserve"> and cross</w:t>
      </w:r>
      <w:r w:rsidR="003A2929">
        <w:t xml:space="preserve"> </w:t>
      </w:r>
      <w:r w:rsidRPr="001350AA">
        <w:t xml:space="preserve">resistance to </w:t>
      </w:r>
      <w:proofErr w:type="spellStart"/>
      <w:r w:rsidRPr="001350AA">
        <w:t>rifampin</w:t>
      </w:r>
      <w:proofErr w:type="spellEnd"/>
      <w:r w:rsidRPr="001350AA">
        <w:t xml:space="preserve"> using faecal isolates obtained from clinical study ESID9802 in patients treated for 3 days with rifaximin for </w:t>
      </w:r>
      <w:r w:rsidR="006674E9">
        <w:t>travellers’</w:t>
      </w:r>
      <w:r w:rsidRPr="001350AA">
        <w:t xml:space="preserve"> diarrhoea (study treatments: rifaximin 600mg/day [200</w:t>
      </w:r>
      <w:r w:rsidR="003A2929">
        <w:t xml:space="preserve"> mg ti</w:t>
      </w:r>
      <w:r w:rsidRPr="001350AA">
        <w:t>d.; 9 subjects], ri</w:t>
      </w:r>
      <w:r w:rsidR="003A2929">
        <w:t>faximin 1200mg/day [400 mg tid</w:t>
      </w:r>
      <w:r w:rsidRPr="001350AA">
        <w:t xml:space="preserve">; 10 subjects] or placebo [8 subjects]). Overall, 27 coliforms were identified biochemically as </w:t>
      </w:r>
      <w:r w:rsidRPr="00D40D04">
        <w:rPr>
          <w:i/>
        </w:rPr>
        <w:t>E. coli</w:t>
      </w:r>
      <w:r w:rsidRPr="001350AA">
        <w:t xml:space="preserve">, the most common pathogen responsible for travellers’ diarrhoea. For both </w:t>
      </w:r>
      <w:proofErr w:type="spellStart"/>
      <w:r w:rsidRPr="001350AA">
        <w:t>rifaximin</w:t>
      </w:r>
      <w:proofErr w:type="spellEnd"/>
      <w:r w:rsidRPr="001350AA">
        <w:t xml:space="preserve"> and </w:t>
      </w:r>
      <w:proofErr w:type="spellStart"/>
      <w:r w:rsidRPr="001350AA">
        <w:t>rifampin</w:t>
      </w:r>
      <w:proofErr w:type="spellEnd"/>
      <w:r w:rsidRPr="001350AA">
        <w:t>, the MIC values obtained against the Day 0 (pre-treatment) and Day 3 (end of treatment) isolates were similar,</w:t>
      </w:r>
      <w:r w:rsidR="000C1CB3">
        <w:rPr>
          <w:rStyle w:val="FootnoteReference"/>
        </w:rPr>
        <w:footnoteReference w:id="6"/>
      </w:r>
      <w:r w:rsidRPr="001350AA">
        <w:t xml:space="preserve"> showing that resistance to rifaximin or cross-resistance to </w:t>
      </w:r>
      <w:proofErr w:type="spellStart"/>
      <w:r w:rsidRPr="001350AA">
        <w:t>rifampin</w:t>
      </w:r>
      <w:proofErr w:type="spellEnd"/>
      <w:r w:rsidRPr="001350AA">
        <w:t xml:space="preserve"> did not occur in enterococcus or </w:t>
      </w:r>
      <w:r w:rsidRPr="005C7175">
        <w:rPr>
          <w:i/>
        </w:rPr>
        <w:t>E. coli</w:t>
      </w:r>
      <w:r w:rsidRPr="001350AA">
        <w:t xml:space="preserve"> following the 3</w:t>
      </w:r>
      <w:r w:rsidR="005C7175">
        <w:t xml:space="preserve"> </w:t>
      </w:r>
      <w:r w:rsidRPr="001350AA">
        <w:t>day duration of treatment with rifaximin.</w:t>
      </w:r>
    </w:p>
    <w:p w:rsidR="00C03038" w:rsidRPr="001350AA" w:rsidRDefault="00C03038" w:rsidP="00C03038">
      <w:r w:rsidRPr="001350AA">
        <w:t xml:space="preserve">An important consideration in the clinical use of rifaximin is the potential development of </w:t>
      </w:r>
      <w:r w:rsidRPr="00543A46">
        <w:rPr>
          <w:i/>
        </w:rPr>
        <w:t xml:space="preserve">Mycobacterium </w:t>
      </w:r>
      <w:r w:rsidR="00543A46">
        <w:t>(</w:t>
      </w:r>
      <w:r w:rsidR="00543A46" w:rsidRPr="00E07023">
        <w:rPr>
          <w:i/>
        </w:rPr>
        <w:t>M.</w:t>
      </w:r>
      <w:r w:rsidR="00543A46">
        <w:t xml:space="preserve">) </w:t>
      </w:r>
      <w:r w:rsidR="00543A46" w:rsidRPr="00543A46">
        <w:rPr>
          <w:i/>
        </w:rPr>
        <w:t>tuberculosis</w:t>
      </w:r>
      <w:r w:rsidR="00543A46">
        <w:t xml:space="preserve"> cross </w:t>
      </w:r>
      <w:r w:rsidRPr="001350AA">
        <w:t xml:space="preserve">resistance to </w:t>
      </w:r>
      <w:proofErr w:type="spellStart"/>
      <w:r w:rsidRPr="001350AA">
        <w:t>rifampin</w:t>
      </w:r>
      <w:proofErr w:type="spellEnd"/>
      <w:r w:rsidRPr="001350AA">
        <w:t xml:space="preserve"> after administration of rifaximin to treat </w:t>
      </w:r>
      <w:r w:rsidR="00E161F8">
        <w:t>GI</w:t>
      </w:r>
      <w:r w:rsidRPr="001350AA">
        <w:t xml:space="preserve"> infections in patients harbouring strains of </w:t>
      </w:r>
      <w:r w:rsidRPr="00F5465A">
        <w:rPr>
          <w:i/>
        </w:rPr>
        <w:t>M. tuberculosis</w:t>
      </w:r>
      <w:r w:rsidRPr="001350AA">
        <w:t xml:space="preserve">. An </w:t>
      </w:r>
      <w:r w:rsidRPr="001350AA">
        <w:rPr>
          <w:i/>
        </w:rPr>
        <w:t>in</w:t>
      </w:r>
      <w:r w:rsidR="0034312A">
        <w:rPr>
          <w:i/>
        </w:rPr>
        <w:t xml:space="preserve"> </w:t>
      </w:r>
      <w:r w:rsidRPr="001350AA">
        <w:rPr>
          <w:i/>
        </w:rPr>
        <w:t>vitro</w:t>
      </w:r>
      <w:r w:rsidRPr="001350AA">
        <w:t xml:space="preserve"> study (PD9702) was conducted to evaluate th</w:t>
      </w:r>
      <w:r w:rsidR="0034312A">
        <w:t xml:space="preserve">e possible development of cross </w:t>
      </w:r>
      <w:r w:rsidRPr="001350AA">
        <w:t xml:space="preserve">resistance to </w:t>
      </w:r>
      <w:proofErr w:type="spellStart"/>
      <w:r w:rsidRPr="001350AA">
        <w:t>rifampin</w:t>
      </w:r>
      <w:proofErr w:type="spellEnd"/>
      <w:r w:rsidRPr="001350AA">
        <w:t xml:space="preserve"> after incubation of </w:t>
      </w:r>
      <w:r w:rsidRPr="00222BAB">
        <w:rPr>
          <w:i/>
        </w:rPr>
        <w:t>M. tuberculosis</w:t>
      </w:r>
      <w:r w:rsidRPr="001350AA">
        <w:t xml:space="preserve"> strains with rifaximin. Five </w:t>
      </w:r>
      <w:r w:rsidRPr="00222BAB">
        <w:rPr>
          <w:i/>
        </w:rPr>
        <w:t>M. tuberculosis</w:t>
      </w:r>
      <w:r w:rsidRPr="001350AA">
        <w:t xml:space="preserve"> strains (3 pulmonary and 2 renal) isolated from man were incubated in</w:t>
      </w:r>
      <w:r w:rsidR="00222BAB">
        <w:t xml:space="preserve"> </w:t>
      </w:r>
      <w:r w:rsidRPr="001350AA">
        <w:t>vitro with ascending concentrations of rifaximin comparable to, or much greater than, those observed systemically after oral treatment (6, 20, 90, 270</w:t>
      </w:r>
      <w:r w:rsidR="006B715B">
        <w:t xml:space="preserve"> </w:t>
      </w:r>
      <w:r w:rsidRPr="001350AA">
        <w:t xml:space="preserve">ng/ml). The MICs of </w:t>
      </w:r>
      <w:proofErr w:type="spellStart"/>
      <w:r w:rsidRPr="001350AA">
        <w:t>rifaximin</w:t>
      </w:r>
      <w:proofErr w:type="spellEnd"/>
      <w:r w:rsidRPr="001350AA">
        <w:t xml:space="preserve"> and </w:t>
      </w:r>
      <w:proofErr w:type="spellStart"/>
      <w:r w:rsidRPr="001350AA">
        <w:t>rifampin</w:t>
      </w:r>
      <w:proofErr w:type="spellEnd"/>
      <w:r w:rsidRPr="001350AA">
        <w:t xml:space="preserve"> before and after incubation with rifaximin were identical, showing that no resistant </w:t>
      </w:r>
      <w:r w:rsidRPr="006B715B">
        <w:rPr>
          <w:i/>
        </w:rPr>
        <w:t>Mycobacteria</w:t>
      </w:r>
      <w:r w:rsidRPr="001350AA">
        <w:t xml:space="preserve"> were selected.</w:t>
      </w:r>
    </w:p>
    <w:p w:rsidR="00C03038" w:rsidRPr="001350AA" w:rsidRDefault="00C03038" w:rsidP="00C03038">
      <w:r w:rsidRPr="001350AA">
        <w:t xml:space="preserve">The effect of rifaximin on normal intestinal flora in healthy volunteers was investigated in </w:t>
      </w:r>
      <w:r w:rsidR="00567CE8">
        <w:t>S</w:t>
      </w:r>
      <w:r w:rsidRPr="001350AA">
        <w:t>tudy PD8601. Ten healthy volunteers were adm</w:t>
      </w:r>
      <w:r w:rsidR="00F5465A">
        <w:t>inistered 400 mg rifaximin bid</w:t>
      </w:r>
      <w:r w:rsidRPr="001350AA">
        <w:t xml:space="preserve"> for 5 days and gram</w:t>
      </w:r>
      <w:r w:rsidR="00567CE8">
        <w:t xml:space="preserve"> </w:t>
      </w:r>
      <w:r w:rsidRPr="001350AA">
        <w:t>positive and gram</w:t>
      </w:r>
      <w:r w:rsidR="00567CE8">
        <w:t xml:space="preserve"> </w:t>
      </w:r>
      <w:r w:rsidRPr="001350AA">
        <w:t xml:space="preserve">negative aerobic and anaerobic normal faecal bacteria were examined for resistance to rifaximin by broth and agar dilution methods. Approximately </w:t>
      </w:r>
      <w:r w:rsidR="00222BAB">
        <w:t>30</w:t>
      </w:r>
      <w:r w:rsidRPr="001350AA">
        <w:t>-90% of the isolated strains developed resistance to rifaximin after 5 days of treatment. However, resistant strains disappeared rapidly from the intestinal flora when treatment was discontinued, more rapidly in aerobic strains and more slowly in anaerobic bacteria. Three months after the end of treatment no resistant strains could be detected in the faeces.</w:t>
      </w:r>
    </w:p>
    <w:p w:rsidR="00605AD4" w:rsidRDefault="00605AD4" w:rsidP="00605AD4">
      <w:pPr>
        <w:pStyle w:val="Heading4"/>
      </w:pPr>
      <w:r>
        <w:t>Evaluator’s conclusions on pharmacodynamics</w:t>
      </w:r>
    </w:p>
    <w:p w:rsidR="000C1CB3" w:rsidRPr="001350AA" w:rsidRDefault="000C1CB3" w:rsidP="000C1CB3">
      <w:r w:rsidRPr="001350AA">
        <w:t xml:space="preserve">Results from the microbiological studies showed that rifaximin had antimicrobial activity against </w:t>
      </w:r>
      <w:proofErr w:type="spellStart"/>
      <w:r w:rsidRPr="001350AA">
        <w:t>enteropathogens</w:t>
      </w:r>
      <w:proofErr w:type="spellEnd"/>
      <w:r w:rsidRPr="001350AA">
        <w:t xml:space="preserve"> causing travellers’ diarrhoea, with MIC</w:t>
      </w:r>
      <w:r w:rsidRPr="001350AA">
        <w:rPr>
          <w:vertAlign w:val="subscript"/>
        </w:rPr>
        <w:t>50</w:t>
      </w:r>
      <w:r w:rsidRPr="001350AA">
        <w:t xml:space="preserve"> and MIC</w:t>
      </w:r>
      <w:r w:rsidRPr="001350AA">
        <w:rPr>
          <w:vertAlign w:val="subscript"/>
        </w:rPr>
        <w:t>90</w:t>
      </w:r>
      <w:r w:rsidRPr="001350AA">
        <w:t xml:space="preserve"> levels within </w:t>
      </w:r>
      <w:r w:rsidRPr="001350AA">
        <w:lastRenderedPageBreak/>
        <w:t xml:space="preserve">the expected mean rifaximin faecal concentration </w:t>
      </w:r>
      <w:r w:rsidR="00BD14E4">
        <w:t>after a 3 day rifaximin 400 mg bid</w:t>
      </w:r>
      <w:r w:rsidRPr="001350AA">
        <w:t xml:space="preserve"> dosing regimen. Although the proposed dose for the new indication in this submission</w:t>
      </w:r>
      <w:r w:rsidR="00BD14E4">
        <w:t xml:space="preserve"> is that of rifaximin 200</w:t>
      </w:r>
      <w:r w:rsidR="00EE1B4F">
        <w:t xml:space="preserve"> </w:t>
      </w:r>
      <w:r w:rsidR="00BD14E4">
        <w:t xml:space="preserve">mg tid (that is, </w:t>
      </w:r>
      <w:r w:rsidRPr="001350AA">
        <w:t>600mg/da</w:t>
      </w:r>
      <w:r w:rsidR="00BD14E4">
        <w:t>y) for 3 days and not 400</w:t>
      </w:r>
      <w:r w:rsidR="00A4055E">
        <w:t xml:space="preserve"> </w:t>
      </w:r>
      <w:r w:rsidR="00BD14E4">
        <w:t>mg bi</w:t>
      </w:r>
      <w:r w:rsidRPr="001350AA">
        <w:t>d, the dosing regimen from which rifaximin faecal concentration was measured of 400</w:t>
      </w:r>
      <w:r w:rsidR="00A4055E">
        <w:t xml:space="preserve"> mg bid</w:t>
      </w:r>
      <w:r w:rsidR="00E05096">
        <w:t xml:space="preserve"> for 3 days (that is, </w:t>
      </w:r>
      <w:r w:rsidRPr="001350AA">
        <w:t>800</w:t>
      </w:r>
      <w:r w:rsidR="00E05096">
        <w:t xml:space="preserve"> </w:t>
      </w:r>
      <w:r w:rsidRPr="001350AA">
        <w:t>mg/day) was close to the proposed dosing regimen. In addition, the MIC</w:t>
      </w:r>
      <w:r w:rsidRPr="001350AA">
        <w:rPr>
          <w:vertAlign w:val="subscript"/>
        </w:rPr>
        <w:t>90</w:t>
      </w:r>
      <w:r w:rsidRPr="001350AA">
        <w:t xml:space="preserve"> level was found to be 250 times lower than the mean rifaximin faecal concentration based on this dosing regimen of 400</w:t>
      </w:r>
      <w:r w:rsidR="00972FD4">
        <w:t xml:space="preserve"> mg bi</w:t>
      </w:r>
      <w:r w:rsidRPr="001350AA">
        <w:t>d. It is considered acceptable to use the mean rifaximin faecal concentration after a 3</w:t>
      </w:r>
      <w:r w:rsidR="00500C75">
        <w:t xml:space="preserve"> day rifaximin 400 mg b</w:t>
      </w:r>
      <w:r w:rsidRPr="001350AA">
        <w:t>id dosing regimen as an indication that the rifaximin MIC</w:t>
      </w:r>
      <w:r w:rsidRPr="001350AA">
        <w:rPr>
          <w:vertAlign w:val="subscript"/>
        </w:rPr>
        <w:t>90</w:t>
      </w:r>
      <w:r w:rsidRPr="001350AA">
        <w:t xml:space="preserve"> levels for the </w:t>
      </w:r>
      <w:proofErr w:type="spellStart"/>
      <w:r w:rsidRPr="001350AA">
        <w:t>enteropathogens</w:t>
      </w:r>
      <w:proofErr w:type="spellEnd"/>
      <w:r w:rsidRPr="001350AA">
        <w:t xml:space="preserve"> causing </w:t>
      </w:r>
      <w:r w:rsidR="006674E9">
        <w:t>travellers’</w:t>
      </w:r>
      <w:r w:rsidRPr="001350AA">
        <w:t xml:space="preserve"> diarrhoea would be within the expected mean rifaximin faecal concentration after the recommended therapeutic dose.</w:t>
      </w:r>
    </w:p>
    <w:p w:rsidR="000C1CB3" w:rsidRPr="001350AA" w:rsidRDefault="000C1CB3" w:rsidP="000C1CB3">
      <w:r w:rsidRPr="001350AA">
        <w:t>Resistance studies results suggested that resistance to rifaximin or cross</w:t>
      </w:r>
      <w:r w:rsidR="00CC5075">
        <w:t xml:space="preserve"> </w:t>
      </w:r>
      <w:r w:rsidRPr="001350AA">
        <w:t xml:space="preserve">resistance to </w:t>
      </w:r>
      <w:proofErr w:type="spellStart"/>
      <w:r w:rsidRPr="001350AA">
        <w:t>rifampin</w:t>
      </w:r>
      <w:proofErr w:type="spellEnd"/>
      <w:r w:rsidRPr="001350AA">
        <w:t xml:space="preserve"> did not occur in enterococcus or </w:t>
      </w:r>
      <w:r w:rsidRPr="00CC5075">
        <w:rPr>
          <w:i/>
        </w:rPr>
        <w:t>E. coli</w:t>
      </w:r>
      <w:r w:rsidRPr="001350AA">
        <w:t xml:space="preserve"> following </w:t>
      </w:r>
      <w:proofErr w:type="gramStart"/>
      <w:r w:rsidRPr="001350AA">
        <w:t>a 3</w:t>
      </w:r>
      <w:proofErr w:type="gramEnd"/>
      <w:r w:rsidR="00CC5075">
        <w:t xml:space="preserve"> </w:t>
      </w:r>
      <w:r w:rsidRPr="001350AA">
        <w:t>day duration of treatment with rifaximin (600</w:t>
      </w:r>
      <w:r w:rsidR="00CC5075">
        <w:t xml:space="preserve"> </w:t>
      </w:r>
      <w:r w:rsidRPr="001350AA">
        <w:t>mg/day and 1200</w:t>
      </w:r>
      <w:r w:rsidR="00CC5075">
        <w:t xml:space="preserve"> </w:t>
      </w:r>
      <w:r w:rsidRPr="001350AA">
        <w:t>mg/day). Resistant strains of normal intestinal flora developed after a 5</w:t>
      </w:r>
      <w:r w:rsidR="00CC5075">
        <w:t xml:space="preserve"> </w:t>
      </w:r>
      <w:r w:rsidRPr="001350AA">
        <w:t>day treatment regimen with rifaximin (800</w:t>
      </w:r>
      <w:r w:rsidR="00CC5075">
        <w:t xml:space="preserve"> </w:t>
      </w:r>
      <w:r w:rsidRPr="001350AA">
        <w:t>mg/day), but the effect was transient and the resistant strains disappeared rapidly from the intestinal flora when treatment was discontinued.</w:t>
      </w:r>
    </w:p>
    <w:p w:rsidR="004F3BCE" w:rsidRDefault="000C1CB3" w:rsidP="000C1CB3">
      <w:r w:rsidRPr="001350AA">
        <w:t>It is noted that the sponsor has included in the proposed PI, under the section of</w:t>
      </w:r>
      <w:r w:rsidR="004F3BCE">
        <w:t xml:space="preserve"> “Precautions” a statement that:</w:t>
      </w:r>
    </w:p>
    <w:p w:rsidR="00DA3C5A" w:rsidRPr="002558E9" w:rsidRDefault="000C1CB3" w:rsidP="002558E9">
      <w:pPr>
        <w:ind w:left="720"/>
        <w:rPr>
          <w:i/>
        </w:rPr>
      </w:pPr>
      <w:r w:rsidRPr="002558E9">
        <w:rPr>
          <w:i/>
        </w:rPr>
        <w:t>If symptoms have not resolved after 3 days of treatment, or recur shortly afterw</w:t>
      </w:r>
      <w:r w:rsidR="009F64D5">
        <w:rPr>
          <w:i/>
        </w:rPr>
        <w:t>ards, a second course of Xifaxan</w:t>
      </w:r>
      <w:r w:rsidRPr="002558E9">
        <w:rPr>
          <w:i/>
        </w:rPr>
        <w:t xml:space="preserve"> should not be administered</w:t>
      </w:r>
      <w:r w:rsidR="00DA3C5A" w:rsidRPr="002558E9">
        <w:rPr>
          <w:i/>
        </w:rPr>
        <w:t>.</w:t>
      </w:r>
    </w:p>
    <w:p w:rsidR="00823F54" w:rsidRDefault="00DA3C5A" w:rsidP="000C1CB3">
      <w:r>
        <w:t>I</w:t>
      </w:r>
      <w:r w:rsidR="000C1CB3" w:rsidRPr="001350AA">
        <w:t>t has also been indicated in the “Dosage and administration” section of the proposed PI that</w:t>
      </w:r>
      <w:r w:rsidR="00823F54">
        <w:t>:</w:t>
      </w:r>
    </w:p>
    <w:p w:rsidR="00823F54" w:rsidRPr="00823F54" w:rsidRDefault="001D0250" w:rsidP="00823F54">
      <w:pPr>
        <w:ind w:left="720"/>
        <w:rPr>
          <w:i/>
        </w:rPr>
      </w:pPr>
      <w:r>
        <w:rPr>
          <w:i/>
        </w:rPr>
        <w:t>Xifaxan</w:t>
      </w:r>
      <w:r w:rsidR="000C1CB3" w:rsidRPr="00823F54">
        <w:rPr>
          <w:i/>
        </w:rPr>
        <w:t xml:space="preserve"> should not be used for more than 3 days even if symptoms continue. A second course o</w:t>
      </w:r>
      <w:r w:rsidR="00823F54" w:rsidRPr="00823F54">
        <w:rPr>
          <w:i/>
        </w:rPr>
        <w:t>f treatment must not be taken.</w:t>
      </w:r>
    </w:p>
    <w:p w:rsidR="000C1CB3" w:rsidRPr="001350AA" w:rsidRDefault="000C1CB3" w:rsidP="000C1CB3">
      <w:r w:rsidRPr="001350AA">
        <w:t>This is considered appropriate, with regards to the microbiological results submitted.</w:t>
      </w:r>
    </w:p>
    <w:p w:rsidR="008E7846" w:rsidRPr="00630FB7" w:rsidRDefault="00605AD4" w:rsidP="00605AD4">
      <w:pPr>
        <w:pStyle w:val="Heading3"/>
      </w:pPr>
      <w:bookmarkStart w:id="72" w:name="_Toc436315528"/>
      <w:r>
        <w:t>Dosage selection for the pivotal studies</w:t>
      </w:r>
      <w:bookmarkEnd w:id="72"/>
    </w:p>
    <w:p w:rsidR="00823F54" w:rsidRPr="001350AA" w:rsidRDefault="00823F54" w:rsidP="00823F54">
      <w:bookmarkStart w:id="73" w:name="_Toc163441372"/>
      <w:bookmarkStart w:id="74" w:name="_Toc196046485"/>
      <w:bookmarkStart w:id="75" w:name="_Toc247691521"/>
      <w:bookmarkStart w:id="76" w:name="_Toc314842504"/>
      <w:r w:rsidRPr="001350AA">
        <w:t xml:space="preserve">In this submission, 4 clinical studies were submitted as pivotal studies (studies ESID0201, ESID9802, ESID9701 and ESID9601). Of these studies, </w:t>
      </w:r>
      <w:r w:rsidR="00A672BC">
        <w:t>S</w:t>
      </w:r>
      <w:r w:rsidRPr="001350AA">
        <w:t>tudy ESID9601 was the first pilot, p</w:t>
      </w:r>
      <w:r w:rsidR="00A672BC">
        <w:t xml:space="preserve">roof-of-efficacy, Phase II dose </w:t>
      </w:r>
      <w:r w:rsidRPr="001350AA">
        <w:t xml:space="preserve">finding study for the use of rifaximin in </w:t>
      </w:r>
      <w:r w:rsidR="006674E9">
        <w:t>travellers’</w:t>
      </w:r>
      <w:r w:rsidRPr="001350AA">
        <w:t xml:space="preserve"> diarrhoea, and was initiated in 1996 in Mexico. The standard treatment for </w:t>
      </w:r>
      <w:r w:rsidR="006674E9">
        <w:t>travellers’</w:t>
      </w:r>
      <w:r w:rsidRPr="001350AA">
        <w:t xml:space="preserve"> diarrhoea</w:t>
      </w:r>
      <w:r w:rsidR="002A745E">
        <w:t xml:space="preserve"> at that time was TMP/SMX</w:t>
      </w:r>
      <w:r w:rsidRPr="001350AA">
        <w:t>, and 3</w:t>
      </w:r>
      <w:r w:rsidR="00CA0A39">
        <w:t xml:space="preserve"> doses of rifaximin (200 mg tid, 400 mg tid</w:t>
      </w:r>
      <w:r w:rsidRPr="001350AA">
        <w:t xml:space="preserve"> and 600</w:t>
      </w:r>
      <w:r w:rsidR="00CA0A39">
        <w:t xml:space="preserve"> mg tid</w:t>
      </w:r>
      <w:r w:rsidRPr="001350AA">
        <w:t>) were compared against TMP/SMX in this study. The results ind</w:t>
      </w:r>
      <w:r w:rsidR="00FB51D1">
        <w:t>icated that rifaximin 200 mg tid</w:t>
      </w:r>
      <w:r w:rsidRPr="001350AA">
        <w:t xml:space="preserve"> was effective and well</w:t>
      </w:r>
      <w:r w:rsidR="00D961AB">
        <w:t xml:space="preserve"> </w:t>
      </w:r>
      <w:r w:rsidRPr="001350AA">
        <w:t xml:space="preserve">tolerated in patients with </w:t>
      </w:r>
      <w:r w:rsidR="006674E9">
        <w:t>travellers’</w:t>
      </w:r>
      <w:r w:rsidRPr="001350AA">
        <w:t xml:space="preserve"> diarrhoea. This study also showed that the higher doses of rifaximin (400</w:t>
      </w:r>
      <w:r w:rsidR="002A745E">
        <w:t xml:space="preserve"> </w:t>
      </w:r>
      <w:r w:rsidRPr="001350AA">
        <w:t xml:space="preserve">mg </w:t>
      </w:r>
      <w:r w:rsidR="002A745E">
        <w:t>tid and 600 mg tid) were well t</w:t>
      </w:r>
      <w:r w:rsidRPr="001350AA">
        <w:t>olerated, but did not achieve substantial additional efficac</w:t>
      </w:r>
      <w:r w:rsidR="002A745E">
        <w:t>y compared to rifaximin 200 mg ti</w:t>
      </w:r>
      <w:r w:rsidRPr="001350AA">
        <w:t>d.</w:t>
      </w:r>
    </w:p>
    <w:p w:rsidR="00823F54" w:rsidRPr="001350AA" w:rsidRDefault="00823F54" w:rsidP="00823F54">
      <w:pPr>
        <w:autoSpaceDE w:val="0"/>
        <w:autoSpaceDN w:val="0"/>
        <w:adjustRightInd w:val="0"/>
      </w:pPr>
      <w:r w:rsidRPr="001350AA">
        <w:t xml:space="preserve">According to the sponsor, after completion of this Phase II study, ciprofloxacin became the new standard treatment for </w:t>
      </w:r>
      <w:r w:rsidR="006674E9">
        <w:t>travellers’</w:t>
      </w:r>
      <w:r w:rsidRPr="001350AA">
        <w:t xml:space="preserve"> diarrhoea, and hence a Phase III study was initiated in 1997 in Mexico and Jamaica comparing rifaximin with ciprofloxacin (</w:t>
      </w:r>
      <w:r w:rsidR="007E52F1">
        <w:t>S</w:t>
      </w:r>
      <w:r w:rsidRPr="001350AA">
        <w:t xml:space="preserve">tudy ESID9701). As the previous </w:t>
      </w:r>
      <w:r w:rsidR="00003E07">
        <w:t>S</w:t>
      </w:r>
      <w:r w:rsidRPr="001350AA">
        <w:t>tudy ESID9601 testi</w:t>
      </w:r>
      <w:r w:rsidR="007E52F1">
        <w:t>ng rifaximin 600 mg/day (200 mg tid</w:t>
      </w:r>
      <w:r w:rsidRPr="001350AA">
        <w:t>), 1200</w:t>
      </w:r>
      <w:r w:rsidR="007E52F1">
        <w:t xml:space="preserve"> </w:t>
      </w:r>
      <w:r w:rsidRPr="001350AA">
        <w:t>mg/day (400</w:t>
      </w:r>
      <w:r w:rsidR="007E52F1">
        <w:t xml:space="preserve"> mg tid</w:t>
      </w:r>
      <w:r w:rsidRPr="001350AA">
        <w:t>) and 180</w:t>
      </w:r>
      <w:r w:rsidR="007E52F1">
        <w:t>0 mg/day (600 mg tid</w:t>
      </w:r>
      <w:r w:rsidRPr="001350AA">
        <w:t>) showed that there was no clearly superior dose of rifaximin in terms of efficacy, an intermediate dose of 800</w:t>
      </w:r>
      <w:r w:rsidR="00B10CE4">
        <w:t xml:space="preserve"> </w:t>
      </w:r>
      <w:r w:rsidRPr="001350AA">
        <w:t>mg/day rifaximin was chosen to be tested in this stu</w:t>
      </w:r>
      <w:r w:rsidR="00010055">
        <w:t>dy. A twice daily</w:t>
      </w:r>
      <w:r w:rsidR="00B10CE4">
        <w:t xml:space="preserve"> regimen (that is, </w:t>
      </w:r>
      <w:r w:rsidR="00010055">
        <w:t>400</w:t>
      </w:r>
      <w:r w:rsidR="000D7FD3">
        <w:t xml:space="preserve"> </w:t>
      </w:r>
      <w:r w:rsidR="00010055">
        <w:t>mg bid</w:t>
      </w:r>
      <w:r w:rsidRPr="001350AA">
        <w:t>) was chosen in order to con</w:t>
      </w:r>
      <w:r w:rsidR="00010055">
        <w:t xml:space="preserve">form to the double blind/double </w:t>
      </w:r>
      <w:r w:rsidRPr="001350AA">
        <w:t>dummy study design (the active control ciprofloxacin was dosed at 500</w:t>
      </w:r>
      <w:r w:rsidR="00010055">
        <w:t xml:space="preserve"> </w:t>
      </w:r>
      <w:r w:rsidR="000D7FD3">
        <w:t>mg bid</w:t>
      </w:r>
      <w:r w:rsidRPr="001350AA">
        <w:t>) and to ensure good subject acceptance an</w:t>
      </w:r>
      <w:r w:rsidR="00010055">
        <w:t>d compliance. Rifaximin 400 mg bid</w:t>
      </w:r>
      <w:r w:rsidRPr="001350AA">
        <w:t xml:space="preserve"> was shown to be as efficacious as ciprofloxacin in reducing the duration of </w:t>
      </w:r>
      <w:r w:rsidR="006674E9">
        <w:t>travellers’</w:t>
      </w:r>
      <w:r w:rsidRPr="001350AA">
        <w:t xml:space="preserve"> diarrhoea.</w:t>
      </w:r>
    </w:p>
    <w:p w:rsidR="00823F54" w:rsidRPr="001350AA" w:rsidRDefault="00823F54" w:rsidP="00823F54">
      <w:r w:rsidRPr="001350AA">
        <w:lastRenderedPageBreak/>
        <w:t>Following this study and after preliminary scientific consultation</w:t>
      </w:r>
      <w:r w:rsidR="009971AD">
        <w:t xml:space="preserve"> </w:t>
      </w:r>
      <w:r w:rsidRPr="001350AA">
        <w:t>with the FDA, a Phase III placebo</w:t>
      </w:r>
      <w:r w:rsidR="009971AD">
        <w:t xml:space="preserve"> </w:t>
      </w:r>
      <w:r w:rsidRPr="001350AA">
        <w:t>controlled study was initiated in 1998 in Mexico, Kenya and Guatemala evaluatin</w:t>
      </w:r>
      <w:r w:rsidR="009971AD">
        <w:t>g 2 doses of rifaximin (200 mg t</w:t>
      </w:r>
      <w:r w:rsidRPr="001350AA">
        <w:t>i</w:t>
      </w:r>
      <w:r w:rsidR="009971AD">
        <w:t>d</w:t>
      </w:r>
      <w:r w:rsidRPr="001350AA">
        <w:t xml:space="preserve"> a</w:t>
      </w:r>
      <w:r w:rsidR="004455D7">
        <w:t>nd 400</w:t>
      </w:r>
      <w:r w:rsidR="009971AD">
        <w:t xml:space="preserve"> mg tid)(S</w:t>
      </w:r>
      <w:r w:rsidR="004455D7">
        <w:t>tudy ESID9802</w:t>
      </w:r>
      <w:r w:rsidRPr="001350AA">
        <w:t>) These doses were chosen in order to compare results with the first pilot dose</w:t>
      </w:r>
      <w:r w:rsidR="00BD6E16">
        <w:t xml:space="preserve"> </w:t>
      </w:r>
      <w:r w:rsidRPr="001350AA">
        <w:t xml:space="preserve">finding study (ESID9601). In addition, given the high rate of </w:t>
      </w:r>
      <w:r w:rsidR="00E161F8">
        <w:t>GI</w:t>
      </w:r>
      <w:r w:rsidRPr="001350AA">
        <w:t xml:space="preserve"> motility of patients with travellers’ diarrhoea, administration three times a day was considered preferable to twice daily. Study results showed that both doses of rifaximin were more effective than placebo</w:t>
      </w:r>
      <w:r>
        <w:t xml:space="preserve"> with comparable efficacy shown</w:t>
      </w:r>
      <w:r w:rsidRPr="001350AA">
        <w:t xml:space="preserve"> between the 2 rifaximin doses.</w:t>
      </w:r>
    </w:p>
    <w:p w:rsidR="00823F54" w:rsidRPr="001350AA" w:rsidRDefault="00823F54" w:rsidP="00823F54">
      <w:pPr>
        <w:tabs>
          <w:tab w:val="left" w:pos="720"/>
        </w:tabs>
        <w:autoSpaceDE w:val="0"/>
        <w:autoSpaceDN w:val="0"/>
        <w:adjustRightInd w:val="0"/>
        <w:rPr>
          <w:lang w:val="en-US"/>
        </w:rPr>
      </w:pPr>
      <w:r w:rsidRPr="001350AA">
        <w:t>Following further consultation with the FDA, a second Phase III placebo</w:t>
      </w:r>
      <w:r w:rsidR="00BD6E16">
        <w:t xml:space="preserve"> </w:t>
      </w:r>
      <w:r w:rsidRPr="001350AA">
        <w:t>controlled and active controlled study was performed in 2002 comparing rifaximin 200</w:t>
      </w:r>
      <w:r w:rsidR="00BD6E16">
        <w:t xml:space="preserve"> mg tid</w:t>
      </w:r>
      <w:r w:rsidRPr="001350AA">
        <w:t xml:space="preserve"> to placebo and to ciproflox</w:t>
      </w:r>
      <w:r>
        <w:t>acin (</w:t>
      </w:r>
      <w:r w:rsidR="00BD6E16">
        <w:t>S</w:t>
      </w:r>
      <w:r>
        <w:t>tudy ESID0201</w:t>
      </w:r>
      <w:r w:rsidRPr="001350AA">
        <w:t xml:space="preserve">). According to the sponsor, </w:t>
      </w:r>
      <w:r w:rsidRPr="001350AA">
        <w:rPr>
          <w:lang w:val="en-US"/>
        </w:rPr>
        <w:t xml:space="preserve">the </w:t>
      </w:r>
      <w:r w:rsidR="00BD6E16">
        <w:rPr>
          <w:lang w:val="en-US"/>
        </w:rPr>
        <w:t>daily rifaximin dose of 200 mg tid</w:t>
      </w:r>
      <w:r w:rsidRPr="001350AA">
        <w:rPr>
          <w:lang w:val="en-US"/>
        </w:rPr>
        <w:t xml:space="preserve"> had been specifically requested by the FDA in its 25 October 2002 Approvable Letter as the dose to be used in a confirmatory second Phase III trial. </w:t>
      </w:r>
      <w:r w:rsidRPr="001350AA">
        <w:t>This study</w:t>
      </w:r>
      <w:r w:rsidRPr="001350AA">
        <w:rPr>
          <w:lang w:val="en-US"/>
        </w:rPr>
        <w:t xml:space="preserve"> </w:t>
      </w:r>
      <w:r w:rsidRPr="001350AA">
        <w:t>involved centres in India in order to evaluate more cases of</w:t>
      </w:r>
      <w:r w:rsidRPr="001350AA">
        <w:rPr>
          <w:lang w:val="en-US"/>
        </w:rPr>
        <w:t xml:space="preserve"> </w:t>
      </w:r>
      <w:r w:rsidRPr="001350AA">
        <w:t>diarrhoea due to invasive bacteria (</w:t>
      </w:r>
      <w:r w:rsidRPr="00823F54">
        <w:rPr>
          <w:i/>
        </w:rPr>
        <w:t xml:space="preserve">Campylobacter spp., </w:t>
      </w:r>
      <w:proofErr w:type="spellStart"/>
      <w:r w:rsidRPr="00823F54">
        <w:rPr>
          <w:i/>
        </w:rPr>
        <w:t>Shigella</w:t>
      </w:r>
      <w:proofErr w:type="spellEnd"/>
      <w:r w:rsidRPr="00823F54">
        <w:rPr>
          <w:i/>
        </w:rPr>
        <w:t xml:space="preserve"> spp.</w:t>
      </w:r>
      <w:r w:rsidRPr="001350AA">
        <w:t xml:space="preserve"> and </w:t>
      </w:r>
      <w:r w:rsidRPr="00823F54">
        <w:rPr>
          <w:i/>
        </w:rPr>
        <w:t>Salmonella spp.</w:t>
      </w:r>
      <w:r w:rsidRPr="001350AA">
        <w:t>) as</w:t>
      </w:r>
      <w:r w:rsidRPr="001350AA">
        <w:rPr>
          <w:lang w:val="en-US"/>
        </w:rPr>
        <w:t xml:space="preserve"> </w:t>
      </w:r>
      <w:r w:rsidRPr="001350AA">
        <w:t>too few cases had been evaluated in the previous study to be able to draw any definite</w:t>
      </w:r>
      <w:r w:rsidRPr="001350AA">
        <w:rPr>
          <w:lang w:val="en-US"/>
        </w:rPr>
        <w:t xml:space="preserve"> </w:t>
      </w:r>
      <w:r w:rsidRPr="001350AA">
        <w:t>conclusions about the efficacy of rifaximin against these bacteria.</w:t>
      </w:r>
    </w:p>
    <w:p w:rsidR="008E7846" w:rsidRPr="00254787" w:rsidRDefault="008E7846" w:rsidP="008E7846">
      <w:pPr>
        <w:pStyle w:val="Heading3"/>
      </w:pPr>
      <w:bookmarkStart w:id="77" w:name="_Toc436315529"/>
      <w:r w:rsidRPr="00254787">
        <w:t>Efficacy</w:t>
      </w:r>
      <w:bookmarkEnd w:id="73"/>
      <w:bookmarkEnd w:id="74"/>
      <w:bookmarkEnd w:id="75"/>
      <w:bookmarkEnd w:id="76"/>
      <w:bookmarkEnd w:id="77"/>
    </w:p>
    <w:p w:rsidR="00605AD4" w:rsidRDefault="00605AD4" w:rsidP="00605AD4">
      <w:pPr>
        <w:pStyle w:val="Heading4"/>
      </w:pPr>
      <w:bookmarkStart w:id="78" w:name="_Toc184439992"/>
      <w:bookmarkStart w:id="79" w:name="_Toc184440279"/>
      <w:bookmarkStart w:id="80" w:name="_Toc184444657"/>
      <w:bookmarkStart w:id="81" w:name="_Toc196046487"/>
      <w:r>
        <w:t>Studies providing efficacy data</w:t>
      </w:r>
    </w:p>
    <w:p w:rsidR="004455D7" w:rsidRPr="001350AA" w:rsidRDefault="004455D7" w:rsidP="004455D7">
      <w:r w:rsidRPr="001350AA">
        <w:t>Four pivotal efficacy studies were submitted. Three of these were Phase III, randomised, multi</w:t>
      </w:r>
      <w:r w:rsidR="000452E7">
        <w:t xml:space="preserve"> </w:t>
      </w:r>
      <w:r w:rsidRPr="001350AA">
        <w:t>centre, double</w:t>
      </w:r>
      <w:r w:rsidR="000452E7">
        <w:t xml:space="preserve"> </w:t>
      </w:r>
      <w:r w:rsidRPr="001350AA">
        <w:t>blind studies of 3</w:t>
      </w:r>
      <w:r w:rsidR="000452E7">
        <w:t xml:space="preserve"> </w:t>
      </w:r>
      <w:r w:rsidRPr="001350AA">
        <w:t>day treatment regimens of rifaximin in adult patients with travellers’ diarrhoea (</w:t>
      </w:r>
      <w:r w:rsidR="000452E7">
        <w:t>S</w:t>
      </w:r>
      <w:r w:rsidRPr="001350AA">
        <w:t>tudy ESID020</w:t>
      </w:r>
      <w:r w:rsidR="000452E7">
        <w:t>1 compared rifaximin [200 mg tid</w:t>
      </w:r>
      <w:r w:rsidRPr="001350AA">
        <w:t>] with placebo and ciprofloxacin [500</w:t>
      </w:r>
      <w:r w:rsidR="000452E7">
        <w:t xml:space="preserve"> mg bid</w:t>
      </w:r>
      <w:r w:rsidRPr="001350AA">
        <w:t xml:space="preserve">]; </w:t>
      </w:r>
      <w:r w:rsidR="000452E7">
        <w:t>S</w:t>
      </w:r>
      <w:r w:rsidRPr="001350AA">
        <w:t xml:space="preserve">tudy ESID9802 compared </w:t>
      </w:r>
      <w:r w:rsidR="002B163B">
        <w:t>2 doses of rifaximin [200 mg tid</w:t>
      </w:r>
      <w:r w:rsidRPr="001350AA">
        <w:t xml:space="preserve"> and 400</w:t>
      </w:r>
      <w:r w:rsidR="002B163B">
        <w:t xml:space="preserve"> </w:t>
      </w:r>
      <w:r w:rsidRPr="001350AA">
        <w:t>mg t</w:t>
      </w:r>
      <w:r w:rsidR="002B163B">
        <w:t>id</w:t>
      </w:r>
      <w:r w:rsidRPr="001350AA">
        <w:t xml:space="preserve">] with placebo; </w:t>
      </w:r>
      <w:r w:rsidR="00922356">
        <w:t>S</w:t>
      </w:r>
      <w:r w:rsidRPr="001350AA">
        <w:t>tudy ESID9701 compared rifaximin [400</w:t>
      </w:r>
      <w:r w:rsidR="00922356">
        <w:t xml:space="preserve"> mg bi</w:t>
      </w:r>
      <w:r w:rsidRPr="001350AA">
        <w:t>d] with ciprofloxacin [500</w:t>
      </w:r>
      <w:r w:rsidR="00E27AAB">
        <w:t xml:space="preserve"> mg bid</w:t>
      </w:r>
      <w:r w:rsidRPr="001350AA">
        <w:t>]). One study (ESID9601) was a Phase II, randomised, multi</w:t>
      </w:r>
      <w:r w:rsidR="00B54C5C">
        <w:t xml:space="preserve"> </w:t>
      </w:r>
      <w:r w:rsidRPr="001350AA">
        <w:t>centre, double</w:t>
      </w:r>
      <w:r w:rsidR="00B54C5C">
        <w:t xml:space="preserve"> </w:t>
      </w:r>
      <w:r w:rsidRPr="001350AA">
        <w:t>blind study of 5</w:t>
      </w:r>
      <w:r w:rsidR="00B54C5C">
        <w:t xml:space="preserve"> </w:t>
      </w:r>
      <w:r w:rsidRPr="001350AA">
        <w:t>day treatment regimens of rifaximin in adult patients with travellers’ diarrhoea, comparing rifaximin (200</w:t>
      </w:r>
      <w:r w:rsidR="00B54C5C">
        <w:t xml:space="preserve"> mg tid, 400</w:t>
      </w:r>
      <w:r w:rsidR="00B54C5C" w:rsidRPr="00B54C5C">
        <w:t xml:space="preserve"> </w:t>
      </w:r>
      <w:r w:rsidR="00B54C5C">
        <w:t>mg tid or 600</w:t>
      </w:r>
      <w:r w:rsidR="00B54C5C" w:rsidRPr="00B54C5C">
        <w:t xml:space="preserve"> </w:t>
      </w:r>
      <w:r w:rsidR="00B54C5C">
        <w:t>mg tid</w:t>
      </w:r>
      <w:r w:rsidRPr="001350AA">
        <w:t>) with TMP/SMX (160</w:t>
      </w:r>
      <w:r w:rsidR="00B54C5C">
        <w:t xml:space="preserve"> </w:t>
      </w:r>
      <w:r w:rsidRPr="001350AA">
        <w:t>mg TMP/800</w:t>
      </w:r>
      <w:r w:rsidR="00B54C5C">
        <w:t xml:space="preserve"> mg SMX bid</w:t>
      </w:r>
      <w:r w:rsidRPr="001350AA">
        <w:t>).</w:t>
      </w:r>
    </w:p>
    <w:p w:rsidR="004455D7" w:rsidRPr="001350AA" w:rsidRDefault="004455D7" w:rsidP="004455D7">
      <w:r w:rsidRPr="001350AA">
        <w:t xml:space="preserve">In this evaluation report, </w:t>
      </w:r>
      <w:r w:rsidR="00852BAE">
        <w:t>S</w:t>
      </w:r>
      <w:r w:rsidRPr="001350AA">
        <w:t>tudy ESID0201, comparing the efficacy of the proposed clinical dose regimen of rifaximin 200</w:t>
      </w:r>
      <w:r w:rsidR="00852BAE">
        <w:t xml:space="preserve"> mg tid</w:t>
      </w:r>
      <w:r w:rsidRPr="001350AA">
        <w:t xml:space="preserve"> for 3 days against placebo, will be considered the main pivotal study to be evaluated, and will be presented first. Study ESID9802 will be evaluated with regards to further supporting data for the proposed clinic</w:t>
      </w:r>
      <w:r w:rsidR="00D91842">
        <w:t>al dose of rifaximin 200 mg t</w:t>
      </w:r>
      <w:r w:rsidRPr="001350AA">
        <w:t xml:space="preserve">id Study ESID9701 will be evaluated with regards to additional data comparing rifaximin to ciprofloxacin, and </w:t>
      </w:r>
      <w:r w:rsidR="00D91842">
        <w:t>S</w:t>
      </w:r>
      <w:r w:rsidRPr="001350AA">
        <w:t>tudy ESID9601 will be evalua</w:t>
      </w:r>
      <w:r w:rsidR="00D91842">
        <w:t xml:space="preserve">ted as a dose </w:t>
      </w:r>
      <w:r w:rsidRPr="001350AA">
        <w:t xml:space="preserve">finding study to support the dose of </w:t>
      </w:r>
      <w:proofErr w:type="spellStart"/>
      <w:r w:rsidRPr="001350AA">
        <w:t>rifamixin</w:t>
      </w:r>
      <w:proofErr w:type="spellEnd"/>
      <w:r w:rsidRPr="001350AA">
        <w:t xml:space="preserve"> tested in </w:t>
      </w:r>
      <w:r w:rsidR="00D91842">
        <w:t>S</w:t>
      </w:r>
      <w:r w:rsidRPr="001350AA">
        <w:t>tudy ESID0201.</w:t>
      </w:r>
    </w:p>
    <w:p w:rsidR="008E7846" w:rsidRDefault="00605AD4" w:rsidP="00605AD4">
      <w:pPr>
        <w:pStyle w:val="Heading4"/>
      </w:pPr>
      <w:r>
        <w:t>Evaluator’s conclusions on efficacy</w:t>
      </w:r>
    </w:p>
    <w:p w:rsidR="004455D7" w:rsidRPr="001350AA" w:rsidRDefault="004455D7" w:rsidP="004455D7">
      <w:bookmarkStart w:id="82" w:name="_Toc163441378"/>
      <w:bookmarkStart w:id="83" w:name="_Toc196046495"/>
      <w:bookmarkStart w:id="84" w:name="_Toc247691522"/>
      <w:bookmarkStart w:id="85" w:name="_Toc314842505"/>
      <w:bookmarkEnd w:id="78"/>
      <w:bookmarkEnd w:id="79"/>
      <w:bookmarkEnd w:id="80"/>
      <w:bookmarkEnd w:id="81"/>
      <w:r w:rsidRPr="001350AA">
        <w:t>Overall, the study design, study inclusion and exclusion criteria, and study endpoints of the pi</w:t>
      </w:r>
      <w:r w:rsidR="00EF79AB">
        <w:t>votal studies were appropriate.</w:t>
      </w:r>
      <w:r w:rsidR="00341EFD">
        <w:t xml:space="preserve"> </w:t>
      </w:r>
      <w:r w:rsidRPr="001350AA">
        <w:t>The study primary and secondary endpoints allowed evaluations of clinical (rapidity of return to normal formed stools and the resolution of symptoms) and microbi</w:t>
      </w:r>
      <w:r w:rsidR="00EF79AB">
        <w:t xml:space="preserve">ological effects. </w:t>
      </w:r>
      <w:r w:rsidRPr="001350AA">
        <w:t>Baseline demographic and disease characteristics were comparable among treatment groups in each study, and were consistent with the target patient population.</w:t>
      </w:r>
    </w:p>
    <w:p w:rsidR="004455D7" w:rsidRPr="001350AA" w:rsidRDefault="004455D7" w:rsidP="004455D7">
      <w:r w:rsidRPr="001350AA">
        <w:t xml:space="preserve">Primary efficacy analysis in </w:t>
      </w:r>
      <w:r w:rsidR="00341EFD">
        <w:t>S</w:t>
      </w:r>
      <w:r w:rsidRPr="001350AA">
        <w:t xml:space="preserve">tudy ESID0201 showed that the median </w:t>
      </w:r>
      <w:r w:rsidR="003E39FA">
        <w:t>time to last unformed stool (</w:t>
      </w:r>
      <w:r w:rsidR="00341EFD">
        <w:t>TLUS</w:t>
      </w:r>
      <w:r w:rsidR="003E39FA">
        <w:t>)</w:t>
      </w:r>
      <w:r w:rsidR="00341EFD">
        <w:t xml:space="preserve"> with rifaximin 200 mg tid</w:t>
      </w:r>
      <w:r w:rsidRPr="001350AA">
        <w:t xml:space="preserve"> treatment for 3 days was statistically significantly shorter than that with p</w:t>
      </w:r>
      <w:r w:rsidR="00341EFD">
        <w:t>lacebo (32.0 h versus</w:t>
      </w:r>
      <w:r w:rsidR="003044FB">
        <w:t xml:space="preserve"> 65.5 h</w:t>
      </w:r>
      <w:r w:rsidRPr="001350AA">
        <w:t>, p</w:t>
      </w:r>
      <w:r w:rsidR="003044FB">
        <w:t xml:space="preserve"> </w:t>
      </w:r>
      <w:r w:rsidRPr="001350AA">
        <w:t>=</w:t>
      </w:r>
      <w:r w:rsidR="003044FB">
        <w:t xml:space="preserve"> </w:t>
      </w:r>
      <w:r w:rsidRPr="001350AA">
        <w:t xml:space="preserve">0.0014). This was supported by the primary efficacy analysis results in </w:t>
      </w:r>
      <w:r w:rsidR="003044FB">
        <w:t>S</w:t>
      </w:r>
      <w:r w:rsidRPr="001350AA">
        <w:t xml:space="preserve">tudy ESID9802 which also showed that the median </w:t>
      </w:r>
      <w:r w:rsidR="003044FB">
        <w:t>TLUS with rifaximin 200 mg tid</w:t>
      </w:r>
      <w:r w:rsidRPr="001350AA">
        <w:t xml:space="preserve"> for 3 days was statistically significantly </w:t>
      </w:r>
      <w:r w:rsidRPr="001350AA">
        <w:lastRenderedPageBreak/>
        <w:t>shorter than that with</w:t>
      </w:r>
      <w:r w:rsidR="00957713">
        <w:t xml:space="preserve"> placebo (32.5 h versus 60.0 h</w:t>
      </w:r>
      <w:r w:rsidRPr="001350AA">
        <w:t>, p</w:t>
      </w:r>
      <w:r w:rsidR="00957713">
        <w:t xml:space="preserve"> </w:t>
      </w:r>
      <w:r w:rsidRPr="001350AA">
        <w:t>=</w:t>
      </w:r>
      <w:r w:rsidR="00957713">
        <w:t xml:space="preserve"> </w:t>
      </w:r>
      <w:r w:rsidRPr="001350AA">
        <w:t xml:space="preserve">0.0001). Median TLUS with rifaximin in </w:t>
      </w:r>
      <w:r w:rsidR="000F3610">
        <w:t>S</w:t>
      </w:r>
      <w:r w:rsidRPr="001350AA">
        <w:t>tudies ESID9701 and ESID9601 were consistent with these results (median TLUS of 25.7</w:t>
      </w:r>
      <w:r w:rsidR="000F3610">
        <w:t xml:space="preserve"> h</w:t>
      </w:r>
      <w:r w:rsidRPr="001350AA">
        <w:t xml:space="preserve"> for rifaximin 400</w:t>
      </w:r>
      <w:r w:rsidR="000F3610">
        <w:t xml:space="preserve"> mg bid</w:t>
      </w:r>
      <w:r w:rsidRPr="001350AA">
        <w:t xml:space="preserve"> for 3 days [</w:t>
      </w:r>
      <w:r w:rsidR="00B36D3B">
        <w:t>S</w:t>
      </w:r>
      <w:r w:rsidRPr="001350AA">
        <w:t>tudy ESID9701] and 26.25</w:t>
      </w:r>
      <w:r w:rsidR="00B36D3B">
        <w:t xml:space="preserve"> h</w:t>
      </w:r>
      <w:r w:rsidRPr="001350AA">
        <w:t xml:space="preserve"> for rifaximin 200</w:t>
      </w:r>
      <w:r w:rsidR="00B36D3B">
        <w:t xml:space="preserve"> mg tid</w:t>
      </w:r>
      <w:r w:rsidRPr="001350AA">
        <w:t xml:space="preserve"> for 5 days [</w:t>
      </w:r>
      <w:r w:rsidR="00B36D3B">
        <w:t>S</w:t>
      </w:r>
      <w:r w:rsidRPr="001350AA">
        <w:t>tudy ESID9601]).</w:t>
      </w:r>
    </w:p>
    <w:p w:rsidR="004455D7" w:rsidRPr="001350AA" w:rsidRDefault="004455D7" w:rsidP="004455D7">
      <w:r w:rsidRPr="001350AA">
        <w:t xml:space="preserve">In terms of clinical symptoms, results in </w:t>
      </w:r>
      <w:r w:rsidR="00861848">
        <w:t>S</w:t>
      </w:r>
      <w:r w:rsidRPr="001350AA">
        <w:t>tudy ESID0201 showed that there was a statistically significantly smaller number of unformed stools passed after the first dose of study medication with rifaximin compared to placebo (p</w:t>
      </w:r>
      <w:r w:rsidR="00861848">
        <w:t xml:space="preserve"> </w:t>
      </w:r>
      <w:r w:rsidRPr="001350AA">
        <w:t>=</w:t>
      </w:r>
      <w:r w:rsidR="00861848">
        <w:t xml:space="preserve"> </w:t>
      </w:r>
      <w:r w:rsidRPr="001350AA">
        <w:t>0.0002). Over the ent</w:t>
      </w:r>
      <w:r w:rsidR="00861848">
        <w:t>ire study period (0 to 120 h</w:t>
      </w:r>
      <w:r w:rsidRPr="001350AA">
        <w:t>), the mean number of unformed stools passed was 8.8 with rifaximin, compared with 9.7 with placebo. A statistically significantly higher proportion of subjects in the rifaximin group than the placebo group showed improvement in diarrhoe</w:t>
      </w:r>
      <w:r w:rsidR="003D5088">
        <w:t>al syndrome during the 48 to 72 h interval (89.1% versus</w:t>
      </w:r>
      <w:r w:rsidRPr="001350AA">
        <w:t xml:space="preserve"> 79.5%, p</w:t>
      </w:r>
      <w:r w:rsidR="003D5088">
        <w:t xml:space="preserve"> </w:t>
      </w:r>
      <w:r w:rsidRPr="001350AA">
        <w:t>=</w:t>
      </w:r>
      <w:r w:rsidR="003D5088">
        <w:t xml:space="preserve"> 0.0346) and the 72 to 96 h</w:t>
      </w:r>
      <w:r w:rsidR="006F09D6">
        <w:t xml:space="preserve"> interval (92.9% versus</w:t>
      </w:r>
      <w:r w:rsidRPr="001350AA">
        <w:t xml:space="preserve"> 83.8%, p</w:t>
      </w:r>
      <w:r w:rsidR="006F09D6">
        <w:t xml:space="preserve"> </w:t>
      </w:r>
      <w:r w:rsidRPr="001350AA">
        <w:t>=</w:t>
      </w:r>
      <w:r w:rsidR="006F09D6">
        <w:t xml:space="preserve"> </w:t>
      </w:r>
      <w:r w:rsidRPr="001350AA">
        <w:t>0.0250). There was a statistically significantly higher proportion of subjects achieving wellness with rifaximi</w:t>
      </w:r>
      <w:r w:rsidR="006F09D6">
        <w:t>n compared to placebo (76.6% versus</w:t>
      </w:r>
      <w:r w:rsidRPr="001350AA">
        <w:t xml:space="preserve"> 61.4%, p</w:t>
      </w:r>
      <w:r w:rsidR="006F09D6">
        <w:t xml:space="preserve"> </w:t>
      </w:r>
      <w:r w:rsidRPr="001350AA">
        <w:t>=</w:t>
      </w:r>
      <w:r w:rsidR="006F09D6">
        <w:t xml:space="preserve"> </w:t>
      </w:r>
      <w:r w:rsidRPr="001350AA">
        <w:t>0.0039), and a statistically significantly lower proportion of subjects with treatment failure with rifaximi</w:t>
      </w:r>
      <w:r w:rsidR="006F09D6">
        <w:t>n compared to placebo (14.7% versus</w:t>
      </w:r>
      <w:r w:rsidRPr="001350AA">
        <w:t xml:space="preserve"> 26.7%, p</w:t>
      </w:r>
      <w:r w:rsidR="006F09D6">
        <w:t xml:space="preserve"> </w:t>
      </w:r>
      <w:r w:rsidRPr="001350AA">
        <w:t>=</w:t>
      </w:r>
      <w:r w:rsidR="006F09D6">
        <w:t xml:space="preserve"> </w:t>
      </w:r>
      <w:r w:rsidRPr="001350AA">
        <w:t xml:space="preserve">0.0115). These results were supported by those in </w:t>
      </w:r>
      <w:r w:rsidR="00244720">
        <w:t>S</w:t>
      </w:r>
      <w:r w:rsidRPr="001350AA">
        <w:t xml:space="preserve">tudy ESID9802, showing that overall, there was a statistically significantly smaller number of unformed </w:t>
      </w:r>
      <w:r w:rsidR="00244720">
        <w:t>stools with rifaximin 200mg tid</w:t>
      </w:r>
      <w:r w:rsidRPr="001350AA">
        <w:t xml:space="preserve"> compared to placebo (p</w:t>
      </w:r>
      <w:r w:rsidR="00244720">
        <w:t xml:space="preserve"> </w:t>
      </w:r>
      <w:r w:rsidRPr="001350AA">
        <w:t>=</w:t>
      </w:r>
      <w:r w:rsidR="00244720">
        <w:t xml:space="preserve"> </w:t>
      </w:r>
      <w:r w:rsidRPr="001350AA">
        <w:t>0.0001). A statistically significantly higher proportion of subjects had improvement in diarrhoeal syndrome in the rifaximin 200</w:t>
      </w:r>
      <w:r w:rsidR="00244720">
        <w:t xml:space="preserve"> mg tid</w:t>
      </w:r>
      <w:r w:rsidRPr="001350AA">
        <w:t xml:space="preserve"> group ver</w:t>
      </w:r>
      <w:r w:rsidR="00305D01">
        <w:t xml:space="preserve">sus the placebo group in the 24-48 h interval (87.1% versus </w:t>
      </w:r>
      <w:r w:rsidRPr="001350AA">
        <w:t>72.9%, p</w:t>
      </w:r>
      <w:r w:rsidR="00CD360C">
        <w:t xml:space="preserve"> </w:t>
      </w:r>
      <w:r w:rsidRPr="001350AA">
        <w:t>=</w:t>
      </w:r>
      <w:r w:rsidR="00CD360C">
        <w:t xml:space="preserve"> </w:t>
      </w:r>
      <w:r w:rsidRPr="001350AA">
        <w:t>0.007) and in the 48</w:t>
      </w:r>
      <w:r w:rsidR="00305D01">
        <w:t>-72 h intervals (91.3% versus</w:t>
      </w:r>
      <w:r w:rsidRPr="001350AA">
        <w:t xml:space="preserve"> 78.8%, p</w:t>
      </w:r>
      <w:r w:rsidR="00CD360C">
        <w:t xml:space="preserve"> </w:t>
      </w:r>
      <w:r w:rsidRPr="001350AA">
        <w:t>=</w:t>
      </w:r>
      <w:r w:rsidR="00CD360C">
        <w:t xml:space="preserve"> </w:t>
      </w:r>
      <w:r w:rsidRPr="001350AA">
        <w:t xml:space="preserve">0.008). There was a statistically significantly higher proportion of subjects achieving </w:t>
      </w:r>
      <w:r w:rsidR="00CD360C">
        <w:t>wellness with rifaximin 200 mg t</w:t>
      </w:r>
      <w:r w:rsidRPr="001350AA">
        <w:t>id</w:t>
      </w:r>
      <w:r w:rsidR="00CD360C">
        <w:t xml:space="preserve"> compared to placebo (79.2% versus</w:t>
      </w:r>
      <w:r w:rsidRPr="001350AA">
        <w:t xml:space="preserve"> 60.5%, p</w:t>
      </w:r>
      <w:r w:rsidR="00CD360C">
        <w:t xml:space="preserve"> </w:t>
      </w:r>
      <w:r w:rsidRPr="001350AA">
        <w:t>=</w:t>
      </w:r>
      <w:r w:rsidR="00CD360C">
        <w:t xml:space="preserve"> </w:t>
      </w:r>
      <w:r w:rsidRPr="001350AA">
        <w:t>0.001), and a statistically significantly lower proportion of subjects with treatment failure with rifaximin 200</w:t>
      </w:r>
      <w:r w:rsidR="00CD360C">
        <w:t xml:space="preserve"> </w:t>
      </w:r>
      <w:r w:rsidRPr="001350AA">
        <w:t xml:space="preserve">mg </w:t>
      </w:r>
      <w:r w:rsidR="00CD360C">
        <w:t>t</w:t>
      </w:r>
      <w:r w:rsidR="008126DA">
        <w:t xml:space="preserve">id </w:t>
      </w:r>
      <w:r w:rsidR="00CD360C">
        <w:t>compared to placebo (16.0% versus</w:t>
      </w:r>
      <w:r w:rsidRPr="001350AA">
        <w:t xml:space="preserve"> 34.9%, p</w:t>
      </w:r>
      <w:r w:rsidR="00CD360C">
        <w:t xml:space="preserve"> </w:t>
      </w:r>
      <w:r w:rsidRPr="001350AA">
        <w:t>=</w:t>
      </w:r>
      <w:r w:rsidR="00CD360C">
        <w:t xml:space="preserve"> </w:t>
      </w:r>
      <w:r w:rsidRPr="001350AA">
        <w:t>0.001).</w:t>
      </w:r>
    </w:p>
    <w:p w:rsidR="00070019" w:rsidRDefault="004455D7" w:rsidP="004455D7">
      <w:r w:rsidRPr="001350AA">
        <w:t>With regards to dose selection, results supported the choice of rifaximin 200</w:t>
      </w:r>
      <w:r w:rsidR="008126DA">
        <w:t xml:space="preserve"> mg tid</w:t>
      </w:r>
      <w:r w:rsidRPr="001350AA">
        <w:t xml:space="preserve"> dose regimen. Initial preliminary uncontrolled, pilot studies (ESID8201 and ESID8202) assessed 3 doses of ri</w:t>
      </w:r>
      <w:r w:rsidR="008126DA">
        <w:t xml:space="preserve">faximin: 400 mg/day (that is, 100 mg </w:t>
      </w:r>
      <w:proofErr w:type="spellStart"/>
      <w:r w:rsidR="008126DA">
        <w:t>qid</w:t>
      </w:r>
      <w:proofErr w:type="spellEnd"/>
      <w:r w:rsidRPr="001350AA">
        <w:t>), 600</w:t>
      </w:r>
      <w:r w:rsidR="00452193">
        <w:t xml:space="preserve"> </w:t>
      </w:r>
      <w:r w:rsidRPr="001350AA">
        <w:t>mg/day</w:t>
      </w:r>
      <w:r w:rsidR="00452193">
        <w:t xml:space="preserve"> (200mg tid) and 800mg/day (200 mg </w:t>
      </w:r>
      <w:proofErr w:type="spellStart"/>
      <w:r w:rsidR="00452193">
        <w:t>qid</w:t>
      </w:r>
      <w:proofErr w:type="spellEnd"/>
      <w:r w:rsidRPr="001350AA">
        <w:t>), and both studies concluded that the higher doses were more efficacious (600-800</w:t>
      </w:r>
      <w:r w:rsidR="00452193">
        <w:t xml:space="preserve"> </w:t>
      </w:r>
      <w:r w:rsidRPr="001350AA">
        <w:t>mg/day). Subsequent preliminary controlled studies (ESID8301 [active</w:t>
      </w:r>
      <w:r w:rsidR="000E5C0C">
        <w:t xml:space="preserve"> </w:t>
      </w:r>
      <w:r w:rsidRPr="001350AA">
        <w:t>controlled; neomycin] and ESID8401 [placebo</w:t>
      </w:r>
      <w:r w:rsidR="000E5C0C">
        <w:t xml:space="preserve"> </w:t>
      </w:r>
      <w:r w:rsidRPr="001350AA">
        <w:t>controlled]) tested rifaximin 600-800</w:t>
      </w:r>
      <w:r w:rsidR="000E5C0C">
        <w:t xml:space="preserve"> </w:t>
      </w:r>
      <w:r w:rsidRPr="001350AA">
        <w:t>mg/day and showed that stool frequency and consistency normalised in approximately 3 days in patients treated with rifaximin, and was about half the time taken by patients receiving placebo (p</w:t>
      </w:r>
      <w:r w:rsidR="000E5C0C">
        <w:t xml:space="preserve"> </w:t>
      </w:r>
      <w:r w:rsidRPr="001350AA">
        <w:t>&lt;0.05; study ESID8401) and comparable to neomycin (</w:t>
      </w:r>
      <w:r w:rsidR="000E5C0C">
        <w:t>S</w:t>
      </w:r>
      <w:r w:rsidR="00070019">
        <w:t>tudy ESID8301).</w:t>
      </w:r>
    </w:p>
    <w:p w:rsidR="00070019" w:rsidRDefault="004455D7" w:rsidP="004455D7">
      <w:r w:rsidRPr="001350AA">
        <w:t>Efficacy results in the dose</w:t>
      </w:r>
      <w:r w:rsidR="002233C4">
        <w:t xml:space="preserve"> </w:t>
      </w:r>
      <w:r w:rsidRPr="001350AA">
        <w:t xml:space="preserve">finding </w:t>
      </w:r>
      <w:r w:rsidR="002233C4">
        <w:t>S</w:t>
      </w:r>
      <w:r w:rsidRPr="001350AA">
        <w:t>tudy ESID9601 showed that there was no obvious dose</w:t>
      </w:r>
      <w:r w:rsidR="002233C4">
        <w:t xml:space="preserve"> </w:t>
      </w:r>
      <w:r w:rsidRPr="001350AA">
        <w:t>dependent trend over the rifaximi</w:t>
      </w:r>
      <w:r w:rsidR="002233C4">
        <w:t>n dose ranges tested (200 mg tid</w:t>
      </w:r>
      <w:r w:rsidRPr="001350AA">
        <w:t>, 400</w:t>
      </w:r>
      <w:r w:rsidR="002233C4">
        <w:t xml:space="preserve"> mg tid</w:t>
      </w:r>
      <w:r w:rsidRPr="001350AA">
        <w:t xml:space="preserve"> and 600</w:t>
      </w:r>
      <w:r w:rsidR="002233C4">
        <w:t xml:space="preserve"> </w:t>
      </w:r>
      <w:r w:rsidRPr="001350AA">
        <w:t>mg t</w:t>
      </w:r>
      <w:r w:rsidR="002233C4">
        <w:t>id</w:t>
      </w:r>
      <w:r w:rsidRPr="001350AA">
        <w:t>) and efficacy results were generally comparable with TMP/SMX. The median TLUS was 26.25, 40.50 and 35.00 in the rifaximin low, mid and hig</w:t>
      </w:r>
      <w:r w:rsidR="002C2A32">
        <w:t>h dose groups, respectively (versus 47.00 h</w:t>
      </w:r>
      <w:r w:rsidRPr="001350AA">
        <w:t xml:space="preserve"> in the TMP/SMX group), and the median number of unformed stools passed during the five days’ observation was 4.0, 5.5</w:t>
      </w:r>
      <w:r w:rsidR="002C2A32">
        <w:t xml:space="preserve"> and 5.0, respectively (versus</w:t>
      </w:r>
      <w:r w:rsidRPr="001350AA">
        <w:t xml:space="preserve"> 5.0 in the TMP/SMX group). Improvement in diarrhoeal syndrome was noted for 55.6%, 44.4% and 52.6</w:t>
      </w:r>
      <w:r w:rsidR="001F6D1F">
        <w:t>% of subjects, respectively (versus</w:t>
      </w:r>
      <w:r w:rsidRPr="001350AA">
        <w:t xml:space="preserve"> 58.8% in the TMP/S</w:t>
      </w:r>
      <w:r w:rsidR="001F6D1F">
        <w:t>MX group) by the end of 24 h</w:t>
      </w:r>
      <w:r w:rsidRPr="001350AA">
        <w:t xml:space="preserve"> of treatment, and for 83.3%, 77.8% and 89.5%, r</w:t>
      </w:r>
      <w:r w:rsidR="001F6D1F">
        <w:t>espectively (versus</w:t>
      </w:r>
      <w:r w:rsidRPr="001350AA">
        <w:t xml:space="preserve"> 76.5% in the TMP/S</w:t>
      </w:r>
      <w:r w:rsidR="001F6D1F">
        <w:t>MX group) by the end of 48 h</w:t>
      </w:r>
      <w:r w:rsidRPr="001350AA">
        <w:t xml:space="preserve"> of treatment. The proportion of subjects with treatment failure was 11</w:t>
      </w:r>
      <w:r w:rsidR="001F6D1F">
        <w:t>%, 0% and 21%, respectively (versus</w:t>
      </w:r>
      <w:r w:rsidR="00070019">
        <w:t xml:space="preserve"> 29% in the TMP/SMX group).</w:t>
      </w:r>
    </w:p>
    <w:p w:rsidR="004455D7" w:rsidRPr="001350AA" w:rsidRDefault="004455D7" w:rsidP="004455D7">
      <w:r w:rsidRPr="001350AA">
        <w:t xml:space="preserve">These results were supported by those of </w:t>
      </w:r>
      <w:r w:rsidR="001C7541">
        <w:t>S</w:t>
      </w:r>
      <w:r w:rsidRPr="001350AA">
        <w:t>tudy ESID9802 co</w:t>
      </w:r>
      <w:r w:rsidR="001F6D1F">
        <w:t>mparing rifaximin 200 mg tid</w:t>
      </w:r>
      <w:r w:rsidRPr="001350AA">
        <w:t xml:space="preserve"> and 400</w:t>
      </w:r>
      <w:r w:rsidR="001F6D1F">
        <w:t xml:space="preserve"> mg tid</w:t>
      </w:r>
      <w:r w:rsidRPr="001350AA">
        <w:t xml:space="preserve"> against placebo. Results showed that the median TL</w:t>
      </w:r>
      <w:r w:rsidR="00354B1E">
        <w:t>US in the rifaximin 200mg tid</w:t>
      </w:r>
      <w:r w:rsidRPr="001350AA">
        <w:t xml:space="preserve"> and 400</w:t>
      </w:r>
      <w:r w:rsidR="00295DAB">
        <w:t xml:space="preserve"> mg tid</w:t>
      </w:r>
      <w:r w:rsidRPr="001350AA">
        <w:t xml:space="preserve"> groups were</w:t>
      </w:r>
      <w:r w:rsidR="00295DAB">
        <w:t xml:space="preserve"> comparable (32.5 and 32.9 h, respectively, versus 60.0 h</w:t>
      </w:r>
      <w:r w:rsidRPr="001350AA">
        <w:t xml:space="preserve"> with placebo; p</w:t>
      </w:r>
      <w:r w:rsidR="00295DAB">
        <w:t xml:space="preserve"> </w:t>
      </w:r>
      <w:r w:rsidRPr="001350AA">
        <w:t>=</w:t>
      </w:r>
      <w:r w:rsidR="00295DAB">
        <w:t xml:space="preserve"> </w:t>
      </w:r>
      <w:r w:rsidRPr="001350AA">
        <w:t>0.0001 for both rifaximin 200</w:t>
      </w:r>
      <w:r w:rsidR="00295DAB">
        <w:t xml:space="preserve"> </w:t>
      </w:r>
      <w:r w:rsidRPr="001350AA">
        <w:t xml:space="preserve">mg </w:t>
      </w:r>
      <w:r w:rsidR="00295DAB">
        <w:t>tid versus</w:t>
      </w:r>
      <w:r w:rsidRPr="001350AA">
        <w:t xml:space="preserve"> placebo</w:t>
      </w:r>
      <w:r w:rsidR="00295DAB">
        <w:t>, and rifaximin 400</w:t>
      </w:r>
      <w:r w:rsidR="00595E7F">
        <w:t xml:space="preserve"> </w:t>
      </w:r>
      <w:r w:rsidR="00295DAB">
        <w:t>mg tid versus</w:t>
      </w:r>
      <w:r w:rsidRPr="001350AA">
        <w:t xml:space="preserve"> placebo).</w:t>
      </w:r>
      <w:r w:rsidR="003E7D2A">
        <w:t xml:space="preserve"> </w:t>
      </w:r>
      <w:r w:rsidRPr="001350AA">
        <w:t xml:space="preserve">The mean number of unformed stools passed per </w:t>
      </w:r>
      <w:r w:rsidRPr="001350AA">
        <w:lastRenderedPageBreak/>
        <w:t>time interval was comparable between the 2 rifaximin doses, as was the proportion of subjects with improvement in diarrhoeal syndrome across time intervals</w:t>
      </w:r>
      <w:r>
        <w:t xml:space="preserve">. </w:t>
      </w:r>
      <w:r w:rsidRPr="001350AA">
        <w:t>The proportion of subjects achieving wellness was comparable between the rifaximin 200</w:t>
      </w:r>
      <w:r w:rsidR="001C7541">
        <w:t xml:space="preserve"> mg tid </w:t>
      </w:r>
      <w:r w:rsidRPr="001350AA">
        <w:t>and 400</w:t>
      </w:r>
      <w:r w:rsidR="006606FE" w:rsidRPr="006606FE">
        <w:t xml:space="preserve"> </w:t>
      </w:r>
      <w:r w:rsidR="006606FE">
        <w:t xml:space="preserve">mg tid </w:t>
      </w:r>
      <w:r w:rsidRPr="001350AA">
        <w:t>groups (</w:t>
      </w:r>
      <w:r w:rsidR="006606FE">
        <w:t>79.2% and 81%, respectively, versus</w:t>
      </w:r>
      <w:r w:rsidRPr="001350AA">
        <w:t xml:space="preserve"> 60.5% with placebo; p</w:t>
      </w:r>
      <w:r w:rsidR="006606FE">
        <w:t xml:space="preserve"> </w:t>
      </w:r>
      <w:r w:rsidRPr="001350AA">
        <w:t>=</w:t>
      </w:r>
      <w:r w:rsidR="006606FE">
        <w:t xml:space="preserve"> </w:t>
      </w:r>
      <w:r w:rsidRPr="001350AA">
        <w:t>0.001 for both rifaximin 200</w:t>
      </w:r>
      <w:r w:rsidR="006606FE" w:rsidRPr="006606FE">
        <w:t xml:space="preserve"> </w:t>
      </w:r>
      <w:r w:rsidR="006606FE">
        <w:t>mg tid versus</w:t>
      </w:r>
      <w:r w:rsidRPr="001350AA">
        <w:t xml:space="preserve"> placebo, and rifaximin 400</w:t>
      </w:r>
      <w:r w:rsidR="006606FE">
        <w:t xml:space="preserve"> mg tid versus </w:t>
      </w:r>
      <w:r w:rsidRPr="001350AA">
        <w:t>placebo), as was the proportion of subjects with treatment failure (1</w:t>
      </w:r>
      <w:r w:rsidR="006606FE">
        <w:t>6.0% and 16.7%, respectively, versus</w:t>
      </w:r>
      <w:r w:rsidRPr="001350AA">
        <w:t xml:space="preserve"> 34.9% with placebo; p</w:t>
      </w:r>
      <w:r w:rsidR="006606FE">
        <w:t xml:space="preserve"> </w:t>
      </w:r>
      <w:r w:rsidRPr="001350AA">
        <w:t>=</w:t>
      </w:r>
      <w:r w:rsidR="006606FE">
        <w:t xml:space="preserve"> </w:t>
      </w:r>
      <w:r w:rsidRPr="001350AA">
        <w:t>0.001 for both rifaximin 200</w:t>
      </w:r>
      <w:r w:rsidR="006606FE">
        <w:t xml:space="preserve"> </w:t>
      </w:r>
      <w:r w:rsidRPr="001350AA">
        <w:t xml:space="preserve">mg </w:t>
      </w:r>
      <w:r w:rsidR="006606FE">
        <w:t>tid versus</w:t>
      </w:r>
      <w:r w:rsidRPr="001350AA">
        <w:t xml:space="preserve"> placebo, and rifaximin 400</w:t>
      </w:r>
      <w:r w:rsidR="006606FE">
        <w:t xml:space="preserve"> </w:t>
      </w:r>
      <w:r w:rsidRPr="001350AA">
        <w:t xml:space="preserve">mg </w:t>
      </w:r>
      <w:r w:rsidR="006606FE">
        <w:t xml:space="preserve">tid versus </w:t>
      </w:r>
      <w:r w:rsidRPr="001350AA">
        <w:t>placebo).</w:t>
      </w:r>
    </w:p>
    <w:p w:rsidR="00070019" w:rsidRDefault="004455D7" w:rsidP="004455D7">
      <w:r w:rsidRPr="001350AA">
        <w:t xml:space="preserve">Comparison of rifaximin with standard treatment for travellers’ diarrhoea (ciprofloxacin) showed that results were generally comparable between the 2 treatments. In </w:t>
      </w:r>
      <w:r w:rsidR="00AB30E4">
        <w:t>S</w:t>
      </w:r>
      <w:r w:rsidRPr="001350AA">
        <w:t>tudy ESID0201, the median TLUS in the rifaximin 200</w:t>
      </w:r>
      <w:r w:rsidR="00AB30E4" w:rsidRPr="00AB30E4">
        <w:t xml:space="preserve"> </w:t>
      </w:r>
      <w:r w:rsidR="00AB30E4">
        <w:t xml:space="preserve">mg tid (32.0 h) and ciprofloxacin 500 mg bid </w:t>
      </w:r>
      <w:r w:rsidR="00070019">
        <w:t>(28.8 h) groups was comparable.</w:t>
      </w:r>
    </w:p>
    <w:p w:rsidR="00070019" w:rsidRDefault="004455D7" w:rsidP="004455D7">
      <w:r w:rsidRPr="001350AA">
        <w:t>There was no statistically significant difference in the proportion of subjects achieving wellness between the rifaximin and</w:t>
      </w:r>
      <w:r w:rsidR="00A717D3">
        <w:t xml:space="preserve"> ciprofloxacin groups (76.6% versus</w:t>
      </w:r>
      <w:r w:rsidRPr="001350AA">
        <w:t xml:space="preserve"> 78.2%, p</w:t>
      </w:r>
      <w:r w:rsidR="00A717D3">
        <w:t xml:space="preserve"> </w:t>
      </w:r>
      <w:r w:rsidRPr="001350AA">
        <w:t>=</w:t>
      </w:r>
      <w:r w:rsidR="00A717D3">
        <w:t xml:space="preserve"> </w:t>
      </w:r>
      <w:r w:rsidRPr="001350AA">
        <w:t xml:space="preserve">0.7388). However, there was a statistically significantly smaller number of unformed stools passed after the first dose of study medication with ciprofloxacin compared to rifaximin (p&lt;0.0001). Over the entire study period (0 to 120 h), the mean number of unformed stools passed was 6.2 with ciprofloxacin, compared with 8.8 with rifaximin. The proportion of </w:t>
      </w:r>
      <w:r w:rsidR="00A717D3">
        <w:t xml:space="preserve">intention </w:t>
      </w:r>
      <w:r w:rsidR="00A717D3" w:rsidRPr="00A717D3">
        <w:t>to</w:t>
      </w:r>
      <w:r w:rsidR="00A717D3">
        <w:t xml:space="preserve"> </w:t>
      </w:r>
      <w:r w:rsidR="00A717D3" w:rsidRPr="00A717D3">
        <w:t>treat</w:t>
      </w:r>
      <w:r w:rsidR="00A717D3" w:rsidRPr="001350AA">
        <w:t xml:space="preserve"> </w:t>
      </w:r>
      <w:r w:rsidR="00A717D3">
        <w:t>(</w:t>
      </w:r>
      <w:r w:rsidRPr="001350AA">
        <w:t>ITT</w:t>
      </w:r>
      <w:r w:rsidR="00A717D3">
        <w:t>)</w:t>
      </w:r>
      <w:r w:rsidRPr="001350AA">
        <w:t xml:space="preserve"> subjects with improvement in diarrhoeal syndrome was also numerically higher in the ciprofloxacin group compared to rifaximin group across time</w:t>
      </w:r>
      <w:r>
        <w:t xml:space="preserve"> intervals. </w:t>
      </w:r>
      <w:r w:rsidRPr="001350AA">
        <w:t>There was a statistically significantly lower proportion of subjects with treatment failure with ciprofloxacin</w:t>
      </w:r>
      <w:r w:rsidR="00AE2142">
        <w:t xml:space="preserve"> compared to rifaximin (6.9% versus</w:t>
      </w:r>
      <w:r w:rsidRPr="001350AA">
        <w:t xml:space="preserve"> 14.7%, p</w:t>
      </w:r>
      <w:r w:rsidR="00AE2142">
        <w:t xml:space="preserve"> </w:t>
      </w:r>
      <w:r w:rsidR="00070019">
        <w:t>= 0.0483).</w:t>
      </w:r>
    </w:p>
    <w:p w:rsidR="004455D7" w:rsidRPr="001350AA" w:rsidRDefault="004455D7" w:rsidP="004455D7">
      <w:r w:rsidRPr="001350AA">
        <w:t>However, additional efficacy analyses showed that when subjects with signs and symptoms suggestive of inf</w:t>
      </w:r>
      <w:r w:rsidR="00734A67">
        <w:t xml:space="preserve">lammatory/invasive pathogens (that is, </w:t>
      </w:r>
      <w:r w:rsidRPr="001350AA">
        <w:t>fever and/or blood in the stool at baseline) were excluded, efficacy analyses between rifaximin and ciprofloxacin became comparable across more efficacy en</w:t>
      </w:r>
      <w:r w:rsidR="00D837FB">
        <w:t>dpoints (median TLUS: 23.3 h with rifaximin versus 27.4 h</w:t>
      </w:r>
      <w:r w:rsidRPr="001350AA">
        <w:t xml:space="preserve"> with ciprofloxacin; proportion of subjects achieving wellness: 87.1% </w:t>
      </w:r>
      <w:r w:rsidR="00734A67">
        <w:t xml:space="preserve">versus </w:t>
      </w:r>
      <w:r w:rsidRPr="001350AA">
        <w:t>80.0%, p</w:t>
      </w:r>
      <w:r w:rsidR="00734A67">
        <w:t xml:space="preserve"> </w:t>
      </w:r>
      <w:r w:rsidRPr="001350AA">
        <w:t>=</w:t>
      </w:r>
      <w:r w:rsidR="00734A67">
        <w:t xml:space="preserve"> </w:t>
      </w:r>
      <w:r w:rsidRPr="001350AA">
        <w:t xml:space="preserve">0.3058; proportion of subjects with treatment failure: 8.6% </w:t>
      </w:r>
      <w:r w:rsidR="00734A67">
        <w:t xml:space="preserve">versus </w:t>
      </w:r>
      <w:r w:rsidRPr="001350AA">
        <w:t>7.7%, p</w:t>
      </w:r>
      <w:r w:rsidR="00734A67">
        <w:t xml:space="preserve"> </w:t>
      </w:r>
      <w:r w:rsidRPr="001350AA">
        <w:t>=</w:t>
      </w:r>
      <w:r w:rsidR="00734A67">
        <w:t xml:space="preserve"> </w:t>
      </w:r>
      <w:r w:rsidRPr="001350AA">
        <w:t>0.6742). In addition, there was no statistically significant difference in the number of unformed stools between the rifaximin and Cipro groups in this restricted population (p</w:t>
      </w:r>
      <w:r w:rsidR="00734A67">
        <w:t xml:space="preserve"> </w:t>
      </w:r>
      <w:r w:rsidRPr="001350AA">
        <w:t>=</w:t>
      </w:r>
      <w:r w:rsidR="00734A67">
        <w:t xml:space="preserve"> </w:t>
      </w:r>
      <w:r w:rsidRPr="001350AA">
        <w:t>0.4113). Over the entire study period (0 to 120 h), the mean number of unformed stools passed was 7.0 with rifaximin, compared with 5.6 with ciprofloxacin.</w:t>
      </w:r>
    </w:p>
    <w:p w:rsidR="004455D7" w:rsidRPr="001350AA" w:rsidRDefault="004455D7" w:rsidP="004455D7">
      <w:r w:rsidRPr="001350AA">
        <w:t xml:space="preserve">Results in </w:t>
      </w:r>
      <w:r w:rsidR="00EF79AB">
        <w:t>S</w:t>
      </w:r>
      <w:r w:rsidRPr="001350AA">
        <w:t>tudy ESID9701 comparing rifaximin 400</w:t>
      </w:r>
      <w:r w:rsidR="00302BCF">
        <w:t xml:space="preserve"> mg bid with ciprofloxacin 500 mg bid </w:t>
      </w:r>
      <w:r w:rsidRPr="001350AA">
        <w:t>also showed comparable results between the 2 treatments. The median TLUS were comparable (25.7</w:t>
      </w:r>
      <w:r w:rsidR="00302BCF">
        <w:t xml:space="preserve"> h for rifaximin versus 25.0 h</w:t>
      </w:r>
      <w:r w:rsidRPr="001350AA">
        <w:t xml:space="preserve"> for ciprofloxacin). There was no statistically significant difference in the proportion of subjects with improvement in diarrhoeal syndrome between the rifaximin and C</w:t>
      </w:r>
      <w:r w:rsidR="00D44243">
        <w:t>ipro groups during the 0-24 h</w:t>
      </w:r>
      <w:r w:rsidRPr="001350AA">
        <w:t xml:space="preserve"> interval (58.1% </w:t>
      </w:r>
      <w:r w:rsidR="00D44243">
        <w:t>versus</w:t>
      </w:r>
      <w:r w:rsidRPr="001350AA">
        <w:t xml:space="preserve"> 63.1%, p</w:t>
      </w:r>
      <w:r w:rsidR="00D44243">
        <w:t xml:space="preserve"> </w:t>
      </w:r>
      <w:r w:rsidRPr="001350AA">
        <w:t>=</w:t>
      </w:r>
      <w:r w:rsidR="00D44243">
        <w:t xml:space="preserve"> </w:t>
      </w:r>
      <w:r w:rsidR="003254B3">
        <w:t>0.419) and during the 24-48 h</w:t>
      </w:r>
      <w:r w:rsidRPr="001350AA">
        <w:t xml:space="preserve"> interval (82.8% </w:t>
      </w:r>
      <w:r w:rsidR="00D44243">
        <w:t xml:space="preserve">versus </w:t>
      </w:r>
      <w:r w:rsidRPr="001350AA">
        <w:t>85.1%, p</w:t>
      </w:r>
      <w:r w:rsidR="00D44243">
        <w:t xml:space="preserve"> </w:t>
      </w:r>
      <w:r w:rsidRPr="001350AA">
        <w:t>=</w:t>
      </w:r>
      <w:r w:rsidR="00D44243">
        <w:t xml:space="preserve"> </w:t>
      </w:r>
      <w:r w:rsidRPr="001350AA">
        <w:t>0.667). The proportion of subjects achieving wellness was comparable between the rifa</w:t>
      </w:r>
      <w:r w:rsidR="002128D1">
        <w:t>ximin and Cipro groups (87.1% versus</w:t>
      </w:r>
      <w:r w:rsidRPr="001350AA">
        <w:t xml:space="preserve"> 88.3%, p</w:t>
      </w:r>
      <w:r w:rsidR="002128D1">
        <w:t xml:space="preserve"> </w:t>
      </w:r>
      <w:r w:rsidRPr="001350AA">
        <w:t>=</w:t>
      </w:r>
      <w:r w:rsidR="002128D1">
        <w:t xml:space="preserve"> </w:t>
      </w:r>
      <w:r w:rsidRPr="001350AA">
        <w:t xml:space="preserve">0.803), as was the proportion of subjects with treatment failure (9.7% </w:t>
      </w:r>
      <w:r w:rsidR="002128D1">
        <w:t>versus</w:t>
      </w:r>
      <w:r w:rsidR="002128D1" w:rsidRPr="001350AA">
        <w:t xml:space="preserve"> </w:t>
      </w:r>
      <w:r w:rsidRPr="001350AA">
        <w:t>5.7%, p</w:t>
      </w:r>
      <w:r w:rsidR="002128D1">
        <w:t xml:space="preserve"> </w:t>
      </w:r>
      <w:r w:rsidRPr="001350AA">
        <w:t>=</w:t>
      </w:r>
      <w:r w:rsidR="002128D1">
        <w:t xml:space="preserve"> </w:t>
      </w:r>
      <w:r w:rsidRPr="001350AA">
        <w:t>0.258).</w:t>
      </w:r>
    </w:p>
    <w:p w:rsidR="004455D7" w:rsidRPr="001350AA" w:rsidRDefault="004455D7" w:rsidP="004455D7">
      <w:r w:rsidRPr="001350AA">
        <w:t>Efficacy analyses in terms of microbiological eradication showed that the proportion of subjects with microbiological eradication across all pat</w:t>
      </w:r>
      <w:r w:rsidR="00BE3A0E">
        <w:t xml:space="preserve">hogens was comparable between 3 </w:t>
      </w:r>
      <w:r w:rsidRPr="001350AA">
        <w:t>day regimen of rifaximin 200</w:t>
      </w:r>
      <w:r w:rsidR="00BE3A0E">
        <w:t xml:space="preserve"> mg tid </w:t>
      </w:r>
      <w:r w:rsidRPr="001350AA">
        <w:t>and placebo (</w:t>
      </w:r>
      <w:r w:rsidR="003A392C">
        <w:t>S</w:t>
      </w:r>
      <w:r w:rsidRPr="001350AA">
        <w:t xml:space="preserve">tudy ESID0201: 61.6% with rifaximin </w:t>
      </w:r>
      <w:r w:rsidR="00BE3A0E">
        <w:t xml:space="preserve">versus </w:t>
      </w:r>
      <w:r w:rsidRPr="001350AA">
        <w:t>51.7% with placebo, p</w:t>
      </w:r>
      <w:r w:rsidR="00BE3A0E">
        <w:t xml:space="preserve"> </w:t>
      </w:r>
      <w:r w:rsidRPr="001350AA">
        <w:t>=</w:t>
      </w:r>
      <w:r w:rsidR="00BE3A0E">
        <w:t xml:space="preserve"> </w:t>
      </w:r>
      <w:r w:rsidRPr="001350AA">
        <w:t xml:space="preserve">0.1952 [80.7% with ciprofloxacin; ciprofloxacin </w:t>
      </w:r>
      <w:r w:rsidR="00BE3A0E">
        <w:t>versus</w:t>
      </w:r>
      <w:r w:rsidRPr="001350AA">
        <w:t xml:space="preserve"> placebo: p</w:t>
      </w:r>
      <w:r w:rsidR="00BE3A0E">
        <w:t xml:space="preserve"> </w:t>
      </w:r>
      <w:r w:rsidRPr="001350AA">
        <w:t>=</w:t>
      </w:r>
      <w:r w:rsidR="00BE3A0E">
        <w:t xml:space="preserve"> </w:t>
      </w:r>
      <w:r w:rsidRPr="001350AA">
        <w:t xml:space="preserve">0.0008]; </w:t>
      </w:r>
      <w:r w:rsidR="00BE3A0E">
        <w:t>S</w:t>
      </w:r>
      <w:r w:rsidRPr="001350AA">
        <w:t xml:space="preserve">tudy ESID9802: 68.6% with rifaximin </w:t>
      </w:r>
      <w:r w:rsidR="00BE3A0E">
        <w:t>versus</w:t>
      </w:r>
      <w:r w:rsidRPr="001350AA">
        <w:t xml:space="preserve"> 67.2% with placebo). By pathogen, the microbiological eradication rate for </w:t>
      </w:r>
      <w:proofErr w:type="spellStart"/>
      <w:r w:rsidRPr="001350AA">
        <w:t>diarrhoeagenic</w:t>
      </w:r>
      <w:proofErr w:type="spellEnd"/>
      <w:r w:rsidRPr="001350AA">
        <w:t xml:space="preserve"> </w:t>
      </w:r>
      <w:r w:rsidRPr="00BE3A0E">
        <w:rPr>
          <w:i/>
        </w:rPr>
        <w:t>E</w:t>
      </w:r>
      <w:r w:rsidR="00BE3A0E" w:rsidRPr="00BE3A0E">
        <w:rPr>
          <w:i/>
        </w:rPr>
        <w:t>. c</w:t>
      </w:r>
      <w:r w:rsidRPr="00BE3A0E">
        <w:rPr>
          <w:i/>
        </w:rPr>
        <w:t>oli</w:t>
      </w:r>
      <w:r w:rsidRPr="001350AA">
        <w:t xml:space="preserve"> in the MITT population in </w:t>
      </w:r>
      <w:r w:rsidR="00044498">
        <w:t>S</w:t>
      </w:r>
      <w:r w:rsidRPr="001350AA">
        <w:t>tudy ESID0201 was also comparable between 3</w:t>
      </w:r>
      <w:r w:rsidR="009148F4">
        <w:t xml:space="preserve"> </w:t>
      </w:r>
      <w:r w:rsidRPr="001350AA">
        <w:t>day regimen of rifaximin 200</w:t>
      </w:r>
      <w:r w:rsidR="009148F4">
        <w:t xml:space="preserve"> mg tid </w:t>
      </w:r>
      <w:r w:rsidRPr="001350AA">
        <w:t xml:space="preserve">and placebo (74.7% with rifaximin group </w:t>
      </w:r>
      <w:r w:rsidR="009148F4">
        <w:t xml:space="preserve">versus </w:t>
      </w:r>
      <w:r w:rsidRPr="001350AA">
        <w:t xml:space="preserve">69.8% with placebo, p=0.5344; 95.6% with ciprofloxacin [ciprofloxacin </w:t>
      </w:r>
      <w:r w:rsidR="00044498">
        <w:t xml:space="preserve">versus </w:t>
      </w:r>
      <w:r w:rsidRPr="001350AA">
        <w:t>placebo: p</w:t>
      </w:r>
      <w:r w:rsidR="00C31C49">
        <w:t xml:space="preserve"> </w:t>
      </w:r>
      <w:r w:rsidRPr="001350AA">
        <w:t>=</w:t>
      </w:r>
      <w:r w:rsidR="00C31C49">
        <w:t xml:space="preserve"> </w:t>
      </w:r>
      <w:r w:rsidRPr="001350AA">
        <w:t xml:space="preserve">0.0015]). Pathogen eradication rates for </w:t>
      </w:r>
      <w:r w:rsidRPr="00C31C49">
        <w:rPr>
          <w:i/>
        </w:rPr>
        <w:t>E.</w:t>
      </w:r>
      <w:r w:rsidR="00C31C49" w:rsidRPr="00C31C49">
        <w:rPr>
          <w:i/>
        </w:rPr>
        <w:t xml:space="preserve"> </w:t>
      </w:r>
      <w:r w:rsidRPr="00C31C49">
        <w:rPr>
          <w:i/>
        </w:rPr>
        <w:t>coli</w:t>
      </w:r>
      <w:r w:rsidRPr="001350AA">
        <w:t xml:space="preserve"> from pooled studies ESID9601, ESID9701 and ESID9802 was </w:t>
      </w:r>
      <w:r w:rsidRPr="001350AA">
        <w:lastRenderedPageBreak/>
        <w:t xml:space="preserve">75% of patients in the pooled rifaximin group (85.7% in the pooled control group [placebo as well as active controls]). However, it is clinically recognised that microbiological eradication is not necessarily correlated to clinical improvement in travellers’ diarrhoea. Analyses looking at correlation between microbiologic and clinical outcome generally supported this. In </w:t>
      </w:r>
      <w:r w:rsidR="00C31C49">
        <w:t>S</w:t>
      </w:r>
      <w:r w:rsidRPr="001350AA">
        <w:t>tudy ESID0201, median TLUS was similar among rifaximin</w:t>
      </w:r>
      <w:r w:rsidR="00D04608">
        <w:t xml:space="preserve"> </w:t>
      </w:r>
      <w:r w:rsidRPr="001350AA">
        <w:t xml:space="preserve">treated subjects achieving wellness, regardless of whether pathogens were eradicated or persisted (23.4 </w:t>
      </w:r>
      <w:r w:rsidR="00D04608">
        <w:t>versus 25.8 h</w:t>
      </w:r>
      <w:r w:rsidRPr="001350AA">
        <w:t xml:space="preserve">). Pooled data from </w:t>
      </w:r>
      <w:r w:rsidR="00D04608">
        <w:t>S</w:t>
      </w:r>
      <w:r w:rsidRPr="001350AA">
        <w:t>tudies ESID9601, ESID9701 and ESID9802 also showed that median TLUS was similar for rifaximin</w:t>
      </w:r>
      <w:r w:rsidR="008B2304">
        <w:t xml:space="preserve"> </w:t>
      </w:r>
      <w:r w:rsidRPr="001350AA">
        <w:t xml:space="preserve">treated patients with </w:t>
      </w:r>
      <w:r w:rsidR="00D608E9">
        <w:t>ETEC</w:t>
      </w:r>
      <w:r w:rsidRPr="001350AA">
        <w:t xml:space="preserve"> eradication and those who failed to eradicate pre-treatment ETEC strains (30.75 </w:t>
      </w:r>
      <w:r w:rsidR="008B2304">
        <w:t>versus 32.50 h</w:t>
      </w:r>
      <w:r w:rsidRPr="001350AA">
        <w:t>, p</w:t>
      </w:r>
      <w:r w:rsidR="008B2304">
        <w:t xml:space="preserve"> </w:t>
      </w:r>
      <w:r w:rsidRPr="001350AA">
        <w:t>=</w:t>
      </w:r>
      <w:r w:rsidR="008B2304">
        <w:t xml:space="preserve"> </w:t>
      </w:r>
      <w:r w:rsidRPr="001350AA">
        <w:t>0.530).</w:t>
      </w:r>
    </w:p>
    <w:p w:rsidR="00FA69DF" w:rsidRDefault="004455D7" w:rsidP="004455D7">
      <w:r w:rsidRPr="001350AA">
        <w:t xml:space="preserve">Microbiological analyses results also suggested that rifaximin had greater clinical and microbiologic efficacy in subjects with </w:t>
      </w:r>
      <w:proofErr w:type="spellStart"/>
      <w:r w:rsidRPr="001350AA">
        <w:t>diarrhoeagenic</w:t>
      </w:r>
      <w:proofErr w:type="spellEnd"/>
      <w:r w:rsidRPr="001350AA">
        <w:t xml:space="preserve"> </w:t>
      </w:r>
      <w:r w:rsidRPr="008B2304">
        <w:rPr>
          <w:i/>
        </w:rPr>
        <w:t>E. coli</w:t>
      </w:r>
      <w:r w:rsidRPr="001350AA">
        <w:t xml:space="preserve"> compared to subjects with inflammatory/invasive pathogens (</w:t>
      </w:r>
      <w:r w:rsidR="008B2304" w:rsidRPr="008228CE">
        <w:rPr>
          <w:i/>
        </w:rPr>
        <w:t>C.</w:t>
      </w:r>
      <w:r w:rsidRPr="008228CE">
        <w:rPr>
          <w:i/>
        </w:rPr>
        <w:t xml:space="preserve"> </w:t>
      </w:r>
      <w:proofErr w:type="spellStart"/>
      <w:r w:rsidRPr="008228CE">
        <w:rPr>
          <w:i/>
        </w:rPr>
        <w:t>jejuni</w:t>
      </w:r>
      <w:proofErr w:type="spellEnd"/>
      <w:r w:rsidRPr="008228CE">
        <w:rPr>
          <w:i/>
        </w:rPr>
        <w:t xml:space="preserve">, salmonella, </w:t>
      </w:r>
      <w:proofErr w:type="spellStart"/>
      <w:proofErr w:type="gramStart"/>
      <w:r w:rsidRPr="008228CE">
        <w:rPr>
          <w:i/>
        </w:rPr>
        <w:t>shigella</w:t>
      </w:r>
      <w:proofErr w:type="spellEnd"/>
      <w:proofErr w:type="gramEnd"/>
      <w:r w:rsidRPr="001350AA">
        <w:t xml:space="preserve">). In </w:t>
      </w:r>
      <w:r w:rsidR="008228CE">
        <w:t>S</w:t>
      </w:r>
      <w:r w:rsidRPr="001350AA">
        <w:t>tudy ESID0201, among subjects culture</w:t>
      </w:r>
      <w:r w:rsidR="008228CE">
        <w:t xml:space="preserve"> </w:t>
      </w:r>
      <w:r w:rsidRPr="001350AA">
        <w:t xml:space="preserve">positive for </w:t>
      </w:r>
      <w:proofErr w:type="spellStart"/>
      <w:r w:rsidRPr="001350AA">
        <w:t>diarrhoeagenic</w:t>
      </w:r>
      <w:proofErr w:type="spellEnd"/>
      <w:r w:rsidRPr="001350AA">
        <w:t xml:space="preserve"> </w:t>
      </w:r>
      <w:r w:rsidRPr="003A392C">
        <w:rPr>
          <w:i/>
        </w:rPr>
        <w:t>E. coli</w:t>
      </w:r>
      <w:r w:rsidRPr="001350AA">
        <w:t>, clinical wellness was achieved in 84.5% of subjects and microbiological eradication was reported in 77.3% of subjects. Among subjects culture</w:t>
      </w:r>
      <w:r w:rsidR="008228CE">
        <w:t xml:space="preserve"> </w:t>
      </w:r>
      <w:r w:rsidRPr="001350AA">
        <w:t>positive for inflammatory/invasive pathogens, clinical wellness was achieved in 42.5% of subjects and microbiological eradication was reported in 52.5% of subjects. The median TLUS in t</w:t>
      </w:r>
      <w:r w:rsidR="008228CE">
        <w:t xml:space="preserve">he ITT population was 24.0 h in rifaximin </w:t>
      </w:r>
      <w:r w:rsidRPr="001350AA">
        <w:t xml:space="preserve">treated subjects with </w:t>
      </w:r>
      <w:proofErr w:type="spellStart"/>
      <w:r w:rsidRPr="001350AA">
        <w:t>diarrhoeagenic</w:t>
      </w:r>
      <w:proofErr w:type="spellEnd"/>
      <w:r w:rsidRPr="001350AA">
        <w:t xml:space="preserve"> </w:t>
      </w:r>
      <w:r w:rsidRPr="008228CE">
        <w:rPr>
          <w:i/>
        </w:rPr>
        <w:t>E. coli</w:t>
      </w:r>
      <w:r w:rsidRPr="001350AA">
        <w:t xml:space="preserve"> while the median TLUS could</w:t>
      </w:r>
      <w:r w:rsidR="008228CE">
        <w:t xml:space="preserve"> not be calculated in rifaximin </w:t>
      </w:r>
      <w:r w:rsidRPr="001350AA">
        <w:t>treated subjects with inflammatory/invasive pathogens as more than half of these subjects failed to achieve wellness</w:t>
      </w:r>
      <w:r w:rsidR="00FA69DF">
        <w:t>.</w:t>
      </w:r>
    </w:p>
    <w:p w:rsidR="00E069F7" w:rsidRDefault="004455D7" w:rsidP="004455D7">
      <w:r w:rsidRPr="001350AA">
        <w:t>It is noted that the proposed indication for the submission is for the “treatment of adult patients with travellers</w:t>
      </w:r>
      <w:r w:rsidR="008228CE">
        <w:t>’</w:t>
      </w:r>
      <w:r w:rsidRPr="001350AA">
        <w:t xml:space="preserve"> diarrhoea caused by non-invasive enteric bacteria”. In addition, the sponsor has included in the proposed PI, under the section of </w:t>
      </w:r>
      <w:r w:rsidR="00E069F7">
        <w:t>“Precautions” a statement that:</w:t>
      </w:r>
    </w:p>
    <w:p w:rsidR="00E069F7" w:rsidRPr="00C5793C" w:rsidRDefault="004455D7" w:rsidP="00C5793C">
      <w:pPr>
        <w:ind w:left="720"/>
        <w:rPr>
          <w:i/>
        </w:rPr>
      </w:pPr>
      <w:r w:rsidRPr="00C5793C">
        <w:rPr>
          <w:i/>
        </w:rPr>
        <w:t>Clinical data have shown that rifaximin is not effective in the treatment of travellers’ diarrhoea caused by invasive enteric pathogens such as Campylobacter spp</w:t>
      </w:r>
      <w:r w:rsidR="003A392C" w:rsidRPr="00C5793C">
        <w:rPr>
          <w:i/>
        </w:rPr>
        <w:t>.</w:t>
      </w:r>
      <w:r w:rsidRPr="00C5793C">
        <w:rPr>
          <w:i/>
        </w:rPr>
        <w:t>, Salmonella spp</w:t>
      </w:r>
      <w:r w:rsidR="003A392C" w:rsidRPr="00C5793C">
        <w:rPr>
          <w:i/>
        </w:rPr>
        <w:t>.</w:t>
      </w:r>
      <w:r w:rsidRPr="00C5793C">
        <w:rPr>
          <w:i/>
        </w:rPr>
        <w:t xml:space="preserve"> and </w:t>
      </w:r>
      <w:proofErr w:type="spellStart"/>
      <w:r w:rsidRPr="00C5793C">
        <w:rPr>
          <w:i/>
        </w:rPr>
        <w:t>Shigella</w:t>
      </w:r>
      <w:proofErr w:type="spellEnd"/>
      <w:r w:rsidRPr="00C5793C">
        <w:rPr>
          <w:i/>
        </w:rPr>
        <w:t xml:space="preserve"> spp</w:t>
      </w:r>
      <w:r w:rsidR="003A392C" w:rsidRPr="00C5793C">
        <w:rPr>
          <w:i/>
        </w:rPr>
        <w:t>.</w:t>
      </w:r>
      <w:r w:rsidRPr="00C5793C">
        <w:rPr>
          <w:i/>
        </w:rPr>
        <w:t xml:space="preserve">, which typically produce dysentery-like diarrhoea characterised by fever, blood in the </w:t>
      </w:r>
      <w:r w:rsidR="00E069F7" w:rsidRPr="00C5793C">
        <w:rPr>
          <w:i/>
        </w:rPr>
        <w:t>stool and high stool frequency.</w:t>
      </w:r>
    </w:p>
    <w:p w:rsidR="00FA69DF" w:rsidRDefault="004455D7" w:rsidP="004455D7">
      <w:r w:rsidRPr="001350AA">
        <w:t>This is considered appropriate with regards to the efficacy results submitted</w:t>
      </w:r>
      <w:r w:rsidR="00FA69DF">
        <w:t>.</w:t>
      </w:r>
    </w:p>
    <w:p w:rsidR="008E7846" w:rsidRPr="002E238E" w:rsidRDefault="008E7846" w:rsidP="008E7846">
      <w:pPr>
        <w:pStyle w:val="Heading3"/>
      </w:pPr>
      <w:bookmarkStart w:id="86" w:name="_Toc436315530"/>
      <w:r w:rsidRPr="002E238E">
        <w:t>Safety</w:t>
      </w:r>
      <w:bookmarkEnd w:id="82"/>
      <w:bookmarkEnd w:id="83"/>
      <w:bookmarkEnd w:id="84"/>
      <w:bookmarkEnd w:id="85"/>
      <w:bookmarkEnd w:id="86"/>
    </w:p>
    <w:p w:rsidR="00605AD4" w:rsidRPr="00605AD4" w:rsidRDefault="00605AD4" w:rsidP="00605AD4">
      <w:pPr>
        <w:pStyle w:val="Heading4"/>
      </w:pPr>
      <w:bookmarkStart w:id="87" w:name="_Toc247691524"/>
      <w:bookmarkStart w:id="88" w:name="_Toc314842508"/>
      <w:bookmarkStart w:id="89" w:name="_Toc196046504"/>
      <w:bookmarkStart w:id="90" w:name="_Toc163441390"/>
      <w:r w:rsidRPr="00605AD4">
        <w:t>Studies providing safety data</w:t>
      </w:r>
    </w:p>
    <w:p w:rsidR="00CD7AFD" w:rsidRPr="001350AA" w:rsidRDefault="00CD7AFD" w:rsidP="00CD7AFD">
      <w:bookmarkStart w:id="91" w:name="_Ref268776745"/>
      <w:r w:rsidRPr="001350AA">
        <w:t>The following studies provided evaluable safety data:</w:t>
      </w:r>
    </w:p>
    <w:p w:rsidR="00CD7AFD" w:rsidRPr="001350AA" w:rsidRDefault="00CD7AFD" w:rsidP="00CD7AFD">
      <w:pPr>
        <w:pStyle w:val="Heading5"/>
      </w:pPr>
      <w:r w:rsidRPr="001350AA">
        <w:t>Pivotal efficacy studies</w:t>
      </w:r>
      <w:bookmarkEnd w:id="91"/>
      <w:r w:rsidRPr="001350AA">
        <w:t xml:space="preserve"> (</w:t>
      </w:r>
      <w:r w:rsidR="009057B1">
        <w:t>S</w:t>
      </w:r>
      <w:r w:rsidRPr="001350AA">
        <w:t>tudies ESID0201, ESID9802, ESID9701 and ESID9601)</w:t>
      </w:r>
    </w:p>
    <w:p w:rsidR="00CD7AFD" w:rsidRPr="001350AA" w:rsidRDefault="00CD7AFD" w:rsidP="00CD7AFD">
      <w:r w:rsidRPr="001350AA">
        <w:t>In the pivotal efficacy studies, the following safety data were collected:</w:t>
      </w:r>
    </w:p>
    <w:p w:rsidR="00CD7AFD" w:rsidRPr="001350AA" w:rsidRDefault="00CD7AFD" w:rsidP="00FA69DF">
      <w:pPr>
        <w:pStyle w:val="ListBullet"/>
      </w:pPr>
      <w:r w:rsidRPr="001350AA">
        <w:t>General adverse events (AEs) were assessed by the investigator obtaining and recording all AEs at each scheduled visit.</w:t>
      </w:r>
    </w:p>
    <w:p w:rsidR="00CD7AFD" w:rsidRPr="001350AA" w:rsidRDefault="00CD7AFD" w:rsidP="00FA69DF">
      <w:pPr>
        <w:pStyle w:val="ListBullet"/>
      </w:pPr>
      <w:r w:rsidRPr="001350AA">
        <w:t xml:space="preserve">Laboratory tests </w:t>
      </w:r>
      <w:r w:rsidRPr="001350AA">
        <w:rPr>
          <w:rStyle w:val="Bullet1CharCharCharCharCharCharCharCharCharChar"/>
          <w:kern w:val="0"/>
          <w:szCs w:val="22"/>
        </w:rPr>
        <w:t>performed</w:t>
      </w:r>
      <w:r w:rsidRPr="001350AA">
        <w:t xml:space="preserve"> included haematology and urinalysis. Studies ESID9802 and ESID9601 also assessed clinical chemistry (alanine aminotransferase [ALT], aspartate aminotransferase [AST], blood urea nitrogen [BUN], and creatinine).</w:t>
      </w:r>
    </w:p>
    <w:p w:rsidR="00CD7AFD" w:rsidRPr="001350AA" w:rsidRDefault="00CD7AFD" w:rsidP="00CD7AFD">
      <w:pPr>
        <w:pStyle w:val="Heading5"/>
      </w:pPr>
      <w:r w:rsidRPr="001350AA">
        <w:t>Pivotal studies that assessed safety as a primary outcome</w:t>
      </w:r>
    </w:p>
    <w:p w:rsidR="00CD7AFD" w:rsidRPr="001350AA" w:rsidRDefault="00CD7AFD" w:rsidP="00CD7AFD">
      <w:r w:rsidRPr="001350AA">
        <w:t>Not applicable.</w:t>
      </w:r>
    </w:p>
    <w:p w:rsidR="00CD7AFD" w:rsidRPr="001350AA" w:rsidRDefault="00CD7AFD" w:rsidP="00CD7AFD">
      <w:pPr>
        <w:pStyle w:val="Heading5"/>
      </w:pPr>
      <w:r w:rsidRPr="001350AA">
        <w:lastRenderedPageBreak/>
        <w:t>Dose-response and non-pivotal efficacy studies</w:t>
      </w:r>
    </w:p>
    <w:p w:rsidR="00CD7AFD" w:rsidRPr="001350AA" w:rsidRDefault="00CD7AFD" w:rsidP="00CD7AFD">
      <w:r w:rsidRPr="001350AA">
        <w:t>The sponsor submitted 18 supporting efficacy/safety studies, as described in Section 7.1.2 of this evaluation report. The safety data of the studies relevant to this submission were evaluated and did not raise any safety concerns.</w:t>
      </w:r>
    </w:p>
    <w:p w:rsidR="00605AD4" w:rsidRPr="00605AD4" w:rsidRDefault="00605AD4" w:rsidP="00605AD4">
      <w:pPr>
        <w:pStyle w:val="Heading4"/>
      </w:pPr>
      <w:r w:rsidRPr="00605AD4">
        <w:t>Patient exposure</w:t>
      </w:r>
    </w:p>
    <w:p w:rsidR="00796286" w:rsidRPr="001350AA" w:rsidRDefault="00796286" w:rsidP="00796286">
      <w:pPr>
        <w:autoSpaceDE w:val="0"/>
        <w:autoSpaceDN w:val="0"/>
        <w:adjustRightInd w:val="0"/>
      </w:pPr>
      <w:r w:rsidRPr="001350AA">
        <w:t xml:space="preserve">In </w:t>
      </w:r>
      <w:r w:rsidR="004A5708">
        <w:t>S</w:t>
      </w:r>
      <w:r w:rsidRPr="001350AA">
        <w:t>tudy ESID0201, the mean number of days on study drug across the treatment groups was 3.6 and exposure ranged from 1 to 5 days</w:t>
      </w:r>
      <w:r>
        <w:t xml:space="preserve">. </w:t>
      </w:r>
      <w:r w:rsidRPr="001350AA">
        <w:t xml:space="preserve">Overall, 73.9% of patients in the rifaximin group had an exposure of ≥ 4 days. In Study ESID9802, between 79% and 85% of subjects in each treatment group (placebo, rifaximin 600mg/day and rifaximin 1200mg/day) received all 9 doses. Exposure data was not presented in the clinical study report (CSR) for </w:t>
      </w:r>
      <w:r w:rsidR="004D26A8">
        <w:t>S</w:t>
      </w:r>
      <w:r w:rsidRPr="001350AA">
        <w:t>tudy ESID9701, but compliance data showed that out of the 18 tablets that each subject should have taken over the 3-day treatment duration, the mean</w:t>
      </w:r>
      <w:r w:rsidR="004D26A8">
        <w:t xml:space="preserve"> </w:t>
      </w:r>
      <w:r w:rsidRPr="001350AA">
        <w:t>(SD) number of tablets taken was 17.7 (1.7) and 17.6 (2.2) in the rifaximin and Cipro groups, respectively. In study ESID9601, patients treated with rifaximin were exposed to treatment for an average of 4.98</w:t>
      </w:r>
      <w:r w:rsidR="004D26A8">
        <w:t xml:space="preserve"> </w:t>
      </w:r>
      <w:r w:rsidRPr="001350AA">
        <w:t>±</w:t>
      </w:r>
      <w:r w:rsidR="004D26A8">
        <w:t xml:space="preserve"> </w:t>
      </w:r>
      <w:r w:rsidRPr="001350AA">
        <w:t>0.4 days and 5.92</w:t>
      </w:r>
      <w:r w:rsidR="004D26A8">
        <w:t xml:space="preserve"> </w:t>
      </w:r>
      <w:r w:rsidRPr="001350AA">
        <w:t xml:space="preserve">g of active substance </w:t>
      </w:r>
      <w:proofErr w:type="gramStart"/>
      <w:r w:rsidRPr="001350AA">
        <w:t>each, that</w:t>
      </w:r>
      <w:proofErr w:type="gramEnd"/>
      <w:r w:rsidRPr="001350AA">
        <w:t xml:space="preserve"> is, a total exposure of 328.7</w:t>
      </w:r>
      <w:r w:rsidR="00824FD9">
        <w:t xml:space="preserve"> </w:t>
      </w:r>
      <w:r w:rsidRPr="001350AA">
        <w:t>g in 274 patient-days of treatment. These data are compounded from a total exposure of 56.6</w:t>
      </w:r>
      <w:r w:rsidR="00824FD9">
        <w:t xml:space="preserve"> </w:t>
      </w:r>
      <w:r w:rsidRPr="001350AA">
        <w:t>g in 95 patient-days at the dose of 600</w:t>
      </w:r>
      <w:r w:rsidR="00824FD9">
        <w:t xml:space="preserve"> </w:t>
      </w:r>
      <w:r w:rsidRPr="001350AA">
        <w:t>mg/day, of 107.2</w:t>
      </w:r>
      <w:r w:rsidR="00824FD9">
        <w:t xml:space="preserve"> </w:t>
      </w:r>
      <w:r w:rsidRPr="001350AA">
        <w:t>g in 90 patient-days at the dose of 1200</w:t>
      </w:r>
      <w:r w:rsidR="00824FD9">
        <w:t xml:space="preserve"> </w:t>
      </w:r>
      <w:r w:rsidRPr="001350AA">
        <w:t>mg/day, and of 160g in 89 patient-days at the dose of 1800</w:t>
      </w:r>
      <w:r w:rsidR="00824FD9">
        <w:t xml:space="preserve"> </w:t>
      </w:r>
      <w:r w:rsidRPr="001350AA">
        <w:t>mg/day. The patients treated with TMP/SMX have been exposed to treatment for an average of 4.83</w:t>
      </w:r>
      <w:r w:rsidR="00824FD9">
        <w:t xml:space="preserve"> </w:t>
      </w:r>
      <w:r w:rsidRPr="001350AA">
        <w:t>±</w:t>
      </w:r>
      <w:r w:rsidR="00824FD9">
        <w:t xml:space="preserve"> </w:t>
      </w:r>
      <w:r w:rsidRPr="001350AA">
        <w:t>0.8 days and 9.2</w:t>
      </w:r>
      <w:r w:rsidR="00824FD9">
        <w:t xml:space="preserve"> </w:t>
      </w:r>
      <w:r w:rsidR="00070019">
        <w:t>g of active substance each;</w:t>
      </w:r>
      <w:r w:rsidRPr="001350AA">
        <w:t xml:space="preserve"> that is, a total exposure of 156.7 g in 82 patient-days.</w:t>
      </w:r>
    </w:p>
    <w:p w:rsidR="00796286" w:rsidRPr="00796286" w:rsidRDefault="00796286" w:rsidP="00796286">
      <w:pPr>
        <w:ind w:left="720"/>
        <w:rPr>
          <w:i/>
        </w:rPr>
      </w:pPr>
      <w:r>
        <w:rPr>
          <w:i/>
        </w:rPr>
        <w:t xml:space="preserve">Comments: </w:t>
      </w:r>
      <w:r w:rsidRPr="00796286">
        <w:rPr>
          <w:i/>
        </w:rPr>
        <w:t>Overall, the study drug exposure is adequate to assess the safety profile of rifaximin.</w:t>
      </w:r>
    </w:p>
    <w:p w:rsidR="00605AD4" w:rsidRPr="00605AD4" w:rsidRDefault="00605AD4" w:rsidP="00605AD4">
      <w:pPr>
        <w:pStyle w:val="Heading4"/>
      </w:pPr>
      <w:r w:rsidRPr="00605AD4">
        <w:t>Post</w:t>
      </w:r>
      <w:r w:rsidR="00524D0F">
        <w:t xml:space="preserve"> </w:t>
      </w:r>
      <w:r w:rsidRPr="00605AD4">
        <w:t>marketing data</w:t>
      </w:r>
    </w:p>
    <w:p w:rsidR="00524D0F" w:rsidRPr="001350AA" w:rsidRDefault="00524D0F" w:rsidP="00524D0F">
      <w:pPr>
        <w:autoSpaceDE w:val="0"/>
        <w:autoSpaceDN w:val="0"/>
        <w:adjustRightInd w:val="0"/>
      </w:pPr>
      <w:r w:rsidRPr="001350AA">
        <w:t>The sponsor had provided 3 periodic safety update reports (PSURs) covering the periods 23 April 1985 (date of first international authorisation of rifaximin) to 31 May 2011, 29 November 2012 to 29 May 2013, and 30 May 2013 to 29 November 2013. These PSUR did not lead to significant safety concerns.</w:t>
      </w:r>
    </w:p>
    <w:p w:rsidR="00605AD4" w:rsidRPr="00605AD4" w:rsidRDefault="00605AD4" w:rsidP="00605AD4">
      <w:pPr>
        <w:pStyle w:val="Heading4"/>
      </w:pPr>
      <w:r w:rsidRPr="00605AD4">
        <w:t>Evaluator’s conclusions on safety</w:t>
      </w:r>
    </w:p>
    <w:p w:rsidR="00C622C8" w:rsidRPr="001350AA" w:rsidRDefault="00C622C8" w:rsidP="00C622C8">
      <w:pPr>
        <w:autoSpaceDE w:val="0"/>
        <w:autoSpaceDN w:val="0"/>
        <w:adjustRightInd w:val="0"/>
      </w:pPr>
      <w:r w:rsidRPr="001350AA">
        <w:t xml:space="preserve">Overall, safety results did not raise any major safety concerns and are consistent with known safety profile of rifaximin. Safety results of rifaximin submitted in this application are consistent with those reported in the currently approved Australian PI for rifaximin. Results in the pivotal studies were generally comparable between rifaximin and placebo. In </w:t>
      </w:r>
      <w:r w:rsidR="00AC52CA">
        <w:t>S</w:t>
      </w:r>
      <w:r w:rsidRPr="001350AA">
        <w:t>tudy ESID0201, the percentages of subjects with any AEs (26.6% with rifaximin 200</w:t>
      </w:r>
      <w:r w:rsidR="00394964">
        <w:t xml:space="preserve"> </w:t>
      </w:r>
      <w:r w:rsidRPr="001350AA">
        <w:t xml:space="preserve">mg </w:t>
      </w:r>
      <w:r w:rsidR="00394964">
        <w:t>tid versus</w:t>
      </w:r>
      <w:r w:rsidRPr="001350AA">
        <w:t xml:space="preserve"> 25.0% with placebo), </w:t>
      </w:r>
      <w:r w:rsidR="00394964">
        <w:t>treatment related AEs (10.6% versus</w:t>
      </w:r>
      <w:r w:rsidRPr="001350AA">
        <w:t xml:space="preserve"> 1</w:t>
      </w:r>
      <w:r w:rsidR="00394964">
        <w:t xml:space="preserve">0.0%), serious </w:t>
      </w:r>
      <w:r w:rsidRPr="001350AA">
        <w:t xml:space="preserve">AEs </w:t>
      </w:r>
      <w:r w:rsidR="00394964">
        <w:t xml:space="preserve">(SAEs) </w:t>
      </w:r>
      <w:r w:rsidR="00AC52CA">
        <w:t>(0.5% versus</w:t>
      </w:r>
      <w:r w:rsidRPr="001350AA">
        <w:t xml:space="preserve"> 1.0%), and AEs leading to discontinuation of study drug (2.0% </w:t>
      </w:r>
      <w:r w:rsidR="00394964">
        <w:t>versus</w:t>
      </w:r>
      <w:r w:rsidR="00394964" w:rsidRPr="001350AA">
        <w:t xml:space="preserve"> </w:t>
      </w:r>
      <w:r w:rsidRPr="001350AA">
        <w:t xml:space="preserve">2.0%) were comparable between the rifaximin and placebo groups. This was supported by results in </w:t>
      </w:r>
      <w:r w:rsidR="00AC52CA">
        <w:t>S</w:t>
      </w:r>
      <w:r w:rsidRPr="001350AA">
        <w:t>tudy ESID9802, showing that the percentage of subjects with any AEs was 7</w:t>
      </w:r>
      <w:r w:rsidR="00AC52CA">
        <w:t xml:space="preserve">1.8% with rifaximin 200 mg tid versus </w:t>
      </w:r>
      <w:r w:rsidRPr="001350AA">
        <w:t>75.2% with placebo, and the percentage of subjects with any treatment</w:t>
      </w:r>
      <w:r w:rsidR="00AC52CA">
        <w:t xml:space="preserve"> </w:t>
      </w:r>
      <w:r w:rsidRPr="001350AA">
        <w:t>related AEs was 59.7% with rifaximin 200</w:t>
      </w:r>
      <w:r w:rsidR="00AC52CA">
        <w:t xml:space="preserve"> mg tid versus</w:t>
      </w:r>
      <w:r w:rsidRPr="001350AA">
        <w:t xml:space="preserve"> 69.8% with placebo. No subje</w:t>
      </w:r>
      <w:r w:rsidR="00AC52CA">
        <w:t>ct in the rifaximin 200 mg tid</w:t>
      </w:r>
      <w:r w:rsidRPr="001350AA">
        <w:t xml:space="preserve"> group reported any SAE, compared with 1 in the placebo group. One subjec</w:t>
      </w:r>
      <w:r w:rsidR="00AC52CA">
        <w:t xml:space="preserve">t in the rifaximin 200 mg tid </w:t>
      </w:r>
      <w:r w:rsidRPr="001350AA">
        <w:t>group reported an AE leading to discontinuation of study drug, compared with none in the placebo group.</w:t>
      </w:r>
    </w:p>
    <w:p w:rsidR="00C622C8" w:rsidRPr="001350AA" w:rsidRDefault="00C622C8" w:rsidP="00C622C8">
      <w:pPr>
        <w:autoSpaceDE w:val="0"/>
        <w:autoSpaceDN w:val="0"/>
        <w:adjustRightInd w:val="0"/>
      </w:pPr>
      <w:r w:rsidRPr="001350AA">
        <w:t xml:space="preserve">Comparison of rifaximin with standard treatment for travellers’ diarrhoea (ciprofloxacin) showed that safety results in the pivotal studies were generally comparable between the 2 treatments. In </w:t>
      </w:r>
      <w:r w:rsidR="002341BE">
        <w:t>S</w:t>
      </w:r>
      <w:r w:rsidRPr="001350AA">
        <w:t>tudy ESID0201, the percentages of subjects with any AEs (26.6% with rifaximin 200</w:t>
      </w:r>
      <w:r w:rsidR="002341BE">
        <w:t xml:space="preserve"> mg tid versus</w:t>
      </w:r>
      <w:r w:rsidRPr="001350AA">
        <w:t xml:space="preserve"> 24.0% with ciprofloxacin 500</w:t>
      </w:r>
      <w:r w:rsidR="00D46354">
        <w:t xml:space="preserve"> mg bid</w:t>
      </w:r>
      <w:r w:rsidRPr="001350AA">
        <w:t>), trea</w:t>
      </w:r>
      <w:r w:rsidR="00D46354">
        <w:t>tment</w:t>
      </w:r>
      <w:r w:rsidR="008C6F27">
        <w:t xml:space="preserve"> </w:t>
      </w:r>
      <w:r w:rsidR="00D46354">
        <w:t xml:space="preserve">related AEs </w:t>
      </w:r>
      <w:r w:rsidR="00D46354">
        <w:lastRenderedPageBreak/>
        <w:t xml:space="preserve">(10.6% versus 14.0%), SAEs (0.5% versus </w:t>
      </w:r>
      <w:r w:rsidRPr="001350AA">
        <w:t>0%), and AEs leading to discont</w:t>
      </w:r>
      <w:r w:rsidR="00D46354">
        <w:t>inuation of study drug (2.0% versus</w:t>
      </w:r>
      <w:r w:rsidRPr="001350AA">
        <w:t xml:space="preserve"> 3.0%) were comparable between the rifaximin and ciprofloxacin groups. This was supported by results in </w:t>
      </w:r>
      <w:r w:rsidR="008C6F27">
        <w:t>S</w:t>
      </w:r>
      <w:r w:rsidRPr="001350AA">
        <w:t>tudy ESID9701 comparing rifaximin 40</w:t>
      </w:r>
      <w:r w:rsidR="00D46354">
        <w:t>0 mg bid</w:t>
      </w:r>
      <w:r w:rsidRPr="001350AA">
        <w:t xml:space="preserve"> with ciprofloxacin 500</w:t>
      </w:r>
      <w:r w:rsidR="00D46354">
        <w:t xml:space="preserve"> mg bid</w:t>
      </w:r>
      <w:r w:rsidRPr="001350AA">
        <w:t>, showing that the percentage of subjects with any A</w:t>
      </w:r>
      <w:r w:rsidR="005929F5">
        <w:t xml:space="preserve">Es was 33.3% with rifaximin versus </w:t>
      </w:r>
      <w:r w:rsidRPr="001350AA">
        <w:t>36.2% with ciprofloxacin, and the percentage of subjects with any treatment</w:t>
      </w:r>
      <w:r w:rsidR="005929F5">
        <w:t xml:space="preserve"> </w:t>
      </w:r>
      <w:r w:rsidRPr="001350AA">
        <w:t xml:space="preserve">related </w:t>
      </w:r>
      <w:r w:rsidR="005929F5">
        <w:t>AEs was 10.8% with rifaximin versus</w:t>
      </w:r>
      <w:r w:rsidRPr="001350AA">
        <w:t xml:space="preserve"> 16.0% with ciprofloxacin (p</w:t>
      </w:r>
      <w:r w:rsidR="00213CB6">
        <w:t xml:space="preserve"> </w:t>
      </w:r>
      <w:r w:rsidRPr="001350AA">
        <w:t>=</w:t>
      </w:r>
      <w:r w:rsidR="00213CB6">
        <w:t xml:space="preserve"> </w:t>
      </w:r>
      <w:r w:rsidRPr="001350AA">
        <w:t>0.296). No subjects in either group reported any SAEs. No subject in the rifaximin group reported any AE leading to discontinuation of study drug compared with 1 in the ciprofloxacin group.</w:t>
      </w:r>
    </w:p>
    <w:p w:rsidR="00C622C8" w:rsidRPr="001350AA" w:rsidRDefault="00C622C8" w:rsidP="00C622C8">
      <w:r w:rsidRPr="001350AA">
        <w:t xml:space="preserve">Safety results submitted in this application are consistent with known safety profile of rifaximin. Analyses on pooled data from </w:t>
      </w:r>
      <w:r w:rsidR="00394964">
        <w:t>S</w:t>
      </w:r>
      <w:r w:rsidRPr="001350AA">
        <w:t>tudies ESID0201 and ESID9802, comparing rifaximin 200</w:t>
      </w:r>
      <w:r w:rsidR="0079611A">
        <w:t xml:space="preserve"> mg tid</w:t>
      </w:r>
      <w:r w:rsidRPr="001350AA">
        <w:t xml:space="preserve"> with placebo, showed that the m</w:t>
      </w:r>
      <w:r w:rsidR="0079611A">
        <w:t xml:space="preserve">ost commonly reported treatment </w:t>
      </w:r>
      <w:r w:rsidRPr="001350AA">
        <w:t xml:space="preserve">related AE by preferred term in the pooled rifaximin group was flatulence (9.7% with </w:t>
      </w:r>
      <w:r w:rsidR="0079611A">
        <w:t xml:space="preserve">rifaximin versus </w:t>
      </w:r>
      <w:r w:rsidRPr="001350AA">
        <w:t>19.3% with placebo, p</w:t>
      </w:r>
      <w:r w:rsidR="0079611A">
        <w:t xml:space="preserve"> </w:t>
      </w:r>
      <w:r w:rsidRPr="001350AA">
        <w:t>=</w:t>
      </w:r>
      <w:r w:rsidR="0079611A">
        <w:t xml:space="preserve"> </w:t>
      </w:r>
      <w:r w:rsidRPr="001350AA">
        <w:t xml:space="preserve">0.1034) and headache (5.3% </w:t>
      </w:r>
      <w:r w:rsidR="0079611A">
        <w:t>versus</w:t>
      </w:r>
      <w:r w:rsidRPr="001350AA">
        <w:t xml:space="preserve"> 5.7%, p</w:t>
      </w:r>
      <w:r w:rsidR="0079611A">
        <w:t xml:space="preserve"> </w:t>
      </w:r>
      <w:r w:rsidRPr="001350AA">
        <w:t>=</w:t>
      </w:r>
      <w:r w:rsidR="0079611A">
        <w:t xml:space="preserve"> </w:t>
      </w:r>
      <w:r w:rsidRPr="001350AA">
        <w:t>0.8100).</w:t>
      </w:r>
    </w:p>
    <w:p w:rsidR="00605AD4" w:rsidRPr="00605AD4" w:rsidRDefault="00605AD4" w:rsidP="00605AD4">
      <w:pPr>
        <w:pStyle w:val="Heading3"/>
        <w:rPr>
          <w:rFonts w:eastAsia="Cambria"/>
        </w:rPr>
      </w:pPr>
      <w:bookmarkStart w:id="92" w:name="_Toc436315531"/>
      <w:r w:rsidRPr="00605AD4">
        <w:rPr>
          <w:rFonts w:eastAsia="Cambria"/>
        </w:rPr>
        <w:t xml:space="preserve">First </w:t>
      </w:r>
      <w:r w:rsidR="00FA69DF">
        <w:rPr>
          <w:rFonts w:eastAsia="Cambria"/>
        </w:rPr>
        <w:t>r</w:t>
      </w:r>
      <w:r w:rsidRPr="00605AD4">
        <w:rPr>
          <w:rFonts w:eastAsia="Cambria"/>
        </w:rPr>
        <w:t xml:space="preserve">ound </w:t>
      </w:r>
      <w:r w:rsidR="00FA69DF">
        <w:rPr>
          <w:rFonts w:eastAsia="Cambria"/>
        </w:rPr>
        <w:t>b</w:t>
      </w:r>
      <w:r w:rsidRPr="00605AD4">
        <w:rPr>
          <w:rFonts w:eastAsia="Cambria"/>
        </w:rPr>
        <w:t>enefit-</w:t>
      </w:r>
      <w:r w:rsidR="00FA69DF">
        <w:rPr>
          <w:rFonts w:eastAsia="Cambria"/>
        </w:rPr>
        <w:t>r</w:t>
      </w:r>
      <w:r w:rsidRPr="00605AD4">
        <w:rPr>
          <w:rFonts w:eastAsia="Cambria"/>
        </w:rPr>
        <w:t xml:space="preserve">isk </w:t>
      </w:r>
      <w:r w:rsidR="00FA69DF">
        <w:rPr>
          <w:rFonts w:eastAsia="Cambria"/>
        </w:rPr>
        <w:t>a</w:t>
      </w:r>
      <w:r w:rsidRPr="00605AD4">
        <w:rPr>
          <w:rFonts w:eastAsia="Cambria"/>
        </w:rPr>
        <w:t>ssessment</w:t>
      </w:r>
      <w:bookmarkEnd w:id="92"/>
    </w:p>
    <w:p w:rsidR="00605AD4" w:rsidRPr="00605AD4" w:rsidRDefault="00605AD4" w:rsidP="00605AD4">
      <w:pPr>
        <w:pStyle w:val="Heading4"/>
      </w:pPr>
      <w:r w:rsidRPr="00605AD4">
        <w:t>First round assessment of benefits</w:t>
      </w:r>
    </w:p>
    <w:p w:rsidR="00B34F4C" w:rsidRPr="001350AA" w:rsidRDefault="00B34F4C" w:rsidP="00B34F4C">
      <w:r w:rsidRPr="001350AA">
        <w:t>The benefits of rifaximin in the proposed usage for treatment of ad</w:t>
      </w:r>
      <w:r w:rsidR="00A07BEE">
        <w:t xml:space="preserve">ult patients with travellers’ </w:t>
      </w:r>
      <w:r w:rsidRPr="001350AA">
        <w:t>diarrhoea caused by non-invasive enteric bacteria</w:t>
      </w:r>
      <w:r>
        <w:t xml:space="preserve"> are:</w:t>
      </w:r>
    </w:p>
    <w:p w:rsidR="00FA69DF" w:rsidRDefault="00B21F88" w:rsidP="00FA69DF">
      <w:pPr>
        <w:pStyle w:val="ListBullet"/>
      </w:pPr>
      <w:r>
        <w:t xml:space="preserve">Broad </w:t>
      </w:r>
      <w:r w:rsidR="00B34F4C" w:rsidRPr="001350AA">
        <w:t xml:space="preserve">spectrum antibiotic that acts locally in the </w:t>
      </w:r>
      <w:r w:rsidR="00E161F8">
        <w:t>GI</w:t>
      </w:r>
      <w:r w:rsidR="00B34F4C" w:rsidRPr="001350AA">
        <w:t xml:space="preserve"> lumen with minimal systemic absorption is of clinical benefit</w:t>
      </w:r>
      <w:r w:rsidR="00FA69DF">
        <w:t>.</w:t>
      </w:r>
    </w:p>
    <w:p w:rsidR="00FA69DF" w:rsidRDefault="00B34F4C" w:rsidP="00B34F4C">
      <w:pPr>
        <w:pStyle w:val="Bullet1"/>
        <w:numPr>
          <w:ilvl w:val="0"/>
          <w:numId w:val="0"/>
        </w:numPr>
        <w:spacing w:before="0" w:after="120"/>
        <w:rPr>
          <w:kern w:val="0"/>
          <w:szCs w:val="22"/>
        </w:rPr>
      </w:pPr>
      <w:r w:rsidRPr="001350AA">
        <w:rPr>
          <w:kern w:val="0"/>
          <w:szCs w:val="22"/>
        </w:rPr>
        <w:t>Although travellers’ diarrhoea is generally a self-limiting disease in healthy adults, pharmacological treatments which shorten the duration of illness and reduce morbidity can have economic and social benefits. When antibiotics are used in the treatment of diarrhoea, quinolones such as ciprofloxacin are usually the antibiotics of choice. However, the use of systemic antibiotics could increase the risk of systemic adverse effects as well as antibiotic resistance. Hence, the availability of a broad</w:t>
      </w:r>
      <w:r w:rsidR="007939F4">
        <w:rPr>
          <w:kern w:val="0"/>
          <w:szCs w:val="22"/>
        </w:rPr>
        <w:t xml:space="preserve"> </w:t>
      </w:r>
      <w:r w:rsidRPr="001350AA">
        <w:rPr>
          <w:kern w:val="0"/>
          <w:szCs w:val="22"/>
        </w:rPr>
        <w:t xml:space="preserve">spectrum antibiotic that acts locally in the </w:t>
      </w:r>
      <w:r w:rsidR="00E161F8">
        <w:rPr>
          <w:kern w:val="0"/>
          <w:szCs w:val="22"/>
        </w:rPr>
        <w:t>GI</w:t>
      </w:r>
      <w:r w:rsidRPr="001350AA">
        <w:rPr>
          <w:kern w:val="0"/>
          <w:szCs w:val="22"/>
        </w:rPr>
        <w:t xml:space="preserve"> lumen with minimal systemic absorption is of clinical benefit</w:t>
      </w:r>
      <w:r w:rsidR="00FA69DF">
        <w:rPr>
          <w:kern w:val="0"/>
          <w:szCs w:val="22"/>
        </w:rPr>
        <w:t>.</w:t>
      </w:r>
    </w:p>
    <w:p w:rsidR="00FA69DF" w:rsidRDefault="00B34F4C" w:rsidP="00B34F4C">
      <w:pPr>
        <w:pStyle w:val="Bullet1"/>
        <w:numPr>
          <w:ilvl w:val="0"/>
          <w:numId w:val="0"/>
        </w:numPr>
        <w:spacing w:before="0" w:after="120"/>
        <w:rPr>
          <w:kern w:val="0"/>
          <w:szCs w:val="22"/>
        </w:rPr>
      </w:pPr>
      <w:r w:rsidRPr="001350AA">
        <w:rPr>
          <w:kern w:val="0"/>
          <w:szCs w:val="22"/>
        </w:rPr>
        <w:t>Efficacy results supported the efficacy of a 3</w:t>
      </w:r>
      <w:r w:rsidR="00B21F88">
        <w:rPr>
          <w:kern w:val="0"/>
          <w:szCs w:val="22"/>
        </w:rPr>
        <w:t xml:space="preserve"> </w:t>
      </w:r>
      <w:r w:rsidRPr="001350AA">
        <w:rPr>
          <w:kern w:val="0"/>
          <w:szCs w:val="22"/>
        </w:rPr>
        <w:t>day regimen of rifaximin 200</w:t>
      </w:r>
      <w:r w:rsidR="00B21F88">
        <w:rPr>
          <w:kern w:val="0"/>
          <w:szCs w:val="22"/>
        </w:rPr>
        <w:t xml:space="preserve"> mg tid</w:t>
      </w:r>
      <w:r w:rsidRPr="001350AA">
        <w:rPr>
          <w:kern w:val="0"/>
          <w:szCs w:val="22"/>
        </w:rPr>
        <w:t xml:space="preserve"> over placebo in terms of rapidity of return to normal formed stools and the improvement of symptoms</w:t>
      </w:r>
      <w:r w:rsidR="00FA69DF">
        <w:rPr>
          <w:kern w:val="0"/>
          <w:szCs w:val="22"/>
        </w:rPr>
        <w:t>.</w:t>
      </w:r>
    </w:p>
    <w:p w:rsidR="00FA69DF" w:rsidRDefault="00511DA6" w:rsidP="00B34F4C">
      <w:pPr>
        <w:pStyle w:val="ListBullet"/>
      </w:pPr>
      <w:r>
        <w:t>T</w:t>
      </w:r>
      <w:r w:rsidR="00B34F4C" w:rsidRPr="001350AA">
        <w:t xml:space="preserve">here was a statistically significantly shorter median TLUS with </w:t>
      </w:r>
      <w:proofErr w:type="spellStart"/>
      <w:r w:rsidR="00B34F4C" w:rsidRPr="001350AA">
        <w:t>rifaximin</w:t>
      </w:r>
      <w:proofErr w:type="spellEnd"/>
      <w:r w:rsidR="00B34F4C" w:rsidRPr="001350AA">
        <w:t xml:space="preserve"> 200mg </w:t>
      </w:r>
      <w:proofErr w:type="spellStart"/>
      <w:r w:rsidR="00B34F4C" w:rsidRPr="001350AA">
        <w:t>t.i.d</w:t>
      </w:r>
      <w:proofErr w:type="spellEnd"/>
      <w:r w:rsidR="00B34F4C" w:rsidRPr="001350AA">
        <w:t>. treatment for 3 days compared with placebo (</w:t>
      </w:r>
      <w:r w:rsidR="00AB7D7B">
        <w:t>S</w:t>
      </w:r>
      <w:r w:rsidR="00B34F4C" w:rsidRPr="001350AA">
        <w:t xml:space="preserve">tudy ESID0201: 32.0 </w:t>
      </w:r>
      <w:r w:rsidR="0006705B">
        <w:t>h versus</w:t>
      </w:r>
      <w:r w:rsidR="00B34F4C" w:rsidRPr="001350AA">
        <w:t xml:space="preserve"> 65.5 </w:t>
      </w:r>
      <w:r w:rsidR="0006705B">
        <w:t>h</w:t>
      </w:r>
      <w:r w:rsidR="00B34F4C" w:rsidRPr="001350AA">
        <w:t>, p</w:t>
      </w:r>
      <w:r w:rsidR="0006705B">
        <w:t xml:space="preserve"> </w:t>
      </w:r>
      <w:r w:rsidR="00B34F4C" w:rsidRPr="001350AA">
        <w:t>=</w:t>
      </w:r>
      <w:r w:rsidR="0006705B">
        <w:t xml:space="preserve"> </w:t>
      </w:r>
      <w:r w:rsidR="00B34F4C" w:rsidRPr="001350AA">
        <w:t xml:space="preserve">0.0014; </w:t>
      </w:r>
      <w:r w:rsidR="0006705B">
        <w:t>Study ESID9802: 32.5 h versus</w:t>
      </w:r>
      <w:r w:rsidR="00B34F4C" w:rsidRPr="001350AA">
        <w:t xml:space="preserve"> 60.0 </w:t>
      </w:r>
      <w:r w:rsidR="0006705B">
        <w:t>h</w:t>
      </w:r>
      <w:r w:rsidR="00B34F4C" w:rsidRPr="001350AA">
        <w:t>, p</w:t>
      </w:r>
      <w:r w:rsidR="0006705B">
        <w:t xml:space="preserve"> </w:t>
      </w:r>
      <w:r w:rsidR="00B34F4C" w:rsidRPr="001350AA">
        <w:t>=</w:t>
      </w:r>
      <w:r w:rsidR="0006705B">
        <w:t xml:space="preserve"> </w:t>
      </w:r>
      <w:r w:rsidR="00B34F4C" w:rsidRPr="001350AA">
        <w:t>0.0001)</w:t>
      </w:r>
      <w:r w:rsidR="00FA69DF">
        <w:t>.</w:t>
      </w:r>
    </w:p>
    <w:p w:rsidR="00FA69DF" w:rsidRDefault="00511DA6" w:rsidP="00B34F4C">
      <w:pPr>
        <w:pStyle w:val="ListBullet"/>
      </w:pPr>
      <w:r>
        <w:t>T</w:t>
      </w:r>
      <w:r w:rsidR="00B34F4C" w:rsidRPr="001350AA">
        <w:t xml:space="preserve">here was a statistically significantly smaller number of unformed stools passed after the first dose of study medication with rifaximin compared to placebo in both </w:t>
      </w:r>
      <w:r w:rsidR="00AB7D7B">
        <w:t>S</w:t>
      </w:r>
      <w:r w:rsidR="00B34F4C" w:rsidRPr="001350AA">
        <w:t>tudy ESID0201 (p</w:t>
      </w:r>
      <w:r w:rsidR="00AB7D7B">
        <w:t xml:space="preserve"> </w:t>
      </w:r>
      <w:r w:rsidR="00B34F4C" w:rsidRPr="001350AA">
        <w:t>=</w:t>
      </w:r>
      <w:r w:rsidR="00AB7D7B">
        <w:t xml:space="preserve"> </w:t>
      </w:r>
      <w:r w:rsidR="00B34F4C" w:rsidRPr="001350AA">
        <w:t xml:space="preserve">0.0002) and </w:t>
      </w:r>
      <w:r w:rsidR="00AB7D7B">
        <w:t>S</w:t>
      </w:r>
      <w:r w:rsidR="00B34F4C" w:rsidRPr="001350AA">
        <w:t>tudy ESID9802 (p</w:t>
      </w:r>
      <w:r w:rsidR="00AB7D7B">
        <w:t xml:space="preserve"> </w:t>
      </w:r>
      <w:r w:rsidR="00B34F4C" w:rsidRPr="001350AA">
        <w:t>=</w:t>
      </w:r>
      <w:r w:rsidR="00AB7D7B">
        <w:t xml:space="preserve"> </w:t>
      </w:r>
      <w:r w:rsidR="00B34F4C" w:rsidRPr="001350AA">
        <w:t>0.0001)</w:t>
      </w:r>
      <w:r w:rsidR="00FA69DF">
        <w:t>.</w:t>
      </w:r>
    </w:p>
    <w:p w:rsidR="00FA69DF" w:rsidRDefault="00511DA6" w:rsidP="00B34F4C">
      <w:pPr>
        <w:pStyle w:val="ListBullet"/>
      </w:pPr>
      <w:r>
        <w:t>I</w:t>
      </w:r>
      <w:r w:rsidR="00B34F4C" w:rsidRPr="001350AA">
        <w:t xml:space="preserve">n </w:t>
      </w:r>
      <w:r w:rsidR="00AB7D7B">
        <w:t>S</w:t>
      </w:r>
      <w:r w:rsidR="00B34F4C" w:rsidRPr="001350AA">
        <w:t xml:space="preserve">tudy ESID0201, a statistically significantly higher proportion of subjects in the rifaximin group than the placebo group showed improvement in diarrhoeal syndrome during the </w:t>
      </w:r>
      <w:r w:rsidR="00716DA0">
        <w:t>48 to 72 h</w:t>
      </w:r>
      <w:r w:rsidR="00AB7D7B">
        <w:t xml:space="preserve"> interval (89.1% versus</w:t>
      </w:r>
      <w:r w:rsidR="00B34F4C" w:rsidRPr="001350AA">
        <w:t xml:space="preserve"> 79.5%, p</w:t>
      </w:r>
      <w:r w:rsidR="00AB7D7B">
        <w:t xml:space="preserve"> </w:t>
      </w:r>
      <w:r w:rsidR="00B34F4C" w:rsidRPr="001350AA">
        <w:t>=</w:t>
      </w:r>
      <w:r w:rsidR="00AB7D7B">
        <w:t xml:space="preserve"> </w:t>
      </w:r>
      <w:r w:rsidR="00B34F4C" w:rsidRPr="001350AA">
        <w:t>0.0346) and the 7</w:t>
      </w:r>
      <w:r w:rsidR="00716DA0">
        <w:t>2 to 96 h</w:t>
      </w:r>
      <w:r w:rsidR="00AB7D7B">
        <w:t xml:space="preserve"> interval (92.9% versus</w:t>
      </w:r>
      <w:r w:rsidR="00B34F4C" w:rsidRPr="001350AA">
        <w:t xml:space="preserve"> 83.8%, p</w:t>
      </w:r>
      <w:r w:rsidR="00AB7D7B">
        <w:t xml:space="preserve"> </w:t>
      </w:r>
      <w:r w:rsidR="00B34F4C" w:rsidRPr="001350AA">
        <w:t>=</w:t>
      </w:r>
      <w:r w:rsidR="00AB7D7B">
        <w:t xml:space="preserve"> </w:t>
      </w:r>
      <w:r w:rsidR="00B34F4C" w:rsidRPr="001350AA">
        <w:t xml:space="preserve">0.0250). In </w:t>
      </w:r>
      <w:r w:rsidR="00E22D7E">
        <w:t>S</w:t>
      </w:r>
      <w:r w:rsidR="00B34F4C" w:rsidRPr="001350AA">
        <w:t>tudy ESID9802, a statistically significantly higher proportion of subjects had improvement in diarrhoeal syndrome in the rifaximin 200</w:t>
      </w:r>
      <w:r w:rsidR="00E22D7E">
        <w:t xml:space="preserve"> mg tid</w:t>
      </w:r>
      <w:r w:rsidR="00B34F4C" w:rsidRPr="001350AA">
        <w:t xml:space="preserve"> group versus the placebo group in th</w:t>
      </w:r>
      <w:r w:rsidR="00E22D7E">
        <w:t>e 24</w:t>
      </w:r>
      <w:r w:rsidR="00EB3B37">
        <w:t>-48 h</w:t>
      </w:r>
      <w:r w:rsidR="00E22D7E">
        <w:t xml:space="preserve"> interval (87.1% versus </w:t>
      </w:r>
      <w:r w:rsidR="00B34F4C" w:rsidRPr="001350AA">
        <w:t>72.9%, p</w:t>
      </w:r>
      <w:r w:rsidR="00E22D7E">
        <w:t xml:space="preserve"> </w:t>
      </w:r>
      <w:r w:rsidR="00B34F4C" w:rsidRPr="001350AA">
        <w:t>=</w:t>
      </w:r>
      <w:r w:rsidR="00E22D7E">
        <w:t xml:space="preserve"> 0.007) and in the 48-72 h</w:t>
      </w:r>
      <w:r w:rsidR="00B34F4C" w:rsidRPr="001350AA">
        <w:t xml:space="preserve"> intervals</w:t>
      </w:r>
      <w:r w:rsidR="00EB3B37">
        <w:t xml:space="preserve"> (91.3% versus</w:t>
      </w:r>
      <w:r w:rsidR="00B34F4C" w:rsidRPr="001350AA">
        <w:t xml:space="preserve"> 78.8%, p</w:t>
      </w:r>
      <w:r w:rsidR="00E22D7E">
        <w:t xml:space="preserve"> </w:t>
      </w:r>
      <w:r w:rsidR="00B34F4C" w:rsidRPr="001350AA">
        <w:t>=</w:t>
      </w:r>
      <w:r w:rsidR="00E22D7E">
        <w:t xml:space="preserve"> </w:t>
      </w:r>
      <w:r w:rsidR="00B34F4C" w:rsidRPr="001350AA">
        <w:t>0.008)</w:t>
      </w:r>
      <w:r w:rsidR="00FA69DF">
        <w:t>.</w:t>
      </w:r>
    </w:p>
    <w:p w:rsidR="00B34F4C" w:rsidRPr="001350AA" w:rsidRDefault="00511DA6" w:rsidP="00B34F4C">
      <w:pPr>
        <w:pStyle w:val="ListBullet"/>
      </w:pPr>
      <w:r>
        <w:t>T</w:t>
      </w:r>
      <w:r w:rsidR="00B34F4C" w:rsidRPr="001350AA">
        <w:t>here was a statistically significantly higher proportion of subjects achieving wellness with rifaximin compared to placebo (</w:t>
      </w:r>
      <w:r w:rsidR="006D672A">
        <w:t>Study ESID0201: 76.6% versus</w:t>
      </w:r>
      <w:r w:rsidR="00B34F4C" w:rsidRPr="001350AA">
        <w:t xml:space="preserve"> 61.4%, p</w:t>
      </w:r>
      <w:r w:rsidR="006D672A">
        <w:t xml:space="preserve"> </w:t>
      </w:r>
      <w:r w:rsidR="00B34F4C" w:rsidRPr="001350AA">
        <w:t>=</w:t>
      </w:r>
      <w:r w:rsidR="006D672A">
        <w:t xml:space="preserve"> </w:t>
      </w:r>
      <w:r w:rsidR="00B34F4C" w:rsidRPr="001350AA">
        <w:lastRenderedPageBreak/>
        <w:t>0</w:t>
      </w:r>
      <w:r w:rsidR="006D672A">
        <w:t>.0039; Study ESID9802: 79.2% versus</w:t>
      </w:r>
      <w:r w:rsidR="00B34F4C" w:rsidRPr="001350AA">
        <w:t xml:space="preserve"> 60.5%, p</w:t>
      </w:r>
      <w:r w:rsidR="006D672A">
        <w:t xml:space="preserve"> </w:t>
      </w:r>
      <w:r w:rsidR="00B34F4C" w:rsidRPr="001350AA">
        <w:t>=</w:t>
      </w:r>
      <w:r w:rsidR="006D672A">
        <w:t xml:space="preserve"> </w:t>
      </w:r>
      <w:r w:rsidR="00B34F4C" w:rsidRPr="001350AA">
        <w:t>0.001), and a statistically significantly lower proportion of subjects with treatment failure with rifaximin compared to placebo (</w:t>
      </w:r>
      <w:r w:rsidR="006D672A">
        <w:t>Study ESID0201: 14.7% versus</w:t>
      </w:r>
      <w:r w:rsidR="00B34F4C" w:rsidRPr="001350AA">
        <w:t xml:space="preserve"> 26.7%, p</w:t>
      </w:r>
      <w:r w:rsidR="006D672A">
        <w:t xml:space="preserve"> </w:t>
      </w:r>
      <w:r w:rsidR="00B34F4C" w:rsidRPr="001350AA">
        <w:t>=</w:t>
      </w:r>
      <w:r w:rsidR="006D672A">
        <w:t xml:space="preserve"> </w:t>
      </w:r>
      <w:r w:rsidR="00B34F4C" w:rsidRPr="001350AA">
        <w:t xml:space="preserve">0.0115; </w:t>
      </w:r>
      <w:r w:rsidR="006D672A">
        <w:t xml:space="preserve">Study ESID9802: 16.0% versus </w:t>
      </w:r>
      <w:r w:rsidR="00B34F4C" w:rsidRPr="001350AA">
        <w:t>34.9%, p</w:t>
      </w:r>
      <w:r>
        <w:t xml:space="preserve"> </w:t>
      </w:r>
      <w:r w:rsidR="00B34F4C" w:rsidRPr="001350AA">
        <w:t>=</w:t>
      </w:r>
      <w:r>
        <w:t xml:space="preserve"> </w:t>
      </w:r>
      <w:r w:rsidR="00B34F4C" w:rsidRPr="001350AA">
        <w:t>0.001).</w:t>
      </w:r>
    </w:p>
    <w:p w:rsidR="00B34F4C" w:rsidRPr="001350AA" w:rsidRDefault="00B34F4C" w:rsidP="00B34F4C">
      <w:pPr>
        <w:pStyle w:val="Bullet2"/>
        <w:numPr>
          <w:ilvl w:val="0"/>
          <w:numId w:val="0"/>
        </w:numPr>
        <w:spacing w:after="120"/>
        <w:rPr>
          <w:kern w:val="0"/>
        </w:rPr>
      </w:pPr>
      <w:r w:rsidRPr="001350AA">
        <w:t>In addition, the minimal systemic absorption of rifaximin has contributed to a largely benign safety</w:t>
      </w:r>
      <w:r>
        <w:t xml:space="preserve"> profile</w:t>
      </w:r>
      <w:r w:rsidRPr="001350AA">
        <w:t>.</w:t>
      </w:r>
    </w:p>
    <w:p w:rsidR="00605AD4" w:rsidRPr="00605AD4" w:rsidRDefault="00605AD4" w:rsidP="00605AD4">
      <w:pPr>
        <w:pStyle w:val="Heading4"/>
      </w:pPr>
      <w:r w:rsidRPr="00605AD4">
        <w:t>First round assessment of risks</w:t>
      </w:r>
    </w:p>
    <w:p w:rsidR="00B34F4C" w:rsidRPr="001350AA" w:rsidRDefault="00B34F4C" w:rsidP="00B34F4C">
      <w:r w:rsidRPr="001350AA">
        <w:t>The risks of rifaximin in the proposed usage are:</w:t>
      </w:r>
    </w:p>
    <w:p w:rsidR="00B34F4C" w:rsidRPr="001350AA" w:rsidRDefault="00E161F8" w:rsidP="00B34F4C">
      <w:pPr>
        <w:pStyle w:val="ListBullet"/>
      </w:pPr>
      <w:r>
        <w:t>GI</w:t>
      </w:r>
      <w:r w:rsidR="00511DA6">
        <w:t xml:space="preserve"> symptoms, for example, flatulence and </w:t>
      </w:r>
      <w:r w:rsidR="00B34F4C" w:rsidRPr="001350AA">
        <w:t>constipation</w:t>
      </w:r>
    </w:p>
    <w:p w:rsidR="00B34F4C" w:rsidRPr="001350AA" w:rsidRDefault="00B34F4C" w:rsidP="00B34F4C">
      <w:pPr>
        <w:pStyle w:val="ListBullet"/>
      </w:pPr>
      <w:r w:rsidRPr="001350AA">
        <w:t>Headache</w:t>
      </w:r>
    </w:p>
    <w:p w:rsidR="00B34F4C" w:rsidRPr="001350AA" w:rsidRDefault="00B34F4C" w:rsidP="00B34F4C">
      <w:pPr>
        <w:pStyle w:val="Bullet1"/>
        <w:numPr>
          <w:ilvl w:val="0"/>
          <w:numId w:val="0"/>
        </w:numPr>
        <w:spacing w:before="0" w:after="120"/>
        <w:rPr>
          <w:kern w:val="0"/>
          <w:szCs w:val="22"/>
        </w:rPr>
      </w:pPr>
      <w:r w:rsidRPr="001350AA">
        <w:rPr>
          <w:kern w:val="0"/>
        </w:rPr>
        <w:t>Overall, safety results did not raise any major safety concerns and are consistent with known safety profile of rifaximin. Safety results of rifaximin</w:t>
      </w:r>
      <w:r w:rsidRPr="001350AA">
        <w:rPr>
          <w:kern w:val="0"/>
          <w:szCs w:val="22"/>
        </w:rPr>
        <w:t xml:space="preserve"> submitted in this application are consistent with those reported in the currently approved Australian PI for rifaximin. In addition, results in the pivotal studies were generally comparable between rifaximin and placebo.</w:t>
      </w:r>
    </w:p>
    <w:p w:rsidR="00B34F4C" w:rsidRPr="001350AA" w:rsidRDefault="00B34F4C" w:rsidP="00B34F4C">
      <w:r w:rsidRPr="001350AA">
        <w:t xml:space="preserve">Analyses on pooled data from </w:t>
      </w:r>
      <w:r w:rsidR="00F86E11">
        <w:t>Studies ESID0201 and ESID9802</w:t>
      </w:r>
      <w:r w:rsidRPr="001350AA">
        <w:t xml:space="preserve"> comparing rifa</w:t>
      </w:r>
      <w:r w:rsidR="00F86E11">
        <w:t>ximin 200 mg tid with placebo</w:t>
      </w:r>
      <w:r w:rsidRPr="001350AA">
        <w:t xml:space="preserve"> showed that the most commonly reported treatment-related AE by preferred term in the poo</w:t>
      </w:r>
      <w:r w:rsidR="00F86E11">
        <w:t>led rifaximin 200 mg tid</w:t>
      </w:r>
      <w:r w:rsidRPr="001350AA">
        <w:t xml:space="preserve"> group was flat</w:t>
      </w:r>
      <w:r w:rsidR="00F86E11">
        <w:t xml:space="preserve">ulence (9.7% with rifaximin versus </w:t>
      </w:r>
      <w:r w:rsidRPr="001350AA">
        <w:t>19.3% with placebo, p</w:t>
      </w:r>
      <w:r w:rsidR="00F86E11">
        <w:t xml:space="preserve"> </w:t>
      </w:r>
      <w:r w:rsidRPr="001350AA">
        <w:t>=</w:t>
      </w:r>
      <w:r w:rsidR="00F86E11">
        <w:t xml:space="preserve"> 0.1034) and headache (5.3% versus</w:t>
      </w:r>
      <w:r w:rsidRPr="001350AA">
        <w:t xml:space="preserve"> 5.7%, p</w:t>
      </w:r>
      <w:r w:rsidR="00F86E11">
        <w:t xml:space="preserve"> </w:t>
      </w:r>
      <w:r w:rsidRPr="001350AA">
        <w:t>=</w:t>
      </w:r>
      <w:r w:rsidR="00F86E11">
        <w:t xml:space="preserve"> </w:t>
      </w:r>
      <w:r w:rsidRPr="001350AA">
        <w:t>0.8100). Overall, the AEs (all</w:t>
      </w:r>
      <w:r w:rsidR="00F86E11">
        <w:t xml:space="preserve"> </w:t>
      </w:r>
      <w:r w:rsidRPr="001350AA">
        <w:t xml:space="preserve">causality) of flatulence and headache were of mostly of mild or moderate in intensity. Severe flatulence was reported in 1.3% of subjects in </w:t>
      </w:r>
      <w:r w:rsidR="00F86E11">
        <w:t xml:space="preserve">the pooled rifaximin group (versus </w:t>
      </w:r>
      <w:r w:rsidRPr="001350AA">
        <w:t>3.9% in pooled placebo group), while severe headache was reported in 0.6% in</w:t>
      </w:r>
      <w:r w:rsidR="00F86E11">
        <w:t xml:space="preserve"> the pooled rifaximin group (versus</w:t>
      </w:r>
      <w:r w:rsidRPr="001350AA">
        <w:t xml:space="preserve"> 0.9% in pooled placebo group).</w:t>
      </w:r>
    </w:p>
    <w:p w:rsidR="00605AD4" w:rsidRPr="00605AD4" w:rsidRDefault="00605AD4" w:rsidP="00605AD4">
      <w:pPr>
        <w:pStyle w:val="Heading4"/>
      </w:pPr>
      <w:r w:rsidRPr="00605AD4">
        <w:t>First round assessment of benefit-risk balance</w:t>
      </w:r>
    </w:p>
    <w:p w:rsidR="00CB25A6" w:rsidRPr="00CB25A6" w:rsidRDefault="00CB25A6" w:rsidP="00CB25A6">
      <w:r w:rsidRPr="00CB25A6">
        <w:t>The benefit-risk balance of rifaximin, given the proposed usage, is favourable.</w:t>
      </w:r>
    </w:p>
    <w:p w:rsidR="00CB25A6" w:rsidRPr="00CB25A6" w:rsidRDefault="00CB25A6" w:rsidP="00CB25A6">
      <w:r w:rsidRPr="00CB25A6">
        <w:t>Efficacy results supported the efficacy of 3-day regimen of rifaximin 200</w:t>
      </w:r>
      <w:r w:rsidR="00F86E11">
        <w:t xml:space="preserve"> mg tid</w:t>
      </w:r>
      <w:r w:rsidRPr="00CB25A6">
        <w:t xml:space="preserve"> over placebo in terms of rapidity of return to normal formed stools (median TLUS of 32 to 33 hours with rifaxi</w:t>
      </w:r>
      <w:r w:rsidR="00F86E11">
        <w:t>min compared with 60 to 66 h</w:t>
      </w:r>
      <w:r w:rsidRPr="00CB25A6">
        <w:t xml:space="preserve"> with placebo p≤ 0.0014) as well as the improvement of symptoms (statistically significantly smaller number of unformed stools passed; statistically significantly higher proportion of subjects with improvement in diarrhoeal syndrome; statistically significantly higher proportion of subjects achieving wellness; statistically significantly lower proportion of subjects with treatment failure).</w:t>
      </w:r>
    </w:p>
    <w:p w:rsidR="00FA69DF" w:rsidRDefault="00CB25A6" w:rsidP="00CB25A6">
      <w:r w:rsidRPr="00CB25A6">
        <w:t xml:space="preserve">Overall, safety results did not raise any major safety concerns, were generally comparable between rifaximin and placebo, and are consistent with known safety profile of </w:t>
      </w:r>
      <w:proofErr w:type="spellStart"/>
      <w:r w:rsidRPr="00CB25A6">
        <w:t>rifaximin</w:t>
      </w:r>
      <w:proofErr w:type="spellEnd"/>
      <w:r w:rsidR="00FA69DF">
        <w:t>.</w:t>
      </w:r>
    </w:p>
    <w:p w:rsidR="00605AD4" w:rsidRPr="00605AD4" w:rsidRDefault="00605AD4" w:rsidP="00605AD4">
      <w:pPr>
        <w:pStyle w:val="Heading3"/>
        <w:rPr>
          <w:rFonts w:eastAsia="Cambria"/>
        </w:rPr>
      </w:pPr>
      <w:bookmarkStart w:id="93" w:name="_Toc436315532"/>
      <w:r w:rsidRPr="00605AD4">
        <w:rPr>
          <w:rFonts w:eastAsia="Cambria"/>
        </w:rPr>
        <w:t xml:space="preserve">First </w:t>
      </w:r>
      <w:r w:rsidR="00FA69DF">
        <w:rPr>
          <w:rFonts w:eastAsia="Cambria"/>
        </w:rPr>
        <w:t>r</w:t>
      </w:r>
      <w:r w:rsidRPr="00605AD4">
        <w:rPr>
          <w:rFonts w:eastAsia="Cambria"/>
        </w:rPr>
        <w:t xml:space="preserve">ound </w:t>
      </w:r>
      <w:r w:rsidR="00FA69DF">
        <w:rPr>
          <w:rFonts w:eastAsia="Cambria"/>
        </w:rPr>
        <w:t>r</w:t>
      </w:r>
      <w:r w:rsidRPr="00605AD4">
        <w:rPr>
          <w:rFonts w:eastAsia="Cambria"/>
        </w:rPr>
        <w:t xml:space="preserve">ecommendation </w:t>
      </w:r>
      <w:r w:rsidR="00FA69DF">
        <w:rPr>
          <w:rFonts w:eastAsia="Cambria"/>
        </w:rPr>
        <w:t>r</w:t>
      </w:r>
      <w:r w:rsidRPr="00605AD4">
        <w:rPr>
          <w:rFonts w:eastAsia="Cambria"/>
        </w:rPr>
        <w:t xml:space="preserve">egarding </w:t>
      </w:r>
      <w:r w:rsidR="00FA69DF">
        <w:rPr>
          <w:rFonts w:eastAsia="Cambria"/>
        </w:rPr>
        <w:t>a</w:t>
      </w:r>
      <w:r w:rsidRPr="00605AD4">
        <w:rPr>
          <w:rFonts w:eastAsia="Cambria"/>
        </w:rPr>
        <w:t>uthorisation</w:t>
      </w:r>
      <w:bookmarkEnd w:id="93"/>
    </w:p>
    <w:p w:rsidR="00CB25A6" w:rsidRPr="001350AA" w:rsidRDefault="00CB25A6" w:rsidP="00CB25A6">
      <w:r w:rsidRPr="001350AA">
        <w:t>It is recommended that the application to extend the indications of rifaximin for the use of rifaximin 200</w:t>
      </w:r>
      <w:r w:rsidR="00F86E11">
        <w:t xml:space="preserve"> </w:t>
      </w:r>
      <w:r w:rsidRPr="001350AA">
        <w:t xml:space="preserve">mg tablets for the treatment of adult patients with travellers' diarrhoea caused by non-invasive enteric bacteria, be approved. This is subject to satisfactory response to the queries </w:t>
      </w:r>
      <w:r w:rsidR="00DE26F9">
        <w:t>raised</w:t>
      </w:r>
      <w:r w:rsidRPr="001350AA">
        <w:t>.</w:t>
      </w:r>
    </w:p>
    <w:p w:rsidR="00605AD4" w:rsidRPr="00605AD4" w:rsidRDefault="00605AD4" w:rsidP="00605AD4">
      <w:pPr>
        <w:pStyle w:val="Heading3"/>
        <w:rPr>
          <w:rFonts w:eastAsia="Cambria"/>
        </w:rPr>
      </w:pPr>
      <w:bookmarkStart w:id="94" w:name="_Toc436315533"/>
      <w:r w:rsidRPr="00605AD4">
        <w:rPr>
          <w:rFonts w:eastAsia="Cambria"/>
        </w:rPr>
        <w:t xml:space="preserve">Clinical </w:t>
      </w:r>
      <w:r w:rsidR="00C04EFA">
        <w:rPr>
          <w:rFonts w:eastAsia="Cambria"/>
        </w:rPr>
        <w:t>q</w:t>
      </w:r>
      <w:r w:rsidRPr="00605AD4">
        <w:rPr>
          <w:rFonts w:eastAsia="Cambria"/>
        </w:rPr>
        <w:t>uestions</w:t>
      </w:r>
      <w:bookmarkEnd w:id="94"/>
    </w:p>
    <w:p w:rsidR="004C545A" w:rsidRDefault="00516EB4" w:rsidP="004C545A">
      <w:r>
        <w:t>None</w:t>
      </w:r>
    </w:p>
    <w:p w:rsidR="00605AD4" w:rsidRPr="00605AD4" w:rsidRDefault="00605AD4" w:rsidP="00605AD4">
      <w:pPr>
        <w:pStyle w:val="Heading3"/>
        <w:rPr>
          <w:rFonts w:eastAsia="Cambria"/>
        </w:rPr>
      </w:pPr>
      <w:bookmarkStart w:id="95" w:name="_Toc436315534"/>
      <w:r w:rsidRPr="00605AD4">
        <w:rPr>
          <w:rFonts w:eastAsia="Cambria"/>
        </w:rPr>
        <w:lastRenderedPageBreak/>
        <w:t xml:space="preserve">Second </w:t>
      </w:r>
      <w:r w:rsidR="00C04EFA">
        <w:rPr>
          <w:rFonts w:eastAsia="Cambria"/>
        </w:rPr>
        <w:t>r</w:t>
      </w:r>
      <w:r w:rsidRPr="00605AD4">
        <w:rPr>
          <w:rFonts w:eastAsia="Cambria"/>
        </w:rPr>
        <w:t xml:space="preserve">ound </w:t>
      </w:r>
      <w:r w:rsidR="00C04EFA">
        <w:rPr>
          <w:rFonts w:eastAsia="Cambria"/>
        </w:rPr>
        <w:t>e</w:t>
      </w:r>
      <w:r w:rsidRPr="00605AD4">
        <w:rPr>
          <w:rFonts w:eastAsia="Cambria"/>
        </w:rPr>
        <w:t>valuation of clinical data</w:t>
      </w:r>
      <w:bookmarkEnd w:id="95"/>
    </w:p>
    <w:p w:rsidR="004C545A" w:rsidRDefault="008E1354" w:rsidP="004C545A">
      <w:r>
        <w:t>Not applicable</w:t>
      </w:r>
    </w:p>
    <w:p w:rsidR="00605AD4" w:rsidRPr="00605AD4" w:rsidRDefault="00605AD4" w:rsidP="00546154">
      <w:pPr>
        <w:pStyle w:val="Heading3"/>
        <w:rPr>
          <w:rFonts w:eastAsia="Cambria"/>
        </w:rPr>
      </w:pPr>
      <w:bookmarkStart w:id="96" w:name="_Toc436315535"/>
      <w:r w:rsidRPr="00605AD4">
        <w:rPr>
          <w:rFonts w:eastAsia="Cambria"/>
        </w:rPr>
        <w:t xml:space="preserve">Second </w:t>
      </w:r>
      <w:r w:rsidR="00C04EFA">
        <w:rPr>
          <w:rFonts w:eastAsia="Cambria"/>
        </w:rPr>
        <w:t>r</w:t>
      </w:r>
      <w:r w:rsidRPr="00605AD4">
        <w:rPr>
          <w:rFonts w:eastAsia="Cambria"/>
        </w:rPr>
        <w:t xml:space="preserve">ound </w:t>
      </w:r>
      <w:r w:rsidR="00C04EFA">
        <w:rPr>
          <w:rFonts w:eastAsia="Cambria"/>
        </w:rPr>
        <w:t>b</w:t>
      </w:r>
      <w:r w:rsidRPr="00605AD4">
        <w:rPr>
          <w:rFonts w:eastAsia="Cambria"/>
        </w:rPr>
        <w:t>enefit-</w:t>
      </w:r>
      <w:r w:rsidR="00C04EFA">
        <w:rPr>
          <w:rFonts w:eastAsia="Cambria"/>
        </w:rPr>
        <w:t>r</w:t>
      </w:r>
      <w:r w:rsidRPr="00605AD4">
        <w:rPr>
          <w:rFonts w:eastAsia="Cambria"/>
        </w:rPr>
        <w:t xml:space="preserve">isk </w:t>
      </w:r>
      <w:r w:rsidR="00C04EFA">
        <w:rPr>
          <w:rFonts w:eastAsia="Cambria"/>
        </w:rPr>
        <w:t>a</w:t>
      </w:r>
      <w:r w:rsidRPr="00605AD4">
        <w:rPr>
          <w:rFonts w:eastAsia="Cambria"/>
        </w:rPr>
        <w:t>ssessment</w:t>
      </w:r>
      <w:bookmarkEnd w:id="96"/>
    </w:p>
    <w:p w:rsidR="008E1354" w:rsidRDefault="008E1354" w:rsidP="008E1354">
      <w:r>
        <w:t>Not applicable</w:t>
      </w:r>
    </w:p>
    <w:p w:rsidR="008E7846" w:rsidRPr="00E41208" w:rsidRDefault="008E7846" w:rsidP="00546154">
      <w:pPr>
        <w:pStyle w:val="Heading2"/>
      </w:pPr>
      <w:bookmarkStart w:id="97" w:name="_Toc436315536"/>
      <w:r w:rsidRPr="00E41208">
        <w:t xml:space="preserve">V. Pharmacovigilance </w:t>
      </w:r>
      <w:r>
        <w:t>f</w:t>
      </w:r>
      <w:r w:rsidRPr="00E41208">
        <w:t>indings</w:t>
      </w:r>
      <w:bookmarkEnd w:id="87"/>
      <w:bookmarkEnd w:id="88"/>
      <w:bookmarkEnd w:id="97"/>
    </w:p>
    <w:p w:rsidR="008E7846" w:rsidRDefault="00386150" w:rsidP="008E7846">
      <w:pPr>
        <w:pStyle w:val="Heading3"/>
        <w:rPr>
          <w:lang w:eastAsia="en-AU"/>
        </w:rPr>
      </w:pPr>
      <w:bookmarkStart w:id="98" w:name="_Toc247691526"/>
      <w:bookmarkStart w:id="99" w:name="_Toc314842509"/>
      <w:bookmarkStart w:id="100" w:name="_Toc436315537"/>
      <w:r>
        <w:rPr>
          <w:lang w:eastAsia="en-AU"/>
        </w:rPr>
        <w:t>Risk m</w:t>
      </w:r>
      <w:r w:rsidR="008E7846">
        <w:rPr>
          <w:lang w:eastAsia="en-AU"/>
        </w:rPr>
        <w:t xml:space="preserve">anagement </w:t>
      </w:r>
      <w:r>
        <w:rPr>
          <w:lang w:eastAsia="en-AU"/>
        </w:rPr>
        <w:t>p</w:t>
      </w:r>
      <w:r w:rsidR="008E7846">
        <w:rPr>
          <w:lang w:eastAsia="en-AU"/>
        </w:rPr>
        <w:t>lan</w:t>
      </w:r>
      <w:bookmarkEnd w:id="98"/>
      <w:bookmarkEnd w:id="99"/>
      <w:bookmarkEnd w:id="100"/>
    </w:p>
    <w:p w:rsidR="002128D1" w:rsidRDefault="00EB1D55" w:rsidP="008E7846">
      <w:pPr>
        <w:rPr>
          <w:lang w:eastAsia="en-AU"/>
        </w:rPr>
      </w:pPr>
      <w:r>
        <w:rPr>
          <w:lang w:eastAsia="en-AU"/>
        </w:rPr>
        <w:t xml:space="preserve">The sponsor submitted an EU </w:t>
      </w:r>
      <w:r w:rsidR="008E7846">
        <w:rPr>
          <w:lang w:eastAsia="en-AU"/>
        </w:rPr>
        <w:t>Risk Management Plan</w:t>
      </w:r>
      <w:r w:rsidR="006F25B8">
        <w:rPr>
          <w:lang w:eastAsia="en-AU"/>
        </w:rPr>
        <w:t xml:space="preserve"> </w:t>
      </w:r>
      <w:r w:rsidR="006F25B8" w:rsidRPr="006F25B8">
        <w:rPr>
          <w:lang w:eastAsia="en-AU"/>
        </w:rPr>
        <w:t>(</w:t>
      </w:r>
      <w:r w:rsidRPr="00EB1D55">
        <w:rPr>
          <w:lang w:eastAsia="en-AU"/>
        </w:rPr>
        <w:t>EU-RMP</w:t>
      </w:r>
      <w:r>
        <w:rPr>
          <w:lang w:eastAsia="en-AU"/>
        </w:rPr>
        <w:t>)</w:t>
      </w:r>
      <w:r w:rsidRPr="00EB1D55">
        <w:rPr>
          <w:lang w:eastAsia="en-AU"/>
        </w:rPr>
        <w:t xml:space="preserve"> (Version: 2.0, dated 20 June 2014) with an Australian Specific </w:t>
      </w:r>
      <w:r w:rsidR="007C4225">
        <w:rPr>
          <w:lang w:eastAsia="en-AU"/>
        </w:rPr>
        <w:t>Annex (ASA) Version</w:t>
      </w:r>
      <w:r>
        <w:rPr>
          <w:lang w:eastAsia="en-AU"/>
        </w:rPr>
        <w:t xml:space="preserve"> 1.1, dated </w:t>
      </w:r>
      <w:r w:rsidRPr="00EB1D55">
        <w:rPr>
          <w:lang w:eastAsia="en-AU"/>
        </w:rPr>
        <w:t>November 2014</w:t>
      </w:r>
      <w:r w:rsidR="008E7846">
        <w:rPr>
          <w:lang w:eastAsia="en-AU"/>
        </w:rPr>
        <w:t>.</w:t>
      </w:r>
    </w:p>
    <w:p w:rsidR="002128D1" w:rsidRDefault="00D974A4" w:rsidP="008E7846">
      <w:pPr>
        <w:rPr>
          <w:lang w:eastAsia="en-AU"/>
        </w:rPr>
      </w:pPr>
      <w:r>
        <w:rPr>
          <w:lang w:eastAsia="en-AU"/>
        </w:rPr>
        <w:t xml:space="preserve">The </w:t>
      </w:r>
      <w:r w:rsidR="002128D1" w:rsidRPr="002128D1">
        <w:rPr>
          <w:lang w:eastAsia="en-AU"/>
        </w:rPr>
        <w:t xml:space="preserve">initial RMP documentation submitted in support of </w:t>
      </w:r>
      <w:r>
        <w:rPr>
          <w:lang w:eastAsia="en-AU"/>
        </w:rPr>
        <w:t>this submission</w:t>
      </w:r>
      <w:r w:rsidR="00AE7390">
        <w:rPr>
          <w:lang w:eastAsia="en-AU"/>
        </w:rPr>
        <w:t xml:space="preserve"> was inadequate. Consequently, </w:t>
      </w:r>
      <w:r w:rsidR="002128D1" w:rsidRPr="002128D1">
        <w:rPr>
          <w:lang w:eastAsia="en-AU"/>
        </w:rPr>
        <w:t xml:space="preserve">there was no </w:t>
      </w:r>
      <w:r w:rsidR="007D0777">
        <w:rPr>
          <w:lang w:eastAsia="en-AU"/>
        </w:rPr>
        <w:t>Round 1 evaluation phase</w:t>
      </w:r>
      <w:r w:rsidR="002128D1" w:rsidRPr="002128D1">
        <w:rPr>
          <w:lang w:eastAsia="en-AU"/>
        </w:rPr>
        <w:t>, but rather only a S</w:t>
      </w:r>
      <w:r w:rsidR="00572475">
        <w:rPr>
          <w:lang w:eastAsia="en-AU"/>
        </w:rPr>
        <w:t xml:space="preserve">ection </w:t>
      </w:r>
      <w:r w:rsidR="002128D1" w:rsidRPr="002128D1">
        <w:rPr>
          <w:lang w:eastAsia="en-AU"/>
        </w:rPr>
        <w:t>31 request for information or documents (as it relates to the RMP</w:t>
      </w:r>
      <w:r w:rsidR="007D0777">
        <w:rPr>
          <w:lang w:eastAsia="en-AU"/>
        </w:rPr>
        <w:t>) was sent to the sponsor</w:t>
      </w:r>
      <w:r w:rsidR="002128D1" w:rsidRPr="002128D1">
        <w:rPr>
          <w:lang w:eastAsia="en-AU"/>
        </w:rPr>
        <w:t>. Subsequently</w:t>
      </w:r>
      <w:r w:rsidR="007D0777">
        <w:rPr>
          <w:lang w:eastAsia="en-AU"/>
        </w:rPr>
        <w:t>,</w:t>
      </w:r>
      <w:r w:rsidR="002128D1" w:rsidRPr="002128D1">
        <w:rPr>
          <w:lang w:eastAsia="en-AU"/>
        </w:rPr>
        <w:t xml:space="preserve"> the sponsor submitted acceptable RMP documentation, which was evaluated durin</w:t>
      </w:r>
      <w:r w:rsidR="007D0777">
        <w:rPr>
          <w:lang w:eastAsia="en-AU"/>
        </w:rPr>
        <w:t>g the Round 2 evaluation phase.</w:t>
      </w:r>
    </w:p>
    <w:p w:rsidR="008E7846" w:rsidRDefault="003A7F6C" w:rsidP="008E7846">
      <w:pPr>
        <w:pStyle w:val="Heading4"/>
        <w:rPr>
          <w:lang w:eastAsia="en-AU"/>
        </w:rPr>
      </w:pPr>
      <w:r>
        <w:rPr>
          <w:lang w:eastAsia="en-AU"/>
        </w:rPr>
        <w:t>Safety s</w:t>
      </w:r>
      <w:r w:rsidR="008E7846">
        <w:rPr>
          <w:lang w:eastAsia="en-AU"/>
        </w:rPr>
        <w:t>pecification</w:t>
      </w:r>
    </w:p>
    <w:p w:rsidR="0030047E" w:rsidRDefault="0030047E" w:rsidP="0030047E">
      <w:pPr>
        <w:rPr>
          <w:lang w:eastAsia="en-AU"/>
        </w:rPr>
      </w:pPr>
      <w:r>
        <w:rPr>
          <w:lang w:eastAsia="en-AU"/>
        </w:rPr>
        <w:t>The sponsor provided a summary of ongoing safety con</w:t>
      </w:r>
      <w:r w:rsidR="00FD08CF">
        <w:rPr>
          <w:lang w:eastAsia="en-AU"/>
        </w:rPr>
        <w:t>cerns which are shown at Table 5</w:t>
      </w:r>
      <w:r>
        <w:rPr>
          <w:lang w:eastAsia="en-AU"/>
        </w:rPr>
        <w:t>.</w:t>
      </w:r>
    </w:p>
    <w:p w:rsidR="0030047E" w:rsidRDefault="0030047E" w:rsidP="0030047E">
      <w:pPr>
        <w:pStyle w:val="TableTitle"/>
      </w:pPr>
      <w:proofErr w:type="gramStart"/>
      <w:r>
        <w:t xml:space="preserve">Table </w:t>
      </w:r>
      <w:r w:rsidR="002B4223">
        <w:t>5</w:t>
      </w:r>
      <w:r>
        <w:t>:</w:t>
      </w:r>
      <w:r w:rsidRPr="004C5C28">
        <w:t xml:space="preserve"> </w:t>
      </w:r>
      <w:r>
        <w:t>Ongoing safety concerns.</w:t>
      </w:r>
      <w:proofErr w:type="gramEnd"/>
    </w:p>
    <w:p w:rsidR="0030047E" w:rsidRDefault="002B4223" w:rsidP="0030047E">
      <w:pPr>
        <w:rPr>
          <w:lang w:eastAsia="en-AU"/>
        </w:rPr>
      </w:pPr>
      <w:r>
        <w:rPr>
          <w:noProof/>
          <w:lang w:eastAsia="en-AU"/>
        </w:rPr>
        <w:drawing>
          <wp:inline distT="0" distB="0" distL="0" distR="0" wp14:anchorId="4C11FCA7" wp14:editId="69166397">
            <wp:extent cx="5400040" cy="1294625"/>
            <wp:effectExtent l="0" t="0" r="0" b="1270"/>
            <wp:docPr id="6" name="Picture 6" descr="Table 5: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0040" cy="1294625"/>
                    </a:xfrm>
                    <a:prstGeom prst="rect">
                      <a:avLst/>
                    </a:prstGeom>
                  </pic:spPr>
                </pic:pic>
              </a:graphicData>
            </a:graphic>
          </wp:inline>
        </w:drawing>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2B4223" w:rsidRDefault="002B4223" w:rsidP="002B4223">
      <w:pPr>
        <w:rPr>
          <w:rFonts w:cs="Arial"/>
        </w:rPr>
      </w:pPr>
      <w:r w:rsidRPr="001C6F90">
        <w:t xml:space="preserve">The sponsor proposes routine pharmacovigilance </w:t>
      </w:r>
      <w:r w:rsidRPr="002B4223">
        <w:t>activities consistent with the “Australian requirements and recommendations for pharmacovigilance responsibilities of sponsors of medicines”, to monitor all the specified ongoing safety concerns</w:t>
      </w:r>
      <w:r>
        <w:t>.</w:t>
      </w:r>
    </w:p>
    <w:p w:rsidR="002B4223" w:rsidRPr="002B4223" w:rsidRDefault="002B4223" w:rsidP="002B4223">
      <w:r w:rsidRPr="002B4223">
        <w:t>The ASA states that a post</w:t>
      </w:r>
      <w:r w:rsidR="002B4000">
        <w:t xml:space="preserve"> </w:t>
      </w:r>
      <w:r w:rsidRPr="002B4223">
        <w:t xml:space="preserve">authorisation drug utilisation study requested by the UK </w:t>
      </w:r>
      <w:r w:rsidR="003C3F2C" w:rsidRPr="003C3F2C">
        <w:t xml:space="preserve">Medicines and Healthcare products Regulatory </w:t>
      </w:r>
      <w:r w:rsidRPr="002B4223">
        <w:t xml:space="preserve">(MHRA) for rifaximin 200 mg tablets for use in the treatment of </w:t>
      </w:r>
      <w:r w:rsidR="006674E9">
        <w:t>travellers’</w:t>
      </w:r>
      <w:r w:rsidRPr="002B4223">
        <w:t xml:space="preserve"> diarrhoea has now been completed.</w:t>
      </w:r>
      <w:r w:rsidR="003E7D2A">
        <w:t xml:space="preserve"> </w:t>
      </w:r>
      <w:r w:rsidRPr="002B4223">
        <w:t>The sponsor’s correspondence dated November 2014 states that the results of this study have been included in the updated EU-RMP for the 200 mg tablet and have been summarised as follows:</w:t>
      </w:r>
    </w:p>
    <w:p w:rsidR="00FA69DF" w:rsidRDefault="002B4223" w:rsidP="002B4223">
      <w:pPr>
        <w:ind w:left="720"/>
        <w:rPr>
          <w:i/>
        </w:rPr>
      </w:pPr>
      <w:r w:rsidRPr="002B4223">
        <w:rPr>
          <w:i/>
        </w:rPr>
        <w:t>Sixteen percent of patients were taking Rifaximin 200</w:t>
      </w:r>
      <w:r w:rsidR="002B4000">
        <w:rPr>
          <w:i/>
        </w:rPr>
        <w:t xml:space="preserve"> </w:t>
      </w:r>
      <w:r w:rsidR="009469E9">
        <w:rPr>
          <w:i/>
        </w:rPr>
        <w:t xml:space="preserve">mg on-label for traveller’s </w:t>
      </w:r>
      <w:r w:rsidR="009469E9" w:rsidRPr="00905063">
        <w:rPr>
          <w:i/>
        </w:rPr>
        <w:t>diarrhoea</w:t>
      </w:r>
      <w:r w:rsidRPr="002B4223">
        <w:rPr>
          <w:i/>
        </w:rPr>
        <w:t>, with the remaining 84% of patients were assessed to be taking Rifaximin 200</w:t>
      </w:r>
      <w:r w:rsidR="002C5420">
        <w:rPr>
          <w:i/>
        </w:rPr>
        <w:t xml:space="preserve"> </w:t>
      </w:r>
      <w:r w:rsidRPr="002B4223">
        <w:rPr>
          <w:i/>
        </w:rPr>
        <w:t>mg ‘off</w:t>
      </w:r>
      <w:r w:rsidR="002C5420">
        <w:rPr>
          <w:i/>
        </w:rPr>
        <w:t xml:space="preserve"> </w:t>
      </w:r>
      <w:r w:rsidRPr="002B4223">
        <w:rPr>
          <w:i/>
        </w:rPr>
        <w:t>label’ for non</w:t>
      </w:r>
      <w:r w:rsidR="009F43CE">
        <w:rPr>
          <w:i/>
        </w:rPr>
        <w:t xml:space="preserve">-traveller’s </w:t>
      </w:r>
      <w:r w:rsidR="009F43CE" w:rsidRPr="00905063">
        <w:rPr>
          <w:i/>
        </w:rPr>
        <w:t>diarrhoea</w:t>
      </w:r>
      <w:r w:rsidR="009F43CE" w:rsidRPr="002B4223">
        <w:rPr>
          <w:i/>
        </w:rPr>
        <w:t xml:space="preserve"> </w:t>
      </w:r>
      <w:r w:rsidRPr="002B4223">
        <w:rPr>
          <w:i/>
        </w:rPr>
        <w:t>related diagnoses. However, it is worth noting that the majority of Rifaximin prescriptions were dispe</w:t>
      </w:r>
      <w:r w:rsidR="002C5420">
        <w:rPr>
          <w:i/>
        </w:rPr>
        <w:t xml:space="preserve">nsed between 2011 and 2012, that is, </w:t>
      </w:r>
      <w:r w:rsidRPr="002B4223">
        <w:rPr>
          <w:i/>
        </w:rPr>
        <w:t>prior to the launch of the Rifaximin 550</w:t>
      </w:r>
      <w:r w:rsidR="002C5420">
        <w:rPr>
          <w:i/>
        </w:rPr>
        <w:t xml:space="preserve"> </w:t>
      </w:r>
      <w:r w:rsidRPr="002B4223">
        <w:rPr>
          <w:i/>
        </w:rPr>
        <w:t>mg product in 2013 which is indicated for use in patients to reduce the recurrence of episodes of hepatic encephalopathy in people at least 18 years of age who have liver disease</w:t>
      </w:r>
      <w:r w:rsidR="00FA69DF">
        <w:rPr>
          <w:i/>
        </w:rPr>
        <w:t>.</w:t>
      </w:r>
    </w:p>
    <w:p w:rsidR="00FA69DF" w:rsidRDefault="002B4223" w:rsidP="002B4223">
      <w:pPr>
        <w:ind w:left="720"/>
        <w:rPr>
          <w:i/>
        </w:rPr>
      </w:pPr>
      <w:r w:rsidRPr="002B4223">
        <w:rPr>
          <w:i/>
        </w:rPr>
        <w:lastRenderedPageBreak/>
        <w:t>It is reassuring to note that less than 2% of patients were found to be taking Rifax</w:t>
      </w:r>
      <w:r w:rsidR="00CB0DED">
        <w:rPr>
          <w:i/>
        </w:rPr>
        <w:t xml:space="preserve">imin under the age of 18 years </w:t>
      </w:r>
      <w:r w:rsidR="002C5420">
        <w:rPr>
          <w:i/>
        </w:rPr>
        <w:t xml:space="preserve">(that is, </w:t>
      </w:r>
      <w:r w:rsidRPr="002B4223">
        <w:rPr>
          <w:i/>
        </w:rPr>
        <w:t>‘off</w:t>
      </w:r>
      <w:r w:rsidR="002C5420">
        <w:rPr>
          <w:i/>
        </w:rPr>
        <w:t>-</w:t>
      </w:r>
      <w:r w:rsidRPr="002B4223">
        <w:rPr>
          <w:i/>
        </w:rPr>
        <w:t xml:space="preserve">label’), the majority of whom </w:t>
      </w:r>
      <w:r w:rsidR="009F43CE">
        <w:rPr>
          <w:i/>
        </w:rPr>
        <w:t xml:space="preserve">were taking Rifaximin for non-traveller’s </w:t>
      </w:r>
      <w:r w:rsidR="009F43CE" w:rsidRPr="00905063">
        <w:rPr>
          <w:i/>
        </w:rPr>
        <w:t>diarrhoea</w:t>
      </w:r>
      <w:r w:rsidRPr="002B4223">
        <w:rPr>
          <w:i/>
        </w:rPr>
        <w:t xml:space="preserve"> related conditions</w:t>
      </w:r>
      <w:r w:rsidR="00FA69DF">
        <w:rPr>
          <w:i/>
        </w:rPr>
        <w:t>.</w:t>
      </w:r>
    </w:p>
    <w:p w:rsidR="00FA69DF" w:rsidRDefault="002B4223" w:rsidP="002B4223">
      <w:pPr>
        <w:ind w:left="720"/>
        <w:rPr>
          <w:i/>
        </w:rPr>
      </w:pPr>
      <w:r w:rsidRPr="002B4223">
        <w:rPr>
          <w:i/>
        </w:rPr>
        <w:t>Eighteen percent of patients (n</w:t>
      </w:r>
      <w:r w:rsidR="00CB0DED">
        <w:rPr>
          <w:i/>
        </w:rPr>
        <w:t xml:space="preserve"> </w:t>
      </w:r>
      <w:r w:rsidRPr="002B4223">
        <w:rPr>
          <w:i/>
        </w:rPr>
        <w:t>=</w:t>
      </w:r>
      <w:r w:rsidR="00CB0DED">
        <w:rPr>
          <w:i/>
        </w:rPr>
        <w:t xml:space="preserve"> </w:t>
      </w:r>
      <w:r w:rsidRPr="002B4223">
        <w:rPr>
          <w:i/>
        </w:rPr>
        <w:t xml:space="preserve">60) were identified as receiving concomitant medications with the potential for drug-drug interactions, but the vast majority of these </w:t>
      </w:r>
      <w:r w:rsidR="009F43CE">
        <w:rPr>
          <w:i/>
        </w:rPr>
        <w:t xml:space="preserve">were taking Rifaximin for non-traveller’s </w:t>
      </w:r>
      <w:r w:rsidR="009F43CE" w:rsidRPr="00905063">
        <w:rPr>
          <w:i/>
        </w:rPr>
        <w:t>diarrhoea</w:t>
      </w:r>
      <w:r w:rsidRPr="002B4223">
        <w:rPr>
          <w:i/>
        </w:rPr>
        <w:t xml:space="preserve"> related illnesses. Omeprazole was by far the most common concomitant medication, followed well behind by warfarin and anti-epileptic medications, each taken by 6 patients</w:t>
      </w:r>
      <w:r w:rsidR="00FA69DF">
        <w:rPr>
          <w:i/>
        </w:rPr>
        <w:t>.</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F25B8" w:rsidRDefault="00F45AF4" w:rsidP="006F25B8">
      <w:pPr>
        <w:rPr>
          <w:lang w:eastAsia="en-AU"/>
        </w:rPr>
      </w:pPr>
      <w:bookmarkStart w:id="101" w:name="_Toc247691527"/>
      <w:r w:rsidRPr="00F45AF4">
        <w:rPr>
          <w:lang w:eastAsia="en-AU"/>
        </w:rPr>
        <w:t>The sponsor has concluded that routine risk minimisation activities are sufficient for all the specified ongoing safety concerns, except for the important potential risk: ‘Cross-resistance to rifampicin’ for which no risk minimisation activities</w:t>
      </w:r>
      <w:r>
        <w:rPr>
          <w:lang w:eastAsia="en-AU"/>
        </w:rPr>
        <w:t xml:space="preserve"> are proposed</w:t>
      </w:r>
      <w:r w:rsidRPr="00F45AF4">
        <w:rPr>
          <w:lang w:eastAsia="en-AU"/>
        </w:rPr>
        <w:t>.</w:t>
      </w:r>
    </w:p>
    <w:p w:rsidR="008E7846" w:rsidRPr="00792A32" w:rsidRDefault="008E7846" w:rsidP="008E7846">
      <w:pPr>
        <w:pStyle w:val="Heading2"/>
      </w:pPr>
      <w:bookmarkStart w:id="102" w:name="_Toc314842510"/>
      <w:bookmarkStart w:id="103" w:name="_Toc43631553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9"/>
      <w:bookmarkEnd w:id="101"/>
      <w:bookmarkEnd w:id="102"/>
      <w:bookmarkEnd w:id="103"/>
    </w:p>
    <w:p w:rsidR="008E7846" w:rsidRDefault="008E7846" w:rsidP="008E7846">
      <w:bookmarkStart w:id="104"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05" w:name="_Toc314842511"/>
      <w:bookmarkStart w:id="106" w:name="_Toc436315539"/>
      <w:r>
        <w:t>Quality</w:t>
      </w:r>
      <w:bookmarkEnd w:id="104"/>
      <w:bookmarkEnd w:id="105"/>
      <w:bookmarkEnd w:id="106"/>
    </w:p>
    <w:p w:rsidR="00FA6926" w:rsidRPr="00FA6926" w:rsidRDefault="00FA6926" w:rsidP="00FA6926">
      <w:r w:rsidRPr="00FA6926">
        <w:t xml:space="preserve">There were no objections on chemistry and quality control grounds to the registration of the proposed 200 mg rifaximin tablets. </w:t>
      </w:r>
      <w:r w:rsidR="005C1ABD">
        <w:t>The evaluator commented that Good Manufacturing Practice (GMP)</w:t>
      </w:r>
      <w:r w:rsidRPr="00FA6926">
        <w:t xml:space="preserve"> clearances for</w:t>
      </w:r>
      <w:r w:rsidR="008B7E64">
        <w:t xml:space="preserve"> </w:t>
      </w:r>
      <w:r w:rsidRPr="00FA6926">
        <w:t>the drug substance manufacturer and finished product manuf</w:t>
      </w:r>
      <w:r>
        <w:t xml:space="preserve">acturer are current; </w:t>
      </w:r>
      <w:r w:rsidRPr="00FA6926">
        <w:t>however</w:t>
      </w:r>
      <w:r>
        <w:t>,</w:t>
      </w:r>
      <w:r w:rsidRPr="00FA6926">
        <w:t xml:space="preserve"> they are due to expire prior to the conclusion of the expected decision phase.</w:t>
      </w:r>
    </w:p>
    <w:p w:rsidR="008E7846" w:rsidRDefault="008E7846" w:rsidP="008E7846">
      <w:pPr>
        <w:pStyle w:val="Heading3"/>
      </w:pPr>
      <w:bookmarkStart w:id="107" w:name="_Toc314842512"/>
      <w:bookmarkStart w:id="108" w:name="_Toc436315540"/>
      <w:r>
        <w:t>Nonclinical</w:t>
      </w:r>
      <w:bookmarkEnd w:id="107"/>
      <w:bookmarkEnd w:id="108"/>
    </w:p>
    <w:p w:rsidR="00D1702F" w:rsidRPr="00D1702F" w:rsidRDefault="00D1702F" w:rsidP="00D1702F">
      <w:r w:rsidRPr="00D1702F">
        <w:t>The nonclinical data supported the proposed indication. There were no nonclinical</w:t>
      </w:r>
      <w:r>
        <w:t xml:space="preserve"> </w:t>
      </w:r>
      <w:r w:rsidRPr="00D1702F">
        <w:t xml:space="preserve">objections to the proposed dosing regimen for the treatment </w:t>
      </w:r>
      <w:r>
        <w:t xml:space="preserve">of travellers’ diarrhoea, or to </w:t>
      </w:r>
      <w:r w:rsidRPr="00D1702F">
        <w:t>the continued registration of X</w:t>
      </w:r>
      <w:r w:rsidR="00595BAB">
        <w:t>ifaxan</w:t>
      </w:r>
      <w:r w:rsidRPr="00D1702F">
        <w:t xml:space="preserve"> for the prev</w:t>
      </w:r>
      <w:r>
        <w:t xml:space="preserve">ention of recurrence of hepatic </w:t>
      </w:r>
      <w:r w:rsidRPr="00D1702F">
        <w:t>encephalopathy.</w:t>
      </w:r>
    </w:p>
    <w:p w:rsidR="00D1702F" w:rsidRPr="00D1702F" w:rsidRDefault="00A0772B" w:rsidP="00D1702F">
      <w:r>
        <w:t xml:space="preserve">The nonclinical dossier </w:t>
      </w:r>
      <w:r w:rsidR="00D1702F">
        <w:t xml:space="preserve">comprised data </w:t>
      </w:r>
      <w:r w:rsidR="00D1702F" w:rsidRPr="00D1702F">
        <w:t>previously submitted and evaluated in the sponsor’s original</w:t>
      </w:r>
      <w:r w:rsidR="00C54B75">
        <w:t xml:space="preserve"> </w:t>
      </w:r>
      <w:r w:rsidR="00D1702F" w:rsidRPr="00D1702F">
        <w:t>application to register rifaximin for the prevention of recurrence of hepatic</w:t>
      </w:r>
      <w:r w:rsidR="00C54B75">
        <w:t xml:space="preserve"> </w:t>
      </w:r>
      <w:r w:rsidR="00182E18">
        <w:t xml:space="preserve">encephalopathy </w:t>
      </w:r>
      <w:r w:rsidR="00D1702F" w:rsidRPr="00D1702F">
        <w:t>and a new repeat-dose dog toxicity</w:t>
      </w:r>
      <w:r w:rsidR="00C54B75">
        <w:t xml:space="preserve"> </w:t>
      </w:r>
      <w:r w:rsidR="00D1702F" w:rsidRPr="00D1702F">
        <w:t xml:space="preserve">study. Only the </w:t>
      </w:r>
      <w:r w:rsidR="00D1702F" w:rsidRPr="00C54B75">
        <w:rPr>
          <w:b/>
        </w:rPr>
        <w:t>new</w:t>
      </w:r>
      <w:r w:rsidR="00D1702F" w:rsidRPr="00D1702F">
        <w:t xml:space="preserve"> study was reviewed in this evaluation report.</w:t>
      </w:r>
    </w:p>
    <w:p w:rsidR="00D1702F" w:rsidRPr="00D1702F" w:rsidRDefault="00D1702F" w:rsidP="00D1702F">
      <w:r w:rsidRPr="00D1702F">
        <w:t>The new toxicity study in dogs did not raise additional sa</w:t>
      </w:r>
      <w:r w:rsidR="00C54B75">
        <w:t xml:space="preserve">fety concerns for patients with </w:t>
      </w:r>
      <w:r w:rsidRPr="00D1702F">
        <w:t xml:space="preserve">hepatic impairment taking 1100 mg/day </w:t>
      </w:r>
      <w:r w:rsidR="00056C35" w:rsidRPr="00D1702F">
        <w:t>X</w:t>
      </w:r>
      <w:r w:rsidR="00056C35">
        <w:t>ifaxan</w:t>
      </w:r>
      <w:r w:rsidRPr="00D1702F">
        <w:t xml:space="preserve"> for </w:t>
      </w:r>
      <w:r w:rsidR="00C54B75">
        <w:t xml:space="preserve">the prevention of recurrence of </w:t>
      </w:r>
      <w:r w:rsidRPr="00D1702F">
        <w:t>hepatic encephalopathy or for the new indication in patient</w:t>
      </w:r>
      <w:r w:rsidR="00C54B75">
        <w:t xml:space="preserve">s with travellers’ diarrhoea at </w:t>
      </w:r>
      <w:r w:rsidRPr="00D1702F">
        <w:t>600 mg/day. No hepatotoxicity was observed in dogs at</w:t>
      </w:r>
      <w:r w:rsidR="00C54B75">
        <w:t xml:space="preserve"> exposures up to 93 fold higher </w:t>
      </w:r>
      <w:r w:rsidRPr="00D1702F">
        <w:t xml:space="preserve">than the exposure in </w:t>
      </w:r>
      <w:proofErr w:type="spellStart"/>
      <w:r w:rsidRPr="00D1702F">
        <w:t>hepatically</w:t>
      </w:r>
      <w:proofErr w:type="spellEnd"/>
      <w:r w:rsidRPr="00D1702F">
        <w:t xml:space="preserve"> impaired patients taking 1100 mg/day</w:t>
      </w:r>
      <w:r w:rsidR="00056C35" w:rsidRPr="00056C35">
        <w:t xml:space="preserve"> </w:t>
      </w:r>
      <w:r w:rsidR="00056C35" w:rsidRPr="00D1702F">
        <w:t>X</w:t>
      </w:r>
      <w:r w:rsidR="00056C35">
        <w:t>ifaxan</w:t>
      </w:r>
      <w:r w:rsidRPr="00D1702F">
        <w:t>.</w:t>
      </w:r>
    </w:p>
    <w:p w:rsidR="00D1702F" w:rsidRPr="00D1702F" w:rsidRDefault="00C54B75" w:rsidP="00D1702F">
      <w:r>
        <w:t>The non</w:t>
      </w:r>
      <w:r w:rsidR="00D1702F" w:rsidRPr="00D1702F">
        <w:t>clinical evaluator recommended that the safet</w:t>
      </w:r>
      <w:r>
        <w:t xml:space="preserve">y specifications section of the </w:t>
      </w:r>
      <w:r w:rsidR="00D1702F" w:rsidRPr="00D1702F">
        <w:t>current RMP include the results of the carcinogenicity stu</w:t>
      </w:r>
      <w:r>
        <w:t>dies in rodents and the 6</w:t>
      </w:r>
      <w:r w:rsidR="00BE7D53">
        <w:t xml:space="preserve"> </w:t>
      </w:r>
      <w:r>
        <w:t xml:space="preserve">month </w:t>
      </w:r>
      <w:r w:rsidR="00D1702F" w:rsidRPr="00D1702F">
        <w:t>repeat dose toxicity study in dogs.</w:t>
      </w:r>
    </w:p>
    <w:p w:rsidR="008E7846" w:rsidRDefault="008E7846" w:rsidP="008E7846">
      <w:pPr>
        <w:pStyle w:val="Heading3"/>
      </w:pPr>
      <w:bookmarkStart w:id="109" w:name="_Toc247691530"/>
      <w:bookmarkStart w:id="110" w:name="_Toc314842513"/>
      <w:bookmarkStart w:id="111" w:name="_Toc436315541"/>
      <w:r>
        <w:t>Clinical</w:t>
      </w:r>
      <w:bookmarkEnd w:id="109"/>
      <w:bookmarkEnd w:id="110"/>
      <w:bookmarkEnd w:id="111"/>
    </w:p>
    <w:p w:rsidR="007B6132" w:rsidRDefault="003A3ED8" w:rsidP="007B6132">
      <w:bookmarkStart w:id="112" w:name="_Toc314842514"/>
      <w:r w:rsidRPr="003A3ED8">
        <w:t xml:space="preserve">There was a significant amount of overlap with the previous </w:t>
      </w:r>
      <w:r>
        <w:t xml:space="preserve">submission </w:t>
      </w:r>
      <w:r w:rsidRPr="003A3ED8">
        <w:t>for the 550</w:t>
      </w:r>
      <w:r>
        <w:t xml:space="preserve"> </w:t>
      </w:r>
      <w:r w:rsidRPr="003A3ED8">
        <w:t xml:space="preserve">mg tablet for prevention of recurrent hepatic encephalopathy). As per the TGA statement of </w:t>
      </w:r>
      <w:r w:rsidRPr="003A3ED8">
        <w:lastRenderedPageBreak/>
        <w:t>requirements, the clinical evaluation focused on studies to support the proposed indication of treatment of travellers’ diarrhoea, with studies previously evaluated or those related to other indications or formulations not considered.</w:t>
      </w:r>
    </w:p>
    <w:p w:rsidR="007D4A33" w:rsidRPr="007D4A33" w:rsidRDefault="007D4A33" w:rsidP="007D4A33">
      <w:pPr>
        <w:pStyle w:val="Heading4"/>
      </w:pPr>
      <w:r w:rsidRPr="007D4A33">
        <w:t>Pharmacology</w:t>
      </w:r>
    </w:p>
    <w:p w:rsidR="007D4A33" w:rsidRPr="007D4A33" w:rsidRDefault="007D4A33" w:rsidP="007D4A33">
      <w:r w:rsidRPr="007D4A33">
        <w:t>All pharmacokinetic studies submitted for this application</w:t>
      </w:r>
      <w:r>
        <w:t xml:space="preserve"> had been evaluated previously. </w:t>
      </w:r>
      <w:r w:rsidRPr="007D4A33">
        <w:t xml:space="preserve">The sponsor is not proposing to include any new clinical </w:t>
      </w:r>
      <w:r>
        <w:t xml:space="preserve">pharmacology information in the </w:t>
      </w:r>
      <w:r w:rsidRPr="007D4A33">
        <w:t>revised PI.</w:t>
      </w:r>
    </w:p>
    <w:p w:rsidR="007D4A33" w:rsidRPr="007D4A33" w:rsidRDefault="00272A17" w:rsidP="007D4A33">
      <w:r>
        <w:t xml:space="preserve">In </w:t>
      </w:r>
      <w:r w:rsidR="007D4A33" w:rsidRPr="007D4A33">
        <w:t>vitro studies evaluated the antimicrobial activity of rifaximin against pathogenic</w:t>
      </w:r>
      <w:r>
        <w:t xml:space="preserve"> </w:t>
      </w:r>
      <w:r w:rsidR="007D4A33" w:rsidRPr="007D4A33">
        <w:t>bacterial strains isolated from faecal samples obtained from patients with di</w:t>
      </w:r>
      <w:r>
        <w:t xml:space="preserve">arrhoea in </w:t>
      </w:r>
      <w:r w:rsidR="007D4A33" w:rsidRPr="007D4A33">
        <w:t>various developing countries. The rifaximin MIC</w:t>
      </w:r>
      <w:r w:rsidR="007D4A33" w:rsidRPr="00C20AA6">
        <w:rPr>
          <w:vertAlign w:val="subscript"/>
        </w:rPr>
        <w:t>50</w:t>
      </w:r>
      <w:r w:rsidR="007D4A33" w:rsidRPr="007D4A33">
        <w:t>, MIC</w:t>
      </w:r>
      <w:r w:rsidR="007D4A33" w:rsidRPr="00C20AA6">
        <w:rPr>
          <w:vertAlign w:val="subscript"/>
        </w:rPr>
        <w:t>90</w:t>
      </w:r>
      <w:r>
        <w:t xml:space="preserve">, and MIC ranges for pathogens </w:t>
      </w:r>
      <w:r w:rsidR="007D4A33" w:rsidRPr="007D4A33">
        <w:t>from these studies are sum</w:t>
      </w:r>
      <w:r w:rsidR="005C775B">
        <w:t>marised in Table 4.</w:t>
      </w:r>
    </w:p>
    <w:p w:rsidR="00F26B18" w:rsidRPr="00350684" w:rsidRDefault="007D4A33" w:rsidP="00F26B18">
      <w:r w:rsidRPr="007D4A33">
        <w:t>The evaluator concluded that results from the micr</w:t>
      </w:r>
      <w:r w:rsidR="00B876B1">
        <w:t xml:space="preserve">obiological studies showed that </w:t>
      </w:r>
      <w:r w:rsidRPr="007D4A33">
        <w:t xml:space="preserve">rifaximin had antimicrobial activity against </w:t>
      </w:r>
      <w:proofErr w:type="spellStart"/>
      <w:r w:rsidRPr="007D4A33">
        <w:t>enteropathogens</w:t>
      </w:r>
      <w:proofErr w:type="spellEnd"/>
      <w:r w:rsidR="00B876B1">
        <w:t xml:space="preserve"> causing travellers’ diarrhoea, </w:t>
      </w:r>
      <w:r w:rsidRPr="007D4A33">
        <w:t xml:space="preserve">with </w:t>
      </w:r>
      <w:r w:rsidR="00B876B1" w:rsidRPr="007D4A33">
        <w:t>MIC</w:t>
      </w:r>
      <w:r w:rsidR="00B876B1" w:rsidRPr="00C20AA6">
        <w:rPr>
          <w:vertAlign w:val="subscript"/>
        </w:rPr>
        <w:t>50</w:t>
      </w:r>
      <w:r w:rsidR="00B876B1">
        <w:t xml:space="preserve"> and </w:t>
      </w:r>
      <w:r w:rsidR="00B876B1" w:rsidRPr="007D4A33">
        <w:t>MIC</w:t>
      </w:r>
      <w:r w:rsidR="00B876B1" w:rsidRPr="00C20AA6">
        <w:rPr>
          <w:vertAlign w:val="subscript"/>
        </w:rPr>
        <w:t>90</w:t>
      </w:r>
      <w:r w:rsidR="00B876B1">
        <w:rPr>
          <w:vertAlign w:val="subscript"/>
        </w:rPr>
        <w:t xml:space="preserve"> </w:t>
      </w:r>
      <w:r w:rsidRPr="007D4A33">
        <w:t xml:space="preserve">levels within the </w:t>
      </w:r>
      <w:r w:rsidRPr="00350684">
        <w:t>expected mean rifaximin faecal concentration after</w:t>
      </w:r>
      <w:r w:rsidR="00F26B18" w:rsidRPr="00350684">
        <w:t xml:space="preserve"> </w:t>
      </w:r>
      <w:r w:rsidR="00BE7D53">
        <w:t xml:space="preserve">a 3 day rifaximin 400 mg bid dosing regimen (that is, </w:t>
      </w:r>
      <w:r w:rsidR="00F26B18" w:rsidRPr="00350684">
        <w:t>800</w:t>
      </w:r>
      <w:r w:rsidR="00BE7D53">
        <w:t xml:space="preserve"> </w:t>
      </w:r>
      <w:r w:rsidR="00F26B18" w:rsidRPr="00350684">
        <w:t>mg/day), with this dose being close to the proposed dosage regimen (600</w:t>
      </w:r>
      <w:r w:rsidR="00BE7D53">
        <w:t xml:space="preserve"> </w:t>
      </w:r>
      <w:r w:rsidR="00F26B18" w:rsidRPr="00350684">
        <w:t>mg/day).</w:t>
      </w:r>
    </w:p>
    <w:p w:rsidR="00F26B18" w:rsidRPr="00350684" w:rsidRDefault="003F3D97" w:rsidP="00350684">
      <w:r>
        <w:t>The UK public assessment report</w:t>
      </w:r>
      <w:r w:rsidR="00F26B18" w:rsidRPr="00350684">
        <w:t xml:space="preserve"> a</w:t>
      </w:r>
      <w:r>
        <w:t xml:space="preserve">nd clinical evaluator </w:t>
      </w:r>
      <w:r w:rsidR="00F26B18" w:rsidRPr="00350684">
        <w:t>noted the limitations of these data in relation to clinical outcomes for treatment of travellers’ diarrhoea, given the local gut concentrations of rifaximin may be very high and potentially overcome some of the acquired resistance mechanisms.</w:t>
      </w:r>
    </w:p>
    <w:p w:rsidR="00F26B18" w:rsidRDefault="00F26B18" w:rsidP="008A500F">
      <w:pPr>
        <w:pStyle w:val="Heading4"/>
      </w:pPr>
      <w:r>
        <w:t>Efficacy</w:t>
      </w:r>
    </w:p>
    <w:p w:rsidR="00F26B18" w:rsidRDefault="00F26B18" w:rsidP="008A500F">
      <w:r w:rsidRPr="008A500F">
        <w:t>Four pivotal efficacy studies were submitted</w:t>
      </w:r>
      <w:r w:rsidR="00DC494A">
        <w:t xml:space="preserve"> (Table 6)</w:t>
      </w:r>
      <w:r w:rsidRPr="008A500F">
        <w:t xml:space="preserve">. Three studies </w:t>
      </w:r>
      <w:r w:rsidR="003D1EF2">
        <w:t>(</w:t>
      </w:r>
      <w:r w:rsidRPr="008A500F">
        <w:t>ESID0201, ESID9802 and ESID9701) were Phase III, randomised, multicentre, double</w:t>
      </w:r>
      <w:r w:rsidR="00612854">
        <w:t xml:space="preserve"> </w:t>
      </w:r>
      <w:r w:rsidRPr="008A500F">
        <w:t>blind studies of 3</w:t>
      </w:r>
      <w:r w:rsidR="00612854">
        <w:t xml:space="preserve"> </w:t>
      </w:r>
      <w:r w:rsidRPr="008A500F">
        <w:t>day treatment regimens of rifaximin in adult patients with travellers’ diarrhoea. Study ESID9601 was a Phase II, randomised, double</w:t>
      </w:r>
      <w:r w:rsidR="00612854">
        <w:t xml:space="preserve"> </w:t>
      </w:r>
      <w:r w:rsidRPr="008A500F">
        <w:t>blind, dose</w:t>
      </w:r>
      <w:r w:rsidR="00612854">
        <w:t xml:space="preserve"> </w:t>
      </w:r>
      <w:r w:rsidRPr="008A500F">
        <w:t>finding study of a five day treatment with rifaximin, comparing three dose regimens with a standard regimen of trimethoprim/</w:t>
      </w:r>
      <w:proofErr w:type="spellStart"/>
      <w:r w:rsidRPr="008A500F">
        <w:t>sulfamethoxazole</w:t>
      </w:r>
      <w:proofErr w:type="spellEnd"/>
      <w:r w:rsidRPr="008A500F">
        <w:t>.</w:t>
      </w:r>
    </w:p>
    <w:p w:rsidR="00A13E3B" w:rsidRDefault="00A13E3B" w:rsidP="00C04EFA">
      <w:pPr>
        <w:pStyle w:val="TableTitle"/>
      </w:pPr>
      <w:proofErr w:type="gramStart"/>
      <w:r>
        <w:lastRenderedPageBreak/>
        <w:t>Table 6:</w:t>
      </w:r>
      <w:r w:rsidRPr="004C5C28">
        <w:t xml:space="preserve"> </w:t>
      </w:r>
      <w:r w:rsidRPr="00A13E3B">
        <w:t>Overview of evaluated studies</w:t>
      </w:r>
      <w:r>
        <w:t>.</w:t>
      </w:r>
      <w:proofErr w:type="gramEnd"/>
    </w:p>
    <w:p w:rsidR="00FB3DF7" w:rsidRDefault="00FB3DF7" w:rsidP="00C04EFA">
      <w:r>
        <w:rPr>
          <w:noProof/>
          <w:lang w:eastAsia="en-AU"/>
        </w:rPr>
        <w:drawing>
          <wp:inline distT="0" distB="0" distL="0" distR="0" wp14:anchorId="32C0B9E1" wp14:editId="26A7B3C6">
            <wp:extent cx="5400040" cy="3550988"/>
            <wp:effectExtent l="0" t="0" r="0" b="0"/>
            <wp:docPr id="7" name="Picture 7" descr="Table 6: Overview of evaluated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3550988"/>
                    </a:xfrm>
                    <a:prstGeom prst="rect">
                      <a:avLst/>
                    </a:prstGeom>
                  </pic:spPr>
                </pic:pic>
              </a:graphicData>
            </a:graphic>
          </wp:inline>
        </w:drawing>
      </w:r>
    </w:p>
    <w:p w:rsidR="003C0DE4" w:rsidRDefault="00EA3C44" w:rsidP="003C0DE4">
      <w:pPr>
        <w:pStyle w:val="Heading5"/>
        <w:rPr>
          <w:rFonts w:eastAsiaTheme="minorHAnsi"/>
        </w:rPr>
      </w:pPr>
      <w:r>
        <w:rPr>
          <w:rFonts w:eastAsiaTheme="minorHAnsi"/>
        </w:rPr>
        <w:t>Study ESID0201:</w:t>
      </w:r>
      <w:r w:rsidR="003C0DE4">
        <w:rPr>
          <w:rFonts w:eastAsiaTheme="minorHAnsi"/>
        </w:rPr>
        <w:t xml:space="preserve"> </w:t>
      </w:r>
      <w:r w:rsidR="00D56935">
        <w:rPr>
          <w:rFonts w:eastAsiaTheme="minorHAnsi"/>
        </w:rPr>
        <w:t>c</w:t>
      </w:r>
      <w:r w:rsidR="003C0DE4">
        <w:rPr>
          <w:rFonts w:eastAsiaTheme="minorHAnsi"/>
        </w:rPr>
        <w:t xml:space="preserve">omparison with placebo </w:t>
      </w:r>
      <w:r w:rsidR="00D56935">
        <w:rPr>
          <w:rFonts w:eastAsiaTheme="minorHAnsi"/>
        </w:rPr>
        <w:t>and ciprofloxacin</w:t>
      </w:r>
    </w:p>
    <w:p w:rsidR="003C0DE4" w:rsidRPr="003C0DE4" w:rsidRDefault="003C0DE4" w:rsidP="003C0DE4">
      <w:r w:rsidRPr="003C0DE4">
        <w:t>Study ESID0201 was a randomised, double</w:t>
      </w:r>
      <w:r w:rsidR="00612854">
        <w:t xml:space="preserve"> blind, multi centre, placebo</w:t>
      </w:r>
      <w:r w:rsidRPr="003C0DE4">
        <w:t xml:space="preserve"> and active</w:t>
      </w:r>
      <w:r>
        <w:t xml:space="preserve"> </w:t>
      </w:r>
      <w:r w:rsidRPr="003C0DE4">
        <w:t>controlled</w:t>
      </w:r>
      <w:r>
        <w:t xml:space="preserve"> </w:t>
      </w:r>
      <w:r w:rsidRPr="003C0DE4">
        <w:t>study comparing rifaximin with placebo and with ciprofloxacin in the treatment</w:t>
      </w:r>
      <w:r>
        <w:t xml:space="preserve"> of travellers’</w:t>
      </w:r>
      <w:r w:rsidRPr="003C0DE4">
        <w:t xml:space="preserve"> diarrhoea due to </w:t>
      </w:r>
      <w:proofErr w:type="spellStart"/>
      <w:r w:rsidRPr="003C0DE4">
        <w:t>enteropathogenic</w:t>
      </w:r>
      <w:proofErr w:type="spellEnd"/>
      <w:r w:rsidRPr="003C0DE4">
        <w:t xml:space="preserve"> organisms.</w:t>
      </w:r>
    </w:p>
    <w:p w:rsidR="003C0DE4" w:rsidRPr="003C0DE4" w:rsidRDefault="003C0DE4" w:rsidP="003C0DE4">
      <w:r w:rsidRPr="003C0DE4">
        <w:t>The primary objective was to assess the safety and ef</w:t>
      </w:r>
      <w:r w:rsidR="007C3E41">
        <w:t xml:space="preserve">ficacy of rifaximin compared to </w:t>
      </w:r>
      <w:r w:rsidRPr="003C0DE4">
        <w:t>placebo in the treatment of travellers' diarrhoea due</w:t>
      </w:r>
      <w:r w:rsidR="007C3E41">
        <w:t xml:space="preserve"> to </w:t>
      </w:r>
      <w:proofErr w:type="spellStart"/>
      <w:r w:rsidR="007C3E41">
        <w:t>enteropathogenic</w:t>
      </w:r>
      <w:proofErr w:type="spellEnd"/>
      <w:r w:rsidR="007C3E41">
        <w:t xml:space="preserve"> organisms. </w:t>
      </w:r>
      <w:r w:rsidRPr="003C0DE4">
        <w:t>Eligible subjects were randomly assigned to 1 of 3 tr</w:t>
      </w:r>
      <w:r w:rsidR="007C3E41">
        <w:t>eatment groups (rifaximin 200</w:t>
      </w:r>
      <w:r w:rsidR="00612854">
        <w:t xml:space="preserve"> </w:t>
      </w:r>
      <w:r w:rsidR="007C3E41">
        <w:t xml:space="preserve">mg </w:t>
      </w:r>
      <w:r w:rsidR="00612854">
        <w:t>tid</w:t>
      </w:r>
      <w:r w:rsidRPr="003C0DE4">
        <w:t>, plac</w:t>
      </w:r>
      <w:r w:rsidR="00612854">
        <w:t>ebo, or ciprofloxacin 500 mg bi</w:t>
      </w:r>
      <w:r w:rsidRPr="003C0DE4">
        <w:t xml:space="preserve">d in a 2:1:1 </w:t>
      </w:r>
      <w:r w:rsidR="007C3E41">
        <w:t xml:space="preserve">ratio) to be treated with study </w:t>
      </w:r>
      <w:r w:rsidRPr="003C0DE4">
        <w:t>medication for 3 days.</w:t>
      </w:r>
    </w:p>
    <w:p w:rsidR="003C0DE4" w:rsidRPr="003C0DE4" w:rsidRDefault="003C0DE4" w:rsidP="003C0DE4">
      <w:r w:rsidRPr="003C0DE4">
        <w:t>The primary effica</w:t>
      </w:r>
      <w:r w:rsidR="000F0D92">
        <w:t>cy endpoint was TLUS</w:t>
      </w:r>
      <w:r w:rsidR="007C3E41">
        <w:t xml:space="preserve">, after which </w:t>
      </w:r>
      <w:r w:rsidRPr="003C0DE4">
        <w:t>wellness was declared. The primary efficacy outcome was the TLUS for ri</w:t>
      </w:r>
      <w:r w:rsidR="007C3E41">
        <w:t xml:space="preserve">faximin </w:t>
      </w:r>
      <w:r w:rsidRPr="003C0DE4">
        <w:t>compared to placebo. Secondary efficacy outcomes and</w:t>
      </w:r>
      <w:r w:rsidR="007C3E41">
        <w:t xml:space="preserve"> endpoints are described in the </w:t>
      </w:r>
      <w:r w:rsidR="00612854">
        <w:t>clinical evaluation report</w:t>
      </w:r>
      <w:r w:rsidRPr="003C0DE4">
        <w:t xml:space="preserve"> and included the comparison of rifaximin to ciproflox</w:t>
      </w:r>
      <w:r w:rsidR="007C3E41">
        <w:t>acin with respect to TLUS.</w:t>
      </w:r>
    </w:p>
    <w:p w:rsidR="003C0DE4" w:rsidRPr="003C0DE4" w:rsidRDefault="003C0DE4" w:rsidP="003C0DE4">
      <w:r w:rsidRPr="003C0DE4">
        <w:t>Of 399 participants enrolled and randomised, a total of 355 subjects c</w:t>
      </w:r>
      <w:r w:rsidR="00396E72">
        <w:t xml:space="preserve">ompleted the study </w:t>
      </w:r>
      <w:r w:rsidRPr="003C0DE4">
        <w:t>(177 [89.8%], 84 [83.2%] and 94 [93.1%] in the rifax</w:t>
      </w:r>
      <w:r w:rsidR="00396E72">
        <w:t xml:space="preserve">imin, placebo and ciprofloxacin </w:t>
      </w:r>
      <w:r w:rsidRPr="003C0DE4">
        <w:t>groups, respectively).While baseline demographic charac</w:t>
      </w:r>
      <w:r w:rsidR="00396E72">
        <w:t xml:space="preserve">teristics were comparable among </w:t>
      </w:r>
      <w:r w:rsidRPr="003C0DE4">
        <w:t xml:space="preserve">treatment groups in the </w:t>
      </w:r>
      <w:r w:rsidR="00612854">
        <w:t>ITT population</w:t>
      </w:r>
      <w:r w:rsidR="00396E72">
        <w:t xml:space="preserve">, disease characteristics </w:t>
      </w:r>
      <w:r w:rsidRPr="003C0DE4">
        <w:t>differed, with a higher proportion of subjects in the rifa</w:t>
      </w:r>
      <w:r w:rsidR="00396E72">
        <w:t xml:space="preserve">ximin group culture-positive at </w:t>
      </w:r>
      <w:r w:rsidRPr="003C0DE4">
        <w:t xml:space="preserve">baseline for inflammatory/invasive pathogens </w:t>
      </w:r>
      <w:r w:rsidR="00396E72">
        <w:t xml:space="preserve">(23.4%; 46/197) compared to the </w:t>
      </w:r>
      <w:r w:rsidRPr="003C0DE4">
        <w:t>ciprofloxacin group (12.9</w:t>
      </w:r>
      <w:r w:rsidR="00612854">
        <w:t>%; 13/101).</w:t>
      </w:r>
    </w:p>
    <w:p w:rsidR="00FB3DF7" w:rsidRDefault="003C0DE4" w:rsidP="003C0DE4">
      <w:r w:rsidRPr="003C0DE4">
        <w:t xml:space="preserve">Primary efficacy analysis showed that the median </w:t>
      </w:r>
      <w:r w:rsidR="00396E72">
        <w:t xml:space="preserve">TLUS in the rifaximin group was </w:t>
      </w:r>
      <w:r w:rsidRPr="003C0DE4">
        <w:t>statistically significantly shorter than that in the placebo g</w:t>
      </w:r>
      <w:r w:rsidR="00612854">
        <w:t>roup (32.0 h versus 65.5 h</w:t>
      </w:r>
      <w:r w:rsidR="00396E72">
        <w:t xml:space="preserve"> </w:t>
      </w:r>
      <w:r w:rsidRPr="003C0DE4">
        <w:t>in the placebo group, p</w:t>
      </w:r>
      <w:r w:rsidR="00612854">
        <w:t xml:space="preserve"> </w:t>
      </w:r>
      <w:r w:rsidRPr="003C0DE4">
        <w:t>=</w:t>
      </w:r>
      <w:r w:rsidR="00612854">
        <w:t xml:space="preserve"> 0.0014</w:t>
      </w:r>
      <w:r w:rsidRPr="003C0DE4">
        <w:t>).</w:t>
      </w:r>
    </w:p>
    <w:p w:rsidR="009714B2" w:rsidRPr="009714B2" w:rsidRDefault="00003AF9" w:rsidP="009714B2">
      <w:r w:rsidRPr="009714B2">
        <w:t xml:space="preserve">The median </w:t>
      </w:r>
      <w:r w:rsidR="00612854">
        <w:t>TLUS in the rifaximin (32.0 h) and ciprofloxacin (28.8 h</w:t>
      </w:r>
      <w:r w:rsidRPr="009714B2">
        <w:t>) groups was comparable. Further result</w:t>
      </w:r>
      <w:r w:rsidR="00612854">
        <w:t>s are described in the clinical evaluation report</w:t>
      </w:r>
      <w:r w:rsidRPr="009714B2">
        <w:t xml:space="preserve">. Clinical efficacy (in terms of median TLUS) for subjects with inflammatory/invasive pathogens was poor in all treatment groups. For this subgroup, the evaluator commented that more than half of the subjects in the rifaximin group failed to achieve wellness and therefore median TLUS </w:t>
      </w:r>
      <w:r w:rsidRPr="009714B2">
        <w:lastRenderedPageBreak/>
        <w:t xml:space="preserve">could not be calculated, while median TLUS in the placebo and ciprofloxacin groups were </w:t>
      </w:r>
      <w:r w:rsidR="00612854">
        <w:t>67.5 and 65 h,</w:t>
      </w:r>
      <w:r w:rsidR="009714B2" w:rsidRPr="009714B2">
        <w:t xml:space="preserve"> respectively.</w:t>
      </w:r>
    </w:p>
    <w:p w:rsidR="00003AF9" w:rsidRDefault="00003AF9" w:rsidP="009714B2">
      <w:r w:rsidRPr="009714B2">
        <w:t>In the overall ITT population, the proportion of treatment failures in the rifaximin group was approximately double that in the Ciprofloxacin group (14.7%</w:t>
      </w:r>
      <w:r w:rsidR="00B51DE4">
        <w:t xml:space="preserve"> versus 6.9%)</w:t>
      </w:r>
      <w:r w:rsidRPr="009714B2">
        <w:t xml:space="preserve">. When subjects with fever and/or blood in the stool at baseline were excluded, the proportion of treatment failures in the rifaximin and Ciprofloxacin groups were </w:t>
      </w:r>
      <w:r w:rsidR="009714B2">
        <w:t>comparable (8.6% versus 7.7%).</w:t>
      </w:r>
    </w:p>
    <w:p w:rsidR="009714B2" w:rsidRDefault="00D56935" w:rsidP="009714B2">
      <w:pPr>
        <w:pStyle w:val="Heading5"/>
        <w:rPr>
          <w:rFonts w:eastAsiaTheme="minorHAnsi"/>
        </w:rPr>
      </w:pPr>
      <w:r>
        <w:rPr>
          <w:rFonts w:eastAsiaTheme="minorHAnsi"/>
        </w:rPr>
        <w:t>Study ESID 9802: comparison with placebo</w:t>
      </w:r>
    </w:p>
    <w:p w:rsidR="009714B2" w:rsidRDefault="009714B2" w:rsidP="009714B2">
      <w:r w:rsidRPr="009714B2">
        <w:t xml:space="preserve">Study ESID9802 was a randomised, </w:t>
      </w:r>
      <w:r w:rsidR="00B51DE4">
        <w:t xml:space="preserve">double blind, multi </w:t>
      </w:r>
      <w:r w:rsidRPr="009714B2">
        <w:t>centre, parallel, comparative,</w:t>
      </w:r>
      <w:r w:rsidR="003D3B96">
        <w:t xml:space="preserve"> </w:t>
      </w:r>
      <w:r w:rsidRPr="009714B2">
        <w:t>placebo</w:t>
      </w:r>
      <w:r w:rsidR="00B51DE4">
        <w:t xml:space="preserve"> </w:t>
      </w:r>
      <w:r w:rsidRPr="009714B2">
        <w:t xml:space="preserve">controlled study </w:t>
      </w:r>
      <w:r w:rsidR="00747F5F">
        <w:t xml:space="preserve">which </w:t>
      </w:r>
      <w:r w:rsidRPr="009714B2">
        <w:t>compar</w:t>
      </w:r>
      <w:r w:rsidR="00747F5F">
        <w:t>ed</w:t>
      </w:r>
      <w:r w:rsidRPr="009714B2">
        <w:t xml:space="preserve"> 2 doses of rifaximi</w:t>
      </w:r>
      <w:r w:rsidR="00B51DE4">
        <w:t>n (200 mg tid</w:t>
      </w:r>
      <w:r w:rsidR="003D3B96">
        <w:t xml:space="preserve"> [600</w:t>
      </w:r>
      <w:r w:rsidR="00B51DE4">
        <w:t xml:space="preserve"> </w:t>
      </w:r>
      <w:r w:rsidR="003D3B96">
        <w:t xml:space="preserve">mg/day] and </w:t>
      </w:r>
      <w:r w:rsidR="00B51DE4">
        <w:t xml:space="preserve">400 mg tid </w:t>
      </w:r>
      <w:r w:rsidRPr="009714B2">
        <w:t>[1200</w:t>
      </w:r>
      <w:r w:rsidR="00B51DE4">
        <w:t xml:space="preserve"> </w:t>
      </w:r>
      <w:r w:rsidRPr="009714B2">
        <w:t>mg/day]) versus placebo in the tr</w:t>
      </w:r>
      <w:r w:rsidR="003D3B96">
        <w:t xml:space="preserve">eatment of bacterial infectious </w:t>
      </w:r>
      <w:r w:rsidRPr="009714B2">
        <w:t>diarrhoea in travellers. The primary objective was to as</w:t>
      </w:r>
      <w:r w:rsidR="003D3B96">
        <w:t xml:space="preserve">sess the safety and efficacy of </w:t>
      </w:r>
      <w:r w:rsidRPr="009714B2">
        <w:t>rifaximin as compared to placebo in the treatment of infe</w:t>
      </w:r>
      <w:r w:rsidR="00457AF8">
        <w:t xml:space="preserve">ctious diarrhoea in travellers. </w:t>
      </w:r>
      <w:r w:rsidRPr="009714B2">
        <w:t xml:space="preserve">Primary and secondary endpoints were the same as those for </w:t>
      </w:r>
      <w:r w:rsidR="00FD64E6">
        <w:t>S</w:t>
      </w:r>
      <w:r w:rsidRPr="009714B2">
        <w:t>tudy ESID0201.</w:t>
      </w:r>
    </w:p>
    <w:p w:rsidR="0032055D" w:rsidRPr="0032055D" w:rsidRDefault="0032055D" w:rsidP="0032055D">
      <w:r w:rsidRPr="0032055D">
        <w:t>Of 380 subjects enrolled and randomised, a total of 344 subjects completed the study (110</w:t>
      </w:r>
      <w:r>
        <w:t xml:space="preserve"> </w:t>
      </w:r>
      <w:r w:rsidRPr="0032055D">
        <w:t>[85.3%], 115 [92.0%] and 119 [94.4%] in the placebo,</w:t>
      </w:r>
      <w:r>
        <w:t xml:space="preserve"> rifaximin 600</w:t>
      </w:r>
      <w:r w:rsidR="00FD64E6">
        <w:t xml:space="preserve"> </w:t>
      </w:r>
      <w:r>
        <w:t xml:space="preserve">mg, and rifaximin </w:t>
      </w:r>
      <w:r w:rsidRPr="0032055D">
        <w:t>1200</w:t>
      </w:r>
      <w:r w:rsidR="00FD64E6">
        <w:t xml:space="preserve"> </w:t>
      </w:r>
      <w:r w:rsidRPr="0032055D">
        <w:t>mg groups, respectively).</w:t>
      </w:r>
    </w:p>
    <w:p w:rsidR="0032055D" w:rsidRDefault="0032055D" w:rsidP="0032055D">
      <w:r w:rsidRPr="0032055D">
        <w:t xml:space="preserve">Primary efficacy analysis showed that the median </w:t>
      </w:r>
      <w:r>
        <w:t>TLUS in the rifaximin 600</w:t>
      </w:r>
      <w:r w:rsidR="00FD64E6">
        <w:t xml:space="preserve"> </w:t>
      </w:r>
      <w:r>
        <w:t xml:space="preserve">mg and </w:t>
      </w:r>
      <w:r w:rsidRPr="0032055D">
        <w:t>1200mg group</w:t>
      </w:r>
      <w:r w:rsidR="00FD64E6">
        <w:t>s were 32.5 and 32.9 h</w:t>
      </w:r>
      <w:r w:rsidRPr="0032055D">
        <w:t xml:space="preserve">, respectively, </w:t>
      </w:r>
      <w:r w:rsidR="00FD64E6">
        <w:t>compared with 60.0 h</w:t>
      </w:r>
      <w:r>
        <w:t xml:space="preserve"> in the </w:t>
      </w:r>
      <w:r w:rsidRPr="0032055D">
        <w:t>placebo group (p</w:t>
      </w:r>
      <w:r w:rsidR="00FD64E6">
        <w:t xml:space="preserve"> </w:t>
      </w:r>
      <w:r w:rsidRPr="0032055D">
        <w:t>=</w:t>
      </w:r>
      <w:r w:rsidR="00FD64E6">
        <w:t xml:space="preserve"> </w:t>
      </w:r>
      <w:r w:rsidRPr="0032055D">
        <w:t>0.00</w:t>
      </w:r>
      <w:r w:rsidR="00FD64E6">
        <w:t>01) for both rifaximin 600 mg versus</w:t>
      </w:r>
      <w:r w:rsidRPr="0032055D">
        <w:t xml:space="preserve"> pl</w:t>
      </w:r>
      <w:r>
        <w:t>acebo, and rifaximin 1200</w:t>
      </w:r>
      <w:r w:rsidR="00FD64E6">
        <w:t xml:space="preserve"> mg versus</w:t>
      </w:r>
      <w:r>
        <w:t xml:space="preserve"> </w:t>
      </w:r>
      <w:r w:rsidRPr="0032055D">
        <w:t>placebo. Results of the analysis of TLUS for the “Effi</w:t>
      </w:r>
      <w:r>
        <w:t xml:space="preserve">cacy evaluable” population were </w:t>
      </w:r>
      <w:r w:rsidRPr="0032055D">
        <w:t>similar to those in the ITT population.</w:t>
      </w:r>
    </w:p>
    <w:p w:rsidR="00361095" w:rsidRDefault="00D56935" w:rsidP="00361095">
      <w:pPr>
        <w:pStyle w:val="Heading5"/>
        <w:rPr>
          <w:rFonts w:eastAsiaTheme="minorHAnsi"/>
        </w:rPr>
      </w:pPr>
      <w:r>
        <w:rPr>
          <w:rFonts w:eastAsiaTheme="minorHAnsi"/>
        </w:rPr>
        <w:t>Study ESID 9701: comparison with ciprofloxacin</w:t>
      </w:r>
    </w:p>
    <w:p w:rsidR="00361095" w:rsidRPr="00361095" w:rsidRDefault="00361095" w:rsidP="00361095">
      <w:r w:rsidRPr="00361095">
        <w:t>Study ESID9701 was a randomised, double</w:t>
      </w:r>
      <w:r w:rsidR="00FD64E6">
        <w:t xml:space="preserve"> </w:t>
      </w:r>
      <w:r w:rsidRPr="00361095">
        <w:t>blind, double</w:t>
      </w:r>
      <w:r w:rsidR="00FD64E6">
        <w:t xml:space="preserve"> dummy study comparing a 3</w:t>
      </w:r>
      <w:r>
        <w:t xml:space="preserve"> </w:t>
      </w:r>
      <w:r w:rsidRPr="00361095">
        <w:t>day regimen of 800</w:t>
      </w:r>
      <w:r w:rsidR="00FD64E6">
        <w:t xml:space="preserve"> </w:t>
      </w:r>
      <w:r w:rsidRPr="00361095">
        <w:t>m</w:t>
      </w:r>
      <w:r w:rsidR="00FD64E6">
        <w:t xml:space="preserve">g/day of rifaximin (400 mg bid) against a standard 3 </w:t>
      </w:r>
      <w:r w:rsidRPr="00361095">
        <w:t>day regimen of</w:t>
      </w:r>
      <w:r>
        <w:t xml:space="preserve"> </w:t>
      </w:r>
      <w:r w:rsidRPr="00361095">
        <w:t>1000</w:t>
      </w:r>
      <w:r w:rsidR="00FD64E6">
        <w:t xml:space="preserve"> </w:t>
      </w:r>
      <w:r w:rsidRPr="00361095">
        <w:t>mg/day of ciprofloxacin (500</w:t>
      </w:r>
      <w:r w:rsidR="00FD64E6">
        <w:t xml:space="preserve"> mg bid</w:t>
      </w:r>
      <w:r w:rsidRPr="00361095">
        <w:t>) in the treatmen</w:t>
      </w:r>
      <w:r>
        <w:t xml:space="preserve">t of travellers’ diarrhoea. The </w:t>
      </w:r>
      <w:r w:rsidRPr="00361095">
        <w:t>objectives were to compare the clinical efficacy (based on</w:t>
      </w:r>
      <w:r>
        <w:t xml:space="preserve"> TLUS), microbiological outcome </w:t>
      </w:r>
      <w:r w:rsidR="00FD64E6">
        <w:t xml:space="preserve">(that is, </w:t>
      </w:r>
      <w:r w:rsidRPr="00361095">
        <w:t>eradication of the causative organism), and relative safety and</w:t>
      </w:r>
      <w:r>
        <w:t xml:space="preserve"> tolerability of </w:t>
      </w:r>
      <w:r w:rsidRPr="00361095">
        <w:t>rifaximin with a standard regimen of ciprofloxacin.</w:t>
      </w:r>
    </w:p>
    <w:p w:rsidR="00361095" w:rsidRPr="00361095" w:rsidRDefault="00361095" w:rsidP="00361095">
      <w:r w:rsidRPr="00361095">
        <w:t>Of 187 subjects enrolled and randomised, a total of 182 s</w:t>
      </w:r>
      <w:r>
        <w:t xml:space="preserve">ubjects completed the study (92 </w:t>
      </w:r>
      <w:r w:rsidRPr="00361095">
        <w:t>[98.9%] and 90 [95.7%] in the rifaximin and ciprofloxacin groups, respectively).</w:t>
      </w:r>
    </w:p>
    <w:p w:rsidR="00361095" w:rsidRPr="00361095" w:rsidRDefault="00361095" w:rsidP="00361095">
      <w:r w:rsidRPr="00361095">
        <w:t xml:space="preserve">The primary efficacy analysis showed that the median </w:t>
      </w:r>
      <w:r>
        <w:t xml:space="preserve">TLUS for the ITT population was </w:t>
      </w:r>
      <w:r w:rsidRPr="00361095">
        <w:t>25.7 hours for rifaximin and 25.0 hours for ciproflo</w:t>
      </w:r>
      <w:r>
        <w:t xml:space="preserve">xacin. Overall, analyses of the </w:t>
      </w:r>
      <w:r w:rsidRPr="00361095">
        <w:t>secondary efficacy endpoints showed that there we</w:t>
      </w:r>
      <w:r>
        <w:t xml:space="preserve">re no statistically significant </w:t>
      </w:r>
      <w:r w:rsidRPr="00361095">
        <w:t>differences between treatment groups for the secondar</w:t>
      </w:r>
      <w:r>
        <w:t xml:space="preserve">y efficacy endpoints except for </w:t>
      </w:r>
      <w:r w:rsidRPr="00361095">
        <w:t>the inci</w:t>
      </w:r>
      <w:r w:rsidR="00FD64E6">
        <w:t>dence of nausea over 24-48 h</w:t>
      </w:r>
      <w:r w:rsidRPr="00361095">
        <w:t xml:space="preserve"> and 48-7</w:t>
      </w:r>
      <w:r w:rsidR="00FD64E6">
        <w:t>2 h</w:t>
      </w:r>
      <w:r w:rsidRPr="00361095">
        <w:t xml:space="preserve"> intervals (statistically</w:t>
      </w:r>
      <w:r>
        <w:t xml:space="preserve"> </w:t>
      </w:r>
      <w:r w:rsidRPr="00361095">
        <w:t>significantly lower in the rifaximin group compared to the ciprofloxacin group), and the</w:t>
      </w:r>
      <w:r>
        <w:t xml:space="preserve"> </w:t>
      </w:r>
      <w:r w:rsidRPr="00361095">
        <w:t>incide</w:t>
      </w:r>
      <w:r w:rsidR="00FD64E6">
        <w:t xml:space="preserve">nce of </w:t>
      </w:r>
      <w:proofErr w:type="spellStart"/>
      <w:r w:rsidR="00FD64E6">
        <w:t>tenesmus</w:t>
      </w:r>
      <w:proofErr w:type="spellEnd"/>
      <w:r w:rsidR="00FD64E6">
        <w:t xml:space="preserve"> over 0-24 h</w:t>
      </w:r>
      <w:r w:rsidRPr="00361095">
        <w:t xml:space="preserve"> (statistically significantly higher in the rifaximin</w:t>
      </w:r>
      <w:r>
        <w:t xml:space="preserve"> </w:t>
      </w:r>
      <w:r w:rsidRPr="00361095">
        <w:t>group compar</w:t>
      </w:r>
      <w:r w:rsidR="00FD64E6">
        <w:t>ed to the ciprofloxacin group).</w:t>
      </w:r>
    </w:p>
    <w:p w:rsidR="00361095" w:rsidRDefault="00361095" w:rsidP="00361095">
      <w:r w:rsidRPr="00361095">
        <w:t>The proportion of subjects with microbiological cure wa</w:t>
      </w:r>
      <w:r w:rsidR="00AA48D2">
        <w:t>s presented</w:t>
      </w:r>
      <w:r w:rsidRPr="00361095">
        <w:t>. Results showed that among subjects with a pathoge</w:t>
      </w:r>
      <w:r w:rsidR="00AA48D2">
        <w:t xml:space="preserve">n or pathogens at pre-treatment </w:t>
      </w:r>
      <w:r w:rsidRPr="00361095">
        <w:t xml:space="preserve">the proportion of subjects with microbiological </w:t>
      </w:r>
      <w:r w:rsidR="00AA48D2">
        <w:t xml:space="preserve">cure was 32.3% and 41.5% in the </w:t>
      </w:r>
      <w:r w:rsidRPr="00361095">
        <w:t>rifaximin and ciprofloxacin groups, respectively (p</w:t>
      </w:r>
      <w:r w:rsidR="00FD64E6">
        <w:t xml:space="preserve"> </w:t>
      </w:r>
      <w:r w:rsidRPr="00361095">
        <w:t>=</w:t>
      </w:r>
      <w:r w:rsidR="00FD64E6">
        <w:t xml:space="preserve"> </w:t>
      </w:r>
      <w:r w:rsidRPr="00361095">
        <w:t>0.441)</w:t>
      </w:r>
      <w:r w:rsidR="004561FA">
        <w:t>.</w:t>
      </w:r>
    </w:p>
    <w:p w:rsidR="008F48F4" w:rsidRDefault="00D56935" w:rsidP="008F48F4">
      <w:pPr>
        <w:pStyle w:val="Heading5"/>
        <w:rPr>
          <w:rFonts w:eastAsiaTheme="minorHAnsi"/>
        </w:rPr>
      </w:pPr>
      <w:r>
        <w:rPr>
          <w:rFonts w:eastAsiaTheme="minorHAnsi"/>
        </w:rPr>
        <w:t>Study ESID 9601: dose-finding study</w:t>
      </w:r>
    </w:p>
    <w:p w:rsidR="008F48F4" w:rsidRPr="008F48F4" w:rsidRDefault="008F48F4" w:rsidP="008F48F4">
      <w:r w:rsidRPr="008F48F4">
        <w:t>Study ESID9601 was a Phase II, randomised, double</w:t>
      </w:r>
      <w:r w:rsidR="00FD64E6">
        <w:t xml:space="preserve"> </w:t>
      </w:r>
      <w:r w:rsidRPr="008F48F4">
        <w:t>blind, double</w:t>
      </w:r>
      <w:r w:rsidR="00FD64E6">
        <w:t xml:space="preserve"> </w:t>
      </w:r>
      <w:r w:rsidRPr="008F48F4">
        <w:t>dummy, parallel, dose</w:t>
      </w:r>
      <w:r>
        <w:t xml:space="preserve"> </w:t>
      </w:r>
      <w:r w:rsidRPr="008F48F4">
        <w:t>response</w:t>
      </w:r>
      <w:r>
        <w:t xml:space="preserve"> </w:t>
      </w:r>
      <w:r w:rsidRPr="008F48F4">
        <w:t xml:space="preserve">study comparing 3 dose regimens of rifaximin </w:t>
      </w:r>
      <w:r>
        <w:t>(200</w:t>
      </w:r>
      <w:r w:rsidR="00FD64E6">
        <w:t xml:space="preserve"> </w:t>
      </w:r>
      <w:r>
        <w:t>mg</w:t>
      </w:r>
      <w:r w:rsidR="00FD64E6">
        <w:t xml:space="preserve"> tid</w:t>
      </w:r>
      <w:r w:rsidR="006E1658">
        <w:t>, 400 mg ti</w:t>
      </w:r>
      <w:r>
        <w:t xml:space="preserve">d and </w:t>
      </w:r>
      <w:r w:rsidR="00FD64E6">
        <w:t>600 mg tid</w:t>
      </w:r>
      <w:r w:rsidRPr="008F48F4">
        <w:t xml:space="preserve">) against a standard regimen of </w:t>
      </w:r>
      <w:r w:rsidR="002A1870">
        <w:t>TMP/SMX (</w:t>
      </w:r>
      <w:r w:rsidR="00FD64E6">
        <w:t>160/800 mg bid</w:t>
      </w:r>
      <w:r w:rsidRPr="008F48F4">
        <w:t>)</w:t>
      </w:r>
    </w:p>
    <w:p w:rsidR="008F48F4" w:rsidRPr="008F48F4" w:rsidRDefault="008F48F4" w:rsidP="008F48F4">
      <w:r w:rsidRPr="008F48F4">
        <w:lastRenderedPageBreak/>
        <w:t>The objectives were to compare the activity of 3 dose regim</w:t>
      </w:r>
      <w:r>
        <w:t xml:space="preserve">ens of rifaximin to one another </w:t>
      </w:r>
      <w:r w:rsidRPr="008F48F4">
        <w:t>in order to determine the most effective dose for the treatme</w:t>
      </w:r>
      <w:r w:rsidR="007311D4">
        <w:t>nt of travellers’</w:t>
      </w:r>
      <w:r>
        <w:t xml:space="preserve"> diarrhoea, to </w:t>
      </w:r>
      <w:r w:rsidRPr="008F48F4">
        <w:t>assess the effectiveness of the 3 dose regimens for eradication of</w:t>
      </w:r>
      <w:r>
        <w:t xml:space="preserve"> causative organisms, to </w:t>
      </w:r>
      <w:r w:rsidRPr="008F48F4">
        <w:t>assess the relative safety and tolerability of these</w:t>
      </w:r>
      <w:r>
        <w:t xml:space="preserve"> 3 regimens, and to compare the </w:t>
      </w:r>
      <w:r w:rsidRPr="008F48F4">
        <w:t xml:space="preserve">rifaximin treatments to a standard treatment regimen </w:t>
      </w:r>
      <w:r>
        <w:t xml:space="preserve">of TMP/SMX for the treatment of </w:t>
      </w:r>
      <w:r w:rsidRPr="008F48F4">
        <w:t>travellers' diarrhoea.</w:t>
      </w:r>
    </w:p>
    <w:p w:rsidR="004561FA" w:rsidRDefault="008F48F4" w:rsidP="008F48F4">
      <w:r w:rsidRPr="008F48F4">
        <w:t xml:space="preserve">A total of 76 subjects were enrolled and randomised: 19 to </w:t>
      </w:r>
      <w:r>
        <w:t xml:space="preserve">each of the 4 treatment groups. </w:t>
      </w:r>
      <w:r w:rsidRPr="008F48F4">
        <w:t xml:space="preserve">A total of 72 subjects completed the study (18 in each of </w:t>
      </w:r>
      <w:r>
        <w:t xml:space="preserve">the rifaximin groups, and 17 in </w:t>
      </w:r>
      <w:r w:rsidRPr="008F48F4">
        <w:t>the TMP/SMX group). Among the rifaximin groups, there were no obvious dose</w:t>
      </w:r>
      <w:r w:rsidR="007B6E9C">
        <w:t xml:space="preserve"> </w:t>
      </w:r>
      <w:r w:rsidRPr="008F48F4">
        <w:t>d</w:t>
      </w:r>
      <w:r>
        <w:t xml:space="preserve">ependent trends in the efficacy </w:t>
      </w:r>
      <w:r w:rsidRPr="008F48F4">
        <w:t>endpoints.</w:t>
      </w:r>
    </w:p>
    <w:p w:rsidR="00DC36CD" w:rsidRDefault="00DC36CD" w:rsidP="008F48F4">
      <w:r w:rsidRPr="00DC36CD">
        <w:t>Overall, the evaluator concluded that results from the clinical studies supp</w:t>
      </w:r>
      <w:r w:rsidR="007B6E9C">
        <w:t>orted the rifaximin 200 mg tid</w:t>
      </w:r>
      <w:r w:rsidRPr="00DC36CD">
        <w:t xml:space="preserve"> dose regimen. This dose had been specifically requested </w:t>
      </w:r>
      <w:r w:rsidR="007B6E9C">
        <w:t>by the FDA in 2002 for further P</w:t>
      </w:r>
      <w:r w:rsidRPr="00DC36CD">
        <w:t>hase III</w:t>
      </w:r>
      <w:r>
        <w:t xml:space="preserve"> trials.</w:t>
      </w:r>
    </w:p>
    <w:p w:rsidR="00DC36CD" w:rsidRDefault="00DC36CD" w:rsidP="00EA3C44">
      <w:pPr>
        <w:pStyle w:val="Heading4"/>
      </w:pPr>
      <w:r>
        <w:t>Safety</w:t>
      </w:r>
    </w:p>
    <w:p w:rsidR="0080241E" w:rsidRPr="0080241E" w:rsidRDefault="0080241E" w:rsidP="0080241E">
      <w:r w:rsidRPr="0080241E">
        <w:t>Safety results of rifaximin submitted in this application were consistent with those</w:t>
      </w:r>
      <w:r w:rsidR="00BD5C37">
        <w:t xml:space="preserve"> </w:t>
      </w:r>
      <w:r w:rsidRPr="0080241E">
        <w:t>reported in the currently approved Australian PI for rifaximin.</w:t>
      </w:r>
    </w:p>
    <w:p w:rsidR="0080241E" w:rsidRPr="0080241E" w:rsidRDefault="0080241E" w:rsidP="0080241E">
      <w:r w:rsidRPr="0080241E">
        <w:t>The evaluator commented that comparison of rifaxi</w:t>
      </w:r>
      <w:r w:rsidR="00BD5C37">
        <w:t xml:space="preserve">min with standard treatment for </w:t>
      </w:r>
      <w:r w:rsidRPr="0080241E">
        <w:t>travellers’ diarrhoea (ciprofloxacin) showed that safety resu</w:t>
      </w:r>
      <w:r w:rsidR="00BD5C37">
        <w:t xml:space="preserve">lts in the pivotal studies were </w:t>
      </w:r>
      <w:r w:rsidRPr="0080241E">
        <w:t xml:space="preserve">generally comparable between the two treatments. In </w:t>
      </w:r>
      <w:r w:rsidR="00EB65F6">
        <w:t>S</w:t>
      </w:r>
      <w:r w:rsidRPr="0080241E">
        <w:t>tu</w:t>
      </w:r>
      <w:r w:rsidR="00BD5C37">
        <w:t xml:space="preserve">dy ESID0201, the percentages of </w:t>
      </w:r>
      <w:r w:rsidRPr="0080241E">
        <w:t>subjects with any AEs (2</w:t>
      </w:r>
      <w:r w:rsidR="00EB65F6">
        <w:t>6.6% with rifaximin 200 mg tid versus</w:t>
      </w:r>
      <w:r w:rsidRPr="0080241E">
        <w:t xml:space="preserve"> 24.0% with ciproflo</w:t>
      </w:r>
      <w:r w:rsidR="00BD5C37">
        <w:t xml:space="preserve">xacin </w:t>
      </w:r>
      <w:r w:rsidR="00EB65F6">
        <w:t>500 mg bid), treatment related AEs (10.6% versus</w:t>
      </w:r>
      <w:r w:rsidRPr="0080241E">
        <w:t xml:space="preserve"> 14.0</w:t>
      </w:r>
      <w:r w:rsidR="00EB65F6">
        <w:t>%), SAEs (0.5% versus</w:t>
      </w:r>
      <w:r w:rsidR="00BD5C37">
        <w:t xml:space="preserve"> 0%), and AEs </w:t>
      </w:r>
      <w:r w:rsidRPr="0080241E">
        <w:t>leading to disconti</w:t>
      </w:r>
      <w:r w:rsidR="00EB65F6">
        <w:t xml:space="preserve">nuation of study drug (2.0% versus </w:t>
      </w:r>
      <w:r w:rsidR="00BD5C37">
        <w:t xml:space="preserve">3.0%) were comparable. This was </w:t>
      </w:r>
      <w:r w:rsidRPr="0080241E">
        <w:t xml:space="preserve">supported by results in </w:t>
      </w:r>
      <w:r w:rsidR="00EB65F6">
        <w:t>S</w:t>
      </w:r>
      <w:r w:rsidRPr="0080241E">
        <w:t>tudy ESID9701.</w:t>
      </w:r>
    </w:p>
    <w:p w:rsidR="0080241E" w:rsidRPr="0080241E" w:rsidRDefault="0080241E" w:rsidP="0080241E">
      <w:r w:rsidRPr="0080241E">
        <w:t>Analyses on pooled data from studies ESID0201 an</w:t>
      </w:r>
      <w:r w:rsidR="00BD5C37">
        <w:t xml:space="preserve">d ESID9802, comparing rifaximin </w:t>
      </w:r>
      <w:r w:rsidR="00B7750F">
        <w:t>200 mg tid</w:t>
      </w:r>
      <w:r w:rsidRPr="0080241E">
        <w:t xml:space="preserve"> with placebo, showed that the most commonl</w:t>
      </w:r>
      <w:r w:rsidR="00BD5C37">
        <w:t>y reported treatment</w:t>
      </w:r>
      <w:r w:rsidR="00B7750F">
        <w:t xml:space="preserve"> </w:t>
      </w:r>
      <w:r w:rsidR="00BD5C37">
        <w:t xml:space="preserve">related AE </w:t>
      </w:r>
      <w:r w:rsidRPr="0080241E">
        <w:t>in the pooled rifaximin group was flatulence (9.7% with ri</w:t>
      </w:r>
      <w:r w:rsidR="00B7750F">
        <w:t>faximin versus</w:t>
      </w:r>
      <w:r w:rsidR="00BD5C37">
        <w:t xml:space="preserve"> 19.3% with placebo, </w:t>
      </w:r>
      <w:r w:rsidR="00B7750F">
        <w:t>p</w:t>
      </w:r>
      <w:r w:rsidR="000671AD">
        <w:t xml:space="preserve"> </w:t>
      </w:r>
      <w:r w:rsidR="00B7750F">
        <w:t>=</w:t>
      </w:r>
      <w:r w:rsidR="000671AD">
        <w:t xml:space="preserve"> </w:t>
      </w:r>
      <w:r w:rsidR="00B7750F">
        <w:t>0.1034) and headache (5.3% versus</w:t>
      </w:r>
      <w:r w:rsidRPr="0080241E">
        <w:t xml:space="preserve"> 5.7%, p</w:t>
      </w:r>
      <w:r w:rsidR="00B7750F">
        <w:t xml:space="preserve"> </w:t>
      </w:r>
      <w:r w:rsidRPr="0080241E">
        <w:t>=</w:t>
      </w:r>
      <w:r w:rsidR="00B7750F">
        <w:t xml:space="preserve"> </w:t>
      </w:r>
      <w:r w:rsidRPr="0080241E">
        <w:t>0.8100).</w:t>
      </w:r>
    </w:p>
    <w:p w:rsidR="0080241E" w:rsidRPr="0080241E" w:rsidRDefault="0080241E" w:rsidP="0080241E">
      <w:r w:rsidRPr="0080241E">
        <w:t xml:space="preserve">There were no deaths reported in </w:t>
      </w:r>
      <w:r w:rsidR="000671AD">
        <w:t>S</w:t>
      </w:r>
      <w:r w:rsidRPr="0080241E">
        <w:t>tudies ESID0201, E</w:t>
      </w:r>
      <w:r w:rsidR="00BD5C37">
        <w:t xml:space="preserve">SID9802, ESID9701 and ESID9601. </w:t>
      </w:r>
      <w:r w:rsidRPr="0080241E">
        <w:t xml:space="preserve">Three </w:t>
      </w:r>
      <w:r w:rsidR="000671AD">
        <w:t>PSURs</w:t>
      </w:r>
      <w:r w:rsidRPr="0080241E">
        <w:t xml:space="preserve"> were pr</w:t>
      </w:r>
      <w:r w:rsidR="00BD5C37">
        <w:t xml:space="preserve">ovided, covering the periods 23 </w:t>
      </w:r>
      <w:r w:rsidRPr="0080241E">
        <w:t>April 1985 (date of first international authorisation of rifaximin) to 31 May 20</w:t>
      </w:r>
      <w:r w:rsidR="00BD5C37">
        <w:t xml:space="preserve">11, 29 </w:t>
      </w:r>
      <w:r w:rsidRPr="0080241E">
        <w:t xml:space="preserve">November 2012 to 29 May 2013, and 30 May 2013 to </w:t>
      </w:r>
      <w:r w:rsidR="00BD5C37">
        <w:t xml:space="preserve">29 November 2013. These reports </w:t>
      </w:r>
      <w:r w:rsidRPr="0080241E">
        <w:t>did not lead to significant safety concerns.</w:t>
      </w:r>
    </w:p>
    <w:p w:rsidR="00DC36CD" w:rsidRDefault="0080241E" w:rsidP="0080241E">
      <w:r w:rsidRPr="0080241E">
        <w:t xml:space="preserve">It is noteworthy that the </w:t>
      </w:r>
      <w:r w:rsidR="000671AD">
        <w:t xml:space="preserve">UK </w:t>
      </w:r>
      <w:r w:rsidRPr="0080241E">
        <w:t xml:space="preserve">MHRA </w:t>
      </w:r>
      <w:r w:rsidR="000671AD">
        <w:t>p</w:t>
      </w:r>
      <w:r w:rsidRPr="0080241E">
        <w:t xml:space="preserve">ublic </w:t>
      </w:r>
      <w:r w:rsidR="000671AD">
        <w:t>a</w:t>
      </w:r>
      <w:r w:rsidRPr="0080241E">
        <w:t>ssessment report</w:t>
      </w:r>
      <w:r>
        <w:t xml:space="preserve"> </w:t>
      </w:r>
      <w:r w:rsidR="00F60EB4">
        <w:t xml:space="preserve">commented that given the </w:t>
      </w:r>
      <w:r w:rsidRPr="0080241E">
        <w:t>short duration of follow-up, the safety databases from the traveller diarrhoea studies were</w:t>
      </w:r>
      <w:r w:rsidR="00F60EB4">
        <w:t xml:space="preserve"> </w:t>
      </w:r>
      <w:r w:rsidRPr="0080241E">
        <w:t>not designed to assess long</w:t>
      </w:r>
      <w:r w:rsidR="00906A3E">
        <w:t xml:space="preserve"> </w:t>
      </w:r>
      <w:r w:rsidRPr="0080241E">
        <w:t>term safety of rifaximin and specifically the potential to select</w:t>
      </w:r>
      <w:r w:rsidR="00F60EB4">
        <w:t xml:space="preserve"> </w:t>
      </w:r>
      <w:r w:rsidRPr="0080241E">
        <w:t xml:space="preserve">for </w:t>
      </w:r>
      <w:r w:rsidRPr="00BD5C37">
        <w:rPr>
          <w:i/>
        </w:rPr>
        <w:t>C.</w:t>
      </w:r>
      <w:r w:rsidR="00906A3E">
        <w:rPr>
          <w:i/>
        </w:rPr>
        <w:t xml:space="preserve"> </w:t>
      </w:r>
      <w:r w:rsidRPr="00BD5C37">
        <w:rPr>
          <w:i/>
        </w:rPr>
        <w:t>difficile</w:t>
      </w:r>
      <w:r w:rsidRPr="0080241E">
        <w:t xml:space="preserve"> </w:t>
      </w:r>
      <w:proofErr w:type="spellStart"/>
      <w:r w:rsidRPr="0080241E">
        <w:t>enterocolitis</w:t>
      </w:r>
      <w:proofErr w:type="spellEnd"/>
      <w:r w:rsidRPr="0080241E">
        <w:t>. While patients with hepatic encephalopathy and other</w:t>
      </w:r>
      <w:r w:rsidR="00F60EB4">
        <w:t xml:space="preserve"> </w:t>
      </w:r>
      <w:r w:rsidRPr="0080241E">
        <w:t>conditions in which rifaximin have been studied have received longer courses of</w:t>
      </w:r>
      <w:r w:rsidR="00F60EB4">
        <w:t xml:space="preserve"> </w:t>
      </w:r>
      <w:r w:rsidRPr="0080241E">
        <w:t>treatment, collection of safety data in these st</w:t>
      </w:r>
      <w:r w:rsidR="00F60EB4">
        <w:t xml:space="preserve">udies was generally inadequate. </w:t>
      </w:r>
      <w:r w:rsidRPr="0080241E">
        <w:t>Furthermore, despite the apparent lack of major safety is</w:t>
      </w:r>
      <w:r w:rsidR="00F60EB4">
        <w:t xml:space="preserve">sues and given the large number </w:t>
      </w:r>
      <w:r w:rsidRPr="0080241E">
        <w:t>of doses administered, lack of spontaneous reporting may have contributed to this.</w:t>
      </w:r>
    </w:p>
    <w:p w:rsidR="00BD5C37" w:rsidRDefault="00BD5C37" w:rsidP="00BD5C37">
      <w:pPr>
        <w:pStyle w:val="Heading4"/>
      </w:pPr>
      <w:r>
        <w:t xml:space="preserve">Section 31 response: concomitant administration with </w:t>
      </w:r>
      <w:proofErr w:type="spellStart"/>
      <w:r>
        <w:t>loperamide</w:t>
      </w:r>
      <w:proofErr w:type="spellEnd"/>
    </w:p>
    <w:p w:rsidR="00BD5C37" w:rsidRPr="00BD5C37" w:rsidRDefault="00BD5C37" w:rsidP="00BD5C37">
      <w:r w:rsidRPr="00BD5C37">
        <w:t xml:space="preserve">There was no </w:t>
      </w:r>
      <w:r w:rsidR="00765CDD">
        <w:t>R</w:t>
      </w:r>
      <w:r w:rsidRPr="00BD5C37">
        <w:t xml:space="preserve">ound 2 </w:t>
      </w:r>
      <w:r w:rsidR="00765CDD">
        <w:t>c</w:t>
      </w:r>
      <w:r w:rsidRPr="00BD5C37">
        <w:t xml:space="preserve">linical </w:t>
      </w:r>
      <w:r w:rsidR="00765CDD">
        <w:t>e</w:t>
      </w:r>
      <w:r w:rsidRPr="00BD5C37">
        <w:t xml:space="preserve">valuation </w:t>
      </w:r>
      <w:r w:rsidR="00765CDD">
        <w:t>r</w:t>
      </w:r>
      <w:r w:rsidRPr="00BD5C37">
        <w:t>eport, as the issues raised by the Clinical</w:t>
      </w:r>
      <w:r>
        <w:t xml:space="preserve"> </w:t>
      </w:r>
      <w:r w:rsidRPr="00BD5C37">
        <w:t xml:space="preserve">Evaluator following </w:t>
      </w:r>
      <w:r w:rsidR="00E95B84">
        <w:t>R</w:t>
      </w:r>
      <w:r w:rsidRPr="00BD5C37">
        <w:t>ound 1 were able to be reviewed</w:t>
      </w:r>
      <w:r>
        <w:t xml:space="preserve"> by the TGA with the Section 31 </w:t>
      </w:r>
      <w:r w:rsidRPr="00BD5C37">
        <w:t>response. The clinical evaluator requested further infor</w:t>
      </w:r>
      <w:r>
        <w:t xml:space="preserve">mation in regards to the use of </w:t>
      </w:r>
      <w:r w:rsidR="00E95B84">
        <w:t xml:space="preserve">anti-motility agents (for example, </w:t>
      </w:r>
      <w:proofErr w:type="spellStart"/>
      <w:r w:rsidRPr="00BD5C37">
        <w:t>loperamide</w:t>
      </w:r>
      <w:proofErr w:type="spellEnd"/>
      <w:r w:rsidRPr="00BD5C37">
        <w:t xml:space="preserve">) together with </w:t>
      </w:r>
      <w:proofErr w:type="spellStart"/>
      <w:r w:rsidRPr="00BD5C37">
        <w:t>rifa</w:t>
      </w:r>
      <w:r>
        <w:t>ximin</w:t>
      </w:r>
      <w:proofErr w:type="spellEnd"/>
      <w:r>
        <w:t xml:space="preserve">, given concomitant use is </w:t>
      </w:r>
      <w:r w:rsidRPr="00BD5C37">
        <w:t>likely to be recommended during an acute episode of diarrhoea.</w:t>
      </w:r>
    </w:p>
    <w:p w:rsidR="00C95DE8" w:rsidRDefault="00BD5C37" w:rsidP="00C95DE8">
      <w:r w:rsidRPr="00BD5C37">
        <w:lastRenderedPageBreak/>
        <w:t>Information provided from a sponsored randomised, double</w:t>
      </w:r>
      <w:r w:rsidR="00E95B84">
        <w:t xml:space="preserve"> </w:t>
      </w:r>
      <w:r w:rsidRPr="00BD5C37">
        <w:t xml:space="preserve">blind study </w:t>
      </w:r>
      <w:r w:rsidR="00220D1C">
        <w:t>P5F</w:t>
      </w:r>
      <w:r w:rsidR="00292C88">
        <w:rPr>
          <w:rStyle w:val="FootnoteReference"/>
        </w:rPr>
        <w:footnoteReference w:id="7"/>
      </w:r>
      <w:r w:rsidR="00220D1C">
        <w:t xml:space="preserve"> </w:t>
      </w:r>
      <w:r w:rsidR="00292C88">
        <w:t xml:space="preserve">(Salix </w:t>
      </w:r>
      <w:r w:rsidRPr="00BD5C37">
        <w:t>Pharmaceuticals Inc.) of 310 patients with travellers’ d</w:t>
      </w:r>
      <w:r w:rsidR="00220D1C">
        <w:t xml:space="preserve">iarrhoea who received rifaximin </w:t>
      </w:r>
      <w:r w:rsidRPr="00BD5C37">
        <w:t>alone</w:t>
      </w:r>
      <w:r w:rsidR="00E95B84">
        <w:t xml:space="preserve"> </w:t>
      </w:r>
      <w:r w:rsidRPr="00BD5C37">
        <w:t>(n</w:t>
      </w:r>
      <w:r w:rsidR="00E95B84">
        <w:t xml:space="preserve"> </w:t>
      </w:r>
      <w:r w:rsidRPr="00BD5C37">
        <w:t>=</w:t>
      </w:r>
      <w:r w:rsidR="00E95B84">
        <w:t xml:space="preserve"> </w:t>
      </w:r>
      <w:r w:rsidRPr="00BD5C37">
        <w:t xml:space="preserve">102), </w:t>
      </w:r>
      <w:proofErr w:type="spellStart"/>
      <w:r w:rsidRPr="00BD5C37">
        <w:t>loperamide</w:t>
      </w:r>
      <w:proofErr w:type="spellEnd"/>
      <w:r w:rsidR="00220D1C">
        <w:t xml:space="preserve"> </w:t>
      </w:r>
      <w:r w:rsidRPr="00BD5C37">
        <w:t>(n</w:t>
      </w:r>
      <w:r w:rsidR="00E95B84">
        <w:t xml:space="preserve"> </w:t>
      </w:r>
      <w:r w:rsidRPr="00BD5C37">
        <w:t>=</w:t>
      </w:r>
      <w:r w:rsidR="00E95B84">
        <w:t xml:space="preserve"> </w:t>
      </w:r>
      <w:r w:rsidRPr="00BD5C37">
        <w:t xml:space="preserve">104) or </w:t>
      </w:r>
      <w:proofErr w:type="spellStart"/>
      <w:r w:rsidRPr="00BD5C37">
        <w:t>rifaximin</w:t>
      </w:r>
      <w:proofErr w:type="spellEnd"/>
      <w:r w:rsidRPr="00BD5C37">
        <w:t xml:space="preserve"> and</w:t>
      </w:r>
      <w:r w:rsidR="00220D1C">
        <w:t xml:space="preserve"> </w:t>
      </w:r>
      <w:proofErr w:type="spellStart"/>
      <w:r w:rsidR="00220D1C">
        <w:t>loperamide</w:t>
      </w:r>
      <w:proofErr w:type="spellEnd"/>
      <w:r w:rsidR="00220D1C">
        <w:t xml:space="preserve"> combination therapy </w:t>
      </w:r>
      <w:r w:rsidRPr="00BD5C37">
        <w:t>(n</w:t>
      </w:r>
      <w:r w:rsidR="00E95B84">
        <w:t xml:space="preserve"> </w:t>
      </w:r>
      <w:r w:rsidRPr="00BD5C37">
        <w:t>=</w:t>
      </w:r>
      <w:r w:rsidR="00E95B84">
        <w:t xml:space="preserve"> </w:t>
      </w:r>
      <w:r w:rsidRPr="00BD5C37">
        <w:t xml:space="preserve">104) showed that </w:t>
      </w:r>
      <w:proofErr w:type="spellStart"/>
      <w:r w:rsidR="00E95B84">
        <w:t>r</w:t>
      </w:r>
      <w:r w:rsidRPr="00BD5C37">
        <w:t>ifaximin</w:t>
      </w:r>
      <w:proofErr w:type="spellEnd"/>
      <w:r w:rsidRPr="00BD5C37">
        <w:t xml:space="preserve"> and </w:t>
      </w:r>
      <w:proofErr w:type="spellStart"/>
      <w:r w:rsidRPr="00BD5C37">
        <w:t>rifaximin-loper</w:t>
      </w:r>
      <w:r w:rsidR="00220D1C">
        <w:t>amide</w:t>
      </w:r>
      <w:proofErr w:type="spellEnd"/>
      <w:r w:rsidR="00220D1C">
        <w:t xml:space="preserve"> significantly reduced the </w:t>
      </w:r>
      <w:r w:rsidRPr="00BD5C37">
        <w:t>median time until passage of the last unformed stool (</w:t>
      </w:r>
      <w:r w:rsidR="00220D1C">
        <w:t>32.5 ±</w:t>
      </w:r>
      <w:r w:rsidR="00E95B84">
        <w:t xml:space="preserve"> </w:t>
      </w:r>
      <w:r w:rsidR="00220D1C">
        <w:t xml:space="preserve">4.14 h and 27.3 ± 4.13 h, </w:t>
      </w:r>
      <w:r w:rsidRPr="00BD5C37">
        <w:t>respectiv</w:t>
      </w:r>
      <w:r w:rsidR="003F4E8B">
        <w:t>ely) versus</w:t>
      </w:r>
      <w:r w:rsidRPr="00BD5C37">
        <w:t xml:space="preserve"> </w:t>
      </w:r>
      <w:proofErr w:type="spellStart"/>
      <w:r w:rsidRPr="00BD5C37">
        <w:t>loperamide</w:t>
      </w:r>
      <w:proofErr w:type="spellEnd"/>
      <w:r w:rsidRPr="00BD5C37">
        <w:t xml:space="preserve"> (69 ±</w:t>
      </w:r>
      <w:r w:rsidR="003F4E8B">
        <w:t xml:space="preserve"> </w:t>
      </w:r>
      <w:r w:rsidRPr="00BD5C37">
        <w:t xml:space="preserve">4.11 h; </w:t>
      </w:r>
      <w:r w:rsidR="003F4E8B">
        <w:t xml:space="preserve">p </w:t>
      </w:r>
      <w:r w:rsidRPr="00BD5C37">
        <w:t xml:space="preserve">= </w:t>
      </w:r>
      <w:r w:rsidR="003F4E8B">
        <w:t>0</w:t>
      </w:r>
      <w:r w:rsidRPr="00BD5C37">
        <w:t>.0019). The mean number of unformed stools</w:t>
      </w:r>
      <w:r w:rsidR="00C95DE8">
        <w:t xml:space="preserve"> </w:t>
      </w:r>
      <w:r w:rsidR="00C95DE8" w:rsidRPr="00C95DE8">
        <w:t xml:space="preserve">passed during illness was lower with </w:t>
      </w:r>
      <w:proofErr w:type="spellStart"/>
      <w:r w:rsidR="00C95DE8" w:rsidRPr="00C95DE8">
        <w:t>rifaximin-loperamide</w:t>
      </w:r>
      <w:proofErr w:type="spellEnd"/>
      <w:r w:rsidR="00C95DE8" w:rsidRPr="00C95DE8">
        <w:t xml:space="preserve"> compared with either agent</w:t>
      </w:r>
      <w:r w:rsidR="00C95DE8">
        <w:t xml:space="preserve"> </w:t>
      </w:r>
      <w:r w:rsidR="00C95DE8" w:rsidRPr="00C95DE8">
        <w:t>alone. Treatments were well tolerated and the incidence of</w:t>
      </w:r>
      <w:r w:rsidR="00C95DE8">
        <w:t xml:space="preserve"> adverse events was low for all groups.</w:t>
      </w:r>
    </w:p>
    <w:p w:rsidR="00C95DE8" w:rsidRPr="00C95DE8" w:rsidRDefault="00C95DE8" w:rsidP="00C95DE8">
      <w:r w:rsidRPr="00C95DE8">
        <w:t>The wording proposed by the sponsor in the “Interactions”</w:t>
      </w:r>
      <w:r>
        <w:t xml:space="preserve"> section of the PI is supported </w:t>
      </w:r>
      <w:r w:rsidRPr="00C95DE8">
        <w:t>by these data.</w:t>
      </w:r>
    </w:p>
    <w:p w:rsidR="00C95DE8" w:rsidRDefault="00C95DE8" w:rsidP="00A10009">
      <w:pPr>
        <w:pStyle w:val="Heading3"/>
        <w:rPr>
          <w:rFonts w:eastAsiaTheme="minorHAnsi"/>
        </w:rPr>
      </w:pPr>
      <w:bookmarkStart w:id="113" w:name="_Toc436315542"/>
      <w:r>
        <w:rPr>
          <w:rFonts w:eastAsiaTheme="minorHAnsi"/>
        </w:rPr>
        <w:t>RMP evaluation</w:t>
      </w:r>
      <w:bookmarkEnd w:id="113"/>
    </w:p>
    <w:p w:rsidR="00C95DE8" w:rsidRDefault="00C95DE8" w:rsidP="00C95DE8">
      <w:r w:rsidRPr="00C95DE8">
        <w:t>A revised ASA (Revision 1.2, February 2015) was submitted with the notification to the</w:t>
      </w:r>
      <w:r>
        <w:t xml:space="preserve"> </w:t>
      </w:r>
      <w:r w:rsidRPr="00C95DE8">
        <w:t xml:space="preserve">TGA of errors/omissions in evaluation reports on the 24 </w:t>
      </w:r>
      <w:r>
        <w:t xml:space="preserve">February. The RMP evaluator was </w:t>
      </w:r>
      <w:r w:rsidRPr="00C95DE8">
        <w:t>satisfied that all RMP recommendations had been satisf</w:t>
      </w:r>
      <w:r>
        <w:t xml:space="preserve">actorily addressed, however the </w:t>
      </w:r>
      <w:r w:rsidRPr="00C95DE8">
        <w:t xml:space="preserve">ASA may need further revisions following </w:t>
      </w:r>
      <w:r w:rsidR="003E4248">
        <w:t xml:space="preserve">the </w:t>
      </w:r>
      <w:r w:rsidR="003E4248" w:rsidRPr="003E4248">
        <w:t xml:space="preserve">Advisory Committee on Prescription Medicines </w:t>
      </w:r>
      <w:r w:rsidR="003E4248">
        <w:t>(</w:t>
      </w:r>
      <w:r w:rsidRPr="00C95DE8">
        <w:t>ACPM</w:t>
      </w:r>
      <w:r w:rsidR="003E4248">
        <w:t>)</w:t>
      </w:r>
      <w:r w:rsidRPr="00C95DE8">
        <w:t xml:space="preserve"> and</w:t>
      </w:r>
      <w:r>
        <w:t xml:space="preserve"> the final PI/</w:t>
      </w:r>
      <w:r w:rsidR="00240605" w:rsidRPr="00240605">
        <w:t xml:space="preserve"> </w:t>
      </w:r>
      <w:r w:rsidR="00240605">
        <w:t>Consumer Medicine Information (</w:t>
      </w:r>
      <w:r>
        <w:t>CMI</w:t>
      </w:r>
      <w:r w:rsidR="00240605">
        <w:t>)</w:t>
      </w:r>
      <w:r>
        <w:t xml:space="preserve"> negotiations.</w:t>
      </w:r>
    </w:p>
    <w:p w:rsidR="00C95DE8" w:rsidRDefault="00C95DE8" w:rsidP="00C95DE8">
      <w:r w:rsidRPr="00C95DE8">
        <w:t xml:space="preserve">The submission was not presented to </w:t>
      </w:r>
      <w:r w:rsidR="009E2874">
        <w:t xml:space="preserve">the </w:t>
      </w:r>
      <w:r w:rsidR="009E2874" w:rsidRPr="009E2874">
        <w:t xml:space="preserve">Advisory Committee on the Safety of Medicines </w:t>
      </w:r>
      <w:r w:rsidR="009E2874">
        <w:t>(</w:t>
      </w:r>
      <w:r w:rsidRPr="00C95DE8">
        <w:t>ACSOM</w:t>
      </w:r>
      <w:r w:rsidR="009E2874">
        <w:t>)</w:t>
      </w:r>
      <w:r w:rsidRPr="00C95DE8">
        <w:t>.</w:t>
      </w:r>
    </w:p>
    <w:p w:rsidR="00B95E36" w:rsidRPr="00B95E36" w:rsidRDefault="00B95E36" w:rsidP="00B95E36">
      <w:pPr>
        <w:pStyle w:val="Heading4"/>
      </w:pPr>
      <w:r w:rsidRPr="00B95E36">
        <w:t>Risk asse</w:t>
      </w:r>
      <w:r>
        <w:t>ssment of microbial resistance</w:t>
      </w:r>
    </w:p>
    <w:p w:rsidR="00B95E36" w:rsidRPr="00B95E36" w:rsidRDefault="00B95E36" w:rsidP="00B95E36">
      <w:r w:rsidRPr="00B95E36">
        <w:t>This assessment was presented according to the format requested by the TGA.</w:t>
      </w:r>
    </w:p>
    <w:p w:rsidR="00B95E36" w:rsidRPr="00B95E36" w:rsidRDefault="00B95E36" w:rsidP="00B95E36">
      <w:r w:rsidRPr="00B95E36">
        <w:t>Key points include:</w:t>
      </w:r>
    </w:p>
    <w:p w:rsidR="00B95E36" w:rsidRPr="00B95E36" w:rsidRDefault="00B95E36" w:rsidP="00C04EFA">
      <w:pPr>
        <w:pStyle w:val="ListBullet"/>
      </w:pPr>
      <w:r w:rsidRPr="00B95E36">
        <w:t>Development of resistance is similar to that with rif</w:t>
      </w:r>
      <w:r>
        <w:t xml:space="preserve">ampicin, which is primarily due </w:t>
      </w:r>
      <w:r w:rsidRPr="00B95E36">
        <w:t>to a chromosomal one-step alteration in the drug target, DNA</w:t>
      </w:r>
      <w:r w:rsidR="003B4A18">
        <w:t xml:space="preserve"> </w:t>
      </w:r>
      <w:r w:rsidRPr="00B95E36">
        <w:t>dependent RNA</w:t>
      </w:r>
      <w:r>
        <w:t xml:space="preserve"> polymerase.</w:t>
      </w:r>
    </w:p>
    <w:p w:rsidR="00B95E36" w:rsidRPr="00B95E36" w:rsidRDefault="00B95E36" w:rsidP="00C04EFA">
      <w:pPr>
        <w:pStyle w:val="ListBullet"/>
      </w:pPr>
      <w:r w:rsidRPr="00B95E36">
        <w:t>While rifaximin is relatively similar to rifampi</w:t>
      </w:r>
      <w:r>
        <w:t xml:space="preserve">cin in that mutations may occur </w:t>
      </w:r>
      <w:r w:rsidRPr="00B95E36">
        <w:t xml:space="preserve">rapidly with use, this is not considered to be an issue with rifaximin since the </w:t>
      </w:r>
      <w:r w:rsidR="003B4A18">
        <w:sym w:font="Symbol" w:char="F061"/>
      </w:r>
      <w:r w:rsidR="003B4A18">
        <w:t xml:space="preserve"> </w:t>
      </w:r>
      <w:r w:rsidRPr="00B95E36">
        <w:t>polymorph used in X</w:t>
      </w:r>
      <w:r w:rsidR="003B4A18">
        <w:t>ifaxan</w:t>
      </w:r>
      <w:r w:rsidRPr="00B95E36">
        <w:t xml:space="preserve"> is minimally absorbed and present in a very high</w:t>
      </w:r>
      <w:r>
        <w:t xml:space="preserve"> </w:t>
      </w:r>
      <w:r w:rsidRPr="00B95E36">
        <w:t xml:space="preserve">concentration in </w:t>
      </w:r>
      <w:r>
        <w:t xml:space="preserve">the </w:t>
      </w:r>
      <w:r w:rsidR="00E161F8">
        <w:t>GI</w:t>
      </w:r>
      <w:r>
        <w:t xml:space="preserve"> tract.</w:t>
      </w:r>
    </w:p>
    <w:p w:rsidR="00B95E36" w:rsidRPr="00B95E36" w:rsidRDefault="00B95E36" w:rsidP="00C04EFA">
      <w:pPr>
        <w:pStyle w:val="ListBullet"/>
      </w:pPr>
      <w:r w:rsidRPr="00B95E36">
        <w:t>No Australian resistance data is available a</w:t>
      </w:r>
      <w:r>
        <w:t xml:space="preserve">nd the sponsor understands that </w:t>
      </w:r>
      <w:r w:rsidRPr="00B95E36">
        <w:t>rifaximin resistance i</w:t>
      </w:r>
      <w:r>
        <w:t>s not routinely tested for.</w:t>
      </w:r>
    </w:p>
    <w:p w:rsidR="00B95E36" w:rsidRPr="00B95E36" w:rsidRDefault="00B95E36" w:rsidP="00A10009">
      <w:pPr>
        <w:pStyle w:val="ListBullet"/>
      </w:pPr>
      <w:r w:rsidRPr="00B95E36">
        <w:t>Rifaximin is a low risk for the emergence of cross-</w:t>
      </w:r>
      <w:r>
        <w:t xml:space="preserve">resistance to rifampicin. </w:t>
      </w:r>
      <w:r w:rsidRPr="00B95E36">
        <w:t>The committee is requested to comment on the data in relation to the Euro</w:t>
      </w:r>
      <w:r w:rsidR="00EA5DDE">
        <w:t xml:space="preserve">pean </w:t>
      </w:r>
      <w:r w:rsidRPr="00B95E36">
        <w:t>repor</w:t>
      </w:r>
      <w:r>
        <w:t>ts.</w:t>
      </w:r>
    </w:p>
    <w:p w:rsidR="00B95E36" w:rsidRPr="00B95E36" w:rsidRDefault="00B95E36" w:rsidP="00C04EFA">
      <w:pPr>
        <w:pStyle w:val="ListBullet"/>
      </w:pPr>
      <w:r w:rsidRPr="00B95E36">
        <w:t>A ‘low risk’ category has been assigned for the risk characterisation for X</w:t>
      </w:r>
      <w:r w:rsidR="00640FC1">
        <w:t>ifaxan</w:t>
      </w:r>
      <w:r>
        <w:t>.</w:t>
      </w:r>
    </w:p>
    <w:p w:rsidR="00B95E36" w:rsidRPr="00B95E36" w:rsidRDefault="00B95E36" w:rsidP="007431C5">
      <w:pPr>
        <w:pStyle w:val="ListBullet"/>
      </w:pPr>
      <w:r w:rsidRPr="00B95E36">
        <w:t>The sponsor estimates that there will be 20,000</w:t>
      </w:r>
      <w:r w:rsidR="00640FC1">
        <w:t>-</w:t>
      </w:r>
      <w:r w:rsidR="00A10009">
        <w:t xml:space="preserve">30,000 units sold per annum. </w:t>
      </w:r>
      <w:r w:rsidR="007431C5">
        <w:t>R</w:t>
      </w:r>
      <w:r w:rsidRPr="00B95E36">
        <w:t xml:space="preserve">eimbursement </w:t>
      </w:r>
      <w:r w:rsidR="007431C5">
        <w:t xml:space="preserve">from the </w:t>
      </w:r>
      <w:r w:rsidR="007431C5" w:rsidRPr="007431C5">
        <w:t xml:space="preserve">Pharmaceutical Benefits Scheme </w:t>
      </w:r>
      <w:r w:rsidR="007431C5">
        <w:t xml:space="preserve">(PBS) </w:t>
      </w:r>
      <w:r w:rsidRPr="00B95E36">
        <w:t xml:space="preserve">for </w:t>
      </w:r>
      <w:r w:rsidR="00833324" w:rsidRPr="00B95E36">
        <w:t>X</w:t>
      </w:r>
      <w:r w:rsidR="00833324">
        <w:t>ifaxan</w:t>
      </w:r>
      <w:r w:rsidRPr="00B95E36">
        <w:t xml:space="preserve"> 200 mg </w:t>
      </w:r>
      <w:r w:rsidR="00A10009">
        <w:t>tablets will not be sought.</w:t>
      </w:r>
    </w:p>
    <w:p w:rsidR="008E7846" w:rsidRDefault="00AA0ED0" w:rsidP="008E7846">
      <w:pPr>
        <w:pStyle w:val="Heading3"/>
      </w:pPr>
      <w:bookmarkStart w:id="114" w:name="_Toc247691531"/>
      <w:bookmarkStart w:id="115" w:name="_Toc314842515"/>
      <w:bookmarkStart w:id="116" w:name="_Toc196046505"/>
      <w:bookmarkStart w:id="117" w:name="_Toc196046949"/>
      <w:bookmarkStart w:id="118" w:name="_Toc436315543"/>
      <w:bookmarkEnd w:id="112"/>
      <w:r>
        <w:lastRenderedPageBreak/>
        <w:t>Risk-benefit a</w:t>
      </w:r>
      <w:r w:rsidR="008E7846">
        <w:t>nalysis</w:t>
      </w:r>
      <w:bookmarkEnd w:id="114"/>
      <w:bookmarkEnd w:id="115"/>
      <w:bookmarkEnd w:id="118"/>
    </w:p>
    <w:p w:rsidR="00D23139" w:rsidRPr="00D23139" w:rsidRDefault="00D23139" w:rsidP="00D23139">
      <w:pPr>
        <w:pStyle w:val="Heading4"/>
      </w:pPr>
      <w:r w:rsidRPr="00D23139">
        <w:t xml:space="preserve">Delegate’s considerations </w:t>
      </w:r>
    </w:p>
    <w:p w:rsidR="00A10009" w:rsidRPr="00A10009" w:rsidRDefault="00A10009" w:rsidP="00A10009">
      <w:r w:rsidRPr="00A10009">
        <w:t>The submission includes sufficient data in regards to efficacy and safety to extend the</w:t>
      </w:r>
      <w:r>
        <w:t xml:space="preserve"> </w:t>
      </w:r>
      <w:r w:rsidRPr="00A10009">
        <w:t xml:space="preserve">indication for </w:t>
      </w:r>
      <w:r w:rsidR="004359DB" w:rsidRPr="00B95E36">
        <w:t>X</w:t>
      </w:r>
      <w:r w:rsidR="004359DB">
        <w:t>ifaxan</w:t>
      </w:r>
      <w:r w:rsidRPr="00A10009">
        <w:t xml:space="preserve"> to the treatment of travellers’ d</w:t>
      </w:r>
      <w:r>
        <w:t xml:space="preserve">iarrhoea. Prior approval by the </w:t>
      </w:r>
      <w:r w:rsidRPr="00A10009">
        <w:t>FDA</w:t>
      </w:r>
      <w:r>
        <w:t xml:space="preserve"> </w:t>
      </w:r>
      <w:r w:rsidRPr="00A10009">
        <w:t>(2004) and MHRA</w:t>
      </w:r>
      <w:r>
        <w:t xml:space="preserve"> </w:t>
      </w:r>
      <w:r w:rsidRPr="00A10009">
        <w:t>(2010) is relevant. The availabilit</w:t>
      </w:r>
      <w:r>
        <w:t>y of post</w:t>
      </w:r>
      <w:r w:rsidR="003C3F2C">
        <w:t xml:space="preserve"> </w:t>
      </w:r>
      <w:r>
        <w:t xml:space="preserve">marketing data (since </w:t>
      </w:r>
      <w:r w:rsidRPr="00A10009">
        <w:t>initial registration 30 years ago) provides further reass</w:t>
      </w:r>
      <w:r>
        <w:t xml:space="preserve">urance regarding safety, noting </w:t>
      </w:r>
      <w:r w:rsidRPr="00A10009">
        <w:t>some limitations of the safety database to detect long</w:t>
      </w:r>
      <w:r w:rsidR="003C3F2C">
        <w:t xml:space="preserve"> </w:t>
      </w:r>
      <w:r w:rsidRPr="00A10009">
        <w:t>t</w:t>
      </w:r>
      <w:r>
        <w:t xml:space="preserve">erm or delayed adverse effects, </w:t>
      </w:r>
      <w:r w:rsidRPr="00A10009">
        <w:t>given the short duration of therapy.</w:t>
      </w:r>
    </w:p>
    <w:p w:rsidR="00A10009" w:rsidRPr="00A10009" w:rsidRDefault="00A10009" w:rsidP="00A10009">
      <w:r w:rsidRPr="00A10009">
        <w:t>Comparison of rifaximin with standard treatment for travel</w:t>
      </w:r>
      <w:r>
        <w:t xml:space="preserve">lers’ diarrhoea (ciprofloxacin) </w:t>
      </w:r>
      <w:r w:rsidRPr="00A10009">
        <w:t>demonstrated that results were generally compara</w:t>
      </w:r>
      <w:r>
        <w:t xml:space="preserve">ble between the two treatments. </w:t>
      </w:r>
      <w:r w:rsidRPr="00A10009">
        <w:t>Rifaximin had greater clinical and microbiologic efficacy in</w:t>
      </w:r>
      <w:r>
        <w:t xml:space="preserve"> subjects with </w:t>
      </w:r>
      <w:r w:rsidRPr="0043097C">
        <w:rPr>
          <w:i/>
        </w:rPr>
        <w:t>E. coli</w:t>
      </w:r>
      <w:r>
        <w:t xml:space="preserve"> compared </w:t>
      </w:r>
      <w:r w:rsidRPr="00A10009">
        <w:t>to subjects with inflammatory/invasive pathogens such a</w:t>
      </w:r>
      <w:r>
        <w:t xml:space="preserve">s </w:t>
      </w:r>
      <w:r w:rsidRPr="00F5082F">
        <w:rPr>
          <w:i/>
        </w:rPr>
        <w:t xml:space="preserve">Campylobacter, Salmonella and </w:t>
      </w:r>
      <w:proofErr w:type="spellStart"/>
      <w:r w:rsidRPr="00F5082F">
        <w:rPr>
          <w:i/>
        </w:rPr>
        <w:t>Shigella</w:t>
      </w:r>
      <w:proofErr w:type="spellEnd"/>
      <w:r w:rsidRPr="00A10009">
        <w:t xml:space="preserve"> species. This has been adequately reflected in the proposed PI.</w:t>
      </w:r>
    </w:p>
    <w:p w:rsidR="004C545A" w:rsidRPr="00A10009" w:rsidRDefault="00A10009" w:rsidP="00A10009">
      <w:r w:rsidRPr="00A10009">
        <w:t>The evaluated studies were completed more than te</w:t>
      </w:r>
      <w:r>
        <w:t xml:space="preserve">n years ago. Given the changing </w:t>
      </w:r>
      <w:r w:rsidRPr="00A10009">
        <w:t>patterns of antibiotic resistance and recommended the</w:t>
      </w:r>
      <w:r>
        <w:t xml:space="preserve">rapies, the choice of active </w:t>
      </w:r>
      <w:r w:rsidRPr="00A10009">
        <w:t>comparator (ciprofloxacin) was appropriate at the tim</w:t>
      </w:r>
      <w:r>
        <w:t xml:space="preserve">e, but may be less relevant for </w:t>
      </w:r>
      <w:r w:rsidRPr="00A10009">
        <w:t>people currently travelling to certain regions in Asia. A</w:t>
      </w:r>
      <w:r>
        <w:t xml:space="preserve">CPM comment is sought regarding </w:t>
      </w:r>
      <w:r w:rsidRPr="00A10009">
        <w:t>this.</w:t>
      </w:r>
    </w:p>
    <w:p w:rsidR="00A10009" w:rsidRPr="00A10009" w:rsidRDefault="00A10009" w:rsidP="00A10009">
      <w:r w:rsidRPr="00A10009">
        <w:t>The sponsor’s assessment with regards to the risk of antibi</w:t>
      </w:r>
      <w:r>
        <w:t xml:space="preserve">otic resistance with the use of </w:t>
      </w:r>
      <w:r w:rsidRPr="00A10009">
        <w:t>rifaximin is acknowledged and appears sound, with A</w:t>
      </w:r>
      <w:r>
        <w:t xml:space="preserve">CPM comment specifically sought </w:t>
      </w:r>
      <w:r w:rsidRPr="00A10009">
        <w:t>regarding this issue.</w:t>
      </w:r>
    </w:p>
    <w:p w:rsidR="00D23139" w:rsidRPr="00D23139" w:rsidRDefault="00D23139" w:rsidP="00D23139">
      <w:pPr>
        <w:pStyle w:val="Heading4"/>
      </w:pPr>
      <w:r w:rsidRPr="00D23139">
        <w:t>Proposed action</w:t>
      </w:r>
    </w:p>
    <w:p w:rsidR="00167DCC" w:rsidRDefault="00167DCC" w:rsidP="00167DCC">
      <w:r w:rsidRPr="00A10009">
        <w:t>Pending advice from the ACPM, the Delegate proposes to register X</w:t>
      </w:r>
      <w:r w:rsidR="009D47D4">
        <w:t>ifaxan</w:t>
      </w:r>
      <w:r w:rsidRPr="00A10009">
        <w:t xml:space="preserve"> </w:t>
      </w:r>
      <w:r w:rsidR="009D47D4">
        <w:t>r</w:t>
      </w:r>
      <w:r>
        <w:t xml:space="preserve">ifaximin </w:t>
      </w:r>
      <w:r w:rsidRPr="00A10009">
        <w:t>200</w:t>
      </w:r>
      <w:r w:rsidR="009D47D4">
        <w:t xml:space="preserve"> </w:t>
      </w:r>
      <w:r w:rsidRPr="00A10009">
        <w:t>mg film</w:t>
      </w:r>
      <w:r w:rsidR="009D47D4">
        <w:t xml:space="preserve"> </w:t>
      </w:r>
      <w:r w:rsidRPr="00A10009">
        <w:t>coated tablets for the treatment of adult pati</w:t>
      </w:r>
      <w:r w:rsidR="0087391D">
        <w:t>ents with travellers’</w:t>
      </w:r>
      <w:r>
        <w:t xml:space="preserve"> diarrhoea </w:t>
      </w:r>
      <w:r w:rsidRPr="00A10009">
        <w:t xml:space="preserve">caused by non-invasive enteric bacteria. As a condition of </w:t>
      </w:r>
      <w:r w:rsidR="009D47D4">
        <w:t xml:space="preserve">registration, the EU-RMP </w:t>
      </w:r>
      <w:r w:rsidRPr="00A10009">
        <w:t>(Version: 2.0, dated 20 June 2014), revised as spe</w:t>
      </w:r>
      <w:r>
        <w:t xml:space="preserve">cified by the </w:t>
      </w:r>
      <w:r w:rsidR="009D47D4">
        <w:t>ASA</w:t>
      </w:r>
      <w:r w:rsidRPr="00A10009">
        <w:t xml:space="preserve"> (Revision: 1.2, dated February 2015), must be implemented.</w:t>
      </w:r>
    </w:p>
    <w:p w:rsidR="004C3A31" w:rsidRDefault="004C3A31" w:rsidP="004C3A31">
      <w:pPr>
        <w:pStyle w:val="ListBullet"/>
        <w:numPr>
          <w:ilvl w:val="0"/>
          <w:numId w:val="0"/>
        </w:numPr>
      </w:pPr>
      <w:r w:rsidRPr="004C3A31">
        <w:t xml:space="preserve">The submitted data support the efficacy and safety to extend the indication for </w:t>
      </w:r>
      <w:r w:rsidR="004C5B54" w:rsidRPr="00A10009">
        <w:t>X</w:t>
      </w:r>
      <w:r w:rsidR="004C5B54">
        <w:t>ifaxan</w:t>
      </w:r>
      <w:r w:rsidRPr="004C3A31">
        <w:t xml:space="preserve"> to the treatment of travellers’ diarrhoea. </w:t>
      </w:r>
      <w:r w:rsidR="004C5B54" w:rsidRPr="00A10009">
        <w:t>X</w:t>
      </w:r>
      <w:r w:rsidR="004C5B54">
        <w:t>ifaxan</w:t>
      </w:r>
      <w:r w:rsidRPr="004C3A31">
        <w:t xml:space="preserve"> has been registered internationally since 1985. With regards to antibiotic resistance, a ‘low risk’</w:t>
      </w:r>
      <w:r w:rsidR="00456AB3" w:rsidRPr="00456AB3">
        <w:t xml:space="preserve"> category has been assigned by the </w:t>
      </w:r>
      <w:r w:rsidR="00456AB3">
        <w:t>s</w:t>
      </w:r>
      <w:r w:rsidR="00456AB3" w:rsidRPr="00456AB3">
        <w:t>ponsor</w:t>
      </w:r>
      <w:r w:rsidR="00456AB3">
        <w:t>.</w:t>
      </w:r>
    </w:p>
    <w:p w:rsidR="00431149" w:rsidRPr="00DE2745" w:rsidRDefault="00431149" w:rsidP="00431149">
      <w:r w:rsidRPr="00DE2745">
        <w:t>The sponsor is requested to address th</w:t>
      </w:r>
      <w:r w:rsidR="00492A57">
        <w:t xml:space="preserve">e following issues with the pre </w:t>
      </w:r>
      <w:r w:rsidRPr="00DE2745">
        <w:t>ACPM response:</w:t>
      </w:r>
    </w:p>
    <w:p w:rsidR="00431149" w:rsidRPr="00DE2745" w:rsidRDefault="00431149" w:rsidP="00C04EFA">
      <w:pPr>
        <w:pStyle w:val="ListBullet"/>
      </w:pPr>
      <w:r w:rsidRPr="00DE2745">
        <w:t>Please provide an update of the overseas regulatory status.</w:t>
      </w:r>
    </w:p>
    <w:p w:rsidR="00431149" w:rsidRPr="00DE2745" w:rsidRDefault="00431149" w:rsidP="00431149">
      <w:pPr>
        <w:pStyle w:val="ListBullet"/>
      </w:pPr>
      <w:r w:rsidRPr="00DE2745">
        <w:t>Please provide an update regarding submission of stu</w:t>
      </w:r>
      <w:r>
        <w:t xml:space="preserve">dies in children for </w:t>
      </w:r>
      <w:r w:rsidR="00492A57" w:rsidRPr="00A10009">
        <w:t>X</w:t>
      </w:r>
      <w:r w:rsidR="00492A57">
        <w:t>ifaxan</w:t>
      </w:r>
      <w:r>
        <w:t xml:space="preserve"> in </w:t>
      </w:r>
      <w:r w:rsidRPr="00DE2745">
        <w:t>Europe and the US. The FDA approved indication includes</w:t>
      </w:r>
      <w:r w:rsidR="0061077C">
        <w:t xml:space="preserve"> the treatment of </w:t>
      </w:r>
      <w:proofErr w:type="gramStart"/>
      <w:r w:rsidR="0061077C">
        <w:t>patients</w:t>
      </w:r>
      <w:proofErr w:type="gramEnd"/>
      <w:r w:rsidR="0061077C">
        <w:t xml:space="preserve"> </w:t>
      </w:r>
      <w:r w:rsidR="00492A57">
        <w:t>≥</w:t>
      </w:r>
      <w:r>
        <w:t xml:space="preserve">12 </w:t>
      </w:r>
      <w:r w:rsidRPr="00DE2745">
        <w:t>years of age.</w:t>
      </w:r>
      <w:r>
        <w:t xml:space="preserve"> </w:t>
      </w:r>
      <w:r w:rsidRPr="00DE2745">
        <w:t xml:space="preserve">What is the </w:t>
      </w:r>
      <w:r w:rsidR="00492A57">
        <w:t>s</w:t>
      </w:r>
      <w:r w:rsidRPr="00DE2745">
        <w:t>ponsor’s intention with respect to Australia, given the</w:t>
      </w:r>
      <w:r>
        <w:t xml:space="preserve"> </w:t>
      </w:r>
      <w:r w:rsidRPr="00DE2745">
        <w:t>submission to the TGA included paediatric data?</w:t>
      </w:r>
    </w:p>
    <w:p w:rsidR="00431149" w:rsidRDefault="00431149" w:rsidP="00431149">
      <w:pPr>
        <w:pStyle w:val="ListBullet"/>
      </w:pPr>
      <w:r w:rsidRPr="00DE2745">
        <w:t>Please ensure that GMP clearances are current at th</w:t>
      </w:r>
      <w:r>
        <w:t xml:space="preserve">e time of the expected decision </w:t>
      </w:r>
      <w:r w:rsidRPr="00DE2745">
        <w:t>phase.</w:t>
      </w:r>
    </w:p>
    <w:p w:rsidR="00D23139" w:rsidRDefault="00D23139" w:rsidP="00D23139">
      <w:pPr>
        <w:pStyle w:val="Heading4"/>
      </w:pPr>
      <w:r w:rsidRPr="00D23139">
        <w:t>Request for ACPM advice</w:t>
      </w:r>
    </w:p>
    <w:p w:rsidR="00FD01D1" w:rsidRPr="00FD01D1" w:rsidRDefault="00FD01D1" w:rsidP="00FD01D1">
      <w:r w:rsidRPr="00FD01D1">
        <w:t>The committee is requested to provide advice on the</w:t>
      </w:r>
      <w:r>
        <w:t xml:space="preserve"> </w:t>
      </w:r>
      <w:r w:rsidRPr="00FD01D1">
        <w:t>following specific issues:</w:t>
      </w:r>
    </w:p>
    <w:p w:rsidR="00FD01D1" w:rsidRPr="00FD01D1" w:rsidRDefault="00FD01D1" w:rsidP="00FD01D1">
      <w:pPr>
        <w:pStyle w:val="ListBullet"/>
      </w:pPr>
      <w:r w:rsidRPr="00FD01D1">
        <w:t xml:space="preserve">Please comment on the Antibacterial Risk Assessment </w:t>
      </w:r>
      <w:r>
        <w:t>data</w:t>
      </w:r>
      <w:r w:rsidRPr="00FD01D1">
        <w:t>.</w:t>
      </w:r>
    </w:p>
    <w:p w:rsidR="00FD01D1" w:rsidRPr="00FD01D1" w:rsidRDefault="00FD01D1" w:rsidP="00FD01D1">
      <w:pPr>
        <w:pStyle w:val="ListBullet"/>
      </w:pPr>
      <w:r w:rsidRPr="00FD01D1">
        <w:lastRenderedPageBreak/>
        <w:t>Does the committee agree with the sponsor’s assessment of a ‘low risk category’? Are there plausible biological reasons why a non-absorbed antibiotic is likely to have a lower level of clinically relevant resistance?</w:t>
      </w:r>
    </w:p>
    <w:p w:rsidR="00FD01D1" w:rsidRPr="00FD01D1" w:rsidRDefault="00FD01D1" w:rsidP="00FD01D1">
      <w:pPr>
        <w:pStyle w:val="ListBullet"/>
      </w:pPr>
      <w:r w:rsidRPr="00FD01D1">
        <w:t>Is there any need to specifically monitor antibiotic resistance in Australia?</w:t>
      </w:r>
    </w:p>
    <w:p w:rsidR="00FD01D1" w:rsidRPr="00FD01D1" w:rsidRDefault="00FD01D1" w:rsidP="00FD01D1">
      <w:pPr>
        <w:pStyle w:val="ListBullet"/>
      </w:pPr>
      <w:r w:rsidRPr="00FD01D1">
        <w:t xml:space="preserve">The role for rifaximin and its place in therapy, in light of currently recommended treatments (azithromycin or </w:t>
      </w:r>
      <w:proofErr w:type="spellStart"/>
      <w:r w:rsidRPr="00FD01D1">
        <w:t>norfloxacin</w:t>
      </w:r>
      <w:proofErr w:type="spellEnd"/>
      <w:r w:rsidRPr="00FD01D1">
        <w:t>).</w:t>
      </w:r>
    </w:p>
    <w:p w:rsidR="004C3A31" w:rsidRPr="00FD01D1" w:rsidRDefault="00FD01D1" w:rsidP="00FD01D1">
      <w:r w:rsidRPr="00FD01D1">
        <w:t>The committee is (also) requested to provide advice on any other issues that it thinks may be relevant to a decision on whether or not to approve this application.</w:t>
      </w:r>
    </w:p>
    <w:p w:rsidR="00D23139" w:rsidRDefault="00D23139" w:rsidP="00D23139">
      <w:pPr>
        <w:pStyle w:val="Heading4"/>
      </w:pPr>
      <w:r w:rsidRPr="00D23139">
        <w:t xml:space="preserve">Response from </w:t>
      </w:r>
      <w:r w:rsidR="002C5B3E">
        <w:t>s</w:t>
      </w:r>
      <w:r w:rsidRPr="00D23139">
        <w:t xml:space="preserve">ponsor </w:t>
      </w:r>
    </w:p>
    <w:p w:rsidR="00D23139" w:rsidRDefault="008D0F95" w:rsidP="008D0F95">
      <w:proofErr w:type="spellStart"/>
      <w:r w:rsidRPr="008D0F95">
        <w:t>Norgine</w:t>
      </w:r>
      <w:proofErr w:type="spellEnd"/>
      <w:r w:rsidRPr="008D0F95">
        <w:t xml:space="preserve"> is in agreement with the proposed actions of the Delegate that </w:t>
      </w:r>
      <w:r w:rsidR="0061077C" w:rsidRPr="00A10009">
        <w:t>X</w:t>
      </w:r>
      <w:r w:rsidR="0061077C">
        <w:t>ifaxan</w:t>
      </w:r>
      <w:r>
        <w:t xml:space="preserve"> </w:t>
      </w:r>
      <w:r w:rsidRPr="008D0F95">
        <w:t xml:space="preserve">200 mg tablets should be registered </w:t>
      </w:r>
      <w:r w:rsidRPr="00186784">
        <w:rPr>
          <w:i/>
        </w:rPr>
        <w:t>for the treatment of adult patients with travellers' diarrhoea caused by non-invasive enteric bacteria</w:t>
      </w:r>
      <w:r w:rsidRPr="008D0F95">
        <w:t>.</w:t>
      </w:r>
    </w:p>
    <w:p w:rsidR="00186784" w:rsidRDefault="00186784" w:rsidP="00186784">
      <w:pPr>
        <w:pStyle w:val="Heading5"/>
        <w:rPr>
          <w:rFonts w:eastAsiaTheme="minorHAnsi"/>
        </w:rPr>
      </w:pPr>
      <w:r>
        <w:rPr>
          <w:rFonts w:eastAsiaTheme="minorHAnsi"/>
        </w:rPr>
        <w:t xml:space="preserve">GMP </w:t>
      </w:r>
      <w:r w:rsidR="00C04EFA">
        <w:rPr>
          <w:rFonts w:eastAsiaTheme="minorHAnsi"/>
        </w:rPr>
        <w:t>c</w:t>
      </w:r>
      <w:r>
        <w:rPr>
          <w:rFonts w:eastAsiaTheme="minorHAnsi"/>
        </w:rPr>
        <w:t>learance</w:t>
      </w:r>
    </w:p>
    <w:p w:rsidR="00186784" w:rsidRPr="00186784" w:rsidRDefault="00186784" w:rsidP="00186784">
      <w:r w:rsidRPr="00186784">
        <w:t>All GMP clearances are now current throughout the expected decision phase.</w:t>
      </w:r>
    </w:p>
    <w:p w:rsidR="00186784" w:rsidRDefault="00186784" w:rsidP="00186784">
      <w:pPr>
        <w:pStyle w:val="Heading5"/>
        <w:rPr>
          <w:rFonts w:eastAsiaTheme="minorHAnsi"/>
        </w:rPr>
      </w:pPr>
      <w:r>
        <w:rPr>
          <w:rFonts w:eastAsiaTheme="minorHAnsi"/>
        </w:rPr>
        <w:t>Children</w:t>
      </w:r>
    </w:p>
    <w:p w:rsidR="00186784" w:rsidRPr="0085422A" w:rsidRDefault="00CB5DA2" w:rsidP="0085422A">
      <w:r>
        <w:t>The sponsor</w:t>
      </w:r>
      <w:r w:rsidR="00186784" w:rsidRPr="0085422A">
        <w:t xml:space="preserve"> has not sought an indication that includes use in children, as the</w:t>
      </w:r>
      <w:r w:rsidR="00DD19A3" w:rsidRPr="0085422A">
        <w:t xml:space="preserve"> </w:t>
      </w:r>
      <w:r w:rsidR="00186784" w:rsidRPr="0085422A">
        <w:t xml:space="preserve">four pivotal studies in travellers’ diarrhoea did not include subjects </w:t>
      </w:r>
      <w:proofErr w:type="gramStart"/>
      <w:r w:rsidR="00186784" w:rsidRPr="0085422A">
        <w:t>under</w:t>
      </w:r>
      <w:proofErr w:type="gramEnd"/>
      <w:r w:rsidR="00186784" w:rsidRPr="0085422A">
        <w:t xml:space="preserve"> 18</w:t>
      </w:r>
      <w:r w:rsidR="00DD19A3" w:rsidRPr="0085422A">
        <w:t xml:space="preserve"> </w:t>
      </w:r>
      <w:r w:rsidR="00186784" w:rsidRPr="0085422A">
        <w:t>years. This is consistent with the indication for travellers’ diarrhoea obtained in</w:t>
      </w:r>
      <w:r w:rsidR="00DD19A3" w:rsidRPr="0085422A">
        <w:t xml:space="preserve"> </w:t>
      </w:r>
      <w:r w:rsidR="00186784" w:rsidRPr="0085422A">
        <w:t>the United Kingdom.</w:t>
      </w:r>
    </w:p>
    <w:p w:rsidR="00DD19A3" w:rsidRPr="0085422A" w:rsidRDefault="00186784" w:rsidP="0085422A">
      <w:r w:rsidRPr="0085422A">
        <w:t>However, the prescribing information in the U</w:t>
      </w:r>
      <w:r w:rsidR="00DD19A3" w:rsidRPr="0085422A">
        <w:t xml:space="preserve">SA, Germany and Denmark permits </w:t>
      </w:r>
      <w:r w:rsidRPr="0085422A">
        <w:t>use in subjects ages over 12 years of age.</w:t>
      </w:r>
    </w:p>
    <w:p w:rsidR="007969B5" w:rsidRPr="0085422A" w:rsidRDefault="00186784" w:rsidP="0085422A">
      <w:r w:rsidRPr="0085422A">
        <w:t xml:space="preserve">The originator company, Alfa Wassermann </w:t>
      </w:r>
      <w:r w:rsidR="00DD19A3" w:rsidRPr="0085422A">
        <w:t xml:space="preserve">(AW), will not be conducting or </w:t>
      </w:r>
      <w:r w:rsidRPr="0085422A">
        <w:t xml:space="preserve">submitting any new paediatric studies with </w:t>
      </w:r>
      <w:r w:rsidR="00CB5DA2">
        <w:t>r</w:t>
      </w:r>
      <w:r w:rsidRPr="0085422A">
        <w:t>ifaximin 200 mg. However, AW does</w:t>
      </w:r>
      <w:r w:rsidR="007969B5" w:rsidRPr="0085422A">
        <w:t xml:space="preserve"> intend to publish a meta-analysis prepared from past rifaximin paediatric studies. Based on this meta-analysis, the rifaximin SPC in Germany and Denmark i</w:t>
      </w:r>
      <w:r w:rsidR="00DC2172">
        <w:t>ncludes the following statement:</w:t>
      </w:r>
    </w:p>
    <w:p w:rsidR="007969B5" w:rsidRPr="00EB275A" w:rsidRDefault="007969B5" w:rsidP="00EB275A">
      <w:pPr>
        <w:ind w:left="720"/>
        <w:rPr>
          <w:i/>
        </w:rPr>
      </w:pPr>
      <w:r w:rsidRPr="00EB275A">
        <w:rPr>
          <w:i/>
        </w:rPr>
        <w:t>Paediatric population</w:t>
      </w:r>
    </w:p>
    <w:p w:rsidR="007969B5" w:rsidRPr="00EB275A" w:rsidRDefault="007969B5" w:rsidP="009D47D4">
      <w:pPr>
        <w:ind w:left="720"/>
        <w:rPr>
          <w:i/>
        </w:rPr>
      </w:pPr>
      <w:r w:rsidRPr="00EB275A">
        <w:rPr>
          <w:i/>
        </w:rPr>
        <w:t>The efficacy, posology and safety of rifaximin in paediatric patients younger than</w:t>
      </w:r>
      <w:r w:rsidR="000A1DCD" w:rsidRPr="00EB275A">
        <w:rPr>
          <w:i/>
        </w:rPr>
        <w:t xml:space="preserve"> </w:t>
      </w:r>
      <w:r w:rsidRPr="00EB275A">
        <w:rPr>
          <w:i/>
        </w:rPr>
        <w:t>12 years of age have not been established. Literatu</w:t>
      </w:r>
      <w:r w:rsidR="009D47D4">
        <w:rPr>
          <w:i/>
        </w:rPr>
        <w:t xml:space="preserve">re review identified 9 efficacy </w:t>
      </w:r>
      <w:r w:rsidRPr="00EB275A">
        <w:rPr>
          <w:i/>
        </w:rPr>
        <w:t xml:space="preserve">studies in the paediatric population which </w:t>
      </w:r>
      <w:r w:rsidR="000A1DCD" w:rsidRPr="00EB275A">
        <w:rPr>
          <w:i/>
        </w:rPr>
        <w:t xml:space="preserve">have included 371 children, 233 having </w:t>
      </w:r>
      <w:r w:rsidRPr="00EB275A">
        <w:rPr>
          <w:i/>
        </w:rPr>
        <w:t>received rifaximin. Most of the enrolled children were aged more than 2 years.</w:t>
      </w:r>
      <w:r w:rsidR="000A1DCD" w:rsidRPr="00EB275A">
        <w:rPr>
          <w:i/>
        </w:rPr>
        <w:t xml:space="preserve"> </w:t>
      </w:r>
      <w:r w:rsidRPr="00EB275A">
        <w:rPr>
          <w:i/>
        </w:rPr>
        <w:t>The characteristic which was present in all studies was diarrhoea of bacterial</w:t>
      </w:r>
      <w:r w:rsidR="000A1DCD" w:rsidRPr="00EB275A">
        <w:rPr>
          <w:i/>
        </w:rPr>
        <w:t xml:space="preserve"> </w:t>
      </w:r>
      <w:r w:rsidRPr="00EB275A">
        <w:rPr>
          <w:i/>
        </w:rPr>
        <w:t>origin (proven before, during or after treatment). T</w:t>
      </w:r>
      <w:r w:rsidR="000A1DCD" w:rsidRPr="00EB275A">
        <w:rPr>
          <w:i/>
        </w:rPr>
        <w:t xml:space="preserve">he data (the studies per se and </w:t>
      </w:r>
      <w:r w:rsidRPr="00EB275A">
        <w:rPr>
          <w:i/>
        </w:rPr>
        <w:t>a meta-analysis) show that there is a positive trend to demonstrate efficacy of</w:t>
      </w:r>
      <w:r w:rsidR="000A1DCD" w:rsidRPr="00EB275A">
        <w:rPr>
          <w:i/>
        </w:rPr>
        <w:t xml:space="preserve"> </w:t>
      </w:r>
      <w:r w:rsidRPr="00EB275A">
        <w:rPr>
          <w:i/>
        </w:rPr>
        <w:t>rifaximin in a special condition [acute diarrhoeas (mainly recurrent or relapsing)</w:t>
      </w:r>
      <w:r w:rsidR="000A1DCD" w:rsidRPr="00EB275A">
        <w:rPr>
          <w:i/>
        </w:rPr>
        <w:t xml:space="preserve"> </w:t>
      </w:r>
      <w:r w:rsidRPr="00EB275A">
        <w:rPr>
          <w:i/>
        </w:rPr>
        <w:t>which are known or supposed to be caused by non-invasive rifaximin sensitive</w:t>
      </w:r>
      <w:r w:rsidR="000A1DCD" w:rsidRPr="00EB275A">
        <w:rPr>
          <w:i/>
        </w:rPr>
        <w:t xml:space="preserve"> </w:t>
      </w:r>
      <w:r w:rsidRPr="00EB275A">
        <w:rPr>
          <w:i/>
        </w:rPr>
        <w:t>bacteria such as Escherichia coli].</w:t>
      </w:r>
    </w:p>
    <w:p w:rsidR="00093A38" w:rsidRPr="0085422A" w:rsidRDefault="007969B5" w:rsidP="0085422A">
      <w:pPr>
        <w:ind w:left="720"/>
        <w:rPr>
          <w:i/>
        </w:rPr>
      </w:pPr>
      <w:r w:rsidRPr="00EB275A">
        <w:rPr>
          <w:i/>
        </w:rPr>
        <w:t>The most commonly used dosage in children fro</w:t>
      </w:r>
      <w:r w:rsidR="00CB5DA2">
        <w:rPr>
          <w:i/>
        </w:rPr>
        <w:t>m 2-</w:t>
      </w:r>
      <w:r w:rsidR="0085422A">
        <w:rPr>
          <w:i/>
        </w:rPr>
        <w:t xml:space="preserve">12 years in these limited </w:t>
      </w:r>
      <w:r w:rsidRPr="00EB275A">
        <w:rPr>
          <w:i/>
        </w:rPr>
        <w:t xml:space="preserve">studies with few patients was in the range of </w:t>
      </w:r>
      <w:r w:rsidR="000A1DCD" w:rsidRPr="00EB275A">
        <w:rPr>
          <w:i/>
        </w:rPr>
        <w:t xml:space="preserve">20-30 mg/kg/d divided in 2 to 4 </w:t>
      </w:r>
      <w:r w:rsidR="0085422A">
        <w:rPr>
          <w:i/>
        </w:rPr>
        <w:t>doses (see section 4.2).</w:t>
      </w:r>
    </w:p>
    <w:p w:rsidR="0085422A" w:rsidRPr="000D414A" w:rsidRDefault="0085422A" w:rsidP="009A6F70">
      <w:pPr>
        <w:pStyle w:val="Heading6"/>
        <w:rPr>
          <w:rFonts w:eastAsiaTheme="minorHAnsi"/>
        </w:rPr>
      </w:pPr>
      <w:r w:rsidRPr="000D414A">
        <w:rPr>
          <w:rFonts w:eastAsiaTheme="minorHAnsi"/>
        </w:rPr>
        <w:t>United States</w:t>
      </w:r>
    </w:p>
    <w:p w:rsidR="0085422A" w:rsidRPr="000D414A" w:rsidRDefault="00B10893" w:rsidP="000D414A">
      <w:r>
        <w:t xml:space="preserve">In April 2003, </w:t>
      </w:r>
      <w:r w:rsidR="0085422A" w:rsidRPr="000D414A">
        <w:t>the FDA issued a written request t</w:t>
      </w:r>
      <w:r w:rsidR="000D414A" w:rsidRPr="000D414A">
        <w:t xml:space="preserve">o Salix (the US licence holder) for </w:t>
      </w:r>
      <w:r w:rsidR="0085422A" w:rsidRPr="000D414A">
        <w:t>data on paediatric patients (&gt;3 to &lt; 16 years old) with TD/acute diarrhoea with</w:t>
      </w:r>
      <w:r w:rsidR="000D414A" w:rsidRPr="000D414A">
        <w:t xml:space="preserve"> </w:t>
      </w:r>
      <w:r w:rsidR="0085422A" w:rsidRPr="000D414A">
        <w:t>suspected bacterial aetiology. Salix is in the process of compiling the study report</w:t>
      </w:r>
      <w:r w:rsidR="000D414A" w:rsidRPr="000D414A">
        <w:t xml:space="preserve"> </w:t>
      </w:r>
      <w:r w:rsidR="0085422A" w:rsidRPr="000D414A">
        <w:t>for a bioavailability study with rifaximin oral suspension and micro-tablets (based</w:t>
      </w:r>
      <w:r w:rsidR="000D414A" w:rsidRPr="000D414A">
        <w:t xml:space="preserve"> </w:t>
      </w:r>
      <w:r w:rsidR="0085422A" w:rsidRPr="000D414A">
        <w:t>on a new solid state dispersion f</w:t>
      </w:r>
      <w:r w:rsidR="000D414A" w:rsidRPr="000D414A">
        <w:t xml:space="preserve">ormulation) for paediatric use. Additionally, Salix </w:t>
      </w:r>
      <w:r w:rsidR="0085422A" w:rsidRPr="000D414A">
        <w:t>is finali</w:t>
      </w:r>
      <w:r>
        <w:t>s</w:t>
      </w:r>
      <w:r w:rsidR="0085422A" w:rsidRPr="000D414A">
        <w:t>ing a protocol to s</w:t>
      </w:r>
      <w:r>
        <w:t>tudy the efficacy, safety and pharmacokinetics</w:t>
      </w:r>
      <w:r w:rsidR="0085422A" w:rsidRPr="000D414A">
        <w:t xml:space="preserve"> of the micro-tabs</w:t>
      </w:r>
      <w:r w:rsidR="000D414A" w:rsidRPr="000D414A">
        <w:t xml:space="preserve"> </w:t>
      </w:r>
      <w:r w:rsidR="0085422A" w:rsidRPr="000D414A">
        <w:t>formulation in children. The protocol will require review by the FDA P</w:t>
      </w:r>
      <w:r>
        <w:t>a</w:t>
      </w:r>
      <w:r w:rsidR="0085422A" w:rsidRPr="000D414A">
        <w:t>ediatric</w:t>
      </w:r>
      <w:r w:rsidR="000D414A" w:rsidRPr="000D414A">
        <w:t xml:space="preserve"> </w:t>
      </w:r>
      <w:r w:rsidR="0085422A" w:rsidRPr="000D414A">
        <w:t xml:space="preserve">Review Committee before Salix can </w:t>
      </w:r>
      <w:r w:rsidR="0085422A" w:rsidRPr="000D414A">
        <w:lastRenderedPageBreak/>
        <w:t>proceed with the study. According to</w:t>
      </w:r>
      <w:r w:rsidR="000D414A" w:rsidRPr="000D414A">
        <w:t xml:space="preserve"> </w:t>
      </w:r>
      <w:r w:rsidR="0085422A" w:rsidRPr="000D414A">
        <w:t>currently approved (extended) timelines</w:t>
      </w:r>
      <w:r w:rsidR="00281F97">
        <w:t>,</w:t>
      </w:r>
      <w:r w:rsidR="0085422A" w:rsidRPr="000D414A">
        <w:t xml:space="preserve"> this study must complete by 2018.</w:t>
      </w:r>
    </w:p>
    <w:p w:rsidR="0085422A" w:rsidRPr="000D414A" w:rsidRDefault="0085422A" w:rsidP="000D414A">
      <w:r w:rsidRPr="000D414A">
        <w:t xml:space="preserve">Accordingly, </w:t>
      </w:r>
      <w:r w:rsidR="00DE4B5F">
        <w:t>the sponsor</w:t>
      </w:r>
      <w:r w:rsidRPr="000D414A">
        <w:t xml:space="preserve"> does not anticipat</w:t>
      </w:r>
      <w:r w:rsidR="000D414A" w:rsidRPr="000D414A">
        <w:t xml:space="preserve">e submitting future data to the </w:t>
      </w:r>
      <w:r w:rsidRPr="000D414A">
        <w:t xml:space="preserve">TGA to support the use of rifaximin 200 mg tablets </w:t>
      </w:r>
      <w:r w:rsidR="000D414A" w:rsidRPr="000D414A">
        <w:t xml:space="preserve">for the treatment of </w:t>
      </w:r>
      <w:r w:rsidRPr="000D414A">
        <w:t>travellers’</w:t>
      </w:r>
      <w:r w:rsidR="000D414A" w:rsidRPr="000D414A">
        <w:t xml:space="preserve"> </w:t>
      </w:r>
      <w:r w:rsidRPr="000D414A">
        <w:t>diarrhoea in children less than 18 years of age.</w:t>
      </w:r>
    </w:p>
    <w:p w:rsidR="000A1DCD" w:rsidRDefault="0085422A" w:rsidP="000D414A">
      <w:r w:rsidRPr="000D414A">
        <w:t xml:space="preserve">We note that when </w:t>
      </w:r>
      <w:r w:rsidR="00DE4B5F">
        <w:t xml:space="preserve">the sponsor’s </w:t>
      </w:r>
      <w:r w:rsidRPr="000D414A">
        <w:t>application for r</w:t>
      </w:r>
      <w:r w:rsidR="000D414A">
        <w:t xml:space="preserve">ifaximin 550 mg tablets for the </w:t>
      </w:r>
      <w:r w:rsidRPr="000D414A">
        <w:t>prevention of recurrence of hepatic encephalopathy was reviewed by the ACPM</w:t>
      </w:r>
      <w:r w:rsidR="000D414A">
        <w:t xml:space="preserve"> </w:t>
      </w:r>
      <w:r w:rsidRPr="000D414A">
        <w:t>in 2012, the Delegate proposed removal of the word ‘adult’ from the proposed</w:t>
      </w:r>
      <w:r w:rsidR="000D414A">
        <w:t xml:space="preserve"> </w:t>
      </w:r>
      <w:r w:rsidRPr="000D414A">
        <w:t>indication, while including a statement within the PI that safety and efficacy had</w:t>
      </w:r>
      <w:r w:rsidR="000D414A">
        <w:t xml:space="preserve"> </w:t>
      </w:r>
      <w:r w:rsidRPr="000D414A">
        <w:t>not been established in patients under 18 years.</w:t>
      </w:r>
      <w:r w:rsidR="000D414A" w:rsidRPr="000D414A">
        <w:t xml:space="preserve"> This proposal was subsequently </w:t>
      </w:r>
      <w:r w:rsidRPr="000D414A">
        <w:t>adopted. A similar course of action remains av</w:t>
      </w:r>
      <w:r w:rsidR="000D414A" w:rsidRPr="000D414A">
        <w:t xml:space="preserve">ailable for this application if </w:t>
      </w:r>
      <w:r w:rsidRPr="000D414A">
        <w:t>considered appropriate.</w:t>
      </w:r>
    </w:p>
    <w:p w:rsidR="00C74F62" w:rsidRDefault="00C74F62" w:rsidP="00C74F62">
      <w:pPr>
        <w:pStyle w:val="Heading5"/>
        <w:rPr>
          <w:rFonts w:eastAsiaTheme="minorHAnsi"/>
        </w:rPr>
      </w:pPr>
      <w:r>
        <w:rPr>
          <w:rFonts w:eastAsiaTheme="minorHAnsi"/>
        </w:rPr>
        <w:t xml:space="preserve">Bacterial </w:t>
      </w:r>
      <w:r w:rsidR="00FA3F11">
        <w:rPr>
          <w:rFonts w:eastAsiaTheme="minorHAnsi"/>
        </w:rPr>
        <w:t>r</w:t>
      </w:r>
      <w:r>
        <w:rPr>
          <w:rFonts w:eastAsiaTheme="minorHAnsi"/>
        </w:rPr>
        <w:t>esistance</w:t>
      </w:r>
    </w:p>
    <w:p w:rsidR="00C74F62" w:rsidRPr="00C74F62" w:rsidRDefault="00AB23E2" w:rsidP="00C74F62">
      <w:r>
        <w:t>The sponsor</w:t>
      </w:r>
      <w:r w:rsidR="00C74F62" w:rsidRPr="00C74F62">
        <w:t xml:space="preserve"> acknowledges that there are concerns about the potential for</w:t>
      </w:r>
      <w:r w:rsidR="00C74F62">
        <w:t xml:space="preserve"> </w:t>
      </w:r>
      <w:r w:rsidR="00C74F62" w:rsidRPr="00C74F62">
        <w:t>development of bacterial resistance to rifaximin, and consequences for other</w:t>
      </w:r>
      <w:r w:rsidR="00C74F62">
        <w:t xml:space="preserve"> </w:t>
      </w:r>
      <w:r w:rsidR="00C74F62" w:rsidRPr="00C74F62">
        <w:t xml:space="preserve">members of the </w:t>
      </w:r>
      <w:proofErr w:type="spellStart"/>
      <w:r w:rsidR="00C74F62" w:rsidRPr="00C74F62">
        <w:t>rifamycin</w:t>
      </w:r>
      <w:proofErr w:type="spellEnd"/>
      <w:r w:rsidR="00C74F62" w:rsidRPr="00C74F62">
        <w:t xml:space="preserve"> group, and rifampicin in particular. However, there are a</w:t>
      </w:r>
      <w:r w:rsidR="00C74F62">
        <w:t xml:space="preserve"> </w:t>
      </w:r>
      <w:r w:rsidR="00C74F62" w:rsidRPr="00C74F62">
        <w:t>number of factors that reduce this risk;</w:t>
      </w:r>
    </w:p>
    <w:p w:rsidR="00C74F62" w:rsidRPr="00C74F62" w:rsidRDefault="00C74F62" w:rsidP="00C04EFA">
      <w:pPr>
        <w:pStyle w:val="ListBullet"/>
      </w:pPr>
      <w:r w:rsidRPr="00C74F62">
        <w:t>Rifaximin, present as the alpha polymorph, is poorly absorbed from the gut (&lt;1%)</w:t>
      </w:r>
    </w:p>
    <w:p w:rsidR="00C74F62" w:rsidRPr="00C74F62" w:rsidRDefault="00C74F62" w:rsidP="00C04EFA">
      <w:pPr>
        <w:pStyle w:val="ListBullet"/>
      </w:pPr>
      <w:r w:rsidRPr="00C74F62">
        <w:t>Rifaximin achieves high concentrations in the gut, greatly exceeding the MICs of sensitive organisms</w:t>
      </w:r>
    </w:p>
    <w:p w:rsidR="00C74F62" w:rsidRPr="00C74F62" w:rsidRDefault="00C74F62" w:rsidP="00C04EFA">
      <w:pPr>
        <w:pStyle w:val="ListBullet"/>
      </w:pPr>
      <w:r w:rsidRPr="00C74F62">
        <w:t>Minimal systemic absorption means bacteria outside the gut are not exposed to selective pressure</w:t>
      </w:r>
    </w:p>
    <w:p w:rsidR="00C74F62" w:rsidRPr="00C74F62" w:rsidRDefault="00C74F62" w:rsidP="00C04EFA">
      <w:pPr>
        <w:pStyle w:val="ListBullet"/>
      </w:pPr>
      <w:r w:rsidRPr="00C74F62">
        <w:t>Resistance to rifaximin is not plasmid</w:t>
      </w:r>
      <w:r w:rsidR="00AB23E2">
        <w:t xml:space="preserve"> </w:t>
      </w:r>
      <w:r w:rsidRPr="00C74F62">
        <w:t>mediated</w:t>
      </w:r>
    </w:p>
    <w:p w:rsidR="00C74F62" w:rsidRPr="00C74F62" w:rsidRDefault="00C74F62" w:rsidP="00C04EFA">
      <w:pPr>
        <w:pStyle w:val="ListBullet"/>
      </w:pPr>
      <w:r w:rsidRPr="00C74F62">
        <w:t>Some studies suggest rifaximin resistant organisms have lower viability</w:t>
      </w:r>
    </w:p>
    <w:p w:rsidR="00C74F62" w:rsidRPr="00C74F62" w:rsidRDefault="00C74F62" w:rsidP="00C04EFA">
      <w:pPr>
        <w:pStyle w:val="ListBullet"/>
      </w:pPr>
      <w:r w:rsidRPr="00C74F62">
        <w:t>Use in this proposed indication is for 3 days only</w:t>
      </w:r>
    </w:p>
    <w:p w:rsidR="00C74F62" w:rsidRPr="00C74F62" w:rsidRDefault="00C74F62" w:rsidP="00C74F62">
      <w:r w:rsidRPr="00C74F62">
        <w:t>The primary mechanism for the development of resistance to rifaximin is a chromosomal one</w:t>
      </w:r>
      <w:r w:rsidR="00AB23E2">
        <w:t xml:space="preserve"> </w:t>
      </w:r>
      <w:r w:rsidRPr="00C74F62">
        <w:t>step alteration in the drug target, DNA</w:t>
      </w:r>
      <w:r w:rsidR="00AB23E2">
        <w:t xml:space="preserve"> </w:t>
      </w:r>
      <w:r w:rsidRPr="00C74F62">
        <w:t xml:space="preserve">dependent RNA polymerase. Target site alterations are caused by mutations in the </w:t>
      </w:r>
      <w:proofErr w:type="spellStart"/>
      <w:r w:rsidRPr="00C74F62">
        <w:t>rpoB</w:t>
      </w:r>
      <w:proofErr w:type="spellEnd"/>
      <w:r w:rsidRPr="00C74F62">
        <w:t xml:space="preserve"> gene, </w:t>
      </w:r>
      <w:r w:rsidR="000227F8">
        <w:t xml:space="preserve">which encodes for bacterial DNA </w:t>
      </w:r>
      <w:r w:rsidRPr="00C74F62">
        <w:t xml:space="preserve">dependent RNA polymerase. This mechanism </w:t>
      </w:r>
      <w:r w:rsidR="000227F8">
        <w:t xml:space="preserve">differs from the plasmid </w:t>
      </w:r>
      <w:r w:rsidRPr="00C74F62">
        <w:t>mediated resistance that is easily acquired by susceptible bacteria after treatment with aminoglycosides, sulphonamides and macrolides.</w:t>
      </w:r>
    </w:p>
    <w:p w:rsidR="00C74F62" w:rsidRDefault="00C74F62" w:rsidP="00C74F62">
      <w:r w:rsidRPr="00C74F62">
        <w:t>The issue of resistance was considered b</w:t>
      </w:r>
      <w:r w:rsidR="00FA3F11">
        <w:t xml:space="preserve">y the ACPM when it reviewed the </w:t>
      </w:r>
      <w:r w:rsidRPr="00C74F62">
        <w:t>application to register rifaximin 550 mg tablets in 2</w:t>
      </w:r>
      <w:r w:rsidR="00AB23E2">
        <w:t>012. At the time, the sponsor</w:t>
      </w:r>
      <w:r w:rsidRPr="00C74F62">
        <w:t xml:space="preserve"> stated we believed that the development of clinically significant microbial resistance was unlikely, and had not previously been reported over the greater than 20 year period rifaximin has been in use. The proposed new indication is for a lower dose, and is restricted to a single 3 day course, compared to six month or longer treatment for hepatic encephalopathy. The potential for development of resistant organisms is addressed in the risk management plan.</w:t>
      </w:r>
    </w:p>
    <w:p w:rsidR="00FA3F11" w:rsidRDefault="000227F8" w:rsidP="00FA3F11">
      <w:pPr>
        <w:pStyle w:val="Heading5"/>
        <w:rPr>
          <w:rFonts w:eastAsiaTheme="minorHAnsi"/>
        </w:rPr>
      </w:pPr>
      <w:r>
        <w:rPr>
          <w:rFonts w:eastAsiaTheme="minorHAnsi"/>
        </w:rPr>
        <w:t>C.</w:t>
      </w:r>
      <w:r w:rsidR="00FA3F11">
        <w:rPr>
          <w:rFonts w:eastAsiaTheme="minorHAnsi"/>
        </w:rPr>
        <w:t xml:space="preserve"> </w:t>
      </w:r>
      <w:r w:rsidR="00C04EFA">
        <w:rPr>
          <w:rFonts w:eastAsiaTheme="minorHAnsi"/>
        </w:rPr>
        <w:t>d</w:t>
      </w:r>
      <w:r w:rsidR="00FA3F11">
        <w:rPr>
          <w:rFonts w:eastAsiaTheme="minorHAnsi"/>
        </w:rPr>
        <w:t>ifficile infection</w:t>
      </w:r>
    </w:p>
    <w:p w:rsidR="00FA3F11" w:rsidRPr="0094747C" w:rsidRDefault="00FA3F11" w:rsidP="0094747C">
      <w:r w:rsidRPr="0094747C">
        <w:t>The Delegate’s overview referred to comments in the rifaximin 200 mg MHRA</w:t>
      </w:r>
      <w:r w:rsidR="0094747C">
        <w:t xml:space="preserve"> </w:t>
      </w:r>
      <w:r w:rsidR="007702E6">
        <w:t>p</w:t>
      </w:r>
      <w:r w:rsidRPr="0094747C">
        <w:t xml:space="preserve">ublic </w:t>
      </w:r>
      <w:r w:rsidR="007702E6">
        <w:t>a</w:t>
      </w:r>
      <w:r w:rsidRPr="0094747C">
        <w:t>ssessment report that collection of longer</w:t>
      </w:r>
      <w:r w:rsidR="00CA6153">
        <w:t xml:space="preserve"> </w:t>
      </w:r>
      <w:r w:rsidRPr="0094747C">
        <w:t>term safety data in studies of</w:t>
      </w:r>
      <w:r w:rsidR="0094747C">
        <w:t xml:space="preserve"> </w:t>
      </w:r>
      <w:r w:rsidRPr="0094747C">
        <w:t>patients with hepatic encephalopathy w</w:t>
      </w:r>
      <w:r w:rsidR="00C76493">
        <w:t>as</w:t>
      </w:r>
      <w:r w:rsidRPr="0094747C">
        <w:t xml:space="preserve"> generally inadequate. This was written</w:t>
      </w:r>
      <w:r w:rsidR="0094747C">
        <w:t xml:space="preserve"> </w:t>
      </w:r>
      <w:r w:rsidRPr="0094747C">
        <w:t xml:space="preserve">prior to </w:t>
      </w:r>
      <w:r w:rsidR="00CA6153">
        <w:t>the publication of the pivotal P</w:t>
      </w:r>
      <w:r w:rsidRPr="0094747C">
        <w:t>hase III rifaximin HE study (Bass,</w:t>
      </w:r>
      <w:r w:rsidR="0094747C">
        <w:t xml:space="preserve"> </w:t>
      </w:r>
      <w:r w:rsidRPr="0094747C">
        <w:t>RFHE3001) and its</w:t>
      </w:r>
      <w:r w:rsidR="00C76493">
        <w:t xml:space="preserve"> open </w:t>
      </w:r>
      <w:r w:rsidRPr="0094747C">
        <w:t>label extension study (RFHE3002) which followed</w:t>
      </w:r>
      <w:r w:rsidR="0094747C">
        <w:t xml:space="preserve"> </w:t>
      </w:r>
      <w:r w:rsidRPr="0094747C">
        <w:t>patients up to 24 months.</w:t>
      </w:r>
    </w:p>
    <w:p w:rsidR="00FA3F11" w:rsidRPr="0094747C" w:rsidRDefault="00FA3F11" w:rsidP="0094747C">
      <w:r w:rsidRPr="0094747C">
        <w:t xml:space="preserve">In the Bass study, there were 2 cases of </w:t>
      </w:r>
      <w:r w:rsidRPr="0094747C">
        <w:rPr>
          <w:i/>
        </w:rPr>
        <w:t>C.</w:t>
      </w:r>
      <w:r w:rsidR="00D931BC">
        <w:rPr>
          <w:i/>
        </w:rPr>
        <w:t xml:space="preserve"> </w:t>
      </w:r>
      <w:r w:rsidRPr="0094747C">
        <w:rPr>
          <w:i/>
        </w:rPr>
        <w:t>diff</w:t>
      </w:r>
      <w:r w:rsidR="0094747C">
        <w:rPr>
          <w:i/>
        </w:rPr>
        <w:t>icile</w:t>
      </w:r>
      <w:r w:rsidRPr="0094747C">
        <w:t xml:space="preserve"> d</w:t>
      </w:r>
      <w:r w:rsidR="0094747C">
        <w:t xml:space="preserve">iarrhoea in the rifaximin group </w:t>
      </w:r>
      <w:r w:rsidRPr="0094747C">
        <w:t>(n</w:t>
      </w:r>
      <w:r w:rsidR="00C76493">
        <w:t xml:space="preserve"> </w:t>
      </w:r>
      <w:r w:rsidRPr="0094747C">
        <w:t>=</w:t>
      </w:r>
      <w:r w:rsidR="00C76493">
        <w:t xml:space="preserve"> </w:t>
      </w:r>
      <w:r w:rsidRPr="0094747C">
        <w:t>140) over the 6 month study. Both patients had several concurrent risk factors</w:t>
      </w:r>
      <w:r w:rsidR="0094747C">
        <w:t xml:space="preserve"> </w:t>
      </w:r>
      <w:r w:rsidRPr="0094747C">
        <w:t xml:space="preserve">for </w:t>
      </w:r>
      <w:r w:rsidRPr="00787C67">
        <w:rPr>
          <w:i/>
        </w:rPr>
        <w:t>C.</w:t>
      </w:r>
      <w:r w:rsidR="00951518">
        <w:rPr>
          <w:i/>
        </w:rPr>
        <w:t xml:space="preserve"> </w:t>
      </w:r>
      <w:r w:rsidRPr="00787C67">
        <w:rPr>
          <w:i/>
        </w:rPr>
        <w:t>difficile</w:t>
      </w:r>
      <w:r w:rsidRPr="0094747C">
        <w:t xml:space="preserve"> infection, and were treated successfully, while remaining on</w:t>
      </w:r>
      <w:r w:rsidR="0094747C">
        <w:t xml:space="preserve"> </w:t>
      </w:r>
      <w:r w:rsidRPr="0094747C">
        <w:t>rifaximin. In the open label extension of the Bass study (2) up to 2 years, a</w:t>
      </w:r>
      <w:r w:rsidR="0094747C">
        <w:t xml:space="preserve"> </w:t>
      </w:r>
      <w:r w:rsidRPr="0094747C">
        <w:t xml:space="preserve">further 4 cases occurred, also in </w:t>
      </w:r>
      <w:r w:rsidRPr="0094747C">
        <w:lastRenderedPageBreak/>
        <w:t>subjects with concurrent risk factors. All</w:t>
      </w:r>
      <w:r w:rsidR="0094747C">
        <w:t xml:space="preserve"> </w:t>
      </w:r>
      <w:r w:rsidRPr="0094747C">
        <w:t xml:space="preserve">responded to standard treatment. The incidence of </w:t>
      </w:r>
      <w:r w:rsidRPr="008603C7">
        <w:rPr>
          <w:i/>
        </w:rPr>
        <w:t>C</w:t>
      </w:r>
      <w:r w:rsidR="008603C7">
        <w:rPr>
          <w:i/>
        </w:rPr>
        <w:t>.</w:t>
      </w:r>
      <w:r w:rsidRPr="008603C7">
        <w:rPr>
          <w:i/>
        </w:rPr>
        <w:t xml:space="preserve"> difficile</w:t>
      </w:r>
      <w:r w:rsidRPr="0094747C">
        <w:t xml:space="preserve"> in these studies is</w:t>
      </w:r>
      <w:r w:rsidR="0094747C">
        <w:t xml:space="preserve"> </w:t>
      </w:r>
      <w:r w:rsidRPr="0094747C">
        <w:t>consistent with known rates for patients with decompensated cirrhosis and use of</w:t>
      </w:r>
      <w:r w:rsidR="0094747C">
        <w:t xml:space="preserve"> </w:t>
      </w:r>
      <w:r w:rsidRPr="0094747C">
        <w:t>rifaximin does not raise additional concerns in this patient group. It should be</w:t>
      </w:r>
      <w:r w:rsidR="0094747C">
        <w:t xml:space="preserve"> </w:t>
      </w:r>
      <w:r w:rsidRPr="0094747C">
        <w:t xml:space="preserve">noted that rifaximin is sometimes used to treat </w:t>
      </w:r>
      <w:r w:rsidRPr="009552CA">
        <w:rPr>
          <w:i/>
        </w:rPr>
        <w:t>C.</w:t>
      </w:r>
      <w:r w:rsidR="00D931BC">
        <w:rPr>
          <w:i/>
        </w:rPr>
        <w:t xml:space="preserve"> </w:t>
      </w:r>
      <w:r w:rsidRPr="009552CA">
        <w:rPr>
          <w:i/>
        </w:rPr>
        <w:t xml:space="preserve">difficile </w:t>
      </w:r>
      <w:r w:rsidR="0094747C">
        <w:t xml:space="preserve">infection that has not </w:t>
      </w:r>
      <w:r w:rsidRPr="0094747C">
        <w:t>responded to, or relapsed after standard antibiotic treatment.</w:t>
      </w:r>
    </w:p>
    <w:p w:rsidR="00FA3F11" w:rsidRDefault="00FA3F11" w:rsidP="000F3441">
      <w:pPr>
        <w:pStyle w:val="Heading5"/>
        <w:rPr>
          <w:rFonts w:eastAsiaTheme="minorHAnsi"/>
        </w:rPr>
      </w:pPr>
      <w:r>
        <w:rPr>
          <w:rFonts w:eastAsiaTheme="minorHAnsi"/>
        </w:rPr>
        <w:t xml:space="preserve">Place of </w:t>
      </w:r>
      <w:r w:rsidR="004D30CC">
        <w:rPr>
          <w:rFonts w:eastAsiaTheme="minorHAnsi"/>
        </w:rPr>
        <w:t>a</w:t>
      </w:r>
      <w:r>
        <w:rPr>
          <w:rFonts w:eastAsiaTheme="minorHAnsi"/>
        </w:rPr>
        <w:t xml:space="preserve">ntibiotics in </w:t>
      </w:r>
      <w:r w:rsidR="004D30CC">
        <w:rPr>
          <w:rFonts w:eastAsiaTheme="minorHAnsi"/>
        </w:rPr>
        <w:t>treatment of t</w:t>
      </w:r>
      <w:r>
        <w:rPr>
          <w:rFonts w:eastAsiaTheme="minorHAnsi"/>
        </w:rPr>
        <w:t>ravellers</w:t>
      </w:r>
      <w:r w:rsidR="004D30CC">
        <w:rPr>
          <w:rFonts w:eastAsiaTheme="minorHAnsi"/>
        </w:rPr>
        <w:t>’</w:t>
      </w:r>
      <w:r>
        <w:rPr>
          <w:rFonts w:eastAsiaTheme="minorHAnsi"/>
        </w:rPr>
        <w:t xml:space="preserve"> </w:t>
      </w:r>
      <w:r w:rsidR="004D30CC">
        <w:rPr>
          <w:rFonts w:eastAsiaTheme="minorHAnsi"/>
        </w:rPr>
        <w:t>d</w:t>
      </w:r>
      <w:r>
        <w:rPr>
          <w:rFonts w:eastAsiaTheme="minorHAnsi"/>
        </w:rPr>
        <w:t>iarrhoea</w:t>
      </w:r>
    </w:p>
    <w:p w:rsidR="00C76493" w:rsidRDefault="00FA3F11" w:rsidP="000F3441">
      <w:r w:rsidRPr="000F3441">
        <w:t>Travellers’ diarrhoea affects a large proportion of travellers to developing</w:t>
      </w:r>
      <w:r w:rsidR="000F3441">
        <w:t xml:space="preserve"> </w:t>
      </w:r>
      <w:r w:rsidRPr="000F3441">
        <w:t>countries. Standard preventative advice includes avoidance of risk factors, often</w:t>
      </w:r>
      <w:r w:rsidR="000F3441">
        <w:t xml:space="preserve"> </w:t>
      </w:r>
      <w:r w:rsidR="00C76493">
        <w:t>summarised as:</w:t>
      </w:r>
    </w:p>
    <w:p w:rsidR="00C76493" w:rsidRPr="00C76493" w:rsidRDefault="0039744A" w:rsidP="00C76493">
      <w:pPr>
        <w:ind w:firstLine="720"/>
        <w:rPr>
          <w:i/>
        </w:rPr>
      </w:pPr>
      <w:r w:rsidRPr="00C76493">
        <w:rPr>
          <w:i/>
        </w:rPr>
        <w:t>“</w:t>
      </w:r>
      <w:r w:rsidR="00C76493" w:rsidRPr="00C76493">
        <w:rPr>
          <w:i/>
        </w:rPr>
        <w:t>B</w:t>
      </w:r>
      <w:r w:rsidR="00FA3F11" w:rsidRPr="00C76493">
        <w:rPr>
          <w:i/>
        </w:rPr>
        <w:t xml:space="preserve">oil it, </w:t>
      </w:r>
      <w:r w:rsidR="00C76493" w:rsidRPr="00C76493">
        <w:rPr>
          <w:i/>
        </w:rPr>
        <w:t>cook it, peel it or forget it.”</w:t>
      </w:r>
    </w:p>
    <w:p w:rsidR="00FA3F11" w:rsidRDefault="00FA3F11" w:rsidP="000F3441">
      <w:r w:rsidRPr="000F3441">
        <w:t>Antibiotic prophylaxis is</w:t>
      </w:r>
      <w:r w:rsidR="000F3441">
        <w:t xml:space="preserve"> </w:t>
      </w:r>
      <w:r w:rsidRPr="000F3441">
        <w:t>generally not recommended as it would lead to widespread antibiotic use of</w:t>
      </w:r>
      <w:r w:rsidR="000F3441">
        <w:t xml:space="preserve"> </w:t>
      </w:r>
      <w:r w:rsidRPr="000F3441">
        <w:t>quinolones and macrolides and a more rapid development of resistance. The</w:t>
      </w:r>
      <w:r w:rsidR="000F3441">
        <w:t xml:space="preserve"> </w:t>
      </w:r>
      <w:r w:rsidRPr="000F3441">
        <w:t>focus should therefore be on non-antibiotic preventative measures, with</w:t>
      </w:r>
      <w:r w:rsidR="000F3441">
        <w:t xml:space="preserve"> </w:t>
      </w:r>
      <w:r w:rsidRPr="000F3441">
        <w:t>appropriate use of a single short course of antibiotic treatment. Current agents</w:t>
      </w:r>
      <w:r w:rsidR="000F3441">
        <w:t xml:space="preserve"> </w:t>
      </w:r>
      <w:r w:rsidRPr="000F3441">
        <w:t>recommended include quinolones and azithromycin, but there is increasi</w:t>
      </w:r>
      <w:r w:rsidR="000F3441">
        <w:t xml:space="preserve">ng </w:t>
      </w:r>
      <w:r w:rsidRPr="000F3441">
        <w:t>resistance to quinolones reported. Evidence suggest</w:t>
      </w:r>
      <w:r w:rsidR="000F3441">
        <w:t xml:space="preserve">s that use of rifaximin is less </w:t>
      </w:r>
      <w:r w:rsidRPr="000F3441">
        <w:t>likely to contribute to the development of resistance than use of systemically</w:t>
      </w:r>
      <w:r w:rsidR="000F3441">
        <w:t xml:space="preserve"> </w:t>
      </w:r>
      <w:r w:rsidRPr="000F3441">
        <w:t>absorbed antibiotics.</w:t>
      </w:r>
    </w:p>
    <w:p w:rsidR="00B45783" w:rsidRPr="000F3441" w:rsidRDefault="00B45783" w:rsidP="000F3441">
      <w:r w:rsidRPr="00B45783">
        <w:t>While travellers’ diarrhoea is generally mild and self-limiting, it impacts negatively on a sufferer’s holiday, business or sporting program. Episodes of travellers’ diarrhoea have also been shown to be associated with a greater risk of developing irritable bowel syndrome. Rifaximin has been shown to be effective and well tolerated in the treatment of travellers’ diarrhoea caused by non-invasive enteric bacteria, and offers a non-systemic antibiotic option as an alternative to existing antibiotic treatments.</w:t>
      </w:r>
    </w:p>
    <w:p w:rsidR="008E7846" w:rsidRDefault="008E7846" w:rsidP="008E7846">
      <w:pPr>
        <w:pStyle w:val="Heading4"/>
      </w:pPr>
      <w:r>
        <w:t xml:space="preserve">Advisory Committee </w:t>
      </w:r>
      <w:r w:rsidR="00C04EFA">
        <w:t>c</w:t>
      </w:r>
      <w:r>
        <w:t>onsiderations</w:t>
      </w:r>
    </w:p>
    <w:p w:rsidR="00861C74" w:rsidRPr="002F4D05" w:rsidRDefault="00861C74" w:rsidP="002F4D05">
      <w:r w:rsidRPr="002F4D05">
        <w:t xml:space="preserve">The ACPM, taking into account the submitted evidence of pharmaceutical quality, safety and efficacy advised that </w:t>
      </w:r>
      <w:r w:rsidR="002F2BC6">
        <w:t>X</w:t>
      </w:r>
      <w:r w:rsidR="00852F6F">
        <w:t>ifax</w:t>
      </w:r>
      <w:r w:rsidR="002F2BC6">
        <w:t>an</w:t>
      </w:r>
      <w:r w:rsidRPr="002F4D05">
        <w:t xml:space="preserve"> film</w:t>
      </w:r>
      <w:r w:rsidR="002F2BC6">
        <w:t xml:space="preserve"> </w:t>
      </w:r>
      <w:r w:rsidRPr="002F4D05">
        <w:t>coated tablets, containing 200 mg of rifaximin has</w:t>
      </w:r>
      <w:r w:rsidR="00D53433" w:rsidRPr="002F4D05">
        <w:t xml:space="preserve"> </w:t>
      </w:r>
      <w:r w:rsidRPr="002F4D05">
        <w:t>an overall positive benefit-risk profile for the following modified indication:</w:t>
      </w:r>
    </w:p>
    <w:p w:rsidR="00861C74" w:rsidRPr="00CB17C3" w:rsidRDefault="00DB6940" w:rsidP="00CB17C3">
      <w:pPr>
        <w:ind w:left="720"/>
        <w:rPr>
          <w:i/>
        </w:rPr>
      </w:pPr>
      <w:r w:rsidRPr="00CB17C3">
        <w:rPr>
          <w:i/>
        </w:rPr>
        <w:t>Xifa</w:t>
      </w:r>
      <w:r w:rsidR="00852F6F">
        <w:rPr>
          <w:i/>
        </w:rPr>
        <w:t>x</w:t>
      </w:r>
      <w:r w:rsidRPr="00CB17C3">
        <w:rPr>
          <w:i/>
        </w:rPr>
        <w:t>an is</w:t>
      </w:r>
      <w:r w:rsidR="007C0801" w:rsidRPr="00CB17C3">
        <w:rPr>
          <w:i/>
        </w:rPr>
        <w:t xml:space="preserve"> indicated for </w:t>
      </w:r>
      <w:r w:rsidR="00861C74" w:rsidRPr="00CB17C3">
        <w:rPr>
          <w:i/>
        </w:rPr>
        <w:t>the treat</w:t>
      </w:r>
      <w:r w:rsidR="00561B1C" w:rsidRPr="00CB17C3">
        <w:rPr>
          <w:i/>
        </w:rPr>
        <w:t>ment of patients (</w:t>
      </w:r>
      <w:r w:rsidR="00B66F3C" w:rsidRPr="00CB17C3">
        <w:rPr>
          <w:i/>
        </w:rPr>
        <w:t>≥12 years of age</w:t>
      </w:r>
      <w:r w:rsidR="00861C74" w:rsidRPr="00CB17C3">
        <w:rPr>
          <w:i/>
        </w:rPr>
        <w:t>) with</w:t>
      </w:r>
      <w:r w:rsidR="008E0050" w:rsidRPr="00CB17C3">
        <w:rPr>
          <w:i/>
        </w:rPr>
        <w:t xml:space="preserve"> t</w:t>
      </w:r>
      <w:r w:rsidR="00F1470D" w:rsidRPr="00CB17C3">
        <w:rPr>
          <w:i/>
        </w:rPr>
        <w:t xml:space="preserve">ravellers’ </w:t>
      </w:r>
      <w:r w:rsidR="00861C74" w:rsidRPr="00CB17C3">
        <w:rPr>
          <w:i/>
        </w:rPr>
        <w:t>diarrhoea caused by non-invas</w:t>
      </w:r>
      <w:r w:rsidR="008E0050" w:rsidRPr="00CB17C3">
        <w:rPr>
          <w:i/>
        </w:rPr>
        <w:t>ive strains of Escherichia coli (</w:t>
      </w:r>
      <w:r w:rsidR="00861C74" w:rsidRPr="00CB17C3">
        <w:rPr>
          <w:i/>
        </w:rPr>
        <w:t>see</w:t>
      </w:r>
      <w:r w:rsidR="000457D7" w:rsidRPr="00CB17C3">
        <w:rPr>
          <w:i/>
        </w:rPr>
        <w:t xml:space="preserve"> </w:t>
      </w:r>
      <w:r w:rsidR="00861C74" w:rsidRPr="00CB17C3">
        <w:rPr>
          <w:i/>
        </w:rPr>
        <w:t>PRECAUTIONS, CLINICAL TRIALS)</w:t>
      </w:r>
      <w:r w:rsidR="00EA479E">
        <w:rPr>
          <w:i/>
        </w:rPr>
        <w:t>.</w:t>
      </w:r>
    </w:p>
    <w:p w:rsidR="00D53433" w:rsidRPr="002F4D05" w:rsidRDefault="00861C74" w:rsidP="002F4D05">
      <w:r w:rsidRPr="002F4D05">
        <w:t>In makin</w:t>
      </w:r>
      <w:r w:rsidR="00D53433" w:rsidRPr="002F4D05">
        <w:t>g this recommendation</w:t>
      </w:r>
      <w:r w:rsidR="00BB5D98">
        <w:t>,</w:t>
      </w:r>
      <w:r w:rsidR="00D53433" w:rsidRPr="002F4D05">
        <w:t xml:space="preserve"> the ACPM:</w:t>
      </w:r>
    </w:p>
    <w:p w:rsidR="00861C74" w:rsidRPr="002F4D05" w:rsidRDefault="00861C74" w:rsidP="00CF36B1">
      <w:pPr>
        <w:pStyle w:val="ListBullet"/>
      </w:pPr>
      <w:r w:rsidRPr="002F4D05">
        <w:t>Advised that the indication be consistent with the results from the clinical trials</w:t>
      </w:r>
      <w:r w:rsidR="00BB5D98">
        <w:t xml:space="preserve"> </w:t>
      </w:r>
      <w:r w:rsidRPr="002F4D05">
        <w:t>that rifaximin is not effective and should not be used in patients with invasive</w:t>
      </w:r>
      <w:r w:rsidR="00BB5D98">
        <w:t xml:space="preserve"> </w:t>
      </w:r>
      <w:r w:rsidRPr="002F4D05">
        <w:t>pathogens as clearly expressed in an indication similar to that recommended by</w:t>
      </w:r>
      <w:r w:rsidR="00BB5D98">
        <w:t xml:space="preserve"> </w:t>
      </w:r>
      <w:r w:rsidRPr="002F4D05">
        <w:t>EU countries.</w:t>
      </w:r>
    </w:p>
    <w:p w:rsidR="00861C74" w:rsidRPr="002F4D05" w:rsidRDefault="00861C74" w:rsidP="00CF36B1">
      <w:pPr>
        <w:pStyle w:val="ListBullet"/>
      </w:pPr>
      <w:r w:rsidRPr="002F4D05">
        <w:t>Advised that the data submitted (pending the</w:t>
      </w:r>
      <w:r w:rsidR="00EF2A09">
        <w:t xml:space="preserve"> Delegates’</w:t>
      </w:r>
      <w:r w:rsidR="00BB5D98">
        <w:t xml:space="preserve"> review of requested </w:t>
      </w:r>
      <w:r w:rsidRPr="002F4D05">
        <w:t>additional data) are adequate to support use in subjects over 12 years of age,</w:t>
      </w:r>
      <w:r w:rsidR="00BB5D98">
        <w:t xml:space="preserve"> </w:t>
      </w:r>
      <w:r w:rsidRPr="002F4D05">
        <w:t>noting that other countries such as the USA, Germany and Denmark allow use in</w:t>
      </w:r>
      <w:r w:rsidR="00BB5D98">
        <w:t xml:space="preserve"> </w:t>
      </w:r>
      <w:r w:rsidRPr="002F4D05">
        <w:t>subjects over 12 years of age.</w:t>
      </w:r>
    </w:p>
    <w:p w:rsidR="00861C74" w:rsidRDefault="00861C74" w:rsidP="002F4D05">
      <w:pPr>
        <w:pStyle w:val="Heading5"/>
        <w:rPr>
          <w:rFonts w:eastAsiaTheme="minorHAnsi"/>
        </w:rPr>
      </w:pPr>
      <w:r>
        <w:rPr>
          <w:rFonts w:eastAsiaTheme="minorHAnsi"/>
        </w:rPr>
        <w:t>Proposed conditions of registration</w:t>
      </w:r>
    </w:p>
    <w:p w:rsidR="00D05549" w:rsidRDefault="00861C74" w:rsidP="00D05549">
      <w:r w:rsidRPr="00D05549">
        <w:t xml:space="preserve">The ACPM agreed with the </w:t>
      </w:r>
      <w:r w:rsidR="00D05549">
        <w:t>D</w:t>
      </w:r>
      <w:r w:rsidRPr="00D05549">
        <w:t>elegate on the prop</w:t>
      </w:r>
      <w:r w:rsidR="00D05549">
        <w:t>osed conditions of registration.</w:t>
      </w:r>
    </w:p>
    <w:p w:rsidR="00D05549" w:rsidRDefault="005D1616" w:rsidP="00D05549">
      <w:pPr>
        <w:pStyle w:val="Heading5"/>
        <w:rPr>
          <w:rFonts w:ascii="Arial" w:eastAsiaTheme="minorHAnsi" w:hAnsi="Arial" w:cs="Arial"/>
          <w:sz w:val="18"/>
          <w:szCs w:val="18"/>
        </w:rPr>
      </w:pPr>
      <w:r>
        <w:rPr>
          <w:rFonts w:eastAsiaTheme="minorHAnsi"/>
        </w:rPr>
        <w:t>PI</w:t>
      </w:r>
      <w:r w:rsidR="00D05549">
        <w:rPr>
          <w:rFonts w:eastAsiaTheme="minorHAnsi"/>
        </w:rPr>
        <w:t>/</w:t>
      </w:r>
      <w:r>
        <w:rPr>
          <w:rFonts w:eastAsiaTheme="minorHAnsi"/>
        </w:rPr>
        <w:t xml:space="preserve"> CMI</w:t>
      </w:r>
      <w:r w:rsidR="00454738">
        <w:rPr>
          <w:rFonts w:eastAsiaTheme="minorHAnsi"/>
        </w:rPr>
        <w:t xml:space="preserve"> amendments</w:t>
      </w:r>
    </w:p>
    <w:p w:rsidR="00D05549" w:rsidRPr="007238E7" w:rsidRDefault="00D05549" w:rsidP="007238E7">
      <w:r w:rsidRPr="007238E7">
        <w:t>The ACPM proposed the following amendments to the PI/CM</w:t>
      </w:r>
      <w:r w:rsidR="00AE2EC4">
        <w:t>I</w:t>
      </w:r>
      <w:r w:rsidRPr="007238E7">
        <w:t>:</w:t>
      </w:r>
    </w:p>
    <w:p w:rsidR="00D05549" w:rsidRPr="007238E7" w:rsidRDefault="00D05549" w:rsidP="007238E7">
      <w:pPr>
        <w:pStyle w:val="ListBullet"/>
      </w:pPr>
      <w:r w:rsidRPr="007238E7">
        <w:t>In the PRECAUTIONS section</w:t>
      </w:r>
      <w:r w:rsidR="005D1616">
        <w:t>,</w:t>
      </w:r>
      <w:r w:rsidRPr="007238E7">
        <w:t xml:space="preserve"> a statement should b</w:t>
      </w:r>
      <w:r w:rsidR="00410417" w:rsidRPr="007238E7">
        <w:t>e added that X</w:t>
      </w:r>
      <w:r w:rsidR="005D1616">
        <w:t>ifaxan</w:t>
      </w:r>
      <w:r w:rsidR="00410417" w:rsidRPr="007238E7">
        <w:t xml:space="preserve"> should not </w:t>
      </w:r>
      <w:r w:rsidRPr="007238E7">
        <w:t>be used in patients with diarrhoea complicated by fever or blood in the stool or</w:t>
      </w:r>
      <w:r w:rsidR="00410417" w:rsidRPr="007238E7">
        <w:t xml:space="preserve"> </w:t>
      </w:r>
      <w:r w:rsidRPr="007238E7">
        <w:t xml:space="preserve">diarrhoea due to pathogens other than </w:t>
      </w:r>
      <w:r w:rsidRPr="004A5781">
        <w:rPr>
          <w:i/>
        </w:rPr>
        <w:t>E</w:t>
      </w:r>
      <w:r w:rsidR="005D1616" w:rsidRPr="004A5781">
        <w:rPr>
          <w:i/>
        </w:rPr>
        <w:t>.</w:t>
      </w:r>
      <w:r w:rsidRPr="004A5781">
        <w:rPr>
          <w:i/>
        </w:rPr>
        <w:t xml:space="preserve"> coli</w:t>
      </w:r>
      <w:r w:rsidRPr="007238E7">
        <w:t>.</w:t>
      </w:r>
    </w:p>
    <w:p w:rsidR="00D05549" w:rsidRPr="007238E7" w:rsidRDefault="00D05549" w:rsidP="007238E7">
      <w:pPr>
        <w:pStyle w:val="ListBullet"/>
      </w:pPr>
      <w:r w:rsidRPr="007238E7">
        <w:lastRenderedPageBreak/>
        <w:t>Addition, in table format, of microbiological era</w:t>
      </w:r>
      <w:r w:rsidR="00410417" w:rsidRPr="007238E7">
        <w:t xml:space="preserve">dication rates with and without </w:t>
      </w:r>
      <w:r w:rsidRPr="007238E7">
        <w:t>invasive pathogens for each of the studies and the location where each study was</w:t>
      </w:r>
      <w:r w:rsidR="00410417" w:rsidRPr="007238E7">
        <w:t xml:space="preserve"> </w:t>
      </w:r>
      <w:r w:rsidRPr="007238E7">
        <w:t>undertaken</w:t>
      </w:r>
    </w:p>
    <w:p w:rsidR="00D05549" w:rsidRPr="007238E7" w:rsidRDefault="001953F4" w:rsidP="007238E7">
      <w:pPr>
        <w:pStyle w:val="ListBullet"/>
      </w:pPr>
      <w:r>
        <w:t>The CMI</w:t>
      </w:r>
      <w:r w:rsidR="00D05549" w:rsidRPr="007238E7">
        <w:t xml:space="preserve"> should be reformatted to give advice to th</w:t>
      </w:r>
      <w:r w:rsidR="00410417" w:rsidRPr="007238E7">
        <w:t xml:space="preserve">e consumer when self-medicating </w:t>
      </w:r>
      <w:r w:rsidR="00D05549" w:rsidRPr="007238E7">
        <w:t>rather than referral to a health professional for advice;</w:t>
      </w:r>
      <w:r w:rsidR="00410417" w:rsidRPr="007238E7">
        <w:t xml:space="preserve"> a suitable health professional </w:t>
      </w:r>
      <w:r w:rsidR="00D05549" w:rsidRPr="007238E7">
        <w:t>may not be accessible when travelling overseas.</w:t>
      </w:r>
    </w:p>
    <w:p w:rsidR="00D05549" w:rsidRPr="007238E7" w:rsidRDefault="00D05549" w:rsidP="007238E7">
      <w:pPr>
        <w:pStyle w:val="ListBullet"/>
      </w:pPr>
      <w:r w:rsidRPr="007238E7">
        <w:t>Further information in the CM</w:t>
      </w:r>
      <w:r w:rsidR="001953F4">
        <w:t xml:space="preserve">I </w:t>
      </w:r>
      <w:r w:rsidRPr="007238E7">
        <w:t>is required about d</w:t>
      </w:r>
      <w:r w:rsidR="00410417" w:rsidRPr="007238E7">
        <w:t xml:space="preserve">rug interactions with rifaximin </w:t>
      </w:r>
      <w:r w:rsidR="00784F53">
        <w:t xml:space="preserve">(for example, </w:t>
      </w:r>
      <w:r w:rsidRPr="007238E7">
        <w:t>oral contraceptive pill, warfarin</w:t>
      </w:r>
      <w:r w:rsidR="00B44A0F">
        <w:t>,</w:t>
      </w:r>
      <w:r w:rsidRPr="007238E7">
        <w:t xml:space="preserve"> and </w:t>
      </w:r>
      <w:proofErr w:type="spellStart"/>
      <w:r w:rsidRPr="007238E7">
        <w:t>cyclosporin</w:t>
      </w:r>
      <w:proofErr w:type="spellEnd"/>
      <w:r w:rsidRPr="007238E7">
        <w:t>).</w:t>
      </w:r>
    </w:p>
    <w:p w:rsidR="00D05549" w:rsidRPr="007238E7" w:rsidRDefault="001953F4" w:rsidP="007238E7">
      <w:pPr>
        <w:pStyle w:val="ListBullet"/>
      </w:pPr>
      <w:r>
        <w:t>The CMI</w:t>
      </w:r>
      <w:r w:rsidR="00D05549" w:rsidRPr="007238E7">
        <w:t xml:space="preserve"> should provide a clear explanation on insta</w:t>
      </w:r>
      <w:r w:rsidR="00410417" w:rsidRPr="007238E7">
        <w:t xml:space="preserve">nces when it is not appropriate </w:t>
      </w:r>
      <w:r w:rsidR="00586E85">
        <w:t xml:space="preserve">to use rifaximin, that is, </w:t>
      </w:r>
      <w:r w:rsidR="00D05549" w:rsidRPr="007238E7">
        <w:t>in invasive diarrhoea.</w:t>
      </w:r>
    </w:p>
    <w:p w:rsidR="00410417" w:rsidRDefault="007238E7" w:rsidP="003A789B">
      <w:pPr>
        <w:pStyle w:val="Heading5"/>
      </w:pPr>
      <w:r>
        <w:t>Specific advice</w:t>
      </w:r>
    </w:p>
    <w:p w:rsidR="00B44A0F" w:rsidRPr="00B44A0F" w:rsidRDefault="00B44A0F" w:rsidP="00B44A0F">
      <w:r w:rsidRPr="00B44A0F">
        <w:t>The ACPM advised the following in response to the specific delegate's questions on this</w:t>
      </w:r>
      <w:r>
        <w:t xml:space="preserve"> </w:t>
      </w:r>
      <w:r w:rsidRPr="00B44A0F">
        <w:t>submission:</w:t>
      </w:r>
    </w:p>
    <w:p w:rsidR="00B44A0F" w:rsidRPr="00473F57" w:rsidRDefault="00B44A0F" w:rsidP="00473F57">
      <w:pPr>
        <w:pStyle w:val="ListBullet"/>
      </w:pPr>
      <w:r w:rsidRPr="00473F57">
        <w:t xml:space="preserve">Please comment on the Antibacterial </w:t>
      </w:r>
      <w:r w:rsidR="00E205C1" w:rsidRPr="00473F57">
        <w:t>Risk Assessment data</w:t>
      </w:r>
      <w:r w:rsidRPr="00473F57">
        <w:t>.</w:t>
      </w:r>
    </w:p>
    <w:p w:rsidR="00B44A0F" w:rsidRPr="001669AA" w:rsidRDefault="00B44A0F" w:rsidP="001669AA">
      <w:r w:rsidRPr="001669AA">
        <w:t>The ACPM advised that the Antibacterial Risk Assessment data under</w:t>
      </w:r>
      <w:r w:rsidR="00473F57" w:rsidRPr="001669AA">
        <w:t xml:space="preserve">estimate the current </w:t>
      </w:r>
      <w:r w:rsidRPr="001669AA">
        <w:t>and potential risk. The ACPM noted that there were few resistant strains in the clinical</w:t>
      </w:r>
      <w:r w:rsidR="00473F57" w:rsidRPr="001669AA">
        <w:t xml:space="preserve"> </w:t>
      </w:r>
      <w:r w:rsidRPr="001669AA">
        <w:t>trials and in vitro resistance was under</w:t>
      </w:r>
      <w:r w:rsidR="009B7057">
        <w:t xml:space="preserve"> </w:t>
      </w:r>
      <w:r w:rsidRPr="001669AA">
        <w:t>emphasised. The ACPM considered the argument</w:t>
      </w:r>
      <w:r w:rsidR="00473F57" w:rsidRPr="001669AA">
        <w:t xml:space="preserve"> </w:t>
      </w:r>
      <w:r w:rsidRPr="001669AA">
        <w:t>that high concentrations in the faeces of rifaximin reduce the risk of resistance is</w:t>
      </w:r>
      <w:r w:rsidR="00473F57" w:rsidRPr="001669AA">
        <w:t xml:space="preserve"> </w:t>
      </w:r>
      <w:r w:rsidRPr="001669AA">
        <w:t>hypothetical and does not</w:t>
      </w:r>
      <w:r w:rsidR="00D627C7">
        <w:t xml:space="preserve"> </w:t>
      </w:r>
      <w:r w:rsidRPr="001669AA">
        <w:t>justify the paucity of microbiological resistance data.</w:t>
      </w:r>
    </w:p>
    <w:p w:rsidR="00B44A0F" w:rsidRPr="00473F57" w:rsidRDefault="00B44A0F" w:rsidP="00E125B8">
      <w:pPr>
        <w:pStyle w:val="ListBullet"/>
      </w:pPr>
      <w:r w:rsidRPr="00473F57">
        <w:t>Does the committee agree with the Spon</w:t>
      </w:r>
      <w:r w:rsidR="00305E5C">
        <w:t>sor’</w:t>
      </w:r>
      <w:r w:rsidR="00E125B8">
        <w:t>s assessment of a ‘</w:t>
      </w:r>
      <w:r w:rsidR="00473F57" w:rsidRPr="00473F57">
        <w:t xml:space="preserve">low risk </w:t>
      </w:r>
      <w:r w:rsidR="00E125B8">
        <w:t>category’</w:t>
      </w:r>
      <w:r w:rsidRPr="00473F57">
        <w:t>? Are there plausible biolog</w:t>
      </w:r>
      <w:r w:rsidR="00473F57" w:rsidRPr="00473F57">
        <w:t xml:space="preserve">ical reasons why a non-absorbed </w:t>
      </w:r>
      <w:r w:rsidR="000C2046">
        <w:t>antibiotic</w:t>
      </w:r>
      <w:r w:rsidRPr="00473F57">
        <w:t>s likely to</w:t>
      </w:r>
      <w:r w:rsidR="00875CA4">
        <w:t xml:space="preserve"> have a lower level of clinicall</w:t>
      </w:r>
      <w:r w:rsidRPr="00473F57">
        <w:t>y relevant resistance?</w:t>
      </w:r>
    </w:p>
    <w:p w:rsidR="00B44A0F" w:rsidRPr="00DB029D" w:rsidRDefault="00B44A0F" w:rsidP="00DB029D">
      <w:r w:rsidRPr="00DB029D">
        <w:t>The ACPM did not agree with the proposed low ris</w:t>
      </w:r>
      <w:r w:rsidR="00DB029D" w:rsidRPr="00DB029D">
        <w:t xml:space="preserve">k resistance category. The ACPM </w:t>
      </w:r>
      <w:r w:rsidRPr="00DB029D">
        <w:t>considered that the impact of use of the drug by a significant</w:t>
      </w:r>
      <w:r w:rsidR="00DB029D" w:rsidRPr="00DB029D">
        <w:t xml:space="preserve"> and travelling population, the </w:t>
      </w:r>
      <w:r w:rsidRPr="00DB029D">
        <w:t>impac</w:t>
      </w:r>
      <w:r w:rsidR="000C2046">
        <w:t xml:space="preserve">t of potential cross </w:t>
      </w:r>
      <w:r w:rsidRPr="00DB029D">
        <w:t>resistance to rifampicin on the tre</w:t>
      </w:r>
      <w:r w:rsidR="00DB029D" w:rsidRPr="00DB029D">
        <w:t xml:space="preserve">atment of tuberculosis, and the </w:t>
      </w:r>
      <w:r w:rsidRPr="00DB029D">
        <w:t xml:space="preserve">impact of </w:t>
      </w:r>
      <w:r w:rsidRPr="00B5755D">
        <w:rPr>
          <w:i/>
        </w:rPr>
        <w:t>C. Difficile</w:t>
      </w:r>
      <w:r w:rsidRPr="00DB029D">
        <w:t xml:space="preserve"> and </w:t>
      </w:r>
      <w:r w:rsidRPr="00B5755D">
        <w:rPr>
          <w:i/>
        </w:rPr>
        <w:t>E</w:t>
      </w:r>
      <w:r w:rsidR="00DB029D" w:rsidRPr="00B5755D">
        <w:rPr>
          <w:i/>
        </w:rPr>
        <w:t xml:space="preserve">. </w:t>
      </w:r>
      <w:r w:rsidR="005B2502">
        <w:rPr>
          <w:i/>
        </w:rPr>
        <w:t>c</w:t>
      </w:r>
      <w:r w:rsidR="00DB029D" w:rsidRPr="00B5755D">
        <w:rPr>
          <w:i/>
        </w:rPr>
        <w:t>ol</w:t>
      </w:r>
      <w:r w:rsidRPr="00B5755D">
        <w:rPr>
          <w:i/>
        </w:rPr>
        <w:t>i</w:t>
      </w:r>
      <w:r w:rsidRPr="00DB029D">
        <w:t xml:space="preserve"> resistance in Australia had not been considered.</w:t>
      </w:r>
    </w:p>
    <w:p w:rsidR="007238E7" w:rsidRDefault="00B44A0F" w:rsidP="00B069EF">
      <w:r w:rsidRPr="00B069EF">
        <w:t xml:space="preserve">The ACPM noted that the risk of resistance of organisms causing </w:t>
      </w:r>
      <w:r w:rsidR="006674E9">
        <w:t>travellers’</w:t>
      </w:r>
      <w:r w:rsidRPr="00B069EF">
        <w:t xml:space="preserve"> diarrhoea</w:t>
      </w:r>
      <w:r w:rsidR="00B069EF">
        <w:t xml:space="preserve"> </w:t>
      </w:r>
      <w:r w:rsidRPr="00B069EF">
        <w:t>depends on the aetiology and sensitivity of organisms in s</w:t>
      </w:r>
      <w:r w:rsidR="00B069EF">
        <w:t xml:space="preserve">pecific regions. The ACPM noted </w:t>
      </w:r>
      <w:r w:rsidRPr="00B069EF">
        <w:t>that South East Asia has a high level of resistanc</w:t>
      </w:r>
      <w:r w:rsidR="00B069EF" w:rsidRPr="00B069EF">
        <w:t xml:space="preserve">e for </w:t>
      </w:r>
      <w:r w:rsidR="00B069EF" w:rsidRPr="00966171">
        <w:rPr>
          <w:i/>
        </w:rPr>
        <w:t>s</w:t>
      </w:r>
      <w:r w:rsidR="00177E2C">
        <w:rPr>
          <w:i/>
        </w:rPr>
        <w:t>almonella</w:t>
      </w:r>
      <w:r w:rsidR="00B069EF" w:rsidRPr="00966171">
        <w:rPr>
          <w:i/>
        </w:rPr>
        <w:t xml:space="preserve">, </w:t>
      </w:r>
      <w:proofErr w:type="spellStart"/>
      <w:r w:rsidR="00B069EF" w:rsidRPr="00966171">
        <w:rPr>
          <w:i/>
        </w:rPr>
        <w:t>shigell</w:t>
      </w:r>
      <w:r w:rsidR="00177E2C">
        <w:rPr>
          <w:i/>
        </w:rPr>
        <w:t>a</w:t>
      </w:r>
      <w:proofErr w:type="spellEnd"/>
      <w:r w:rsidR="00B069EF" w:rsidRPr="00966171">
        <w:rPr>
          <w:i/>
        </w:rPr>
        <w:t>, cam</w:t>
      </w:r>
      <w:r w:rsidRPr="00966171">
        <w:rPr>
          <w:i/>
        </w:rPr>
        <w:t>pylob</w:t>
      </w:r>
      <w:r w:rsidR="00B069EF" w:rsidRPr="00966171">
        <w:rPr>
          <w:i/>
        </w:rPr>
        <w:t>acter</w:t>
      </w:r>
      <w:r w:rsidR="00B069EF">
        <w:t xml:space="preserve"> </w:t>
      </w:r>
      <w:r w:rsidR="00B069EF" w:rsidRPr="00B069EF">
        <w:t>a</w:t>
      </w:r>
      <w:r w:rsidRPr="00B069EF">
        <w:t xml:space="preserve">nd </w:t>
      </w:r>
      <w:r w:rsidRPr="004A6E5B">
        <w:rPr>
          <w:i/>
        </w:rPr>
        <w:t xml:space="preserve">E. </w:t>
      </w:r>
      <w:r w:rsidR="00177E2C">
        <w:rPr>
          <w:i/>
        </w:rPr>
        <w:t>c</w:t>
      </w:r>
      <w:r w:rsidRPr="004A6E5B">
        <w:rPr>
          <w:i/>
        </w:rPr>
        <w:t>oli</w:t>
      </w:r>
      <w:r w:rsidR="00B069EF" w:rsidRPr="00B069EF">
        <w:t xml:space="preserve"> </w:t>
      </w:r>
      <w:r w:rsidRPr="00B069EF">
        <w:t xml:space="preserve">and that Asia has three times the incidence of </w:t>
      </w:r>
      <w:r w:rsidRPr="00BD22EF">
        <w:rPr>
          <w:i/>
        </w:rPr>
        <w:t>campylobacter</w:t>
      </w:r>
      <w:r w:rsidRPr="00B069EF">
        <w:t xml:space="preserve"> in travellers than</w:t>
      </w:r>
      <w:r w:rsidR="00B069EF">
        <w:t xml:space="preserve"> </w:t>
      </w:r>
      <w:r w:rsidRPr="00B069EF">
        <w:t>other regions. The ACPM noted that the clinical trials were conducted in regions such as</w:t>
      </w:r>
      <w:r w:rsidR="00B069EF">
        <w:t xml:space="preserve"> </w:t>
      </w:r>
      <w:r w:rsidRPr="00B069EF">
        <w:t>Central America, Africa and India which have a different i</w:t>
      </w:r>
      <w:r w:rsidR="00B069EF">
        <w:t xml:space="preserve">ncidence of invasive disease to </w:t>
      </w:r>
      <w:r w:rsidRPr="00B069EF">
        <w:t>many areas of SE Asia, a common Australian traveller destin</w:t>
      </w:r>
      <w:r w:rsidR="00B069EF">
        <w:t xml:space="preserve">ation. Rifaximin could be </w:t>
      </w:r>
      <w:r w:rsidRPr="00B069EF">
        <w:t xml:space="preserve">considered as an alternative in travel to areas </w:t>
      </w:r>
      <w:r w:rsidRPr="00EC6951">
        <w:rPr>
          <w:b/>
        </w:rPr>
        <w:t>not</w:t>
      </w:r>
      <w:r w:rsidRPr="00B069EF">
        <w:t xml:space="preserve"> involvin</w:t>
      </w:r>
      <w:r w:rsidR="00B069EF">
        <w:t xml:space="preserve">g Asia and where there is a low </w:t>
      </w:r>
      <w:r w:rsidRPr="00B069EF">
        <w:t xml:space="preserve">incidence of </w:t>
      </w:r>
      <w:r w:rsidR="00B069EF" w:rsidRPr="00B234EA">
        <w:rPr>
          <w:i/>
        </w:rPr>
        <w:t>c</w:t>
      </w:r>
      <w:r w:rsidRPr="00B234EA">
        <w:rPr>
          <w:i/>
        </w:rPr>
        <w:t>ampylobacter</w:t>
      </w:r>
      <w:r w:rsidRPr="00B069EF">
        <w:t>. This should be incorporated in</w:t>
      </w:r>
      <w:r w:rsidR="00B069EF">
        <w:t xml:space="preserve"> the indications or precautions </w:t>
      </w:r>
      <w:r w:rsidRPr="00B069EF">
        <w:t>section o</w:t>
      </w:r>
      <w:r w:rsidR="007C45B2">
        <w:t>f the PI and included in the CMI</w:t>
      </w:r>
      <w:r w:rsidRPr="00B069EF">
        <w:t>.</w:t>
      </w:r>
    </w:p>
    <w:p w:rsidR="000817BC" w:rsidRPr="00B34F4B" w:rsidRDefault="000817BC" w:rsidP="00B34F4B">
      <w:r w:rsidRPr="00B34F4B">
        <w:t>The ACPM noted that Australians travel frequently to Asia and are exposed to resistant</w:t>
      </w:r>
      <w:r w:rsidR="00B34F4B">
        <w:t xml:space="preserve"> </w:t>
      </w:r>
      <w:r w:rsidRPr="00B34F4B">
        <w:t xml:space="preserve">organisms as well as </w:t>
      </w:r>
      <w:r w:rsidR="006674E9">
        <w:t>travellers’</w:t>
      </w:r>
      <w:r w:rsidRPr="00B34F4B">
        <w:t xml:space="preserve"> diarrhoea that is more likel</w:t>
      </w:r>
      <w:r w:rsidR="00B34F4B">
        <w:t xml:space="preserve">y to be invasive. The impact of </w:t>
      </w:r>
      <w:r w:rsidRPr="00B34F4B">
        <w:t>resistance to rifaximin could be significant as rifaximin is used off</w:t>
      </w:r>
      <w:r w:rsidR="003120A0">
        <w:t xml:space="preserve"> </w:t>
      </w:r>
      <w:r w:rsidRPr="00B34F4B">
        <w:t>labe</w:t>
      </w:r>
      <w:r w:rsidR="00B34F4B">
        <w:t xml:space="preserve">l in Australia to </w:t>
      </w:r>
      <w:r w:rsidRPr="00B34F4B">
        <w:t xml:space="preserve">treat </w:t>
      </w:r>
      <w:r w:rsidR="00A60668" w:rsidRPr="00B5755D">
        <w:rPr>
          <w:i/>
        </w:rPr>
        <w:t>C. Difficile</w:t>
      </w:r>
      <w:r w:rsidRPr="00B34F4B">
        <w:t>. In addition, any impact on resistance to</w:t>
      </w:r>
      <w:r w:rsidR="00B34F4B">
        <w:t xml:space="preserve"> rifampicin would be clinically </w:t>
      </w:r>
      <w:r w:rsidRPr="00B34F4B">
        <w:t>significant.</w:t>
      </w:r>
    </w:p>
    <w:p w:rsidR="000817BC" w:rsidRPr="00B34F4B" w:rsidRDefault="000817BC" w:rsidP="00B34F4B">
      <w:r w:rsidRPr="00B34F4B">
        <w:t>The ACPM also considered that there is no plausible biolog</w:t>
      </w:r>
      <w:r w:rsidR="00031B46">
        <w:t xml:space="preserve">ical reason that a non-absorbed </w:t>
      </w:r>
      <w:r w:rsidRPr="00B34F4B">
        <w:t>antibiotic will have a lower level of clinical resistance.</w:t>
      </w:r>
    </w:p>
    <w:p w:rsidR="000817BC" w:rsidRPr="000817BC" w:rsidRDefault="000817BC" w:rsidP="000817BC">
      <w:pPr>
        <w:pStyle w:val="ListBullet"/>
      </w:pPr>
      <w:r w:rsidRPr="000817BC">
        <w:t>Is there any need to specifically monitor antibiotic resistance in Australia?</w:t>
      </w:r>
    </w:p>
    <w:p w:rsidR="000817BC" w:rsidRPr="003C554D" w:rsidRDefault="000817BC" w:rsidP="003C554D">
      <w:r w:rsidRPr="003C554D">
        <w:t>The ACPM advised that antibiotic resistance to rifaximin should be monitored in Australia,</w:t>
      </w:r>
      <w:r w:rsidR="003C554D">
        <w:t xml:space="preserve"> </w:t>
      </w:r>
      <w:r w:rsidRPr="003C554D">
        <w:t>noting that any impact of cross</w:t>
      </w:r>
      <w:r w:rsidR="009B7057">
        <w:t xml:space="preserve"> </w:t>
      </w:r>
      <w:r w:rsidRPr="003C554D">
        <w:t>resistance with rifampicin w</w:t>
      </w:r>
      <w:r w:rsidR="003C554D">
        <w:t xml:space="preserve">ould be clinically significant. </w:t>
      </w:r>
      <w:r w:rsidRPr="003C554D">
        <w:lastRenderedPageBreak/>
        <w:t>The ACPM considered that the methodology for monitori</w:t>
      </w:r>
      <w:r w:rsidR="003C554D">
        <w:t xml:space="preserve">ng should be made available and </w:t>
      </w:r>
      <w:r w:rsidRPr="003C554D">
        <w:t>the pattern of resistance elucidated</w:t>
      </w:r>
      <w:r w:rsidR="003C554D">
        <w:t xml:space="preserve"> </w:t>
      </w:r>
      <w:r w:rsidRPr="003C554D">
        <w:t>in all</w:t>
      </w:r>
      <w:r w:rsidR="003C554D">
        <w:t xml:space="preserve"> </w:t>
      </w:r>
      <w:r w:rsidRPr="003C554D">
        <w:t>indications for rifaximin.</w:t>
      </w:r>
    </w:p>
    <w:p w:rsidR="000817BC" w:rsidRPr="000817BC" w:rsidRDefault="000817BC" w:rsidP="000817BC">
      <w:pPr>
        <w:pStyle w:val="ListBullet"/>
      </w:pPr>
      <w:r w:rsidRPr="000817BC">
        <w:t>The role for rifaximin and its place in therapy, in light of currently recommended</w:t>
      </w:r>
      <w:r w:rsidR="00763938">
        <w:t xml:space="preserve"> treatments (azithromycin or </w:t>
      </w:r>
      <w:proofErr w:type="spellStart"/>
      <w:r w:rsidR="00763938">
        <w:t>norfl</w:t>
      </w:r>
      <w:r w:rsidRPr="000817BC">
        <w:t>oxacin</w:t>
      </w:r>
      <w:proofErr w:type="spellEnd"/>
      <w:r w:rsidRPr="000817BC">
        <w:t>).</w:t>
      </w:r>
    </w:p>
    <w:p w:rsidR="007C45B2" w:rsidRDefault="000817BC" w:rsidP="00370C46">
      <w:r w:rsidRPr="00370C46">
        <w:t>The ACPM considered the role and place of therapy of rifaximin would be as an alternative</w:t>
      </w:r>
      <w:r w:rsidR="00370C46">
        <w:t xml:space="preserve"> </w:t>
      </w:r>
      <w:r w:rsidR="00763938">
        <w:t>to azithromy</w:t>
      </w:r>
      <w:r w:rsidRPr="00370C46">
        <w:t xml:space="preserve">cin and quinolones for travellers to non-Asian/low </w:t>
      </w:r>
      <w:r w:rsidR="009B7057">
        <w:rPr>
          <w:i/>
        </w:rPr>
        <w:t>C</w:t>
      </w:r>
      <w:r w:rsidRPr="005A24C9">
        <w:rPr>
          <w:i/>
        </w:rPr>
        <w:t>ampylobacter</w:t>
      </w:r>
      <w:r w:rsidR="00370C46">
        <w:t xml:space="preserve"> regions. </w:t>
      </w:r>
      <w:r w:rsidRPr="00370C46">
        <w:t>The ACPM advised that consumers and prescribers ne</w:t>
      </w:r>
      <w:r w:rsidR="00370C46">
        <w:t xml:space="preserve">ed to understand that rifaximin </w:t>
      </w:r>
      <w:r w:rsidRPr="00370C46">
        <w:t>should not be used for invasive diarrhoea and that this cou</w:t>
      </w:r>
      <w:r w:rsidR="00370C46">
        <w:t xml:space="preserve">ld be partly achieved by having </w:t>
      </w:r>
      <w:r w:rsidRPr="00370C46">
        <w:t xml:space="preserve">an indication which highlights when rifaximin should not be used such as </w:t>
      </w:r>
      <w:r w:rsidR="00370C46">
        <w:t xml:space="preserve">that approved </w:t>
      </w:r>
      <w:r w:rsidRPr="00370C46">
        <w:t>in some EU countries.</w:t>
      </w:r>
    </w:p>
    <w:p w:rsidR="001D0170" w:rsidRPr="001D0170" w:rsidRDefault="001D0170" w:rsidP="001D0170">
      <w:pPr>
        <w:pStyle w:val="ListBullet"/>
      </w:pPr>
      <w:r w:rsidRPr="001D0170">
        <w:t>The committee is (also) requested to provide advice on any other issues that it thinks may be relevant to a decision on whether or not to approve this application.</w:t>
      </w:r>
    </w:p>
    <w:p w:rsidR="001D0170" w:rsidRPr="00010220" w:rsidRDefault="001D0170" w:rsidP="00010220">
      <w:r w:rsidRPr="00010220">
        <w:t>The ACPM advised the addition, in table format, of microbiological</w:t>
      </w:r>
      <w:r w:rsidR="00D61A28" w:rsidRPr="00010220">
        <w:t xml:space="preserve"> </w:t>
      </w:r>
      <w:r w:rsidRPr="00010220">
        <w:t>eradication rates with</w:t>
      </w:r>
      <w:r w:rsidR="00D61A28" w:rsidRPr="00010220">
        <w:t xml:space="preserve"> </w:t>
      </w:r>
      <w:r w:rsidRPr="00010220">
        <w:t>and without invasive diarrhoeal pathogens for</w:t>
      </w:r>
      <w:r w:rsidR="00D61A28" w:rsidRPr="00010220">
        <w:t xml:space="preserve"> each of the studies in and the location </w:t>
      </w:r>
      <w:r w:rsidRPr="00010220">
        <w:t>where each study was undertaken.</w:t>
      </w:r>
    </w:p>
    <w:p w:rsidR="001D0170" w:rsidRPr="00010220" w:rsidRDefault="001D0170" w:rsidP="00010220">
      <w:r w:rsidRPr="00010220">
        <w:t xml:space="preserve">The ACPM considered that the formatting of questions </w:t>
      </w:r>
      <w:r w:rsidR="00D61A28" w:rsidRPr="00010220">
        <w:t xml:space="preserve">'ask your doctor or pharmacist' </w:t>
      </w:r>
      <w:r w:rsidRPr="00010220">
        <w:t>needs to be addressed as it is completely inadequate. The c</w:t>
      </w:r>
      <w:r w:rsidR="00D61A28" w:rsidRPr="00010220">
        <w:t xml:space="preserve">onsumer will likely be overseas </w:t>
      </w:r>
      <w:r w:rsidRPr="00010220">
        <w:t>when the questions arise, be self-medicating and not able to ask questions of their</w:t>
      </w:r>
      <w:r w:rsidR="00D61A28" w:rsidRPr="00010220">
        <w:t xml:space="preserve"> </w:t>
      </w:r>
      <w:r w:rsidRPr="00010220">
        <w:t>doctor/pharmacist. In addition, the ACPM noted that there was no information on drug</w:t>
      </w:r>
      <w:r w:rsidR="00D61A28" w:rsidRPr="00010220">
        <w:t xml:space="preserve"> </w:t>
      </w:r>
      <w:r w:rsidRPr="00010220">
        <w:t>interactions with rifaximin, such as the oral contraceptive</w:t>
      </w:r>
      <w:r w:rsidR="00763938">
        <w:t xml:space="preserve"> pill, warfarin or </w:t>
      </w:r>
      <w:proofErr w:type="spellStart"/>
      <w:r w:rsidR="00763938">
        <w:t>ci</w:t>
      </w:r>
      <w:r w:rsidR="00D61A28" w:rsidRPr="00010220">
        <w:t>closporin</w:t>
      </w:r>
      <w:proofErr w:type="spellEnd"/>
      <w:r w:rsidR="00D61A28" w:rsidRPr="00010220">
        <w:t xml:space="preserve">. </w:t>
      </w:r>
      <w:r w:rsidRPr="00010220">
        <w:t>The ACPM advised that further information is needed for the consumer instead of just</w:t>
      </w:r>
      <w:r w:rsidR="00D61A28" w:rsidRPr="00010220">
        <w:t xml:space="preserve"> </w:t>
      </w:r>
      <w:r w:rsidRPr="00010220">
        <w:t>referring them to their doctor or pharmacist, who may not be readily available.</w:t>
      </w:r>
    </w:p>
    <w:p w:rsidR="001D0170" w:rsidRPr="00010220" w:rsidRDefault="00434F0A" w:rsidP="00010220">
      <w:r>
        <w:t>The CMI</w:t>
      </w:r>
      <w:r w:rsidR="001D0170" w:rsidRPr="00010220">
        <w:t xml:space="preserve"> should also provide advice on when rifaximin is</w:t>
      </w:r>
      <w:r w:rsidR="00D61A28" w:rsidRPr="00010220">
        <w:t xml:space="preserve"> not indicated, consistent with </w:t>
      </w:r>
      <w:r w:rsidR="005A24C9">
        <w:t>ACPM’</w:t>
      </w:r>
      <w:r w:rsidR="001D0170" w:rsidRPr="00010220">
        <w:t>s recommended indication.</w:t>
      </w:r>
    </w:p>
    <w:p w:rsidR="001D0170" w:rsidRPr="00010220" w:rsidRDefault="001D0170" w:rsidP="00010220">
      <w:r w:rsidRPr="00010220">
        <w:t>The ACPM advised that implementation by the</w:t>
      </w:r>
      <w:r w:rsidR="00D61A28" w:rsidRPr="00010220">
        <w:t xml:space="preserve"> sponsor of the recommendations outlined </w:t>
      </w:r>
      <w:r w:rsidRPr="00010220">
        <w:t>above to the satisfaction of the TGA, in addition to the evidence of efficacy and safety</w:t>
      </w:r>
      <w:r w:rsidR="00D61A28" w:rsidRPr="00010220">
        <w:t xml:space="preserve"> </w:t>
      </w:r>
      <w:r w:rsidRPr="00010220">
        <w:t>provided would support the safe and effective use of this product.</w:t>
      </w:r>
    </w:p>
    <w:p w:rsidR="008E7846" w:rsidRPr="002E238E" w:rsidRDefault="008E7846" w:rsidP="008E7846">
      <w:pPr>
        <w:pStyle w:val="Heading3"/>
      </w:pPr>
      <w:bookmarkStart w:id="119" w:name="_Toc247691532"/>
      <w:bookmarkStart w:id="120" w:name="_Toc314842516"/>
      <w:bookmarkStart w:id="121" w:name="_Toc436315544"/>
      <w:bookmarkEnd w:id="90"/>
      <w:bookmarkEnd w:id="116"/>
      <w:bookmarkEnd w:id="117"/>
      <w:r>
        <w:t>Outcome</w:t>
      </w:r>
      <w:bookmarkEnd w:id="119"/>
      <w:bookmarkEnd w:id="120"/>
      <w:bookmarkEnd w:id="121"/>
    </w:p>
    <w:p w:rsidR="00D23139" w:rsidRPr="00D23139" w:rsidRDefault="00D23139" w:rsidP="00D23139">
      <w:bookmarkStart w:id="122" w:name="_Toc247691533"/>
      <w:bookmarkStart w:id="123" w:name="_Toc314842517"/>
      <w:r w:rsidRPr="00D23139">
        <w:t xml:space="preserve">Based on a review of quality, safety and efficacy, TGA approved the registration of </w:t>
      </w:r>
      <w:r w:rsidR="00E4693E" w:rsidRPr="00E4693E">
        <w:t>X</w:t>
      </w:r>
      <w:r w:rsidR="00E4693E">
        <w:t>ifaxan</w:t>
      </w:r>
      <w:r w:rsidR="00E4693E" w:rsidRPr="00E4693E">
        <w:t xml:space="preserve"> tab</w:t>
      </w:r>
      <w:r w:rsidR="008B4958">
        <w:t>let containing rifaximin 200 mg i</w:t>
      </w:r>
      <w:r w:rsidRPr="00D23139">
        <w:t>ndicated for:</w:t>
      </w:r>
    </w:p>
    <w:p w:rsidR="00B356F4" w:rsidRPr="00B356F4" w:rsidRDefault="00B356F4" w:rsidP="00B356F4">
      <w:pPr>
        <w:ind w:left="720"/>
        <w:rPr>
          <w:i/>
        </w:rPr>
      </w:pPr>
      <w:r w:rsidRPr="00B356F4">
        <w:rPr>
          <w:i/>
        </w:rPr>
        <w:t>Xifaxan is indicated for the treatment of patients (≥ 12 years of age) with travellers’ diarrhoea caused by non-invasive strains of Escherichia coli (see ‘PRECAUTIONS’, and ‘CLINICAL TRIALS’).</w:t>
      </w:r>
    </w:p>
    <w:p w:rsidR="00D23139" w:rsidRPr="00D23139" w:rsidRDefault="00B356F4" w:rsidP="00B356F4">
      <w:pPr>
        <w:ind w:left="720"/>
      </w:pPr>
      <w:r w:rsidRPr="00B356F4">
        <w:rPr>
          <w:i/>
        </w:rPr>
        <w:t xml:space="preserve">Travellers’ diarrhoea describes a clinical picture predominantly observed in subjects travelling from developed to developing countries. It is most frequently caused by </w:t>
      </w:r>
      <w:proofErr w:type="spellStart"/>
      <w:r w:rsidRPr="00B356F4">
        <w:rPr>
          <w:i/>
        </w:rPr>
        <w:t>enterotoxigenic</w:t>
      </w:r>
      <w:proofErr w:type="spellEnd"/>
      <w:r w:rsidRPr="00B356F4">
        <w:rPr>
          <w:i/>
        </w:rPr>
        <w:t xml:space="preserve"> Escherichia coli (ETEC), </w:t>
      </w:r>
      <w:proofErr w:type="spellStart"/>
      <w:r w:rsidRPr="00B356F4">
        <w:rPr>
          <w:i/>
        </w:rPr>
        <w:t>enteroaggregative</w:t>
      </w:r>
      <w:proofErr w:type="spellEnd"/>
      <w:r w:rsidRPr="00B356F4">
        <w:rPr>
          <w:i/>
        </w:rPr>
        <w:t xml:space="preserve"> E. coli (EAEC) and other non-invasive pathogens.</w:t>
      </w:r>
    </w:p>
    <w:p w:rsidR="00D23139" w:rsidRPr="00D23139" w:rsidRDefault="00D23139" w:rsidP="00D23139">
      <w:pPr>
        <w:pStyle w:val="Heading4"/>
      </w:pPr>
      <w:r w:rsidRPr="00D23139">
        <w:t>Specific conditions of registration applying to these goods</w:t>
      </w:r>
    </w:p>
    <w:p w:rsidR="003F7AE7" w:rsidRPr="00D23139" w:rsidRDefault="003F7AE7" w:rsidP="003F7AE7">
      <w:pPr>
        <w:pStyle w:val="ListBullet"/>
      </w:pPr>
      <w:r w:rsidRPr="003F7AE7">
        <w:t xml:space="preserve">The European </w:t>
      </w:r>
      <w:r>
        <w:t>RMP</w:t>
      </w:r>
      <w:r w:rsidRPr="003F7AE7">
        <w:t xml:space="preserve"> (Version: 2.0, dated 20 June 2014), revised as specified by the </w:t>
      </w:r>
      <w:r w:rsidR="00E975E6">
        <w:t>ASA</w:t>
      </w:r>
      <w:r w:rsidRPr="003F7AE7">
        <w:t xml:space="preserve"> (Revision: 1.2, dated February 2015), mus</w:t>
      </w:r>
      <w:r w:rsidR="00E975E6">
        <w:t>t be implemented for the Xifaxan</w:t>
      </w:r>
      <w:r w:rsidRPr="003F7AE7">
        <w:t xml:space="preserve"> rifaximin 200 mg tablet.</w:t>
      </w:r>
    </w:p>
    <w:p w:rsidR="008E7846" w:rsidRDefault="00A80B5B" w:rsidP="00D23139">
      <w:pPr>
        <w:pStyle w:val="Heading2"/>
      </w:pPr>
      <w:bookmarkStart w:id="124" w:name="_Toc436315545"/>
      <w:proofErr w:type="gramStart"/>
      <w:r>
        <w:lastRenderedPageBreak/>
        <w:t>Attachment 1.</w:t>
      </w:r>
      <w:proofErr w:type="gramEnd"/>
      <w:r>
        <w:t xml:space="preserve"> </w:t>
      </w:r>
      <w:r w:rsidR="008E7846">
        <w:t xml:space="preserve">Product </w:t>
      </w:r>
      <w:r w:rsidR="00AA0ED0">
        <w:t>I</w:t>
      </w:r>
      <w:r w:rsidR="008E7846">
        <w:t>nformation</w:t>
      </w:r>
      <w:bookmarkEnd w:id="122"/>
      <w:bookmarkEnd w:id="123"/>
      <w:bookmarkEnd w:id="124"/>
    </w:p>
    <w:p w:rsidR="00C80137" w:rsidRDefault="002B3624" w:rsidP="00C80137">
      <w:pPr>
        <w:rPr>
          <w:color w:val="000000"/>
          <w:lang w:eastAsia="en-AU"/>
        </w:rPr>
      </w:pPr>
      <w:r w:rsidRPr="002B3624">
        <w:t xml:space="preserve">The </w:t>
      </w:r>
      <w:r w:rsidR="004C545A">
        <w:t>PI</w:t>
      </w:r>
      <w:r w:rsidR="001644F8">
        <w:t xml:space="preserve"> approved for Xifaxan </w:t>
      </w:r>
      <w:r w:rsidRPr="002B3624">
        <w:t xml:space="preserve">at the time this AusPAR was published is at Attachment 1. For the most recent </w:t>
      </w:r>
      <w:r w:rsidR="004C545A">
        <w:t>PI,</w:t>
      </w:r>
      <w:r w:rsidRPr="002B3624">
        <w:t xml:space="preserve"> please refer to the TGA website at &lt;</w:t>
      </w:r>
      <w:hyperlink r:id="rId22" w:history="1">
        <w:r w:rsidR="004C545A" w:rsidRPr="00C4069F">
          <w:rPr>
            <w:rStyle w:val="Hyperlink"/>
          </w:rPr>
          <w:t>www.tga.gov.au/product-information-pi</w:t>
        </w:r>
      </w:hyperlink>
      <w:r w:rsidR="004C545A">
        <w:t>&gt;.</w:t>
      </w:r>
    </w:p>
    <w:p w:rsidR="00C80137" w:rsidRDefault="00C80137" w:rsidP="00C80137">
      <w:pPr>
        <w:pStyle w:val="Heading2"/>
        <w:rPr>
          <w:lang w:eastAsia="en-AU"/>
        </w:rPr>
      </w:pPr>
      <w:bookmarkStart w:id="125" w:name="_Toc436315546"/>
      <w:proofErr w:type="gramStart"/>
      <w:r>
        <w:rPr>
          <w:lang w:eastAsia="en-AU"/>
        </w:rPr>
        <w:t>Attachment 2.</w:t>
      </w:r>
      <w:proofErr w:type="gramEnd"/>
      <w:r w:rsidR="00A80B5B">
        <w:rPr>
          <w:lang w:eastAsia="en-AU"/>
        </w:rPr>
        <w:t xml:space="preserve"> </w:t>
      </w:r>
      <w:r>
        <w:rPr>
          <w:lang w:eastAsia="en-AU"/>
        </w:rPr>
        <w:t>Extract from the Clinical Evaluation Report</w:t>
      </w:r>
      <w:bookmarkEnd w:id="125"/>
    </w:p>
    <w:p w:rsidR="00C80137" w:rsidRPr="001D043B" w:rsidRDefault="008E7846"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r w:rsidRPr="00C80137">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7" w:history="1">
              <w:r w:rsidRPr="004C239D">
                <w:rPr>
                  <w:rStyle w:val="Hyperlink"/>
                </w:rPr>
                <w:t>info@tga.gov.au</w:t>
              </w:r>
            </w:hyperlink>
            <w:r w:rsidR="003E7D2A">
              <w:t xml:space="preserve"> </w:t>
            </w:r>
            <w:r w:rsidRPr="00487162">
              <w:t>Phone: 1800 020 653</w:t>
            </w:r>
            <w:r w:rsidR="003E7D2A">
              <w:t xml:space="preserve"> </w:t>
            </w:r>
            <w:r w:rsidRPr="00487162">
              <w:t>Fax: 02 6232 8605</w:t>
            </w:r>
          </w:p>
          <w:p w:rsidR="001C32CD" w:rsidRPr="004C239D" w:rsidRDefault="00A80720" w:rsidP="00A05FA4">
            <w:pPr>
              <w:pStyle w:val="Address"/>
              <w:spacing w:line="260" w:lineRule="atLeast"/>
              <w:rPr>
                <w:b/>
                <w:color w:val="0000FF"/>
                <w:u w:val="single"/>
              </w:rPr>
            </w:pPr>
            <w:hyperlink r:id="rId28" w:history="1">
              <w:r w:rsidR="004F47D6">
                <w:rPr>
                  <w:rStyle w:val="Hyperlink"/>
                  <w:b/>
                </w:rPr>
                <w:t>https://www.tga.gov.au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20" w:rsidRDefault="00A80720" w:rsidP="00C40A36">
      <w:pPr>
        <w:spacing w:after="0"/>
      </w:pPr>
      <w:r>
        <w:separator/>
      </w:r>
    </w:p>
  </w:endnote>
  <w:endnote w:type="continuationSeparator" w:id="0">
    <w:p w:rsidR="00A80720" w:rsidRDefault="00A8072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80720" w:rsidRPr="00487162" w:rsidTr="00DB750B">
      <w:trPr>
        <w:trHeight w:val="269"/>
      </w:trPr>
      <w:tc>
        <w:tcPr>
          <w:tcW w:w="7371" w:type="dxa"/>
          <w:tcMar>
            <w:top w:w="142" w:type="dxa"/>
            <w:bottom w:w="0" w:type="dxa"/>
          </w:tcMar>
        </w:tcPr>
        <w:p w:rsidR="00A80720" w:rsidRPr="00487162" w:rsidRDefault="00A80720" w:rsidP="00A17149">
          <w:pPr>
            <w:pStyle w:val="Footer"/>
          </w:pPr>
          <w:proofErr w:type="spellStart"/>
          <w:r w:rsidRPr="00487162">
            <w:t>AusPAR</w:t>
          </w:r>
          <w:proofErr w:type="spellEnd"/>
          <w:r w:rsidRPr="00487162">
            <w:t xml:space="preserve"> </w:t>
          </w:r>
          <w:proofErr w:type="spellStart"/>
          <w:r>
            <w:t>Xifaxan</w:t>
          </w:r>
          <w:proofErr w:type="spellEnd"/>
          <w:r>
            <w:t xml:space="preserve"> </w:t>
          </w:r>
          <w:proofErr w:type="spellStart"/>
          <w:r>
            <w:t>Rifaxan</w:t>
          </w:r>
          <w:r w:rsidRPr="0024509D">
            <w:t>Norgine</w:t>
          </w:r>
          <w:proofErr w:type="spellEnd"/>
          <w:r w:rsidRPr="0024509D">
            <w:t xml:space="preserve"> Pty Ltd</w:t>
          </w:r>
          <w:r w:rsidRPr="00487162">
            <w:t xml:space="preserve"> </w:t>
          </w:r>
          <w:r w:rsidRPr="006752DB">
            <w:t>PM-2014-00379-1-2</w:t>
          </w:r>
          <w:r>
            <w:br/>
            <w:t>Final 13 October 2015</w:t>
          </w:r>
        </w:p>
      </w:tc>
      <w:tc>
        <w:tcPr>
          <w:tcW w:w="1490" w:type="dxa"/>
          <w:tcMar>
            <w:top w:w="142" w:type="dxa"/>
            <w:bottom w:w="0" w:type="dxa"/>
          </w:tcMar>
        </w:tcPr>
        <w:p w:rsidR="00A80720" w:rsidRPr="00487162" w:rsidRDefault="00A80720" w:rsidP="00DB750B">
          <w:pPr>
            <w:pStyle w:val="Footer"/>
            <w:jc w:val="right"/>
          </w:pPr>
          <w:r w:rsidRPr="00487162">
            <w:t xml:space="preserve">Page </w:t>
          </w:r>
          <w:r>
            <w:fldChar w:fldCharType="begin"/>
          </w:r>
          <w:r>
            <w:instrText xml:space="preserve"> PAGE  \* Arabic </w:instrText>
          </w:r>
          <w:r>
            <w:fldChar w:fldCharType="separate"/>
          </w:r>
          <w:r w:rsidR="00C04EFA">
            <w:rPr>
              <w:noProof/>
            </w:rPr>
            <w:t>4</w:t>
          </w:r>
          <w:r>
            <w:fldChar w:fldCharType="end"/>
          </w:r>
          <w:r w:rsidRPr="00487162">
            <w:t xml:space="preserve"> of </w:t>
          </w:r>
          <w:fldSimple w:instr=" NUMPAGES  \* Arabic ">
            <w:r w:rsidR="00C04EFA">
              <w:rPr>
                <w:noProof/>
              </w:rPr>
              <w:t>40</w:t>
            </w:r>
          </w:fldSimple>
        </w:p>
      </w:tc>
    </w:tr>
  </w:tbl>
  <w:p w:rsidR="00A80720" w:rsidRDefault="00A80720"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80720" w:rsidRPr="00487162" w:rsidTr="00E45619">
      <w:trPr>
        <w:trHeight w:val="269"/>
      </w:trPr>
      <w:tc>
        <w:tcPr>
          <w:tcW w:w="4519" w:type="dxa"/>
          <w:tcBorders>
            <w:top w:val="single" w:sz="4" w:space="0" w:color="auto"/>
          </w:tcBorders>
          <w:tcMar>
            <w:top w:w="142" w:type="dxa"/>
            <w:bottom w:w="0" w:type="dxa"/>
          </w:tcMar>
        </w:tcPr>
        <w:p w:rsidR="00A80720" w:rsidRPr="00487162" w:rsidRDefault="00A80720" w:rsidP="00FE1DEE">
          <w:pPr>
            <w:pStyle w:val="Footer"/>
          </w:pPr>
          <w:r w:rsidRPr="00487162">
            <w:t>Document title, Part #, Section # - Section title</w:t>
          </w:r>
        </w:p>
        <w:p w:rsidR="00A80720" w:rsidRPr="00487162" w:rsidRDefault="00A80720" w:rsidP="00FE1DEE">
          <w:pPr>
            <w:pStyle w:val="Footer"/>
          </w:pPr>
          <w:r w:rsidRPr="00487162">
            <w:t>V1.0 October 2010</w:t>
          </w:r>
        </w:p>
      </w:tc>
      <w:tc>
        <w:tcPr>
          <w:tcW w:w="4342" w:type="dxa"/>
          <w:tcBorders>
            <w:top w:val="single" w:sz="4" w:space="0" w:color="auto"/>
          </w:tcBorders>
          <w:tcMar>
            <w:top w:w="142" w:type="dxa"/>
            <w:bottom w:w="0" w:type="dxa"/>
          </w:tcMar>
        </w:tcPr>
        <w:p w:rsidR="00A80720" w:rsidRPr="00487162" w:rsidRDefault="00A8072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A80720" w:rsidRDefault="00A8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Pr="001C32CD" w:rsidRDefault="00A80720"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80720" w:rsidTr="0010601F">
      <w:trPr>
        <w:trHeight w:val="108"/>
      </w:trPr>
      <w:tc>
        <w:tcPr>
          <w:tcW w:w="8875" w:type="dxa"/>
          <w:gridSpan w:val="2"/>
          <w:tcBorders>
            <w:bottom w:val="single" w:sz="4" w:space="0" w:color="auto"/>
          </w:tcBorders>
          <w:tcMar>
            <w:right w:w="284" w:type="dxa"/>
          </w:tcMar>
        </w:tcPr>
        <w:p w:rsidR="00A80720" w:rsidRDefault="00A80720" w:rsidP="006E08B3">
          <w:pPr>
            <w:pStyle w:val="Heading3"/>
          </w:pPr>
          <w:r>
            <w:t>Copyright</w:t>
          </w:r>
        </w:p>
        <w:p w:rsidR="00A80720" w:rsidRDefault="00A80720" w:rsidP="006E08B3">
          <w:r>
            <w:rPr>
              <w:rFonts w:cs="Arial"/>
            </w:rPr>
            <w:t>©</w:t>
          </w:r>
          <w:r>
            <w:t xml:space="preserve"> Commonwealth of Australia [add year]</w:t>
          </w:r>
        </w:p>
        <w:p w:rsidR="00A80720" w:rsidRDefault="00A80720" w:rsidP="006E08B3"/>
        <w:p w:rsidR="00A80720" w:rsidRDefault="00A8072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80720" w:rsidRDefault="00A80720" w:rsidP="006E08B3"/>
        <w:p w:rsidR="00A80720" w:rsidRDefault="00A80720" w:rsidP="006E08B3">
          <w:pPr>
            <w:pStyle w:val="Heading3"/>
          </w:pPr>
          <w:r>
            <w:t>Confidentiality</w:t>
          </w:r>
        </w:p>
        <w:p w:rsidR="00A80720" w:rsidRDefault="00A8072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80720" w:rsidRDefault="00A80720" w:rsidP="006E08B3"/>
        <w:p w:rsidR="00A80720" w:rsidRDefault="00A80720" w:rsidP="006E08B3">
          <w:r>
            <w:t>For submission made by individuals, all personal details, other than your name, will be removed from your submission before it is published on the TGA’s Internet site.</w:t>
          </w:r>
        </w:p>
        <w:p w:rsidR="00A80720" w:rsidRDefault="00A80720" w:rsidP="006E08B3"/>
        <w:p w:rsidR="00A80720" w:rsidRDefault="00A8072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80720" w:rsidTr="0010601F">
      <w:trPr>
        <w:trHeight w:val="417"/>
      </w:trPr>
      <w:tc>
        <w:tcPr>
          <w:tcW w:w="4519" w:type="dxa"/>
          <w:tcBorders>
            <w:top w:val="single" w:sz="4" w:space="0" w:color="auto"/>
          </w:tcBorders>
          <w:tcMar>
            <w:top w:w="142" w:type="dxa"/>
            <w:bottom w:w="0" w:type="dxa"/>
          </w:tcMar>
        </w:tcPr>
        <w:p w:rsidR="00A80720" w:rsidRDefault="00A80720" w:rsidP="006E08B3">
          <w:r>
            <w:t>Document title, Part #, Section # - Section title</w:t>
          </w:r>
        </w:p>
        <w:p w:rsidR="00A80720" w:rsidRDefault="00A80720" w:rsidP="006E08B3">
          <w:r>
            <w:t>V1.0 October 2010</w:t>
          </w:r>
        </w:p>
      </w:tc>
      <w:tc>
        <w:tcPr>
          <w:tcW w:w="4356" w:type="dxa"/>
          <w:tcBorders>
            <w:top w:val="single" w:sz="4" w:space="0" w:color="auto"/>
          </w:tcBorders>
          <w:tcMar>
            <w:top w:w="142" w:type="dxa"/>
            <w:bottom w:w="0" w:type="dxa"/>
          </w:tcMar>
        </w:tcPr>
        <w:p w:rsidR="00A80720" w:rsidRDefault="00A8072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A80720" w:rsidRDefault="00A807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20" w:rsidRDefault="00A80720" w:rsidP="00C40A36">
      <w:pPr>
        <w:spacing w:after="0"/>
      </w:pPr>
      <w:r>
        <w:separator/>
      </w:r>
    </w:p>
  </w:footnote>
  <w:footnote w:type="continuationSeparator" w:id="0">
    <w:p w:rsidR="00A80720" w:rsidRDefault="00A80720" w:rsidP="00C40A36">
      <w:pPr>
        <w:spacing w:after="0"/>
      </w:pPr>
      <w:r>
        <w:continuationSeparator/>
      </w:r>
    </w:p>
  </w:footnote>
  <w:footnote w:id="1">
    <w:p w:rsidR="00A80720" w:rsidRDefault="00A80720">
      <w:pPr>
        <w:pStyle w:val="FootnoteText"/>
      </w:pPr>
      <w:r>
        <w:rPr>
          <w:rStyle w:val="FootnoteReference"/>
        </w:rPr>
        <w:footnoteRef/>
      </w:r>
      <w:r>
        <w:t xml:space="preserve"> </w:t>
      </w:r>
      <w:r w:rsidRPr="00617E0D">
        <w:t>Johnson S</w:t>
      </w:r>
      <w:r>
        <w:t xml:space="preserve">, et al. (2007) </w:t>
      </w:r>
      <w:r w:rsidRPr="00617E0D">
        <w:t xml:space="preserve">Interruption of recurrent Clostridium difficile-associated </w:t>
      </w:r>
      <w:proofErr w:type="spellStart"/>
      <w:r w:rsidRPr="00617E0D">
        <w:t>diarrhea</w:t>
      </w:r>
      <w:proofErr w:type="spellEnd"/>
      <w:r w:rsidRPr="00617E0D">
        <w:t xml:space="preserve"> episodes by serial therapy</w:t>
      </w:r>
      <w:r>
        <w:t xml:space="preserve"> with </w:t>
      </w:r>
      <w:proofErr w:type="spellStart"/>
      <w:r>
        <w:t>vancomycin</w:t>
      </w:r>
      <w:proofErr w:type="spellEnd"/>
      <w:r>
        <w:t xml:space="preserve"> and </w:t>
      </w:r>
      <w:proofErr w:type="spellStart"/>
      <w:r>
        <w:t>rifaximin</w:t>
      </w:r>
      <w:proofErr w:type="spellEnd"/>
      <w:r>
        <w:t>.</w:t>
      </w:r>
      <w:r w:rsidRPr="00617E0D">
        <w:t xml:space="preserve"> </w:t>
      </w:r>
      <w:proofErr w:type="spellStart"/>
      <w:r w:rsidRPr="009211C5">
        <w:rPr>
          <w:i/>
        </w:rPr>
        <w:t>Clin</w:t>
      </w:r>
      <w:proofErr w:type="spellEnd"/>
      <w:r w:rsidRPr="009211C5">
        <w:rPr>
          <w:i/>
        </w:rPr>
        <w:t xml:space="preserve"> Infect Dis.</w:t>
      </w:r>
      <w:r>
        <w:t xml:space="preserve"> 44</w:t>
      </w:r>
      <w:r w:rsidRPr="00617E0D">
        <w:t>:</w:t>
      </w:r>
      <w:r>
        <w:t xml:space="preserve"> </w:t>
      </w:r>
      <w:r w:rsidRPr="00617E0D">
        <w:t>846-8.</w:t>
      </w:r>
    </w:p>
  </w:footnote>
  <w:footnote w:id="2">
    <w:p w:rsidR="00A80720" w:rsidRDefault="00A80720">
      <w:pPr>
        <w:pStyle w:val="FootnoteText"/>
      </w:pPr>
      <w:r>
        <w:rPr>
          <w:rStyle w:val="FootnoteReference"/>
        </w:rPr>
        <w:footnoteRef/>
      </w:r>
      <w:r>
        <w:t xml:space="preserve"> </w:t>
      </w:r>
      <w:r w:rsidRPr="009211C5">
        <w:t>Pimentel M</w:t>
      </w:r>
      <w:r>
        <w:t xml:space="preserve">, et al. (2011) </w:t>
      </w:r>
      <w:proofErr w:type="gramStart"/>
      <w:r w:rsidRPr="009211C5">
        <w:t>Effects</w:t>
      </w:r>
      <w:proofErr w:type="gramEnd"/>
      <w:r w:rsidRPr="009211C5">
        <w:t xml:space="preserve"> of rifaximin treatment and retreatment </w:t>
      </w:r>
      <w:r>
        <w:t xml:space="preserve">in </w:t>
      </w:r>
      <w:proofErr w:type="spellStart"/>
      <w:r>
        <w:t>nonconstipated</w:t>
      </w:r>
      <w:proofErr w:type="spellEnd"/>
      <w:r>
        <w:t xml:space="preserve"> IBS subjects.</w:t>
      </w:r>
      <w:r w:rsidRPr="009211C5">
        <w:t xml:space="preserve"> </w:t>
      </w:r>
      <w:r w:rsidRPr="009211C5">
        <w:rPr>
          <w:i/>
        </w:rPr>
        <w:t>Dig Dis Sci.</w:t>
      </w:r>
      <w:r>
        <w:t xml:space="preserve"> 56</w:t>
      </w:r>
      <w:r w:rsidRPr="009211C5">
        <w:t>:</w:t>
      </w:r>
      <w:r>
        <w:t xml:space="preserve"> </w:t>
      </w:r>
      <w:r w:rsidRPr="009211C5">
        <w:t>2067-72</w:t>
      </w:r>
      <w:r>
        <w:t>.</w:t>
      </w:r>
    </w:p>
  </w:footnote>
  <w:footnote w:id="3">
    <w:p w:rsidR="00A80720" w:rsidRDefault="00A80720" w:rsidP="00FA69DF">
      <w:pPr>
        <w:pStyle w:val="FootnoteText"/>
      </w:pPr>
      <w:r>
        <w:rPr>
          <w:rStyle w:val="FootnoteReference"/>
        </w:rPr>
        <w:footnoteRef/>
      </w:r>
      <w:r>
        <w:t xml:space="preserve"> </w:t>
      </w:r>
      <w:proofErr w:type="gramStart"/>
      <w:r w:rsidRPr="00451131">
        <w:t>van</w:t>
      </w:r>
      <w:proofErr w:type="gramEnd"/>
      <w:r w:rsidRPr="00451131">
        <w:t xml:space="preserve"> der </w:t>
      </w:r>
      <w:proofErr w:type="spellStart"/>
      <w:r w:rsidRPr="00451131">
        <w:t>Waaij</w:t>
      </w:r>
      <w:proofErr w:type="spellEnd"/>
      <w:r w:rsidRPr="00451131">
        <w:t xml:space="preserve"> D. </w:t>
      </w:r>
      <w:r>
        <w:t xml:space="preserve">(1986) </w:t>
      </w:r>
      <w:r w:rsidRPr="00451131">
        <w:t>The influence of the intestinal microflora</w:t>
      </w:r>
      <w:r>
        <w:t xml:space="preserve"> on the relative thymus weight.</w:t>
      </w:r>
      <w:r w:rsidRPr="00451131">
        <w:t xml:space="preserve"> </w:t>
      </w:r>
      <w:proofErr w:type="gramStart"/>
      <w:r w:rsidRPr="00451131">
        <w:rPr>
          <w:i/>
        </w:rPr>
        <w:t xml:space="preserve">Med </w:t>
      </w:r>
      <w:proofErr w:type="spellStart"/>
      <w:r w:rsidRPr="00451131">
        <w:rPr>
          <w:i/>
        </w:rPr>
        <w:t>Microbiol</w:t>
      </w:r>
      <w:proofErr w:type="spellEnd"/>
      <w:r w:rsidRPr="00451131">
        <w:rPr>
          <w:i/>
        </w:rPr>
        <w:t xml:space="preserve"> </w:t>
      </w:r>
      <w:proofErr w:type="spellStart"/>
      <w:r w:rsidRPr="00451131">
        <w:rPr>
          <w:i/>
        </w:rPr>
        <w:t>Immunol</w:t>
      </w:r>
      <w:proofErr w:type="spellEnd"/>
      <w:r w:rsidRPr="00451131">
        <w:rPr>
          <w:i/>
        </w:rPr>
        <w:t>.</w:t>
      </w:r>
      <w:proofErr w:type="gramEnd"/>
      <w:r w:rsidRPr="00451131">
        <w:rPr>
          <w:i/>
        </w:rPr>
        <w:t xml:space="preserve"> </w:t>
      </w:r>
      <w:r>
        <w:t>175</w:t>
      </w:r>
      <w:r w:rsidRPr="00451131">
        <w:t>:</w:t>
      </w:r>
      <w:r>
        <w:t xml:space="preserve"> </w:t>
      </w:r>
      <w:r w:rsidRPr="00451131">
        <w:t>335-40.</w:t>
      </w:r>
    </w:p>
  </w:footnote>
  <w:footnote w:id="4">
    <w:p w:rsidR="00A80720" w:rsidRDefault="00A80720">
      <w:pPr>
        <w:pStyle w:val="FootnoteText"/>
      </w:pPr>
      <w:r>
        <w:rPr>
          <w:rStyle w:val="FootnoteReference"/>
        </w:rPr>
        <w:footnoteRef/>
      </w:r>
      <w:r>
        <w:t xml:space="preserve"> </w:t>
      </w:r>
      <w:r w:rsidRPr="00330AF5">
        <w:t>ICH Ha</w:t>
      </w:r>
      <w:r>
        <w:t>rmonised Tripartite Guideline, “</w:t>
      </w:r>
      <w:r w:rsidRPr="00330AF5">
        <w:t>Note for Guidance on Good Clinical Practice</w:t>
      </w:r>
      <w:r>
        <w:t xml:space="preserve"> (E6) (</w:t>
      </w:r>
      <w:r w:rsidRPr="00330AF5">
        <w:t>CPMP/ICH/135/95</w:t>
      </w:r>
      <w:r>
        <w:t xml:space="preserve">)”, </w:t>
      </w:r>
      <w:r w:rsidRPr="001D26BB">
        <w:t>10 June 1996</w:t>
      </w:r>
      <w:r>
        <w:t>.</w:t>
      </w:r>
    </w:p>
  </w:footnote>
  <w:footnote w:id="5">
    <w:p w:rsidR="00A80720" w:rsidRDefault="00A80720">
      <w:pPr>
        <w:pStyle w:val="FootnoteText"/>
      </w:pPr>
      <w:r>
        <w:rPr>
          <w:rStyle w:val="FootnoteReference"/>
        </w:rPr>
        <w:footnoteRef/>
      </w:r>
      <w:r>
        <w:t xml:space="preserve"> </w:t>
      </w:r>
      <w:r w:rsidRPr="00C03038">
        <w:t xml:space="preserve">As rifaximin is essentially unabsorbed and the therapeutic site of action is the </w:t>
      </w:r>
      <w:r>
        <w:t>GI</w:t>
      </w:r>
      <w:r w:rsidRPr="00C03038">
        <w:t xml:space="preserve"> tract, the clinically relevant concentration would be that in the contents of the intestine, rather than blood concentration.</w:t>
      </w:r>
    </w:p>
  </w:footnote>
  <w:footnote w:id="6">
    <w:p w:rsidR="00A80720" w:rsidRDefault="00A80720">
      <w:pPr>
        <w:pStyle w:val="FootnoteText"/>
      </w:pPr>
      <w:r>
        <w:rPr>
          <w:rStyle w:val="FootnoteReference"/>
        </w:rPr>
        <w:footnoteRef/>
      </w:r>
      <w:r>
        <w:t xml:space="preserve"> </w:t>
      </w:r>
      <w:r w:rsidRPr="000C1CB3">
        <w:t>The pre- and post-treatment MIC90 for coliforms growing on rifaximin- or rifampicin-containing agar was 64 mg/L, in all 3 treatment groups (</w:t>
      </w:r>
      <w:proofErr w:type="spellStart"/>
      <w:r w:rsidRPr="000C1CB3">
        <w:t>rifaximin</w:t>
      </w:r>
      <w:proofErr w:type="spellEnd"/>
      <w:r w:rsidRPr="000C1CB3">
        <w:t xml:space="preserve"> 200 mg </w:t>
      </w:r>
      <w:proofErr w:type="spellStart"/>
      <w:r w:rsidRPr="000C1CB3">
        <w:t>t.i.d</w:t>
      </w:r>
      <w:proofErr w:type="spellEnd"/>
      <w:r w:rsidRPr="000C1CB3">
        <w:t xml:space="preserve">., 400 </w:t>
      </w:r>
      <w:proofErr w:type="spellStart"/>
      <w:r w:rsidRPr="000C1CB3">
        <w:t>t.i.d</w:t>
      </w:r>
      <w:proofErr w:type="spellEnd"/>
      <w:r w:rsidRPr="000C1CB3">
        <w:t>. or placebo).</w:t>
      </w:r>
    </w:p>
  </w:footnote>
  <w:footnote w:id="7">
    <w:p w:rsidR="00A80720" w:rsidRDefault="00A80720">
      <w:pPr>
        <w:pStyle w:val="FootnoteText"/>
      </w:pPr>
      <w:r>
        <w:rPr>
          <w:rStyle w:val="FootnoteReference"/>
        </w:rPr>
        <w:footnoteRef/>
      </w:r>
      <w:r>
        <w:t xml:space="preserve"> </w:t>
      </w:r>
      <w:proofErr w:type="spellStart"/>
      <w:r w:rsidRPr="00292C88">
        <w:t>Dupont</w:t>
      </w:r>
      <w:proofErr w:type="spellEnd"/>
      <w:r w:rsidRPr="00292C88">
        <w:t xml:space="preserve"> HL</w:t>
      </w:r>
      <w:r>
        <w:t xml:space="preserve">, et al. (2007) </w:t>
      </w:r>
      <w:r w:rsidRPr="00292C88">
        <w:t xml:space="preserve">Treatment of </w:t>
      </w:r>
      <w:proofErr w:type="spellStart"/>
      <w:r w:rsidRPr="00292C88">
        <w:t>travelers'</w:t>
      </w:r>
      <w:proofErr w:type="spellEnd"/>
      <w:r w:rsidRPr="00292C88">
        <w:t xml:space="preserve"> </w:t>
      </w:r>
      <w:proofErr w:type="spellStart"/>
      <w:r w:rsidRPr="00292C88">
        <w:t>diarrhea</w:t>
      </w:r>
      <w:proofErr w:type="spellEnd"/>
      <w:r w:rsidRPr="00292C88">
        <w:t xml:space="preserve">: randomized trial comparing </w:t>
      </w:r>
      <w:proofErr w:type="spellStart"/>
      <w:r w:rsidRPr="00292C88">
        <w:t>rifaximin</w:t>
      </w:r>
      <w:proofErr w:type="spellEnd"/>
      <w:r w:rsidRPr="00292C88">
        <w:t xml:space="preserve">, </w:t>
      </w:r>
      <w:proofErr w:type="spellStart"/>
      <w:r w:rsidRPr="00292C88">
        <w:t>rifaximin</w:t>
      </w:r>
      <w:proofErr w:type="spellEnd"/>
      <w:r w:rsidRPr="00292C88">
        <w:t xml:space="preserve"> plus </w:t>
      </w:r>
      <w:proofErr w:type="spellStart"/>
      <w:r w:rsidRPr="00292C88">
        <w:t>loperamide</w:t>
      </w:r>
      <w:proofErr w:type="spellEnd"/>
      <w:r w:rsidRPr="00292C88">
        <w:t xml:space="preserve">, and </w:t>
      </w:r>
      <w:proofErr w:type="spellStart"/>
      <w:r w:rsidRPr="00292C88">
        <w:t>loperamide</w:t>
      </w:r>
      <w:proofErr w:type="spellEnd"/>
      <w:r w:rsidRPr="00292C88">
        <w:t xml:space="preserve"> alone. </w:t>
      </w:r>
      <w:proofErr w:type="spellStart"/>
      <w:r w:rsidRPr="00832C27">
        <w:rPr>
          <w:i/>
        </w:rPr>
        <w:t>Clin</w:t>
      </w:r>
      <w:proofErr w:type="spellEnd"/>
      <w:r w:rsidRPr="00832C27">
        <w:rPr>
          <w:i/>
        </w:rPr>
        <w:t xml:space="preserve"> </w:t>
      </w:r>
      <w:proofErr w:type="spellStart"/>
      <w:r w:rsidRPr="00832C27">
        <w:rPr>
          <w:i/>
        </w:rPr>
        <w:t>Gastroenterol</w:t>
      </w:r>
      <w:proofErr w:type="spellEnd"/>
      <w:r w:rsidRPr="00832C27">
        <w:rPr>
          <w:i/>
        </w:rPr>
        <w:t xml:space="preserve"> </w:t>
      </w:r>
      <w:proofErr w:type="spellStart"/>
      <w:r w:rsidRPr="00832C27">
        <w:rPr>
          <w:i/>
        </w:rPr>
        <w:t>Hepatol</w:t>
      </w:r>
      <w:proofErr w:type="spellEnd"/>
      <w:r w:rsidRPr="00832C27">
        <w:rPr>
          <w:i/>
        </w:rPr>
        <w:t>.</w:t>
      </w:r>
      <w:r w:rsidRPr="00292C88">
        <w:t xml:space="preserve"> </w:t>
      </w:r>
      <w:r>
        <w:t>5</w:t>
      </w:r>
      <w:r w:rsidRPr="00292C88">
        <w:t>:</w:t>
      </w:r>
      <w:r>
        <w:t xml:space="preserve"> 451-6.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pPr>
      <w:rPr>
        <w:noProof/>
        <w:lang w:eastAsia="en-AU"/>
      </w:rPr>
    </w:pPr>
    <w:r w:rsidRPr="00347824">
      <w:rPr>
        <w:noProof/>
        <w:lang w:eastAsia="en-AU"/>
      </w:rPr>
      <w:drawing>
        <wp:anchor distT="0" distB="0" distL="114300" distR="114300" simplePos="0" relativeHeight="251659264" behindDoc="1" locked="0" layoutInCell="1" allowOverlap="1" wp14:anchorId="4F6E5284" wp14:editId="56607F7F">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A80720" w:rsidRDefault="00A80720" w:rsidP="00593AD1">
    <w:pPr>
      <w:pStyle w:val="HeaderNoLine"/>
    </w:pPr>
    <w:r>
      <w:rPr>
        <w:noProof/>
        <w:lang w:eastAsia="en-AU"/>
      </w:rPr>
      <w:drawing>
        <wp:inline distT="0" distB="0" distL="0" distR="0" wp14:anchorId="4F081A68" wp14:editId="04E9D782">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20" w:rsidRDefault="00A80720" w:rsidP="006E08B3">
    <w:r>
      <w:t>Therapeutic Goods Administration</w:t>
    </w:r>
  </w:p>
  <w:p w:rsidR="00A80720" w:rsidRDefault="00A80720"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89"/>
    <w:rsid w:val="00002031"/>
    <w:rsid w:val="00003AF9"/>
    <w:rsid w:val="00003E07"/>
    <w:rsid w:val="00004734"/>
    <w:rsid w:val="00006B22"/>
    <w:rsid w:val="00010055"/>
    <w:rsid w:val="00010220"/>
    <w:rsid w:val="00011194"/>
    <w:rsid w:val="0001276A"/>
    <w:rsid w:val="00016A0A"/>
    <w:rsid w:val="000227F8"/>
    <w:rsid w:val="000246AE"/>
    <w:rsid w:val="00025C67"/>
    <w:rsid w:val="00031B46"/>
    <w:rsid w:val="00042623"/>
    <w:rsid w:val="00044498"/>
    <w:rsid w:val="00044772"/>
    <w:rsid w:val="000452E7"/>
    <w:rsid w:val="000457D7"/>
    <w:rsid w:val="000554FD"/>
    <w:rsid w:val="0005559E"/>
    <w:rsid w:val="00056C35"/>
    <w:rsid w:val="00057CB5"/>
    <w:rsid w:val="000604D6"/>
    <w:rsid w:val="0006705B"/>
    <w:rsid w:val="000671AD"/>
    <w:rsid w:val="00070019"/>
    <w:rsid w:val="000719DA"/>
    <w:rsid w:val="000734D8"/>
    <w:rsid w:val="00077775"/>
    <w:rsid w:val="000817BC"/>
    <w:rsid w:val="00082408"/>
    <w:rsid w:val="00090471"/>
    <w:rsid w:val="00090560"/>
    <w:rsid w:val="00093A38"/>
    <w:rsid w:val="00096AA7"/>
    <w:rsid w:val="000A1DCD"/>
    <w:rsid w:val="000A3AED"/>
    <w:rsid w:val="000A4AF5"/>
    <w:rsid w:val="000A4E44"/>
    <w:rsid w:val="000B3532"/>
    <w:rsid w:val="000B36D6"/>
    <w:rsid w:val="000B3A75"/>
    <w:rsid w:val="000C00C2"/>
    <w:rsid w:val="000C03D1"/>
    <w:rsid w:val="000C1CB3"/>
    <w:rsid w:val="000C2046"/>
    <w:rsid w:val="000C690F"/>
    <w:rsid w:val="000D092E"/>
    <w:rsid w:val="000D1295"/>
    <w:rsid w:val="000D166E"/>
    <w:rsid w:val="000D391B"/>
    <w:rsid w:val="000D3D6D"/>
    <w:rsid w:val="000D414A"/>
    <w:rsid w:val="000D4FC7"/>
    <w:rsid w:val="000D7FD3"/>
    <w:rsid w:val="000E1125"/>
    <w:rsid w:val="000E5C0C"/>
    <w:rsid w:val="000E6196"/>
    <w:rsid w:val="000F0D92"/>
    <w:rsid w:val="000F3441"/>
    <w:rsid w:val="000F3610"/>
    <w:rsid w:val="000F4869"/>
    <w:rsid w:val="000F5B42"/>
    <w:rsid w:val="000F6E6F"/>
    <w:rsid w:val="0010541B"/>
    <w:rsid w:val="0010601F"/>
    <w:rsid w:val="0010788A"/>
    <w:rsid w:val="00107A31"/>
    <w:rsid w:val="00110EA5"/>
    <w:rsid w:val="00112F56"/>
    <w:rsid w:val="001241D0"/>
    <w:rsid w:val="001243CC"/>
    <w:rsid w:val="00125318"/>
    <w:rsid w:val="001305A2"/>
    <w:rsid w:val="00133238"/>
    <w:rsid w:val="00135DEC"/>
    <w:rsid w:val="0014197B"/>
    <w:rsid w:val="001447CD"/>
    <w:rsid w:val="0014670B"/>
    <w:rsid w:val="001516B1"/>
    <w:rsid w:val="00153927"/>
    <w:rsid w:val="0015410E"/>
    <w:rsid w:val="00154EBB"/>
    <w:rsid w:val="00155BF3"/>
    <w:rsid w:val="00156316"/>
    <w:rsid w:val="00162D14"/>
    <w:rsid w:val="001644F8"/>
    <w:rsid w:val="00165389"/>
    <w:rsid w:val="001669AA"/>
    <w:rsid w:val="00167DCC"/>
    <w:rsid w:val="001748AF"/>
    <w:rsid w:val="0017693F"/>
    <w:rsid w:val="00177E2C"/>
    <w:rsid w:val="0018110E"/>
    <w:rsid w:val="00181684"/>
    <w:rsid w:val="00182E18"/>
    <w:rsid w:val="001843C6"/>
    <w:rsid w:val="001850E0"/>
    <w:rsid w:val="00186784"/>
    <w:rsid w:val="00192CD2"/>
    <w:rsid w:val="001953F4"/>
    <w:rsid w:val="00196F5B"/>
    <w:rsid w:val="001A0322"/>
    <w:rsid w:val="001A0C51"/>
    <w:rsid w:val="001A2158"/>
    <w:rsid w:val="001A525F"/>
    <w:rsid w:val="001A76FA"/>
    <w:rsid w:val="001B09F9"/>
    <w:rsid w:val="001B4490"/>
    <w:rsid w:val="001B5C90"/>
    <w:rsid w:val="001B6448"/>
    <w:rsid w:val="001C0481"/>
    <w:rsid w:val="001C32CD"/>
    <w:rsid w:val="001C7541"/>
    <w:rsid w:val="001D0170"/>
    <w:rsid w:val="001D0250"/>
    <w:rsid w:val="001D2331"/>
    <w:rsid w:val="001D26BB"/>
    <w:rsid w:val="001D2984"/>
    <w:rsid w:val="001D49A3"/>
    <w:rsid w:val="001E07CF"/>
    <w:rsid w:val="001E399B"/>
    <w:rsid w:val="001E59F1"/>
    <w:rsid w:val="001E6002"/>
    <w:rsid w:val="001F49EB"/>
    <w:rsid w:val="001F6CBA"/>
    <w:rsid w:val="001F6D1F"/>
    <w:rsid w:val="00201D4E"/>
    <w:rsid w:val="002076C9"/>
    <w:rsid w:val="002128D1"/>
    <w:rsid w:val="00213CB6"/>
    <w:rsid w:val="00214CD0"/>
    <w:rsid w:val="00220B8A"/>
    <w:rsid w:val="00220D1C"/>
    <w:rsid w:val="00222BAB"/>
    <w:rsid w:val="002233C4"/>
    <w:rsid w:val="002257F3"/>
    <w:rsid w:val="002301C9"/>
    <w:rsid w:val="00233456"/>
    <w:rsid w:val="002339A5"/>
    <w:rsid w:val="002341BE"/>
    <w:rsid w:val="00234807"/>
    <w:rsid w:val="00240605"/>
    <w:rsid w:val="00244720"/>
    <w:rsid w:val="0024509D"/>
    <w:rsid w:val="002515D6"/>
    <w:rsid w:val="002558E9"/>
    <w:rsid w:val="00257848"/>
    <w:rsid w:val="0027084A"/>
    <w:rsid w:val="00272A17"/>
    <w:rsid w:val="00281F97"/>
    <w:rsid w:val="00286434"/>
    <w:rsid w:val="00286560"/>
    <w:rsid w:val="00286C59"/>
    <w:rsid w:val="00291957"/>
    <w:rsid w:val="00292C88"/>
    <w:rsid w:val="002942D1"/>
    <w:rsid w:val="0029501A"/>
    <w:rsid w:val="00295DAB"/>
    <w:rsid w:val="002A1870"/>
    <w:rsid w:val="002A3721"/>
    <w:rsid w:val="002A745E"/>
    <w:rsid w:val="002B1638"/>
    <w:rsid w:val="002B163B"/>
    <w:rsid w:val="002B3624"/>
    <w:rsid w:val="002B4000"/>
    <w:rsid w:val="002B4223"/>
    <w:rsid w:val="002C2A32"/>
    <w:rsid w:val="002C3031"/>
    <w:rsid w:val="002C5420"/>
    <w:rsid w:val="002C5B3E"/>
    <w:rsid w:val="002C6980"/>
    <w:rsid w:val="002D0045"/>
    <w:rsid w:val="002E40B3"/>
    <w:rsid w:val="002E4C9A"/>
    <w:rsid w:val="002F11F8"/>
    <w:rsid w:val="002F2BC6"/>
    <w:rsid w:val="002F3F56"/>
    <w:rsid w:val="002F44B5"/>
    <w:rsid w:val="002F4D05"/>
    <w:rsid w:val="003000A0"/>
    <w:rsid w:val="0030047E"/>
    <w:rsid w:val="00302BCF"/>
    <w:rsid w:val="003044FB"/>
    <w:rsid w:val="00305D01"/>
    <w:rsid w:val="00305E5C"/>
    <w:rsid w:val="003105C1"/>
    <w:rsid w:val="00311AC0"/>
    <w:rsid w:val="003120A0"/>
    <w:rsid w:val="00314167"/>
    <w:rsid w:val="0032055D"/>
    <w:rsid w:val="003254B3"/>
    <w:rsid w:val="0032583B"/>
    <w:rsid w:val="00327883"/>
    <w:rsid w:val="00330AF5"/>
    <w:rsid w:val="00335504"/>
    <w:rsid w:val="00341EFD"/>
    <w:rsid w:val="0034312A"/>
    <w:rsid w:val="00345AED"/>
    <w:rsid w:val="00347824"/>
    <w:rsid w:val="003501C7"/>
    <w:rsid w:val="00350567"/>
    <w:rsid w:val="00350684"/>
    <w:rsid w:val="003521E8"/>
    <w:rsid w:val="003521FA"/>
    <w:rsid w:val="00354B1E"/>
    <w:rsid w:val="00361095"/>
    <w:rsid w:val="00364C51"/>
    <w:rsid w:val="00370C46"/>
    <w:rsid w:val="003728F3"/>
    <w:rsid w:val="00374650"/>
    <w:rsid w:val="0037496E"/>
    <w:rsid w:val="00383221"/>
    <w:rsid w:val="00386150"/>
    <w:rsid w:val="003874CE"/>
    <w:rsid w:val="00390900"/>
    <w:rsid w:val="00394964"/>
    <w:rsid w:val="00396E72"/>
    <w:rsid w:val="0039744A"/>
    <w:rsid w:val="003A2929"/>
    <w:rsid w:val="003A392C"/>
    <w:rsid w:val="003A3ED8"/>
    <w:rsid w:val="003A4DEA"/>
    <w:rsid w:val="003A789B"/>
    <w:rsid w:val="003A7F6C"/>
    <w:rsid w:val="003B4A18"/>
    <w:rsid w:val="003B4D60"/>
    <w:rsid w:val="003B7E39"/>
    <w:rsid w:val="003C0DE4"/>
    <w:rsid w:val="003C3F2C"/>
    <w:rsid w:val="003C554D"/>
    <w:rsid w:val="003C58DC"/>
    <w:rsid w:val="003D13F1"/>
    <w:rsid w:val="003D17CF"/>
    <w:rsid w:val="003D1E62"/>
    <w:rsid w:val="003D1EF2"/>
    <w:rsid w:val="003D2BFE"/>
    <w:rsid w:val="003D3B96"/>
    <w:rsid w:val="003D5088"/>
    <w:rsid w:val="003E0B99"/>
    <w:rsid w:val="003E2486"/>
    <w:rsid w:val="003E3208"/>
    <w:rsid w:val="003E39FA"/>
    <w:rsid w:val="003E4248"/>
    <w:rsid w:val="003E4B85"/>
    <w:rsid w:val="003E7D2A"/>
    <w:rsid w:val="003F0B04"/>
    <w:rsid w:val="003F3D97"/>
    <w:rsid w:val="003F4E8B"/>
    <w:rsid w:val="003F7AE7"/>
    <w:rsid w:val="0040134E"/>
    <w:rsid w:val="00410417"/>
    <w:rsid w:val="0041280B"/>
    <w:rsid w:val="00414533"/>
    <w:rsid w:val="00416582"/>
    <w:rsid w:val="00420370"/>
    <w:rsid w:val="004303A2"/>
    <w:rsid w:val="0043097C"/>
    <w:rsid w:val="00431149"/>
    <w:rsid w:val="004317E3"/>
    <w:rsid w:val="004334C7"/>
    <w:rsid w:val="00434F0A"/>
    <w:rsid w:val="004359DB"/>
    <w:rsid w:val="004372AC"/>
    <w:rsid w:val="00440A2D"/>
    <w:rsid w:val="004455D7"/>
    <w:rsid w:val="00451131"/>
    <w:rsid w:val="00452193"/>
    <w:rsid w:val="00454738"/>
    <w:rsid w:val="004561FA"/>
    <w:rsid w:val="004564A7"/>
    <w:rsid w:val="00456AB3"/>
    <w:rsid w:val="00457AF8"/>
    <w:rsid w:val="004617BF"/>
    <w:rsid w:val="00462DAC"/>
    <w:rsid w:val="00463658"/>
    <w:rsid w:val="004637A0"/>
    <w:rsid w:val="004722CC"/>
    <w:rsid w:val="00473F57"/>
    <w:rsid w:val="00492A57"/>
    <w:rsid w:val="004936E4"/>
    <w:rsid w:val="004941FC"/>
    <w:rsid w:val="00494E60"/>
    <w:rsid w:val="00497487"/>
    <w:rsid w:val="004A1AE2"/>
    <w:rsid w:val="004A3269"/>
    <w:rsid w:val="004A5708"/>
    <w:rsid w:val="004A5781"/>
    <w:rsid w:val="004A6AF7"/>
    <w:rsid w:val="004A6E5B"/>
    <w:rsid w:val="004A7390"/>
    <w:rsid w:val="004B0430"/>
    <w:rsid w:val="004B7B76"/>
    <w:rsid w:val="004B7E01"/>
    <w:rsid w:val="004C16F6"/>
    <w:rsid w:val="004C239D"/>
    <w:rsid w:val="004C2DCA"/>
    <w:rsid w:val="004C3A31"/>
    <w:rsid w:val="004C4302"/>
    <w:rsid w:val="004C545A"/>
    <w:rsid w:val="004C5B54"/>
    <w:rsid w:val="004C61D2"/>
    <w:rsid w:val="004D26A8"/>
    <w:rsid w:val="004D30CC"/>
    <w:rsid w:val="004D511A"/>
    <w:rsid w:val="004D5981"/>
    <w:rsid w:val="004D6658"/>
    <w:rsid w:val="004E2BE7"/>
    <w:rsid w:val="004E65BD"/>
    <w:rsid w:val="004F0C4A"/>
    <w:rsid w:val="004F0F38"/>
    <w:rsid w:val="004F3BCE"/>
    <w:rsid w:val="004F3F0F"/>
    <w:rsid w:val="004F47D6"/>
    <w:rsid w:val="00500C75"/>
    <w:rsid w:val="00501921"/>
    <w:rsid w:val="00506A76"/>
    <w:rsid w:val="00511DA6"/>
    <w:rsid w:val="005142D2"/>
    <w:rsid w:val="00516EB4"/>
    <w:rsid w:val="0052488E"/>
    <w:rsid w:val="00524D0F"/>
    <w:rsid w:val="005301A4"/>
    <w:rsid w:val="00530354"/>
    <w:rsid w:val="0053625B"/>
    <w:rsid w:val="005434C6"/>
    <w:rsid w:val="00543A46"/>
    <w:rsid w:val="00543B39"/>
    <w:rsid w:val="00546154"/>
    <w:rsid w:val="00550096"/>
    <w:rsid w:val="00553FED"/>
    <w:rsid w:val="00555280"/>
    <w:rsid w:val="00557FF9"/>
    <w:rsid w:val="0056196C"/>
    <w:rsid w:val="00561B1C"/>
    <w:rsid w:val="00564353"/>
    <w:rsid w:val="00567CE8"/>
    <w:rsid w:val="005711D5"/>
    <w:rsid w:val="00572475"/>
    <w:rsid w:val="005749D3"/>
    <w:rsid w:val="00576378"/>
    <w:rsid w:val="00577130"/>
    <w:rsid w:val="005771A5"/>
    <w:rsid w:val="00577945"/>
    <w:rsid w:val="00577E38"/>
    <w:rsid w:val="00580B41"/>
    <w:rsid w:val="00585322"/>
    <w:rsid w:val="005857C6"/>
    <w:rsid w:val="00586E85"/>
    <w:rsid w:val="005929F5"/>
    <w:rsid w:val="00592F6E"/>
    <w:rsid w:val="00593AD1"/>
    <w:rsid w:val="00595BAB"/>
    <w:rsid w:val="00595E7F"/>
    <w:rsid w:val="005A24C9"/>
    <w:rsid w:val="005A5EB4"/>
    <w:rsid w:val="005A68B6"/>
    <w:rsid w:val="005B10A0"/>
    <w:rsid w:val="005B2502"/>
    <w:rsid w:val="005C0A30"/>
    <w:rsid w:val="005C1ABD"/>
    <w:rsid w:val="005C5570"/>
    <w:rsid w:val="005C7175"/>
    <w:rsid w:val="005C775B"/>
    <w:rsid w:val="005C78AE"/>
    <w:rsid w:val="005C79A4"/>
    <w:rsid w:val="005D1616"/>
    <w:rsid w:val="005D2025"/>
    <w:rsid w:val="005D5442"/>
    <w:rsid w:val="005F21CD"/>
    <w:rsid w:val="005F3969"/>
    <w:rsid w:val="00603F32"/>
    <w:rsid w:val="00605AD4"/>
    <w:rsid w:val="00606837"/>
    <w:rsid w:val="0061077C"/>
    <w:rsid w:val="00612854"/>
    <w:rsid w:val="0061286A"/>
    <w:rsid w:val="00612A98"/>
    <w:rsid w:val="00612C71"/>
    <w:rsid w:val="00617E0D"/>
    <w:rsid w:val="00625A6E"/>
    <w:rsid w:val="00632398"/>
    <w:rsid w:val="00640FC1"/>
    <w:rsid w:val="00640FC3"/>
    <w:rsid w:val="00641B58"/>
    <w:rsid w:val="00642020"/>
    <w:rsid w:val="0064559E"/>
    <w:rsid w:val="0065337B"/>
    <w:rsid w:val="0065419D"/>
    <w:rsid w:val="00655B3C"/>
    <w:rsid w:val="006604D8"/>
    <w:rsid w:val="006606FE"/>
    <w:rsid w:val="006607F5"/>
    <w:rsid w:val="00664A5B"/>
    <w:rsid w:val="0066731B"/>
    <w:rsid w:val="0066735C"/>
    <w:rsid w:val="006674E9"/>
    <w:rsid w:val="006752DB"/>
    <w:rsid w:val="006763D2"/>
    <w:rsid w:val="00680C08"/>
    <w:rsid w:val="00687648"/>
    <w:rsid w:val="006931B1"/>
    <w:rsid w:val="006A15C0"/>
    <w:rsid w:val="006B715B"/>
    <w:rsid w:val="006B79A8"/>
    <w:rsid w:val="006C3E2A"/>
    <w:rsid w:val="006C642F"/>
    <w:rsid w:val="006D03E5"/>
    <w:rsid w:val="006D2E50"/>
    <w:rsid w:val="006D5D3E"/>
    <w:rsid w:val="006D672A"/>
    <w:rsid w:val="006D732E"/>
    <w:rsid w:val="006E08B3"/>
    <w:rsid w:val="006E1658"/>
    <w:rsid w:val="006E56FB"/>
    <w:rsid w:val="006F09D6"/>
    <w:rsid w:val="006F17AC"/>
    <w:rsid w:val="006F25B8"/>
    <w:rsid w:val="006F572E"/>
    <w:rsid w:val="00700D06"/>
    <w:rsid w:val="007046D6"/>
    <w:rsid w:val="00705DB0"/>
    <w:rsid w:val="00714083"/>
    <w:rsid w:val="00716DA0"/>
    <w:rsid w:val="00722B57"/>
    <w:rsid w:val="007238E7"/>
    <w:rsid w:val="007303A5"/>
    <w:rsid w:val="00730F8A"/>
    <w:rsid w:val="007311D4"/>
    <w:rsid w:val="00734A67"/>
    <w:rsid w:val="00735A8C"/>
    <w:rsid w:val="00736AD9"/>
    <w:rsid w:val="00741470"/>
    <w:rsid w:val="0074253D"/>
    <w:rsid w:val="007431C5"/>
    <w:rsid w:val="0074429B"/>
    <w:rsid w:val="00744950"/>
    <w:rsid w:val="007471B1"/>
    <w:rsid w:val="00747F5F"/>
    <w:rsid w:val="00751891"/>
    <w:rsid w:val="007615BC"/>
    <w:rsid w:val="00762F05"/>
    <w:rsid w:val="00763938"/>
    <w:rsid w:val="007652FF"/>
    <w:rsid w:val="00765CDD"/>
    <w:rsid w:val="00766C6E"/>
    <w:rsid w:val="007702E6"/>
    <w:rsid w:val="00770EF1"/>
    <w:rsid w:val="007723F1"/>
    <w:rsid w:val="00773EF7"/>
    <w:rsid w:val="00774E1D"/>
    <w:rsid w:val="007765D8"/>
    <w:rsid w:val="0077675A"/>
    <w:rsid w:val="00780355"/>
    <w:rsid w:val="007819FD"/>
    <w:rsid w:val="00782BA0"/>
    <w:rsid w:val="00784F53"/>
    <w:rsid w:val="00785721"/>
    <w:rsid w:val="00787C67"/>
    <w:rsid w:val="007939F4"/>
    <w:rsid w:val="00793A59"/>
    <w:rsid w:val="0079611A"/>
    <w:rsid w:val="00796286"/>
    <w:rsid w:val="007969B5"/>
    <w:rsid w:val="007A2E8B"/>
    <w:rsid w:val="007B2678"/>
    <w:rsid w:val="007B6132"/>
    <w:rsid w:val="007B6E9C"/>
    <w:rsid w:val="007B6E9F"/>
    <w:rsid w:val="007C0801"/>
    <w:rsid w:val="007C1216"/>
    <w:rsid w:val="007C14C0"/>
    <w:rsid w:val="007C1AF7"/>
    <w:rsid w:val="007C3E41"/>
    <w:rsid w:val="007C4225"/>
    <w:rsid w:val="007C45B2"/>
    <w:rsid w:val="007D0777"/>
    <w:rsid w:val="007D2A69"/>
    <w:rsid w:val="007D4A33"/>
    <w:rsid w:val="007E52F1"/>
    <w:rsid w:val="0080241E"/>
    <w:rsid w:val="00805D27"/>
    <w:rsid w:val="00807247"/>
    <w:rsid w:val="00810950"/>
    <w:rsid w:val="008126DA"/>
    <w:rsid w:val="00821776"/>
    <w:rsid w:val="008228CE"/>
    <w:rsid w:val="00823F54"/>
    <w:rsid w:val="00824FD9"/>
    <w:rsid w:val="00827392"/>
    <w:rsid w:val="008321F5"/>
    <w:rsid w:val="00832369"/>
    <w:rsid w:val="00832C27"/>
    <w:rsid w:val="00833324"/>
    <w:rsid w:val="00834632"/>
    <w:rsid w:val="00834660"/>
    <w:rsid w:val="00836BC2"/>
    <w:rsid w:val="00837377"/>
    <w:rsid w:val="00841C65"/>
    <w:rsid w:val="0085156D"/>
    <w:rsid w:val="00852BAE"/>
    <w:rsid w:val="00852F6F"/>
    <w:rsid w:val="0085422A"/>
    <w:rsid w:val="0085641B"/>
    <w:rsid w:val="00857136"/>
    <w:rsid w:val="008603C7"/>
    <w:rsid w:val="00861587"/>
    <w:rsid w:val="00861848"/>
    <w:rsid w:val="00861C74"/>
    <w:rsid w:val="0087391D"/>
    <w:rsid w:val="00875CA4"/>
    <w:rsid w:val="00885B11"/>
    <w:rsid w:val="00886D15"/>
    <w:rsid w:val="00887DD8"/>
    <w:rsid w:val="00891BA9"/>
    <w:rsid w:val="00896018"/>
    <w:rsid w:val="008960DD"/>
    <w:rsid w:val="0089635C"/>
    <w:rsid w:val="00897481"/>
    <w:rsid w:val="008A2B9D"/>
    <w:rsid w:val="008A3D9F"/>
    <w:rsid w:val="008A500F"/>
    <w:rsid w:val="008A5E0B"/>
    <w:rsid w:val="008A6D59"/>
    <w:rsid w:val="008B2304"/>
    <w:rsid w:val="008B419A"/>
    <w:rsid w:val="008B4958"/>
    <w:rsid w:val="008B4B03"/>
    <w:rsid w:val="008B596F"/>
    <w:rsid w:val="008B7BEF"/>
    <w:rsid w:val="008B7E64"/>
    <w:rsid w:val="008C159F"/>
    <w:rsid w:val="008C1623"/>
    <w:rsid w:val="008C1850"/>
    <w:rsid w:val="008C51A9"/>
    <w:rsid w:val="008C6F27"/>
    <w:rsid w:val="008D0F95"/>
    <w:rsid w:val="008D4D89"/>
    <w:rsid w:val="008E0050"/>
    <w:rsid w:val="008E1354"/>
    <w:rsid w:val="008E7846"/>
    <w:rsid w:val="008F02E5"/>
    <w:rsid w:val="008F1CCC"/>
    <w:rsid w:val="008F2967"/>
    <w:rsid w:val="008F3EAF"/>
    <w:rsid w:val="008F48F4"/>
    <w:rsid w:val="008F6943"/>
    <w:rsid w:val="00902A21"/>
    <w:rsid w:val="00905063"/>
    <w:rsid w:val="009057B1"/>
    <w:rsid w:val="00906A3E"/>
    <w:rsid w:val="009109E6"/>
    <w:rsid w:val="009133D7"/>
    <w:rsid w:val="009148F4"/>
    <w:rsid w:val="00915C69"/>
    <w:rsid w:val="00920330"/>
    <w:rsid w:val="009211C5"/>
    <w:rsid w:val="009219D7"/>
    <w:rsid w:val="00922356"/>
    <w:rsid w:val="00922D53"/>
    <w:rsid w:val="00923B70"/>
    <w:rsid w:val="00924482"/>
    <w:rsid w:val="00930237"/>
    <w:rsid w:val="00934DBD"/>
    <w:rsid w:val="00940A89"/>
    <w:rsid w:val="009469E9"/>
    <w:rsid w:val="00946EA5"/>
    <w:rsid w:val="0094747C"/>
    <w:rsid w:val="00951518"/>
    <w:rsid w:val="009552CA"/>
    <w:rsid w:val="00956542"/>
    <w:rsid w:val="009566A6"/>
    <w:rsid w:val="00957713"/>
    <w:rsid w:val="00963C08"/>
    <w:rsid w:val="009646FF"/>
    <w:rsid w:val="00966171"/>
    <w:rsid w:val="009700B3"/>
    <w:rsid w:val="009712CF"/>
    <w:rsid w:val="009714B2"/>
    <w:rsid w:val="00972FD4"/>
    <w:rsid w:val="0098585A"/>
    <w:rsid w:val="009971AD"/>
    <w:rsid w:val="009A4CED"/>
    <w:rsid w:val="009A690D"/>
    <w:rsid w:val="009A6F0B"/>
    <w:rsid w:val="009A6F70"/>
    <w:rsid w:val="009B1D12"/>
    <w:rsid w:val="009B2746"/>
    <w:rsid w:val="009B416B"/>
    <w:rsid w:val="009B7057"/>
    <w:rsid w:val="009C34C8"/>
    <w:rsid w:val="009C4BD5"/>
    <w:rsid w:val="009D46BE"/>
    <w:rsid w:val="009D47D4"/>
    <w:rsid w:val="009D7B77"/>
    <w:rsid w:val="009E03EA"/>
    <w:rsid w:val="009E0BB0"/>
    <w:rsid w:val="009E2874"/>
    <w:rsid w:val="009E2FEA"/>
    <w:rsid w:val="009E3715"/>
    <w:rsid w:val="009E37C1"/>
    <w:rsid w:val="009E3FBB"/>
    <w:rsid w:val="009E58E4"/>
    <w:rsid w:val="009F43CE"/>
    <w:rsid w:val="009F64D5"/>
    <w:rsid w:val="00A03126"/>
    <w:rsid w:val="00A04F85"/>
    <w:rsid w:val="00A05FA4"/>
    <w:rsid w:val="00A0772B"/>
    <w:rsid w:val="00A07BEE"/>
    <w:rsid w:val="00A10009"/>
    <w:rsid w:val="00A102E4"/>
    <w:rsid w:val="00A12C42"/>
    <w:rsid w:val="00A13E3B"/>
    <w:rsid w:val="00A14DF7"/>
    <w:rsid w:val="00A17149"/>
    <w:rsid w:val="00A3246D"/>
    <w:rsid w:val="00A35AB2"/>
    <w:rsid w:val="00A36CE6"/>
    <w:rsid w:val="00A36FA7"/>
    <w:rsid w:val="00A4055E"/>
    <w:rsid w:val="00A4163F"/>
    <w:rsid w:val="00A44DDB"/>
    <w:rsid w:val="00A475B7"/>
    <w:rsid w:val="00A47AF7"/>
    <w:rsid w:val="00A47C3E"/>
    <w:rsid w:val="00A50226"/>
    <w:rsid w:val="00A60668"/>
    <w:rsid w:val="00A60BAD"/>
    <w:rsid w:val="00A61464"/>
    <w:rsid w:val="00A672BC"/>
    <w:rsid w:val="00A717D3"/>
    <w:rsid w:val="00A757A7"/>
    <w:rsid w:val="00A76BEA"/>
    <w:rsid w:val="00A80720"/>
    <w:rsid w:val="00A80B5B"/>
    <w:rsid w:val="00A84E36"/>
    <w:rsid w:val="00A90BBE"/>
    <w:rsid w:val="00A964D1"/>
    <w:rsid w:val="00A97B98"/>
    <w:rsid w:val="00AA0ED0"/>
    <w:rsid w:val="00AA48D2"/>
    <w:rsid w:val="00AB02D7"/>
    <w:rsid w:val="00AB23E2"/>
    <w:rsid w:val="00AB30E4"/>
    <w:rsid w:val="00AB5A0A"/>
    <w:rsid w:val="00AB7D7B"/>
    <w:rsid w:val="00AC2B40"/>
    <w:rsid w:val="00AC2BB2"/>
    <w:rsid w:val="00AC2C3C"/>
    <w:rsid w:val="00AC512D"/>
    <w:rsid w:val="00AC52CA"/>
    <w:rsid w:val="00AD0083"/>
    <w:rsid w:val="00AD3935"/>
    <w:rsid w:val="00AD3AD5"/>
    <w:rsid w:val="00AD7D51"/>
    <w:rsid w:val="00AE2142"/>
    <w:rsid w:val="00AE2EC4"/>
    <w:rsid w:val="00AE65EB"/>
    <w:rsid w:val="00AE67A7"/>
    <w:rsid w:val="00AE7390"/>
    <w:rsid w:val="00AF1D94"/>
    <w:rsid w:val="00AF60C5"/>
    <w:rsid w:val="00B009C6"/>
    <w:rsid w:val="00B01548"/>
    <w:rsid w:val="00B069EF"/>
    <w:rsid w:val="00B10893"/>
    <w:rsid w:val="00B10CE4"/>
    <w:rsid w:val="00B1375A"/>
    <w:rsid w:val="00B13EBD"/>
    <w:rsid w:val="00B16D68"/>
    <w:rsid w:val="00B21D29"/>
    <w:rsid w:val="00B21F88"/>
    <w:rsid w:val="00B234EA"/>
    <w:rsid w:val="00B25034"/>
    <w:rsid w:val="00B33588"/>
    <w:rsid w:val="00B33863"/>
    <w:rsid w:val="00B33ECD"/>
    <w:rsid w:val="00B34F4B"/>
    <w:rsid w:val="00B34F4C"/>
    <w:rsid w:val="00B356F4"/>
    <w:rsid w:val="00B36D3B"/>
    <w:rsid w:val="00B37D17"/>
    <w:rsid w:val="00B4175E"/>
    <w:rsid w:val="00B44A0F"/>
    <w:rsid w:val="00B452CE"/>
    <w:rsid w:val="00B45783"/>
    <w:rsid w:val="00B51DE4"/>
    <w:rsid w:val="00B54C25"/>
    <w:rsid w:val="00B54C5C"/>
    <w:rsid w:val="00B5755D"/>
    <w:rsid w:val="00B57EBC"/>
    <w:rsid w:val="00B66F3C"/>
    <w:rsid w:val="00B76B91"/>
    <w:rsid w:val="00B7750F"/>
    <w:rsid w:val="00B77EB1"/>
    <w:rsid w:val="00B811C6"/>
    <w:rsid w:val="00B855B0"/>
    <w:rsid w:val="00B876B1"/>
    <w:rsid w:val="00B92E08"/>
    <w:rsid w:val="00B95E36"/>
    <w:rsid w:val="00BA07A1"/>
    <w:rsid w:val="00BB229C"/>
    <w:rsid w:val="00BB5D98"/>
    <w:rsid w:val="00BC622A"/>
    <w:rsid w:val="00BD14E4"/>
    <w:rsid w:val="00BD22EF"/>
    <w:rsid w:val="00BD5C37"/>
    <w:rsid w:val="00BD6E16"/>
    <w:rsid w:val="00BE0A78"/>
    <w:rsid w:val="00BE3A0E"/>
    <w:rsid w:val="00BE79F0"/>
    <w:rsid w:val="00BE7D53"/>
    <w:rsid w:val="00BF046D"/>
    <w:rsid w:val="00BF1190"/>
    <w:rsid w:val="00BF5D04"/>
    <w:rsid w:val="00C03038"/>
    <w:rsid w:val="00C04EFA"/>
    <w:rsid w:val="00C0680E"/>
    <w:rsid w:val="00C1164D"/>
    <w:rsid w:val="00C16861"/>
    <w:rsid w:val="00C20AA6"/>
    <w:rsid w:val="00C238A8"/>
    <w:rsid w:val="00C31C49"/>
    <w:rsid w:val="00C346AB"/>
    <w:rsid w:val="00C404A6"/>
    <w:rsid w:val="00C40A36"/>
    <w:rsid w:val="00C42149"/>
    <w:rsid w:val="00C44419"/>
    <w:rsid w:val="00C45363"/>
    <w:rsid w:val="00C45E7B"/>
    <w:rsid w:val="00C471B1"/>
    <w:rsid w:val="00C54710"/>
    <w:rsid w:val="00C54B75"/>
    <w:rsid w:val="00C55DEA"/>
    <w:rsid w:val="00C5793C"/>
    <w:rsid w:val="00C622C8"/>
    <w:rsid w:val="00C6316B"/>
    <w:rsid w:val="00C634A9"/>
    <w:rsid w:val="00C64586"/>
    <w:rsid w:val="00C70D53"/>
    <w:rsid w:val="00C7201B"/>
    <w:rsid w:val="00C73D0B"/>
    <w:rsid w:val="00C74F62"/>
    <w:rsid w:val="00C76493"/>
    <w:rsid w:val="00C772FF"/>
    <w:rsid w:val="00C80137"/>
    <w:rsid w:val="00C801AF"/>
    <w:rsid w:val="00C80256"/>
    <w:rsid w:val="00C86BB1"/>
    <w:rsid w:val="00C95DE8"/>
    <w:rsid w:val="00C9747E"/>
    <w:rsid w:val="00CA0A39"/>
    <w:rsid w:val="00CA6153"/>
    <w:rsid w:val="00CB0DED"/>
    <w:rsid w:val="00CB17C3"/>
    <w:rsid w:val="00CB25A6"/>
    <w:rsid w:val="00CB5DA2"/>
    <w:rsid w:val="00CB6BC0"/>
    <w:rsid w:val="00CC1B7C"/>
    <w:rsid w:val="00CC5075"/>
    <w:rsid w:val="00CC5661"/>
    <w:rsid w:val="00CC727F"/>
    <w:rsid w:val="00CD069A"/>
    <w:rsid w:val="00CD360C"/>
    <w:rsid w:val="00CD7AFD"/>
    <w:rsid w:val="00CE08E3"/>
    <w:rsid w:val="00CF15C3"/>
    <w:rsid w:val="00CF2B6F"/>
    <w:rsid w:val="00CF2F3E"/>
    <w:rsid w:val="00CF36B1"/>
    <w:rsid w:val="00CF58B6"/>
    <w:rsid w:val="00D0062D"/>
    <w:rsid w:val="00D017ED"/>
    <w:rsid w:val="00D0212B"/>
    <w:rsid w:val="00D040D3"/>
    <w:rsid w:val="00D04608"/>
    <w:rsid w:val="00D04C65"/>
    <w:rsid w:val="00D05549"/>
    <w:rsid w:val="00D1403D"/>
    <w:rsid w:val="00D1702F"/>
    <w:rsid w:val="00D201D2"/>
    <w:rsid w:val="00D224FE"/>
    <w:rsid w:val="00D23139"/>
    <w:rsid w:val="00D23484"/>
    <w:rsid w:val="00D23C46"/>
    <w:rsid w:val="00D3370F"/>
    <w:rsid w:val="00D40D04"/>
    <w:rsid w:val="00D425BB"/>
    <w:rsid w:val="00D44243"/>
    <w:rsid w:val="00D44BD6"/>
    <w:rsid w:val="00D46354"/>
    <w:rsid w:val="00D53433"/>
    <w:rsid w:val="00D56935"/>
    <w:rsid w:val="00D608E9"/>
    <w:rsid w:val="00D61216"/>
    <w:rsid w:val="00D61A28"/>
    <w:rsid w:val="00D627C7"/>
    <w:rsid w:val="00D6493E"/>
    <w:rsid w:val="00D7195D"/>
    <w:rsid w:val="00D7301E"/>
    <w:rsid w:val="00D7388C"/>
    <w:rsid w:val="00D837FB"/>
    <w:rsid w:val="00D83AE1"/>
    <w:rsid w:val="00D855D4"/>
    <w:rsid w:val="00D91842"/>
    <w:rsid w:val="00D931BC"/>
    <w:rsid w:val="00D93466"/>
    <w:rsid w:val="00D961AB"/>
    <w:rsid w:val="00D974A4"/>
    <w:rsid w:val="00D97518"/>
    <w:rsid w:val="00DA1124"/>
    <w:rsid w:val="00DA3C5A"/>
    <w:rsid w:val="00DB029D"/>
    <w:rsid w:val="00DB2D58"/>
    <w:rsid w:val="00DB6124"/>
    <w:rsid w:val="00DB6940"/>
    <w:rsid w:val="00DB750B"/>
    <w:rsid w:val="00DB75B7"/>
    <w:rsid w:val="00DC1A6F"/>
    <w:rsid w:val="00DC2172"/>
    <w:rsid w:val="00DC36CD"/>
    <w:rsid w:val="00DC494A"/>
    <w:rsid w:val="00DC6E02"/>
    <w:rsid w:val="00DD19A3"/>
    <w:rsid w:val="00DD68F5"/>
    <w:rsid w:val="00DE02AE"/>
    <w:rsid w:val="00DE26F9"/>
    <w:rsid w:val="00DE2745"/>
    <w:rsid w:val="00DE4B5F"/>
    <w:rsid w:val="00DE5671"/>
    <w:rsid w:val="00DE68F6"/>
    <w:rsid w:val="00DF1D7F"/>
    <w:rsid w:val="00DF1FB7"/>
    <w:rsid w:val="00DF4BE4"/>
    <w:rsid w:val="00E02FB4"/>
    <w:rsid w:val="00E05096"/>
    <w:rsid w:val="00E069F7"/>
    <w:rsid w:val="00E07023"/>
    <w:rsid w:val="00E125B8"/>
    <w:rsid w:val="00E13FC7"/>
    <w:rsid w:val="00E161F8"/>
    <w:rsid w:val="00E20571"/>
    <w:rsid w:val="00E205C1"/>
    <w:rsid w:val="00E22D7E"/>
    <w:rsid w:val="00E235F7"/>
    <w:rsid w:val="00E23659"/>
    <w:rsid w:val="00E239D4"/>
    <w:rsid w:val="00E240F8"/>
    <w:rsid w:val="00E26130"/>
    <w:rsid w:val="00E27AAB"/>
    <w:rsid w:val="00E336AF"/>
    <w:rsid w:val="00E34A3F"/>
    <w:rsid w:val="00E40B22"/>
    <w:rsid w:val="00E44ED1"/>
    <w:rsid w:val="00E45619"/>
    <w:rsid w:val="00E4588F"/>
    <w:rsid w:val="00E4693E"/>
    <w:rsid w:val="00E46DA3"/>
    <w:rsid w:val="00E51BB1"/>
    <w:rsid w:val="00E60AF3"/>
    <w:rsid w:val="00E624A5"/>
    <w:rsid w:val="00E64BA4"/>
    <w:rsid w:val="00E7344E"/>
    <w:rsid w:val="00E777C7"/>
    <w:rsid w:val="00E86AD1"/>
    <w:rsid w:val="00E95B84"/>
    <w:rsid w:val="00E975E6"/>
    <w:rsid w:val="00EA3C44"/>
    <w:rsid w:val="00EA479E"/>
    <w:rsid w:val="00EA5DDE"/>
    <w:rsid w:val="00EB0798"/>
    <w:rsid w:val="00EB1D55"/>
    <w:rsid w:val="00EB275A"/>
    <w:rsid w:val="00EB3B37"/>
    <w:rsid w:val="00EB40AD"/>
    <w:rsid w:val="00EB586E"/>
    <w:rsid w:val="00EB5FC8"/>
    <w:rsid w:val="00EB65F6"/>
    <w:rsid w:val="00EB79AC"/>
    <w:rsid w:val="00EC550D"/>
    <w:rsid w:val="00EC6951"/>
    <w:rsid w:val="00EC71E2"/>
    <w:rsid w:val="00EC7A85"/>
    <w:rsid w:val="00ED3CAD"/>
    <w:rsid w:val="00ED5A41"/>
    <w:rsid w:val="00EE1B4F"/>
    <w:rsid w:val="00EE1DE8"/>
    <w:rsid w:val="00EE7CE4"/>
    <w:rsid w:val="00EF2A09"/>
    <w:rsid w:val="00EF79AB"/>
    <w:rsid w:val="00F033EC"/>
    <w:rsid w:val="00F04AFE"/>
    <w:rsid w:val="00F04F68"/>
    <w:rsid w:val="00F12670"/>
    <w:rsid w:val="00F1470D"/>
    <w:rsid w:val="00F14B27"/>
    <w:rsid w:val="00F201A5"/>
    <w:rsid w:val="00F26B18"/>
    <w:rsid w:val="00F3148D"/>
    <w:rsid w:val="00F324A4"/>
    <w:rsid w:val="00F325C5"/>
    <w:rsid w:val="00F32FE0"/>
    <w:rsid w:val="00F35298"/>
    <w:rsid w:val="00F45AF4"/>
    <w:rsid w:val="00F47333"/>
    <w:rsid w:val="00F47E37"/>
    <w:rsid w:val="00F5082F"/>
    <w:rsid w:val="00F51E7F"/>
    <w:rsid w:val="00F53C07"/>
    <w:rsid w:val="00F5465A"/>
    <w:rsid w:val="00F54B65"/>
    <w:rsid w:val="00F60EB4"/>
    <w:rsid w:val="00F640B6"/>
    <w:rsid w:val="00F64D1A"/>
    <w:rsid w:val="00F80782"/>
    <w:rsid w:val="00F80E40"/>
    <w:rsid w:val="00F848D9"/>
    <w:rsid w:val="00F8491E"/>
    <w:rsid w:val="00F86E11"/>
    <w:rsid w:val="00FA0312"/>
    <w:rsid w:val="00FA3F11"/>
    <w:rsid w:val="00FA5B82"/>
    <w:rsid w:val="00FA639E"/>
    <w:rsid w:val="00FA6926"/>
    <w:rsid w:val="00FA69DF"/>
    <w:rsid w:val="00FB3DF7"/>
    <w:rsid w:val="00FB51D1"/>
    <w:rsid w:val="00FC25E4"/>
    <w:rsid w:val="00FC3D92"/>
    <w:rsid w:val="00FC4EF7"/>
    <w:rsid w:val="00FC6616"/>
    <w:rsid w:val="00FD01D1"/>
    <w:rsid w:val="00FD0824"/>
    <w:rsid w:val="00FD08CF"/>
    <w:rsid w:val="00FD119B"/>
    <w:rsid w:val="00FD1EDC"/>
    <w:rsid w:val="00FD64E6"/>
    <w:rsid w:val="00FE1DEE"/>
    <w:rsid w:val="00FE6F37"/>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A69D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point">
    <w:name w:val="Bullet point"/>
    <w:basedOn w:val="Normal"/>
    <w:link w:val="BulletpointChar"/>
    <w:rsid w:val="001D2331"/>
    <w:pPr>
      <w:numPr>
        <w:numId w:val="27"/>
      </w:numPr>
      <w:tabs>
        <w:tab w:val="left" w:pos="397"/>
      </w:tabs>
      <w:spacing w:before="0" w:after="180" w:line="252" w:lineRule="auto"/>
    </w:pPr>
    <w:rPr>
      <w:rFonts w:eastAsia="Times New Roman"/>
      <w:snapToGrid w:val="0"/>
      <w:kern w:val="16"/>
      <w:szCs w:val="24"/>
    </w:rPr>
  </w:style>
  <w:style w:type="character" w:customStyle="1" w:styleId="BulletpointChar">
    <w:name w:val="Bullet point Char"/>
    <w:basedOn w:val="DefaultParagraphFont"/>
    <w:link w:val="Bulletpoint"/>
    <w:rsid w:val="001D2331"/>
    <w:rPr>
      <w:rFonts w:ascii="Cambria" w:eastAsia="Times New Roman" w:hAnsi="Cambria" w:cs="Times New Roman"/>
      <w:snapToGrid w:val="0"/>
      <w:kern w:val="16"/>
      <w:szCs w:val="24"/>
    </w:rPr>
  </w:style>
  <w:style w:type="paragraph" w:customStyle="1" w:styleId="Standard">
    <w:name w:val="Standard"/>
    <w:basedOn w:val="Normal"/>
    <w:link w:val="StandardChar"/>
    <w:rsid w:val="0041280B"/>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41280B"/>
    <w:rPr>
      <w:rFonts w:ascii="Cambria" w:eastAsia="Times New Roman" w:hAnsi="Cambria" w:cs="Times New Roman"/>
      <w:snapToGrid w:val="0"/>
      <w:kern w:val="16"/>
      <w:szCs w:val="24"/>
    </w:rPr>
  </w:style>
  <w:style w:type="paragraph" w:customStyle="1" w:styleId="Bullet1">
    <w:name w:val="Bullet 1"/>
    <w:basedOn w:val="Normal"/>
    <w:rsid w:val="00A76BEA"/>
    <w:pPr>
      <w:numPr>
        <w:numId w:val="28"/>
      </w:numPr>
      <w:spacing w:after="0" w:line="240" w:lineRule="auto"/>
    </w:pPr>
    <w:rPr>
      <w:rFonts w:eastAsia="Times New Roman"/>
      <w:kern w:val="24"/>
      <w:szCs w:val="24"/>
      <w:lang w:eastAsia="en-AU"/>
    </w:rPr>
  </w:style>
  <w:style w:type="paragraph" w:customStyle="1" w:styleId="Bullet2">
    <w:name w:val="Bullet 2"/>
    <w:basedOn w:val="Bullet1"/>
    <w:rsid w:val="00A76BEA"/>
    <w:pPr>
      <w:numPr>
        <w:numId w:val="29"/>
      </w:numPr>
    </w:pPr>
  </w:style>
  <w:style w:type="character" w:customStyle="1" w:styleId="Bullet1CharCharCharCharCharCharCharCharCharChar">
    <w:name w:val="Bullet 1 Char Char Char Char Char Char Char Char Char Char"/>
    <w:link w:val="Bullet1CharCharCharCharCharCharCharCharChar"/>
    <w:rsid w:val="00CD7AFD"/>
    <w:rPr>
      <w:rFonts w:ascii="Cambria" w:hAnsi="Cambria"/>
      <w:kern w:val="24"/>
      <w:szCs w:val="24"/>
      <w:lang w:eastAsia="en-AU"/>
    </w:rPr>
  </w:style>
  <w:style w:type="paragraph" w:customStyle="1" w:styleId="Bullet1CharCharCharCharCharCharCharCharChar">
    <w:name w:val="Bullet 1 Char Char Char Char Char Char Char Char Char"/>
    <w:basedOn w:val="Normal"/>
    <w:link w:val="Bullet1CharCharCharCharCharCharCharCharCharChar"/>
    <w:rsid w:val="00CD7AFD"/>
    <w:pPr>
      <w:tabs>
        <w:tab w:val="num" w:pos="284"/>
      </w:tabs>
      <w:spacing w:after="0" w:line="240" w:lineRule="auto"/>
      <w:ind w:left="284" w:hanging="284"/>
    </w:pPr>
    <w:rPr>
      <w:rFonts w:eastAsiaTheme="minorHAnsi" w:cstheme="minorBidi"/>
      <w:kern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A69D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point">
    <w:name w:val="Bullet point"/>
    <w:basedOn w:val="Normal"/>
    <w:link w:val="BulletpointChar"/>
    <w:rsid w:val="001D2331"/>
    <w:pPr>
      <w:numPr>
        <w:numId w:val="27"/>
      </w:numPr>
      <w:tabs>
        <w:tab w:val="left" w:pos="397"/>
      </w:tabs>
      <w:spacing w:before="0" w:after="180" w:line="252" w:lineRule="auto"/>
    </w:pPr>
    <w:rPr>
      <w:rFonts w:eastAsia="Times New Roman"/>
      <w:snapToGrid w:val="0"/>
      <w:kern w:val="16"/>
      <w:szCs w:val="24"/>
    </w:rPr>
  </w:style>
  <w:style w:type="character" w:customStyle="1" w:styleId="BulletpointChar">
    <w:name w:val="Bullet point Char"/>
    <w:basedOn w:val="DefaultParagraphFont"/>
    <w:link w:val="Bulletpoint"/>
    <w:rsid w:val="001D2331"/>
    <w:rPr>
      <w:rFonts w:ascii="Cambria" w:eastAsia="Times New Roman" w:hAnsi="Cambria" w:cs="Times New Roman"/>
      <w:snapToGrid w:val="0"/>
      <w:kern w:val="16"/>
      <w:szCs w:val="24"/>
    </w:rPr>
  </w:style>
  <w:style w:type="paragraph" w:customStyle="1" w:styleId="Standard">
    <w:name w:val="Standard"/>
    <w:basedOn w:val="Normal"/>
    <w:link w:val="StandardChar"/>
    <w:rsid w:val="0041280B"/>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41280B"/>
    <w:rPr>
      <w:rFonts w:ascii="Cambria" w:eastAsia="Times New Roman" w:hAnsi="Cambria" w:cs="Times New Roman"/>
      <w:snapToGrid w:val="0"/>
      <w:kern w:val="16"/>
      <w:szCs w:val="24"/>
    </w:rPr>
  </w:style>
  <w:style w:type="paragraph" w:customStyle="1" w:styleId="Bullet1">
    <w:name w:val="Bullet 1"/>
    <w:basedOn w:val="Normal"/>
    <w:rsid w:val="00A76BEA"/>
    <w:pPr>
      <w:numPr>
        <w:numId w:val="28"/>
      </w:numPr>
      <w:spacing w:after="0" w:line="240" w:lineRule="auto"/>
    </w:pPr>
    <w:rPr>
      <w:rFonts w:eastAsia="Times New Roman"/>
      <w:kern w:val="24"/>
      <w:szCs w:val="24"/>
      <w:lang w:eastAsia="en-AU"/>
    </w:rPr>
  </w:style>
  <w:style w:type="paragraph" w:customStyle="1" w:styleId="Bullet2">
    <w:name w:val="Bullet 2"/>
    <w:basedOn w:val="Bullet1"/>
    <w:rsid w:val="00A76BEA"/>
    <w:pPr>
      <w:numPr>
        <w:numId w:val="29"/>
      </w:numPr>
    </w:pPr>
  </w:style>
  <w:style w:type="character" w:customStyle="1" w:styleId="Bullet1CharCharCharCharCharCharCharCharCharChar">
    <w:name w:val="Bullet 1 Char Char Char Char Char Char Char Char Char Char"/>
    <w:link w:val="Bullet1CharCharCharCharCharCharCharCharChar"/>
    <w:rsid w:val="00CD7AFD"/>
    <w:rPr>
      <w:rFonts w:ascii="Cambria" w:hAnsi="Cambria"/>
      <w:kern w:val="24"/>
      <w:szCs w:val="24"/>
      <w:lang w:eastAsia="en-AU"/>
    </w:rPr>
  </w:style>
  <w:style w:type="paragraph" w:customStyle="1" w:styleId="Bullet1CharCharCharCharCharCharCharCharChar">
    <w:name w:val="Bullet 1 Char Char Char Char Char Char Char Char Char"/>
    <w:basedOn w:val="Normal"/>
    <w:link w:val="Bullet1CharCharCharCharCharCharCharCharCharChar"/>
    <w:rsid w:val="00CD7AFD"/>
    <w:pPr>
      <w:tabs>
        <w:tab w:val="num" w:pos="284"/>
      </w:tabs>
      <w:spacing w:after="0" w:line="240" w:lineRule="auto"/>
      <w:ind w:left="284" w:hanging="284"/>
    </w:pPr>
    <w:rPr>
      <w:rFonts w:eastAsiaTheme="minorHAnsi" w:cstheme="minorBidi"/>
      <w:kern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ga.gov.au/product-information-pi" TargetMode="External"/><Relationship Id="rId23" Type="http://schemas.openxmlformats.org/officeDocument/2006/relationships/header" Target="header3.xml"/><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image" Target="media/image3.png"/><Relationship Id="rId22" Type="http://schemas.openxmlformats.org/officeDocument/2006/relationships/hyperlink" Target="http://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82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70BC-E256-4347-9856-8D03C023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928</TotalTime>
  <Pages>40</Pages>
  <Words>14616</Words>
  <Characters>86094</Characters>
  <Application>Microsoft Office Word</Application>
  <DocSecurity>0</DocSecurity>
  <Lines>2690</Lines>
  <Paragraphs>1549</Paragraphs>
  <ScaleCrop>false</ScaleCrop>
  <HeadingPairs>
    <vt:vector size="2" baseType="variant">
      <vt:variant>
        <vt:lpstr>Title</vt:lpstr>
      </vt:variant>
      <vt:variant>
        <vt:i4>1</vt:i4>
      </vt:variant>
    </vt:vector>
  </HeadingPairs>
  <TitlesOfParts>
    <vt:vector size="1" baseType="lpstr">
      <vt:lpstr>Australian Public Assessment Report for Rifaximin</vt:lpstr>
    </vt:vector>
  </TitlesOfParts>
  <Company/>
  <LinksUpToDate>false</LinksUpToDate>
  <CharactersWithSpaces>99161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Rifaximin</dc:title>
  <dc:subject/>
  <dc:creator>Therapeutic Goods Administration</dc:creator>
  <cp:keywords>AusPARs</cp:keywords>
  <cp:lastModifiedBy>Lack, Janet</cp:lastModifiedBy>
  <cp:revision>761</cp:revision>
  <cp:lastPrinted>2010-12-20T22:59:00Z</cp:lastPrinted>
  <dcterms:created xsi:type="dcterms:W3CDTF">2015-06-01T02:56:00Z</dcterms:created>
  <dcterms:modified xsi:type="dcterms:W3CDTF">2015-11-26T04:36:00Z</dcterms:modified>
  <cp:category/>
</cp:coreProperties>
</file>