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6F66A" w14:textId="7AFB93B5" w:rsidR="00375DF3" w:rsidRPr="00375DF3" w:rsidRDefault="00375DF3" w:rsidP="00C40139">
      <w:pPr>
        <w:jc w:val="left"/>
      </w:pPr>
      <w:r w:rsidRPr="00D71EB0">
        <w:rPr>
          <w:noProof/>
        </w:rPr>
        <mc:AlternateContent>
          <mc:Choice Requires="wps">
            <w:drawing>
              <wp:inline distT="0" distB="0" distL="0" distR="0" wp14:anchorId="1417CFF8" wp14:editId="7092125D">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5DA6" w14:textId="77777777" w:rsidR="008A7382" w:rsidRPr="00BE2A26" w:rsidRDefault="008A7382" w:rsidP="00D53BFF">
                            <w:pPr>
                              <w:rPr>
                                <w:rFonts w:ascii="Wingdings 3" w:hAnsi="Wingdings 3"/>
                                <w:sz w:val="24"/>
                              </w:rPr>
                            </w:pPr>
                            <w:r w:rsidRPr="00BE2A26">
                              <w:rPr>
                                <w:rFonts w:ascii="Arial" w:hAnsi="Arial" w:cs="Arial"/>
                              </w:rPr>
                              <w:t>▼</w:t>
                            </w:r>
                          </w:p>
                        </w:txbxContent>
                      </wps:txbx>
                      <wps:bodyPr rot="0" vert="horz" wrap="square" lIns="0" tIns="0" rIns="0" bIns="0" anchor="t" anchorCtr="0" upright="1">
                        <a:noAutofit/>
                      </wps:bodyPr>
                    </wps:wsp>
                  </a:graphicData>
                </a:graphic>
              </wp:inline>
            </w:drawing>
          </mc:Choice>
          <mc:Fallback>
            <w:pict>
              <v:shapetype w14:anchorId="1417CFF8"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39575DA6" w14:textId="77777777" w:rsidR="008A7382" w:rsidRPr="00BE2A26" w:rsidRDefault="008A7382" w:rsidP="00D53BFF">
                      <w:pPr>
                        <w:rPr>
                          <w:rFonts w:ascii="Wingdings 3" w:hAnsi="Wingdings 3"/>
                          <w:sz w:val="24"/>
                        </w:rPr>
                      </w:pPr>
                      <w:r w:rsidRPr="00BE2A26">
                        <w:rPr>
                          <w:rFonts w:ascii="Arial" w:hAnsi="Arial" w:cs="Arial"/>
                        </w:rPr>
                        <w:t>▼</w:t>
                      </w:r>
                    </w:p>
                  </w:txbxContent>
                </v:textbox>
                <w10:anchorlock/>
              </v:shape>
            </w:pict>
          </mc:Fallback>
        </mc:AlternateContent>
      </w:r>
      <w:r w:rsidR="001A3992" w:rsidRPr="00D71EB0">
        <w:t>This medicinal product is subject to additional monitoring in Australia. This will allow quick</w:t>
      </w:r>
      <w:r w:rsidR="001A3992" w:rsidRPr="001A3992">
        <w:t xml:space="preserve"> identification of new safety information. Healthcare professionals are asked to report any suspected adverse events at </w:t>
      </w:r>
      <w:hyperlink r:id="rId11" w:history="1">
        <w:r w:rsidRPr="00375DF3">
          <w:rPr>
            <w:rStyle w:val="Hyperlink"/>
          </w:rPr>
          <w:t>www.tga.gov.au/reporting-problems</w:t>
        </w:r>
      </w:hyperlink>
      <w:r w:rsidRPr="00375DF3">
        <w:t>.</w:t>
      </w:r>
    </w:p>
    <w:p w14:paraId="0B10FE41" w14:textId="77777777" w:rsidR="00AD2374" w:rsidRDefault="006018AE" w:rsidP="00C40139">
      <w:pPr>
        <w:pStyle w:val="Title"/>
        <w:spacing w:after="0"/>
        <w:jc w:val="center"/>
      </w:pPr>
      <w:r w:rsidRPr="00D53BFF">
        <w:t>Australian P</w:t>
      </w:r>
      <w:r w:rsidR="0021200F" w:rsidRPr="00D53BFF">
        <w:t xml:space="preserve">roduct </w:t>
      </w:r>
      <w:r w:rsidRPr="00D53BFF">
        <w:t>I</w:t>
      </w:r>
      <w:r w:rsidR="0021200F" w:rsidRPr="00D53BFF">
        <w:t>nformation</w:t>
      </w:r>
      <w:r w:rsidRPr="00D53BFF">
        <w:t xml:space="preserve"> – </w:t>
      </w:r>
      <w:r w:rsidR="00187AC1" w:rsidRPr="00D53BFF">
        <w:t>TRODELVY</w:t>
      </w:r>
      <w:r w:rsidR="00187AC1" w:rsidRPr="00C40139">
        <w:rPr>
          <w:vertAlign w:val="superscript"/>
        </w:rPr>
        <w:t>®</w:t>
      </w:r>
    </w:p>
    <w:p w14:paraId="61C81433" w14:textId="06AE1B48" w:rsidR="006018AE" w:rsidRPr="00D53BFF" w:rsidRDefault="006018AE" w:rsidP="00C40139">
      <w:pPr>
        <w:pStyle w:val="Title"/>
        <w:spacing w:after="0"/>
        <w:jc w:val="center"/>
      </w:pPr>
      <w:r w:rsidRPr="00C40139">
        <w:rPr>
          <w:caps w:val="0"/>
        </w:rPr>
        <w:t>(</w:t>
      </w:r>
      <w:proofErr w:type="spellStart"/>
      <w:r w:rsidR="002A16D1" w:rsidRPr="00C40139">
        <w:rPr>
          <w:caps w:val="0"/>
        </w:rPr>
        <w:t>sacituzumab</w:t>
      </w:r>
      <w:proofErr w:type="spellEnd"/>
      <w:r w:rsidR="002A16D1" w:rsidRPr="00C40139">
        <w:rPr>
          <w:caps w:val="0"/>
        </w:rPr>
        <w:t xml:space="preserve"> </w:t>
      </w:r>
      <w:proofErr w:type="spellStart"/>
      <w:r w:rsidR="002A16D1" w:rsidRPr="00C40139">
        <w:rPr>
          <w:caps w:val="0"/>
        </w:rPr>
        <w:t>govitecan</w:t>
      </w:r>
      <w:proofErr w:type="spellEnd"/>
      <w:r w:rsidRPr="00C40139">
        <w:rPr>
          <w:caps w:val="0"/>
        </w:rPr>
        <w:t>)</w:t>
      </w:r>
      <w:r w:rsidR="00A64655" w:rsidRPr="00C40139">
        <w:rPr>
          <w:caps w:val="0"/>
        </w:rPr>
        <w:t xml:space="preserve"> </w:t>
      </w:r>
      <w:r w:rsidR="002A16D1" w:rsidRPr="00C40139">
        <w:rPr>
          <w:caps w:val="0"/>
        </w:rPr>
        <w:t>powder for injection</w:t>
      </w:r>
    </w:p>
    <w:p w14:paraId="3AB2D13D" w14:textId="77777777" w:rsidR="00AD2374" w:rsidRPr="004563EE" w:rsidRDefault="00AD2374" w:rsidP="00C40139"/>
    <w:p w14:paraId="53BBE49C" w14:textId="440CD0CB" w:rsidR="001A3992" w:rsidRPr="00D53BFF" w:rsidRDefault="001A3992" w:rsidP="00245A3F">
      <w:pPr>
        <w:pStyle w:val="Heading1"/>
      </w:pPr>
      <w:r w:rsidRPr="00D53BFF">
        <w:t>Name of the medicine</w:t>
      </w:r>
    </w:p>
    <w:p w14:paraId="20802509" w14:textId="77DC9B9A" w:rsidR="00187AC1" w:rsidRPr="00C12CE5" w:rsidRDefault="00187AC1" w:rsidP="00D53BFF">
      <w:r w:rsidRPr="00C12CE5">
        <w:t xml:space="preserve">Sacituzumab </w:t>
      </w:r>
      <w:proofErr w:type="spellStart"/>
      <w:r w:rsidRPr="00C12CE5">
        <w:t>govitecan</w:t>
      </w:r>
      <w:proofErr w:type="spellEnd"/>
    </w:p>
    <w:p w14:paraId="6A3E06B7" w14:textId="77777777" w:rsidR="001A3992" w:rsidRDefault="001A3992" w:rsidP="00245A3F">
      <w:pPr>
        <w:pStyle w:val="Heading1"/>
      </w:pPr>
      <w:r w:rsidRPr="00DE5A80">
        <w:t xml:space="preserve">Qualitative and </w:t>
      </w:r>
      <w:r>
        <w:t>quantitative c</w:t>
      </w:r>
      <w:r w:rsidRPr="00DE5A80">
        <w:t>omposition</w:t>
      </w:r>
    </w:p>
    <w:p w14:paraId="5141915E" w14:textId="2BF5E9D0" w:rsidR="002A16D1" w:rsidRDefault="002A16D1" w:rsidP="00D53BFF">
      <w:r>
        <w:t xml:space="preserve">Each single-dose vial of TRODELVY delivers 180 mg </w:t>
      </w:r>
      <w:proofErr w:type="spellStart"/>
      <w:r>
        <w:t>sacituzumab</w:t>
      </w:r>
      <w:proofErr w:type="spellEnd"/>
      <w:r>
        <w:t xml:space="preserve"> </w:t>
      </w:r>
      <w:proofErr w:type="spellStart"/>
      <w:r>
        <w:t>govitecan</w:t>
      </w:r>
      <w:proofErr w:type="spellEnd"/>
      <w:r>
        <w:t>.</w:t>
      </w:r>
    </w:p>
    <w:p w14:paraId="377C47B6" w14:textId="69192562" w:rsidR="005704BC" w:rsidRPr="00EB565E" w:rsidRDefault="005704BC" w:rsidP="00D53BFF">
      <w:r>
        <w:t>Reconstitution with 20 mL of 0.9% Sodium Chloride Injection, USP, results in a concentration of</w:t>
      </w:r>
      <w:r w:rsidR="00F34DE4">
        <w:t xml:space="preserve"> </w:t>
      </w:r>
      <w:r>
        <w:t>10 mg/mL with a pH of 6.5</w:t>
      </w:r>
      <w:r w:rsidR="008F078A">
        <w:t xml:space="preserve"> </w:t>
      </w:r>
      <w:r w:rsidR="00F709ED">
        <w:t xml:space="preserve">(see Section 4.2 </w:t>
      </w:r>
      <w:r w:rsidR="00F709ED" w:rsidRPr="008F078A">
        <w:rPr>
          <w:i/>
          <w:iCs/>
        </w:rPr>
        <w:t>Dose and Method of Administration</w:t>
      </w:r>
      <w:r w:rsidR="00F709ED">
        <w:t xml:space="preserve">). The product is </w:t>
      </w:r>
      <w:r w:rsidR="00F709ED" w:rsidRPr="00B25B6E">
        <w:t>for u</w:t>
      </w:r>
      <w:r w:rsidR="00F709ED" w:rsidRPr="00FC3CFB">
        <w:t>se in one patient on one occasion only.  Discard any unused portion.</w:t>
      </w:r>
    </w:p>
    <w:p w14:paraId="689496B6" w14:textId="61AA4F86" w:rsidR="005B2812" w:rsidRPr="00C12CE5" w:rsidRDefault="005B2812" w:rsidP="00D53BFF">
      <w:r w:rsidRPr="00C12CE5">
        <w:rPr>
          <w:lang w:val="en"/>
        </w:rPr>
        <w:t xml:space="preserve">For the full list of excipients, see Section </w:t>
      </w:r>
      <w:r w:rsidR="00DD7E4F" w:rsidRPr="00C12CE5">
        <w:rPr>
          <w:lang w:val="en"/>
        </w:rPr>
        <w:fldChar w:fldCharType="begin"/>
      </w:r>
      <w:r w:rsidR="00DD7E4F" w:rsidRPr="00C12CE5">
        <w:rPr>
          <w:lang w:val="en"/>
        </w:rPr>
        <w:instrText xml:space="preserve"> REF _Ref57032188 \r \h </w:instrText>
      </w:r>
      <w:r w:rsidR="00DD7E4F" w:rsidRPr="00C12CE5">
        <w:rPr>
          <w:lang w:val="en"/>
        </w:rPr>
      </w:r>
      <w:r w:rsidR="00DD7E4F" w:rsidRPr="00C12CE5">
        <w:rPr>
          <w:lang w:val="en"/>
        </w:rPr>
        <w:fldChar w:fldCharType="separate"/>
      </w:r>
      <w:r w:rsidR="00DD7E4F" w:rsidRPr="00C12CE5">
        <w:rPr>
          <w:lang w:val="en"/>
        </w:rPr>
        <w:t>6.1</w:t>
      </w:r>
      <w:r w:rsidR="00DD7E4F" w:rsidRPr="00C12CE5">
        <w:rPr>
          <w:lang w:val="en"/>
        </w:rPr>
        <w:fldChar w:fldCharType="end"/>
      </w:r>
      <w:r w:rsidR="00DD7E4F" w:rsidRPr="00C12CE5">
        <w:rPr>
          <w:lang w:val="en"/>
        </w:rPr>
        <w:t xml:space="preserve"> </w:t>
      </w:r>
      <w:r w:rsidR="00DD7E4F" w:rsidRPr="00C12CE5">
        <w:rPr>
          <w:i/>
          <w:iCs/>
          <w:lang w:val="en"/>
        </w:rPr>
        <w:fldChar w:fldCharType="begin"/>
      </w:r>
      <w:r w:rsidR="00DD7E4F" w:rsidRPr="00C12CE5">
        <w:rPr>
          <w:i/>
          <w:iCs/>
          <w:lang w:val="en"/>
        </w:rPr>
        <w:instrText xml:space="preserve"> REF _Ref57032188 \h </w:instrText>
      </w:r>
      <w:r w:rsidR="00E54436" w:rsidRPr="00C12CE5">
        <w:rPr>
          <w:i/>
          <w:iCs/>
          <w:lang w:val="en"/>
        </w:rPr>
        <w:instrText xml:space="preserve"> \* MERGEFORMAT </w:instrText>
      </w:r>
      <w:r w:rsidR="00DD7E4F" w:rsidRPr="00C12CE5">
        <w:rPr>
          <w:i/>
          <w:iCs/>
          <w:lang w:val="en"/>
        </w:rPr>
      </w:r>
      <w:r w:rsidR="00DD7E4F" w:rsidRPr="00C12CE5">
        <w:rPr>
          <w:i/>
          <w:iCs/>
          <w:lang w:val="en"/>
        </w:rPr>
        <w:fldChar w:fldCharType="separate"/>
      </w:r>
      <w:r w:rsidR="00DD7E4F" w:rsidRPr="00C12CE5">
        <w:rPr>
          <w:rFonts w:cstheme="minorHAnsi"/>
          <w:i/>
          <w:iCs/>
          <w:lang w:val="en-US"/>
        </w:rPr>
        <w:t>List of excipients</w:t>
      </w:r>
      <w:r w:rsidR="00DD7E4F" w:rsidRPr="00C12CE5">
        <w:rPr>
          <w:i/>
          <w:iCs/>
          <w:lang w:val="en"/>
        </w:rPr>
        <w:fldChar w:fldCharType="end"/>
      </w:r>
      <w:r w:rsidRPr="00C12CE5">
        <w:rPr>
          <w:lang w:val="en"/>
        </w:rPr>
        <w:t>.</w:t>
      </w:r>
    </w:p>
    <w:p w14:paraId="2766A41A" w14:textId="4655A0A5" w:rsidR="001A3992" w:rsidRDefault="001A3992" w:rsidP="00245A3F">
      <w:pPr>
        <w:pStyle w:val="Heading1"/>
      </w:pPr>
      <w:r w:rsidRPr="00035C95">
        <w:t>Pharmaceutical form</w:t>
      </w:r>
    </w:p>
    <w:p w14:paraId="1A010A7A" w14:textId="72BBB4B0" w:rsidR="002A16D1" w:rsidRPr="00C12CE5" w:rsidRDefault="002A16D1" w:rsidP="00D53BFF">
      <w:r w:rsidRPr="00C12CE5">
        <w:t>Powder f</w:t>
      </w:r>
      <w:r w:rsidR="00673D9B" w:rsidRPr="00C12CE5">
        <w:t>or injection</w:t>
      </w:r>
      <w:r w:rsidRPr="00C12CE5">
        <w:t>.</w:t>
      </w:r>
    </w:p>
    <w:p w14:paraId="5E00B49A" w14:textId="0FF7F206" w:rsidR="00673D9B" w:rsidRPr="00673D9B" w:rsidRDefault="004563EE" w:rsidP="00D53BFF">
      <w:r>
        <w:t>TRODELVY is an</w:t>
      </w:r>
      <w:r w:rsidR="00673D9B" w:rsidRPr="00D82104">
        <w:t xml:space="preserve"> off-white to yellowish lyophili</w:t>
      </w:r>
      <w:r w:rsidR="002A16D1">
        <w:t>s</w:t>
      </w:r>
      <w:r w:rsidR="00673D9B" w:rsidRPr="00D82104">
        <w:t>ed powder.</w:t>
      </w:r>
      <w:r>
        <w:t xml:space="preserve"> Following reconstitution, the solution is clear and yellow.</w:t>
      </w:r>
    </w:p>
    <w:p w14:paraId="27B24713" w14:textId="77777777" w:rsidR="001A3992" w:rsidRPr="00245A3F" w:rsidRDefault="001A3992" w:rsidP="00245A3F">
      <w:pPr>
        <w:pStyle w:val="Heading1"/>
      </w:pPr>
      <w:r w:rsidRPr="00245A3F">
        <w:t>Clinical particulars</w:t>
      </w:r>
    </w:p>
    <w:p w14:paraId="7D5D5E45" w14:textId="38C5ADB0" w:rsidR="001A3992" w:rsidRDefault="001A3992" w:rsidP="00D53BFF">
      <w:pPr>
        <w:pStyle w:val="Heading2"/>
      </w:pPr>
      <w:r>
        <w:t xml:space="preserve">Therapeutic indications </w:t>
      </w:r>
    </w:p>
    <w:p w14:paraId="61793F12" w14:textId="0837A68D" w:rsidR="00F709ED" w:rsidRPr="00D91B4D" w:rsidRDefault="00D91B4D" w:rsidP="00F709ED">
      <w:r w:rsidRPr="00D91B4D">
        <w:t>TRODELVY is indicated for the treatment of adult patients with unresectable locally advanced or metastatic triple-negative breast cancer (</w:t>
      </w:r>
      <w:proofErr w:type="spellStart"/>
      <w:r w:rsidRPr="00D91B4D">
        <w:t>mTNBC</w:t>
      </w:r>
      <w:proofErr w:type="spellEnd"/>
      <w:r w:rsidRPr="00D91B4D">
        <w:t xml:space="preserve">) who have received at least two prior </w:t>
      </w:r>
      <w:r w:rsidR="00F86EB3">
        <w:t xml:space="preserve">systemic </w:t>
      </w:r>
      <w:r w:rsidRPr="00D91B4D">
        <w:t>therapies</w:t>
      </w:r>
      <w:r w:rsidR="00CB22E5">
        <w:t xml:space="preserve">, </w:t>
      </w:r>
      <w:r w:rsidR="00F709ED" w:rsidRPr="00BE2E60">
        <w:t>including at least one prior therapy for locally advanced or metastatic disease</w:t>
      </w:r>
      <w:r w:rsidR="00F709ED">
        <w:t>.</w:t>
      </w:r>
      <w:r w:rsidR="00F709ED" w:rsidRPr="00BE2E60">
        <w:t xml:space="preserve"> </w:t>
      </w:r>
    </w:p>
    <w:p w14:paraId="01F66A04" w14:textId="63DE8831" w:rsidR="001A3992" w:rsidRDefault="001A3992" w:rsidP="00D53BFF">
      <w:pPr>
        <w:pStyle w:val="Heading2"/>
      </w:pPr>
      <w:bookmarkStart w:id="0" w:name="_Ref57026147"/>
      <w:r>
        <w:t>Dose and method of administration</w:t>
      </w:r>
      <w:bookmarkEnd w:id="0"/>
      <w:r>
        <w:t xml:space="preserve"> </w:t>
      </w:r>
    </w:p>
    <w:p w14:paraId="1FC79EFF" w14:textId="2B2A0368" w:rsidR="00D91B4D" w:rsidRPr="00D91B4D" w:rsidRDefault="00D91B4D" w:rsidP="00D53BFF">
      <w:r w:rsidRPr="00D91B4D">
        <w:t>Do NOT substitute TRODELVY for or use with other drugs containing irinotecan or its active metabolite SN-38.</w:t>
      </w:r>
    </w:p>
    <w:p w14:paraId="72C3472E" w14:textId="4851DC14" w:rsidR="00442ADF" w:rsidRDefault="00442ADF" w:rsidP="00C40139">
      <w:pPr>
        <w:pStyle w:val="Heading3"/>
      </w:pPr>
      <w:bookmarkStart w:id="1" w:name="_Ref57026159"/>
      <w:r>
        <w:t>Pre</w:t>
      </w:r>
      <w:r w:rsidR="00DC1148">
        <w:t>-</w:t>
      </w:r>
      <w:r>
        <w:t>medication</w:t>
      </w:r>
    </w:p>
    <w:p w14:paraId="488EA799" w14:textId="3141B8FA" w:rsidR="00442ADF" w:rsidRDefault="00442ADF" w:rsidP="00D53BFF">
      <w:r>
        <w:t>Prior to each dose of TRODELVY, pre</w:t>
      </w:r>
      <w:r w:rsidR="00DC1148">
        <w:t>-</w:t>
      </w:r>
      <w:r>
        <w:t>medication for prevention of infusion reactions and prevention of chemotherapy-induced nausea and vomiting (CINV) is recommended.</w:t>
      </w:r>
    </w:p>
    <w:p w14:paraId="23C06409" w14:textId="1D7F647C" w:rsidR="00442ADF" w:rsidRDefault="00F709ED" w:rsidP="00D53BFF">
      <w:pPr>
        <w:pStyle w:val="ListParagraph"/>
        <w:numPr>
          <w:ilvl w:val="0"/>
          <w:numId w:val="17"/>
        </w:numPr>
      </w:pPr>
      <w:r>
        <w:t>Prevention of infusion reactions:</w:t>
      </w:r>
      <w:r w:rsidR="00E6755F">
        <w:t xml:space="preserve"> give</w:t>
      </w:r>
      <w:r w:rsidR="00442ADF">
        <w:t xml:space="preserve"> antipyretics, H1 and H2 blockers prior to infusion</w:t>
      </w:r>
      <w:r w:rsidR="00291E6C">
        <w:t xml:space="preserve">; </w:t>
      </w:r>
      <w:r w:rsidR="00442ADF">
        <w:t xml:space="preserve">corticosteroids may be used for patients who had prior infusion reactions. </w:t>
      </w:r>
    </w:p>
    <w:p w14:paraId="26CA83BD" w14:textId="1752D032" w:rsidR="00442ADF" w:rsidRPr="00D91B4D" w:rsidRDefault="00F709ED" w:rsidP="00D53BFF">
      <w:pPr>
        <w:pStyle w:val="ListParagraph"/>
        <w:numPr>
          <w:ilvl w:val="0"/>
          <w:numId w:val="17"/>
        </w:numPr>
      </w:pPr>
      <w:r>
        <w:lastRenderedPageBreak/>
        <w:t>Prevention of CINV:</w:t>
      </w:r>
      <w:r w:rsidR="00E6755F">
        <w:t xml:space="preserve"> give</w:t>
      </w:r>
      <w:r w:rsidR="00442ADF">
        <w:t xml:space="preserve"> a two or three</w:t>
      </w:r>
      <w:r w:rsidR="00E6755F">
        <w:t xml:space="preserve"> </w:t>
      </w:r>
      <w:r w:rsidR="00442ADF">
        <w:t xml:space="preserve">drug </w:t>
      </w:r>
      <w:r w:rsidR="00E6755F">
        <w:t xml:space="preserve">antiemetic </w:t>
      </w:r>
      <w:r w:rsidR="00442ADF">
        <w:t>combination regimen (</w:t>
      </w:r>
      <w:proofErr w:type="gramStart"/>
      <w:r w:rsidR="00442ADF">
        <w:t>e.g.</w:t>
      </w:r>
      <w:proofErr w:type="gramEnd"/>
      <w:r w:rsidR="00442ADF">
        <w:t xml:space="preserve"> dexamethasone with either a 5-HT3 receptor antagonist or an NK1 receptor antagonist, as well as other drugs as indicated).</w:t>
      </w:r>
    </w:p>
    <w:bookmarkEnd w:id="1"/>
    <w:p w14:paraId="1F75AD7B" w14:textId="363496A9" w:rsidR="00D91B4D" w:rsidRDefault="00442ADF" w:rsidP="00F53654">
      <w:pPr>
        <w:pStyle w:val="Heading3"/>
      </w:pPr>
      <w:r>
        <w:t>Dosage</w:t>
      </w:r>
    </w:p>
    <w:p w14:paraId="3AF21527" w14:textId="77777777" w:rsidR="004563EE" w:rsidRDefault="00D91B4D" w:rsidP="00D53BFF">
      <w:r>
        <w:t>The recommended dose of TRODELVY is 10 mg/kg administered as an intravenous</w:t>
      </w:r>
      <w:r w:rsidR="00442ADF">
        <w:t xml:space="preserve"> (IV)</w:t>
      </w:r>
      <w:r>
        <w:t xml:space="preserve"> infusion once weekly on Days 1 and 8 of 21-day treatment cycles.</w:t>
      </w:r>
    </w:p>
    <w:p w14:paraId="11A61DE2" w14:textId="6DE95722" w:rsidR="00D91B4D" w:rsidRDefault="00D91B4D" w:rsidP="00D53BFF">
      <w:r>
        <w:t xml:space="preserve">Do not administer TRODELVY at doses greater than 10 mg/kg. </w:t>
      </w:r>
    </w:p>
    <w:p w14:paraId="6959A605" w14:textId="050C4FCD" w:rsidR="00442ADF" w:rsidRDefault="00442ADF" w:rsidP="00C40139">
      <w:pPr>
        <w:pStyle w:val="Heading3"/>
      </w:pPr>
      <w:r>
        <w:t>Duration of treatment</w:t>
      </w:r>
    </w:p>
    <w:p w14:paraId="445E1415" w14:textId="4D99421F" w:rsidR="00442ADF" w:rsidRDefault="00442ADF" w:rsidP="00D53BFF">
      <w:r>
        <w:t>Continue treatment until disease progression or unacceptable toxicity.</w:t>
      </w:r>
    </w:p>
    <w:p w14:paraId="2BC42B53" w14:textId="77777777" w:rsidR="004563EE" w:rsidRDefault="004563EE" w:rsidP="004563EE">
      <w:pPr>
        <w:pStyle w:val="Heading3"/>
      </w:pPr>
      <w:r>
        <w:t>Dosage adjustment for adverse events</w:t>
      </w:r>
    </w:p>
    <w:p w14:paraId="1FBEE818" w14:textId="1B6C48F8" w:rsidR="004563EE" w:rsidRDefault="004563EE" w:rsidP="004563EE">
      <w:pPr>
        <w:pStyle w:val="Heading4"/>
      </w:pPr>
      <w:r>
        <w:t>Infusion-related reactions</w:t>
      </w:r>
    </w:p>
    <w:p w14:paraId="79DAAB7E" w14:textId="17A57499" w:rsidR="004563EE" w:rsidRPr="00D91B4D" w:rsidRDefault="004563EE" w:rsidP="004563EE">
      <w:r w:rsidRPr="00D91B4D">
        <w:t xml:space="preserve">Slow or interrupt the infusion rate of TRODELVY if the patient develops an infusion-related reaction. Permanently discontinue TRODELVY for life-threatening infusion-related reactions </w:t>
      </w:r>
      <w:r>
        <w:t>(</w:t>
      </w:r>
      <w:r w:rsidRPr="00D91B4D">
        <w:t xml:space="preserve">see </w:t>
      </w:r>
      <w:r>
        <w:t xml:space="preserve">Section </w:t>
      </w:r>
      <w:r>
        <w:fldChar w:fldCharType="begin"/>
      </w:r>
      <w:r>
        <w:instrText xml:space="preserve"> REF _Ref57025346 \r \h </w:instrText>
      </w:r>
      <w:r>
        <w:fldChar w:fldCharType="separate"/>
      </w:r>
      <w:r w:rsidR="00A97671">
        <w:t>4.4</w:t>
      </w:r>
      <w:r>
        <w:fldChar w:fldCharType="end"/>
      </w:r>
      <w:r>
        <w:t xml:space="preserve"> </w:t>
      </w:r>
      <w:r w:rsidRPr="00C40139">
        <w:rPr>
          <w:i/>
          <w:iCs/>
        </w:rPr>
        <w:fldChar w:fldCharType="begin"/>
      </w:r>
      <w:r w:rsidRPr="00C40139">
        <w:rPr>
          <w:i/>
          <w:iCs/>
        </w:rPr>
        <w:instrText xml:space="preserve"> REF _Ref57025346 \h </w:instrText>
      </w:r>
      <w:r w:rsidR="006A3E56">
        <w:rPr>
          <w:i/>
          <w:iCs/>
        </w:rPr>
        <w:instrText xml:space="preserve"> \* MERGEFORMAT </w:instrText>
      </w:r>
      <w:r w:rsidRPr="00C40139">
        <w:rPr>
          <w:i/>
          <w:iCs/>
        </w:rPr>
      </w:r>
      <w:r w:rsidRPr="00C40139">
        <w:rPr>
          <w:i/>
          <w:iCs/>
        </w:rPr>
        <w:fldChar w:fldCharType="separate"/>
      </w:r>
      <w:r w:rsidR="00A97671" w:rsidRPr="00A97671">
        <w:rPr>
          <w:i/>
          <w:iCs/>
        </w:rPr>
        <w:t>Special warnings and precautions for use</w:t>
      </w:r>
      <w:r w:rsidRPr="00C40139">
        <w:rPr>
          <w:i/>
          <w:iCs/>
        </w:rPr>
        <w:fldChar w:fldCharType="end"/>
      </w:r>
      <w:r>
        <w:t>).</w:t>
      </w:r>
    </w:p>
    <w:p w14:paraId="54F20B9D" w14:textId="3412A92A" w:rsidR="004563EE" w:rsidRDefault="004563EE" w:rsidP="004563EE">
      <w:pPr>
        <w:pStyle w:val="Heading4"/>
      </w:pPr>
      <w:r>
        <w:t>Dose modifications for adverse reactions</w:t>
      </w:r>
    </w:p>
    <w:p w14:paraId="5087B24E" w14:textId="3107BF9D" w:rsidR="00077007" w:rsidRDefault="004563EE" w:rsidP="004563EE">
      <w:pPr>
        <w:sectPr w:rsidR="00077007">
          <w:headerReference w:type="default" r:id="rId12"/>
          <w:footerReference w:type="default" r:id="rId13"/>
          <w:pgSz w:w="11906" w:h="16838"/>
          <w:pgMar w:top="1440" w:right="1440" w:bottom="1440" w:left="1440" w:header="708" w:footer="708" w:gutter="0"/>
          <w:cols w:space="708"/>
          <w:docGrid w:linePitch="360"/>
        </w:sectPr>
      </w:pPr>
      <w:r w:rsidRPr="00D91B4D">
        <w:t>Withhold or discontinue TRODELVY to manage adverse reactions as described in</w:t>
      </w:r>
      <w:r w:rsidR="00D66923">
        <w:t xml:space="preserve"> Table 1</w:t>
      </w:r>
      <w:r w:rsidRPr="00D91B4D">
        <w:t>. Do not re-escalate the TRODELVY dose after a dose reduction for adverse reactions has been made.</w:t>
      </w:r>
    </w:p>
    <w:p w14:paraId="53E57754" w14:textId="21458969" w:rsidR="004563EE" w:rsidRDefault="002D0558" w:rsidP="00C40139">
      <w:pPr>
        <w:pStyle w:val="Caption"/>
      </w:pPr>
      <w:r>
        <w:lastRenderedPageBreak/>
        <w:t xml:space="preserve">Table </w:t>
      </w:r>
      <w:r>
        <w:fldChar w:fldCharType="begin"/>
      </w:r>
      <w:r>
        <w:instrText xml:space="preserve"> SEQ Table \* ARABIC </w:instrText>
      </w:r>
      <w:r>
        <w:fldChar w:fldCharType="separate"/>
      </w:r>
      <w:r>
        <w:t>1</w:t>
      </w:r>
      <w:r>
        <w:fldChar w:fldCharType="end"/>
      </w:r>
      <w:r>
        <w:t>:</w:t>
      </w:r>
      <w:r w:rsidR="004563EE" w:rsidRPr="00245A3F">
        <w:t xml:space="preserve"> Dose </w:t>
      </w:r>
      <w:r w:rsidR="00FE72A9">
        <w:t>m</w:t>
      </w:r>
      <w:r w:rsidR="004563EE" w:rsidRPr="00245A3F">
        <w:t xml:space="preserve">odifications for </w:t>
      </w:r>
      <w:r w:rsidR="00FE72A9">
        <w:t>a</w:t>
      </w:r>
      <w:r w:rsidR="004563EE" w:rsidRPr="00245A3F">
        <w:t xml:space="preserve">dverse </w:t>
      </w:r>
      <w:r w:rsidR="00FE72A9">
        <w:t>r</w:t>
      </w:r>
      <w:r w:rsidR="004563EE" w:rsidRPr="00245A3F">
        <w:t>eactions</w:t>
      </w:r>
      <w:r w:rsidR="00007BD6">
        <w:t>.</w:t>
      </w:r>
    </w:p>
    <w:tbl>
      <w:tblPr>
        <w:tblStyle w:val="PlainTable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1274"/>
        <w:gridCol w:w="2473"/>
      </w:tblGrid>
      <w:tr w:rsidR="00007BD6" w:rsidRPr="00C40139" w14:paraId="0D674868" w14:textId="77777777" w:rsidTr="00C40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277F81" w14:textId="03B54F99" w:rsidR="004563EE" w:rsidRPr="00C40139" w:rsidRDefault="004563EE" w:rsidP="00C40139">
            <w:pPr>
              <w:jc w:val="left"/>
              <w:rPr>
                <w:sz w:val="20"/>
                <w:szCs w:val="20"/>
              </w:rPr>
            </w:pPr>
            <w:bookmarkStart w:id="3" w:name="_Hlk78547487"/>
            <w:bookmarkStart w:id="4" w:name="_Hlk79755181"/>
            <w:r w:rsidRPr="00C40139">
              <w:rPr>
                <w:sz w:val="20"/>
                <w:szCs w:val="20"/>
              </w:rPr>
              <w:t xml:space="preserve">Adverse </w:t>
            </w:r>
            <w:r w:rsidR="00FE72A9">
              <w:rPr>
                <w:sz w:val="20"/>
                <w:szCs w:val="20"/>
              </w:rPr>
              <w:t>r</w:t>
            </w:r>
            <w:r w:rsidRPr="00C40139">
              <w:rPr>
                <w:sz w:val="20"/>
                <w:szCs w:val="20"/>
              </w:rPr>
              <w:t>eaction</w:t>
            </w:r>
          </w:p>
        </w:tc>
        <w:tc>
          <w:tcPr>
            <w:tcW w:w="0" w:type="auto"/>
            <w:shd w:val="clear" w:color="auto" w:fill="auto"/>
          </w:tcPr>
          <w:p w14:paraId="5853772A" w14:textId="77777777" w:rsidR="004563EE" w:rsidRPr="00C40139" w:rsidRDefault="004563EE" w:rsidP="00C40139">
            <w:pPr>
              <w:jc w:val="left"/>
              <w:cnfStyle w:val="100000000000" w:firstRow="1" w:lastRow="0" w:firstColumn="0" w:lastColumn="0" w:oddVBand="0" w:evenVBand="0" w:oddHBand="0" w:evenHBand="0" w:firstRowFirstColumn="0" w:firstRowLastColumn="0" w:lastRowFirstColumn="0" w:lastRowLastColumn="0"/>
              <w:rPr>
                <w:sz w:val="20"/>
                <w:szCs w:val="20"/>
              </w:rPr>
            </w:pPr>
            <w:r w:rsidRPr="00C40139">
              <w:rPr>
                <w:sz w:val="20"/>
                <w:szCs w:val="20"/>
              </w:rPr>
              <w:t>Occurrence</w:t>
            </w:r>
          </w:p>
        </w:tc>
        <w:tc>
          <w:tcPr>
            <w:tcW w:w="2473" w:type="dxa"/>
            <w:shd w:val="clear" w:color="auto" w:fill="auto"/>
          </w:tcPr>
          <w:p w14:paraId="150F777A" w14:textId="5DBB5AE0" w:rsidR="004563EE" w:rsidRPr="00C40139" w:rsidRDefault="004563EE" w:rsidP="00C40139">
            <w:pPr>
              <w:jc w:val="left"/>
              <w:cnfStyle w:val="100000000000" w:firstRow="1" w:lastRow="0" w:firstColumn="0" w:lastColumn="0" w:oddVBand="0" w:evenVBand="0" w:oddHBand="0" w:evenHBand="0" w:firstRowFirstColumn="0" w:firstRowLastColumn="0" w:lastRowFirstColumn="0" w:lastRowLastColumn="0"/>
              <w:rPr>
                <w:sz w:val="20"/>
                <w:szCs w:val="20"/>
              </w:rPr>
            </w:pPr>
            <w:r w:rsidRPr="00C40139">
              <w:rPr>
                <w:sz w:val="20"/>
                <w:szCs w:val="20"/>
              </w:rPr>
              <w:t xml:space="preserve">Dose </w:t>
            </w:r>
            <w:r w:rsidR="00FE72A9">
              <w:rPr>
                <w:sz w:val="20"/>
                <w:szCs w:val="20"/>
              </w:rPr>
              <w:t>m</w:t>
            </w:r>
            <w:r w:rsidRPr="00C40139">
              <w:rPr>
                <w:sz w:val="20"/>
                <w:szCs w:val="20"/>
              </w:rPr>
              <w:t xml:space="preserve">odification </w:t>
            </w:r>
          </w:p>
        </w:tc>
      </w:tr>
      <w:tr w:rsidR="00C40139" w:rsidRPr="00C40139" w14:paraId="282A635A" w14:textId="77777777" w:rsidTr="00C4013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auto"/>
          </w:tcPr>
          <w:p w14:paraId="4E518364" w14:textId="779A2959" w:rsidR="004563EE" w:rsidRPr="00C40139" w:rsidRDefault="004563EE" w:rsidP="00C40139">
            <w:pPr>
              <w:jc w:val="left"/>
              <w:rPr>
                <w:b w:val="0"/>
                <w:bCs w:val="0"/>
                <w:i/>
                <w:sz w:val="20"/>
                <w:szCs w:val="20"/>
              </w:rPr>
            </w:pPr>
            <w:r w:rsidRPr="00C40139">
              <w:rPr>
                <w:sz w:val="20"/>
                <w:szCs w:val="20"/>
              </w:rPr>
              <w:t xml:space="preserve">Severe </w:t>
            </w:r>
            <w:r w:rsidR="00FE72A9">
              <w:rPr>
                <w:sz w:val="20"/>
                <w:szCs w:val="20"/>
              </w:rPr>
              <w:t>n</w:t>
            </w:r>
            <w:r w:rsidRPr="00C40139">
              <w:rPr>
                <w:sz w:val="20"/>
                <w:szCs w:val="20"/>
              </w:rPr>
              <w:t>eutropenia</w:t>
            </w:r>
            <w:r w:rsidRPr="00C40139">
              <w:rPr>
                <w:b w:val="0"/>
                <w:bCs w:val="0"/>
                <w:sz w:val="20"/>
                <w:szCs w:val="20"/>
              </w:rPr>
              <w:t xml:space="preserve"> (see Section </w:t>
            </w:r>
            <w:r w:rsidRPr="00C40139">
              <w:rPr>
                <w:sz w:val="20"/>
                <w:szCs w:val="20"/>
              </w:rPr>
              <w:fldChar w:fldCharType="begin"/>
            </w:r>
            <w:r w:rsidRPr="00C40139">
              <w:rPr>
                <w:b w:val="0"/>
                <w:bCs w:val="0"/>
                <w:sz w:val="20"/>
                <w:szCs w:val="20"/>
              </w:rPr>
              <w:instrText xml:space="preserve"> REF _Ref57025346 \r \h  \* MERGEFORMAT </w:instrText>
            </w:r>
            <w:r w:rsidRPr="00C40139">
              <w:rPr>
                <w:sz w:val="20"/>
                <w:szCs w:val="20"/>
              </w:rPr>
            </w:r>
            <w:r w:rsidRPr="00C40139">
              <w:rPr>
                <w:sz w:val="20"/>
                <w:szCs w:val="20"/>
              </w:rPr>
              <w:fldChar w:fldCharType="separate"/>
            </w:r>
            <w:r w:rsidRPr="00C40139">
              <w:rPr>
                <w:b w:val="0"/>
                <w:bCs w:val="0"/>
                <w:sz w:val="20"/>
                <w:szCs w:val="20"/>
              </w:rPr>
              <w:t>4.4</w:t>
            </w:r>
            <w:r w:rsidRPr="00C40139">
              <w:rPr>
                <w:sz w:val="20"/>
                <w:szCs w:val="20"/>
              </w:rPr>
              <w:fldChar w:fldCharType="end"/>
            </w:r>
            <w:r w:rsidRPr="00C40139">
              <w:rPr>
                <w:b w:val="0"/>
                <w:bCs w:val="0"/>
                <w:sz w:val="20"/>
                <w:szCs w:val="20"/>
              </w:rPr>
              <w:t xml:space="preserve"> </w:t>
            </w:r>
            <w:r w:rsidRPr="00C40139">
              <w:rPr>
                <w:i/>
                <w:iCs/>
                <w:sz w:val="20"/>
                <w:szCs w:val="20"/>
              </w:rPr>
              <w:fldChar w:fldCharType="begin"/>
            </w:r>
            <w:r w:rsidRPr="00C40139">
              <w:rPr>
                <w:b w:val="0"/>
                <w:bCs w:val="0"/>
                <w:i/>
                <w:iCs/>
                <w:sz w:val="20"/>
                <w:szCs w:val="20"/>
              </w:rPr>
              <w:instrText xml:space="preserve"> REF _Ref57025346 \h  \* MERGEFORMAT </w:instrText>
            </w:r>
            <w:r w:rsidRPr="00C40139">
              <w:rPr>
                <w:i/>
                <w:iCs/>
                <w:sz w:val="20"/>
                <w:szCs w:val="20"/>
              </w:rPr>
            </w:r>
            <w:r w:rsidRPr="00C40139">
              <w:rPr>
                <w:i/>
                <w:iCs/>
                <w:sz w:val="20"/>
                <w:szCs w:val="20"/>
              </w:rPr>
              <w:fldChar w:fldCharType="separate"/>
            </w:r>
            <w:r w:rsidRPr="00C40139">
              <w:rPr>
                <w:b w:val="0"/>
                <w:bCs w:val="0"/>
                <w:i/>
                <w:iCs/>
                <w:sz w:val="20"/>
                <w:szCs w:val="20"/>
              </w:rPr>
              <w:t>Special warnings and precautions for use</w:t>
            </w:r>
            <w:r w:rsidRPr="00C40139">
              <w:rPr>
                <w:i/>
                <w:iCs/>
                <w:sz w:val="20"/>
                <w:szCs w:val="20"/>
              </w:rPr>
              <w:fldChar w:fldCharType="end"/>
            </w:r>
            <w:r w:rsidRPr="00C40139">
              <w:rPr>
                <w:b w:val="0"/>
                <w:bCs w:val="0"/>
                <w:sz w:val="20"/>
                <w:szCs w:val="20"/>
              </w:rPr>
              <w:t>)</w:t>
            </w:r>
          </w:p>
        </w:tc>
      </w:tr>
      <w:tr w:rsidR="00007BD6" w:rsidRPr="00C40139" w14:paraId="3F0BA2C4" w14:textId="77777777" w:rsidTr="00FC3CFB">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D324D3B" w14:textId="77777777" w:rsidR="004563EE" w:rsidRPr="00C40139" w:rsidRDefault="004563EE" w:rsidP="00C40139">
            <w:pPr>
              <w:jc w:val="left"/>
              <w:rPr>
                <w:b w:val="0"/>
                <w:bCs w:val="0"/>
                <w:sz w:val="20"/>
                <w:szCs w:val="20"/>
              </w:rPr>
            </w:pPr>
            <w:r w:rsidRPr="00C40139">
              <w:rPr>
                <w:b w:val="0"/>
                <w:bCs w:val="0"/>
                <w:sz w:val="20"/>
                <w:szCs w:val="20"/>
              </w:rPr>
              <w:t>Grade 4 neutropenia ≥7 days,</w:t>
            </w:r>
          </w:p>
          <w:p w14:paraId="0DC9D2F6" w14:textId="77777777" w:rsidR="004563EE" w:rsidRPr="00C40139" w:rsidRDefault="004563EE" w:rsidP="00C40139">
            <w:pPr>
              <w:jc w:val="left"/>
              <w:rPr>
                <w:b w:val="0"/>
                <w:bCs w:val="0"/>
                <w:sz w:val="20"/>
                <w:szCs w:val="20"/>
              </w:rPr>
            </w:pPr>
            <w:r w:rsidRPr="00C40139">
              <w:rPr>
                <w:b w:val="0"/>
                <w:bCs w:val="0"/>
                <w:sz w:val="20"/>
                <w:szCs w:val="20"/>
              </w:rPr>
              <w:t>OR</w:t>
            </w:r>
          </w:p>
          <w:p w14:paraId="585AB8D2" w14:textId="77777777" w:rsidR="00007BD6" w:rsidRPr="00C40139" w:rsidRDefault="004563EE" w:rsidP="00007BD6">
            <w:pPr>
              <w:jc w:val="left"/>
              <w:rPr>
                <w:sz w:val="20"/>
                <w:szCs w:val="20"/>
              </w:rPr>
            </w:pPr>
            <w:r w:rsidRPr="00C40139">
              <w:rPr>
                <w:b w:val="0"/>
                <w:bCs w:val="0"/>
                <w:sz w:val="20"/>
                <w:szCs w:val="20"/>
              </w:rPr>
              <w:t xml:space="preserve">Grade 3 febrile neutropenia </w:t>
            </w:r>
          </w:p>
          <w:p w14:paraId="12AEEB08" w14:textId="1BBDB879" w:rsidR="004563EE" w:rsidRPr="00C40139" w:rsidRDefault="004563EE" w:rsidP="00C40139">
            <w:pPr>
              <w:jc w:val="left"/>
              <w:rPr>
                <w:b w:val="0"/>
                <w:bCs w:val="0"/>
                <w:sz w:val="20"/>
                <w:szCs w:val="20"/>
              </w:rPr>
            </w:pPr>
            <w:r w:rsidRPr="00C40139">
              <w:rPr>
                <w:b w:val="0"/>
                <w:bCs w:val="0"/>
                <w:sz w:val="20"/>
                <w:szCs w:val="20"/>
              </w:rPr>
              <w:t>(absolute neutrophil count &lt;1000/mm</w:t>
            </w:r>
            <w:r w:rsidRPr="00C40139">
              <w:rPr>
                <w:b w:val="0"/>
                <w:bCs w:val="0"/>
                <w:sz w:val="20"/>
                <w:szCs w:val="20"/>
                <w:vertAlign w:val="superscript"/>
              </w:rPr>
              <w:t>3</w:t>
            </w:r>
            <w:r w:rsidRPr="00C40139">
              <w:rPr>
                <w:b w:val="0"/>
                <w:bCs w:val="0"/>
                <w:sz w:val="20"/>
                <w:szCs w:val="20"/>
              </w:rPr>
              <w:t xml:space="preserve"> and fever ≥38.5°C),</w:t>
            </w:r>
          </w:p>
          <w:p w14:paraId="5B7B4634" w14:textId="77777777" w:rsidR="004563EE" w:rsidRPr="00C40139" w:rsidRDefault="004563EE" w:rsidP="00C40139">
            <w:pPr>
              <w:jc w:val="left"/>
              <w:rPr>
                <w:b w:val="0"/>
                <w:bCs w:val="0"/>
                <w:sz w:val="20"/>
                <w:szCs w:val="20"/>
              </w:rPr>
            </w:pPr>
            <w:r w:rsidRPr="00C40139">
              <w:rPr>
                <w:b w:val="0"/>
                <w:bCs w:val="0"/>
                <w:sz w:val="20"/>
                <w:szCs w:val="20"/>
              </w:rPr>
              <w:t>OR</w:t>
            </w:r>
          </w:p>
          <w:p w14:paraId="234130DA" w14:textId="6312733F" w:rsidR="004563EE" w:rsidRPr="00C40139" w:rsidRDefault="004563EE" w:rsidP="00C40139">
            <w:pPr>
              <w:jc w:val="left"/>
              <w:rPr>
                <w:b w:val="0"/>
                <w:bCs w:val="0"/>
                <w:sz w:val="20"/>
                <w:szCs w:val="20"/>
              </w:rPr>
            </w:pPr>
            <w:r w:rsidRPr="00C40139">
              <w:rPr>
                <w:b w:val="0"/>
                <w:bCs w:val="0"/>
                <w:sz w:val="20"/>
                <w:szCs w:val="20"/>
              </w:rPr>
              <w:t xml:space="preserve">Grade 3-4 neutropenia which </w:t>
            </w:r>
            <w:r w:rsidR="009571D1">
              <w:rPr>
                <w:b w:val="0"/>
                <w:bCs w:val="0"/>
                <w:sz w:val="20"/>
                <w:szCs w:val="20"/>
              </w:rPr>
              <w:t>requires a</w:t>
            </w:r>
            <w:r w:rsidRPr="00C40139">
              <w:rPr>
                <w:b w:val="0"/>
                <w:bCs w:val="0"/>
                <w:sz w:val="20"/>
                <w:szCs w:val="20"/>
              </w:rPr>
              <w:t xml:space="preserve"> </w:t>
            </w:r>
            <w:proofErr w:type="gramStart"/>
            <w:r w:rsidRPr="00C40139">
              <w:rPr>
                <w:b w:val="0"/>
                <w:bCs w:val="0"/>
                <w:sz w:val="20"/>
                <w:szCs w:val="20"/>
              </w:rPr>
              <w:t xml:space="preserve">2 </w:t>
            </w:r>
            <w:r w:rsidR="009571D1">
              <w:rPr>
                <w:b w:val="0"/>
                <w:bCs w:val="0"/>
                <w:sz w:val="20"/>
                <w:szCs w:val="20"/>
              </w:rPr>
              <w:t>to</w:t>
            </w:r>
            <w:r w:rsidR="009571D1" w:rsidRPr="00C40139">
              <w:rPr>
                <w:b w:val="0"/>
                <w:bCs w:val="0"/>
                <w:sz w:val="20"/>
                <w:szCs w:val="20"/>
              </w:rPr>
              <w:t xml:space="preserve"> </w:t>
            </w:r>
            <w:r w:rsidRPr="00C40139">
              <w:rPr>
                <w:b w:val="0"/>
                <w:bCs w:val="0"/>
                <w:sz w:val="20"/>
                <w:szCs w:val="20"/>
              </w:rPr>
              <w:t>3 week</w:t>
            </w:r>
            <w:proofErr w:type="gramEnd"/>
            <w:r w:rsidR="009571D1">
              <w:rPr>
                <w:b w:val="0"/>
                <w:bCs w:val="0"/>
                <w:sz w:val="20"/>
                <w:szCs w:val="20"/>
              </w:rPr>
              <w:t xml:space="preserve"> dose delay</w:t>
            </w:r>
            <w:r w:rsidRPr="00C40139">
              <w:rPr>
                <w:b w:val="0"/>
                <w:bCs w:val="0"/>
                <w:sz w:val="20"/>
                <w:szCs w:val="20"/>
              </w:rPr>
              <w:t xml:space="preserve"> for recovery to ≤Grade 1</w:t>
            </w:r>
          </w:p>
        </w:tc>
        <w:tc>
          <w:tcPr>
            <w:tcW w:w="0" w:type="auto"/>
            <w:shd w:val="clear" w:color="auto" w:fill="auto"/>
          </w:tcPr>
          <w:p w14:paraId="16FBED9F"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First</w:t>
            </w:r>
          </w:p>
        </w:tc>
        <w:tc>
          <w:tcPr>
            <w:tcW w:w="0" w:type="dxa"/>
            <w:shd w:val="clear" w:color="auto" w:fill="auto"/>
          </w:tcPr>
          <w:p w14:paraId="59D798BE"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Administer granulocyte-colony stimulating factor (G</w:t>
            </w:r>
            <w:r w:rsidRPr="00C40139">
              <w:rPr>
                <w:sz w:val="20"/>
                <w:szCs w:val="20"/>
              </w:rPr>
              <w:noBreakHyphen/>
              <w:t xml:space="preserve">CSF) </w:t>
            </w:r>
          </w:p>
        </w:tc>
      </w:tr>
      <w:tr w:rsidR="00007BD6" w:rsidRPr="00C40139" w14:paraId="022BF6D6" w14:textId="77777777" w:rsidTr="00FC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C7008B4" w14:textId="77777777" w:rsidR="004563EE" w:rsidRPr="00C40139" w:rsidRDefault="004563EE" w:rsidP="00C40139">
            <w:pPr>
              <w:jc w:val="left"/>
              <w:rPr>
                <w:b w:val="0"/>
                <w:bCs w:val="0"/>
                <w:sz w:val="20"/>
                <w:szCs w:val="20"/>
              </w:rPr>
            </w:pPr>
          </w:p>
        </w:tc>
        <w:tc>
          <w:tcPr>
            <w:tcW w:w="0" w:type="auto"/>
            <w:shd w:val="clear" w:color="auto" w:fill="auto"/>
          </w:tcPr>
          <w:p w14:paraId="310AB084"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Second</w:t>
            </w:r>
          </w:p>
        </w:tc>
        <w:tc>
          <w:tcPr>
            <w:tcW w:w="0" w:type="dxa"/>
            <w:shd w:val="clear" w:color="auto" w:fill="auto"/>
          </w:tcPr>
          <w:p w14:paraId="02228A9A"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25% dose reduction</w:t>
            </w:r>
          </w:p>
        </w:tc>
      </w:tr>
      <w:tr w:rsidR="00007BD6" w:rsidRPr="00C40139" w14:paraId="6E9DD6A1" w14:textId="77777777" w:rsidTr="00FC3CFB">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BA92EC2" w14:textId="77777777" w:rsidR="004563EE" w:rsidRPr="00C40139" w:rsidRDefault="004563EE" w:rsidP="00C40139">
            <w:pPr>
              <w:jc w:val="left"/>
              <w:rPr>
                <w:b w:val="0"/>
                <w:bCs w:val="0"/>
                <w:sz w:val="20"/>
                <w:szCs w:val="20"/>
              </w:rPr>
            </w:pPr>
          </w:p>
        </w:tc>
        <w:tc>
          <w:tcPr>
            <w:tcW w:w="0" w:type="auto"/>
            <w:shd w:val="clear" w:color="auto" w:fill="auto"/>
          </w:tcPr>
          <w:p w14:paraId="5473B019"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Third</w:t>
            </w:r>
          </w:p>
        </w:tc>
        <w:tc>
          <w:tcPr>
            <w:tcW w:w="0" w:type="dxa"/>
            <w:shd w:val="clear" w:color="auto" w:fill="auto"/>
          </w:tcPr>
          <w:p w14:paraId="7537895E"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 xml:space="preserve">50% dose reduction </w:t>
            </w:r>
          </w:p>
        </w:tc>
      </w:tr>
      <w:tr w:rsidR="00007BD6" w:rsidRPr="00C40139" w14:paraId="476702D2" w14:textId="77777777" w:rsidTr="00FC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83FC584" w14:textId="77777777" w:rsidR="004563EE" w:rsidRPr="00C40139" w:rsidRDefault="004563EE" w:rsidP="00C40139">
            <w:pPr>
              <w:jc w:val="left"/>
              <w:rPr>
                <w:b w:val="0"/>
                <w:bCs w:val="0"/>
                <w:sz w:val="20"/>
                <w:szCs w:val="20"/>
              </w:rPr>
            </w:pPr>
          </w:p>
        </w:tc>
        <w:tc>
          <w:tcPr>
            <w:tcW w:w="0" w:type="auto"/>
            <w:shd w:val="clear" w:color="auto" w:fill="auto"/>
          </w:tcPr>
          <w:p w14:paraId="01892981"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Fourth</w:t>
            </w:r>
          </w:p>
        </w:tc>
        <w:tc>
          <w:tcPr>
            <w:tcW w:w="0" w:type="dxa"/>
            <w:shd w:val="clear" w:color="auto" w:fill="auto"/>
          </w:tcPr>
          <w:p w14:paraId="0609F775"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Discontinue treatment</w:t>
            </w:r>
          </w:p>
        </w:tc>
      </w:tr>
      <w:bookmarkEnd w:id="3"/>
      <w:tr w:rsidR="00007BD6" w:rsidRPr="00C40139" w14:paraId="496B2E1F" w14:textId="77777777" w:rsidTr="00007BD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E403EB" w14:textId="799D7BD7" w:rsidR="004563EE" w:rsidRPr="00C40139" w:rsidRDefault="004563EE" w:rsidP="00C40139">
            <w:pPr>
              <w:jc w:val="left"/>
              <w:rPr>
                <w:b w:val="0"/>
                <w:bCs w:val="0"/>
                <w:sz w:val="20"/>
                <w:szCs w:val="20"/>
              </w:rPr>
            </w:pPr>
            <w:r w:rsidRPr="00C40139">
              <w:rPr>
                <w:b w:val="0"/>
                <w:bCs w:val="0"/>
                <w:sz w:val="20"/>
                <w:szCs w:val="20"/>
              </w:rPr>
              <w:t xml:space="preserve">Grade 3-4 neutropenia which </w:t>
            </w:r>
            <w:r w:rsidR="009571D1">
              <w:rPr>
                <w:b w:val="0"/>
                <w:bCs w:val="0"/>
                <w:sz w:val="20"/>
                <w:szCs w:val="20"/>
              </w:rPr>
              <w:t>requires a dose delay longer than</w:t>
            </w:r>
            <w:r w:rsidRPr="00C40139">
              <w:rPr>
                <w:b w:val="0"/>
                <w:bCs w:val="0"/>
                <w:sz w:val="20"/>
                <w:szCs w:val="20"/>
              </w:rPr>
              <w:t xml:space="preserve"> 3 weeks for recovery to ≤Grade 1</w:t>
            </w:r>
          </w:p>
        </w:tc>
        <w:tc>
          <w:tcPr>
            <w:tcW w:w="0" w:type="auto"/>
            <w:shd w:val="clear" w:color="auto" w:fill="auto"/>
          </w:tcPr>
          <w:p w14:paraId="27772FDB"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First</w:t>
            </w:r>
          </w:p>
        </w:tc>
        <w:tc>
          <w:tcPr>
            <w:tcW w:w="2473" w:type="dxa"/>
            <w:shd w:val="clear" w:color="auto" w:fill="auto"/>
          </w:tcPr>
          <w:p w14:paraId="2273A41A"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Discontinue treatment</w:t>
            </w:r>
          </w:p>
        </w:tc>
      </w:tr>
      <w:tr w:rsidR="00007BD6" w:rsidRPr="00C40139" w14:paraId="1F9FAC6C" w14:textId="77777777" w:rsidTr="00007BD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auto"/>
          </w:tcPr>
          <w:p w14:paraId="2FD52957" w14:textId="7A608C93" w:rsidR="004563EE" w:rsidRPr="00C40139" w:rsidRDefault="004563EE" w:rsidP="00C40139">
            <w:pPr>
              <w:jc w:val="left"/>
              <w:rPr>
                <w:sz w:val="20"/>
                <w:szCs w:val="20"/>
              </w:rPr>
            </w:pPr>
            <w:r w:rsidRPr="00C40139">
              <w:rPr>
                <w:sz w:val="20"/>
                <w:szCs w:val="20"/>
              </w:rPr>
              <w:t xml:space="preserve">Severe </w:t>
            </w:r>
            <w:r w:rsidR="00FE72A9">
              <w:rPr>
                <w:sz w:val="20"/>
                <w:szCs w:val="20"/>
              </w:rPr>
              <w:t>t</w:t>
            </w:r>
            <w:r w:rsidRPr="00C40139">
              <w:rPr>
                <w:sz w:val="20"/>
                <w:szCs w:val="20"/>
              </w:rPr>
              <w:t>oxicit</w:t>
            </w:r>
            <w:r w:rsidR="00F606E2">
              <w:rPr>
                <w:sz w:val="20"/>
                <w:szCs w:val="20"/>
              </w:rPr>
              <w:t>ies other than neutropenia</w:t>
            </w:r>
          </w:p>
        </w:tc>
      </w:tr>
      <w:tr w:rsidR="00007BD6" w:rsidRPr="00C40139" w14:paraId="3D1CAF4C" w14:textId="77777777" w:rsidTr="00007BD6">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BA67F74" w14:textId="3EE4C717" w:rsidR="004563EE" w:rsidRPr="00C40139" w:rsidRDefault="004563EE" w:rsidP="00C40139">
            <w:pPr>
              <w:jc w:val="left"/>
              <w:rPr>
                <w:b w:val="0"/>
                <w:bCs w:val="0"/>
                <w:sz w:val="20"/>
                <w:szCs w:val="20"/>
              </w:rPr>
            </w:pPr>
            <w:r w:rsidRPr="00C40139">
              <w:rPr>
                <w:b w:val="0"/>
                <w:bCs w:val="0"/>
                <w:sz w:val="20"/>
                <w:szCs w:val="20"/>
              </w:rPr>
              <w:t>Grade 4 non-h</w:t>
            </w:r>
            <w:r w:rsidR="00291E6C">
              <w:rPr>
                <w:b w:val="0"/>
                <w:bCs w:val="0"/>
                <w:sz w:val="20"/>
                <w:szCs w:val="20"/>
              </w:rPr>
              <w:t>a</w:t>
            </w:r>
            <w:r w:rsidRPr="00C40139">
              <w:rPr>
                <w:b w:val="0"/>
                <w:bCs w:val="0"/>
                <w:sz w:val="20"/>
                <w:szCs w:val="20"/>
              </w:rPr>
              <w:t>ematologic</w:t>
            </w:r>
            <w:r w:rsidR="009571D1">
              <w:rPr>
                <w:b w:val="0"/>
                <w:bCs w:val="0"/>
                <w:sz w:val="20"/>
                <w:szCs w:val="20"/>
              </w:rPr>
              <w:t>al</w:t>
            </w:r>
            <w:r w:rsidRPr="00C40139">
              <w:rPr>
                <w:b w:val="0"/>
                <w:bCs w:val="0"/>
                <w:sz w:val="20"/>
                <w:szCs w:val="20"/>
              </w:rPr>
              <w:t xml:space="preserve"> toxicity of any duration, </w:t>
            </w:r>
          </w:p>
          <w:p w14:paraId="4D746546" w14:textId="77777777" w:rsidR="004563EE" w:rsidRPr="00C40139" w:rsidRDefault="004563EE" w:rsidP="00C40139">
            <w:pPr>
              <w:jc w:val="left"/>
              <w:rPr>
                <w:b w:val="0"/>
                <w:bCs w:val="0"/>
                <w:sz w:val="20"/>
                <w:szCs w:val="20"/>
              </w:rPr>
            </w:pPr>
            <w:r w:rsidRPr="00C40139">
              <w:rPr>
                <w:b w:val="0"/>
                <w:bCs w:val="0"/>
                <w:sz w:val="20"/>
                <w:szCs w:val="20"/>
              </w:rPr>
              <w:t>OR</w:t>
            </w:r>
          </w:p>
          <w:p w14:paraId="56937804" w14:textId="64FDE387" w:rsidR="00437535" w:rsidRDefault="004563EE" w:rsidP="00C40139">
            <w:pPr>
              <w:jc w:val="left"/>
              <w:rPr>
                <w:sz w:val="20"/>
                <w:szCs w:val="20"/>
              </w:rPr>
            </w:pPr>
            <w:r w:rsidRPr="00C40139">
              <w:rPr>
                <w:b w:val="0"/>
                <w:bCs w:val="0"/>
                <w:sz w:val="20"/>
                <w:szCs w:val="20"/>
              </w:rPr>
              <w:t>Any Grade 3 nausea</w:t>
            </w:r>
          </w:p>
          <w:p w14:paraId="64C2131B" w14:textId="77777777" w:rsidR="00437535" w:rsidRDefault="00437535" w:rsidP="00C40139">
            <w:pPr>
              <w:jc w:val="left"/>
              <w:rPr>
                <w:sz w:val="20"/>
                <w:szCs w:val="20"/>
              </w:rPr>
            </w:pPr>
            <w:r>
              <w:rPr>
                <w:b w:val="0"/>
                <w:bCs w:val="0"/>
                <w:sz w:val="20"/>
                <w:szCs w:val="20"/>
              </w:rPr>
              <w:t>OR</w:t>
            </w:r>
          </w:p>
          <w:p w14:paraId="055E09FF" w14:textId="7B0EA342" w:rsidR="004563EE" w:rsidRPr="00C40139" w:rsidRDefault="00437535" w:rsidP="00C40139">
            <w:pPr>
              <w:jc w:val="left"/>
              <w:rPr>
                <w:b w:val="0"/>
                <w:bCs w:val="0"/>
                <w:sz w:val="20"/>
                <w:szCs w:val="20"/>
              </w:rPr>
            </w:pPr>
            <w:r>
              <w:rPr>
                <w:b w:val="0"/>
                <w:bCs w:val="0"/>
                <w:sz w:val="20"/>
                <w:szCs w:val="20"/>
              </w:rPr>
              <w:t>Any Grade 3-4</w:t>
            </w:r>
            <w:r w:rsidR="004563EE" w:rsidRPr="00C40139">
              <w:rPr>
                <w:b w:val="0"/>
                <w:bCs w:val="0"/>
                <w:sz w:val="20"/>
                <w:szCs w:val="20"/>
              </w:rPr>
              <w:t xml:space="preserve"> vomiting or diarrh</w:t>
            </w:r>
            <w:r w:rsidR="00007BD6">
              <w:rPr>
                <w:b w:val="0"/>
                <w:bCs w:val="0"/>
                <w:sz w:val="20"/>
                <w:szCs w:val="20"/>
              </w:rPr>
              <w:t>o</w:t>
            </w:r>
            <w:r w:rsidR="004563EE" w:rsidRPr="00C40139">
              <w:rPr>
                <w:b w:val="0"/>
                <w:bCs w:val="0"/>
                <w:sz w:val="20"/>
                <w:szCs w:val="20"/>
              </w:rPr>
              <w:t>ea due to treatment that is not controlled with antiemetics and anti-diarrh</w:t>
            </w:r>
            <w:r w:rsidR="00007BD6">
              <w:rPr>
                <w:b w:val="0"/>
                <w:bCs w:val="0"/>
                <w:sz w:val="20"/>
                <w:szCs w:val="20"/>
              </w:rPr>
              <w:t>o</w:t>
            </w:r>
            <w:r w:rsidR="004563EE" w:rsidRPr="00C40139">
              <w:rPr>
                <w:b w:val="0"/>
                <w:bCs w:val="0"/>
                <w:sz w:val="20"/>
                <w:szCs w:val="20"/>
              </w:rPr>
              <w:t xml:space="preserve">eal agents (see Section </w:t>
            </w:r>
            <w:r w:rsidR="004563EE" w:rsidRPr="00C40139">
              <w:rPr>
                <w:sz w:val="20"/>
                <w:szCs w:val="20"/>
              </w:rPr>
              <w:fldChar w:fldCharType="begin"/>
            </w:r>
            <w:r w:rsidR="004563EE" w:rsidRPr="00C40139">
              <w:rPr>
                <w:b w:val="0"/>
                <w:bCs w:val="0"/>
                <w:sz w:val="20"/>
                <w:szCs w:val="20"/>
              </w:rPr>
              <w:instrText xml:space="preserve"> REF _Ref57025346 \r \h  \* MERGEFORMAT </w:instrText>
            </w:r>
            <w:r w:rsidR="004563EE" w:rsidRPr="00C40139">
              <w:rPr>
                <w:sz w:val="20"/>
                <w:szCs w:val="20"/>
              </w:rPr>
            </w:r>
            <w:r w:rsidR="004563EE" w:rsidRPr="00C40139">
              <w:rPr>
                <w:sz w:val="20"/>
                <w:szCs w:val="20"/>
              </w:rPr>
              <w:fldChar w:fldCharType="separate"/>
            </w:r>
            <w:r w:rsidR="004563EE" w:rsidRPr="00C40139">
              <w:rPr>
                <w:b w:val="0"/>
                <w:bCs w:val="0"/>
                <w:sz w:val="20"/>
                <w:szCs w:val="20"/>
              </w:rPr>
              <w:t>4.4</w:t>
            </w:r>
            <w:r w:rsidR="004563EE" w:rsidRPr="00C40139">
              <w:rPr>
                <w:sz w:val="20"/>
                <w:szCs w:val="20"/>
              </w:rPr>
              <w:fldChar w:fldCharType="end"/>
            </w:r>
            <w:r w:rsidR="004563EE" w:rsidRPr="00C40139">
              <w:rPr>
                <w:b w:val="0"/>
                <w:bCs w:val="0"/>
                <w:sz w:val="20"/>
                <w:szCs w:val="20"/>
              </w:rPr>
              <w:t xml:space="preserve"> </w:t>
            </w:r>
            <w:r w:rsidR="004563EE" w:rsidRPr="00C40139">
              <w:rPr>
                <w:i/>
                <w:iCs/>
                <w:sz w:val="20"/>
                <w:szCs w:val="20"/>
              </w:rPr>
              <w:fldChar w:fldCharType="begin"/>
            </w:r>
            <w:r w:rsidR="004563EE" w:rsidRPr="00C40139">
              <w:rPr>
                <w:b w:val="0"/>
                <w:bCs w:val="0"/>
                <w:i/>
                <w:iCs/>
                <w:sz w:val="20"/>
                <w:szCs w:val="20"/>
              </w:rPr>
              <w:instrText xml:space="preserve"> REF _Ref57025346 \h  \* MERGEFORMAT </w:instrText>
            </w:r>
            <w:r w:rsidR="004563EE" w:rsidRPr="00C40139">
              <w:rPr>
                <w:i/>
                <w:iCs/>
                <w:sz w:val="20"/>
                <w:szCs w:val="20"/>
              </w:rPr>
            </w:r>
            <w:r w:rsidR="004563EE" w:rsidRPr="00C40139">
              <w:rPr>
                <w:i/>
                <w:iCs/>
                <w:sz w:val="20"/>
                <w:szCs w:val="20"/>
              </w:rPr>
              <w:fldChar w:fldCharType="separate"/>
            </w:r>
            <w:r w:rsidR="004563EE" w:rsidRPr="00C40139">
              <w:rPr>
                <w:b w:val="0"/>
                <w:bCs w:val="0"/>
                <w:i/>
                <w:iCs/>
                <w:sz w:val="20"/>
                <w:szCs w:val="20"/>
              </w:rPr>
              <w:t>Special warnings and precautions for use</w:t>
            </w:r>
            <w:r w:rsidR="004563EE" w:rsidRPr="00C40139">
              <w:rPr>
                <w:i/>
                <w:iCs/>
                <w:sz w:val="20"/>
                <w:szCs w:val="20"/>
              </w:rPr>
              <w:fldChar w:fldCharType="end"/>
            </w:r>
            <w:r w:rsidR="004563EE" w:rsidRPr="00C40139">
              <w:rPr>
                <w:b w:val="0"/>
                <w:bCs w:val="0"/>
                <w:sz w:val="20"/>
                <w:szCs w:val="20"/>
              </w:rPr>
              <w:t xml:space="preserve">), </w:t>
            </w:r>
          </w:p>
          <w:p w14:paraId="03B22DC5" w14:textId="77777777" w:rsidR="004563EE" w:rsidRPr="00C40139" w:rsidRDefault="004563EE" w:rsidP="00C40139">
            <w:pPr>
              <w:jc w:val="left"/>
              <w:rPr>
                <w:b w:val="0"/>
                <w:bCs w:val="0"/>
                <w:sz w:val="20"/>
                <w:szCs w:val="20"/>
              </w:rPr>
            </w:pPr>
            <w:r w:rsidRPr="00C40139">
              <w:rPr>
                <w:b w:val="0"/>
                <w:bCs w:val="0"/>
                <w:sz w:val="20"/>
                <w:szCs w:val="20"/>
              </w:rPr>
              <w:t>OR</w:t>
            </w:r>
          </w:p>
          <w:p w14:paraId="65927F88" w14:textId="7B9A066C" w:rsidR="004563EE" w:rsidRPr="00C40139" w:rsidRDefault="004563EE" w:rsidP="00C40139">
            <w:pPr>
              <w:jc w:val="left"/>
              <w:rPr>
                <w:b w:val="0"/>
                <w:bCs w:val="0"/>
                <w:sz w:val="20"/>
                <w:szCs w:val="20"/>
              </w:rPr>
            </w:pPr>
            <w:r w:rsidRPr="00C40139">
              <w:rPr>
                <w:b w:val="0"/>
                <w:bCs w:val="0"/>
                <w:sz w:val="20"/>
                <w:szCs w:val="20"/>
              </w:rPr>
              <w:t>Other Grade 3 non-h</w:t>
            </w:r>
            <w:r w:rsidR="00291E6C">
              <w:rPr>
                <w:b w:val="0"/>
                <w:bCs w:val="0"/>
                <w:sz w:val="20"/>
                <w:szCs w:val="20"/>
              </w:rPr>
              <w:t>a</w:t>
            </w:r>
            <w:r w:rsidRPr="00C40139">
              <w:rPr>
                <w:b w:val="0"/>
                <w:bCs w:val="0"/>
                <w:sz w:val="20"/>
                <w:szCs w:val="20"/>
              </w:rPr>
              <w:t>ematologic</w:t>
            </w:r>
            <w:r w:rsidR="003F4A6D">
              <w:rPr>
                <w:b w:val="0"/>
                <w:bCs w:val="0"/>
                <w:sz w:val="20"/>
                <w:szCs w:val="20"/>
              </w:rPr>
              <w:t>al</w:t>
            </w:r>
            <w:r w:rsidRPr="00C40139">
              <w:rPr>
                <w:b w:val="0"/>
                <w:bCs w:val="0"/>
                <w:sz w:val="20"/>
                <w:szCs w:val="20"/>
              </w:rPr>
              <w:t xml:space="preserve"> toxicity persisting &gt;48</w:t>
            </w:r>
            <w:r w:rsidR="00291E6C">
              <w:rPr>
                <w:b w:val="0"/>
                <w:bCs w:val="0"/>
                <w:sz w:val="20"/>
                <w:szCs w:val="20"/>
              </w:rPr>
              <w:t> </w:t>
            </w:r>
            <w:r w:rsidRPr="00C40139">
              <w:rPr>
                <w:b w:val="0"/>
                <w:bCs w:val="0"/>
                <w:sz w:val="20"/>
                <w:szCs w:val="20"/>
              </w:rPr>
              <w:t>hours despite optimal medical management,</w:t>
            </w:r>
          </w:p>
          <w:p w14:paraId="4033819D" w14:textId="77777777" w:rsidR="004563EE" w:rsidRPr="00C40139" w:rsidRDefault="004563EE" w:rsidP="00C40139">
            <w:pPr>
              <w:jc w:val="left"/>
              <w:rPr>
                <w:b w:val="0"/>
                <w:bCs w:val="0"/>
                <w:sz w:val="20"/>
                <w:szCs w:val="20"/>
              </w:rPr>
            </w:pPr>
            <w:r w:rsidRPr="00C40139">
              <w:rPr>
                <w:b w:val="0"/>
                <w:bCs w:val="0"/>
                <w:sz w:val="20"/>
                <w:szCs w:val="20"/>
              </w:rPr>
              <w:t>OR</w:t>
            </w:r>
          </w:p>
          <w:p w14:paraId="13002B85" w14:textId="5F164E9B" w:rsidR="004563EE" w:rsidRPr="00C40139" w:rsidRDefault="003F4A6D" w:rsidP="00C40139">
            <w:pPr>
              <w:jc w:val="left"/>
              <w:rPr>
                <w:b w:val="0"/>
                <w:bCs w:val="0"/>
                <w:sz w:val="20"/>
                <w:szCs w:val="20"/>
              </w:rPr>
            </w:pPr>
            <w:r>
              <w:rPr>
                <w:b w:val="0"/>
                <w:bCs w:val="0"/>
                <w:sz w:val="20"/>
                <w:szCs w:val="20"/>
              </w:rPr>
              <w:t xml:space="preserve">Any </w:t>
            </w:r>
            <w:r w:rsidR="004563EE" w:rsidRPr="00C40139">
              <w:rPr>
                <w:b w:val="0"/>
                <w:bCs w:val="0"/>
                <w:sz w:val="20"/>
                <w:szCs w:val="20"/>
              </w:rPr>
              <w:t>Grade 3-4 toxicity</w:t>
            </w:r>
            <w:r w:rsidR="009571D1">
              <w:rPr>
                <w:b w:val="0"/>
                <w:bCs w:val="0"/>
                <w:sz w:val="20"/>
                <w:szCs w:val="20"/>
              </w:rPr>
              <w:t xml:space="preserve"> (other than neutropenia)</w:t>
            </w:r>
            <w:r w:rsidR="004563EE" w:rsidRPr="00C40139">
              <w:rPr>
                <w:b w:val="0"/>
                <w:bCs w:val="0"/>
                <w:sz w:val="20"/>
                <w:szCs w:val="20"/>
              </w:rPr>
              <w:t xml:space="preserve">, which </w:t>
            </w:r>
            <w:r w:rsidR="009571D1">
              <w:rPr>
                <w:b w:val="0"/>
                <w:bCs w:val="0"/>
                <w:sz w:val="20"/>
                <w:szCs w:val="20"/>
              </w:rPr>
              <w:t>requires</w:t>
            </w:r>
            <w:r w:rsidR="004563EE" w:rsidRPr="00C40139">
              <w:rPr>
                <w:b w:val="0"/>
                <w:bCs w:val="0"/>
                <w:sz w:val="20"/>
                <w:szCs w:val="20"/>
              </w:rPr>
              <w:t xml:space="preserve"> </w:t>
            </w:r>
            <w:r w:rsidR="009571D1">
              <w:rPr>
                <w:b w:val="0"/>
                <w:bCs w:val="0"/>
                <w:sz w:val="20"/>
                <w:szCs w:val="20"/>
              </w:rPr>
              <w:t xml:space="preserve">a </w:t>
            </w:r>
            <w:proofErr w:type="gramStart"/>
            <w:r w:rsidR="004563EE" w:rsidRPr="00C40139">
              <w:rPr>
                <w:b w:val="0"/>
                <w:bCs w:val="0"/>
                <w:sz w:val="20"/>
                <w:szCs w:val="20"/>
              </w:rPr>
              <w:t>2 or 3 week</w:t>
            </w:r>
            <w:proofErr w:type="gramEnd"/>
            <w:r w:rsidR="009571D1">
              <w:rPr>
                <w:b w:val="0"/>
                <w:bCs w:val="0"/>
                <w:sz w:val="20"/>
                <w:szCs w:val="20"/>
              </w:rPr>
              <w:t xml:space="preserve"> dose delay</w:t>
            </w:r>
            <w:r w:rsidR="004563EE" w:rsidRPr="00C40139">
              <w:rPr>
                <w:b w:val="0"/>
                <w:bCs w:val="0"/>
                <w:sz w:val="20"/>
                <w:szCs w:val="20"/>
              </w:rPr>
              <w:t xml:space="preserve"> for recovery to ≤Grade 1</w:t>
            </w:r>
          </w:p>
        </w:tc>
        <w:tc>
          <w:tcPr>
            <w:tcW w:w="0" w:type="auto"/>
            <w:shd w:val="clear" w:color="auto" w:fill="auto"/>
          </w:tcPr>
          <w:p w14:paraId="08924BBC"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First</w:t>
            </w:r>
          </w:p>
        </w:tc>
        <w:tc>
          <w:tcPr>
            <w:tcW w:w="2473" w:type="dxa"/>
            <w:shd w:val="clear" w:color="auto" w:fill="auto"/>
          </w:tcPr>
          <w:p w14:paraId="6F702A89"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25% dose reduction</w:t>
            </w:r>
          </w:p>
        </w:tc>
      </w:tr>
      <w:tr w:rsidR="00007BD6" w:rsidRPr="00C40139" w14:paraId="795932D2" w14:textId="77777777" w:rsidTr="00C40139">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07DD53F" w14:textId="77777777" w:rsidR="004563EE" w:rsidRPr="00C40139" w:rsidRDefault="004563EE" w:rsidP="00C40139">
            <w:pPr>
              <w:jc w:val="left"/>
              <w:rPr>
                <w:b w:val="0"/>
                <w:bCs w:val="0"/>
                <w:sz w:val="20"/>
                <w:szCs w:val="20"/>
              </w:rPr>
            </w:pPr>
          </w:p>
        </w:tc>
        <w:tc>
          <w:tcPr>
            <w:tcW w:w="0" w:type="auto"/>
            <w:shd w:val="clear" w:color="auto" w:fill="auto"/>
          </w:tcPr>
          <w:p w14:paraId="466A952C"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Second</w:t>
            </w:r>
          </w:p>
        </w:tc>
        <w:tc>
          <w:tcPr>
            <w:tcW w:w="2473" w:type="dxa"/>
            <w:shd w:val="clear" w:color="auto" w:fill="auto"/>
          </w:tcPr>
          <w:p w14:paraId="01E9972C"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50% dose reduction</w:t>
            </w:r>
          </w:p>
        </w:tc>
      </w:tr>
      <w:tr w:rsidR="00007BD6" w:rsidRPr="00C40139" w14:paraId="2E74DB3A" w14:textId="77777777" w:rsidTr="00007BD6">
        <w:trPr>
          <w:trHeight w:val="161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DFF9933" w14:textId="77777777" w:rsidR="004563EE" w:rsidRPr="00C40139" w:rsidRDefault="004563EE" w:rsidP="00C40139">
            <w:pPr>
              <w:jc w:val="left"/>
              <w:rPr>
                <w:b w:val="0"/>
                <w:bCs w:val="0"/>
                <w:sz w:val="20"/>
                <w:szCs w:val="20"/>
              </w:rPr>
            </w:pPr>
          </w:p>
        </w:tc>
        <w:tc>
          <w:tcPr>
            <w:tcW w:w="0" w:type="auto"/>
            <w:shd w:val="clear" w:color="auto" w:fill="auto"/>
          </w:tcPr>
          <w:p w14:paraId="01A5347D"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Third</w:t>
            </w:r>
          </w:p>
        </w:tc>
        <w:tc>
          <w:tcPr>
            <w:tcW w:w="2473" w:type="dxa"/>
            <w:shd w:val="clear" w:color="auto" w:fill="auto"/>
          </w:tcPr>
          <w:p w14:paraId="39DB55BC" w14:textId="77777777" w:rsidR="004563EE" w:rsidRPr="00C40139" w:rsidRDefault="004563EE" w:rsidP="00C40139">
            <w:pPr>
              <w:jc w:val="left"/>
              <w:cnfStyle w:val="000000000000" w:firstRow="0" w:lastRow="0" w:firstColumn="0" w:lastColumn="0" w:oddVBand="0" w:evenVBand="0" w:oddHBand="0" w:evenHBand="0" w:firstRowFirstColumn="0" w:firstRowLastColumn="0" w:lastRowFirstColumn="0" w:lastRowLastColumn="0"/>
              <w:rPr>
                <w:sz w:val="20"/>
                <w:szCs w:val="20"/>
              </w:rPr>
            </w:pPr>
            <w:r w:rsidRPr="00C40139">
              <w:rPr>
                <w:sz w:val="20"/>
                <w:szCs w:val="20"/>
              </w:rPr>
              <w:t>Discontinue treatment</w:t>
            </w:r>
          </w:p>
        </w:tc>
      </w:tr>
      <w:tr w:rsidR="00007BD6" w:rsidRPr="00C40139" w14:paraId="2F5A42A0" w14:textId="77777777" w:rsidTr="00C40139">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0AFB6A" w14:textId="64C35F74" w:rsidR="004563EE" w:rsidRPr="00C40139" w:rsidRDefault="003F4A6D" w:rsidP="00C40139">
            <w:pPr>
              <w:jc w:val="left"/>
              <w:rPr>
                <w:rFonts w:eastAsia="Calibri"/>
                <w:b w:val="0"/>
                <w:bCs w:val="0"/>
                <w:sz w:val="20"/>
                <w:szCs w:val="20"/>
              </w:rPr>
            </w:pPr>
            <w:r>
              <w:rPr>
                <w:b w:val="0"/>
                <w:bCs w:val="0"/>
                <w:sz w:val="20"/>
                <w:szCs w:val="20"/>
              </w:rPr>
              <w:t xml:space="preserve">Any </w:t>
            </w:r>
            <w:r w:rsidR="004563EE" w:rsidRPr="00C40139">
              <w:rPr>
                <w:b w:val="0"/>
                <w:bCs w:val="0"/>
                <w:sz w:val="20"/>
                <w:szCs w:val="20"/>
              </w:rPr>
              <w:t>Grade 3-4 toxicity</w:t>
            </w:r>
            <w:r w:rsidR="00AC6574">
              <w:rPr>
                <w:b w:val="0"/>
                <w:bCs w:val="0"/>
                <w:sz w:val="20"/>
                <w:szCs w:val="20"/>
              </w:rPr>
              <w:t xml:space="preserve"> </w:t>
            </w:r>
            <w:r>
              <w:rPr>
                <w:b w:val="0"/>
                <w:bCs w:val="0"/>
                <w:sz w:val="20"/>
                <w:szCs w:val="20"/>
              </w:rPr>
              <w:t>(</w:t>
            </w:r>
            <w:r w:rsidR="00AC6574">
              <w:rPr>
                <w:b w:val="0"/>
                <w:bCs w:val="0"/>
                <w:sz w:val="20"/>
                <w:szCs w:val="20"/>
              </w:rPr>
              <w:t>other than neutropenia</w:t>
            </w:r>
            <w:r>
              <w:rPr>
                <w:b w:val="0"/>
                <w:bCs w:val="0"/>
                <w:sz w:val="20"/>
                <w:szCs w:val="20"/>
              </w:rPr>
              <w:t>)</w:t>
            </w:r>
            <w:r w:rsidR="004563EE" w:rsidRPr="00C40139">
              <w:rPr>
                <w:b w:val="0"/>
                <w:bCs w:val="0"/>
                <w:sz w:val="20"/>
                <w:szCs w:val="20"/>
              </w:rPr>
              <w:t>, which does not recover to ≤Grade</w:t>
            </w:r>
            <w:r w:rsidR="00291E6C">
              <w:rPr>
                <w:b w:val="0"/>
                <w:bCs w:val="0"/>
                <w:sz w:val="20"/>
                <w:szCs w:val="20"/>
              </w:rPr>
              <w:t> </w:t>
            </w:r>
            <w:r w:rsidR="004563EE" w:rsidRPr="00C40139">
              <w:rPr>
                <w:b w:val="0"/>
                <w:bCs w:val="0"/>
                <w:sz w:val="20"/>
                <w:szCs w:val="20"/>
              </w:rPr>
              <w:t xml:space="preserve">1 within 3 weeks </w:t>
            </w:r>
          </w:p>
        </w:tc>
        <w:tc>
          <w:tcPr>
            <w:tcW w:w="0" w:type="auto"/>
            <w:shd w:val="clear" w:color="auto" w:fill="auto"/>
          </w:tcPr>
          <w:p w14:paraId="445BE5F4"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First</w:t>
            </w:r>
          </w:p>
        </w:tc>
        <w:tc>
          <w:tcPr>
            <w:tcW w:w="2473" w:type="dxa"/>
            <w:shd w:val="clear" w:color="auto" w:fill="auto"/>
          </w:tcPr>
          <w:p w14:paraId="14919051" w14:textId="77777777" w:rsidR="004563EE" w:rsidRPr="00C40139" w:rsidRDefault="004563EE" w:rsidP="00C40139">
            <w:pPr>
              <w:jc w:val="left"/>
              <w:cnfStyle w:val="000000100000" w:firstRow="0" w:lastRow="0" w:firstColumn="0" w:lastColumn="0" w:oddVBand="0" w:evenVBand="0" w:oddHBand="1" w:evenHBand="0" w:firstRowFirstColumn="0" w:firstRowLastColumn="0" w:lastRowFirstColumn="0" w:lastRowLastColumn="0"/>
              <w:rPr>
                <w:sz w:val="20"/>
                <w:szCs w:val="20"/>
              </w:rPr>
            </w:pPr>
            <w:r w:rsidRPr="00C40139">
              <w:rPr>
                <w:sz w:val="20"/>
                <w:szCs w:val="20"/>
              </w:rPr>
              <w:t>Discontinue treatment</w:t>
            </w:r>
          </w:p>
        </w:tc>
      </w:tr>
      <w:bookmarkEnd w:id="4"/>
    </w:tbl>
    <w:p w14:paraId="34BACDBE" w14:textId="31F10A6A" w:rsidR="004563EE" w:rsidRDefault="004563EE" w:rsidP="004563EE"/>
    <w:p w14:paraId="07295E47" w14:textId="2B54479C" w:rsidR="00291E6C" w:rsidRDefault="00291E6C" w:rsidP="00291E6C">
      <w:pPr>
        <w:pStyle w:val="Heading3"/>
      </w:pPr>
      <w:r>
        <w:t>Special populations</w:t>
      </w:r>
    </w:p>
    <w:p w14:paraId="5B4C0822" w14:textId="036875B6" w:rsidR="00291E6C" w:rsidRDefault="00200077" w:rsidP="00FF0F5A">
      <w:pPr>
        <w:pStyle w:val="Heading4"/>
      </w:pPr>
      <w:r>
        <w:t>Paediatric population</w:t>
      </w:r>
    </w:p>
    <w:p w14:paraId="7D0886EA" w14:textId="6ACCFD7F" w:rsidR="00200077" w:rsidRPr="00D82104" w:rsidRDefault="00200077" w:rsidP="00200077">
      <w:r>
        <w:t>The s</w:t>
      </w:r>
      <w:r w:rsidRPr="00D82104">
        <w:t>afety and effectiveness of TRODELVY in p</w:t>
      </w:r>
      <w:r>
        <w:t>a</w:t>
      </w:r>
      <w:r w:rsidRPr="00D82104">
        <w:t>ediatric patients have not been established.</w:t>
      </w:r>
    </w:p>
    <w:p w14:paraId="31FA3A86" w14:textId="028F85D4" w:rsidR="00200077" w:rsidRDefault="00200077" w:rsidP="00FF0F5A">
      <w:pPr>
        <w:pStyle w:val="Heading4"/>
      </w:pPr>
      <w:r>
        <w:t>Elderly</w:t>
      </w:r>
    </w:p>
    <w:p w14:paraId="570DD242" w14:textId="6804B869" w:rsidR="00200077" w:rsidRDefault="00200077" w:rsidP="00291E6C">
      <w:r w:rsidRPr="00200077">
        <w:t>No dose adjustment is necessary in older patients</w:t>
      </w:r>
      <w:r>
        <w:t xml:space="preserve"> (see Section </w:t>
      </w:r>
      <w:r>
        <w:fldChar w:fldCharType="begin"/>
      </w:r>
      <w:r>
        <w:instrText xml:space="preserve"> REF _Ref57025346 \r \h </w:instrText>
      </w:r>
      <w:r>
        <w:fldChar w:fldCharType="separate"/>
      </w:r>
      <w:r w:rsidR="00A97671">
        <w:t>4.4</w:t>
      </w:r>
      <w:r>
        <w:fldChar w:fldCharType="end"/>
      </w:r>
      <w:r>
        <w:t xml:space="preserve"> </w:t>
      </w:r>
      <w:r w:rsidRPr="00C40139">
        <w:rPr>
          <w:i/>
          <w:iCs/>
        </w:rPr>
        <w:fldChar w:fldCharType="begin"/>
      </w:r>
      <w:r w:rsidRPr="00C40139">
        <w:rPr>
          <w:i/>
          <w:iCs/>
        </w:rPr>
        <w:instrText xml:space="preserve"> REF _Ref57025346 \h </w:instrText>
      </w:r>
      <w:r>
        <w:rPr>
          <w:i/>
          <w:iCs/>
        </w:rPr>
        <w:instrText xml:space="preserve"> \* MERGEFORMAT </w:instrText>
      </w:r>
      <w:r w:rsidRPr="00C40139">
        <w:rPr>
          <w:i/>
          <w:iCs/>
        </w:rPr>
      </w:r>
      <w:r w:rsidRPr="00C40139">
        <w:rPr>
          <w:i/>
          <w:iCs/>
        </w:rPr>
        <w:fldChar w:fldCharType="separate"/>
      </w:r>
      <w:r w:rsidR="00A97671" w:rsidRPr="00A97671">
        <w:rPr>
          <w:i/>
          <w:iCs/>
        </w:rPr>
        <w:t>Special warnings and precautions for use</w:t>
      </w:r>
      <w:r w:rsidRPr="00C40139">
        <w:rPr>
          <w:i/>
          <w:iCs/>
        </w:rPr>
        <w:fldChar w:fldCharType="end"/>
      </w:r>
      <w:r>
        <w:t>).</w:t>
      </w:r>
    </w:p>
    <w:p w14:paraId="0E9A4304" w14:textId="1A83D6C0" w:rsidR="00200077" w:rsidRDefault="00200077" w:rsidP="00FF0F5A">
      <w:pPr>
        <w:pStyle w:val="Heading4"/>
      </w:pPr>
      <w:r>
        <w:t>Renal impairment</w:t>
      </w:r>
    </w:p>
    <w:p w14:paraId="4ED23115" w14:textId="78FFB4FD" w:rsidR="00200077" w:rsidRDefault="009A3F43" w:rsidP="00291E6C">
      <w:r>
        <w:t>No dose adjustment is necessary in patients with mild renal impairment</w:t>
      </w:r>
      <w:r w:rsidR="00044672">
        <w:t xml:space="preserve"> (</w:t>
      </w:r>
      <w:proofErr w:type="spellStart"/>
      <w:r w:rsidR="00044672">
        <w:t>CLcr</w:t>
      </w:r>
      <w:proofErr w:type="spellEnd"/>
      <w:r w:rsidR="00044672">
        <w:t xml:space="preserve"> </w:t>
      </w:r>
      <w:r w:rsidR="00CD445F">
        <w:t>60-89</w:t>
      </w:r>
      <w:r w:rsidR="00044672">
        <w:t xml:space="preserve"> mL/min)</w:t>
      </w:r>
      <w:r>
        <w:t xml:space="preserve">. </w:t>
      </w:r>
      <w:r w:rsidR="00200077">
        <w:t xml:space="preserve">TRODELVY </w:t>
      </w:r>
      <w:r w:rsidR="003B008A">
        <w:t xml:space="preserve">has not been studied </w:t>
      </w:r>
      <w:r w:rsidR="00200077">
        <w:t>in patients with moderate</w:t>
      </w:r>
      <w:r w:rsidR="003D0471">
        <w:t xml:space="preserve"> </w:t>
      </w:r>
      <w:r w:rsidR="00BF072D">
        <w:t xml:space="preserve">or severe </w:t>
      </w:r>
      <w:r w:rsidR="00200077">
        <w:t>renal impairment</w:t>
      </w:r>
      <w:r w:rsidR="00044672">
        <w:t>,</w:t>
      </w:r>
      <w:r w:rsidR="00200077">
        <w:t xml:space="preserve"> or end-stage renal disease (see Section 5.2 </w:t>
      </w:r>
      <w:r w:rsidR="00200077" w:rsidRPr="4D8A7ECC">
        <w:rPr>
          <w:i/>
          <w:iCs/>
        </w:rPr>
        <w:t>Pharmacokinetic properties</w:t>
      </w:r>
      <w:r w:rsidR="00200077">
        <w:t>).</w:t>
      </w:r>
    </w:p>
    <w:p w14:paraId="6F5FD060" w14:textId="39AAE4C5" w:rsidR="00200077" w:rsidRPr="003422EE" w:rsidRDefault="00200077" w:rsidP="00FF0F5A">
      <w:pPr>
        <w:pStyle w:val="Heading4"/>
      </w:pPr>
      <w:r>
        <w:lastRenderedPageBreak/>
        <w:t>Hepatic impairment</w:t>
      </w:r>
    </w:p>
    <w:p w14:paraId="5EDBA4F6" w14:textId="5E86475B" w:rsidR="00291E6C" w:rsidRPr="00D91B4D" w:rsidRDefault="00200077" w:rsidP="004563EE">
      <w:r w:rsidRPr="00200077">
        <w:t>No dose adjustment is necessary in patients with mild hepatic impairment (</w:t>
      </w:r>
      <w:r w:rsidR="00035765">
        <w:t>bilirubin ≤ULN and AST &gt;ULN, or bilirubin &gt;1.0 to &lt;1.5 ULN and AST of any level.</w:t>
      </w:r>
      <w:r w:rsidRPr="00200077">
        <w:t>). The safety of TRODELVY in patients with moderate or severe hepatic impairment has not been established</w:t>
      </w:r>
      <w:r w:rsidR="00F62141">
        <w:t>, and hepatic UGT1A1 activity could be decreased in such patients</w:t>
      </w:r>
      <w:r w:rsidRPr="00200077">
        <w:t>. No recommendations can be made for the starting dose in these patients</w:t>
      </w:r>
      <w:r>
        <w:t xml:space="preserve"> (see Section </w:t>
      </w:r>
      <w:r>
        <w:fldChar w:fldCharType="begin"/>
      </w:r>
      <w:r>
        <w:instrText xml:space="preserve"> REF _Ref57025346 \r \h </w:instrText>
      </w:r>
      <w:r>
        <w:fldChar w:fldCharType="separate"/>
      </w:r>
      <w:r>
        <w:t>4.4</w:t>
      </w:r>
      <w:r>
        <w:fldChar w:fldCharType="end"/>
      </w:r>
      <w:r>
        <w:t xml:space="preserve"> </w:t>
      </w:r>
      <w:r w:rsidRPr="00C40139">
        <w:rPr>
          <w:i/>
          <w:iCs/>
        </w:rPr>
        <w:fldChar w:fldCharType="begin"/>
      </w:r>
      <w:r w:rsidRPr="00C40139">
        <w:rPr>
          <w:i/>
          <w:iCs/>
        </w:rPr>
        <w:instrText xml:space="preserve"> REF _Ref57025346 \h </w:instrText>
      </w:r>
      <w:r>
        <w:rPr>
          <w:i/>
          <w:iCs/>
        </w:rPr>
        <w:instrText xml:space="preserve"> \* MERGEFORMAT </w:instrText>
      </w:r>
      <w:r w:rsidRPr="00C40139">
        <w:rPr>
          <w:i/>
          <w:iCs/>
        </w:rPr>
      </w:r>
      <w:r w:rsidRPr="00C40139">
        <w:rPr>
          <w:i/>
          <w:iCs/>
        </w:rPr>
        <w:fldChar w:fldCharType="separate"/>
      </w:r>
      <w:r w:rsidRPr="00C40139">
        <w:rPr>
          <w:i/>
          <w:iCs/>
        </w:rPr>
        <w:t>Special warnings and precautions for use</w:t>
      </w:r>
      <w:r w:rsidRPr="00C40139">
        <w:rPr>
          <w:i/>
          <w:iCs/>
        </w:rPr>
        <w:fldChar w:fldCharType="end"/>
      </w:r>
      <w:r>
        <w:t>)</w:t>
      </w:r>
      <w:r w:rsidRPr="00200077">
        <w:t>.</w:t>
      </w:r>
    </w:p>
    <w:p w14:paraId="6842FDF4" w14:textId="7E102226" w:rsidR="00442ADF" w:rsidRDefault="00442ADF" w:rsidP="00C40139">
      <w:pPr>
        <w:pStyle w:val="Heading3"/>
      </w:pPr>
      <w:r>
        <w:t>Method of administration</w:t>
      </w:r>
    </w:p>
    <w:p w14:paraId="470B012B" w14:textId="77777777" w:rsidR="00007BD6" w:rsidRDefault="00D91B4D" w:rsidP="00C40139">
      <w:r>
        <w:t>Administer TRODELVY as an intravenous infusion only. Do not administer as an intravenous push or bolus.</w:t>
      </w:r>
    </w:p>
    <w:p w14:paraId="54BA7BE4" w14:textId="77777777" w:rsidR="00F709ED" w:rsidRPr="007C705D" w:rsidRDefault="00007BD6" w:rsidP="00F709ED">
      <w:r w:rsidRPr="007C705D">
        <w:t>TRODELVY is a cytotoxic drug. Follow applicable special handlin</w:t>
      </w:r>
      <w:r w:rsidRPr="00CD445F">
        <w:t>g and disposal procedures.</w:t>
      </w:r>
      <w:r w:rsidR="00465D74" w:rsidRPr="00CD445F">
        <w:t xml:space="preserve"> </w:t>
      </w:r>
      <w:r w:rsidR="00F709ED" w:rsidRPr="00CD445F">
        <w:t>The product is for u</w:t>
      </w:r>
      <w:r w:rsidR="00F709ED" w:rsidRPr="00FC3CFB">
        <w:t>se in one patient on one occasion only.  Discard any unused portion.</w:t>
      </w:r>
    </w:p>
    <w:p w14:paraId="23A8E9BB" w14:textId="25268316" w:rsidR="00222276" w:rsidRDefault="00222276" w:rsidP="00F709ED">
      <w:r w:rsidRPr="00D82104">
        <w:t xml:space="preserve">Only 0.9% Sodium Chloride Injection, USP, should be used </w:t>
      </w:r>
      <w:r w:rsidR="00226F8A">
        <w:t>for reconstitution and dilution as</w:t>
      </w:r>
      <w:r w:rsidRPr="00D82104">
        <w:t xml:space="preserve"> the stability of the reconstituted product has not been determined with other infusion-based solutions.</w:t>
      </w:r>
    </w:p>
    <w:p w14:paraId="099357AC" w14:textId="6E894855" w:rsidR="007C705D" w:rsidRPr="00FC3CFB" w:rsidRDefault="007C705D" w:rsidP="00F709ED">
      <w:pPr>
        <w:rPr>
          <w:u w:val="single"/>
        </w:rPr>
      </w:pPr>
      <w:r w:rsidRPr="00FC3CFB">
        <w:rPr>
          <w:u w:val="single"/>
        </w:rPr>
        <w:t>Reconstitution</w:t>
      </w:r>
    </w:p>
    <w:p w14:paraId="21B54E9D" w14:textId="2C5AF03D" w:rsidR="007C705D" w:rsidRPr="00D82104" w:rsidRDefault="007C705D" w:rsidP="00077007">
      <w:pPr>
        <w:pStyle w:val="ListParagraph"/>
        <w:numPr>
          <w:ilvl w:val="0"/>
          <w:numId w:val="11"/>
        </w:numPr>
        <w:ind w:left="567" w:hanging="283"/>
      </w:pPr>
      <w:r w:rsidRPr="00D82104">
        <w:t>Calculate the required dose (mg) of TRODELVY based on the patient’s body weight at the beginning of each treatment cycle (or more frequently if the patient’s body weight changed by more than 10% since the previous administration)</w:t>
      </w:r>
      <w:r>
        <w:t xml:space="preserve"> (see</w:t>
      </w:r>
      <w:r w:rsidRPr="00B33388">
        <w:t xml:space="preserve"> Section </w:t>
      </w:r>
      <w:r w:rsidRPr="00B33388">
        <w:fldChar w:fldCharType="begin"/>
      </w:r>
      <w:r w:rsidRPr="00B33388">
        <w:instrText xml:space="preserve"> REF _Ref57026147 \r \h </w:instrText>
      </w:r>
      <w:r>
        <w:instrText xml:space="preserve"> \* MERGEFORMAT </w:instrText>
      </w:r>
      <w:r w:rsidRPr="00B33388">
        <w:fldChar w:fldCharType="separate"/>
      </w:r>
      <w:r w:rsidR="00A97671">
        <w:t>4.2</w:t>
      </w:r>
      <w:r w:rsidRPr="00B33388">
        <w:fldChar w:fldCharType="end"/>
      </w:r>
      <w:r w:rsidRPr="00B33388">
        <w:t xml:space="preserve"> </w:t>
      </w:r>
      <w:r w:rsidRPr="00C40139">
        <w:rPr>
          <w:i/>
          <w:iCs/>
        </w:rPr>
        <w:fldChar w:fldCharType="begin"/>
      </w:r>
      <w:r w:rsidRPr="00C40139">
        <w:rPr>
          <w:i/>
          <w:iCs/>
        </w:rPr>
        <w:instrText xml:space="preserve"> REF _Ref57026147 \h  \* MERGEFORMAT </w:instrText>
      </w:r>
      <w:r w:rsidRPr="00C40139">
        <w:rPr>
          <w:i/>
          <w:iCs/>
        </w:rPr>
      </w:r>
      <w:r w:rsidRPr="00C40139">
        <w:rPr>
          <w:i/>
          <w:iCs/>
        </w:rPr>
        <w:fldChar w:fldCharType="separate"/>
      </w:r>
      <w:r w:rsidR="00A97671" w:rsidRPr="00A97671">
        <w:rPr>
          <w:i/>
          <w:iCs/>
        </w:rPr>
        <w:t>Dose and method of administration</w:t>
      </w:r>
      <w:r w:rsidRPr="00C40139">
        <w:rPr>
          <w:i/>
          <w:iCs/>
        </w:rPr>
        <w:fldChar w:fldCharType="end"/>
      </w:r>
      <w:r>
        <w:t>)</w:t>
      </w:r>
      <w:r w:rsidRPr="00D82104">
        <w:t>.</w:t>
      </w:r>
    </w:p>
    <w:p w14:paraId="439591EF" w14:textId="77777777" w:rsidR="007C705D" w:rsidRPr="00D82104" w:rsidRDefault="007C705D" w:rsidP="00077007">
      <w:pPr>
        <w:pStyle w:val="ListParagraph"/>
        <w:numPr>
          <w:ilvl w:val="0"/>
          <w:numId w:val="11"/>
        </w:numPr>
        <w:ind w:left="567" w:hanging="283"/>
      </w:pPr>
      <w:r w:rsidRPr="00D82104">
        <w:t>Allow the required number of vials to warm to room temperature.</w:t>
      </w:r>
    </w:p>
    <w:p w14:paraId="5C0C60CE" w14:textId="77777777" w:rsidR="007C705D" w:rsidRPr="00D82104" w:rsidRDefault="007C705D" w:rsidP="00077007">
      <w:pPr>
        <w:pStyle w:val="ListParagraph"/>
        <w:numPr>
          <w:ilvl w:val="0"/>
          <w:numId w:val="11"/>
        </w:numPr>
        <w:ind w:left="567" w:hanging="283"/>
      </w:pPr>
      <w:r w:rsidRPr="00D82104">
        <w:t>Using a sterile syringe, slowly inject 20 mL of 0.9% Sodium Chloride Injection, USP, into each 180 mg TRODELVY vial. The resulting concentration will be 10 mg/</w:t>
      </w:r>
      <w:proofErr w:type="spellStart"/>
      <w:r w:rsidRPr="00D82104">
        <w:t>mL.</w:t>
      </w:r>
      <w:proofErr w:type="spellEnd"/>
      <w:r w:rsidRPr="00D82104">
        <w:t xml:space="preserve"> </w:t>
      </w:r>
    </w:p>
    <w:p w14:paraId="61EA96A6" w14:textId="77777777" w:rsidR="007C705D" w:rsidRDefault="007C705D" w:rsidP="00077007">
      <w:pPr>
        <w:pStyle w:val="ListParagraph"/>
        <w:numPr>
          <w:ilvl w:val="0"/>
          <w:numId w:val="11"/>
        </w:numPr>
        <w:ind w:left="567" w:hanging="283"/>
      </w:pPr>
      <w:r w:rsidRPr="00D82104">
        <w:t xml:space="preserve">Gently swirl vials and allow to dissolve for up to 15 minutes. Do not shake. Parenteral drug products should be inspected visually for particulate matter and discoloration prior to administration, whenever solution and container permit. </w:t>
      </w:r>
      <w:r w:rsidRPr="00D82104" w:rsidDel="000E2D33">
        <w:t>The solution should be free of visible particulates, clear and yellow. Do not use the reconstituted solution if it is cloudy or discolo</w:t>
      </w:r>
      <w:r>
        <w:t>u</w:t>
      </w:r>
      <w:r w:rsidRPr="00D82104" w:rsidDel="000E2D33">
        <w:t>red.</w:t>
      </w:r>
    </w:p>
    <w:p w14:paraId="7FA25A02" w14:textId="77777777" w:rsidR="007C705D" w:rsidRPr="00D91B4D" w:rsidRDefault="007C705D" w:rsidP="00077007">
      <w:pPr>
        <w:pStyle w:val="ListParagraph"/>
        <w:numPr>
          <w:ilvl w:val="0"/>
          <w:numId w:val="11"/>
        </w:numPr>
        <w:ind w:left="567" w:hanging="283"/>
      </w:pPr>
      <w:r w:rsidRPr="00D91B4D">
        <w:t>Use immediately to prepare a diluted TRODELVY infusion solution.</w:t>
      </w:r>
    </w:p>
    <w:p w14:paraId="1263FAA9" w14:textId="77777777" w:rsidR="007C705D" w:rsidRDefault="007C705D" w:rsidP="00D53BFF">
      <w:pPr>
        <w:pStyle w:val="Heading4"/>
      </w:pPr>
      <w:r>
        <w:t>Dilution</w:t>
      </w:r>
    </w:p>
    <w:p w14:paraId="2093E9A8" w14:textId="77777777" w:rsidR="007C705D" w:rsidRPr="00D82104" w:rsidRDefault="007C705D" w:rsidP="00077007">
      <w:pPr>
        <w:pStyle w:val="ListParagraph"/>
        <w:numPr>
          <w:ilvl w:val="0"/>
          <w:numId w:val="11"/>
        </w:numPr>
        <w:ind w:left="567" w:hanging="283"/>
      </w:pPr>
      <w:r w:rsidRPr="00D82104">
        <w:t>Calculate the required volume of the reconstituted TRODELVY solution needed to obtain the appropriate dose according to patient’s body weight. Withdraw this amount from the vial(s) using a syringe. Discard any unused portion remaining in the vial(s).</w:t>
      </w:r>
    </w:p>
    <w:p w14:paraId="657797B6" w14:textId="7C88E70E" w:rsidR="007C705D" w:rsidRPr="00D82104" w:rsidRDefault="007C705D" w:rsidP="00077007">
      <w:pPr>
        <w:pStyle w:val="ListParagraph"/>
        <w:numPr>
          <w:ilvl w:val="0"/>
          <w:numId w:val="11"/>
        </w:numPr>
        <w:ind w:left="567" w:hanging="283"/>
      </w:pPr>
      <w:r w:rsidRPr="00D82104">
        <w:t>Adjust the volume in the infusion bag as needed with 0.9% Sodium Chloride Injection, USP, to obtain a concentration of 1.1 mg/mL to 3.4 mg/mL (total volume should not exceed 500</w:t>
      </w:r>
      <w:r w:rsidR="009C4657">
        <w:t> </w:t>
      </w:r>
      <w:r w:rsidRPr="00D82104">
        <w:t>mL). For patients whose body weight exceeds 170</w:t>
      </w:r>
      <w:r>
        <w:t> </w:t>
      </w:r>
      <w:r w:rsidRPr="00D82104">
        <w:t>kg, divide the total dosage of TRODELVY equally between two 500 mL infusion bags and infuse sequentially via slow infusion.</w:t>
      </w:r>
      <w:r w:rsidR="009E7F55" w:rsidRPr="009E7F55">
        <w:t xml:space="preserve"> </w:t>
      </w:r>
    </w:p>
    <w:p w14:paraId="38041E79" w14:textId="0EE688E2" w:rsidR="007C705D" w:rsidRPr="00D82104" w:rsidRDefault="007C705D" w:rsidP="00077007">
      <w:pPr>
        <w:pStyle w:val="ListParagraph"/>
        <w:numPr>
          <w:ilvl w:val="0"/>
          <w:numId w:val="11"/>
        </w:numPr>
        <w:ind w:left="567" w:hanging="283"/>
      </w:pPr>
      <w:r>
        <w:lastRenderedPageBreak/>
        <w:t>Slowly inject the required volume of reconstituted TRODELVY solution into a polyvinyl chloride, polypropylene, or polypropylene copolymer infusion bag to minimi</w:t>
      </w:r>
      <w:r w:rsidR="00007BD6">
        <w:t>s</w:t>
      </w:r>
      <w:r>
        <w:t>e foaming.</w:t>
      </w:r>
      <w:r w:rsidRPr="00F92964">
        <w:t xml:space="preserve"> </w:t>
      </w:r>
      <w:r>
        <w:t>D</w:t>
      </w:r>
      <w:r w:rsidRPr="00F92964">
        <w:t>o not shake the contents</w:t>
      </w:r>
      <w:r w:rsidRPr="00D82104">
        <w:t xml:space="preserve">. </w:t>
      </w:r>
    </w:p>
    <w:p w14:paraId="75668869" w14:textId="5B748265" w:rsidR="007C705D" w:rsidRDefault="007C705D" w:rsidP="00D53BFF">
      <w:r w:rsidRPr="00D82104">
        <w:t xml:space="preserve">Use the diluted solution in the infusion bag immediately. If not used immediately, the infusion bag </w:t>
      </w:r>
      <w:r w:rsidRPr="00D82104" w:rsidDel="00BD4667">
        <w:t>containing TRODELVY solution</w:t>
      </w:r>
      <w:r w:rsidRPr="00D82104">
        <w:t xml:space="preserve"> can be stored refrigerated 2°C to 8°C for up to </w:t>
      </w:r>
      <w:r>
        <w:t>4</w:t>
      </w:r>
      <w:r w:rsidRPr="00D82104">
        <w:t xml:space="preserve"> hours. After refrigeration, administer diluted solution within </w:t>
      </w:r>
      <w:r w:rsidR="00E0026F">
        <w:t>4</w:t>
      </w:r>
      <w:r w:rsidR="00E0026F" w:rsidRPr="00D82104">
        <w:t xml:space="preserve"> </w:t>
      </w:r>
      <w:r w:rsidRPr="00D82104">
        <w:t>hours (including infusion time).</w:t>
      </w:r>
    </w:p>
    <w:p w14:paraId="798C0A7E" w14:textId="3E740F2E" w:rsidR="007C705D" w:rsidRPr="00D82104" w:rsidRDefault="007C705D" w:rsidP="00D53BFF">
      <w:r w:rsidRPr="00D82104">
        <w:t xml:space="preserve">Do </w:t>
      </w:r>
      <w:r w:rsidR="00007BD6">
        <w:t>n</w:t>
      </w:r>
      <w:r w:rsidRPr="00D82104">
        <w:t xml:space="preserve">ot </w:t>
      </w:r>
      <w:r w:rsidR="00007BD6">
        <w:t>f</w:t>
      </w:r>
      <w:r w:rsidRPr="00D82104">
        <w:t xml:space="preserve">reeze or </w:t>
      </w:r>
      <w:r w:rsidR="00007BD6">
        <w:t>s</w:t>
      </w:r>
      <w:r w:rsidRPr="00D82104">
        <w:t xml:space="preserve">hake. Protect from </w:t>
      </w:r>
      <w:r w:rsidR="00007BD6">
        <w:t>l</w:t>
      </w:r>
      <w:r w:rsidRPr="00D82104">
        <w:t xml:space="preserve">ight. </w:t>
      </w:r>
    </w:p>
    <w:p w14:paraId="0C7B88C6" w14:textId="77777777" w:rsidR="007C705D" w:rsidRDefault="007C705D" w:rsidP="00D53BFF">
      <w:pPr>
        <w:pStyle w:val="Heading4"/>
      </w:pPr>
      <w:r>
        <w:t>Administration</w:t>
      </w:r>
    </w:p>
    <w:p w14:paraId="7A3AD749" w14:textId="77777777" w:rsidR="007C705D" w:rsidRPr="00D82104" w:rsidRDefault="007C705D" w:rsidP="00077007">
      <w:pPr>
        <w:pStyle w:val="ListParagraph"/>
        <w:numPr>
          <w:ilvl w:val="0"/>
          <w:numId w:val="12"/>
        </w:numPr>
        <w:ind w:left="567" w:hanging="283"/>
      </w:pPr>
      <w:r w:rsidRPr="00D82104">
        <w:t>Administer TRODELVY as an intravenous infusion. Protect infusion bag from light.</w:t>
      </w:r>
    </w:p>
    <w:p w14:paraId="3E621709" w14:textId="77777777" w:rsidR="007C705D" w:rsidRPr="00D82104" w:rsidRDefault="007C705D" w:rsidP="00077007">
      <w:pPr>
        <w:pStyle w:val="ListParagraph"/>
        <w:numPr>
          <w:ilvl w:val="0"/>
          <w:numId w:val="11"/>
        </w:numPr>
        <w:ind w:left="567" w:hanging="283"/>
      </w:pPr>
      <w:r w:rsidRPr="00D82104">
        <w:t>An infusion pump may be used.</w:t>
      </w:r>
    </w:p>
    <w:p w14:paraId="541A9680" w14:textId="77777777" w:rsidR="007C705D" w:rsidRPr="00D82104" w:rsidRDefault="007C705D" w:rsidP="00077007">
      <w:pPr>
        <w:pStyle w:val="ListParagraph"/>
        <w:numPr>
          <w:ilvl w:val="0"/>
          <w:numId w:val="11"/>
        </w:numPr>
        <w:ind w:left="567" w:hanging="283"/>
      </w:pPr>
      <w:r w:rsidRPr="00D82104">
        <w:t>Do not mix TRODELVY, or administer as an infusion, with other medicinal products.</w:t>
      </w:r>
    </w:p>
    <w:p w14:paraId="1B0C8B5D" w14:textId="77777777" w:rsidR="007C705D" w:rsidRPr="00D82104" w:rsidRDefault="007C705D" w:rsidP="00077007">
      <w:pPr>
        <w:pStyle w:val="ListParagraph"/>
        <w:numPr>
          <w:ilvl w:val="0"/>
          <w:numId w:val="11"/>
        </w:numPr>
        <w:ind w:left="567" w:hanging="283"/>
      </w:pPr>
      <w:r w:rsidRPr="00D82104">
        <w:t>Upon completion of the infusion, flush the intravenous line with 20 mL 0.9% Sodium Chloride Injection, USP.</w:t>
      </w:r>
    </w:p>
    <w:p w14:paraId="363607E5" w14:textId="23C20935" w:rsidR="00BB4B5C" w:rsidRDefault="00BB4B5C" w:rsidP="00C40139">
      <w:r>
        <w:t xml:space="preserve">First infusion: Administer infusion over 3 hours. Observe patients during the infusion and for at least 30 minutes following the initial dose, for signs or symptoms of infusion-related reactions (see Section </w:t>
      </w:r>
      <w:r>
        <w:fldChar w:fldCharType="begin"/>
      </w:r>
      <w:r>
        <w:instrText xml:space="preserve"> REF _Ref57025346 \r \h </w:instrText>
      </w:r>
      <w:r>
        <w:fldChar w:fldCharType="separate"/>
      </w:r>
      <w:r w:rsidR="00A97671">
        <w:t>4.4</w:t>
      </w:r>
      <w:r>
        <w:fldChar w:fldCharType="end"/>
      </w:r>
      <w:r>
        <w:t xml:space="preserve"> </w:t>
      </w:r>
      <w:r w:rsidRPr="00C40139">
        <w:rPr>
          <w:i/>
          <w:iCs/>
        </w:rPr>
        <w:fldChar w:fldCharType="begin"/>
      </w:r>
      <w:r w:rsidRPr="00C40139">
        <w:rPr>
          <w:i/>
          <w:iCs/>
        </w:rPr>
        <w:instrText xml:space="preserve"> REF _Ref57025346 \h </w:instrText>
      </w:r>
      <w:r w:rsidR="00007BD6">
        <w:rPr>
          <w:i/>
          <w:iCs/>
        </w:rPr>
        <w:instrText xml:space="preserve"> \* MERGEFORMAT </w:instrText>
      </w:r>
      <w:r w:rsidRPr="00C40139">
        <w:rPr>
          <w:i/>
          <w:iCs/>
        </w:rPr>
      </w:r>
      <w:r w:rsidRPr="00C40139">
        <w:rPr>
          <w:i/>
          <w:iCs/>
        </w:rPr>
        <w:fldChar w:fldCharType="separate"/>
      </w:r>
      <w:r w:rsidR="00A97671" w:rsidRPr="00A97671">
        <w:rPr>
          <w:i/>
          <w:iCs/>
        </w:rPr>
        <w:t>Special warnings and precautions for use</w:t>
      </w:r>
      <w:r w:rsidRPr="00C40139">
        <w:rPr>
          <w:i/>
          <w:iCs/>
        </w:rPr>
        <w:fldChar w:fldCharType="end"/>
      </w:r>
      <w:r>
        <w:t xml:space="preserve">). </w:t>
      </w:r>
    </w:p>
    <w:p w14:paraId="51D99D3A" w14:textId="77777777" w:rsidR="00BB4B5C" w:rsidRDefault="00BB4B5C" w:rsidP="00C40139">
      <w:r>
        <w:t>Subsequent infusions: Administer infusion over 1 to 2 hours if prior infusions were tolerated. Observe patients during the infusion and for at least 30 minutes after infusion.</w:t>
      </w:r>
    </w:p>
    <w:p w14:paraId="654DD31F" w14:textId="7E610513" w:rsidR="001A3992" w:rsidRDefault="001A3992" w:rsidP="00D53BFF">
      <w:pPr>
        <w:pStyle w:val="Heading2"/>
      </w:pPr>
      <w:bookmarkStart w:id="5" w:name="_Ref57026747"/>
      <w:r>
        <w:t>Contraindications</w:t>
      </w:r>
      <w:bookmarkEnd w:id="5"/>
    </w:p>
    <w:p w14:paraId="5EB8CD35" w14:textId="1167E453" w:rsidR="00673D9B" w:rsidRPr="00D82104" w:rsidRDefault="00673D9B" w:rsidP="00D53BFF">
      <w:r w:rsidRPr="00D82104">
        <w:t>TRODELVY is contraindicated in patients who have experienced a severe hypersensitivity reaction to TRODELVY</w:t>
      </w:r>
      <w:r w:rsidR="00B33388">
        <w:t xml:space="preserve"> (see Section </w:t>
      </w:r>
      <w:r w:rsidR="00B33388">
        <w:fldChar w:fldCharType="begin"/>
      </w:r>
      <w:r w:rsidR="00B33388">
        <w:instrText xml:space="preserve"> REF _Ref57025346 \r \h </w:instrText>
      </w:r>
      <w:r w:rsidR="00B33388">
        <w:fldChar w:fldCharType="separate"/>
      </w:r>
      <w:r w:rsidR="00A97671">
        <w:t>4.4</w:t>
      </w:r>
      <w:r w:rsidR="00B33388">
        <w:fldChar w:fldCharType="end"/>
      </w:r>
      <w:r w:rsidR="00B33388">
        <w:t xml:space="preserve"> </w:t>
      </w:r>
      <w:r w:rsidR="00B33388" w:rsidRPr="00C40139">
        <w:rPr>
          <w:i/>
          <w:iCs/>
        </w:rPr>
        <w:fldChar w:fldCharType="begin"/>
      </w:r>
      <w:r w:rsidR="00B33388" w:rsidRPr="00C40139">
        <w:rPr>
          <w:i/>
          <w:iCs/>
        </w:rPr>
        <w:instrText xml:space="preserve"> REF _Ref57025346 \h </w:instrText>
      </w:r>
      <w:r w:rsidR="00007BD6">
        <w:rPr>
          <w:i/>
          <w:iCs/>
        </w:rPr>
        <w:instrText xml:space="preserve"> \* MERGEFORMAT </w:instrText>
      </w:r>
      <w:r w:rsidR="00B33388" w:rsidRPr="00C40139">
        <w:rPr>
          <w:i/>
          <w:iCs/>
        </w:rPr>
      </w:r>
      <w:r w:rsidR="00B33388" w:rsidRPr="00C40139">
        <w:rPr>
          <w:i/>
          <w:iCs/>
        </w:rPr>
        <w:fldChar w:fldCharType="separate"/>
      </w:r>
      <w:r w:rsidR="00A97671" w:rsidRPr="00A97671">
        <w:rPr>
          <w:i/>
          <w:iCs/>
        </w:rPr>
        <w:t>Special warnings and precautions for use</w:t>
      </w:r>
      <w:r w:rsidR="00B33388" w:rsidRPr="00C40139">
        <w:rPr>
          <w:i/>
          <w:iCs/>
        </w:rPr>
        <w:fldChar w:fldCharType="end"/>
      </w:r>
      <w:r w:rsidR="00B33388">
        <w:t>)</w:t>
      </w:r>
      <w:r w:rsidRPr="00D82104">
        <w:t>.</w:t>
      </w:r>
    </w:p>
    <w:p w14:paraId="75A94AE4" w14:textId="77777777" w:rsidR="001A3992" w:rsidRDefault="00E74A56" w:rsidP="00D53BFF">
      <w:pPr>
        <w:pStyle w:val="Heading2"/>
      </w:pPr>
      <w:bookmarkStart w:id="6" w:name="_Ref57025346"/>
      <w:r>
        <w:t>Special warnings and p</w:t>
      </w:r>
      <w:r w:rsidR="001A3992">
        <w:t xml:space="preserve">recautions </w:t>
      </w:r>
      <w:r>
        <w:t>for use</w:t>
      </w:r>
      <w:bookmarkEnd w:id="6"/>
    </w:p>
    <w:p w14:paraId="57C4EB64" w14:textId="63047C5D" w:rsidR="00673D9B" w:rsidRPr="00F53654" w:rsidRDefault="00673D9B" w:rsidP="00F53654">
      <w:pPr>
        <w:pStyle w:val="Heading3"/>
      </w:pPr>
      <w:bookmarkStart w:id="7" w:name="_Ref57025843"/>
      <w:r w:rsidRPr="00F53654">
        <w:t>Neutropenia</w:t>
      </w:r>
      <w:bookmarkEnd w:id="7"/>
    </w:p>
    <w:p w14:paraId="3C6877C8" w14:textId="383CA8D3" w:rsidR="00673D9B" w:rsidRDefault="00673D9B" w:rsidP="00D53BFF">
      <w:r w:rsidRPr="00D82104">
        <w:t>TRODELVY can cause severe or life-threatening neutropenia. Withhold TRODELVY for absolute neutrophil count below 1500/mm</w:t>
      </w:r>
      <w:r w:rsidRPr="00D82104">
        <w:rPr>
          <w:vertAlign w:val="superscript"/>
        </w:rPr>
        <w:t>3</w:t>
      </w:r>
      <w:r w:rsidRPr="00D82104">
        <w:t xml:space="preserve"> on Day 1 of any cycle or neutrophil count below 1000/mm</w:t>
      </w:r>
      <w:r w:rsidRPr="00D82104">
        <w:rPr>
          <w:vertAlign w:val="superscript"/>
        </w:rPr>
        <w:t xml:space="preserve">3 </w:t>
      </w:r>
      <w:r w:rsidRPr="00D82104">
        <w:t xml:space="preserve">on Day 8 of any cycle. </w:t>
      </w:r>
      <w:r w:rsidRPr="00CE4678">
        <w:t>Withhold TRODELVY for neutropenic fever.</w:t>
      </w:r>
      <w:r w:rsidRPr="00D82104">
        <w:t xml:space="preserve"> Dose modifications</w:t>
      </w:r>
      <w:r>
        <w:t xml:space="preserve"> </w:t>
      </w:r>
      <w:r w:rsidRPr="00D82104">
        <w:t>may be required due to neutropenia</w:t>
      </w:r>
      <w:r w:rsidR="00B33388">
        <w:t xml:space="preserve"> (see Section </w:t>
      </w:r>
      <w:r w:rsidR="00B33388">
        <w:fldChar w:fldCharType="begin"/>
      </w:r>
      <w:r w:rsidR="00B33388">
        <w:instrText xml:space="preserve"> REF _Ref57026147 \r \h </w:instrText>
      </w:r>
      <w:r w:rsidR="00B33388">
        <w:fldChar w:fldCharType="separate"/>
      </w:r>
      <w:r w:rsidR="00A97671">
        <w:t>4.2</w:t>
      </w:r>
      <w:r w:rsidR="00B33388">
        <w:fldChar w:fldCharType="end"/>
      </w:r>
      <w:r w:rsidR="00B33388">
        <w:t xml:space="preserve"> </w:t>
      </w:r>
      <w:r w:rsidR="00B33388" w:rsidRPr="00C40139">
        <w:rPr>
          <w:i/>
          <w:iCs/>
        </w:rPr>
        <w:fldChar w:fldCharType="begin"/>
      </w:r>
      <w:r w:rsidR="00B33388" w:rsidRPr="00C40139">
        <w:rPr>
          <w:i/>
          <w:iCs/>
        </w:rPr>
        <w:instrText xml:space="preserve"> REF _Ref57026147 \h </w:instrText>
      </w:r>
      <w:r w:rsidR="00007BD6">
        <w:rPr>
          <w:i/>
          <w:iCs/>
        </w:rPr>
        <w:instrText xml:space="preserve"> \* MERGEFORMAT </w:instrText>
      </w:r>
      <w:r w:rsidR="00B33388" w:rsidRPr="00C40139">
        <w:rPr>
          <w:i/>
          <w:iCs/>
        </w:rPr>
      </w:r>
      <w:r w:rsidR="00B33388" w:rsidRPr="00C40139">
        <w:rPr>
          <w:i/>
          <w:iCs/>
        </w:rPr>
        <w:fldChar w:fldCharType="separate"/>
      </w:r>
      <w:r w:rsidR="00A97671" w:rsidRPr="00A97671">
        <w:rPr>
          <w:i/>
          <w:iCs/>
        </w:rPr>
        <w:t>Dose and method of administration</w:t>
      </w:r>
      <w:r w:rsidR="00B33388" w:rsidRPr="00C40139">
        <w:rPr>
          <w:i/>
          <w:iCs/>
        </w:rPr>
        <w:fldChar w:fldCharType="end"/>
      </w:r>
      <w:r w:rsidR="00B33388">
        <w:t>)</w:t>
      </w:r>
      <w:r w:rsidRPr="00D82104">
        <w:t xml:space="preserve">. </w:t>
      </w:r>
    </w:p>
    <w:p w14:paraId="3E23D82C" w14:textId="37405F38" w:rsidR="00673D9B" w:rsidRPr="0090470C" w:rsidRDefault="00D45AE4" w:rsidP="00D53BFF">
      <w:r>
        <w:rPr>
          <w:color w:val="000000"/>
        </w:rPr>
        <w:t>Neutropenia occurred in 62% of patients treated with TRODELVY, leading to permanent discontinuation of TRODELVY in 0.5% of patients. Grade 3-4 neutropenia occurred in 47% of patients. Febrile neutropenia occurred in 6% of patients.</w:t>
      </w:r>
    </w:p>
    <w:p w14:paraId="4EC3F34C" w14:textId="6258B46D" w:rsidR="00673D9B" w:rsidRDefault="00673D9B" w:rsidP="00F53654">
      <w:pPr>
        <w:pStyle w:val="Heading3"/>
      </w:pPr>
      <w:bookmarkStart w:id="8" w:name="_Ref57026037"/>
      <w:r w:rsidRPr="00673D9B">
        <w:t>Diarrh</w:t>
      </w:r>
      <w:r w:rsidR="00F53654">
        <w:t>o</w:t>
      </w:r>
      <w:r w:rsidRPr="00673D9B">
        <w:t>ea</w:t>
      </w:r>
      <w:bookmarkEnd w:id="8"/>
    </w:p>
    <w:p w14:paraId="4B8180A8" w14:textId="4FA5DD22" w:rsidR="00673D9B" w:rsidRPr="00D82104" w:rsidRDefault="00673D9B" w:rsidP="00D53BFF">
      <w:r w:rsidRPr="00D82104">
        <w:t>TRODELVY can cause severe diarrh</w:t>
      </w:r>
      <w:r w:rsidR="00007BD6">
        <w:t>o</w:t>
      </w:r>
      <w:r w:rsidRPr="00D82104">
        <w:t xml:space="preserve">ea. </w:t>
      </w:r>
      <w:r w:rsidRPr="00CE4678">
        <w:t>Withhold TRODELVY for Grade 3-4 diarrh</w:t>
      </w:r>
      <w:r w:rsidR="00007BD6" w:rsidRPr="00CE4678">
        <w:t>o</w:t>
      </w:r>
      <w:r w:rsidRPr="00CE4678">
        <w:t>ea</w:t>
      </w:r>
      <w:r w:rsidRPr="00D82104">
        <w:t xml:space="preserve"> at the time of scheduled treatment administration and resume when resolved to ≤Grade 1 </w:t>
      </w:r>
      <w:r w:rsidR="00B33388">
        <w:t xml:space="preserve">(see Section </w:t>
      </w:r>
      <w:r w:rsidR="00B33388">
        <w:fldChar w:fldCharType="begin"/>
      </w:r>
      <w:r w:rsidR="00B33388">
        <w:instrText xml:space="preserve"> REF _Ref57026147 \r \h </w:instrText>
      </w:r>
      <w:r w:rsidR="0090470C">
        <w:instrText xml:space="preserve"> \* MERGEFORMAT </w:instrText>
      </w:r>
      <w:r w:rsidR="00B33388">
        <w:fldChar w:fldCharType="separate"/>
      </w:r>
      <w:r w:rsidR="00A97671">
        <w:t>4.2</w:t>
      </w:r>
      <w:r w:rsidR="00B33388">
        <w:fldChar w:fldCharType="end"/>
      </w:r>
      <w:r w:rsidR="00B33388">
        <w:t xml:space="preserve"> </w:t>
      </w:r>
      <w:r w:rsidR="00B33388" w:rsidRPr="00C40139">
        <w:rPr>
          <w:i/>
          <w:iCs/>
        </w:rPr>
        <w:fldChar w:fldCharType="begin"/>
      </w:r>
      <w:r w:rsidR="00B33388" w:rsidRPr="00C40139">
        <w:rPr>
          <w:i/>
          <w:iCs/>
        </w:rPr>
        <w:instrText xml:space="preserve"> REF _Ref57026147 \h </w:instrText>
      </w:r>
      <w:r w:rsidR="0090470C" w:rsidRPr="00C40139">
        <w:rPr>
          <w:i/>
          <w:iCs/>
        </w:rPr>
        <w:instrText xml:space="preserve"> \* MERGEFORMAT </w:instrText>
      </w:r>
      <w:r w:rsidR="00B33388" w:rsidRPr="00C40139">
        <w:rPr>
          <w:i/>
          <w:iCs/>
        </w:rPr>
      </w:r>
      <w:r w:rsidR="00B33388" w:rsidRPr="00C40139">
        <w:rPr>
          <w:i/>
          <w:iCs/>
        </w:rPr>
        <w:fldChar w:fldCharType="separate"/>
      </w:r>
      <w:r w:rsidR="00A97671" w:rsidRPr="00A97671">
        <w:rPr>
          <w:i/>
          <w:iCs/>
        </w:rPr>
        <w:t>Dose and method of administration</w:t>
      </w:r>
      <w:r w:rsidR="00B33388" w:rsidRPr="00C40139">
        <w:rPr>
          <w:i/>
          <w:iCs/>
        </w:rPr>
        <w:fldChar w:fldCharType="end"/>
      </w:r>
      <w:r w:rsidR="00B33388">
        <w:t>)</w:t>
      </w:r>
      <w:r w:rsidRPr="0045690A">
        <w:rPr>
          <w:i/>
        </w:rPr>
        <w:t>.</w:t>
      </w:r>
      <w:r w:rsidRPr="00D82104">
        <w:t xml:space="preserve"> </w:t>
      </w:r>
    </w:p>
    <w:p w14:paraId="3A9ED841" w14:textId="5666F743" w:rsidR="00D71EB0" w:rsidRDefault="00673D9B" w:rsidP="00D53BFF">
      <w:r w:rsidRPr="00D82104">
        <w:lastRenderedPageBreak/>
        <w:t>At the onset of diarrh</w:t>
      </w:r>
      <w:r w:rsidR="007B3D81">
        <w:t>o</w:t>
      </w:r>
      <w:r w:rsidRPr="00D82104">
        <w:t>ea, evaluate for infectious causes and if negative, promptly initiate loperamide, 4 mg initially followed by 2 mg with every episode of diarrh</w:t>
      </w:r>
      <w:r w:rsidR="007B3D81">
        <w:t>o</w:t>
      </w:r>
      <w:r w:rsidRPr="00D82104">
        <w:t>ea for a maximum of 16</w:t>
      </w:r>
      <w:r w:rsidR="00007BD6">
        <w:t> </w:t>
      </w:r>
      <w:r w:rsidRPr="00D82104">
        <w:t>mg daily. Discontinue loperamide 12 hours after diarrh</w:t>
      </w:r>
      <w:r w:rsidR="00007BD6">
        <w:t>o</w:t>
      </w:r>
      <w:r w:rsidRPr="00D82104">
        <w:t>ea resolves. Additional supportive measures (e.g., fluid and electrolyte substitution) may also be employed as clinically indicated.</w:t>
      </w:r>
    </w:p>
    <w:p w14:paraId="2FC57A75" w14:textId="485B8C87" w:rsidR="00673D9B" w:rsidRPr="0090470C" w:rsidRDefault="00673D9B" w:rsidP="00D53BFF">
      <w:pPr>
        <w:rPr>
          <w:rFonts w:cs="Times New Roman"/>
        </w:rPr>
      </w:pPr>
      <w:r w:rsidRPr="00D82104">
        <w:t>Patients who exhibit an excessive cholinergic response to treatment with TRODELVY (e.g., abdominal cramping, diarrh</w:t>
      </w:r>
      <w:r w:rsidR="00007BD6">
        <w:t>o</w:t>
      </w:r>
      <w:r w:rsidRPr="00D82104">
        <w:t xml:space="preserve">ea, salivation, etc.) can receive appropriate premedication (e.g., atropine) for subsequent treatments. </w:t>
      </w:r>
    </w:p>
    <w:p w14:paraId="649A1F38" w14:textId="44EDA23B" w:rsidR="00673D9B" w:rsidRPr="00673D9B" w:rsidRDefault="00D45AE4" w:rsidP="00D53BFF">
      <w:bookmarkStart w:id="9" w:name="_Hlk55478114"/>
      <w:r>
        <w:rPr>
          <w:color w:val="000000"/>
        </w:rPr>
        <w:t>Diarrhoea occurred in 6</w:t>
      </w:r>
      <w:r w:rsidR="00437535">
        <w:rPr>
          <w:color w:val="000000"/>
        </w:rPr>
        <w:t>3</w:t>
      </w:r>
      <w:r>
        <w:rPr>
          <w:color w:val="000000"/>
        </w:rPr>
        <w:t xml:space="preserve">% of all patients treated with TRODELVY. Grade 3 diarrhoea occurred in </w:t>
      </w:r>
      <w:r w:rsidR="00437535">
        <w:rPr>
          <w:color w:val="000000"/>
        </w:rPr>
        <w:t>10</w:t>
      </w:r>
      <w:r>
        <w:rPr>
          <w:color w:val="000000"/>
        </w:rPr>
        <w:t xml:space="preserve">% of all patients treated with TRODELVY. Neutropenic colitis occurred in 0.5% of patients. </w:t>
      </w:r>
      <w:bookmarkEnd w:id="9"/>
    </w:p>
    <w:p w14:paraId="08EDA162" w14:textId="65144AD7" w:rsidR="00673D9B" w:rsidRDefault="00673D9B" w:rsidP="00F53654">
      <w:pPr>
        <w:pStyle w:val="Heading3"/>
      </w:pPr>
      <w:bookmarkStart w:id="10" w:name="_Ref57025903"/>
      <w:r>
        <w:t>Hypersensitivity</w:t>
      </w:r>
      <w:bookmarkEnd w:id="10"/>
    </w:p>
    <w:p w14:paraId="01D90F08" w14:textId="36A410EF" w:rsidR="00673D9B" w:rsidRPr="00D82104" w:rsidRDefault="00673D9B" w:rsidP="00D53BFF">
      <w:r w:rsidRPr="00D82104">
        <w:t>TRODELVY can cause severe and life-threatening hypersensitivity. Anaphylactic reactions have been observed in clinical trials with TRODELVY</w:t>
      </w:r>
      <w:r w:rsidR="00B33388">
        <w:t xml:space="preserve"> (see Section </w:t>
      </w:r>
      <w:r w:rsidR="00B33388">
        <w:fldChar w:fldCharType="begin"/>
      </w:r>
      <w:r w:rsidR="00B33388">
        <w:instrText xml:space="preserve"> REF _Ref57026747 \r \h </w:instrText>
      </w:r>
      <w:r w:rsidR="0090470C">
        <w:instrText xml:space="preserve"> \* MERGEFORMAT </w:instrText>
      </w:r>
      <w:r w:rsidR="00B33388">
        <w:fldChar w:fldCharType="separate"/>
      </w:r>
      <w:r w:rsidR="00A97671">
        <w:t>4.3</w:t>
      </w:r>
      <w:r w:rsidR="00B33388">
        <w:fldChar w:fldCharType="end"/>
      </w:r>
      <w:r w:rsidR="00B33388">
        <w:t xml:space="preserve"> </w:t>
      </w:r>
      <w:r w:rsidR="00B33388" w:rsidRPr="00C40139">
        <w:rPr>
          <w:i/>
          <w:iCs/>
        </w:rPr>
        <w:fldChar w:fldCharType="begin"/>
      </w:r>
      <w:r w:rsidR="00B33388" w:rsidRPr="00C40139">
        <w:rPr>
          <w:i/>
          <w:iCs/>
        </w:rPr>
        <w:instrText xml:space="preserve"> REF _Ref57026747 \h </w:instrText>
      </w:r>
      <w:r w:rsidR="0090470C" w:rsidRPr="00C40139">
        <w:rPr>
          <w:i/>
          <w:iCs/>
        </w:rPr>
        <w:instrText xml:space="preserve"> \* MERGEFORMAT </w:instrText>
      </w:r>
      <w:r w:rsidR="00B33388" w:rsidRPr="00C40139">
        <w:rPr>
          <w:i/>
          <w:iCs/>
        </w:rPr>
      </w:r>
      <w:r w:rsidR="00B33388" w:rsidRPr="00C40139">
        <w:rPr>
          <w:i/>
          <w:iCs/>
        </w:rPr>
        <w:fldChar w:fldCharType="separate"/>
      </w:r>
      <w:r w:rsidR="00A97671" w:rsidRPr="00A97671">
        <w:rPr>
          <w:i/>
          <w:iCs/>
        </w:rPr>
        <w:t>Contraindications</w:t>
      </w:r>
      <w:r w:rsidR="00B33388" w:rsidRPr="00C40139">
        <w:rPr>
          <w:i/>
          <w:iCs/>
        </w:rPr>
        <w:fldChar w:fldCharType="end"/>
      </w:r>
      <w:r w:rsidR="00B33388">
        <w:t>)</w:t>
      </w:r>
      <w:r w:rsidRPr="00D82104">
        <w:t>.</w:t>
      </w:r>
    </w:p>
    <w:p w14:paraId="639258DC" w14:textId="36C42A1C" w:rsidR="00673D9B" w:rsidRPr="00D82104" w:rsidRDefault="00673D9B" w:rsidP="00D53BFF">
      <w:r w:rsidRPr="00D82104">
        <w:t>Hypersensitivity reactions within 24 hours of dosing occurred in 37% of patient</w:t>
      </w:r>
      <w:r>
        <w:t>s</w:t>
      </w:r>
      <w:r w:rsidRPr="00D82104">
        <w:t xml:space="preserve"> treated with TRODELVY. </w:t>
      </w:r>
      <w:bookmarkStart w:id="11" w:name="_Hlk513066343"/>
      <w:r w:rsidRPr="00D82104">
        <w:t xml:space="preserve">Grade 3-4 hypersensitivity </w:t>
      </w:r>
      <w:bookmarkEnd w:id="11"/>
      <w:r w:rsidRPr="00D82104">
        <w:t xml:space="preserve">occurred in </w:t>
      </w:r>
      <w:r w:rsidR="00437535">
        <w:t>2</w:t>
      </w:r>
      <w:r w:rsidRPr="00D82104">
        <w:t xml:space="preserve">% of patients treated with TRODELVY. The incidence of hypersensitivity reactions leading to permanent discontinuation of TRODELVY was </w:t>
      </w:r>
      <w:r>
        <w:t>0.3%</w:t>
      </w:r>
      <w:r w:rsidRPr="00D82104">
        <w:t xml:space="preserve">. </w:t>
      </w:r>
    </w:p>
    <w:p w14:paraId="56880195" w14:textId="7765286B" w:rsidR="00673D9B" w:rsidRPr="00673D9B" w:rsidRDefault="00673D9B" w:rsidP="00D53BFF">
      <w:r w:rsidRPr="00D82104">
        <w:t>Pre-infusion medication for patients receiving TRODELVY is recommended</w:t>
      </w:r>
      <w:r w:rsidRPr="00D82104">
        <w:rPr>
          <w:i/>
        </w:rPr>
        <w:t xml:space="preserve">. </w:t>
      </w:r>
      <w:r w:rsidRPr="00D82104">
        <w:t>Observe patients closely for infusion-related reactions during each TRODELVY infusion and for at least 30 minutes after completion of each infusion</w:t>
      </w:r>
      <w:r w:rsidR="00B33388">
        <w:t xml:space="preserve"> (see Section </w:t>
      </w:r>
      <w:r w:rsidR="00B33388">
        <w:fldChar w:fldCharType="begin"/>
      </w:r>
      <w:r w:rsidR="00B33388">
        <w:instrText xml:space="preserve"> REF _Ref57026147 \r \h </w:instrText>
      </w:r>
      <w:r w:rsidR="0090470C">
        <w:instrText xml:space="preserve"> \* MERGEFORMAT </w:instrText>
      </w:r>
      <w:r w:rsidR="00B33388">
        <w:fldChar w:fldCharType="separate"/>
      </w:r>
      <w:r w:rsidR="00A97671">
        <w:t>4.2</w:t>
      </w:r>
      <w:r w:rsidR="00B33388">
        <w:fldChar w:fldCharType="end"/>
      </w:r>
      <w:r w:rsidR="00B33388">
        <w:t xml:space="preserve"> </w:t>
      </w:r>
      <w:r w:rsidR="00B33388" w:rsidRPr="00C40139">
        <w:rPr>
          <w:i/>
          <w:iCs/>
        </w:rPr>
        <w:fldChar w:fldCharType="begin"/>
      </w:r>
      <w:r w:rsidR="00B33388" w:rsidRPr="00C40139">
        <w:rPr>
          <w:i/>
          <w:iCs/>
        </w:rPr>
        <w:instrText xml:space="preserve"> REF _Ref57026147 \h </w:instrText>
      </w:r>
      <w:r w:rsidR="0090470C" w:rsidRPr="00C40139">
        <w:rPr>
          <w:i/>
          <w:iCs/>
        </w:rPr>
        <w:instrText xml:space="preserve"> \* MERGEFORMAT </w:instrText>
      </w:r>
      <w:r w:rsidR="00B33388" w:rsidRPr="00C40139">
        <w:rPr>
          <w:i/>
          <w:iCs/>
        </w:rPr>
      </w:r>
      <w:r w:rsidR="00B33388" w:rsidRPr="00C40139">
        <w:rPr>
          <w:i/>
          <w:iCs/>
        </w:rPr>
        <w:fldChar w:fldCharType="separate"/>
      </w:r>
      <w:r w:rsidR="00A97671" w:rsidRPr="00A97671">
        <w:rPr>
          <w:i/>
          <w:iCs/>
        </w:rPr>
        <w:t>Dose and method of administration</w:t>
      </w:r>
      <w:r w:rsidR="00B33388" w:rsidRPr="00C40139">
        <w:rPr>
          <w:i/>
          <w:iCs/>
        </w:rPr>
        <w:fldChar w:fldCharType="end"/>
      </w:r>
      <w:r w:rsidR="00B33388">
        <w:t>)</w:t>
      </w:r>
      <w:r w:rsidRPr="00D82104">
        <w:t>. Medication to treat such reactions, as well as emergency equipment, should be available for immediate use.</w:t>
      </w:r>
    </w:p>
    <w:p w14:paraId="48F8B55D" w14:textId="15020F03" w:rsidR="00673D9B" w:rsidRDefault="00673D9B" w:rsidP="00F53654">
      <w:pPr>
        <w:pStyle w:val="Heading3"/>
      </w:pPr>
      <w:bookmarkStart w:id="12" w:name="_Ref57026044"/>
      <w:r>
        <w:t xml:space="preserve">Nausea and </w:t>
      </w:r>
      <w:r w:rsidR="00007BD6">
        <w:t>v</w:t>
      </w:r>
      <w:r>
        <w:t>omiting</w:t>
      </w:r>
      <w:bookmarkEnd w:id="12"/>
    </w:p>
    <w:p w14:paraId="4529E52E" w14:textId="2635B503" w:rsidR="001B75C9" w:rsidRPr="00D82104" w:rsidRDefault="00673D9B" w:rsidP="00D53BFF">
      <w:r w:rsidRPr="00D71EB0">
        <w:t>TRODELVY is emetogenic. Nausea occurred in 67% of all patients treated with TRODELVY</w:t>
      </w:r>
      <w:r w:rsidR="00D45AE4">
        <w:t xml:space="preserve"> and was g</w:t>
      </w:r>
      <w:bookmarkStart w:id="13" w:name="_Hlk55479686"/>
      <w:r w:rsidRPr="00D71EB0">
        <w:t>rade 3</w:t>
      </w:r>
      <w:r w:rsidR="00D45AE4">
        <w:t>-4</w:t>
      </w:r>
      <w:r w:rsidRPr="00D71EB0">
        <w:t xml:space="preserve"> </w:t>
      </w:r>
      <w:r w:rsidR="00D45AE4">
        <w:t>severity</w:t>
      </w:r>
      <w:r w:rsidRPr="00D71EB0">
        <w:t xml:space="preserve"> in </w:t>
      </w:r>
      <w:r w:rsidRPr="00D71EB0">
        <w:rPr>
          <w:rStyle w:val="CommentReference"/>
          <w:rFonts w:cs="Times New Roman"/>
          <w:sz w:val="22"/>
          <w:szCs w:val="22"/>
        </w:rPr>
        <w:t xml:space="preserve">4% </w:t>
      </w:r>
      <w:r w:rsidRPr="00D71EB0">
        <w:t xml:space="preserve">of </w:t>
      </w:r>
      <w:r w:rsidR="00D45AE4">
        <w:t>patients</w:t>
      </w:r>
      <w:r w:rsidRPr="00D71EB0">
        <w:t>.</w:t>
      </w:r>
      <w:bookmarkEnd w:id="13"/>
      <w:r w:rsidR="00D45AE4">
        <w:t xml:space="preserve"> </w:t>
      </w:r>
      <w:r w:rsidRPr="00D82104">
        <w:t>Vomiting occurred in 4</w:t>
      </w:r>
      <w:r>
        <w:t>0</w:t>
      </w:r>
      <w:r w:rsidRPr="00D82104">
        <w:t>% of all patients treated with TRODELVY</w:t>
      </w:r>
      <w:r w:rsidR="00D45AE4">
        <w:t xml:space="preserve"> and was </w:t>
      </w:r>
      <w:r w:rsidRPr="00D82104">
        <w:t>Grade 3</w:t>
      </w:r>
      <w:r w:rsidR="00D45AE4">
        <w:t>-4</w:t>
      </w:r>
      <w:r w:rsidRPr="00D82104">
        <w:t xml:space="preserve"> </w:t>
      </w:r>
      <w:r w:rsidR="00D45AE4">
        <w:t xml:space="preserve">severity </w:t>
      </w:r>
      <w:r w:rsidRPr="00D82104">
        <w:t xml:space="preserve">in </w:t>
      </w:r>
      <w:r>
        <w:t>3</w:t>
      </w:r>
      <w:r w:rsidRPr="00D82104">
        <w:t xml:space="preserve">% of patients. </w:t>
      </w:r>
    </w:p>
    <w:p w14:paraId="042B561B" w14:textId="216CE7F6" w:rsidR="00673D9B" w:rsidRPr="00D82104" w:rsidRDefault="00673D9B" w:rsidP="00D53BFF">
      <w:r w:rsidRPr="00D82104">
        <w:t>Premedicate with a two or three drug combination regimen (e.g., dexamethasone with either a 5-HT3 receptor antagonist or</w:t>
      </w:r>
      <w:r w:rsidRPr="00D82104" w:rsidDel="00B72158">
        <w:t xml:space="preserve"> </w:t>
      </w:r>
      <w:r w:rsidRPr="00D82104">
        <w:t>an NK-1 receptor antagonist as well as other drugs as indicated) for prevention of chemotherapy-induced nausea and vomiting (CINV).</w:t>
      </w:r>
    </w:p>
    <w:p w14:paraId="59F7B79B" w14:textId="165C8DE8" w:rsidR="00673D9B" w:rsidRPr="00D82104" w:rsidRDefault="00673D9B" w:rsidP="00D53BFF">
      <w:r w:rsidRPr="00CE4678">
        <w:t>Withhold TRODELVY doses for Grade 3 nausea</w:t>
      </w:r>
      <w:r w:rsidRPr="00D82104">
        <w:t xml:space="preserve"> or Grade 3-4 vomiting at the time of scheduled treatment administration and resume with additional supportive measures when resolved to ≤Grade 1</w:t>
      </w:r>
      <w:r w:rsidR="00B33388">
        <w:t xml:space="preserve"> (see Section </w:t>
      </w:r>
      <w:r w:rsidR="00B33388">
        <w:fldChar w:fldCharType="begin"/>
      </w:r>
      <w:r w:rsidR="00B33388">
        <w:instrText xml:space="preserve"> REF _Ref57026147 \r \h </w:instrText>
      </w:r>
      <w:r w:rsidR="0090470C">
        <w:instrText xml:space="preserve"> \* MERGEFORMAT </w:instrText>
      </w:r>
      <w:r w:rsidR="00B33388">
        <w:fldChar w:fldCharType="separate"/>
      </w:r>
      <w:r w:rsidR="00A97671">
        <w:t>4.2</w:t>
      </w:r>
      <w:r w:rsidR="00B33388">
        <w:fldChar w:fldCharType="end"/>
      </w:r>
      <w:r w:rsidR="00B33388">
        <w:t xml:space="preserve"> </w:t>
      </w:r>
      <w:r w:rsidR="00B33388" w:rsidRPr="00C40139">
        <w:rPr>
          <w:i/>
          <w:iCs/>
        </w:rPr>
        <w:fldChar w:fldCharType="begin"/>
      </w:r>
      <w:r w:rsidR="00B33388" w:rsidRPr="00C40139">
        <w:rPr>
          <w:i/>
          <w:iCs/>
        </w:rPr>
        <w:instrText xml:space="preserve"> REF _Ref57026147 \h </w:instrText>
      </w:r>
      <w:r w:rsidR="0090470C" w:rsidRPr="00C40139">
        <w:rPr>
          <w:i/>
          <w:iCs/>
        </w:rPr>
        <w:instrText xml:space="preserve"> \* MERGEFORMAT </w:instrText>
      </w:r>
      <w:r w:rsidR="00B33388" w:rsidRPr="00C40139">
        <w:rPr>
          <w:i/>
          <w:iCs/>
        </w:rPr>
      </w:r>
      <w:r w:rsidR="00B33388" w:rsidRPr="00C40139">
        <w:rPr>
          <w:i/>
          <w:iCs/>
        </w:rPr>
        <w:fldChar w:fldCharType="separate"/>
      </w:r>
      <w:r w:rsidR="00A97671" w:rsidRPr="00A97671">
        <w:rPr>
          <w:i/>
          <w:iCs/>
        </w:rPr>
        <w:t>Dose and method of administration</w:t>
      </w:r>
      <w:r w:rsidR="00B33388" w:rsidRPr="00C40139">
        <w:rPr>
          <w:i/>
          <w:iCs/>
        </w:rPr>
        <w:fldChar w:fldCharType="end"/>
      </w:r>
      <w:r w:rsidR="00B33388">
        <w:t>)</w:t>
      </w:r>
      <w:r w:rsidRPr="00D82104">
        <w:rPr>
          <w:i/>
        </w:rPr>
        <w:t>.</w:t>
      </w:r>
      <w:r w:rsidRPr="00D82104">
        <w:t xml:space="preserve"> </w:t>
      </w:r>
    </w:p>
    <w:p w14:paraId="67B33A96" w14:textId="0F4B9AB1" w:rsidR="00673D9B" w:rsidRPr="00673D9B" w:rsidRDefault="00673D9B" w:rsidP="00D53BFF">
      <w:r w:rsidRPr="00D82104">
        <w:t xml:space="preserve">Additional antiemetics and other supportive measures may also be employed as clinically indicated. All patients should be given take-home medications with clear instructions for </w:t>
      </w:r>
      <w:r w:rsidRPr="001B6F3B">
        <w:t>prevention</w:t>
      </w:r>
      <w:r w:rsidRPr="00D82104">
        <w:t xml:space="preserve"> and treatment of nausea and vomiting.</w:t>
      </w:r>
    </w:p>
    <w:p w14:paraId="62B97772" w14:textId="2CACFDB6" w:rsidR="00673D9B" w:rsidRDefault="00673D9B" w:rsidP="00F53654">
      <w:pPr>
        <w:pStyle w:val="Heading3"/>
      </w:pPr>
      <w:bookmarkStart w:id="14" w:name="_Ref57030197"/>
      <w:r w:rsidRPr="00673D9B">
        <w:lastRenderedPageBreak/>
        <w:t xml:space="preserve">Use in </w:t>
      </w:r>
      <w:r w:rsidR="00007BD6">
        <w:t>p</w:t>
      </w:r>
      <w:r w:rsidRPr="00673D9B">
        <w:t xml:space="preserve">atients with </w:t>
      </w:r>
      <w:r w:rsidR="00007BD6">
        <w:t>r</w:t>
      </w:r>
      <w:r w:rsidRPr="00673D9B">
        <w:t xml:space="preserve">educed UGT1A1 </w:t>
      </w:r>
      <w:r w:rsidR="00007BD6">
        <w:t>a</w:t>
      </w:r>
      <w:r w:rsidRPr="00673D9B">
        <w:t>ctivity</w:t>
      </w:r>
      <w:bookmarkEnd w:id="14"/>
    </w:p>
    <w:p w14:paraId="0FFFC502" w14:textId="1858C94F" w:rsidR="00673D9B" w:rsidRPr="001B6F3B" w:rsidRDefault="00673D9B" w:rsidP="00D53BFF">
      <w:pPr>
        <w:rPr>
          <w:color w:val="000000" w:themeColor="text1"/>
        </w:rPr>
      </w:pPr>
      <w:r w:rsidRPr="00D82104">
        <w:t>Individuals who are homozygous for the uridine diphosphate-</w:t>
      </w:r>
      <w:proofErr w:type="spellStart"/>
      <w:r w:rsidRPr="00D82104">
        <w:t>glucuronosyl</w:t>
      </w:r>
      <w:proofErr w:type="spellEnd"/>
      <w:r w:rsidRPr="00D82104">
        <w:t xml:space="preserve"> transferase 1A1 (UGT1A</w:t>
      </w:r>
      <w:proofErr w:type="gramStart"/>
      <w:r w:rsidRPr="00D82104">
        <w:t>1)*</w:t>
      </w:r>
      <w:proofErr w:type="gramEnd"/>
      <w:r w:rsidRPr="00D82104">
        <w:t>28 allele are at increased risk for</w:t>
      </w:r>
      <w:r>
        <w:t xml:space="preserve"> neutropenia, febrile neutropenia, and </w:t>
      </w:r>
      <w:r w:rsidR="00007BD6">
        <w:t>anaemia</w:t>
      </w:r>
      <w:r>
        <w:t xml:space="preserve"> </w:t>
      </w:r>
      <w:r w:rsidRPr="00D82104">
        <w:t xml:space="preserve">and may be at increased risk for other adverse reactions </w:t>
      </w:r>
      <w:r w:rsidR="00D45AE4">
        <w:t>with</w:t>
      </w:r>
      <w:r w:rsidRPr="00D82104">
        <w:t xml:space="preserve"> </w:t>
      </w:r>
      <w:r w:rsidRPr="001B6F3B">
        <w:rPr>
          <w:bCs/>
        </w:rPr>
        <w:t>TRODELVY</w:t>
      </w:r>
      <w:r w:rsidRPr="001B6F3B">
        <w:t xml:space="preserve"> treatment. </w:t>
      </w:r>
    </w:p>
    <w:p w14:paraId="1E72A815" w14:textId="00D552E4" w:rsidR="554A42EF" w:rsidRPr="00B2455C" w:rsidRDefault="001165B5" w:rsidP="00AB2370">
      <w:pPr>
        <w:pStyle w:val="CommentText"/>
        <w:rPr>
          <w:rFonts w:eastAsia="Calibri"/>
          <w:sz w:val="22"/>
          <w:szCs w:val="22"/>
        </w:rPr>
      </w:pPr>
      <w:r w:rsidRPr="00B2455C">
        <w:rPr>
          <w:color w:val="000000"/>
          <w:sz w:val="22"/>
          <w:szCs w:val="22"/>
        </w:rPr>
        <w:t xml:space="preserve">Amongst 577 patients who received TRODELVY and had UGT1A1 genotype results, </w:t>
      </w:r>
      <w:r w:rsidR="00A028C7" w:rsidRPr="00B2455C">
        <w:rPr>
          <w:color w:val="000000"/>
          <w:sz w:val="22"/>
          <w:szCs w:val="22"/>
        </w:rPr>
        <w:t xml:space="preserve">70 patients </w:t>
      </w:r>
      <w:r w:rsidRPr="00B2455C">
        <w:rPr>
          <w:color w:val="000000"/>
          <w:sz w:val="22"/>
          <w:szCs w:val="22"/>
        </w:rPr>
        <w:t xml:space="preserve">were homozygous for the UGT1A1*28 allele, </w:t>
      </w:r>
      <w:r w:rsidR="00A028C7" w:rsidRPr="00B2455C">
        <w:rPr>
          <w:color w:val="000000"/>
          <w:sz w:val="22"/>
          <w:szCs w:val="22"/>
        </w:rPr>
        <w:t xml:space="preserve">246 were </w:t>
      </w:r>
      <w:r w:rsidRPr="00B2455C">
        <w:rPr>
          <w:color w:val="000000"/>
          <w:sz w:val="22"/>
          <w:szCs w:val="22"/>
        </w:rPr>
        <w:t xml:space="preserve">heterozygous for UGT1A1*28, </w:t>
      </w:r>
      <w:r w:rsidR="00A028C7" w:rsidRPr="00B2455C">
        <w:rPr>
          <w:color w:val="000000"/>
          <w:sz w:val="22"/>
          <w:szCs w:val="22"/>
        </w:rPr>
        <w:t>and 261 were</w:t>
      </w:r>
      <w:r w:rsidRPr="00B2455C">
        <w:rPr>
          <w:color w:val="000000"/>
          <w:sz w:val="22"/>
          <w:szCs w:val="22"/>
        </w:rPr>
        <w:t xml:space="preserve"> homozygous for the wild-type allel</w:t>
      </w:r>
      <w:r w:rsidR="00A028C7" w:rsidRPr="00B2455C">
        <w:rPr>
          <w:color w:val="000000"/>
          <w:sz w:val="22"/>
          <w:szCs w:val="22"/>
        </w:rPr>
        <w:t>e</w:t>
      </w:r>
      <w:r w:rsidRPr="00B2455C">
        <w:rPr>
          <w:color w:val="000000"/>
          <w:sz w:val="22"/>
          <w:szCs w:val="22"/>
        </w:rPr>
        <w:t xml:space="preserve">. </w:t>
      </w:r>
      <w:r w:rsidR="00412398" w:rsidRPr="00B2455C">
        <w:rPr>
          <w:color w:val="000000"/>
          <w:sz w:val="22"/>
          <w:szCs w:val="22"/>
        </w:rPr>
        <w:t xml:space="preserve">In these three groups, </w:t>
      </w:r>
      <w:r w:rsidR="00412398" w:rsidRPr="00B2455C">
        <w:rPr>
          <w:sz w:val="22"/>
          <w:szCs w:val="22"/>
        </w:rPr>
        <w:t>t</w:t>
      </w:r>
      <w:r w:rsidR="00227503" w:rsidRPr="00B2455C">
        <w:rPr>
          <w:sz w:val="22"/>
          <w:szCs w:val="22"/>
        </w:rPr>
        <w:t>he incidence</w:t>
      </w:r>
      <w:r w:rsidR="00412398" w:rsidRPr="00B2455C">
        <w:rPr>
          <w:sz w:val="22"/>
          <w:szCs w:val="22"/>
        </w:rPr>
        <w:t>s</w:t>
      </w:r>
      <w:r w:rsidR="00227503" w:rsidRPr="00B2455C">
        <w:rPr>
          <w:sz w:val="22"/>
          <w:szCs w:val="22"/>
        </w:rPr>
        <w:t xml:space="preserve"> of Grade 3-4 neutropenia w</w:t>
      </w:r>
      <w:r w:rsidR="00412398" w:rsidRPr="00B2455C">
        <w:rPr>
          <w:sz w:val="22"/>
          <w:szCs w:val="22"/>
        </w:rPr>
        <w:t>ere</w:t>
      </w:r>
      <w:r w:rsidR="00227503" w:rsidRPr="00B2455C">
        <w:rPr>
          <w:sz w:val="22"/>
          <w:szCs w:val="22"/>
        </w:rPr>
        <w:t xml:space="preserve"> 57%, 47% and 45%</w:t>
      </w:r>
      <w:r w:rsidR="00412398" w:rsidRPr="00B2455C">
        <w:rPr>
          <w:sz w:val="22"/>
          <w:szCs w:val="22"/>
        </w:rPr>
        <w:t>, and t</w:t>
      </w:r>
      <w:r w:rsidR="00227503" w:rsidRPr="00B2455C">
        <w:rPr>
          <w:sz w:val="22"/>
          <w:szCs w:val="22"/>
        </w:rPr>
        <w:t>he incidence</w:t>
      </w:r>
      <w:r w:rsidR="00412398" w:rsidRPr="00B2455C">
        <w:rPr>
          <w:sz w:val="22"/>
          <w:szCs w:val="22"/>
        </w:rPr>
        <w:t>s</w:t>
      </w:r>
      <w:r w:rsidR="00227503" w:rsidRPr="00B2455C">
        <w:rPr>
          <w:sz w:val="22"/>
          <w:szCs w:val="22"/>
        </w:rPr>
        <w:t xml:space="preserve"> of Grade 3-4 an</w:t>
      </w:r>
      <w:r w:rsidR="00412398" w:rsidRPr="00B2455C">
        <w:rPr>
          <w:sz w:val="22"/>
          <w:szCs w:val="22"/>
        </w:rPr>
        <w:t>a</w:t>
      </w:r>
      <w:r w:rsidR="00227503" w:rsidRPr="00B2455C">
        <w:rPr>
          <w:sz w:val="22"/>
          <w:szCs w:val="22"/>
        </w:rPr>
        <w:t>emia w</w:t>
      </w:r>
      <w:r w:rsidR="00412398" w:rsidRPr="00B2455C">
        <w:rPr>
          <w:sz w:val="22"/>
          <w:szCs w:val="22"/>
        </w:rPr>
        <w:t>ere</w:t>
      </w:r>
      <w:r w:rsidR="00227503" w:rsidRPr="00B2455C">
        <w:rPr>
          <w:sz w:val="22"/>
          <w:szCs w:val="22"/>
        </w:rPr>
        <w:t xml:space="preserve"> 24%, 8% and 10%</w:t>
      </w:r>
      <w:r w:rsidR="00412398" w:rsidRPr="00B2455C">
        <w:rPr>
          <w:sz w:val="22"/>
          <w:szCs w:val="22"/>
        </w:rPr>
        <w:t>, respectively</w:t>
      </w:r>
      <w:r w:rsidR="00227503" w:rsidRPr="00B2455C">
        <w:rPr>
          <w:sz w:val="22"/>
          <w:szCs w:val="22"/>
        </w:rPr>
        <w:t xml:space="preserve"> </w:t>
      </w:r>
      <w:r w:rsidR="00B33388" w:rsidRPr="00B2455C">
        <w:rPr>
          <w:sz w:val="22"/>
          <w:szCs w:val="22"/>
        </w:rPr>
        <w:t xml:space="preserve">(see Section </w:t>
      </w:r>
      <w:r w:rsidR="00E54436" w:rsidRPr="00B2455C">
        <w:rPr>
          <w:sz w:val="22"/>
          <w:szCs w:val="22"/>
        </w:rPr>
        <w:t xml:space="preserve">5.2 </w:t>
      </w:r>
      <w:r w:rsidR="00E54436" w:rsidRPr="00B2455C">
        <w:rPr>
          <w:i/>
          <w:iCs/>
          <w:sz w:val="22"/>
          <w:szCs w:val="22"/>
        </w:rPr>
        <w:t>Pharmacokinetic properties</w:t>
      </w:r>
      <w:r w:rsidR="00B33388" w:rsidRPr="00B2455C">
        <w:rPr>
          <w:sz w:val="22"/>
          <w:szCs w:val="22"/>
        </w:rPr>
        <w:t>)</w:t>
      </w:r>
      <w:r w:rsidR="00673D9B" w:rsidRPr="00B2455C">
        <w:rPr>
          <w:sz w:val="22"/>
          <w:szCs w:val="22"/>
        </w:rPr>
        <w:t>.</w:t>
      </w:r>
    </w:p>
    <w:p w14:paraId="30ACA165" w14:textId="2ED65AE9" w:rsidR="00673D9B" w:rsidRPr="0045690A" w:rsidRDefault="00673D9B" w:rsidP="00D53BFF">
      <w:pPr>
        <w:rPr>
          <w:color w:val="000000" w:themeColor="text1"/>
        </w:rPr>
      </w:pPr>
      <w:r w:rsidRPr="3F2EA184">
        <w:rPr>
          <w:color w:val="000000" w:themeColor="text1"/>
        </w:rPr>
        <w:t>Closely monitor patients with known reduced UGT1A1 activity for adverse reactions</w:t>
      </w:r>
      <w:r w:rsidR="003D0471">
        <w:rPr>
          <w:color w:val="000000" w:themeColor="text1"/>
        </w:rPr>
        <w:t xml:space="preserve">. </w:t>
      </w:r>
      <w:r w:rsidR="00B33388">
        <w:rPr>
          <w:color w:val="000000" w:themeColor="text1"/>
        </w:rPr>
        <w:t xml:space="preserve"> </w:t>
      </w:r>
      <w:r w:rsidR="00BF072D" w:rsidRPr="554A42EF">
        <w:rPr>
          <w:rFonts w:ascii="Cambria" w:eastAsia="Calibri" w:hAnsi="Cambria"/>
        </w:rPr>
        <w:t>Withhold or permanently discontinue TRODELVY based on severity of the observed adverse reactions in patients with evidence of acute early-onset or unusually severe adverse reactions, which may indicate UGT1A1 reduced function</w:t>
      </w:r>
      <w:r w:rsidR="003D0471">
        <w:t xml:space="preserve"> </w:t>
      </w:r>
      <w:r w:rsidR="00B33388">
        <w:t xml:space="preserve">(see Section </w:t>
      </w:r>
      <w:r w:rsidR="00B33388">
        <w:fldChar w:fldCharType="begin"/>
      </w:r>
      <w:r w:rsidR="00B33388">
        <w:instrText xml:space="preserve"> REF _Ref57026147 \r \h </w:instrText>
      </w:r>
      <w:r w:rsidR="0090470C">
        <w:instrText xml:space="preserve"> \* MERGEFORMAT </w:instrText>
      </w:r>
      <w:r w:rsidR="00B33388">
        <w:fldChar w:fldCharType="separate"/>
      </w:r>
      <w:r w:rsidR="00A97671">
        <w:t>4.2</w:t>
      </w:r>
      <w:r w:rsidR="00B33388">
        <w:fldChar w:fldCharType="end"/>
      </w:r>
      <w:r w:rsidR="00B33388">
        <w:t xml:space="preserve"> </w:t>
      </w:r>
      <w:r w:rsidR="00B33388" w:rsidRPr="3F2EA184">
        <w:rPr>
          <w:i/>
          <w:iCs/>
        </w:rPr>
        <w:fldChar w:fldCharType="begin"/>
      </w:r>
      <w:r w:rsidR="00B33388" w:rsidRPr="3F2EA184">
        <w:rPr>
          <w:i/>
          <w:iCs/>
        </w:rPr>
        <w:instrText xml:space="preserve"> REF _Ref57026147 \h </w:instrText>
      </w:r>
      <w:r w:rsidR="0090470C" w:rsidRPr="3F2EA184">
        <w:rPr>
          <w:i/>
          <w:iCs/>
        </w:rPr>
        <w:instrText xml:space="preserve"> \* MERGEFORMAT </w:instrText>
      </w:r>
      <w:r w:rsidR="00B33388" w:rsidRPr="3F2EA184">
        <w:rPr>
          <w:i/>
          <w:iCs/>
        </w:rPr>
      </w:r>
      <w:r w:rsidR="00B33388" w:rsidRPr="3F2EA184">
        <w:rPr>
          <w:i/>
          <w:iCs/>
        </w:rPr>
        <w:fldChar w:fldCharType="separate"/>
      </w:r>
      <w:r w:rsidR="00A97671" w:rsidRPr="3F2EA184">
        <w:rPr>
          <w:i/>
          <w:iCs/>
        </w:rPr>
        <w:t>Dose and method of administration</w:t>
      </w:r>
      <w:r w:rsidR="00B33388" w:rsidRPr="3F2EA184">
        <w:rPr>
          <w:i/>
          <w:iCs/>
        </w:rPr>
        <w:fldChar w:fldCharType="end"/>
      </w:r>
      <w:r w:rsidR="00261E44">
        <w:t>)</w:t>
      </w:r>
      <w:r w:rsidRPr="3F2EA184">
        <w:rPr>
          <w:i/>
          <w:iCs/>
          <w:color w:val="000000" w:themeColor="text1"/>
        </w:rPr>
        <w:t>.</w:t>
      </w:r>
      <w:r w:rsidRPr="0045690A">
        <w:rPr>
          <w:color w:val="000000" w:themeColor="text1"/>
        </w:rPr>
        <w:t xml:space="preserve"> </w:t>
      </w:r>
    </w:p>
    <w:p w14:paraId="693E18D2" w14:textId="4D102632" w:rsidR="00673D9B" w:rsidRDefault="00673D9B" w:rsidP="00F53654">
      <w:pPr>
        <w:pStyle w:val="Heading3"/>
      </w:pPr>
      <w:r w:rsidRPr="00673D9B">
        <w:t>Embryo-</w:t>
      </w:r>
      <w:proofErr w:type="spellStart"/>
      <w:r w:rsidR="00007BD6">
        <w:t>f</w:t>
      </w:r>
      <w:r w:rsidRPr="00673D9B">
        <w:t>etal</w:t>
      </w:r>
      <w:proofErr w:type="spellEnd"/>
      <w:r w:rsidRPr="00673D9B">
        <w:t xml:space="preserve"> </w:t>
      </w:r>
      <w:r w:rsidR="00007BD6">
        <w:t>t</w:t>
      </w:r>
      <w:r w:rsidRPr="00673D9B">
        <w:t>oxicity</w:t>
      </w:r>
    </w:p>
    <w:p w14:paraId="2017AB9C" w14:textId="77864194" w:rsidR="00673D9B" w:rsidRPr="00D82104" w:rsidRDefault="00673D9B" w:rsidP="00D53BFF">
      <w:r w:rsidRPr="00D82104">
        <w:t>Based on its mechanism of action, TRODELVY can cause teratogenicity and/or embryo-</w:t>
      </w:r>
      <w:proofErr w:type="spellStart"/>
      <w:r w:rsidRPr="00D82104">
        <w:t>fetal</w:t>
      </w:r>
      <w:proofErr w:type="spellEnd"/>
      <w:r w:rsidRPr="00D82104">
        <w:t xml:space="preserve"> lethality when administered to a pregnant </w:t>
      </w:r>
      <w:r w:rsidR="00443FF2">
        <w:t>person</w:t>
      </w:r>
      <w:r w:rsidRPr="00D82104">
        <w:t>. TRODELVY</w:t>
      </w:r>
      <w:r w:rsidRPr="00D82104" w:rsidDel="00086C35">
        <w:t xml:space="preserve"> </w:t>
      </w:r>
      <w:r w:rsidRPr="00D82104">
        <w:t>contains a genotoxic component, SN-38, and targets rapidly dividing cells</w:t>
      </w:r>
      <w:r w:rsidR="00B33388">
        <w:t xml:space="preserve"> (see Section </w:t>
      </w:r>
      <w:r w:rsidR="00B33388">
        <w:fldChar w:fldCharType="begin"/>
      </w:r>
      <w:r w:rsidR="00B33388">
        <w:instrText xml:space="preserve"> REF _Ref57027043 \r \h </w:instrText>
      </w:r>
      <w:r w:rsidR="0090470C">
        <w:instrText xml:space="preserve"> \* MERGEFORMAT </w:instrText>
      </w:r>
      <w:r w:rsidR="00B33388">
        <w:fldChar w:fldCharType="separate"/>
      </w:r>
      <w:r w:rsidR="00A97671">
        <w:t>5.1</w:t>
      </w:r>
      <w:r w:rsidR="00B33388">
        <w:fldChar w:fldCharType="end"/>
      </w:r>
      <w:r w:rsidR="00B33388">
        <w:t xml:space="preserve"> </w:t>
      </w:r>
      <w:r w:rsidR="00B33388" w:rsidRPr="00C40139">
        <w:rPr>
          <w:i/>
          <w:iCs/>
        </w:rPr>
        <w:fldChar w:fldCharType="begin"/>
      </w:r>
      <w:r w:rsidR="00B33388" w:rsidRPr="00C40139">
        <w:rPr>
          <w:i/>
          <w:iCs/>
        </w:rPr>
        <w:instrText xml:space="preserve"> REF _Ref57027043 \h </w:instrText>
      </w:r>
      <w:r w:rsidR="0090470C" w:rsidRPr="00C40139">
        <w:rPr>
          <w:i/>
          <w:iCs/>
        </w:rPr>
        <w:instrText xml:space="preserve"> \* MERGEFORMAT </w:instrText>
      </w:r>
      <w:r w:rsidR="00B33388" w:rsidRPr="00C40139">
        <w:rPr>
          <w:i/>
          <w:iCs/>
        </w:rPr>
      </w:r>
      <w:r w:rsidR="00B33388" w:rsidRPr="00C40139">
        <w:rPr>
          <w:i/>
          <w:iCs/>
        </w:rPr>
        <w:fldChar w:fldCharType="separate"/>
      </w:r>
      <w:r w:rsidR="00A97671" w:rsidRPr="00A97671">
        <w:rPr>
          <w:i/>
          <w:iCs/>
          <w:lang w:val="en-US"/>
        </w:rPr>
        <w:t>Pharmacodynamic properties</w:t>
      </w:r>
      <w:r w:rsidR="00B33388" w:rsidRPr="00C40139">
        <w:rPr>
          <w:i/>
          <w:iCs/>
        </w:rPr>
        <w:fldChar w:fldCharType="end"/>
      </w:r>
      <w:r w:rsidR="00B33388">
        <w:t>)</w:t>
      </w:r>
      <w:r w:rsidRPr="00D82104">
        <w:rPr>
          <w:i/>
        </w:rPr>
        <w:t>.</w:t>
      </w:r>
      <w:r w:rsidRPr="00D82104">
        <w:t xml:space="preserve"> Advise </w:t>
      </w:r>
      <w:r w:rsidR="00443FF2">
        <w:t xml:space="preserve">patients who are </w:t>
      </w:r>
      <w:r w:rsidRPr="00D82104">
        <w:t>pregnant</w:t>
      </w:r>
      <w:r w:rsidR="00443FF2">
        <w:t>,</w:t>
      </w:r>
      <w:r w:rsidRPr="00D82104">
        <w:t xml:space="preserve"> and females of reproductive potential</w:t>
      </w:r>
      <w:r w:rsidR="00443FF2">
        <w:t>,</w:t>
      </w:r>
      <w:r w:rsidRPr="00D82104">
        <w:t xml:space="preserve"> of the potential risk to a </w:t>
      </w:r>
      <w:proofErr w:type="spellStart"/>
      <w:r w:rsidR="00BA48B4" w:rsidRPr="00D82104">
        <w:t>fetus</w:t>
      </w:r>
      <w:proofErr w:type="spellEnd"/>
      <w:r w:rsidRPr="00D82104">
        <w:t>. Advise females of reproductive potential to use effective contraception during treatment with TRODELVY and for 6 months after the last dose. Advise male patients with female partners of reproductive potential to use effective contraception during treatment with TRODELVY and for 3</w:t>
      </w:r>
      <w:r w:rsidR="00E54436">
        <w:t> </w:t>
      </w:r>
      <w:r w:rsidRPr="00D82104">
        <w:t>months after the last dose</w:t>
      </w:r>
      <w:r w:rsidR="00B33388">
        <w:t xml:space="preserve"> (</w:t>
      </w:r>
      <w:r w:rsidR="00B33388" w:rsidRPr="0036562E">
        <w:t>see Section</w:t>
      </w:r>
      <w:r w:rsidR="00B33388">
        <w:t xml:space="preserve"> </w:t>
      </w:r>
      <w:r w:rsidR="0036562E">
        <w:fldChar w:fldCharType="begin"/>
      </w:r>
      <w:r w:rsidR="0036562E">
        <w:instrText xml:space="preserve"> REF _Ref57029876 \r \h </w:instrText>
      </w:r>
      <w:r w:rsidR="0090470C">
        <w:instrText xml:space="preserve"> \* MERGEFORMAT </w:instrText>
      </w:r>
      <w:r w:rsidR="0036562E">
        <w:fldChar w:fldCharType="separate"/>
      </w:r>
      <w:r w:rsidR="00A97671">
        <w:t>4.6</w:t>
      </w:r>
      <w:r w:rsidR="0036562E">
        <w:fldChar w:fldCharType="end"/>
      </w:r>
      <w:r w:rsidR="0036562E">
        <w:t xml:space="preserve"> </w:t>
      </w:r>
      <w:r w:rsidR="0036562E" w:rsidRPr="00C40139">
        <w:rPr>
          <w:i/>
          <w:iCs/>
        </w:rPr>
        <w:fldChar w:fldCharType="begin"/>
      </w:r>
      <w:r w:rsidR="0036562E" w:rsidRPr="00C40139">
        <w:rPr>
          <w:i/>
          <w:iCs/>
        </w:rPr>
        <w:instrText xml:space="preserve"> REF _Ref57029876 \h </w:instrText>
      </w:r>
      <w:r w:rsidR="0090470C" w:rsidRPr="00C40139">
        <w:rPr>
          <w:i/>
          <w:iCs/>
        </w:rPr>
        <w:instrText xml:space="preserve"> \* MERGEFORMAT </w:instrText>
      </w:r>
      <w:r w:rsidR="0036562E" w:rsidRPr="00C40139">
        <w:rPr>
          <w:i/>
          <w:iCs/>
        </w:rPr>
      </w:r>
      <w:r w:rsidR="0036562E" w:rsidRPr="00C40139">
        <w:rPr>
          <w:i/>
          <w:iCs/>
        </w:rPr>
        <w:fldChar w:fldCharType="separate"/>
      </w:r>
      <w:r w:rsidR="00A97671" w:rsidRPr="00A97671">
        <w:rPr>
          <w:i/>
          <w:iCs/>
        </w:rPr>
        <w:t xml:space="preserve">Fertility, </w:t>
      </w:r>
      <w:proofErr w:type="gramStart"/>
      <w:r w:rsidR="00A97671" w:rsidRPr="00A97671">
        <w:rPr>
          <w:i/>
          <w:iCs/>
        </w:rPr>
        <w:t>pregnancy</w:t>
      </w:r>
      <w:proofErr w:type="gramEnd"/>
      <w:r w:rsidR="00A97671" w:rsidRPr="00A97671">
        <w:rPr>
          <w:i/>
          <w:iCs/>
        </w:rPr>
        <w:t xml:space="preserve"> and lactation</w:t>
      </w:r>
      <w:r w:rsidR="0036562E" w:rsidRPr="00C40139">
        <w:rPr>
          <w:i/>
          <w:iCs/>
        </w:rPr>
        <w:fldChar w:fldCharType="end"/>
      </w:r>
      <w:r w:rsidR="002F3398">
        <w:t>)</w:t>
      </w:r>
      <w:r w:rsidRPr="00D82104">
        <w:t>.</w:t>
      </w:r>
    </w:p>
    <w:p w14:paraId="0CAA39E7" w14:textId="6DCB1335" w:rsidR="001A3992" w:rsidRPr="005F0DA9" w:rsidRDefault="001A3992" w:rsidP="00F53654">
      <w:pPr>
        <w:pStyle w:val="Heading3"/>
      </w:pPr>
      <w:r w:rsidRPr="005F0DA9">
        <w:t>Use in hepatic impairment</w:t>
      </w:r>
    </w:p>
    <w:p w14:paraId="4FC972F6" w14:textId="77777777" w:rsidR="00CF2900" w:rsidRPr="00C17497" w:rsidRDefault="00CF2900" w:rsidP="00D53BFF">
      <w:r w:rsidRPr="00C17497">
        <w:t xml:space="preserve">No adjustment to the starting dose is required when administering TRODELVY to patients with mild hepatic impairment (bilirubin ≤1.5 ULN and AST/ALT &lt;3 ULN). </w:t>
      </w:r>
    </w:p>
    <w:p w14:paraId="4863AE48" w14:textId="7FFBD083" w:rsidR="00CF2900" w:rsidRPr="00C17497" w:rsidRDefault="00CF2900" w:rsidP="00D53BFF">
      <w:r w:rsidRPr="00C17497">
        <w:t>The exposure of TRODELVY in patients with mild hepatic impairment (bilirubin ≤ULN and AST &gt;ULN, or bilirubin &gt;1.0 to 1.5 ULN and AST of any level; n=59</w:t>
      </w:r>
      <w:r w:rsidR="007B3D81">
        <w:t>)</w:t>
      </w:r>
      <w:r w:rsidRPr="00C17497">
        <w:t xml:space="preserve"> was </w:t>
      </w:r>
      <w:proofErr w:type="gramStart"/>
      <w:r w:rsidRPr="00C17497">
        <w:t>similar to</w:t>
      </w:r>
      <w:proofErr w:type="gramEnd"/>
      <w:r w:rsidRPr="00C17497">
        <w:t xml:space="preserve"> patients with normal hepatic function (bilirubin or AST </w:t>
      </w:r>
      <w:r>
        <w:t>&lt;</w:t>
      </w:r>
      <w:r w:rsidRPr="00C17497">
        <w:t>ULN; n=1</w:t>
      </w:r>
      <w:r>
        <w:t>91</w:t>
      </w:r>
      <w:r w:rsidRPr="00C17497">
        <w:t xml:space="preserve">). </w:t>
      </w:r>
    </w:p>
    <w:p w14:paraId="34366300" w14:textId="25D694CA" w:rsidR="00CF2900" w:rsidRPr="00D82104" w:rsidRDefault="00CF2900" w:rsidP="00D53BFF">
      <w:r w:rsidRPr="00C17497">
        <w:t xml:space="preserve">The safety of TRODELVY in patients with moderate or severe hepatic impairment has not been established. TRODELVY has not been tested in patients with serum bilirubin &gt;1.5 ULN, </w:t>
      </w:r>
      <w:r w:rsidR="002B220B">
        <w:t>patients with</w:t>
      </w:r>
      <w:r w:rsidR="002B220B" w:rsidRPr="00C17497">
        <w:t xml:space="preserve"> </w:t>
      </w:r>
      <w:r w:rsidRPr="00C17497">
        <w:t>AST and ALT &gt; 3 ULN</w:t>
      </w:r>
      <w:r w:rsidR="002B220B">
        <w:t xml:space="preserve"> in the absence of liver metastases</w:t>
      </w:r>
      <w:r w:rsidRPr="00C17497">
        <w:t xml:space="preserve">, or </w:t>
      </w:r>
      <w:r w:rsidR="002B220B">
        <w:t xml:space="preserve">patients with </w:t>
      </w:r>
      <w:r w:rsidRPr="00C17497">
        <w:t>AST and ALT &gt; 5 ULN</w:t>
      </w:r>
      <w:r w:rsidRPr="00D82104">
        <w:t xml:space="preserve"> </w:t>
      </w:r>
      <w:r w:rsidR="002B220B">
        <w:t>in the presence of</w:t>
      </w:r>
      <w:r w:rsidRPr="00D82104">
        <w:t xml:space="preserve"> liver metastases. </w:t>
      </w:r>
    </w:p>
    <w:p w14:paraId="5834ECA8" w14:textId="77777777" w:rsidR="00CF2900" w:rsidRPr="00D82104" w:rsidRDefault="00CF2900" w:rsidP="00D53BFF">
      <w:r w:rsidRPr="00D82104">
        <w:rPr>
          <w:caps/>
        </w:rPr>
        <w:t>N</w:t>
      </w:r>
      <w:r w:rsidRPr="00D82104">
        <w:t>o dedicated trial was performed to investigate the tolerability of TRODELVY in patients with moderate or severe hepatic impairment. No recommendations can be made for the starting dose in these patients.</w:t>
      </w:r>
    </w:p>
    <w:p w14:paraId="29050039" w14:textId="0D563806" w:rsidR="001A3992" w:rsidRPr="005F0DA9" w:rsidRDefault="001A3992" w:rsidP="00F53654">
      <w:pPr>
        <w:pStyle w:val="Heading3"/>
      </w:pPr>
      <w:r w:rsidRPr="005F0DA9">
        <w:lastRenderedPageBreak/>
        <w:t>Use in the elderly</w:t>
      </w:r>
    </w:p>
    <w:p w14:paraId="3FAFF541" w14:textId="056330EB" w:rsidR="00CF2900" w:rsidRPr="00CF2900" w:rsidRDefault="00CF2900" w:rsidP="00D53BFF">
      <w:r w:rsidRPr="00D82104">
        <w:t xml:space="preserve">Of </w:t>
      </w:r>
      <w:r w:rsidR="004C0F62">
        <w:t>660</w:t>
      </w:r>
      <w:r w:rsidR="004C0F62" w:rsidRPr="00D82104">
        <w:t xml:space="preserve"> </w:t>
      </w:r>
      <w:r w:rsidRPr="00D82104">
        <w:t>patients who received TRODELVY</w:t>
      </w:r>
      <w:r w:rsidR="004C0F62">
        <w:t xml:space="preserve"> across clinical studies</w:t>
      </w:r>
      <w:r w:rsidRPr="00D82104">
        <w:t>, 28% were ≥65 years old. No overall differences in safety and effectiveness were observed between these patients and younger patients.</w:t>
      </w:r>
    </w:p>
    <w:p w14:paraId="3FE65676" w14:textId="125E4F80" w:rsidR="001A3992" w:rsidRPr="005F0DA9" w:rsidRDefault="001A3992" w:rsidP="00F53654">
      <w:pPr>
        <w:pStyle w:val="Heading3"/>
      </w:pPr>
      <w:r w:rsidRPr="005F0DA9">
        <w:t>Paediatric use</w:t>
      </w:r>
    </w:p>
    <w:p w14:paraId="2FC55E66" w14:textId="4E2BF3F7" w:rsidR="00CF2900" w:rsidRPr="00D82104" w:rsidRDefault="00CF2900" w:rsidP="00D53BFF">
      <w:r w:rsidRPr="00D82104">
        <w:t>Safety and effectiveness of TRODELVY have not been established in p</w:t>
      </w:r>
      <w:r w:rsidR="00F53654">
        <w:t>a</w:t>
      </w:r>
      <w:r w:rsidRPr="00D82104">
        <w:t>ediatric patients.</w:t>
      </w:r>
    </w:p>
    <w:p w14:paraId="028FB8D9" w14:textId="1EF5BFA2" w:rsidR="001A3992" w:rsidRPr="005F0DA9" w:rsidRDefault="001A3992" w:rsidP="00F53654">
      <w:pPr>
        <w:pStyle w:val="Heading3"/>
      </w:pPr>
      <w:r w:rsidRPr="005F0DA9">
        <w:t>Effects on laboratory tests</w:t>
      </w:r>
    </w:p>
    <w:p w14:paraId="54C57A8C" w14:textId="1FBB36FB" w:rsidR="000E2B13" w:rsidRDefault="000E2B13" w:rsidP="00D53BFF">
      <w:r>
        <w:t>No data available.</w:t>
      </w:r>
    </w:p>
    <w:p w14:paraId="6C39104D" w14:textId="643340FF" w:rsidR="00BD6A52" w:rsidRDefault="00BD6A52" w:rsidP="00D53BFF"/>
    <w:p w14:paraId="1D516D8D" w14:textId="77777777" w:rsidR="00BD6A52" w:rsidRPr="000E2B13" w:rsidRDefault="00BD6A52" w:rsidP="00D53BFF"/>
    <w:p w14:paraId="5EB31759" w14:textId="6790E0CD" w:rsidR="001A3992" w:rsidRDefault="001A3992" w:rsidP="00D53BFF">
      <w:pPr>
        <w:pStyle w:val="Heading2"/>
      </w:pPr>
      <w:bookmarkStart w:id="15" w:name="_Ref57031100"/>
      <w:r>
        <w:t>Interactions with other medicines and other forms of interactions</w:t>
      </w:r>
      <w:bookmarkEnd w:id="15"/>
    </w:p>
    <w:p w14:paraId="04E11EED" w14:textId="15F96C18" w:rsidR="0076347E" w:rsidRDefault="0076347E" w:rsidP="00C40139">
      <w:r>
        <w:t xml:space="preserve">No </w:t>
      </w:r>
      <w:r w:rsidR="00BA48B4">
        <w:t xml:space="preserve">formal </w:t>
      </w:r>
      <w:r>
        <w:t xml:space="preserve">drug-drug interaction studies were conducted with </w:t>
      </w:r>
      <w:proofErr w:type="spellStart"/>
      <w:r>
        <w:t>sacituzumab</w:t>
      </w:r>
      <w:proofErr w:type="spellEnd"/>
      <w:r>
        <w:t xml:space="preserve"> </w:t>
      </w:r>
      <w:proofErr w:type="spellStart"/>
      <w:r>
        <w:t>govitecan</w:t>
      </w:r>
      <w:proofErr w:type="spellEnd"/>
      <w:r>
        <w:t xml:space="preserve"> or its components.</w:t>
      </w:r>
    </w:p>
    <w:p w14:paraId="26A7748D" w14:textId="02FAAD4E" w:rsidR="00375D70" w:rsidRDefault="00375D70" w:rsidP="00D53BFF">
      <w:pPr>
        <w:pStyle w:val="Heading4"/>
      </w:pPr>
      <w:r w:rsidRPr="00375D70">
        <w:t xml:space="preserve">UGT1A1 </w:t>
      </w:r>
      <w:r w:rsidR="00A91634">
        <w:t>i</w:t>
      </w:r>
      <w:r w:rsidRPr="00375D70">
        <w:t>nhibitors</w:t>
      </w:r>
    </w:p>
    <w:p w14:paraId="4CC67968" w14:textId="49585095" w:rsidR="00375D70" w:rsidRPr="00375D70" w:rsidRDefault="00375D70" w:rsidP="00D53BFF">
      <w:r w:rsidRPr="00D82104">
        <w:t>Concomitant administration of TRODELVY with inhibitors of UGT1A1 may increase the incidence of adverse reactions due to potential increase in systemic exposure to SN-38</w:t>
      </w:r>
      <w:r w:rsidR="00B33388">
        <w:t xml:space="preserve"> (see Section </w:t>
      </w:r>
      <w:r w:rsidR="002F3398">
        <w:fldChar w:fldCharType="begin"/>
      </w:r>
      <w:r w:rsidR="002F3398">
        <w:instrText xml:space="preserve"> REF _Ref57025346 \r \h </w:instrText>
      </w:r>
      <w:r w:rsidR="00F25442">
        <w:instrText xml:space="preserve"> \* MERGEFORMAT </w:instrText>
      </w:r>
      <w:r w:rsidR="002F3398">
        <w:fldChar w:fldCharType="separate"/>
      </w:r>
      <w:r w:rsidR="00A97671">
        <w:t>4.4</w:t>
      </w:r>
      <w:r w:rsidR="002F3398">
        <w:fldChar w:fldCharType="end"/>
      </w:r>
      <w:r w:rsidR="002F3398">
        <w:t xml:space="preserve"> </w:t>
      </w:r>
      <w:r w:rsidR="002F3398" w:rsidRPr="00C40139">
        <w:rPr>
          <w:i/>
          <w:iCs/>
        </w:rPr>
        <w:fldChar w:fldCharType="begin"/>
      </w:r>
      <w:r w:rsidR="002F3398" w:rsidRPr="00C40139">
        <w:rPr>
          <w:i/>
          <w:iCs/>
        </w:rPr>
        <w:instrText xml:space="preserve"> REF _Ref57025346 \h </w:instrText>
      </w:r>
      <w:r w:rsidR="00F25442" w:rsidRPr="00C40139">
        <w:rPr>
          <w:i/>
          <w:iCs/>
        </w:rPr>
        <w:instrText xml:space="preserve"> \* MERGEFORMAT </w:instrText>
      </w:r>
      <w:r w:rsidR="002F3398" w:rsidRPr="00C40139">
        <w:rPr>
          <w:i/>
          <w:iCs/>
        </w:rPr>
      </w:r>
      <w:r w:rsidR="002F3398" w:rsidRPr="00C40139">
        <w:rPr>
          <w:i/>
          <w:iCs/>
        </w:rPr>
        <w:fldChar w:fldCharType="separate"/>
      </w:r>
      <w:r w:rsidR="00A97671" w:rsidRPr="00A97671">
        <w:rPr>
          <w:i/>
          <w:iCs/>
        </w:rPr>
        <w:t>Special warnings and precautions for use</w:t>
      </w:r>
      <w:r w:rsidR="002F3398" w:rsidRPr="00C40139">
        <w:rPr>
          <w:i/>
          <w:iCs/>
        </w:rPr>
        <w:fldChar w:fldCharType="end"/>
      </w:r>
      <w:r w:rsidR="00BA48B4">
        <w:t xml:space="preserve"> </w:t>
      </w:r>
      <w:r w:rsidR="002F3398">
        <w:t xml:space="preserve">and </w:t>
      </w:r>
      <w:r w:rsidR="00BA48B4">
        <w:t xml:space="preserve">Section </w:t>
      </w:r>
      <w:r w:rsidR="002F3398">
        <w:fldChar w:fldCharType="begin"/>
      </w:r>
      <w:r w:rsidR="002F3398">
        <w:instrText xml:space="preserve"> REF _Ref57030266 \r \h </w:instrText>
      </w:r>
      <w:r w:rsidR="00F25442">
        <w:instrText xml:space="preserve"> \* MERGEFORMAT </w:instrText>
      </w:r>
      <w:r w:rsidR="002F3398">
        <w:fldChar w:fldCharType="separate"/>
      </w:r>
      <w:r w:rsidR="00A97671">
        <w:t>5.2</w:t>
      </w:r>
      <w:r w:rsidR="002F3398">
        <w:fldChar w:fldCharType="end"/>
      </w:r>
      <w:r w:rsidR="00261E44">
        <w:t xml:space="preserve"> </w:t>
      </w:r>
      <w:r w:rsidR="002F3398" w:rsidRPr="00C40139">
        <w:rPr>
          <w:i/>
          <w:iCs/>
        </w:rPr>
        <w:fldChar w:fldCharType="begin"/>
      </w:r>
      <w:r w:rsidR="002F3398" w:rsidRPr="00C40139">
        <w:rPr>
          <w:i/>
          <w:iCs/>
        </w:rPr>
        <w:instrText xml:space="preserve"> REF _Ref57030266 \h </w:instrText>
      </w:r>
      <w:r w:rsidR="00F25442" w:rsidRPr="00C40139">
        <w:rPr>
          <w:i/>
          <w:iCs/>
        </w:rPr>
        <w:instrText xml:space="preserve"> \* MERGEFORMAT </w:instrText>
      </w:r>
      <w:r w:rsidR="002F3398" w:rsidRPr="00C40139">
        <w:rPr>
          <w:i/>
          <w:iCs/>
        </w:rPr>
      </w:r>
      <w:r w:rsidR="002F3398" w:rsidRPr="00C40139">
        <w:rPr>
          <w:i/>
          <w:iCs/>
        </w:rPr>
        <w:fldChar w:fldCharType="separate"/>
      </w:r>
      <w:r w:rsidR="00A97671" w:rsidRPr="00A97671">
        <w:rPr>
          <w:i/>
          <w:iCs/>
          <w:lang w:val="en-US"/>
        </w:rPr>
        <w:t>Pharmacokinetic properties</w:t>
      </w:r>
      <w:r w:rsidR="002F3398" w:rsidRPr="00C40139">
        <w:rPr>
          <w:i/>
          <w:iCs/>
        </w:rPr>
        <w:fldChar w:fldCharType="end"/>
      </w:r>
      <w:r w:rsidR="00BA48B4" w:rsidRPr="00C40139">
        <w:t>)</w:t>
      </w:r>
      <w:r w:rsidRPr="00D82104">
        <w:t xml:space="preserve">. </w:t>
      </w:r>
      <w:r w:rsidR="00C64016">
        <w:t xml:space="preserve">Avoid </w:t>
      </w:r>
      <w:r w:rsidRPr="00D82104">
        <w:t>administering UGT1A1 inhibitors with TRODELVY.</w:t>
      </w:r>
    </w:p>
    <w:p w14:paraId="219B2BA4" w14:textId="65D746A0" w:rsidR="00375D70" w:rsidRDefault="00375D70" w:rsidP="00D53BFF">
      <w:pPr>
        <w:pStyle w:val="Heading4"/>
      </w:pPr>
      <w:r w:rsidRPr="00375D70">
        <w:t xml:space="preserve">UGT1A1 </w:t>
      </w:r>
      <w:r w:rsidR="00A91634">
        <w:t>i</w:t>
      </w:r>
      <w:r w:rsidRPr="00375D70">
        <w:t>nducers</w:t>
      </w:r>
    </w:p>
    <w:p w14:paraId="12D0DC02" w14:textId="5C183A38" w:rsidR="00375D70" w:rsidRPr="00D82104" w:rsidRDefault="00375D70" w:rsidP="00D53BFF">
      <w:r w:rsidRPr="00D82104">
        <w:t>Exposure to SN-38 may be substantially reduced in patients concomitantly receiving UGT1A1 enzyme inducers</w:t>
      </w:r>
      <w:r w:rsidR="00B33388">
        <w:t xml:space="preserve"> </w:t>
      </w:r>
      <w:r w:rsidR="00F869ED">
        <w:t xml:space="preserve">(see Section </w:t>
      </w:r>
      <w:r w:rsidR="00F869ED">
        <w:fldChar w:fldCharType="begin"/>
      </w:r>
      <w:r w:rsidR="00F869ED">
        <w:instrText xml:space="preserve"> REF _Ref57025346 \r \h </w:instrText>
      </w:r>
      <w:r w:rsidR="00F869ED">
        <w:fldChar w:fldCharType="separate"/>
      </w:r>
      <w:r w:rsidR="00A97671">
        <w:t>4.4</w:t>
      </w:r>
      <w:r w:rsidR="00F869ED">
        <w:fldChar w:fldCharType="end"/>
      </w:r>
      <w:r w:rsidR="00F869ED">
        <w:t xml:space="preserve"> </w:t>
      </w:r>
      <w:r w:rsidR="00F869ED" w:rsidRPr="00C40139">
        <w:rPr>
          <w:i/>
          <w:iCs/>
        </w:rPr>
        <w:fldChar w:fldCharType="begin"/>
      </w:r>
      <w:r w:rsidR="00F869ED" w:rsidRPr="00C40139">
        <w:rPr>
          <w:i/>
          <w:iCs/>
        </w:rPr>
        <w:instrText xml:space="preserve"> REF _Ref57025346 \h </w:instrText>
      </w:r>
      <w:r w:rsidR="00BA48B4">
        <w:rPr>
          <w:i/>
          <w:iCs/>
        </w:rPr>
        <w:instrText xml:space="preserve"> \* MERGEFORMAT </w:instrText>
      </w:r>
      <w:r w:rsidR="00F869ED" w:rsidRPr="00C40139">
        <w:rPr>
          <w:i/>
          <w:iCs/>
        </w:rPr>
      </w:r>
      <w:r w:rsidR="00F869ED" w:rsidRPr="00C40139">
        <w:rPr>
          <w:i/>
          <w:iCs/>
        </w:rPr>
        <w:fldChar w:fldCharType="separate"/>
      </w:r>
      <w:r w:rsidR="00A97671" w:rsidRPr="00A97671">
        <w:rPr>
          <w:i/>
          <w:iCs/>
        </w:rPr>
        <w:t>Special warnings and precautions for use</w:t>
      </w:r>
      <w:r w:rsidR="00F869ED" w:rsidRPr="00C40139">
        <w:rPr>
          <w:i/>
          <w:iCs/>
        </w:rPr>
        <w:fldChar w:fldCharType="end"/>
      </w:r>
      <w:r w:rsidR="00BA48B4">
        <w:t xml:space="preserve"> </w:t>
      </w:r>
      <w:r w:rsidR="00F869ED">
        <w:t xml:space="preserve">and </w:t>
      </w:r>
      <w:r w:rsidR="00BA48B4">
        <w:t xml:space="preserve">Section </w:t>
      </w:r>
      <w:r w:rsidR="00F869ED">
        <w:fldChar w:fldCharType="begin"/>
      </w:r>
      <w:r w:rsidR="00F869ED">
        <w:instrText xml:space="preserve"> REF _Ref57030266 \r \h </w:instrText>
      </w:r>
      <w:r w:rsidR="00F869ED">
        <w:fldChar w:fldCharType="separate"/>
      </w:r>
      <w:r w:rsidR="00A97671">
        <w:t>5.2</w:t>
      </w:r>
      <w:r w:rsidR="00F869ED">
        <w:fldChar w:fldCharType="end"/>
      </w:r>
      <w:r w:rsidR="00261E44">
        <w:t xml:space="preserve"> </w:t>
      </w:r>
      <w:r w:rsidR="00F869ED" w:rsidRPr="00C40139">
        <w:rPr>
          <w:i/>
          <w:iCs/>
        </w:rPr>
        <w:fldChar w:fldCharType="begin"/>
      </w:r>
      <w:r w:rsidR="00F869ED" w:rsidRPr="00C40139">
        <w:rPr>
          <w:i/>
          <w:iCs/>
        </w:rPr>
        <w:instrText xml:space="preserve"> REF _Ref57030266 \h </w:instrText>
      </w:r>
      <w:r w:rsidR="00BA48B4">
        <w:rPr>
          <w:i/>
          <w:iCs/>
        </w:rPr>
        <w:instrText xml:space="preserve"> \* MERGEFORMAT </w:instrText>
      </w:r>
      <w:r w:rsidR="00F869ED" w:rsidRPr="00C40139">
        <w:rPr>
          <w:i/>
          <w:iCs/>
        </w:rPr>
      </w:r>
      <w:r w:rsidR="00F869ED" w:rsidRPr="00C40139">
        <w:rPr>
          <w:i/>
          <w:iCs/>
        </w:rPr>
        <w:fldChar w:fldCharType="separate"/>
      </w:r>
      <w:r w:rsidR="00A97671" w:rsidRPr="00A97671">
        <w:rPr>
          <w:i/>
          <w:iCs/>
          <w:lang w:val="en-US"/>
        </w:rPr>
        <w:t>Pharmacokinetic properties</w:t>
      </w:r>
      <w:r w:rsidR="00F869ED" w:rsidRPr="00C40139">
        <w:rPr>
          <w:i/>
          <w:iCs/>
        </w:rPr>
        <w:fldChar w:fldCharType="end"/>
      </w:r>
      <w:r w:rsidR="00F869ED">
        <w:t>)</w:t>
      </w:r>
      <w:r w:rsidRPr="00D82104">
        <w:t xml:space="preserve">. </w:t>
      </w:r>
      <w:r w:rsidR="00C64016">
        <w:t xml:space="preserve">Avoid </w:t>
      </w:r>
      <w:r w:rsidRPr="00D82104">
        <w:t>administering UGT1A1 inducers with TRODELVY.</w:t>
      </w:r>
    </w:p>
    <w:p w14:paraId="1793AC38" w14:textId="77777777" w:rsidR="001A3992" w:rsidRPr="00C40139" w:rsidRDefault="001A3992" w:rsidP="00D53BFF">
      <w:pPr>
        <w:pStyle w:val="Heading2"/>
      </w:pPr>
      <w:bookmarkStart w:id="16" w:name="_Ref57029876"/>
      <w:r w:rsidRPr="00C40139">
        <w:t>Fertility, pregnancy and lactation</w:t>
      </w:r>
      <w:bookmarkEnd w:id="16"/>
      <w:r w:rsidRPr="00C40139">
        <w:t xml:space="preserve"> </w:t>
      </w:r>
    </w:p>
    <w:p w14:paraId="1742A6A1" w14:textId="0E87C8F3" w:rsidR="001A3992" w:rsidRPr="00F53654" w:rsidRDefault="001A3992" w:rsidP="00F53654">
      <w:pPr>
        <w:pStyle w:val="Heading3"/>
        <w:rPr>
          <w:color w:val="FF0000"/>
        </w:rPr>
      </w:pPr>
      <w:bookmarkStart w:id="17" w:name="_Ref57029886"/>
      <w:r w:rsidRPr="005F0DA9">
        <w:t>Effects on fertility</w:t>
      </w:r>
      <w:bookmarkEnd w:id="17"/>
    </w:p>
    <w:p w14:paraId="3DF88B7F" w14:textId="3431663E" w:rsidR="004334F5" w:rsidRDefault="004334F5" w:rsidP="00D53BFF">
      <w:r>
        <w:t xml:space="preserve">Fertility studies with </w:t>
      </w:r>
      <w:proofErr w:type="spellStart"/>
      <w:r>
        <w:t>sacituzumab</w:t>
      </w:r>
      <w:proofErr w:type="spellEnd"/>
      <w:r>
        <w:t xml:space="preserve"> </w:t>
      </w:r>
      <w:proofErr w:type="spellStart"/>
      <w:r>
        <w:t>govitecan</w:t>
      </w:r>
      <w:proofErr w:type="spellEnd"/>
      <w:r>
        <w:t xml:space="preserve"> have not been conducted. </w:t>
      </w:r>
      <w:r w:rsidR="00CF2900" w:rsidRPr="00D82104">
        <w:t>Based on findings in animals, TRODELVY may impair fertility in females of reproductive potential.</w:t>
      </w:r>
    </w:p>
    <w:p w14:paraId="65FBB69D" w14:textId="4AA3520A" w:rsidR="006131A6" w:rsidRPr="00FC3CFB" w:rsidRDefault="19369D71" w:rsidP="00FC3CFB">
      <w:r>
        <w:t xml:space="preserve">In a repeat-dose toxicity study in cynomolgus monkeys, intravenous administration of </w:t>
      </w:r>
      <w:proofErr w:type="spellStart"/>
      <w:r>
        <w:t>sacituzumab</w:t>
      </w:r>
      <w:proofErr w:type="spellEnd"/>
      <w:r>
        <w:t xml:space="preserve"> </w:t>
      </w:r>
      <w:proofErr w:type="spellStart"/>
      <w:r>
        <w:t>govitecan</w:t>
      </w:r>
      <w:proofErr w:type="spellEnd"/>
      <w:r>
        <w:t xml:space="preserve"> resulted in endometrial atrophy, uterine haemorrhage, increased follicular atresia of the ovary, and atrophy of vaginal epithelial cells at doses ≥60 mg/kg </w:t>
      </w:r>
      <w:bookmarkStart w:id="18" w:name="_Hlk77335773"/>
      <w:r>
        <w:t>(</w:t>
      </w:r>
      <w:bookmarkEnd w:id="18"/>
      <w:r w:rsidR="7B5257F3">
        <w:t xml:space="preserve">1.9 times the </w:t>
      </w:r>
      <w:r w:rsidR="00443FF2">
        <w:t xml:space="preserve">recommended </w:t>
      </w:r>
      <w:r w:rsidR="7B5257F3">
        <w:t xml:space="preserve">human dose of 10 mg/kg based on </w:t>
      </w:r>
      <w:r w:rsidR="7B5257F3" w:rsidRPr="00443FF2">
        <w:t xml:space="preserve">body </w:t>
      </w:r>
      <w:r w:rsidR="0018112D" w:rsidRPr="00FC3CFB">
        <w:t>surface area</w:t>
      </w:r>
      <w:r w:rsidR="00905168">
        <w:t>;</w:t>
      </w:r>
      <w:r w:rsidR="0018112D" w:rsidRPr="00FC3CFB">
        <w:t xml:space="preserve"> and </w:t>
      </w:r>
      <w:r w:rsidR="00905168">
        <w:t>&gt;</w:t>
      </w:r>
      <w:r w:rsidR="0018112D" w:rsidRPr="00FC3CFB">
        <w:t>29</w:t>
      </w:r>
      <w:r w:rsidR="00905168">
        <w:t xml:space="preserve"> </w:t>
      </w:r>
      <w:r w:rsidR="0018112D" w:rsidRPr="00FC3CFB">
        <w:t xml:space="preserve">times </w:t>
      </w:r>
      <w:r w:rsidR="00905168">
        <w:t xml:space="preserve">the </w:t>
      </w:r>
      <w:r w:rsidR="0018112D" w:rsidRPr="00FC3CFB">
        <w:t xml:space="preserve">plasma exposure to free SN-38, based on clinical AUC at the </w:t>
      </w:r>
      <w:r w:rsidR="00905168">
        <w:t xml:space="preserve">recommended </w:t>
      </w:r>
      <w:r w:rsidR="0018112D" w:rsidRPr="00FC3CFB">
        <w:t>human dose).</w:t>
      </w:r>
    </w:p>
    <w:p w14:paraId="72FF307F" w14:textId="329EDA19" w:rsidR="001A3992" w:rsidRPr="005F0DA9" w:rsidRDefault="001A3992" w:rsidP="00F53654">
      <w:pPr>
        <w:pStyle w:val="Heading3"/>
      </w:pPr>
      <w:bookmarkStart w:id="19" w:name="_Ref57030125"/>
      <w:r w:rsidRPr="005F0DA9">
        <w:lastRenderedPageBreak/>
        <w:t xml:space="preserve">Use in pregnancy </w:t>
      </w:r>
      <w:r w:rsidR="005B2812" w:rsidRPr="005F0DA9">
        <w:t>– Pregnancy Category D</w:t>
      </w:r>
      <w:bookmarkEnd w:id="19"/>
    </w:p>
    <w:p w14:paraId="1E089288" w14:textId="7F37CFBC" w:rsidR="004334F5" w:rsidRDefault="00C26315" w:rsidP="00D53BFF">
      <w:r w:rsidRPr="00D82104">
        <w:t>Based on its mechanism of action, TRODELVY can cause teratogenicity and/or embryo-</w:t>
      </w:r>
      <w:proofErr w:type="spellStart"/>
      <w:r w:rsidRPr="00D82104">
        <w:t>fetal</w:t>
      </w:r>
      <w:proofErr w:type="spellEnd"/>
      <w:r w:rsidRPr="00D82104">
        <w:t xml:space="preserve"> lethality when administered to a pregnant </w:t>
      </w:r>
      <w:r w:rsidR="00360296">
        <w:t>person</w:t>
      </w:r>
      <w:r w:rsidRPr="00D82104">
        <w:t xml:space="preserve">. </w:t>
      </w:r>
      <w:r w:rsidR="00A33E44" w:rsidRPr="00D82104">
        <w:t xml:space="preserve">There are no available </w:t>
      </w:r>
      <w:r w:rsidR="00360296">
        <w:t xml:space="preserve">clinical </w:t>
      </w:r>
      <w:r w:rsidR="00A33E44" w:rsidRPr="00D82104">
        <w:t xml:space="preserve">data </w:t>
      </w:r>
      <w:r w:rsidR="00A33E44">
        <w:t xml:space="preserve">on the use of TRODELVY </w:t>
      </w:r>
      <w:r w:rsidR="00A33E44" w:rsidRPr="00D82104">
        <w:t xml:space="preserve">in </w:t>
      </w:r>
      <w:r w:rsidR="00360296" w:rsidRPr="00D82104">
        <w:t>pregnan</w:t>
      </w:r>
      <w:r w:rsidR="00360296">
        <w:t>cy</w:t>
      </w:r>
      <w:r w:rsidR="00360296" w:rsidRPr="00D82104">
        <w:t xml:space="preserve"> </w:t>
      </w:r>
      <w:r w:rsidR="00A33E44" w:rsidRPr="00D82104">
        <w:t>to inform the associated risk.</w:t>
      </w:r>
      <w:r w:rsidR="00A33E44" w:rsidRPr="00A33E44">
        <w:t xml:space="preserve"> </w:t>
      </w:r>
      <w:r w:rsidR="00375D70" w:rsidRPr="00D82104">
        <w:t>TRODELVY contains a genotoxic component, SN-38, and is toxic to rapidly dividing cells</w:t>
      </w:r>
      <w:r w:rsidR="00B33388">
        <w:t xml:space="preserve"> (see Section </w:t>
      </w:r>
      <w:r w:rsidR="00F869ED">
        <w:fldChar w:fldCharType="begin"/>
      </w:r>
      <w:r w:rsidR="00F869ED">
        <w:instrText xml:space="preserve"> REF _Ref57027043 \r \h </w:instrText>
      </w:r>
      <w:r w:rsidR="00880CF3">
        <w:instrText xml:space="preserve"> \* MERGEFORMAT </w:instrText>
      </w:r>
      <w:r w:rsidR="00F869ED">
        <w:fldChar w:fldCharType="separate"/>
      </w:r>
      <w:r w:rsidR="00A97671">
        <w:t>5.1</w:t>
      </w:r>
      <w:r w:rsidR="00F869ED">
        <w:fldChar w:fldCharType="end"/>
      </w:r>
      <w:r w:rsidR="00F869ED">
        <w:t xml:space="preserve"> </w:t>
      </w:r>
      <w:r w:rsidR="00F869ED" w:rsidRPr="00C40139">
        <w:rPr>
          <w:i/>
          <w:iCs/>
        </w:rPr>
        <w:fldChar w:fldCharType="begin"/>
      </w:r>
      <w:r w:rsidR="00F869ED" w:rsidRPr="00C40139">
        <w:rPr>
          <w:i/>
          <w:iCs/>
        </w:rPr>
        <w:instrText xml:space="preserve"> REF _Ref57027043 \h </w:instrText>
      </w:r>
      <w:r w:rsidR="00880CF3" w:rsidRPr="00C40139">
        <w:rPr>
          <w:i/>
          <w:iCs/>
        </w:rPr>
        <w:instrText xml:space="preserve"> \* MERGEFORMAT </w:instrText>
      </w:r>
      <w:r w:rsidR="00F869ED" w:rsidRPr="00C40139">
        <w:rPr>
          <w:i/>
          <w:iCs/>
        </w:rPr>
      </w:r>
      <w:r w:rsidR="00F869ED" w:rsidRPr="00C40139">
        <w:rPr>
          <w:i/>
          <w:iCs/>
        </w:rPr>
        <w:fldChar w:fldCharType="separate"/>
      </w:r>
      <w:r w:rsidR="00A97671" w:rsidRPr="00A97671">
        <w:rPr>
          <w:i/>
          <w:iCs/>
          <w:lang w:val="en-US"/>
        </w:rPr>
        <w:t>Pharmacodynamic properties</w:t>
      </w:r>
      <w:r w:rsidR="00F869ED" w:rsidRPr="00C40139">
        <w:rPr>
          <w:i/>
          <w:iCs/>
        </w:rPr>
        <w:fldChar w:fldCharType="end"/>
      </w:r>
      <w:r w:rsidR="00B33388">
        <w:t>)</w:t>
      </w:r>
      <w:r w:rsidR="00375D70" w:rsidRPr="00D82104">
        <w:t>.</w:t>
      </w:r>
    </w:p>
    <w:p w14:paraId="048EE20C" w14:textId="77777777" w:rsidR="004334F5" w:rsidRPr="00CF2900" w:rsidRDefault="004334F5" w:rsidP="004334F5">
      <w:r w:rsidRPr="00D82104">
        <w:t>Verify the pregnancy status of females of reproductive potential prior to the initiation of TRODELVY.</w:t>
      </w:r>
    </w:p>
    <w:p w14:paraId="30932DC6" w14:textId="1EDCF7D9" w:rsidR="00C26315" w:rsidRDefault="00375D70" w:rsidP="004334F5">
      <w:r w:rsidRPr="00D82104">
        <w:t xml:space="preserve">Advise </w:t>
      </w:r>
      <w:r w:rsidR="00443FF2">
        <w:t xml:space="preserve">patients who are </w:t>
      </w:r>
      <w:r w:rsidRPr="00D82104">
        <w:t>pregnant</w:t>
      </w:r>
      <w:r w:rsidR="00443FF2">
        <w:t>,</w:t>
      </w:r>
      <w:r w:rsidR="00360296" w:rsidRPr="00D82104">
        <w:t xml:space="preserve"> </w:t>
      </w:r>
      <w:r w:rsidRPr="00D82104">
        <w:t>and females of reproductive potential</w:t>
      </w:r>
      <w:r w:rsidR="00443FF2">
        <w:t>,</w:t>
      </w:r>
      <w:r w:rsidRPr="00D82104">
        <w:t xml:space="preserve"> of the potential risk to a </w:t>
      </w:r>
      <w:proofErr w:type="spellStart"/>
      <w:r w:rsidRPr="00D82104">
        <w:t>fetus</w:t>
      </w:r>
      <w:proofErr w:type="spellEnd"/>
      <w:r w:rsidRPr="00D82104">
        <w:t>.</w:t>
      </w:r>
      <w:r w:rsidR="004334F5" w:rsidRPr="004334F5">
        <w:t xml:space="preserve"> </w:t>
      </w:r>
    </w:p>
    <w:p w14:paraId="05692F55" w14:textId="68FA8A07" w:rsidR="004334F5" w:rsidRDefault="004334F5" w:rsidP="004334F5">
      <w:r w:rsidRPr="00D82104">
        <w:t>Advise females of reproductive potential to use effective contraception during treatment with TRODELVY and for 6 months after the last dose.</w:t>
      </w:r>
      <w:r w:rsidRPr="004334F5">
        <w:t xml:space="preserve"> </w:t>
      </w:r>
      <w:r w:rsidRPr="00D82104">
        <w:t>Because of the potential for genotoxicity, advise male patients with female partners of reproductive potential to use effective contraception during treatment with TRODELVY and for 3 months after the last dose.</w:t>
      </w:r>
    </w:p>
    <w:p w14:paraId="0F1E8379" w14:textId="77777777" w:rsidR="00BD6A52" w:rsidRDefault="00BD6A52" w:rsidP="004334F5">
      <w:pPr>
        <w:rPr>
          <w:i/>
          <w:iCs/>
        </w:rPr>
      </w:pPr>
    </w:p>
    <w:p w14:paraId="42212E84" w14:textId="7BDAACA7" w:rsidR="00443FF2" w:rsidRPr="00FC3CFB" w:rsidRDefault="00443FF2" w:rsidP="004334F5">
      <w:pPr>
        <w:rPr>
          <w:i/>
          <w:iCs/>
        </w:rPr>
      </w:pPr>
      <w:r w:rsidRPr="00FC3CFB">
        <w:rPr>
          <w:i/>
          <w:iCs/>
        </w:rPr>
        <w:t xml:space="preserve">Animal data </w:t>
      </w:r>
    </w:p>
    <w:p w14:paraId="6E8E2155" w14:textId="42729DEC" w:rsidR="00443FF2" w:rsidRPr="00CF2900" w:rsidRDefault="00443FF2" w:rsidP="004334F5">
      <w:r w:rsidRPr="00D82104">
        <w:t xml:space="preserve">There were no reproductive and developmental toxicology studies conducted with </w:t>
      </w:r>
      <w:proofErr w:type="spellStart"/>
      <w:r w:rsidRPr="00D82104">
        <w:t>sacituzumab</w:t>
      </w:r>
      <w:proofErr w:type="spellEnd"/>
      <w:r w:rsidRPr="00D82104">
        <w:t xml:space="preserve"> </w:t>
      </w:r>
      <w:proofErr w:type="spellStart"/>
      <w:r w:rsidRPr="00D82104">
        <w:t>govitecan</w:t>
      </w:r>
      <w:proofErr w:type="spellEnd"/>
      <w:r w:rsidRPr="00D82104">
        <w:t>.</w:t>
      </w:r>
    </w:p>
    <w:p w14:paraId="42F47950" w14:textId="2E0590EC" w:rsidR="001A3992" w:rsidRPr="005F0DA9" w:rsidRDefault="001A3992" w:rsidP="00F53654">
      <w:pPr>
        <w:pStyle w:val="Heading3"/>
      </w:pPr>
      <w:r w:rsidRPr="005F0DA9">
        <w:t xml:space="preserve">Use in lactation </w:t>
      </w:r>
    </w:p>
    <w:p w14:paraId="291C7A09" w14:textId="5B3586C3" w:rsidR="00375D70" w:rsidRPr="00D82104" w:rsidRDefault="00375D70" w:rsidP="00D53BFF">
      <w:r w:rsidRPr="00D82104">
        <w:t xml:space="preserve">There is no information regarding the presence of </w:t>
      </w:r>
      <w:proofErr w:type="spellStart"/>
      <w:r w:rsidRPr="00D82104">
        <w:t>sacituzumab</w:t>
      </w:r>
      <w:proofErr w:type="spellEnd"/>
      <w:r w:rsidRPr="00D82104">
        <w:t xml:space="preserve"> </w:t>
      </w:r>
      <w:proofErr w:type="spellStart"/>
      <w:r w:rsidRPr="00D82104">
        <w:t>govitecan</w:t>
      </w:r>
      <w:proofErr w:type="spellEnd"/>
      <w:r w:rsidRPr="00D82104">
        <w:t xml:space="preserve"> or SN-38 in human milk, the effects on the breastfed child, or the effects on milk production. Because of the potential for serious adverse reactions in a breastfed child, advise </w:t>
      </w:r>
      <w:r w:rsidR="00443FF2">
        <w:t>patients</w:t>
      </w:r>
      <w:r w:rsidR="00443FF2" w:rsidRPr="00D82104">
        <w:t xml:space="preserve"> </w:t>
      </w:r>
      <w:r w:rsidRPr="00D82104">
        <w:t xml:space="preserve">not to breastfeed during treatment and for </w:t>
      </w:r>
      <w:r w:rsidRPr="00D82104" w:rsidDel="00CB0427">
        <w:t xml:space="preserve">1 </w:t>
      </w:r>
      <w:r w:rsidRPr="00D82104">
        <w:t>month after the last dose of TRODELVY.</w:t>
      </w:r>
    </w:p>
    <w:p w14:paraId="37DED199" w14:textId="77777777" w:rsidR="001A3992" w:rsidRDefault="001A3992" w:rsidP="00D53BFF">
      <w:pPr>
        <w:pStyle w:val="Heading2"/>
      </w:pPr>
      <w:r w:rsidRPr="00EC3C40">
        <w:t>Effects</w:t>
      </w:r>
      <w:r>
        <w:t xml:space="preserve"> on ability to drive and use machines </w:t>
      </w:r>
    </w:p>
    <w:p w14:paraId="7A1BA4C2" w14:textId="16DA1410" w:rsidR="005B2812" w:rsidRPr="005F0DA9" w:rsidRDefault="005B2812" w:rsidP="00D53BFF">
      <w:r w:rsidRPr="005F0DA9">
        <w:rPr>
          <w:lang w:val="en"/>
        </w:rPr>
        <w:t>The effects of this medicine on a person's ability to drive and use machines were not assessed as part of its registration.</w:t>
      </w:r>
      <w:r w:rsidR="007558A2" w:rsidRPr="005F0DA9">
        <w:rPr>
          <w:lang w:val="en"/>
        </w:rPr>
        <w:t xml:space="preserve"> The </w:t>
      </w:r>
      <w:r w:rsidR="007558A2">
        <w:rPr>
          <w:lang w:val="en"/>
        </w:rPr>
        <w:t>effects</w:t>
      </w:r>
      <w:r w:rsidR="007558A2" w:rsidRPr="005F0DA9">
        <w:rPr>
          <w:lang w:val="en"/>
        </w:rPr>
        <w:t xml:space="preserve"> of reported adverse reactions such as fatigue and asthenia </w:t>
      </w:r>
      <w:r w:rsidR="000848E5">
        <w:rPr>
          <w:lang w:val="en"/>
        </w:rPr>
        <w:t>are</w:t>
      </w:r>
      <w:r w:rsidR="007558A2" w:rsidRPr="005F0DA9">
        <w:rPr>
          <w:lang w:val="en"/>
        </w:rPr>
        <w:t xml:space="preserve"> unknown, therefore, caution is advised when driving or operating machines.</w:t>
      </w:r>
    </w:p>
    <w:p w14:paraId="118C9FF0" w14:textId="2F7FCA92" w:rsidR="001A3992" w:rsidRDefault="001A3992" w:rsidP="00D53BFF">
      <w:pPr>
        <w:pStyle w:val="Heading2"/>
      </w:pPr>
      <w:r>
        <w:t>Adverse effects (</w:t>
      </w:r>
      <w:r w:rsidR="001A18D9">
        <w:t>u</w:t>
      </w:r>
      <w:r>
        <w:t>ndesirable effects)</w:t>
      </w:r>
    </w:p>
    <w:p w14:paraId="2E6AC17D" w14:textId="12925269" w:rsidR="00673D9B" w:rsidRPr="00D82104" w:rsidRDefault="00673D9B" w:rsidP="00D53BFF">
      <w:r w:rsidRPr="00D82104">
        <w:t xml:space="preserve">The following adverse reactions are discussed in greater detail in </w:t>
      </w:r>
      <w:r w:rsidR="00022302">
        <w:t xml:space="preserve">Section 4.4 </w:t>
      </w:r>
      <w:r w:rsidR="00022302" w:rsidRPr="00C40139">
        <w:rPr>
          <w:i/>
          <w:iCs/>
        </w:rPr>
        <w:t>Special warnings and precautions for use</w:t>
      </w:r>
      <w:r w:rsidRPr="00D82104">
        <w:t>:</w:t>
      </w:r>
    </w:p>
    <w:p w14:paraId="508DA835" w14:textId="31B0F944" w:rsidR="00673D9B" w:rsidRPr="00D82104" w:rsidRDefault="00673D9B" w:rsidP="00077007">
      <w:pPr>
        <w:pStyle w:val="ListParagraph"/>
        <w:numPr>
          <w:ilvl w:val="0"/>
          <w:numId w:val="11"/>
        </w:numPr>
        <w:ind w:left="567" w:hanging="283"/>
      </w:pPr>
      <w:bookmarkStart w:id="20" w:name="_Hlk512554095"/>
      <w:bookmarkStart w:id="21" w:name="_Hlk512620815"/>
      <w:r w:rsidRPr="00D82104">
        <w:t>Neutropenia</w:t>
      </w:r>
    </w:p>
    <w:p w14:paraId="657AE440" w14:textId="2A3B89B9" w:rsidR="00673D9B" w:rsidRPr="00D82104" w:rsidRDefault="00673D9B" w:rsidP="00077007">
      <w:pPr>
        <w:pStyle w:val="ListParagraph"/>
        <w:numPr>
          <w:ilvl w:val="0"/>
          <w:numId w:val="11"/>
        </w:numPr>
        <w:ind w:left="567" w:hanging="283"/>
        <w:rPr>
          <w:i/>
        </w:rPr>
      </w:pPr>
      <w:r w:rsidRPr="00B33388">
        <w:t>Diarrh</w:t>
      </w:r>
      <w:r w:rsidR="007B3D81">
        <w:t>o</w:t>
      </w:r>
      <w:r w:rsidRPr="00B33388">
        <w:t>ea</w:t>
      </w:r>
    </w:p>
    <w:p w14:paraId="369353C7" w14:textId="052AD3FA" w:rsidR="00673D9B" w:rsidRPr="00D82104" w:rsidRDefault="00673D9B" w:rsidP="00077007">
      <w:pPr>
        <w:pStyle w:val="ListParagraph"/>
        <w:numPr>
          <w:ilvl w:val="0"/>
          <w:numId w:val="11"/>
        </w:numPr>
        <w:ind w:left="567" w:hanging="283"/>
      </w:pPr>
      <w:r w:rsidRPr="00D82104">
        <w:t>Hypersensitivity</w:t>
      </w:r>
    </w:p>
    <w:p w14:paraId="4D01BBAE" w14:textId="3F7D72EA" w:rsidR="00673D9B" w:rsidRPr="00D82104" w:rsidRDefault="00673D9B" w:rsidP="00077007">
      <w:pPr>
        <w:pStyle w:val="ListParagraph"/>
        <w:numPr>
          <w:ilvl w:val="0"/>
          <w:numId w:val="11"/>
        </w:numPr>
        <w:ind w:left="567" w:hanging="283"/>
        <w:rPr>
          <w:i/>
        </w:rPr>
      </w:pPr>
      <w:r w:rsidRPr="00D82104">
        <w:t xml:space="preserve">Nausea and </w:t>
      </w:r>
      <w:r w:rsidR="00022302">
        <w:t>v</w:t>
      </w:r>
      <w:r w:rsidRPr="00D82104">
        <w:t>omiting</w:t>
      </w:r>
      <w:r w:rsidR="000A654B">
        <w:t>.</w:t>
      </w:r>
    </w:p>
    <w:bookmarkEnd w:id="20"/>
    <w:bookmarkEnd w:id="21"/>
    <w:p w14:paraId="4AAD2F1A" w14:textId="7683E50E" w:rsidR="00375D70" w:rsidRPr="00FA64D5" w:rsidRDefault="009562BF" w:rsidP="00FA64D5">
      <w:pPr>
        <w:pStyle w:val="Heading3"/>
      </w:pPr>
      <w:r>
        <w:lastRenderedPageBreak/>
        <w:t>Adverse effects across</w:t>
      </w:r>
      <w:r w:rsidR="00FA64D5">
        <w:t xml:space="preserve"> c</w:t>
      </w:r>
      <w:r w:rsidR="00375D70" w:rsidRPr="00FA64D5">
        <w:t xml:space="preserve">linical </w:t>
      </w:r>
      <w:r w:rsidR="00022302" w:rsidRPr="00FA64D5">
        <w:t>t</w:t>
      </w:r>
      <w:r w:rsidR="00375D70" w:rsidRPr="00FA64D5">
        <w:t>rial</w:t>
      </w:r>
      <w:r>
        <w:t>s</w:t>
      </w:r>
    </w:p>
    <w:p w14:paraId="4FB00B28" w14:textId="474CFFDA" w:rsidR="00FA64D5" w:rsidRPr="00FC3CFB" w:rsidRDefault="00375D70" w:rsidP="00F50F51">
      <w:r>
        <w:t xml:space="preserve">The data described in </w:t>
      </w:r>
      <w:r w:rsidR="00022302">
        <w:t xml:space="preserve">Section 4.4 </w:t>
      </w:r>
      <w:r w:rsidR="00022302" w:rsidRPr="2B26ACE7">
        <w:rPr>
          <w:i/>
          <w:iCs/>
        </w:rPr>
        <w:t>Special warnings and precautions for use</w:t>
      </w:r>
      <w:r w:rsidR="00022302">
        <w:t xml:space="preserve"> </w:t>
      </w:r>
      <w:r>
        <w:t xml:space="preserve">reflect exposure to TRODELVY as a single agent </w:t>
      </w:r>
      <w:r w:rsidR="009562BF">
        <w:t xml:space="preserve">at the recommended dose </w:t>
      </w:r>
      <w:r>
        <w:t xml:space="preserve">in 660 patients </w:t>
      </w:r>
      <w:r w:rsidR="004D16F1">
        <w:t xml:space="preserve">across </w:t>
      </w:r>
      <w:r>
        <w:t>two studies</w:t>
      </w:r>
      <w:r w:rsidR="009562BF">
        <w:t>:</w:t>
      </w:r>
      <w:r>
        <w:t xml:space="preserve"> IMMU-132-01 and IMMU-132-05 (</w:t>
      </w:r>
      <w:r w:rsidR="00FA64D5">
        <w:t>ASCENT</w:t>
      </w:r>
      <w:r>
        <w:t>)</w:t>
      </w:r>
      <w:r w:rsidR="009562BF">
        <w:t>.</w:t>
      </w:r>
      <w:r>
        <w:t xml:space="preserve"> </w:t>
      </w:r>
      <w:r w:rsidR="009562BF">
        <w:t xml:space="preserve">Study IMMU-132-01 was a single-arm, open-label study in patients with a range of malignancies, including 108 patients with </w:t>
      </w:r>
      <w:proofErr w:type="spellStart"/>
      <w:r w:rsidR="009562BF">
        <w:t>mTNBC</w:t>
      </w:r>
      <w:proofErr w:type="spellEnd"/>
      <w:r w:rsidR="009562BF">
        <w:t xml:space="preserve"> who had received at least two prior treatments for metastatic disease</w:t>
      </w:r>
      <w:r w:rsidR="00ED41D4">
        <w:t>.</w:t>
      </w:r>
      <w:r w:rsidR="009562BF">
        <w:t xml:space="preserve"> The ASCENT study included </w:t>
      </w:r>
      <w:r w:rsidR="051CC29F">
        <w:t>258</w:t>
      </w:r>
      <w:r w:rsidR="009562BF">
        <w:t xml:space="preserve"> patients with </w:t>
      </w:r>
      <w:proofErr w:type="spellStart"/>
      <w:r w:rsidR="009562BF">
        <w:t>mTNBC</w:t>
      </w:r>
      <w:proofErr w:type="spellEnd"/>
      <w:r w:rsidR="009562BF">
        <w:t xml:space="preserve"> who had received prior systemic chemotherapy for advanced disease</w:t>
      </w:r>
      <w:r w:rsidR="004A4220">
        <w:t xml:space="preserve"> in SG arm</w:t>
      </w:r>
      <w:r w:rsidR="009562BF">
        <w:t xml:space="preserve">. Across both studies, patients </w:t>
      </w:r>
      <w:r>
        <w:t xml:space="preserve">received </w:t>
      </w:r>
      <w:r w:rsidR="009562BF">
        <w:t>treatment</w:t>
      </w:r>
      <w:r>
        <w:t xml:space="preserve"> until disease progression or unacceptable toxicity</w:t>
      </w:r>
      <w:r w:rsidR="009562BF">
        <w:t>. T</w:t>
      </w:r>
      <w:r w:rsidR="00CC14E0">
        <w:t xml:space="preserve">he median duration of treatment </w:t>
      </w:r>
      <w:r w:rsidR="00E6755F">
        <w:t xml:space="preserve">in this pooled safety population </w:t>
      </w:r>
      <w:r w:rsidR="00CC14E0">
        <w:t xml:space="preserve">was 4.1 months (range: 0 to 51 months), </w:t>
      </w:r>
      <w:r w:rsidR="009562BF">
        <w:t xml:space="preserve">and </w:t>
      </w:r>
      <w:r w:rsidR="00CC14E0">
        <w:t>the most common (&gt;25%) adverse reactions were nausea, neutropenia, diarrh</w:t>
      </w:r>
      <w:r w:rsidR="00B31331">
        <w:t>o</w:t>
      </w:r>
      <w:r w:rsidR="00CC14E0">
        <w:t>ea, fatigue, alopecia, anaemia, vomiting, constipation, rash, decreased appetite and abdominal pain.</w:t>
      </w:r>
    </w:p>
    <w:p w14:paraId="52002BA0" w14:textId="70002CAD" w:rsidR="00375D70" w:rsidRDefault="00FA64D5" w:rsidP="00FC3CFB">
      <w:pPr>
        <w:pStyle w:val="Heading3"/>
      </w:pPr>
      <w:r>
        <w:t xml:space="preserve">Adverse effects in </w:t>
      </w:r>
      <w:r w:rsidR="00375D70">
        <w:t xml:space="preserve">ASCENT </w:t>
      </w:r>
      <w:r>
        <w:t>(TNBC)</w:t>
      </w:r>
    </w:p>
    <w:p w14:paraId="0C9FF488" w14:textId="32C9D58A" w:rsidR="00502FA3" w:rsidRDefault="00375D70" w:rsidP="00D53BFF">
      <w:r w:rsidRPr="00D82104">
        <w:t>The ASCENT study (IMMU-132-05</w:t>
      </w:r>
      <w:r w:rsidR="005F0DA9">
        <w:t xml:space="preserve">, </w:t>
      </w:r>
      <w:r w:rsidR="005F0DA9" w:rsidRPr="005F0DA9">
        <w:t>NCT02574455</w:t>
      </w:r>
      <w:r w:rsidRPr="00D82104">
        <w:t>) was an international, randomi</w:t>
      </w:r>
      <w:r w:rsidR="000A654B">
        <w:t>s</w:t>
      </w:r>
      <w:r w:rsidRPr="00D82104">
        <w:t>ed, active-controlled, open</w:t>
      </w:r>
      <w:r>
        <w:noBreakHyphen/>
      </w:r>
      <w:r w:rsidRPr="00D82104">
        <w:t xml:space="preserve">label trial in patients with </w:t>
      </w:r>
      <w:proofErr w:type="spellStart"/>
      <w:r w:rsidRPr="00D82104">
        <w:t>mTNBC</w:t>
      </w:r>
      <w:proofErr w:type="spellEnd"/>
      <w:r w:rsidRPr="00D82104">
        <w:t xml:space="preserve"> who had previously received a </w:t>
      </w:r>
      <w:proofErr w:type="spellStart"/>
      <w:r w:rsidRPr="00D82104">
        <w:t>taxane</w:t>
      </w:r>
      <w:proofErr w:type="spellEnd"/>
      <w:r w:rsidRPr="00D82104">
        <w:t xml:space="preserve"> and at least two prior therapies. Patients were randomi</w:t>
      </w:r>
      <w:r w:rsidR="004B2846">
        <w:t>s</w:t>
      </w:r>
      <w:r w:rsidRPr="00D82104">
        <w:t xml:space="preserve">ed </w:t>
      </w:r>
      <w:r>
        <w:t xml:space="preserve">(1:1) </w:t>
      </w:r>
      <w:r w:rsidRPr="00D82104">
        <w:t xml:space="preserve">to receive either TRODELVY (n=258) or physician’s choice </w:t>
      </w:r>
      <w:r w:rsidR="00AE6A07">
        <w:t xml:space="preserve">of single agent chemotherapy </w:t>
      </w:r>
      <w:r w:rsidRPr="00D82104">
        <w:t>(n=224)</w:t>
      </w:r>
      <w:r>
        <w:t xml:space="preserve"> </w:t>
      </w:r>
      <w:r w:rsidRPr="00D82104">
        <w:t>until disease progression or unacceptable toxicity</w:t>
      </w:r>
      <w:r w:rsidR="00B33388">
        <w:t xml:space="preserve"> (see Section </w:t>
      </w:r>
      <w:r w:rsidR="000505F6">
        <w:fldChar w:fldCharType="begin"/>
      </w:r>
      <w:r w:rsidR="000505F6">
        <w:instrText xml:space="preserve"> REF _Ref57027043 \r \h </w:instrText>
      </w:r>
      <w:r w:rsidR="00880CF3">
        <w:instrText xml:space="preserve"> \* MERGEFORMAT </w:instrText>
      </w:r>
      <w:r w:rsidR="000505F6">
        <w:fldChar w:fldCharType="separate"/>
      </w:r>
      <w:r w:rsidR="00A97671">
        <w:t>5.1</w:t>
      </w:r>
      <w:r w:rsidR="000505F6">
        <w:fldChar w:fldCharType="end"/>
      </w:r>
      <w:r w:rsidR="000505F6">
        <w:t xml:space="preserve"> </w:t>
      </w:r>
      <w:r w:rsidR="000505F6" w:rsidRPr="001A18D9">
        <w:fldChar w:fldCharType="begin"/>
      </w:r>
      <w:r w:rsidR="000505F6" w:rsidRPr="001A18D9">
        <w:instrText xml:space="preserve"> REF _Ref57027043 \h </w:instrText>
      </w:r>
      <w:r w:rsidR="00880CF3" w:rsidRPr="001A18D9">
        <w:instrText xml:space="preserve"> \* MERGEFORMAT </w:instrText>
      </w:r>
      <w:r w:rsidR="000505F6" w:rsidRPr="001A18D9">
        <w:fldChar w:fldCharType="separate"/>
      </w:r>
      <w:r w:rsidR="00A97671" w:rsidRPr="001A18D9">
        <w:rPr>
          <w:i/>
          <w:iCs/>
          <w:lang w:val="en-US"/>
        </w:rPr>
        <w:t>Pharmacodynamic properties</w:t>
      </w:r>
      <w:r w:rsidR="000505F6" w:rsidRPr="001A18D9">
        <w:fldChar w:fldCharType="end"/>
      </w:r>
      <w:r w:rsidR="00AC0DA6" w:rsidRPr="001A18D9">
        <w:rPr>
          <w:i/>
          <w:iCs/>
        </w:rPr>
        <w:t xml:space="preserve"> - </w:t>
      </w:r>
      <w:r w:rsidR="00AC0DA6" w:rsidRPr="001A18D9">
        <w:rPr>
          <w:i/>
          <w:iCs/>
        </w:rPr>
        <w:fldChar w:fldCharType="begin"/>
      </w:r>
      <w:r w:rsidR="00AC0DA6" w:rsidRPr="00FC3CFB">
        <w:rPr>
          <w:i/>
          <w:iCs/>
        </w:rPr>
        <w:instrText xml:space="preserve"> REF _Ref57030958 \h </w:instrText>
      </w:r>
      <w:r w:rsidR="00AC0DA6">
        <w:rPr>
          <w:i/>
          <w:iCs/>
        </w:rPr>
        <w:instrText xml:space="preserve"> \* MERGEFORMAT </w:instrText>
      </w:r>
      <w:r w:rsidR="00AC0DA6" w:rsidRPr="001A18D9">
        <w:rPr>
          <w:i/>
          <w:iCs/>
        </w:rPr>
      </w:r>
      <w:r w:rsidR="00AC0DA6" w:rsidRPr="001A18D9">
        <w:rPr>
          <w:i/>
          <w:iCs/>
        </w:rPr>
        <w:fldChar w:fldCharType="separate"/>
      </w:r>
      <w:r w:rsidR="00AC0DA6" w:rsidRPr="001A18D9">
        <w:rPr>
          <w:i/>
          <w:iCs/>
        </w:rPr>
        <w:t>Clinical</w:t>
      </w:r>
      <w:r w:rsidR="00AC0DA6" w:rsidRPr="001A18D9">
        <w:rPr>
          <w:i/>
          <w:iCs/>
          <w:lang w:val="en-US"/>
        </w:rPr>
        <w:t xml:space="preserve"> trials</w:t>
      </w:r>
      <w:r w:rsidR="00AC0DA6" w:rsidRPr="001A18D9">
        <w:rPr>
          <w:i/>
          <w:iCs/>
        </w:rPr>
        <w:fldChar w:fldCharType="end"/>
      </w:r>
      <w:r w:rsidR="00B33388">
        <w:t>)</w:t>
      </w:r>
      <w:r w:rsidRPr="00D82104">
        <w:t xml:space="preserve">. </w:t>
      </w:r>
    </w:p>
    <w:p w14:paraId="468A77E0" w14:textId="257BCFE9" w:rsidR="00502FA3" w:rsidRDefault="00502FA3" w:rsidP="00D53BFF">
      <w:r>
        <w:t>All patients received standard prophylaxis and treatment for chemotherapy-induced nausea and vomiting (CINV) with a 2- or 3-drug combination regimen, and take-home medications for CINV and diarrhoea.</w:t>
      </w:r>
    </w:p>
    <w:p w14:paraId="665D276B" w14:textId="5B46FDA8" w:rsidR="00CC14E0" w:rsidRDefault="00375D70" w:rsidP="00D53BFF">
      <w:r>
        <w:t xml:space="preserve">The median duration of treatment was </w:t>
      </w:r>
      <w:r w:rsidRPr="00D82104">
        <w:t>4.</w:t>
      </w:r>
      <w:r>
        <w:t>4</w:t>
      </w:r>
      <w:r w:rsidRPr="00D82104">
        <w:t xml:space="preserve"> months</w:t>
      </w:r>
      <w:r>
        <w:t xml:space="preserve"> for TRODELVY (</w:t>
      </w:r>
      <w:r w:rsidRPr="00D82104">
        <w:t>range</w:t>
      </w:r>
      <w:r>
        <w:t>:</w:t>
      </w:r>
      <w:r w:rsidRPr="00D82104">
        <w:t xml:space="preserve"> 0 to 23 months) </w:t>
      </w:r>
      <w:r>
        <w:t xml:space="preserve">and 1.3 </w:t>
      </w:r>
      <w:r w:rsidRPr="00D82104">
        <w:t>months</w:t>
      </w:r>
      <w:r>
        <w:t xml:space="preserve"> for </w:t>
      </w:r>
      <w:r w:rsidR="00502FA3">
        <w:t xml:space="preserve">single agent chemotherapy </w:t>
      </w:r>
      <w:r>
        <w:t>(</w:t>
      </w:r>
      <w:r w:rsidRPr="00D82104">
        <w:t>range</w:t>
      </w:r>
      <w:r>
        <w:t>:</w:t>
      </w:r>
      <w:r w:rsidRPr="00D82104">
        <w:t xml:space="preserve"> 0 to 15</w:t>
      </w:r>
      <w:r>
        <w:t> </w:t>
      </w:r>
      <w:r w:rsidRPr="00D82104">
        <w:t xml:space="preserve">months). </w:t>
      </w:r>
    </w:p>
    <w:p w14:paraId="6A2E49B9" w14:textId="73662952" w:rsidR="00374167" w:rsidRDefault="00375D70" w:rsidP="00D53BFF">
      <w:r>
        <w:t xml:space="preserve"> </w:t>
      </w:r>
      <w:r w:rsidRPr="00D82104">
        <w:t>Serious adverse reactions occurred in 2</w:t>
      </w:r>
      <w:r w:rsidR="00625A78">
        <w:t>7</w:t>
      </w:r>
      <w:r w:rsidRPr="00D82104">
        <w:t xml:space="preserve">% of patients receiving TRODELVY. </w:t>
      </w:r>
      <w:r w:rsidRPr="00E82A3D">
        <w:t xml:space="preserve">The most common </w:t>
      </w:r>
      <w:r w:rsidR="00BB4336">
        <w:t xml:space="preserve">(&gt;1%) </w:t>
      </w:r>
      <w:r>
        <w:t xml:space="preserve">serious adverse </w:t>
      </w:r>
      <w:r w:rsidR="00625A78">
        <w:t xml:space="preserve">reactions </w:t>
      </w:r>
      <w:r w:rsidRPr="00E82A3D">
        <w:t xml:space="preserve">in the </w:t>
      </w:r>
      <w:r>
        <w:t>TRODELVY</w:t>
      </w:r>
      <w:r w:rsidRPr="00E82A3D">
        <w:t xml:space="preserve"> group were neutropenia (</w:t>
      </w:r>
      <w:r w:rsidR="00625A78">
        <w:t>7</w:t>
      </w:r>
      <w:r w:rsidRPr="00E82A3D">
        <w:t>%</w:t>
      </w:r>
      <w:r>
        <w:t>)</w:t>
      </w:r>
      <w:r w:rsidRPr="00E82A3D">
        <w:t>, diarrh</w:t>
      </w:r>
      <w:r w:rsidR="000A654B">
        <w:t>o</w:t>
      </w:r>
      <w:r w:rsidRPr="00E82A3D">
        <w:t>ea (</w:t>
      </w:r>
      <w:r w:rsidR="009F49A8">
        <w:t>3</w:t>
      </w:r>
      <w:r w:rsidRPr="00E82A3D">
        <w:t>%</w:t>
      </w:r>
      <w:r>
        <w:t>)</w:t>
      </w:r>
      <w:r w:rsidRPr="00E82A3D">
        <w:t>, and pneumonia (</w:t>
      </w:r>
      <w:r w:rsidR="00625A78">
        <w:t>3</w:t>
      </w:r>
      <w:r w:rsidRPr="00E82A3D">
        <w:t>%</w:t>
      </w:r>
      <w:r>
        <w:t>)</w:t>
      </w:r>
      <w:r w:rsidRPr="00E82A3D">
        <w:t>.</w:t>
      </w:r>
      <w:r>
        <w:t xml:space="preserve"> </w:t>
      </w:r>
      <w:r w:rsidR="00374167">
        <w:rPr>
          <w:color w:val="000000"/>
        </w:rPr>
        <w:t xml:space="preserve">Fatal adverse reactions occurred in </w:t>
      </w:r>
      <w:r w:rsidR="008379B3">
        <w:rPr>
          <w:color w:val="000000"/>
        </w:rPr>
        <w:t>0.</w:t>
      </w:r>
      <w:r w:rsidR="002B45FC">
        <w:rPr>
          <w:color w:val="000000"/>
        </w:rPr>
        <w:t>8</w:t>
      </w:r>
      <w:r w:rsidR="00374167">
        <w:rPr>
          <w:color w:val="000000"/>
        </w:rPr>
        <w:t>% of patients who received TRODELVY, including respiratory failure (0.</w:t>
      </w:r>
      <w:r w:rsidR="008379B3">
        <w:rPr>
          <w:color w:val="000000"/>
        </w:rPr>
        <w:t>4</w:t>
      </w:r>
      <w:r w:rsidR="00374167">
        <w:rPr>
          <w:color w:val="000000"/>
        </w:rPr>
        <w:t>%)</w:t>
      </w:r>
      <w:r w:rsidR="008379B3">
        <w:rPr>
          <w:color w:val="000000"/>
        </w:rPr>
        <w:t>.</w:t>
      </w:r>
      <w:r w:rsidR="00374167">
        <w:rPr>
          <w:color w:val="000000"/>
        </w:rPr>
        <w:t xml:space="preserve"> </w:t>
      </w:r>
      <w:r>
        <w:t xml:space="preserve">Adverse </w:t>
      </w:r>
      <w:r w:rsidR="00E40DA3">
        <w:t>reactions</w:t>
      </w:r>
      <w:r w:rsidR="00E40DA3" w:rsidRPr="00E82A3D">
        <w:t xml:space="preserve"> </w:t>
      </w:r>
      <w:r w:rsidRPr="00E82A3D">
        <w:t xml:space="preserve">leading to permanent discontinuation of </w:t>
      </w:r>
      <w:r>
        <w:t xml:space="preserve">TRODELVY occurred in </w:t>
      </w:r>
      <w:r w:rsidR="009C6D0C">
        <w:t>5</w:t>
      </w:r>
      <w:r w:rsidRPr="00E82A3D">
        <w:t>%</w:t>
      </w:r>
      <w:r>
        <w:t xml:space="preserve"> of patients. The </w:t>
      </w:r>
      <w:r w:rsidR="00BB4336">
        <w:t xml:space="preserve">most common </w:t>
      </w:r>
      <w:r>
        <w:t xml:space="preserve">adverse </w:t>
      </w:r>
      <w:r w:rsidR="00BB4336">
        <w:t>reactions</w:t>
      </w:r>
      <w:r w:rsidR="00BB4336" w:rsidRPr="00E82A3D">
        <w:t xml:space="preserve"> </w:t>
      </w:r>
      <w:r>
        <w:t xml:space="preserve">leading to permanent discontinuation </w:t>
      </w:r>
      <w:r w:rsidRPr="00E82A3D">
        <w:t xml:space="preserve">were </w:t>
      </w:r>
      <w:r w:rsidR="00BB4336">
        <w:t>pneumonia (0.8%) and fatigue (0.8%)</w:t>
      </w:r>
      <w:r w:rsidRPr="00E82A3D">
        <w:t>.</w:t>
      </w:r>
      <w:r>
        <w:t xml:space="preserve"> </w:t>
      </w:r>
    </w:p>
    <w:p w14:paraId="04526290" w14:textId="70D4AB73" w:rsidR="00374167" w:rsidRDefault="50A2AAED" w:rsidP="00D53BFF">
      <w:r>
        <w:t xml:space="preserve">Adverse </w:t>
      </w:r>
      <w:r w:rsidR="55D828CE">
        <w:t xml:space="preserve">reactions </w:t>
      </w:r>
      <w:r>
        <w:t>leading to a dose reduction of TRODELVY occurred in 2</w:t>
      </w:r>
      <w:r w:rsidR="55D828CE">
        <w:t>2</w:t>
      </w:r>
      <w:r>
        <w:t xml:space="preserve">% of patients. The most frequent </w:t>
      </w:r>
      <w:r w:rsidRPr="002B45FC">
        <w:t>(</w:t>
      </w:r>
      <w:r w:rsidR="002B45FC">
        <w:t>≥</w:t>
      </w:r>
      <w:r w:rsidR="00375D70">
        <w:t>4</w:t>
      </w:r>
      <w:r>
        <w:t xml:space="preserve">%) adverse </w:t>
      </w:r>
      <w:r w:rsidR="55D828CE">
        <w:t xml:space="preserve">reactions </w:t>
      </w:r>
      <w:r>
        <w:t>leading to a dose reduction were neutropenia (</w:t>
      </w:r>
      <w:r w:rsidR="55D828CE">
        <w:t>11</w:t>
      </w:r>
      <w:r>
        <w:t>%) and diarrh</w:t>
      </w:r>
      <w:r w:rsidR="713DDF89">
        <w:t>o</w:t>
      </w:r>
      <w:r>
        <w:t>ea (</w:t>
      </w:r>
      <w:r w:rsidR="55D828CE">
        <w:t>5</w:t>
      </w:r>
      <w:r>
        <w:t xml:space="preserve">%). </w:t>
      </w:r>
    </w:p>
    <w:p w14:paraId="638AC489" w14:textId="7DFF3531" w:rsidR="00374167" w:rsidRDefault="50A2AAED" w:rsidP="00D53BFF">
      <w:r>
        <w:t xml:space="preserve">Adverse </w:t>
      </w:r>
      <w:r w:rsidR="30BBA789">
        <w:t xml:space="preserve">reactions </w:t>
      </w:r>
      <w:r>
        <w:t>leading to a treatment interruption of TRODELVY occurred in 6</w:t>
      </w:r>
      <w:r w:rsidR="55D828CE">
        <w:t>3</w:t>
      </w:r>
      <w:r>
        <w:t xml:space="preserve">% of patients. The most frequent (≥5%) adverse </w:t>
      </w:r>
      <w:r w:rsidR="30BBA789">
        <w:t xml:space="preserve">reactions </w:t>
      </w:r>
      <w:r>
        <w:t>leading to a treatment interruption were neutropenia (4</w:t>
      </w:r>
      <w:r w:rsidR="55D828CE">
        <w:t>7</w:t>
      </w:r>
      <w:r>
        <w:t>%), diarrh</w:t>
      </w:r>
      <w:r w:rsidR="713DDF89">
        <w:t>o</w:t>
      </w:r>
      <w:r>
        <w:t xml:space="preserve">ea (5%), </w:t>
      </w:r>
      <w:r w:rsidR="55D828CE">
        <w:t xml:space="preserve">respiratory infection (5%) </w:t>
      </w:r>
      <w:r>
        <w:t xml:space="preserve">and leukopenia (5%). </w:t>
      </w:r>
    </w:p>
    <w:p w14:paraId="5D1C8F72" w14:textId="68210D33" w:rsidR="00375D70" w:rsidRPr="00D82104" w:rsidRDefault="50A2AAED" w:rsidP="002B45FC">
      <w:pPr>
        <w:spacing w:line="360" w:lineRule="auto"/>
      </w:pPr>
      <w:r>
        <w:t xml:space="preserve">Granulocyte-colony stimulating factor (G-CSF) was used in </w:t>
      </w:r>
      <w:r w:rsidR="34429911">
        <w:t>4</w:t>
      </w:r>
      <w:r w:rsidR="1DECB191">
        <w:t>7</w:t>
      </w:r>
      <w:r>
        <w:t xml:space="preserve"> of patients who received TRODELVY. </w:t>
      </w:r>
    </w:p>
    <w:p w14:paraId="4FCD243E" w14:textId="7E8D4ED6" w:rsidR="00077007" w:rsidRDefault="00375D70" w:rsidP="00D53BFF">
      <w:pPr>
        <w:sectPr w:rsidR="00077007">
          <w:pgSz w:w="11906" w:h="16838"/>
          <w:pgMar w:top="1440" w:right="1440" w:bottom="1440" w:left="1440" w:header="708" w:footer="708" w:gutter="0"/>
          <w:cols w:space="708"/>
          <w:docGrid w:linePitch="360"/>
        </w:sectPr>
      </w:pPr>
      <w:r>
        <w:lastRenderedPageBreak/>
        <w:t>Tables 2 and 3 summari</w:t>
      </w:r>
      <w:r w:rsidR="00414051">
        <w:t>s</w:t>
      </w:r>
      <w:r>
        <w:t>e</w:t>
      </w:r>
      <w:r w:rsidR="00E71C21">
        <w:t xml:space="preserve"> the most common</w:t>
      </w:r>
      <w:r>
        <w:t xml:space="preserve"> adverse reactions and </w:t>
      </w:r>
      <w:r w:rsidR="007E17B3">
        <w:t xml:space="preserve">haematological </w:t>
      </w:r>
      <w:r>
        <w:t>laboratory abnormalities, respectively, in the ASCENT study.</w:t>
      </w:r>
    </w:p>
    <w:p w14:paraId="4BBCDA44" w14:textId="1113897E" w:rsidR="00375D70" w:rsidRDefault="00375D70" w:rsidP="00245A3F">
      <w:pPr>
        <w:pStyle w:val="Caption"/>
      </w:pPr>
      <w:r>
        <w:lastRenderedPageBreak/>
        <w:t xml:space="preserve">Table </w:t>
      </w:r>
      <w:r>
        <w:fldChar w:fldCharType="begin"/>
      </w:r>
      <w:r>
        <w:instrText xml:space="preserve"> SEQ Table \* ARABIC </w:instrText>
      </w:r>
      <w:r>
        <w:fldChar w:fldCharType="separate"/>
      </w:r>
      <w:r w:rsidR="00A97671">
        <w:t>2</w:t>
      </w:r>
      <w:r>
        <w:fldChar w:fldCharType="end"/>
      </w:r>
      <w:r>
        <w:t xml:space="preserve">: </w:t>
      </w:r>
      <w:r w:rsidRPr="00C544B1">
        <w:rPr>
          <w:rFonts w:hint="eastAsia"/>
        </w:rPr>
        <w:t xml:space="preserve">Most </w:t>
      </w:r>
      <w:r w:rsidR="00F771AC">
        <w:t>c</w:t>
      </w:r>
      <w:r w:rsidRPr="00C544B1">
        <w:rPr>
          <w:rFonts w:hint="eastAsia"/>
        </w:rPr>
        <w:t xml:space="preserve">ommon </w:t>
      </w:r>
      <w:r w:rsidR="00F771AC">
        <w:t>a</w:t>
      </w:r>
      <w:r w:rsidRPr="00C544B1">
        <w:rPr>
          <w:rFonts w:hint="eastAsia"/>
        </w:rPr>
        <w:t xml:space="preserve">dverse </w:t>
      </w:r>
      <w:r w:rsidR="00E06852">
        <w:t>events</w:t>
      </w:r>
      <w:r w:rsidRPr="00C544B1">
        <w:rPr>
          <w:rFonts w:hint="eastAsia"/>
        </w:rPr>
        <w:t xml:space="preserve"> in </w:t>
      </w:r>
      <w:r w:rsidR="00A62AD9">
        <w:t xml:space="preserve">the </w:t>
      </w:r>
      <w:r w:rsidRPr="00C544B1">
        <w:rPr>
          <w:rFonts w:hint="eastAsia"/>
        </w:rPr>
        <w:t xml:space="preserve">ASCENT </w:t>
      </w:r>
      <w:r w:rsidR="00F771AC">
        <w:t>s</w:t>
      </w:r>
      <w:r w:rsidRPr="00C544B1">
        <w:rPr>
          <w:rFonts w:hint="eastAsia"/>
        </w:rPr>
        <w:t>tudy (</w:t>
      </w:r>
      <w:r w:rsidR="00414051">
        <w:rPr>
          <w:rFonts w:ascii="Cambria" w:hAnsi="Cambria"/>
        </w:rPr>
        <w:t>≥</w:t>
      </w:r>
      <w:r w:rsidRPr="00C544B1">
        <w:rPr>
          <w:rFonts w:hint="eastAsia"/>
        </w:rPr>
        <w:t xml:space="preserve">10% in either </w:t>
      </w:r>
      <w:r w:rsidR="00E6755F">
        <w:t>arm</w:t>
      </w:r>
      <w:r w:rsidRPr="00C544B1">
        <w:rPr>
          <w:rFonts w:hint="eastAsia"/>
        </w:rPr>
        <w:t>)</w:t>
      </w:r>
    </w:p>
    <w:tbl>
      <w:tblPr>
        <w:tblStyle w:val="TableGrid"/>
        <w:tblW w:w="8773" w:type="dxa"/>
        <w:tblLook w:val="04A0" w:firstRow="1" w:lastRow="0" w:firstColumn="1" w:lastColumn="0" w:noHBand="0" w:noVBand="1"/>
      </w:tblPr>
      <w:tblGrid>
        <w:gridCol w:w="3708"/>
        <w:gridCol w:w="1266"/>
        <w:gridCol w:w="1266"/>
        <w:gridCol w:w="1266"/>
        <w:gridCol w:w="1267"/>
      </w:tblGrid>
      <w:tr w:rsidR="00311799" w:rsidRPr="00C40139" w14:paraId="424143F5" w14:textId="77777777" w:rsidTr="00334882">
        <w:trPr>
          <w:tblHeader/>
        </w:trPr>
        <w:tc>
          <w:tcPr>
            <w:tcW w:w="3708" w:type="dxa"/>
          </w:tcPr>
          <w:p w14:paraId="270E4310" w14:textId="77777777" w:rsidR="00375D70" w:rsidRPr="00C40139" w:rsidRDefault="00375D70" w:rsidP="00FC3CFB">
            <w:pPr>
              <w:spacing w:before="60" w:after="60"/>
              <w:jc w:val="left"/>
              <w:rPr>
                <w:b/>
                <w:bCs/>
                <w:sz w:val="20"/>
                <w:szCs w:val="20"/>
              </w:rPr>
            </w:pPr>
          </w:p>
        </w:tc>
        <w:tc>
          <w:tcPr>
            <w:tcW w:w="2532" w:type="dxa"/>
            <w:gridSpan w:val="2"/>
          </w:tcPr>
          <w:p w14:paraId="692F86EA" w14:textId="77777777" w:rsidR="00375D70" w:rsidRPr="00C40139" w:rsidRDefault="00375D70" w:rsidP="00C40139">
            <w:pPr>
              <w:spacing w:before="60" w:after="60"/>
              <w:jc w:val="center"/>
              <w:rPr>
                <w:b/>
                <w:bCs/>
                <w:sz w:val="20"/>
                <w:szCs w:val="20"/>
              </w:rPr>
            </w:pPr>
            <w:r w:rsidRPr="00C40139">
              <w:rPr>
                <w:rFonts w:eastAsia="Times New Roman"/>
                <w:b/>
                <w:bCs/>
                <w:sz w:val="20"/>
                <w:szCs w:val="20"/>
                <w:lang w:val="en-GB"/>
              </w:rPr>
              <w:t>TRODELVY</w:t>
            </w:r>
            <w:r w:rsidRPr="00C40139">
              <w:rPr>
                <w:b/>
                <w:bCs/>
                <w:sz w:val="20"/>
                <w:szCs w:val="20"/>
              </w:rPr>
              <w:t xml:space="preserve"> (n=258)</w:t>
            </w:r>
          </w:p>
        </w:tc>
        <w:tc>
          <w:tcPr>
            <w:tcW w:w="2533" w:type="dxa"/>
            <w:gridSpan w:val="2"/>
          </w:tcPr>
          <w:p w14:paraId="5F57B17F" w14:textId="19D23417" w:rsidR="00375D70" w:rsidRPr="00C40139" w:rsidRDefault="00595E7D" w:rsidP="00C40139">
            <w:pPr>
              <w:spacing w:before="60" w:after="60"/>
              <w:jc w:val="center"/>
              <w:rPr>
                <w:b/>
                <w:bCs/>
                <w:sz w:val="20"/>
                <w:szCs w:val="20"/>
              </w:rPr>
            </w:pPr>
            <w:r>
              <w:rPr>
                <w:b/>
                <w:bCs/>
                <w:sz w:val="20"/>
                <w:szCs w:val="20"/>
              </w:rPr>
              <w:t xml:space="preserve">Single Agent </w:t>
            </w:r>
            <w:r w:rsidR="00A62AD9">
              <w:rPr>
                <w:b/>
                <w:bCs/>
                <w:sz w:val="20"/>
                <w:szCs w:val="20"/>
              </w:rPr>
              <w:t>Chemotherapy</w:t>
            </w:r>
            <w:r w:rsidR="00375D70" w:rsidRPr="00C40139">
              <w:rPr>
                <w:b/>
                <w:bCs/>
                <w:sz w:val="20"/>
                <w:szCs w:val="20"/>
                <w:vertAlign w:val="superscript"/>
              </w:rPr>
              <w:t>*</w:t>
            </w:r>
            <w:r w:rsidR="00375D70" w:rsidRPr="00C40139">
              <w:rPr>
                <w:b/>
                <w:bCs/>
                <w:sz w:val="20"/>
                <w:szCs w:val="20"/>
              </w:rPr>
              <w:t xml:space="preserve"> (n=224)</w:t>
            </w:r>
          </w:p>
        </w:tc>
      </w:tr>
      <w:tr w:rsidR="00311799" w:rsidRPr="00C40139" w14:paraId="1CBA6EB8" w14:textId="77777777" w:rsidTr="00334882">
        <w:trPr>
          <w:tblHeader/>
        </w:trPr>
        <w:tc>
          <w:tcPr>
            <w:tcW w:w="3708" w:type="dxa"/>
          </w:tcPr>
          <w:p w14:paraId="5CD8DA48" w14:textId="4D7ADB51" w:rsidR="00311799" w:rsidRPr="00C40139" w:rsidRDefault="00311799" w:rsidP="00FC3CFB">
            <w:pPr>
              <w:spacing w:before="60" w:after="60"/>
              <w:jc w:val="left"/>
              <w:rPr>
                <w:b/>
                <w:bCs/>
                <w:sz w:val="20"/>
                <w:szCs w:val="20"/>
              </w:rPr>
            </w:pPr>
            <w:r w:rsidRPr="00C40139">
              <w:rPr>
                <w:b/>
                <w:bCs/>
                <w:sz w:val="20"/>
                <w:szCs w:val="20"/>
              </w:rPr>
              <w:t xml:space="preserve">Adverse </w:t>
            </w:r>
            <w:r>
              <w:rPr>
                <w:b/>
                <w:bCs/>
                <w:sz w:val="20"/>
                <w:szCs w:val="20"/>
              </w:rPr>
              <w:t>event</w:t>
            </w:r>
          </w:p>
        </w:tc>
        <w:tc>
          <w:tcPr>
            <w:tcW w:w="1266" w:type="dxa"/>
          </w:tcPr>
          <w:p w14:paraId="063AD28D" w14:textId="3C41459D" w:rsidR="00311799" w:rsidRPr="00C40139" w:rsidRDefault="00311799" w:rsidP="00C40139">
            <w:pPr>
              <w:spacing w:before="60" w:after="60"/>
              <w:jc w:val="center"/>
              <w:rPr>
                <w:b/>
                <w:bCs/>
                <w:sz w:val="20"/>
                <w:szCs w:val="20"/>
              </w:rPr>
            </w:pPr>
            <w:r w:rsidRPr="00C40139">
              <w:rPr>
                <w:b/>
                <w:bCs/>
                <w:sz w:val="20"/>
                <w:szCs w:val="20"/>
              </w:rPr>
              <w:t>All Grade</w:t>
            </w:r>
          </w:p>
          <w:p w14:paraId="19AC2F43" w14:textId="77777777" w:rsidR="00311799" w:rsidRPr="00C40139" w:rsidRDefault="00311799" w:rsidP="00C40139">
            <w:pPr>
              <w:spacing w:before="60" w:after="60"/>
              <w:jc w:val="center"/>
              <w:rPr>
                <w:b/>
                <w:bCs/>
                <w:sz w:val="20"/>
                <w:szCs w:val="20"/>
              </w:rPr>
            </w:pPr>
            <w:r w:rsidRPr="00C40139">
              <w:rPr>
                <w:b/>
                <w:bCs/>
                <w:sz w:val="20"/>
                <w:szCs w:val="20"/>
              </w:rPr>
              <w:t>%</w:t>
            </w:r>
          </w:p>
        </w:tc>
        <w:tc>
          <w:tcPr>
            <w:tcW w:w="1266" w:type="dxa"/>
          </w:tcPr>
          <w:p w14:paraId="4271BCDB" w14:textId="77777777" w:rsidR="00311799" w:rsidRPr="00C40139" w:rsidRDefault="00311799" w:rsidP="00C40139">
            <w:pPr>
              <w:spacing w:before="60" w:after="60"/>
              <w:jc w:val="center"/>
              <w:rPr>
                <w:b/>
                <w:bCs/>
                <w:sz w:val="20"/>
                <w:szCs w:val="20"/>
              </w:rPr>
            </w:pPr>
            <w:r w:rsidRPr="00C40139">
              <w:rPr>
                <w:b/>
                <w:bCs/>
                <w:sz w:val="20"/>
                <w:szCs w:val="20"/>
              </w:rPr>
              <w:t>Grade 3</w:t>
            </w:r>
            <w:r>
              <w:rPr>
                <w:b/>
                <w:bCs/>
                <w:sz w:val="20"/>
                <w:szCs w:val="20"/>
              </w:rPr>
              <w:t>-4</w:t>
            </w:r>
          </w:p>
          <w:p w14:paraId="06F31021" w14:textId="3F0FC594" w:rsidR="00311799" w:rsidRPr="00C40139" w:rsidRDefault="00311799" w:rsidP="00E71C21">
            <w:pPr>
              <w:spacing w:before="60" w:after="60"/>
              <w:jc w:val="center"/>
              <w:rPr>
                <w:b/>
                <w:bCs/>
                <w:sz w:val="20"/>
                <w:szCs w:val="20"/>
              </w:rPr>
            </w:pPr>
            <w:r w:rsidRPr="00C40139">
              <w:rPr>
                <w:b/>
                <w:bCs/>
                <w:sz w:val="20"/>
                <w:szCs w:val="20"/>
              </w:rPr>
              <w:t>%</w:t>
            </w:r>
          </w:p>
        </w:tc>
        <w:tc>
          <w:tcPr>
            <w:tcW w:w="1266" w:type="dxa"/>
          </w:tcPr>
          <w:p w14:paraId="35BE6AD3" w14:textId="56402248" w:rsidR="00311799" w:rsidRPr="00C40139" w:rsidRDefault="00311799" w:rsidP="00C40139">
            <w:pPr>
              <w:spacing w:before="60" w:after="60"/>
              <w:jc w:val="center"/>
              <w:rPr>
                <w:b/>
                <w:bCs/>
                <w:sz w:val="20"/>
                <w:szCs w:val="20"/>
              </w:rPr>
            </w:pPr>
            <w:r w:rsidRPr="00C40139">
              <w:rPr>
                <w:b/>
                <w:bCs/>
                <w:sz w:val="20"/>
                <w:szCs w:val="20"/>
              </w:rPr>
              <w:t>All Grade</w:t>
            </w:r>
          </w:p>
          <w:p w14:paraId="6514FA44" w14:textId="77777777" w:rsidR="00311799" w:rsidRPr="00C40139" w:rsidRDefault="00311799" w:rsidP="00C40139">
            <w:pPr>
              <w:spacing w:before="60" w:after="60"/>
              <w:jc w:val="center"/>
              <w:rPr>
                <w:b/>
                <w:bCs/>
                <w:sz w:val="20"/>
                <w:szCs w:val="20"/>
              </w:rPr>
            </w:pPr>
            <w:r w:rsidRPr="00C40139">
              <w:rPr>
                <w:b/>
                <w:bCs/>
                <w:sz w:val="20"/>
                <w:szCs w:val="20"/>
              </w:rPr>
              <w:t>%</w:t>
            </w:r>
          </w:p>
        </w:tc>
        <w:tc>
          <w:tcPr>
            <w:tcW w:w="1267" w:type="dxa"/>
          </w:tcPr>
          <w:p w14:paraId="1D7CA403" w14:textId="77777777" w:rsidR="00311799" w:rsidRPr="00C40139" w:rsidRDefault="00311799" w:rsidP="00C40139">
            <w:pPr>
              <w:spacing w:before="60" w:after="60"/>
              <w:jc w:val="center"/>
              <w:rPr>
                <w:rFonts w:cs="Times New Roman"/>
                <w:b/>
                <w:bCs/>
                <w:sz w:val="20"/>
                <w:szCs w:val="20"/>
              </w:rPr>
            </w:pPr>
            <w:r w:rsidRPr="00C40139">
              <w:rPr>
                <w:b/>
                <w:bCs/>
                <w:sz w:val="20"/>
                <w:szCs w:val="20"/>
              </w:rPr>
              <w:t>Grade 3</w:t>
            </w:r>
            <w:r>
              <w:rPr>
                <w:b/>
                <w:bCs/>
                <w:sz w:val="20"/>
                <w:szCs w:val="20"/>
              </w:rPr>
              <w:t>-4</w:t>
            </w:r>
          </w:p>
          <w:p w14:paraId="6220BB33" w14:textId="011A731B" w:rsidR="00311799" w:rsidRPr="00C40139" w:rsidRDefault="00311799" w:rsidP="00E71C21">
            <w:pPr>
              <w:spacing w:before="60" w:after="60"/>
              <w:jc w:val="center"/>
              <w:rPr>
                <w:b/>
                <w:bCs/>
                <w:sz w:val="20"/>
                <w:szCs w:val="20"/>
              </w:rPr>
            </w:pPr>
            <w:r w:rsidRPr="00C40139">
              <w:rPr>
                <w:b/>
                <w:bCs/>
                <w:sz w:val="20"/>
                <w:szCs w:val="20"/>
              </w:rPr>
              <w:t>%</w:t>
            </w:r>
          </w:p>
        </w:tc>
      </w:tr>
      <w:tr w:rsidR="00FB2558" w:rsidRPr="00C40139" w14:paraId="3F1C1CE0" w14:textId="77777777" w:rsidTr="00FC3CFB">
        <w:tc>
          <w:tcPr>
            <w:tcW w:w="8773" w:type="dxa"/>
            <w:gridSpan w:val="5"/>
          </w:tcPr>
          <w:p w14:paraId="33AAEB92" w14:textId="67BCFE4B" w:rsidR="00FB2558" w:rsidRPr="00E71C21" w:rsidRDefault="00FB2558" w:rsidP="00FC3CFB">
            <w:pPr>
              <w:spacing w:before="60" w:after="60"/>
              <w:jc w:val="left"/>
              <w:rPr>
                <w:sz w:val="20"/>
                <w:szCs w:val="20"/>
              </w:rPr>
            </w:pPr>
            <w:r w:rsidRPr="00FC3CFB">
              <w:rPr>
                <w:b/>
                <w:sz w:val="20"/>
              </w:rPr>
              <w:t>Blood</w:t>
            </w:r>
            <w:r w:rsidRPr="00FC3CFB">
              <w:rPr>
                <w:b/>
                <w:spacing w:val="-4"/>
                <w:sz w:val="20"/>
              </w:rPr>
              <w:t xml:space="preserve"> </w:t>
            </w:r>
            <w:r w:rsidRPr="00FC3CFB">
              <w:rPr>
                <w:b/>
                <w:sz w:val="20"/>
              </w:rPr>
              <w:t>and</w:t>
            </w:r>
            <w:r w:rsidRPr="00FC3CFB">
              <w:rPr>
                <w:b/>
                <w:spacing w:val="-2"/>
                <w:sz w:val="20"/>
              </w:rPr>
              <w:t xml:space="preserve"> </w:t>
            </w:r>
            <w:r w:rsidRPr="00FC3CFB">
              <w:rPr>
                <w:b/>
                <w:sz w:val="20"/>
              </w:rPr>
              <w:t>lymphatic</w:t>
            </w:r>
            <w:r w:rsidRPr="00FC3CFB">
              <w:rPr>
                <w:b/>
                <w:spacing w:val="-3"/>
                <w:sz w:val="20"/>
              </w:rPr>
              <w:t xml:space="preserve"> </w:t>
            </w:r>
            <w:r w:rsidRPr="00FC3CFB">
              <w:rPr>
                <w:b/>
                <w:sz w:val="20"/>
              </w:rPr>
              <w:t>system</w:t>
            </w:r>
            <w:r w:rsidRPr="00FC3CFB">
              <w:rPr>
                <w:b/>
                <w:spacing w:val="-2"/>
                <w:sz w:val="20"/>
              </w:rPr>
              <w:t xml:space="preserve"> </w:t>
            </w:r>
            <w:r w:rsidRPr="00FC3CFB">
              <w:rPr>
                <w:b/>
                <w:sz w:val="20"/>
              </w:rPr>
              <w:t>disorders</w:t>
            </w:r>
          </w:p>
        </w:tc>
      </w:tr>
      <w:tr w:rsidR="00311799" w:rsidRPr="00C40139" w14:paraId="053AE387" w14:textId="77777777" w:rsidTr="00311799">
        <w:tc>
          <w:tcPr>
            <w:tcW w:w="3708" w:type="dxa"/>
          </w:tcPr>
          <w:p w14:paraId="7301B806" w14:textId="58747D3B" w:rsidR="00FB2558" w:rsidRPr="00E71C21" w:rsidRDefault="00FB2558" w:rsidP="00FC3CFB">
            <w:pPr>
              <w:spacing w:before="60" w:after="60"/>
              <w:jc w:val="left"/>
              <w:rPr>
                <w:sz w:val="20"/>
                <w:szCs w:val="20"/>
              </w:rPr>
            </w:pPr>
            <w:r w:rsidRPr="00FC3CFB">
              <w:rPr>
                <w:spacing w:val="-1"/>
                <w:sz w:val="20"/>
              </w:rPr>
              <w:t>Neutropenia</w:t>
            </w:r>
            <w:r w:rsidRPr="00FC3CFB">
              <w:rPr>
                <w:spacing w:val="-17"/>
                <w:sz w:val="20"/>
              </w:rPr>
              <w:t xml:space="preserve"> </w:t>
            </w:r>
            <w:proofErr w:type="spellStart"/>
            <w:r w:rsidRPr="00FC3CFB">
              <w:rPr>
                <w:sz w:val="20"/>
                <w:vertAlign w:val="superscript"/>
              </w:rPr>
              <w:t>i</w:t>
            </w:r>
            <w:proofErr w:type="spellEnd"/>
            <w:r w:rsidRPr="00FC3CFB">
              <w:rPr>
                <w:sz w:val="20"/>
                <w:vertAlign w:val="superscript"/>
              </w:rPr>
              <w:t>.</w:t>
            </w:r>
          </w:p>
        </w:tc>
        <w:tc>
          <w:tcPr>
            <w:tcW w:w="1266" w:type="dxa"/>
          </w:tcPr>
          <w:p w14:paraId="23FDAF40" w14:textId="07F51D93" w:rsidR="00FB2558" w:rsidRPr="00E71C21" w:rsidRDefault="00FB2558" w:rsidP="00FB2558">
            <w:pPr>
              <w:spacing w:before="60" w:after="60"/>
              <w:jc w:val="center"/>
              <w:rPr>
                <w:sz w:val="20"/>
                <w:szCs w:val="20"/>
              </w:rPr>
            </w:pPr>
            <w:r w:rsidRPr="00FC3CFB">
              <w:rPr>
                <w:sz w:val="20"/>
              </w:rPr>
              <w:t>64</w:t>
            </w:r>
          </w:p>
        </w:tc>
        <w:tc>
          <w:tcPr>
            <w:tcW w:w="1266" w:type="dxa"/>
          </w:tcPr>
          <w:p w14:paraId="5F2EB3C6" w14:textId="617C3B69" w:rsidR="00FB2558" w:rsidRPr="00E71C21" w:rsidRDefault="00FB2558" w:rsidP="00FB2558">
            <w:pPr>
              <w:spacing w:before="60" w:after="60"/>
              <w:jc w:val="center"/>
              <w:rPr>
                <w:sz w:val="20"/>
                <w:szCs w:val="20"/>
              </w:rPr>
            </w:pPr>
            <w:r w:rsidRPr="00FC3CFB">
              <w:rPr>
                <w:sz w:val="20"/>
              </w:rPr>
              <w:t>52</w:t>
            </w:r>
          </w:p>
        </w:tc>
        <w:tc>
          <w:tcPr>
            <w:tcW w:w="1266" w:type="dxa"/>
          </w:tcPr>
          <w:p w14:paraId="1DB3A473" w14:textId="76000F05" w:rsidR="00FB2558" w:rsidRPr="00E71C21" w:rsidRDefault="00FB2558" w:rsidP="00FB2558">
            <w:pPr>
              <w:spacing w:before="60" w:after="60"/>
              <w:jc w:val="center"/>
              <w:rPr>
                <w:sz w:val="20"/>
                <w:szCs w:val="20"/>
              </w:rPr>
            </w:pPr>
            <w:r w:rsidRPr="00FC3CFB">
              <w:rPr>
                <w:sz w:val="20"/>
              </w:rPr>
              <w:t>44</w:t>
            </w:r>
          </w:p>
        </w:tc>
        <w:tc>
          <w:tcPr>
            <w:tcW w:w="1267" w:type="dxa"/>
          </w:tcPr>
          <w:p w14:paraId="35A13A00" w14:textId="7B4D37E3" w:rsidR="00FB2558" w:rsidRPr="00E71C21" w:rsidRDefault="00FB2558" w:rsidP="00FB2558">
            <w:pPr>
              <w:spacing w:before="60" w:after="60"/>
              <w:jc w:val="center"/>
              <w:rPr>
                <w:sz w:val="20"/>
                <w:szCs w:val="20"/>
              </w:rPr>
            </w:pPr>
            <w:r w:rsidRPr="00FC3CFB">
              <w:rPr>
                <w:sz w:val="20"/>
              </w:rPr>
              <w:t>34</w:t>
            </w:r>
          </w:p>
        </w:tc>
      </w:tr>
      <w:tr w:rsidR="00311799" w:rsidRPr="00C40139" w14:paraId="19B45B8F" w14:textId="77777777" w:rsidTr="00311799">
        <w:tc>
          <w:tcPr>
            <w:tcW w:w="3708" w:type="dxa"/>
          </w:tcPr>
          <w:p w14:paraId="0539C30F" w14:textId="50656FFD" w:rsidR="00FB2558" w:rsidRPr="00E71C21" w:rsidRDefault="00FB2558" w:rsidP="00FC3CFB">
            <w:pPr>
              <w:spacing w:before="60" w:after="60"/>
              <w:jc w:val="left"/>
              <w:rPr>
                <w:sz w:val="20"/>
                <w:szCs w:val="20"/>
              </w:rPr>
            </w:pPr>
            <w:proofErr w:type="spellStart"/>
            <w:r w:rsidRPr="00FC3CFB">
              <w:rPr>
                <w:sz w:val="20"/>
              </w:rPr>
              <w:t>An</w:t>
            </w:r>
            <w:r w:rsidR="00311799">
              <w:rPr>
                <w:sz w:val="20"/>
              </w:rPr>
              <w:t>a</w:t>
            </w:r>
            <w:r w:rsidRPr="00FC3CFB">
              <w:rPr>
                <w:sz w:val="20"/>
              </w:rPr>
              <w:t>emia</w:t>
            </w:r>
            <w:r w:rsidRPr="00FC3CFB">
              <w:rPr>
                <w:sz w:val="20"/>
                <w:vertAlign w:val="superscript"/>
              </w:rPr>
              <w:t>ii</w:t>
            </w:r>
            <w:proofErr w:type="spellEnd"/>
          </w:p>
        </w:tc>
        <w:tc>
          <w:tcPr>
            <w:tcW w:w="1266" w:type="dxa"/>
          </w:tcPr>
          <w:p w14:paraId="13FCCA01" w14:textId="4DB82FC4" w:rsidR="00FB2558" w:rsidRPr="00E71C21" w:rsidRDefault="00FB2558" w:rsidP="00FB2558">
            <w:pPr>
              <w:spacing w:before="60" w:after="60"/>
              <w:jc w:val="center"/>
              <w:rPr>
                <w:sz w:val="20"/>
                <w:szCs w:val="20"/>
              </w:rPr>
            </w:pPr>
            <w:r w:rsidRPr="00FC3CFB">
              <w:rPr>
                <w:sz w:val="20"/>
              </w:rPr>
              <w:t>40</w:t>
            </w:r>
          </w:p>
        </w:tc>
        <w:tc>
          <w:tcPr>
            <w:tcW w:w="1266" w:type="dxa"/>
          </w:tcPr>
          <w:p w14:paraId="63DE3AA3" w14:textId="2E0D5FC0" w:rsidR="00FB2558" w:rsidRPr="00E71C21" w:rsidRDefault="00FB2558" w:rsidP="00FB2558">
            <w:pPr>
              <w:spacing w:before="60" w:after="60"/>
              <w:jc w:val="center"/>
              <w:rPr>
                <w:sz w:val="20"/>
                <w:szCs w:val="20"/>
              </w:rPr>
            </w:pPr>
            <w:r w:rsidRPr="00FC3CFB">
              <w:rPr>
                <w:sz w:val="20"/>
              </w:rPr>
              <w:t>9</w:t>
            </w:r>
          </w:p>
        </w:tc>
        <w:tc>
          <w:tcPr>
            <w:tcW w:w="1266" w:type="dxa"/>
          </w:tcPr>
          <w:p w14:paraId="5F7C7AD8" w14:textId="521F11A8" w:rsidR="00FB2558" w:rsidRPr="00E71C21" w:rsidRDefault="00FB2558" w:rsidP="00FB2558">
            <w:pPr>
              <w:spacing w:before="60" w:after="60"/>
              <w:jc w:val="center"/>
              <w:rPr>
                <w:sz w:val="20"/>
                <w:szCs w:val="20"/>
              </w:rPr>
            </w:pPr>
            <w:r w:rsidRPr="00FC3CFB">
              <w:rPr>
                <w:sz w:val="20"/>
              </w:rPr>
              <w:t>28</w:t>
            </w:r>
          </w:p>
        </w:tc>
        <w:tc>
          <w:tcPr>
            <w:tcW w:w="1267" w:type="dxa"/>
          </w:tcPr>
          <w:p w14:paraId="4581A56F" w14:textId="0CF529C2" w:rsidR="00FB2558" w:rsidRPr="00E71C21" w:rsidRDefault="00FB2558" w:rsidP="00FB2558">
            <w:pPr>
              <w:spacing w:before="60" w:after="60"/>
              <w:jc w:val="center"/>
              <w:rPr>
                <w:sz w:val="20"/>
                <w:szCs w:val="20"/>
              </w:rPr>
            </w:pPr>
            <w:r w:rsidRPr="00FC3CFB">
              <w:rPr>
                <w:sz w:val="20"/>
              </w:rPr>
              <w:t>6</w:t>
            </w:r>
          </w:p>
        </w:tc>
      </w:tr>
      <w:tr w:rsidR="00311799" w:rsidRPr="00C40139" w14:paraId="3AF20E88" w14:textId="77777777" w:rsidTr="00311799">
        <w:tc>
          <w:tcPr>
            <w:tcW w:w="3708" w:type="dxa"/>
          </w:tcPr>
          <w:p w14:paraId="79E96D0C" w14:textId="344FB525" w:rsidR="00FB2558" w:rsidRPr="00E71C21" w:rsidRDefault="00FB2558" w:rsidP="00FC3CFB">
            <w:pPr>
              <w:spacing w:before="60" w:after="60"/>
              <w:jc w:val="left"/>
              <w:rPr>
                <w:sz w:val="20"/>
                <w:szCs w:val="20"/>
              </w:rPr>
            </w:pPr>
            <w:proofErr w:type="spellStart"/>
            <w:r w:rsidRPr="00FC3CFB">
              <w:rPr>
                <w:sz w:val="20"/>
              </w:rPr>
              <w:t>Leukopenia</w:t>
            </w:r>
            <w:r w:rsidRPr="00FC3CFB">
              <w:rPr>
                <w:sz w:val="20"/>
                <w:vertAlign w:val="superscript"/>
              </w:rPr>
              <w:t>iii</w:t>
            </w:r>
            <w:proofErr w:type="spellEnd"/>
          </w:p>
        </w:tc>
        <w:tc>
          <w:tcPr>
            <w:tcW w:w="1266" w:type="dxa"/>
          </w:tcPr>
          <w:p w14:paraId="0B095AED" w14:textId="70E512B9" w:rsidR="00FB2558" w:rsidRPr="00E71C21" w:rsidRDefault="00FB2558" w:rsidP="00FB2558">
            <w:pPr>
              <w:spacing w:before="60" w:after="60"/>
              <w:jc w:val="center"/>
              <w:rPr>
                <w:sz w:val="20"/>
                <w:szCs w:val="20"/>
              </w:rPr>
            </w:pPr>
            <w:r w:rsidRPr="00FC3CFB">
              <w:rPr>
                <w:sz w:val="20"/>
              </w:rPr>
              <w:t>17</w:t>
            </w:r>
          </w:p>
        </w:tc>
        <w:tc>
          <w:tcPr>
            <w:tcW w:w="1266" w:type="dxa"/>
          </w:tcPr>
          <w:p w14:paraId="00F1E96D" w14:textId="6EBE939E" w:rsidR="00FB2558" w:rsidRPr="00E71C21" w:rsidRDefault="00055BA5" w:rsidP="00FB2558">
            <w:pPr>
              <w:spacing w:before="60" w:after="60"/>
              <w:jc w:val="center"/>
              <w:rPr>
                <w:sz w:val="20"/>
                <w:szCs w:val="20"/>
              </w:rPr>
            </w:pPr>
            <w:r>
              <w:rPr>
                <w:sz w:val="20"/>
              </w:rPr>
              <w:t>10</w:t>
            </w:r>
          </w:p>
        </w:tc>
        <w:tc>
          <w:tcPr>
            <w:tcW w:w="1266" w:type="dxa"/>
          </w:tcPr>
          <w:p w14:paraId="5B94BE55" w14:textId="30F0CE05" w:rsidR="00FB2558" w:rsidRPr="00E71C21" w:rsidRDefault="00FB2558" w:rsidP="00FB2558">
            <w:pPr>
              <w:spacing w:before="60" w:after="60"/>
              <w:jc w:val="center"/>
              <w:rPr>
                <w:sz w:val="20"/>
                <w:szCs w:val="20"/>
              </w:rPr>
            </w:pPr>
            <w:r w:rsidRPr="00FC3CFB">
              <w:rPr>
                <w:sz w:val="20"/>
              </w:rPr>
              <w:t>12</w:t>
            </w:r>
          </w:p>
        </w:tc>
        <w:tc>
          <w:tcPr>
            <w:tcW w:w="1267" w:type="dxa"/>
          </w:tcPr>
          <w:p w14:paraId="7456A482" w14:textId="211C55F5" w:rsidR="00FB2558" w:rsidRPr="00E71C21" w:rsidRDefault="00FB2558" w:rsidP="00FB2558">
            <w:pPr>
              <w:spacing w:before="60" w:after="60"/>
              <w:jc w:val="center"/>
              <w:rPr>
                <w:sz w:val="20"/>
                <w:szCs w:val="20"/>
              </w:rPr>
            </w:pPr>
            <w:r w:rsidRPr="00FC3CFB">
              <w:rPr>
                <w:sz w:val="20"/>
              </w:rPr>
              <w:t>6</w:t>
            </w:r>
          </w:p>
        </w:tc>
      </w:tr>
      <w:tr w:rsidR="00311799" w:rsidRPr="00C40139" w14:paraId="66ABAD0B" w14:textId="77777777" w:rsidTr="00311799">
        <w:tc>
          <w:tcPr>
            <w:tcW w:w="3708" w:type="dxa"/>
          </w:tcPr>
          <w:p w14:paraId="502BCB72" w14:textId="571A5E10" w:rsidR="00FB2558" w:rsidRPr="00E71C21" w:rsidRDefault="00FB2558" w:rsidP="00FC3CFB">
            <w:pPr>
              <w:spacing w:before="60" w:after="60"/>
              <w:jc w:val="left"/>
              <w:rPr>
                <w:sz w:val="20"/>
                <w:szCs w:val="20"/>
              </w:rPr>
            </w:pPr>
            <w:proofErr w:type="spellStart"/>
            <w:r w:rsidRPr="00FC3CFB">
              <w:rPr>
                <w:sz w:val="20"/>
              </w:rPr>
              <w:t>Lymphopenia</w:t>
            </w:r>
            <w:r w:rsidRPr="00FC3CFB">
              <w:rPr>
                <w:sz w:val="20"/>
                <w:vertAlign w:val="superscript"/>
              </w:rPr>
              <w:t>iv</w:t>
            </w:r>
            <w:proofErr w:type="spellEnd"/>
          </w:p>
        </w:tc>
        <w:tc>
          <w:tcPr>
            <w:tcW w:w="1266" w:type="dxa"/>
          </w:tcPr>
          <w:p w14:paraId="3B28B73F" w14:textId="29975F49" w:rsidR="00FB2558" w:rsidRPr="00E71C21" w:rsidRDefault="00FB2558" w:rsidP="00FB2558">
            <w:pPr>
              <w:spacing w:before="60" w:after="60"/>
              <w:jc w:val="center"/>
              <w:rPr>
                <w:sz w:val="20"/>
                <w:szCs w:val="20"/>
              </w:rPr>
            </w:pPr>
            <w:r w:rsidRPr="00FC3CFB">
              <w:rPr>
                <w:sz w:val="20"/>
              </w:rPr>
              <w:t>10</w:t>
            </w:r>
          </w:p>
        </w:tc>
        <w:tc>
          <w:tcPr>
            <w:tcW w:w="1266" w:type="dxa"/>
          </w:tcPr>
          <w:p w14:paraId="240AB5C5" w14:textId="2F2F3455" w:rsidR="00FB2558" w:rsidRPr="00E71C21" w:rsidRDefault="00FB2558" w:rsidP="00FB2558">
            <w:pPr>
              <w:spacing w:before="60" w:after="60"/>
              <w:jc w:val="center"/>
              <w:rPr>
                <w:sz w:val="20"/>
                <w:szCs w:val="20"/>
              </w:rPr>
            </w:pPr>
            <w:r w:rsidRPr="00FC3CFB">
              <w:rPr>
                <w:sz w:val="20"/>
              </w:rPr>
              <w:t>2</w:t>
            </w:r>
          </w:p>
        </w:tc>
        <w:tc>
          <w:tcPr>
            <w:tcW w:w="1266" w:type="dxa"/>
          </w:tcPr>
          <w:p w14:paraId="49EBFDCA" w14:textId="40F77F4A" w:rsidR="00FB2558" w:rsidRPr="00E71C21" w:rsidRDefault="00FB2558" w:rsidP="00FB2558">
            <w:pPr>
              <w:spacing w:before="60" w:after="60"/>
              <w:jc w:val="center"/>
              <w:rPr>
                <w:sz w:val="20"/>
                <w:szCs w:val="20"/>
              </w:rPr>
            </w:pPr>
            <w:r w:rsidRPr="00FC3CFB">
              <w:rPr>
                <w:sz w:val="20"/>
              </w:rPr>
              <w:t>6</w:t>
            </w:r>
          </w:p>
        </w:tc>
        <w:tc>
          <w:tcPr>
            <w:tcW w:w="1267" w:type="dxa"/>
          </w:tcPr>
          <w:p w14:paraId="7D740333" w14:textId="71DB0EA0" w:rsidR="00FB2558" w:rsidRPr="00E71C21" w:rsidRDefault="00FB2558" w:rsidP="00FB2558">
            <w:pPr>
              <w:spacing w:before="60" w:after="60"/>
              <w:jc w:val="center"/>
              <w:rPr>
                <w:sz w:val="20"/>
                <w:szCs w:val="20"/>
              </w:rPr>
            </w:pPr>
            <w:r w:rsidRPr="00FC3CFB">
              <w:rPr>
                <w:sz w:val="20"/>
              </w:rPr>
              <w:t>2</w:t>
            </w:r>
          </w:p>
        </w:tc>
      </w:tr>
      <w:tr w:rsidR="00FB2558" w:rsidRPr="00C40139" w14:paraId="71191D24" w14:textId="77777777" w:rsidTr="00FC3CFB">
        <w:tc>
          <w:tcPr>
            <w:tcW w:w="8773" w:type="dxa"/>
            <w:gridSpan w:val="5"/>
          </w:tcPr>
          <w:p w14:paraId="40D972E2" w14:textId="14A9C332" w:rsidR="00FB2558" w:rsidRPr="00E71C21" w:rsidRDefault="00FB2558" w:rsidP="00FC3CFB">
            <w:pPr>
              <w:spacing w:before="60" w:after="60"/>
              <w:jc w:val="left"/>
              <w:rPr>
                <w:sz w:val="20"/>
                <w:szCs w:val="20"/>
              </w:rPr>
            </w:pPr>
            <w:r w:rsidRPr="00FC3CFB">
              <w:rPr>
                <w:b/>
                <w:sz w:val="20"/>
              </w:rPr>
              <w:t>Gastrointestinal</w:t>
            </w:r>
            <w:r w:rsidRPr="00FC3CFB">
              <w:rPr>
                <w:b/>
                <w:spacing w:val="-8"/>
                <w:sz w:val="20"/>
              </w:rPr>
              <w:t xml:space="preserve"> </w:t>
            </w:r>
            <w:r w:rsidRPr="00FC3CFB">
              <w:rPr>
                <w:b/>
                <w:sz w:val="20"/>
              </w:rPr>
              <w:t>disorders</w:t>
            </w:r>
          </w:p>
        </w:tc>
      </w:tr>
      <w:tr w:rsidR="00311799" w:rsidRPr="00C40139" w14:paraId="6BC4B8A0" w14:textId="77777777" w:rsidTr="00311799">
        <w:tc>
          <w:tcPr>
            <w:tcW w:w="3708" w:type="dxa"/>
          </w:tcPr>
          <w:p w14:paraId="1C6E1DD7" w14:textId="5E860F2E" w:rsidR="00FB2558" w:rsidRPr="00E71C21" w:rsidRDefault="00FB2558" w:rsidP="00FC3CFB">
            <w:pPr>
              <w:spacing w:before="60" w:after="60"/>
              <w:jc w:val="left"/>
              <w:rPr>
                <w:sz w:val="20"/>
                <w:szCs w:val="20"/>
              </w:rPr>
            </w:pPr>
            <w:r w:rsidRPr="00FC3CFB">
              <w:rPr>
                <w:sz w:val="20"/>
              </w:rPr>
              <w:t>Diarrh</w:t>
            </w:r>
            <w:r w:rsidR="00311799">
              <w:rPr>
                <w:sz w:val="20"/>
              </w:rPr>
              <w:t>o</w:t>
            </w:r>
            <w:r w:rsidRPr="00FC3CFB">
              <w:rPr>
                <w:sz w:val="20"/>
              </w:rPr>
              <w:t>ea</w:t>
            </w:r>
          </w:p>
        </w:tc>
        <w:tc>
          <w:tcPr>
            <w:tcW w:w="1266" w:type="dxa"/>
          </w:tcPr>
          <w:p w14:paraId="477B7747" w14:textId="2032192D" w:rsidR="00FB2558" w:rsidRPr="00E71C21" w:rsidRDefault="00EA0073" w:rsidP="00FB2558">
            <w:pPr>
              <w:spacing w:before="60" w:after="60"/>
              <w:jc w:val="center"/>
              <w:rPr>
                <w:sz w:val="20"/>
                <w:szCs w:val="20"/>
              </w:rPr>
            </w:pPr>
            <w:r>
              <w:rPr>
                <w:sz w:val="20"/>
              </w:rPr>
              <w:t>65</w:t>
            </w:r>
          </w:p>
        </w:tc>
        <w:tc>
          <w:tcPr>
            <w:tcW w:w="1266" w:type="dxa"/>
          </w:tcPr>
          <w:p w14:paraId="669BC525" w14:textId="7E95564B" w:rsidR="00FB2558" w:rsidRPr="00E71C21" w:rsidRDefault="00FB2558" w:rsidP="00FB2558">
            <w:pPr>
              <w:spacing w:before="60" w:after="60"/>
              <w:jc w:val="center"/>
              <w:rPr>
                <w:sz w:val="20"/>
                <w:szCs w:val="20"/>
              </w:rPr>
            </w:pPr>
            <w:r w:rsidRPr="00FC3CFB">
              <w:rPr>
                <w:sz w:val="20"/>
              </w:rPr>
              <w:t>11</w:t>
            </w:r>
          </w:p>
        </w:tc>
        <w:tc>
          <w:tcPr>
            <w:tcW w:w="1266" w:type="dxa"/>
          </w:tcPr>
          <w:p w14:paraId="00E6FAEE" w14:textId="421C6EF0" w:rsidR="00FB2558" w:rsidRPr="00E71C21" w:rsidRDefault="00FB2558" w:rsidP="00FB2558">
            <w:pPr>
              <w:spacing w:before="60" w:after="60"/>
              <w:jc w:val="center"/>
              <w:rPr>
                <w:sz w:val="20"/>
                <w:szCs w:val="20"/>
              </w:rPr>
            </w:pPr>
            <w:r w:rsidRPr="00FC3CFB">
              <w:rPr>
                <w:sz w:val="20"/>
              </w:rPr>
              <w:t>17</w:t>
            </w:r>
          </w:p>
        </w:tc>
        <w:tc>
          <w:tcPr>
            <w:tcW w:w="1267" w:type="dxa"/>
          </w:tcPr>
          <w:p w14:paraId="383531D0" w14:textId="57D8B20C" w:rsidR="00FB2558" w:rsidRPr="00E71C21" w:rsidRDefault="00FB2558" w:rsidP="00FB2558">
            <w:pPr>
              <w:spacing w:before="60" w:after="60"/>
              <w:jc w:val="center"/>
              <w:rPr>
                <w:sz w:val="20"/>
                <w:szCs w:val="20"/>
              </w:rPr>
            </w:pPr>
            <w:r w:rsidRPr="00FC3CFB">
              <w:rPr>
                <w:sz w:val="20"/>
              </w:rPr>
              <w:t>1</w:t>
            </w:r>
          </w:p>
        </w:tc>
      </w:tr>
      <w:tr w:rsidR="00311799" w:rsidRPr="00C40139" w14:paraId="4DF364FD" w14:textId="77777777" w:rsidTr="00311799">
        <w:tc>
          <w:tcPr>
            <w:tcW w:w="3708" w:type="dxa"/>
          </w:tcPr>
          <w:p w14:paraId="6BB0F33E" w14:textId="2F334D6D" w:rsidR="00FB2558" w:rsidRPr="00E71C21" w:rsidRDefault="00FB2558" w:rsidP="00FC3CFB">
            <w:pPr>
              <w:spacing w:before="60" w:after="60"/>
              <w:jc w:val="left"/>
              <w:rPr>
                <w:sz w:val="20"/>
                <w:szCs w:val="20"/>
              </w:rPr>
            </w:pPr>
            <w:r w:rsidRPr="00FC3CFB">
              <w:rPr>
                <w:sz w:val="20"/>
              </w:rPr>
              <w:t>Nausea</w:t>
            </w:r>
          </w:p>
        </w:tc>
        <w:tc>
          <w:tcPr>
            <w:tcW w:w="1266" w:type="dxa"/>
          </w:tcPr>
          <w:p w14:paraId="7E7080F0" w14:textId="3CFC8D45" w:rsidR="00FB2558" w:rsidRPr="00E71C21" w:rsidRDefault="00EA0073" w:rsidP="00FB2558">
            <w:pPr>
              <w:spacing w:before="60" w:after="60"/>
              <w:jc w:val="center"/>
              <w:rPr>
                <w:sz w:val="20"/>
                <w:szCs w:val="20"/>
              </w:rPr>
            </w:pPr>
            <w:r>
              <w:rPr>
                <w:sz w:val="20"/>
              </w:rPr>
              <w:t>62</w:t>
            </w:r>
          </w:p>
        </w:tc>
        <w:tc>
          <w:tcPr>
            <w:tcW w:w="1266" w:type="dxa"/>
          </w:tcPr>
          <w:p w14:paraId="3D0F7B49" w14:textId="2C33DDF7" w:rsidR="00FB2558" w:rsidRPr="00E71C21" w:rsidRDefault="00FB2558" w:rsidP="00FB2558">
            <w:pPr>
              <w:spacing w:before="60" w:after="60"/>
              <w:jc w:val="center"/>
              <w:rPr>
                <w:sz w:val="20"/>
                <w:szCs w:val="20"/>
              </w:rPr>
            </w:pPr>
            <w:r w:rsidRPr="00FC3CFB">
              <w:rPr>
                <w:sz w:val="20"/>
              </w:rPr>
              <w:t>3</w:t>
            </w:r>
          </w:p>
        </w:tc>
        <w:tc>
          <w:tcPr>
            <w:tcW w:w="1266" w:type="dxa"/>
          </w:tcPr>
          <w:p w14:paraId="15F9825A" w14:textId="3FC45334" w:rsidR="00FB2558" w:rsidRPr="00E71C21" w:rsidRDefault="00EA0073" w:rsidP="00FB2558">
            <w:pPr>
              <w:spacing w:before="60" w:after="60"/>
              <w:jc w:val="center"/>
              <w:rPr>
                <w:sz w:val="20"/>
                <w:szCs w:val="20"/>
              </w:rPr>
            </w:pPr>
            <w:r>
              <w:rPr>
                <w:sz w:val="20"/>
              </w:rPr>
              <w:t>30</w:t>
            </w:r>
          </w:p>
        </w:tc>
        <w:tc>
          <w:tcPr>
            <w:tcW w:w="1267" w:type="dxa"/>
          </w:tcPr>
          <w:p w14:paraId="200A8094" w14:textId="411E2CAF" w:rsidR="00FB2558" w:rsidRPr="00E71C21" w:rsidRDefault="00FB2558" w:rsidP="00FB2558">
            <w:pPr>
              <w:spacing w:before="60" w:after="60"/>
              <w:jc w:val="center"/>
              <w:rPr>
                <w:sz w:val="20"/>
                <w:szCs w:val="20"/>
              </w:rPr>
            </w:pPr>
            <w:r w:rsidRPr="00FC3CFB">
              <w:rPr>
                <w:sz w:val="20"/>
              </w:rPr>
              <w:t>0.4</w:t>
            </w:r>
          </w:p>
        </w:tc>
      </w:tr>
      <w:tr w:rsidR="00311799" w:rsidRPr="00C40139" w14:paraId="18C69D95" w14:textId="77777777" w:rsidTr="00311799">
        <w:tc>
          <w:tcPr>
            <w:tcW w:w="3708" w:type="dxa"/>
          </w:tcPr>
          <w:p w14:paraId="7EDD6F05" w14:textId="3DA4FCAE" w:rsidR="00FB2558" w:rsidRPr="00E71C21" w:rsidRDefault="00FB2558" w:rsidP="00FC3CFB">
            <w:pPr>
              <w:spacing w:before="60" w:after="60"/>
              <w:jc w:val="left"/>
              <w:rPr>
                <w:sz w:val="20"/>
                <w:szCs w:val="20"/>
              </w:rPr>
            </w:pPr>
            <w:r w:rsidRPr="00FC3CFB">
              <w:rPr>
                <w:sz w:val="20"/>
              </w:rPr>
              <w:t>Vomiting</w:t>
            </w:r>
          </w:p>
        </w:tc>
        <w:tc>
          <w:tcPr>
            <w:tcW w:w="1266" w:type="dxa"/>
          </w:tcPr>
          <w:p w14:paraId="0FF90FA6" w14:textId="7D7E8782" w:rsidR="00FB2558" w:rsidRPr="00E71C21" w:rsidRDefault="00FB2558" w:rsidP="00FB2558">
            <w:pPr>
              <w:spacing w:before="60" w:after="60"/>
              <w:jc w:val="center"/>
              <w:rPr>
                <w:sz w:val="20"/>
                <w:szCs w:val="20"/>
              </w:rPr>
            </w:pPr>
            <w:r w:rsidRPr="00FC3CFB">
              <w:rPr>
                <w:sz w:val="20"/>
              </w:rPr>
              <w:t>33</w:t>
            </w:r>
          </w:p>
        </w:tc>
        <w:tc>
          <w:tcPr>
            <w:tcW w:w="1266" w:type="dxa"/>
          </w:tcPr>
          <w:p w14:paraId="60DA1E75" w14:textId="7A21806E" w:rsidR="00FB2558" w:rsidRPr="00E71C21" w:rsidRDefault="00FB2558" w:rsidP="00FB2558">
            <w:pPr>
              <w:spacing w:before="60" w:after="60"/>
              <w:jc w:val="center"/>
              <w:rPr>
                <w:sz w:val="20"/>
                <w:szCs w:val="20"/>
              </w:rPr>
            </w:pPr>
            <w:r w:rsidRPr="00FC3CFB">
              <w:rPr>
                <w:sz w:val="20"/>
              </w:rPr>
              <w:t>2</w:t>
            </w:r>
          </w:p>
        </w:tc>
        <w:tc>
          <w:tcPr>
            <w:tcW w:w="1266" w:type="dxa"/>
          </w:tcPr>
          <w:p w14:paraId="2ACF4F76" w14:textId="7249060D" w:rsidR="00FB2558" w:rsidRPr="00E71C21" w:rsidRDefault="00FB2558" w:rsidP="00FB2558">
            <w:pPr>
              <w:spacing w:before="60" w:after="60"/>
              <w:jc w:val="center"/>
              <w:rPr>
                <w:sz w:val="20"/>
                <w:szCs w:val="20"/>
              </w:rPr>
            </w:pPr>
            <w:r w:rsidRPr="00FC3CFB">
              <w:rPr>
                <w:sz w:val="20"/>
              </w:rPr>
              <w:t>16</w:t>
            </w:r>
          </w:p>
        </w:tc>
        <w:tc>
          <w:tcPr>
            <w:tcW w:w="1267" w:type="dxa"/>
          </w:tcPr>
          <w:p w14:paraId="6E283D5A" w14:textId="767A17EE" w:rsidR="00FB2558" w:rsidRPr="00E71C21" w:rsidRDefault="00FB2558" w:rsidP="00FB2558">
            <w:pPr>
              <w:spacing w:before="60" w:after="60"/>
              <w:jc w:val="center"/>
              <w:rPr>
                <w:sz w:val="20"/>
                <w:szCs w:val="20"/>
              </w:rPr>
            </w:pPr>
            <w:r w:rsidRPr="00FC3CFB">
              <w:rPr>
                <w:sz w:val="20"/>
              </w:rPr>
              <w:t>1</w:t>
            </w:r>
          </w:p>
        </w:tc>
      </w:tr>
      <w:tr w:rsidR="00311799" w:rsidRPr="00C40139" w14:paraId="0BCAFFE6" w14:textId="77777777" w:rsidTr="00311799">
        <w:tc>
          <w:tcPr>
            <w:tcW w:w="3708" w:type="dxa"/>
          </w:tcPr>
          <w:p w14:paraId="1882CA91" w14:textId="44F5055D" w:rsidR="00FB2558" w:rsidRPr="00E71C21" w:rsidRDefault="00FB2558" w:rsidP="00FC3CFB">
            <w:pPr>
              <w:spacing w:before="60" w:after="60"/>
              <w:jc w:val="left"/>
              <w:rPr>
                <w:sz w:val="20"/>
                <w:szCs w:val="20"/>
              </w:rPr>
            </w:pPr>
            <w:r w:rsidRPr="00FC3CFB">
              <w:rPr>
                <w:sz w:val="20"/>
              </w:rPr>
              <w:t>Constipation</w:t>
            </w:r>
          </w:p>
        </w:tc>
        <w:tc>
          <w:tcPr>
            <w:tcW w:w="1266" w:type="dxa"/>
          </w:tcPr>
          <w:p w14:paraId="6CA1C8F5" w14:textId="06DB9D07" w:rsidR="00FB2558" w:rsidRPr="00E71C21" w:rsidRDefault="00FB2558" w:rsidP="00FB2558">
            <w:pPr>
              <w:spacing w:before="60" w:after="60"/>
              <w:jc w:val="center"/>
              <w:rPr>
                <w:sz w:val="20"/>
                <w:szCs w:val="20"/>
              </w:rPr>
            </w:pPr>
            <w:r w:rsidRPr="00FC3CFB">
              <w:rPr>
                <w:sz w:val="20"/>
              </w:rPr>
              <w:t>37</w:t>
            </w:r>
          </w:p>
        </w:tc>
        <w:tc>
          <w:tcPr>
            <w:tcW w:w="1266" w:type="dxa"/>
          </w:tcPr>
          <w:p w14:paraId="15A74642" w14:textId="3223B9A9" w:rsidR="00FB2558" w:rsidRPr="00E71C21" w:rsidRDefault="00FB2558" w:rsidP="00FB2558">
            <w:pPr>
              <w:spacing w:before="60" w:after="60"/>
              <w:jc w:val="center"/>
              <w:rPr>
                <w:sz w:val="20"/>
                <w:szCs w:val="20"/>
              </w:rPr>
            </w:pPr>
            <w:r w:rsidRPr="00FC3CFB">
              <w:rPr>
                <w:sz w:val="20"/>
              </w:rPr>
              <w:t>0.4</w:t>
            </w:r>
          </w:p>
        </w:tc>
        <w:tc>
          <w:tcPr>
            <w:tcW w:w="1266" w:type="dxa"/>
          </w:tcPr>
          <w:p w14:paraId="4D3F1124" w14:textId="1F965101" w:rsidR="00FB2558" w:rsidRPr="00E71C21" w:rsidRDefault="00FB2558" w:rsidP="00FB2558">
            <w:pPr>
              <w:spacing w:before="60" w:after="60"/>
              <w:jc w:val="center"/>
              <w:rPr>
                <w:sz w:val="20"/>
                <w:szCs w:val="20"/>
              </w:rPr>
            </w:pPr>
            <w:r w:rsidRPr="00FC3CFB">
              <w:rPr>
                <w:sz w:val="20"/>
              </w:rPr>
              <w:t>23</w:t>
            </w:r>
          </w:p>
        </w:tc>
        <w:tc>
          <w:tcPr>
            <w:tcW w:w="1267" w:type="dxa"/>
          </w:tcPr>
          <w:p w14:paraId="078170A4" w14:textId="64AE4736" w:rsidR="00FB2558" w:rsidRPr="00E71C21" w:rsidRDefault="00FB2558" w:rsidP="00FB2558">
            <w:pPr>
              <w:spacing w:before="60" w:after="60"/>
              <w:jc w:val="center"/>
              <w:rPr>
                <w:sz w:val="20"/>
                <w:szCs w:val="20"/>
              </w:rPr>
            </w:pPr>
            <w:r w:rsidRPr="00FC3CFB">
              <w:rPr>
                <w:sz w:val="20"/>
              </w:rPr>
              <w:t>0</w:t>
            </w:r>
          </w:p>
        </w:tc>
      </w:tr>
      <w:tr w:rsidR="00311799" w:rsidRPr="00C40139" w14:paraId="3CF97DE9" w14:textId="77777777" w:rsidTr="00311799">
        <w:tc>
          <w:tcPr>
            <w:tcW w:w="3708" w:type="dxa"/>
          </w:tcPr>
          <w:p w14:paraId="7939FAB5" w14:textId="436062AB" w:rsidR="00FB2558" w:rsidRPr="00E71C21" w:rsidRDefault="00FB2558" w:rsidP="00FC3CFB">
            <w:pPr>
              <w:spacing w:before="60" w:after="60"/>
              <w:jc w:val="left"/>
              <w:rPr>
                <w:sz w:val="20"/>
                <w:szCs w:val="20"/>
              </w:rPr>
            </w:pPr>
            <w:r w:rsidRPr="00FC3CFB">
              <w:rPr>
                <w:sz w:val="20"/>
              </w:rPr>
              <w:t>Abdominal</w:t>
            </w:r>
            <w:r w:rsidRPr="00FC3CFB">
              <w:rPr>
                <w:spacing w:val="-4"/>
                <w:sz w:val="20"/>
              </w:rPr>
              <w:t xml:space="preserve"> </w:t>
            </w:r>
            <w:r w:rsidR="00311799">
              <w:rPr>
                <w:spacing w:val="-4"/>
                <w:sz w:val="20"/>
              </w:rPr>
              <w:t>p</w:t>
            </w:r>
            <w:r w:rsidRPr="00FC3CFB">
              <w:rPr>
                <w:sz w:val="20"/>
              </w:rPr>
              <w:t>ain</w:t>
            </w:r>
          </w:p>
        </w:tc>
        <w:tc>
          <w:tcPr>
            <w:tcW w:w="1266" w:type="dxa"/>
          </w:tcPr>
          <w:p w14:paraId="4053E25F" w14:textId="69B8C223" w:rsidR="00FB2558" w:rsidRPr="00E71C21" w:rsidRDefault="00EA0073" w:rsidP="00FB2558">
            <w:pPr>
              <w:spacing w:before="60" w:after="60"/>
              <w:jc w:val="center"/>
              <w:rPr>
                <w:sz w:val="20"/>
                <w:szCs w:val="20"/>
              </w:rPr>
            </w:pPr>
            <w:r>
              <w:rPr>
                <w:sz w:val="20"/>
              </w:rPr>
              <w:t>21</w:t>
            </w:r>
          </w:p>
        </w:tc>
        <w:tc>
          <w:tcPr>
            <w:tcW w:w="1266" w:type="dxa"/>
          </w:tcPr>
          <w:p w14:paraId="6D2030A6" w14:textId="7C9F26CF" w:rsidR="00FB2558" w:rsidRPr="00E71C21" w:rsidRDefault="00FB2558" w:rsidP="00FB2558">
            <w:pPr>
              <w:spacing w:before="60" w:after="60"/>
              <w:jc w:val="center"/>
              <w:rPr>
                <w:sz w:val="20"/>
                <w:szCs w:val="20"/>
              </w:rPr>
            </w:pPr>
            <w:r w:rsidRPr="00FC3CFB">
              <w:rPr>
                <w:sz w:val="20"/>
              </w:rPr>
              <w:t>3</w:t>
            </w:r>
          </w:p>
        </w:tc>
        <w:tc>
          <w:tcPr>
            <w:tcW w:w="1266" w:type="dxa"/>
          </w:tcPr>
          <w:p w14:paraId="06F73DDB" w14:textId="4EEC345F" w:rsidR="00FB2558" w:rsidRPr="00E71C21" w:rsidRDefault="00EA0073" w:rsidP="00FB2558">
            <w:pPr>
              <w:spacing w:before="60" w:after="60"/>
              <w:jc w:val="center"/>
              <w:rPr>
                <w:sz w:val="20"/>
                <w:szCs w:val="20"/>
              </w:rPr>
            </w:pPr>
            <w:r>
              <w:rPr>
                <w:sz w:val="20"/>
              </w:rPr>
              <w:t>8</w:t>
            </w:r>
          </w:p>
        </w:tc>
        <w:tc>
          <w:tcPr>
            <w:tcW w:w="1267" w:type="dxa"/>
          </w:tcPr>
          <w:p w14:paraId="560C9D40" w14:textId="35DABC95" w:rsidR="00FB2558" w:rsidRPr="00E71C21" w:rsidRDefault="00FB2558" w:rsidP="00FB2558">
            <w:pPr>
              <w:spacing w:before="60" w:after="60"/>
              <w:jc w:val="center"/>
              <w:rPr>
                <w:sz w:val="20"/>
                <w:szCs w:val="20"/>
              </w:rPr>
            </w:pPr>
            <w:r w:rsidRPr="00FC3CFB">
              <w:rPr>
                <w:sz w:val="20"/>
              </w:rPr>
              <w:t>1</w:t>
            </w:r>
          </w:p>
        </w:tc>
      </w:tr>
      <w:tr w:rsidR="00311799" w:rsidRPr="00C40139" w14:paraId="4A19B0DB" w14:textId="77777777" w:rsidTr="00311799">
        <w:tc>
          <w:tcPr>
            <w:tcW w:w="3708" w:type="dxa"/>
          </w:tcPr>
          <w:p w14:paraId="1A77EC5F" w14:textId="23816404" w:rsidR="00FB2558" w:rsidRPr="00E71C21" w:rsidRDefault="00FB2558" w:rsidP="00FC3CFB">
            <w:pPr>
              <w:spacing w:before="60" w:after="60"/>
              <w:jc w:val="left"/>
              <w:rPr>
                <w:sz w:val="20"/>
                <w:szCs w:val="20"/>
              </w:rPr>
            </w:pPr>
            <w:proofErr w:type="spellStart"/>
            <w:r w:rsidRPr="00FC3CFB">
              <w:rPr>
                <w:sz w:val="20"/>
              </w:rPr>
              <w:t>Stomatitis</w:t>
            </w:r>
            <w:r w:rsidRPr="00FC3CFB">
              <w:rPr>
                <w:sz w:val="20"/>
                <w:vertAlign w:val="superscript"/>
              </w:rPr>
              <w:t>v</w:t>
            </w:r>
            <w:proofErr w:type="spellEnd"/>
          </w:p>
        </w:tc>
        <w:tc>
          <w:tcPr>
            <w:tcW w:w="1266" w:type="dxa"/>
          </w:tcPr>
          <w:p w14:paraId="05B3BD60" w14:textId="4AA59FB1" w:rsidR="00FB2558" w:rsidRPr="00E71C21" w:rsidRDefault="00773927" w:rsidP="00FB2558">
            <w:pPr>
              <w:spacing w:before="60" w:after="60"/>
              <w:jc w:val="center"/>
              <w:rPr>
                <w:sz w:val="20"/>
                <w:szCs w:val="20"/>
              </w:rPr>
            </w:pPr>
            <w:r>
              <w:rPr>
                <w:sz w:val="20"/>
              </w:rPr>
              <w:t>17</w:t>
            </w:r>
          </w:p>
        </w:tc>
        <w:tc>
          <w:tcPr>
            <w:tcW w:w="1266" w:type="dxa"/>
          </w:tcPr>
          <w:p w14:paraId="5B74BC94" w14:textId="70B202D7" w:rsidR="00FB2558" w:rsidRPr="00E71C21" w:rsidRDefault="00FB2558" w:rsidP="00FB2558">
            <w:pPr>
              <w:spacing w:before="60" w:after="60"/>
              <w:jc w:val="center"/>
              <w:rPr>
                <w:sz w:val="20"/>
                <w:szCs w:val="20"/>
              </w:rPr>
            </w:pPr>
            <w:r w:rsidRPr="00FC3CFB">
              <w:rPr>
                <w:sz w:val="20"/>
              </w:rPr>
              <w:t>2</w:t>
            </w:r>
          </w:p>
        </w:tc>
        <w:tc>
          <w:tcPr>
            <w:tcW w:w="1266" w:type="dxa"/>
          </w:tcPr>
          <w:p w14:paraId="28735627" w14:textId="224CDAFE" w:rsidR="00FB2558" w:rsidRPr="00E71C21" w:rsidRDefault="00773927" w:rsidP="00FB2558">
            <w:pPr>
              <w:spacing w:before="60" w:after="60"/>
              <w:jc w:val="center"/>
              <w:rPr>
                <w:sz w:val="20"/>
                <w:szCs w:val="20"/>
              </w:rPr>
            </w:pPr>
            <w:r>
              <w:rPr>
                <w:sz w:val="20"/>
              </w:rPr>
              <w:t>13</w:t>
            </w:r>
          </w:p>
        </w:tc>
        <w:tc>
          <w:tcPr>
            <w:tcW w:w="1267" w:type="dxa"/>
          </w:tcPr>
          <w:p w14:paraId="6BBCEE95" w14:textId="12A11A14" w:rsidR="00FB2558" w:rsidRPr="00E71C21" w:rsidRDefault="00FB2558" w:rsidP="00FB2558">
            <w:pPr>
              <w:spacing w:before="60" w:after="60"/>
              <w:jc w:val="center"/>
              <w:rPr>
                <w:sz w:val="20"/>
                <w:szCs w:val="20"/>
              </w:rPr>
            </w:pPr>
            <w:r w:rsidRPr="00FC3CFB">
              <w:rPr>
                <w:sz w:val="20"/>
              </w:rPr>
              <w:t>1</w:t>
            </w:r>
          </w:p>
        </w:tc>
      </w:tr>
      <w:tr w:rsidR="00FB2558" w:rsidRPr="00C40139" w14:paraId="609C69C5" w14:textId="77777777" w:rsidTr="00FC3CFB">
        <w:tc>
          <w:tcPr>
            <w:tcW w:w="8773" w:type="dxa"/>
            <w:gridSpan w:val="5"/>
          </w:tcPr>
          <w:p w14:paraId="35678D17" w14:textId="01866150" w:rsidR="00FB2558" w:rsidRPr="00E71C21" w:rsidRDefault="00FB2558" w:rsidP="00FC3CFB">
            <w:pPr>
              <w:spacing w:before="60" w:after="60"/>
              <w:jc w:val="left"/>
              <w:rPr>
                <w:sz w:val="20"/>
                <w:szCs w:val="20"/>
              </w:rPr>
            </w:pPr>
            <w:r w:rsidRPr="00FC3CFB">
              <w:rPr>
                <w:b/>
                <w:sz w:val="20"/>
              </w:rPr>
              <w:t>General</w:t>
            </w:r>
            <w:r w:rsidRPr="00FC3CFB">
              <w:rPr>
                <w:b/>
                <w:spacing w:val="-5"/>
                <w:sz w:val="20"/>
              </w:rPr>
              <w:t xml:space="preserve"> </w:t>
            </w:r>
            <w:r w:rsidRPr="00FC3CFB">
              <w:rPr>
                <w:b/>
                <w:sz w:val="20"/>
              </w:rPr>
              <w:t>disorders</w:t>
            </w:r>
            <w:r w:rsidRPr="00FC3CFB">
              <w:rPr>
                <w:b/>
                <w:spacing w:val="-3"/>
                <w:sz w:val="20"/>
              </w:rPr>
              <w:t xml:space="preserve"> </w:t>
            </w:r>
            <w:r w:rsidRPr="00FC3CFB">
              <w:rPr>
                <w:b/>
                <w:sz w:val="20"/>
              </w:rPr>
              <w:t>and</w:t>
            </w:r>
            <w:r w:rsidRPr="00FC3CFB">
              <w:rPr>
                <w:b/>
                <w:spacing w:val="-3"/>
                <w:sz w:val="20"/>
              </w:rPr>
              <w:t xml:space="preserve"> </w:t>
            </w:r>
            <w:r w:rsidRPr="00FC3CFB">
              <w:rPr>
                <w:b/>
                <w:sz w:val="20"/>
              </w:rPr>
              <w:t>administration</w:t>
            </w:r>
            <w:r w:rsidRPr="00FC3CFB">
              <w:rPr>
                <w:b/>
                <w:spacing w:val="-2"/>
                <w:sz w:val="20"/>
              </w:rPr>
              <w:t xml:space="preserve"> </w:t>
            </w:r>
            <w:r w:rsidRPr="00FC3CFB">
              <w:rPr>
                <w:b/>
                <w:sz w:val="20"/>
              </w:rPr>
              <w:t>site</w:t>
            </w:r>
            <w:r w:rsidRPr="00FC3CFB">
              <w:rPr>
                <w:b/>
                <w:spacing w:val="-5"/>
                <w:sz w:val="20"/>
              </w:rPr>
              <w:t xml:space="preserve"> </w:t>
            </w:r>
            <w:r w:rsidRPr="00FC3CFB">
              <w:rPr>
                <w:b/>
                <w:sz w:val="20"/>
              </w:rPr>
              <w:t>conditions</w:t>
            </w:r>
          </w:p>
        </w:tc>
      </w:tr>
      <w:tr w:rsidR="00311799" w:rsidRPr="00C40139" w14:paraId="03E0FFFF" w14:textId="77777777" w:rsidTr="00311799">
        <w:tc>
          <w:tcPr>
            <w:tcW w:w="3708" w:type="dxa"/>
          </w:tcPr>
          <w:p w14:paraId="4C36ABD7" w14:textId="3ACA60C4" w:rsidR="00FB2558" w:rsidRPr="00E71C21" w:rsidRDefault="00FB2558" w:rsidP="00FC3CFB">
            <w:pPr>
              <w:spacing w:before="60" w:after="60"/>
              <w:jc w:val="left"/>
              <w:rPr>
                <w:sz w:val="20"/>
                <w:szCs w:val="20"/>
              </w:rPr>
            </w:pPr>
            <w:proofErr w:type="spellStart"/>
            <w:r w:rsidRPr="00FC3CFB">
              <w:rPr>
                <w:sz w:val="20"/>
              </w:rPr>
              <w:t>Fatigue</w:t>
            </w:r>
            <w:r w:rsidRPr="00FC3CFB">
              <w:rPr>
                <w:sz w:val="20"/>
                <w:vertAlign w:val="superscript"/>
              </w:rPr>
              <w:t>vi</w:t>
            </w:r>
            <w:proofErr w:type="spellEnd"/>
          </w:p>
        </w:tc>
        <w:tc>
          <w:tcPr>
            <w:tcW w:w="1266" w:type="dxa"/>
          </w:tcPr>
          <w:p w14:paraId="686B35F6" w14:textId="5C41F9F5" w:rsidR="00FB2558" w:rsidRPr="00E71C21" w:rsidRDefault="001502B9" w:rsidP="00FB2558">
            <w:pPr>
              <w:spacing w:before="60" w:after="60"/>
              <w:jc w:val="center"/>
              <w:rPr>
                <w:sz w:val="20"/>
                <w:szCs w:val="20"/>
              </w:rPr>
            </w:pPr>
            <w:r>
              <w:rPr>
                <w:sz w:val="20"/>
              </w:rPr>
              <w:t>65</w:t>
            </w:r>
          </w:p>
        </w:tc>
        <w:tc>
          <w:tcPr>
            <w:tcW w:w="1266" w:type="dxa"/>
          </w:tcPr>
          <w:p w14:paraId="74021CEB" w14:textId="6DF16010" w:rsidR="00FB2558" w:rsidRPr="00E71C21" w:rsidRDefault="00FB2558" w:rsidP="00FB2558">
            <w:pPr>
              <w:spacing w:before="60" w:after="60"/>
              <w:jc w:val="center"/>
              <w:rPr>
                <w:sz w:val="20"/>
                <w:szCs w:val="20"/>
              </w:rPr>
            </w:pPr>
            <w:r w:rsidRPr="00FC3CFB">
              <w:rPr>
                <w:sz w:val="20"/>
              </w:rPr>
              <w:t>6</w:t>
            </w:r>
          </w:p>
        </w:tc>
        <w:tc>
          <w:tcPr>
            <w:tcW w:w="1266" w:type="dxa"/>
          </w:tcPr>
          <w:p w14:paraId="101C5B8F" w14:textId="43CB3A28" w:rsidR="00FB2558" w:rsidRPr="00E71C21" w:rsidRDefault="001502B9" w:rsidP="00FB2558">
            <w:pPr>
              <w:spacing w:before="60" w:after="60"/>
              <w:jc w:val="center"/>
              <w:rPr>
                <w:sz w:val="20"/>
                <w:szCs w:val="20"/>
              </w:rPr>
            </w:pPr>
            <w:r>
              <w:rPr>
                <w:sz w:val="20"/>
              </w:rPr>
              <w:t>50</w:t>
            </w:r>
          </w:p>
        </w:tc>
        <w:tc>
          <w:tcPr>
            <w:tcW w:w="1267" w:type="dxa"/>
          </w:tcPr>
          <w:p w14:paraId="2AF13DEA" w14:textId="6682F190" w:rsidR="00FB2558" w:rsidRPr="00E71C21" w:rsidRDefault="00EA0073" w:rsidP="00FB2558">
            <w:pPr>
              <w:spacing w:before="60" w:after="60"/>
              <w:jc w:val="center"/>
              <w:rPr>
                <w:sz w:val="20"/>
                <w:szCs w:val="20"/>
              </w:rPr>
            </w:pPr>
            <w:r>
              <w:rPr>
                <w:sz w:val="20"/>
              </w:rPr>
              <w:t>10</w:t>
            </w:r>
          </w:p>
        </w:tc>
      </w:tr>
      <w:tr w:rsidR="00311799" w:rsidRPr="00C40139" w14:paraId="1ED47CA3" w14:textId="77777777" w:rsidTr="00311799">
        <w:tc>
          <w:tcPr>
            <w:tcW w:w="3708" w:type="dxa"/>
          </w:tcPr>
          <w:p w14:paraId="2E76C966" w14:textId="64FA8848" w:rsidR="00FB2558" w:rsidRPr="00E71C21" w:rsidRDefault="00FB2558" w:rsidP="00FC3CFB">
            <w:pPr>
              <w:spacing w:before="60" w:after="60"/>
              <w:jc w:val="left"/>
              <w:rPr>
                <w:sz w:val="20"/>
                <w:szCs w:val="20"/>
              </w:rPr>
            </w:pPr>
            <w:r w:rsidRPr="00FC3CFB">
              <w:rPr>
                <w:sz w:val="20"/>
              </w:rPr>
              <w:t>Pyrexia</w:t>
            </w:r>
          </w:p>
        </w:tc>
        <w:tc>
          <w:tcPr>
            <w:tcW w:w="1266" w:type="dxa"/>
          </w:tcPr>
          <w:p w14:paraId="1E1914CA" w14:textId="7A4B2146" w:rsidR="00FB2558" w:rsidRPr="00E71C21" w:rsidRDefault="00FB2558" w:rsidP="00FB2558">
            <w:pPr>
              <w:spacing w:before="60" w:after="60"/>
              <w:jc w:val="center"/>
              <w:rPr>
                <w:sz w:val="20"/>
                <w:szCs w:val="20"/>
              </w:rPr>
            </w:pPr>
            <w:r w:rsidRPr="00FC3CFB">
              <w:rPr>
                <w:sz w:val="20"/>
              </w:rPr>
              <w:t>15</w:t>
            </w:r>
          </w:p>
        </w:tc>
        <w:tc>
          <w:tcPr>
            <w:tcW w:w="1266" w:type="dxa"/>
          </w:tcPr>
          <w:p w14:paraId="433F4ED7" w14:textId="2F486295" w:rsidR="00FB2558" w:rsidRPr="00E71C21" w:rsidRDefault="00FB2558" w:rsidP="00FB2558">
            <w:pPr>
              <w:spacing w:before="60" w:after="60"/>
              <w:jc w:val="center"/>
              <w:rPr>
                <w:sz w:val="20"/>
                <w:szCs w:val="20"/>
              </w:rPr>
            </w:pPr>
            <w:r w:rsidRPr="00FC3CFB">
              <w:rPr>
                <w:sz w:val="20"/>
              </w:rPr>
              <w:t>0.4</w:t>
            </w:r>
          </w:p>
        </w:tc>
        <w:tc>
          <w:tcPr>
            <w:tcW w:w="1266" w:type="dxa"/>
          </w:tcPr>
          <w:p w14:paraId="6EC0768E" w14:textId="06FAB431" w:rsidR="00FB2558" w:rsidRPr="00E71C21" w:rsidRDefault="00FB2558" w:rsidP="00FB2558">
            <w:pPr>
              <w:spacing w:before="60" w:after="60"/>
              <w:jc w:val="center"/>
              <w:rPr>
                <w:sz w:val="20"/>
                <w:szCs w:val="20"/>
              </w:rPr>
            </w:pPr>
            <w:r w:rsidRPr="00FC3CFB">
              <w:rPr>
                <w:sz w:val="20"/>
              </w:rPr>
              <w:t>14</w:t>
            </w:r>
          </w:p>
        </w:tc>
        <w:tc>
          <w:tcPr>
            <w:tcW w:w="1267" w:type="dxa"/>
          </w:tcPr>
          <w:p w14:paraId="6891075D" w14:textId="5ADF68E8" w:rsidR="00FB2558" w:rsidRPr="00E71C21" w:rsidRDefault="00FB2558" w:rsidP="00FB2558">
            <w:pPr>
              <w:spacing w:before="60" w:after="60"/>
              <w:jc w:val="center"/>
              <w:rPr>
                <w:sz w:val="20"/>
                <w:szCs w:val="20"/>
              </w:rPr>
            </w:pPr>
            <w:r w:rsidRPr="00FC3CFB">
              <w:rPr>
                <w:sz w:val="20"/>
              </w:rPr>
              <w:t>2</w:t>
            </w:r>
          </w:p>
        </w:tc>
      </w:tr>
      <w:tr w:rsidR="00FB2558" w:rsidRPr="00C40139" w14:paraId="219D89AD" w14:textId="77777777" w:rsidTr="00FC3CFB">
        <w:tc>
          <w:tcPr>
            <w:tcW w:w="8773" w:type="dxa"/>
            <w:gridSpan w:val="5"/>
          </w:tcPr>
          <w:p w14:paraId="4EE42648" w14:textId="711976B1" w:rsidR="00FB2558" w:rsidRPr="00E71C21" w:rsidRDefault="00FB2558" w:rsidP="00FC3CFB">
            <w:pPr>
              <w:spacing w:before="60" w:after="60"/>
              <w:jc w:val="left"/>
              <w:rPr>
                <w:sz w:val="20"/>
                <w:szCs w:val="20"/>
              </w:rPr>
            </w:pPr>
            <w:r w:rsidRPr="00FC3CFB">
              <w:rPr>
                <w:b/>
                <w:sz w:val="20"/>
              </w:rPr>
              <w:t>Infections</w:t>
            </w:r>
            <w:r w:rsidRPr="00FC3CFB">
              <w:rPr>
                <w:b/>
                <w:spacing w:val="-4"/>
                <w:sz w:val="20"/>
              </w:rPr>
              <w:t xml:space="preserve"> </w:t>
            </w:r>
            <w:r w:rsidRPr="00FC3CFB">
              <w:rPr>
                <w:b/>
                <w:sz w:val="20"/>
              </w:rPr>
              <w:t>and</w:t>
            </w:r>
            <w:r w:rsidRPr="00FC3CFB">
              <w:rPr>
                <w:b/>
                <w:spacing w:val="-3"/>
                <w:sz w:val="20"/>
              </w:rPr>
              <w:t xml:space="preserve"> </w:t>
            </w:r>
            <w:r w:rsidRPr="00FC3CFB">
              <w:rPr>
                <w:b/>
                <w:sz w:val="20"/>
              </w:rPr>
              <w:t>infestation</w:t>
            </w:r>
          </w:p>
        </w:tc>
      </w:tr>
      <w:tr w:rsidR="00311799" w:rsidRPr="00C40139" w14:paraId="2D74819D" w14:textId="77777777" w:rsidTr="00311799">
        <w:tc>
          <w:tcPr>
            <w:tcW w:w="3708" w:type="dxa"/>
          </w:tcPr>
          <w:p w14:paraId="3BED6AD4" w14:textId="70022DE9" w:rsidR="00FB2558" w:rsidRPr="00E71C21" w:rsidRDefault="00FB2558" w:rsidP="00FC3CFB">
            <w:pPr>
              <w:spacing w:before="60" w:after="60"/>
              <w:jc w:val="left"/>
              <w:rPr>
                <w:sz w:val="20"/>
                <w:szCs w:val="20"/>
              </w:rPr>
            </w:pPr>
            <w:r w:rsidRPr="00FC3CFB">
              <w:rPr>
                <w:sz w:val="20"/>
              </w:rPr>
              <w:t>Urinary</w:t>
            </w:r>
            <w:r w:rsidRPr="00FC3CFB">
              <w:rPr>
                <w:spacing w:val="-3"/>
                <w:sz w:val="20"/>
              </w:rPr>
              <w:t xml:space="preserve"> </w:t>
            </w:r>
            <w:r w:rsidRPr="00FC3CFB">
              <w:rPr>
                <w:sz w:val="20"/>
              </w:rPr>
              <w:t>tract</w:t>
            </w:r>
            <w:r w:rsidRPr="00FC3CFB">
              <w:rPr>
                <w:spacing w:val="-4"/>
                <w:sz w:val="20"/>
              </w:rPr>
              <w:t xml:space="preserve"> </w:t>
            </w:r>
            <w:r w:rsidRPr="00FC3CFB">
              <w:rPr>
                <w:sz w:val="20"/>
              </w:rPr>
              <w:t>infection</w:t>
            </w:r>
          </w:p>
        </w:tc>
        <w:tc>
          <w:tcPr>
            <w:tcW w:w="1266" w:type="dxa"/>
          </w:tcPr>
          <w:p w14:paraId="1E2815EB" w14:textId="1EA83EC1" w:rsidR="00FB2558" w:rsidRPr="00E71C21" w:rsidRDefault="00FB2558" w:rsidP="00FB2558">
            <w:pPr>
              <w:spacing w:before="60" w:after="60"/>
              <w:jc w:val="center"/>
              <w:rPr>
                <w:sz w:val="20"/>
                <w:szCs w:val="20"/>
              </w:rPr>
            </w:pPr>
            <w:r w:rsidRPr="00FC3CFB">
              <w:rPr>
                <w:sz w:val="20"/>
              </w:rPr>
              <w:t>13</w:t>
            </w:r>
          </w:p>
        </w:tc>
        <w:tc>
          <w:tcPr>
            <w:tcW w:w="1266" w:type="dxa"/>
          </w:tcPr>
          <w:p w14:paraId="02DD961E" w14:textId="377C3660" w:rsidR="00FB2558" w:rsidRPr="00E71C21" w:rsidRDefault="00FB2558" w:rsidP="00FB2558">
            <w:pPr>
              <w:spacing w:before="60" w:after="60"/>
              <w:jc w:val="center"/>
              <w:rPr>
                <w:sz w:val="20"/>
                <w:szCs w:val="20"/>
              </w:rPr>
            </w:pPr>
            <w:r w:rsidRPr="00FC3CFB">
              <w:rPr>
                <w:sz w:val="20"/>
              </w:rPr>
              <w:t>0.4</w:t>
            </w:r>
          </w:p>
        </w:tc>
        <w:tc>
          <w:tcPr>
            <w:tcW w:w="1266" w:type="dxa"/>
          </w:tcPr>
          <w:p w14:paraId="09D4A3CA" w14:textId="333EC68F" w:rsidR="00FB2558" w:rsidRPr="00E71C21" w:rsidRDefault="00FB2558" w:rsidP="00FB2558">
            <w:pPr>
              <w:spacing w:before="60" w:after="60"/>
              <w:jc w:val="center"/>
              <w:rPr>
                <w:sz w:val="20"/>
                <w:szCs w:val="20"/>
              </w:rPr>
            </w:pPr>
            <w:r w:rsidRPr="00FC3CFB">
              <w:rPr>
                <w:sz w:val="20"/>
              </w:rPr>
              <w:t>8</w:t>
            </w:r>
          </w:p>
        </w:tc>
        <w:tc>
          <w:tcPr>
            <w:tcW w:w="1267" w:type="dxa"/>
          </w:tcPr>
          <w:p w14:paraId="3D9C3A47" w14:textId="0A5432F2" w:rsidR="00FB2558" w:rsidRPr="00E71C21" w:rsidRDefault="00FB2558" w:rsidP="00FB2558">
            <w:pPr>
              <w:spacing w:before="60" w:after="60"/>
              <w:jc w:val="center"/>
              <w:rPr>
                <w:sz w:val="20"/>
                <w:szCs w:val="20"/>
              </w:rPr>
            </w:pPr>
            <w:r w:rsidRPr="00FC3CFB">
              <w:rPr>
                <w:sz w:val="20"/>
              </w:rPr>
              <w:t>0.4</w:t>
            </w:r>
          </w:p>
        </w:tc>
      </w:tr>
      <w:tr w:rsidR="00311799" w:rsidRPr="00C40139" w14:paraId="41E4A4CD" w14:textId="77777777" w:rsidTr="00311799">
        <w:tc>
          <w:tcPr>
            <w:tcW w:w="3708" w:type="dxa"/>
          </w:tcPr>
          <w:p w14:paraId="55616126" w14:textId="40CBEBA6" w:rsidR="00FB2558" w:rsidRPr="00E71C21" w:rsidRDefault="00FB2558" w:rsidP="00FC3CFB">
            <w:pPr>
              <w:spacing w:before="60" w:after="60"/>
              <w:jc w:val="left"/>
              <w:rPr>
                <w:sz w:val="20"/>
                <w:szCs w:val="20"/>
              </w:rPr>
            </w:pPr>
            <w:r w:rsidRPr="00FC3CFB">
              <w:rPr>
                <w:sz w:val="20"/>
              </w:rPr>
              <w:t xml:space="preserve">Upper respiratory </w:t>
            </w:r>
            <w:proofErr w:type="gramStart"/>
            <w:r w:rsidRPr="00FC3CFB">
              <w:rPr>
                <w:sz w:val="20"/>
              </w:rPr>
              <w:t>tract</w:t>
            </w:r>
            <w:r w:rsidR="00311799">
              <w:rPr>
                <w:sz w:val="20"/>
              </w:rPr>
              <w:t xml:space="preserve"> </w:t>
            </w:r>
            <w:r w:rsidRPr="00FC3CFB">
              <w:rPr>
                <w:spacing w:val="-47"/>
                <w:sz w:val="20"/>
              </w:rPr>
              <w:t xml:space="preserve"> </w:t>
            </w:r>
            <w:r w:rsidRPr="00FC3CFB">
              <w:rPr>
                <w:sz w:val="20"/>
              </w:rPr>
              <w:t>infection</w:t>
            </w:r>
            <w:proofErr w:type="gramEnd"/>
          </w:p>
        </w:tc>
        <w:tc>
          <w:tcPr>
            <w:tcW w:w="1266" w:type="dxa"/>
          </w:tcPr>
          <w:p w14:paraId="13D8C546" w14:textId="52EB32A1" w:rsidR="00FB2558" w:rsidRPr="00E71C21" w:rsidRDefault="00FB2558" w:rsidP="00FB2558">
            <w:pPr>
              <w:spacing w:before="60" w:after="60"/>
              <w:jc w:val="center"/>
              <w:rPr>
                <w:sz w:val="20"/>
                <w:szCs w:val="20"/>
              </w:rPr>
            </w:pPr>
            <w:r w:rsidRPr="00FC3CFB">
              <w:rPr>
                <w:sz w:val="20"/>
              </w:rPr>
              <w:t>12</w:t>
            </w:r>
          </w:p>
        </w:tc>
        <w:tc>
          <w:tcPr>
            <w:tcW w:w="1266" w:type="dxa"/>
          </w:tcPr>
          <w:p w14:paraId="7E14D96E" w14:textId="240230D8" w:rsidR="00FB2558" w:rsidRPr="00E71C21" w:rsidRDefault="00FB2558" w:rsidP="00FB2558">
            <w:pPr>
              <w:spacing w:before="60" w:after="60"/>
              <w:jc w:val="center"/>
              <w:rPr>
                <w:sz w:val="20"/>
                <w:szCs w:val="20"/>
              </w:rPr>
            </w:pPr>
            <w:r w:rsidRPr="00FC3CFB">
              <w:rPr>
                <w:sz w:val="20"/>
              </w:rPr>
              <w:t>0</w:t>
            </w:r>
          </w:p>
        </w:tc>
        <w:tc>
          <w:tcPr>
            <w:tcW w:w="1266" w:type="dxa"/>
          </w:tcPr>
          <w:p w14:paraId="00E64A59" w14:textId="03188698" w:rsidR="00FB2558" w:rsidRPr="00E71C21" w:rsidRDefault="00FB2558" w:rsidP="00FB2558">
            <w:pPr>
              <w:spacing w:before="60" w:after="60"/>
              <w:jc w:val="center"/>
              <w:rPr>
                <w:sz w:val="20"/>
                <w:szCs w:val="20"/>
              </w:rPr>
            </w:pPr>
            <w:r w:rsidRPr="00FC3CFB">
              <w:rPr>
                <w:sz w:val="20"/>
              </w:rPr>
              <w:t>3</w:t>
            </w:r>
          </w:p>
        </w:tc>
        <w:tc>
          <w:tcPr>
            <w:tcW w:w="1267" w:type="dxa"/>
          </w:tcPr>
          <w:p w14:paraId="1DBEF5B3" w14:textId="5EF02A91" w:rsidR="00FB2558" w:rsidRPr="00E71C21" w:rsidRDefault="00FB2558" w:rsidP="00FB2558">
            <w:pPr>
              <w:spacing w:before="60" w:after="60"/>
              <w:jc w:val="center"/>
              <w:rPr>
                <w:sz w:val="20"/>
                <w:szCs w:val="20"/>
              </w:rPr>
            </w:pPr>
            <w:r w:rsidRPr="00FC3CFB">
              <w:rPr>
                <w:sz w:val="20"/>
              </w:rPr>
              <w:t>0</w:t>
            </w:r>
          </w:p>
        </w:tc>
      </w:tr>
      <w:tr w:rsidR="00FB2558" w:rsidRPr="00C40139" w14:paraId="47456C43" w14:textId="77777777" w:rsidTr="00FC3CFB">
        <w:tc>
          <w:tcPr>
            <w:tcW w:w="8773" w:type="dxa"/>
            <w:gridSpan w:val="5"/>
          </w:tcPr>
          <w:p w14:paraId="794E2DF1" w14:textId="1ECF7FE6" w:rsidR="00FB2558" w:rsidRPr="00E71C21" w:rsidRDefault="00FB2558" w:rsidP="00FC3CFB">
            <w:pPr>
              <w:spacing w:before="60" w:after="60"/>
              <w:jc w:val="left"/>
              <w:rPr>
                <w:sz w:val="20"/>
                <w:szCs w:val="20"/>
              </w:rPr>
            </w:pPr>
            <w:r w:rsidRPr="00FC3CFB">
              <w:rPr>
                <w:b/>
                <w:sz w:val="20"/>
              </w:rPr>
              <w:t>Investigations</w:t>
            </w:r>
          </w:p>
        </w:tc>
      </w:tr>
      <w:tr w:rsidR="00311799" w:rsidRPr="00C40139" w14:paraId="364C8020" w14:textId="77777777" w:rsidTr="00311799">
        <w:tc>
          <w:tcPr>
            <w:tcW w:w="3708" w:type="dxa"/>
          </w:tcPr>
          <w:p w14:paraId="096A9E74" w14:textId="6A1C07D5" w:rsidR="00FB2558" w:rsidRPr="00E71C21" w:rsidRDefault="00FB2558" w:rsidP="00FC3CFB">
            <w:pPr>
              <w:spacing w:before="60" w:after="60"/>
              <w:jc w:val="left"/>
              <w:rPr>
                <w:sz w:val="20"/>
                <w:szCs w:val="20"/>
              </w:rPr>
            </w:pPr>
            <w:r w:rsidRPr="00FC3CFB">
              <w:rPr>
                <w:sz w:val="20"/>
              </w:rPr>
              <w:t>Alanine</w:t>
            </w:r>
            <w:r w:rsidRPr="00FC3CFB">
              <w:rPr>
                <w:spacing w:val="1"/>
                <w:sz w:val="20"/>
              </w:rPr>
              <w:t xml:space="preserve"> </w:t>
            </w:r>
            <w:proofErr w:type="gramStart"/>
            <w:r w:rsidRPr="00FC3CFB">
              <w:rPr>
                <w:spacing w:val="-1"/>
                <w:sz w:val="20"/>
              </w:rPr>
              <w:t>aminotransferase</w:t>
            </w:r>
            <w:r w:rsidR="00311799">
              <w:rPr>
                <w:spacing w:val="-1"/>
                <w:sz w:val="20"/>
              </w:rPr>
              <w:t xml:space="preserve"> </w:t>
            </w:r>
            <w:r w:rsidRPr="00FC3CFB">
              <w:rPr>
                <w:spacing w:val="-47"/>
                <w:sz w:val="20"/>
              </w:rPr>
              <w:t xml:space="preserve"> </w:t>
            </w:r>
            <w:r w:rsidRPr="00FC3CFB">
              <w:rPr>
                <w:sz w:val="20"/>
              </w:rPr>
              <w:t>increased</w:t>
            </w:r>
            <w:proofErr w:type="gramEnd"/>
          </w:p>
        </w:tc>
        <w:tc>
          <w:tcPr>
            <w:tcW w:w="1266" w:type="dxa"/>
          </w:tcPr>
          <w:p w14:paraId="5A4D8908" w14:textId="487A03C5" w:rsidR="00FB2558" w:rsidRPr="00E71C21" w:rsidRDefault="00357BD5" w:rsidP="00FB2558">
            <w:pPr>
              <w:spacing w:before="60" w:after="60"/>
              <w:jc w:val="center"/>
              <w:rPr>
                <w:sz w:val="20"/>
                <w:szCs w:val="20"/>
              </w:rPr>
            </w:pPr>
            <w:r>
              <w:rPr>
                <w:sz w:val="20"/>
              </w:rPr>
              <w:t>10</w:t>
            </w:r>
          </w:p>
        </w:tc>
        <w:tc>
          <w:tcPr>
            <w:tcW w:w="1266" w:type="dxa"/>
          </w:tcPr>
          <w:p w14:paraId="6B8ECDEA" w14:textId="462B2AAD" w:rsidR="00FB2558" w:rsidRPr="00E71C21" w:rsidRDefault="00FB2558" w:rsidP="00FB2558">
            <w:pPr>
              <w:spacing w:before="60" w:after="60"/>
              <w:jc w:val="center"/>
              <w:rPr>
                <w:sz w:val="20"/>
                <w:szCs w:val="20"/>
              </w:rPr>
            </w:pPr>
            <w:r w:rsidRPr="00FC3CFB">
              <w:rPr>
                <w:sz w:val="20"/>
              </w:rPr>
              <w:t>1</w:t>
            </w:r>
          </w:p>
        </w:tc>
        <w:tc>
          <w:tcPr>
            <w:tcW w:w="1266" w:type="dxa"/>
          </w:tcPr>
          <w:p w14:paraId="607E68A4" w14:textId="011110B5" w:rsidR="00FB2558" w:rsidRPr="00E71C21" w:rsidRDefault="00FB2558" w:rsidP="00FB2558">
            <w:pPr>
              <w:spacing w:before="60" w:after="60"/>
              <w:jc w:val="center"/>
              <w:rPr>
                <w:sz w:val="20"/>
                <w:szCs w:val="20"/>
              </w:rPr>
            </w:pPr>
            <w:r w:rsidRPr="00FC3CFB">
              <w:rPr>
                <w:sz w:val="20"/>
              </w:rPr>
              <w:t>10</w:t>
            </w:r>
          </w:p>
        </w:tc>
        <w:tc>
          <w:tcPr>
            <w:tcW w:w="1267" w:type="dxa"/>
          </w:tcPr>
          <w:p w14:paraId="6C81454D" w14:textId="06BAABC6" w:rsidR="00FB2558" w:rsidRPr="00E71C21" w:rsidRDefault="00FB2558" w:rsidP="00FB2558">
            <w:pPr>
              <w:spacing w:before="60" w:after="60"/>
              <w:jc w:val="center"/>
              <w:rPr>
                <w:sz w:val="20"/>
                <w:szCs w:val="20"/>
              </w:rPr>
            </w:pPr>
            <w:r w:rsidRPr="00FC3CFB">
              <w:rPr>
                <w:sz w:val="20"/>
              </w:rPr>
              <w:t>1</w:t>
            </w:r>
          </w:p>
        </w:tc>
      </w:tr>
      <w:tr w:rsidR="00FB2558" w:rsidRPr="00C40139" w14:paraId="6B9D8E55" w14:textId="77777777" w:rsidTr="00FC3CFB">
        <w:tc>
          <w:tcPr>
            <w:tcW w:w="8773" w:type="dxa"/>
            <w:gridSpan w:val="5"/>
          </w:tcPr>
          <w:p w14:paraId="2761BD07" w14:textId="1C371454" w:rsidR="00FB2558" w:rsidRPr="00E71C21" w:rsidRDefault="00FB2558" w:rsidP="00FC3CFB">
            <w:pPr>
              <w:spacing w:before="60" w:after="60"/>
              <w:jc w:val="left"/>
              <w:rPr>
                <w:sz w:val="20"/>
                <w:szCs w:val="20"/>
              </w:rPr>
            </w:pPr>
            <w:r w:rsidRPr="00FC3CFB">
              <w:rPr>
                <w:b/>
                <w:sz w:val="20"/>
              </w:rPr>
              <w:t>Metabolism</w:t>
            </w:r>
            <w:r w:rsidRPr="00FC3CFB">
              <w:rPr>
                <w:b/>
                <w:spacing w:val="-5"/>
                <w:sz w:val="20"/>
              </w:rPr>
              <w:t xml:space="preserve"> </w:t>
            </w:r>
            <w:r w:rsidRPr="00FC3CFB">
              <w:rPr>
                <w:b/>
                <w:sz w:val="20"/>
              </w:rPr>
              <w:t>and</w:t>
            </w:r>
            <w:r w:rsidRPr="00FC3CFB">
              <w:rPr>
                <w:b/>
                <w:spacing w:val="-3"/>
                <w:sz w:val="20"/>
              </w:rPr>
              <w:t xml:space="preserve"> </w:t>
            </w:r>
            <w:r w:rsidRPr="00FC3CFB">
              <w:rPr>
                <w:b/>
                <w:sz w:val="20"/>
              </w:rPr>
              <w:t>nutrition</w:t>
            </w:r>
            <w:r w:rsidRPr="00FC3CFB">
              <w:rPr>
                <w:b/>
                <w:spacing w:val="-5"/>
                <w:sz w:val="20"/>
              </w:rPr>
              <w:t xml:space="preserve"> </w:t>
            </w:r>
            <w:r w:rsidRPr="00FC3CFB">
              <w:rPr>
                <w:b/>
                <w:sz w:val="20"/>
              </w:rPr>
              <w:t>disorders</w:t>
            </w:r>
          </w:p>
        </w:tc>
      </w:tr>
      <w:tr w:rsidR="00311799" w:rsidRPr="00C40139" w14:paraId="0FF4C014" w14:textId="77777777" w:rsidTr="00311799">
        <w:tc>
          <w:tcPr>
            <w:tcW w:w="3708" w:type="dxa"/>
          </w:tcPr>
          <w:p w14:paraId="0D7D26A8" w14:textId="7441783B" w:rsidR="00FB2558" w:rsidRPr="00E71C21" w:rsidRDefault="00FB2558" w:rsidP="00FC3CFB">
            <w:pPr>
              <w:spacing w:before="60" w:after="60"/>
              <w:jc w:val="left"/>
              <w:rPr>
                <w:sz w:val="20"/>
                <w:szCs w:val="20"/>
              </w:rPr>
            </w:pPr>
            <w:r w:rsidRPr="00FC3CFB">
              <w:rPr>
                <w:sz w:val="20"/>
              </w:rPr>
              <w:t>Decreased</w:t>
            </w:r>
            <w:r w:rsidRPr="00FC3CFB">
              <w:rPr>
                <w:spacing w:val="-4"/>
                <w:sz w:val="20"/>
              </w:rPr>
              <w:t xml:space="preserve"> </w:t>
            </w:r>
            <w:r w:rsidRPr="00FC3CFB">
              <w:rPr>
                <w:sz w:val="20"/>
              </w:rPr>
              <w:t>appetite</w:t>
            </w:r>
          </w:p>
        </w:tc>
        <w:tc>
          <w:tcPr>
            <w:tcW w:w="1266" w:type="dxa"/>
          </w:tcPr>
          <w:p w14:paraId="1540B986" w14:textId="0EAE770F" w:rsidR="00FB2558" w:rsidRPr="00E71C21" w:rsidRDefault="00FB2558" w:rsidP="00FB2558">
            <w:pPr>
              <w:spacing w:before="60" w:after="60"/>
              <w:jc w:val="center"/>
              <w:rPr>
                <w:sz w:val="20"/>
                <w:szCs w:val="20"/>
              </w:rPr>
            </w:pPr>
            <w:r w:rsidRPr="00FC3CFB">
              <w:rPr>
                <w:sz w:val="20"/>
              </w:rPr>
              <w:t>28</w:t>
            </w:r>
          </w:p>
        </w:tc>
        <w:tc>
          <w:tcPr>
            <w:tcW w:w="1266" w:type="dxa"/>
          </w:tcPr>
          <w:p w14:paraId="6F1A0FE3" w14:textId="561A253B" w:rsidR="00FB2558" w:rsidRPr="00E71C21" w:rsidRDefault="00FB2558" w:rsidP="00FB2558">
            <w:pPr>
              <w:spacing w:before="60" w:after="60"/>
              <w:jc w:val="center"/>
              <w:rPr>
                <w:sz w:val="20"/>
                <w:szCs w:val="20"/>
              </w:rPr>
            </w:pPr>
            <w:r w:rsidRPr="00FC3CFB">
              <w:rPr>
                <w:sz w:val="20"/>
              </w:rPr>
              <w:t>2</w:t>
            </w:r>
          </w:p>
        </w:tc>
        <w:tc>
          <w:tcPr>
            <w:tcW w:w="1266" w:type="dxa"/>
          </w:tcPr>
          <w:p w14:paraId="55E058DF" w14:textId="44133DC5" w:rsidR="00FB2558" w:rsidRPr="00E71C21" w:rsidRDefault="00FB2558" w:rsidP="00FB2558">
            <w:pPr>
              <w:spacing w:before="60" w:after="60"/>
              <w:jc w:val="center"/>
              <w:rPr>
                <w:sz w:val="20"/>
                <w:szCs w:val="20"/>
              </w:rPr>
            </w:pPr>
            <w:r w:rsidRPr="00FC3CFB">
              <w:rPr>
                <w:sz w:val="20"/>
              </w:rPr>
              <w:t>21</w:t>
            </w:r>
          </w:p>
        </w:tc>
        <w:tc>
          <w:tcPr>
            <w:tcW w:w="1267" w:type="dxa"/>
          </w:tcPr>
          <w:p w14:paraId="1ABE41F3" w14:textId="313599A4" w:rsidR="00FB2558" w:rsidRPr="00E71C21" w:rsidRDefault="00FB2558" w:rsidP="00FB2558">
            <w:pPr>
              <w:spacing w:before="60" w:after="60"/>
              <w:jc w:val="center"/>
              <w:rPr>
                <w:sz w:val="20"/>
                <w:szCs w:val="20"/>
              </w:rPr>
            </w:pPr>
            <w:r w:rsidRPr="00FC3CFB">
              <w:rPr>
                <w:sz w:val="20"/>
              </w:rPr>
              <w:t>1</w:t>
            </w:r>
          </w:p>
        </w:tc>
      </w:tr>
      <w:tr w:rsidR="00311799" w:rsidRPr="00C40139" w14:paraId="2DAF78C7" w14:textId="77777777" w:rsidTr="00311799">
        <w:tc>
          <w:tcPr>
            <w:tcW w:w="3708" w:type="dxa"/>
          </w:tcPr>
          <w:p w14:paraId="077C6010" w14:textId="7E5B9F33" w:rsidR="00FB2558" w:rsidRPr="00E71C21" w:rsidRDefault="00FB2558" w:rsidP="00FC3CFB">
            <w:pPr>
              <w:spacing w:before="60" w:after="60"/>
              <w:jc w:val="left"/>
              <w:rPr>
                <w:sz w:val="20"/>
                <w:szCs w:val="20"/>
              </w:rPr>
            </w:pPr>
            <w:r w:rsidRPr="00FC3CFB">
              <w:rPr>
                <w:sz w:val="20"/>
              </w:rPr>
              <w:t>Hypokal</w:t>
            </w:r>
            <w:r w:rsidR="00311799">
              <w:rPr>
                <w:sz w:val="20"/>
              </w:rPr>
              <w:t>a</w:t>
            </w:r>
            <w:r w:rsidRPr="00FC3CFB">
              <w:rPr>
                <w:sz w:val="20"/>
              </w:rPr>
              <w:t>emia</w:t>
            </w:r>
          </w:p>
        </w:tc>
        <w:tc>
          <w:tcPr>
            <w:tcW w:w="1266" w:type="dxa"/>
          </w:tcPr>
          <w:p w14:paraId="497E03C7" w14:textId="5F6C9162" w:rsidR="00FB2558" w:rsidRPr="00E71C21" w:rsidRDefault="00FB2558" w:rsidP="00FB2558">
            <w:pPr>
              <w:spacing w:before="60" w:after="60"/>
              <w:jc w:val="center"/>
              <w:rPr>
                <w:sz w:val="20"/>
                <w:szCs w:val="20"/>
              </w:rPr>
            </w:pPr>
            <w:r w:rsidRPr="00FC3CFB">
              <w:rPr>
                <w:sz w:val="20"/>
              </w:rPr>
              <w:t>16</w:t>
            </w:r>
          </w:p>
        </w:tc>
        <w:tc>
          <w:tcPr>
            <w:tcW w:w="1266" w:type="dxa"/>
          </w:tcPr>
          <w:p w14:paraId="0263CB74" w14:textId="63123457" w:rsidR="00FB2558" w:rsidRPr="00E71C21" w:rsidRDefault="00FB2558" w:rsidP="00FB2558">
            <w:pPr>
              <w:spacing w:before="60" w:after="60"/>
              <w:jc w:val="center"/>
              <w:rPr>
                <w:sz w:val="20"/>
                <w:szCs w:val="20"/>
              </w:rPr>
            </w:pPr>
            <w:r w:rsidRPr="00FC3CFB">
              <w:rPr>
                <w:sz w:val="20"/>
              </w:rPr>
              <w:t>3</w:t>
            </w:r>
          </w:p>
        </w:tc>
        <w:tc>
          <w:tcPr>
            <w:tcW w:w="1266" w:type="dxa"/>
          </w:tcPr>
          <w:p w14:paraId="4980D2AB" w14:textId="4C6EE258" w:rsidR="00FB2558" w:rsidRPr="00E71C21" w:rsidRDefault="00FB2558" w:rsidP="00FB2558">
            <w:pPr>
              <w:spacing w:before="60" w:after="60"/>
              <w:jc w:val="center"/>
              <w:rPr>
                <w:sz w:val="20"/>
                <w:szCs w:val="20"/>
              </w:rPr>
            </w:pPr>
            <w:r w:rsidRPr="00FC3CFB">
              <w:rPr>
                <w:sz w:val="20"/>
              </w:rPr>
              <w:t>13</w:t>
            </w:r>
          </w:p>
        </w:tc>
        <w:tc>
          <w:tcPr>
            <w:tcW w:w="1267" w:type="dxa"/>
          </w:tcPr>
          <w:p w14:paraId="6E1EC66F" w14:textId="54EE23A8" w:rsidR="00FB2558" w:rsidRPr="00E71C21" w:rsidRDefault="00FB2558" w:rsidP="00FB2558">
            <w:pPr>
              <w:spacing w:before="60" w:after="60"/>
              <w:jc w:val="center"/>
              <w:rPr>
                <w:sz w:val="20"/>
                <w:szCs w:val="20"/>
              </w:rPr>
            </w:pPr>
            <w:r w:rsidRPr="00FC3CFB">
              <w:rPr>
                <w:sz w:val="20"/>
              </w:rPr>
              <w:t>0.4</w:t>
            </w:r>
          </w:p>
        </w:tc>
      </w:tr>
      <w:tr w:rsidR="00311799" w:rsidRPr="00C40139" w14:paraId="7AB7935B" w14:textId="77777777" w:rsidTr="00311799">
        <w:tc>
          <w:tcPr>
            <w:tcW w:w="3708" w:type="dxa"/>
          </w:tcPr>
          <w:p w14:paraId="19A36A48" w14:textId="4EDACE21" w:rsidR="00FB2558" w:rsidRPr="00E71C21" w:rsidRDefault="00FB2558" w:rsidP="00FC3CFB">
            <w:pPr>
              <w:spacing w:before="60" w:after="60"/>
              <w:jc w:val="left"/>
              <w:rPr>
                <w:sz w:val="20"/>
                <w:szCs w:val="20"/>
              </w:rPr>
            </w:pPr>
            <w:r w:rsidRPr="00FC3CFB">
              <w:rPr>
                <w:sz w:val="20"/>
              </w:rPr>
              <w:t>Hypomagnesaemia</w:t>
            </w:r>
          </w:p>
        </w:tc>
        <w:tc>
          <w:tcPr>
            <w:tcW w:w="1266" w:type="dxa"/>
          </w:tcPr>
          <w:p w14:paraId="2D31112B" w14:textId="3B22A99F" w:rsidR="00FB2558" w:rsidRPr="00E71C21" w:rsidRDefault="00FB2558" w:rsidP="00FB2558">
            <w:pPr>
              <w:spacing w:before="60" w:after="60"/>
              <w:jc w:val="center"/>
              <w:rPr>
                <w:sz w:val="20"/>
                <w:szCs w:val="20"/>
              </w:rPr>
            </w:pPr>
            <w:r w:rsidRPr="00FC3CFB">
              <w:rPr>
                <w:sz w:val="20"/>
              </w:rPr>
              <w:t>12</w:t>
            </w:r>
          </w:p>
        </w:tc>
        <w:tc>
          <w:tcPr>
            <w:tcW w:w="1266" w:type="dxa"/>
          </w:tcPr>
          <w:p w14:paraId="4E6C68C3" w14:textId="3BD2063D" w:rsidR="00FB2558" w:rsidRPr="00E71C21" w:rsidRDefault="00FB2558" w:rsidP="00FB2558">
            <w:pPr>
              <w:spacing w:before="60" w:after="60"/>
              <w:jc w:val="center"/>
              <w:rPr>
                <w:sz w:val="20"/>
                <w:szCs w:val="20"/>
              </w:rPr>
            </w:pPr>
            <w:r w:rsidRPr="00FC3CFB">
              <w:rPr>
                <w:sz w:val="20"/>
              </w:rPr>
              <w:t>0</w:t>
            </w:r>
          </w:p>
        </w:tc>
        <w:tc>
          <w:tcPr>
            <w:tcW w:w="1266" w:type="dxa"/>
          </w:tcPr>
          <w:p w14:paraId="2FFBE3A2" w14:textId="034624F6" w:rsidR="00FB2558" w:rsidRPr="00E71C21" w:rsidRDefault="00FB2558" w:rsidP="00FB2558">
            <w:pPr>
              <w:spacing w:before="60" w:after="60"/>
              <w:jc w:val="center"/>
              <w:rPr>
                <w:sz w:val="20"/>
                <w:szCs w:val="20"/>
              </w:rPr>
            </w:pPr>
            <w:r w:rsidRPr="00FC3CFB">
              <w:rPr>
                <w:sz w:val="20"/>
              </w:rPr>
              <w:t>6</w:t>
            </w:r>
          </w:p>
        </w:tc>
        <w:tc>
          <w:tcPr>
            <w:tcW w:w="1267" w:type="dxa"/>
          </w:tcPr>
          <w:p w14:paraId="6D589777" w14:textId="350499D4" w:rsidR="00FB2558" w:rsidRPr="00E71C21" w:rsidRDefault="00FB2558" w:rsidP="00FB2558">
            <w:pPr>
              <w:spacing w:before="60" w:after="60"/>
              <w:jc w:val="center"/>
              <w:rPr>
                <w:sz w:val="20"/>
                <w:szCs w:val="20"/>
              </w:rPr>
            </w:pPr>
            <w:r w:rsidRPr="00FC3CFB">
              <w:rPr>
                <w:sz w:val="20"/>
              </w:rPr>
              <w:t>0</w:t>
            </w:r>
          </w:p>
        </w:tc>
      </w:tr>
      <w:tr w:rsidR="00FB2558" w:rsidRPr="00C40139" w14:paraId="38F2197F" w14:textId="77777777" w:rsidTr="00FC3CFB">
        <w:tc>
          <w:tcPr>
            <w:tcW w:w="8773" w:type="dxa"/>
            <w:gridSpan w:val="5"/>
          </w:tcPr>
          <w:p w14:paraId="41E63E55" w14:textId="7EC611EB" w:rsidR="00FB2558" w:rsidRPr="00E71C21" w:rsidRDefault="00FB2558" w:rsidP="00FC3CFB">
            <w:pPr>
              <w:spacing w:before="60" w:after="60"/>
              <w:jc w:val="left"/>
              <w:rPr>
                <w:sz w:val="20"/>
                <w:szCs w:val="20"/>
              </w:rPr>
            </w:pPr>
            <w:r w:rsidRPr="00FC3CFB">
              <w:rPr>
                <w:b/>
                <w:sz w:val="20"/>
              </w:rPr>
              <w:t>Musculoske</w:t>
            </w:r>
            <w:r w:rsidR="00311799">
              <w:rPr>
                <w:b/>
                <w:sz w:val="20"/>
              </w:rPr>
              <w:t>le</w:t>
            </w:r>
            <w:r w:rsidRPr="00FC3CFB">
              <w:rPr>
                <w:b/>
                <w:sz w:val="20"/>
              </w:rPr>
              <w:t>tal</w:t>
            </w:r>
            <w:r w:rsidRPr="00FC3CFB">
              <w:rPr>
                <w:b/>
                <w:spacing w:val="-4"/>
                <w:sz w:val="20"/>
              </w:rPr>
              <w:t xml:space="preserve"> </w:t>
            </w:r>
            <w:r w:rsidRPr="00FC3CFB">
              <w:rPr>
                <w:b/>
                <w:sz w:val="20"/>
              </w:rPr>
              <w:t>and</w:t>
            </w:r>
            <w:r w:rsidRPr="00FC3CFB">
              <w:rPr>
                <w:b/>
                <w:spacing w:val="-3"/>
                <w:sz w:val="20"/>
              </w:rPr>
              <w:t xml:space="preserve"> </w:t>
            </w:r>
            <w:r w:rsidRPr="00FC3CFB">
              <w:rPr>
                <w:b/>
                <w:sz w:val="20"/>
              </w:rPr>
              <w:t>connective</w:t>
            </w:r>
            <w:r w:rsidRPr="00FC3CFB">
              <w:rPr>
                <w:b/>
                <w:spacing w:val="-3"/>
                <w:sz w:val="20"/>
              </w:rPr>
              <w:t xml:space="preserve"> </w:t>
            </w:r>
            <w:r w:rsidRPr="00FC3CFB">
              <w:rPr>
                <w:b/>
                <w:sz w:val="20"/>
              </w:rPr>
              <w:t>tissue</w:t>
            </w:r>
            <w:r w:rsidRPr="00FC3CFB">
              <w:rPr>
                <w:b/>
                <w:spacing w:val="-3"/>
                <w:sz w:val="20"/>
              </w:rPr>
              <w:t xml:space="preserve"> </w:t>
            </w:r>
            <w:r w:rsidRPr="00FC3CFB">
              <w:rPr>
                <w:b/>
                <w:sz w:val="20"/>
              </w:rPr>
              <w:t>disorders</w:t>
            </w:r>
          </w:p>
        </w:tc>
      </w:tr>
      <w:tr w:rsidR="00311799" w:rsidRPr="00C40139" w14:paraId="29563BD3" w14:textId="77777777" w:rsidTr="00311799">
        <w:tc>
          <w:tcPr>
            <w:tcW w:w="3708" w:type="dxa"/>
          </w:tcPr>
          <w:p w14:paraId="51E90F92" w14:textId="46E6BB8B" w:rsidR="00FB2558" w:rsidRPr="00E71C21" w:rsidRDefault="00FB2558" w:rsidP="00FC3CFB">
            <w:pPr>
              <w:spacing w:before="60" w:after="60"/>
              <w:jc w:val="left"/>
              <w:rPr>
                <w:sz w:val="20"/>
                <w:szCs w:val="20"/>
              </w:rPr>
            </w:pPr>
            <w:r w:rsidRPr="00FC3CFB">
              <w:rPr>
                <w:sz w:val="20"/>
              </w:rPr>
              <w:t>Back</w:t>
            </w:r>
            <w:r w:rsidRPr="00FC3CFB">
              <w:rPr>
                <w:spacing w:val="-3"/>
                <w:sz w:val="20"/>
              </w:rPr>
              <w:t xml:space="preserve"> </w:t>
            </w:r>
            <w:r w:rsidRPr="00FC3CFB">
              <w:rPr>
                <w:sz w:val="20"/>
              </w:rPr>
              <w:t>pain</w:t>
            </w:r>
          </w:p>
        </w:tc>
        <w:tc>
          <w:tcPr>
            <w:tcW w:w="1266" w:type="dxa"/>
          </w:tcPr>
          <w:p w14:paraId="750744F4" w14:textId="1CB59E50" w:rsidR="00FB2558" w:rsidRPr="00E71C21" w:rsidRDefault="00FB2558" w:rsidP="00FB2558">
            <w:pPr>
              <w:spacing w:before="60" w:after="60"/>
              <w:jc w:val="center"/>
              <w:rPr>
                <w:sz w:val="20"/>
                <w:szCs w:val="20"/>
              </w:rPr>
            </w:pPr>
            <w:r w:rsidRPr="00FC3CFB">
              <w:rPr>
                <w:sz w:val="20"/>
              </w:rPr>
              <w:t>16</w:t>
            </w:r>
          </w:p>
        </w:tc>
        <w:tc>
          <w:tcPr>
            <w:tcW w:w="1266" w:type="dxa"/>
          </w:tcPr>
          <w:p w14:paraId="32ED3A94" w14:textId="7E871C3B" w:rsidR="00FB2558" w:rsidRPr="00E71C21" w:rsidRDefault="00FB2558" w:rsidP="00FB2558">
            <w:pPr>
              <w:spacing w:before="60" w:after="60"/>
              <w:jc w:val="center"/>
              <w:rPr>
                <w:sz w:val="20"/>
                <w:szCs w:val="20"/>
              </w:rPr>
            </w:pPr>
            <w:r w:rsidRPr="00FC3CFB">
              <w:rPr>
                <w:sz w:val="20"/>
              </w:rPr>
              <w:t>1</w:t>
            </w:r>
          </w:p>
        </w:tc>
        <w:tc>
          <w:tcPr>
            <w:tcW w:w="1266" w:type="dxa"/>
          </w:tcPr>
          <w:p w14:paraId="51ED1602" w14:textId="2052F3FA" w:rsidR="00FB2558" w:rsidRPr="00E71C21" w:rsidRDefault="00FB2558" w:rsidP="00FB2558">
            <w:pPr>
              <w:spacing w:before="60" w:after="60"/>
              <w:jc w:val="center"/>
              <w:rPr>
                <w:sz w:val="20"/>
                <w:szCs w:val="20"/>
              </w:rPr>
            </w:pPr>
            <w:r w:rsidRPr="00FC3CFB">
              <w:rPr>
                <w:sz w:val="20"/>
              </w:rPr>
              <w:t>14</w:t>
            </w:r>
          </w:p>
        </w:tc>
        <w:tc>
          <w:tcPr>
            <w:tcW w:w="1267" w:type="dxa"/>
          </w:tcPr>
          <w:p w14:paraId="0F722731" w14:textId="29669111" w:rsidR="00FB2558" w:rsidRPr="00E71C21" w:rsidRDefault="00FB2558" w:rsidP="00FB2558">
            <w:pPr>
              <w:spacing w:before="60" w:after="60"/>
              <w:jc w:val="center"/>
              <w:rPr>
                <w:sz w:val="20"/>
                <w:szCs w:val="20"/>
              </w:rPr>
            </w:pPr>
            <w:r w:rsidRPr="00FC3CFB">
              <w:rPr>
                <w:sz w:val="20"/>
              </w:rPr>
              <w:t>2</w:t>
            </w:r>
          </w:p>
        </w:tc>
      </w:tr>
      <w:tr w:rsidR="00311799" w:rsidRPr="00C40139" w14:paraId="735D47C2" w14:textId="77777777" w:rsidTr="00311799">
        <w:tc>
          <w:tcPr>
            <w:tcW w:w="3708" w:type="dxa"/>
          </w:tcPr>
          <w:p w14:paraId="1F86E0D0" w14:textId="5ED80B72" w:rsidR="00FB2558" w:rsidRPr="00E71C21" w:rsidRDefault="00FB2558" w:rsidP="00FC3CFB">
            <w:pPr>
              <w:spacing w:before="60" w:after="60"/>
              <w:jc w:val="left"/>
              <w:rPr>
                <w:sz w:val="20"/>
                <w:szCs w:val="20"/>
              </w:rPr>
            </w:pPr>
            <w:r w:rsidRPr="00FC3CFB">
              <w:rPr>
                <w:sz w:val="20"/>
              </w:rPr>
              <w:t>Arthralgia</w:t>
            </w:r>
          </w:p>
        </w:tc>
        <w:tc>
          <w:tcPr>
            <w:tcW w:w="1266" w:type="dxa"/>
          </w:tcPr>
          <w:p w14:paraId="146B5DE9" w14:textId="213BFF30" w:rsidR="00FB2558" w:rsidRPr="00E71C21" w:rsidRDefault="00FB2558" w:rsidP="00FB2558">
            <w:pPr>
              <w:spacing w:before="60" w:after="60"/>
              <w:jc w:val="center"/>
              <w:rPr>
                <w:sz w:val="20"/>
                <w:szCs w:val="20"/>
              </w:rPr>
            </w:pPr>
            <w:r w:rsidRPr="00FC3CFB">
              <w:rPr>
                <w:sz w:val="20"/>
              </w:rPr>
              <w:t>12</w:t>
            </w:r>
          </w:p>
        </w:tc>
        <w:tc>
          <w:tcPr>
            <w:tcW w:w="1266" w:type="dxa"/>
          </w:tcPr>
          <w:p w14:paraId="75FE7F05" w14:textId="15B9A80F" w:rsidR="00FB2558" w:rsidRPr="00E71C21" w:rsidRDefault="00FB2558" w:rsidP="00FB2558">
            <w:pPr>
              <w:spacing w:before="60" w:after="60"/>
              <w:jc w:val="center"/>
              <w:rPr>
                <w:sz w:val="20"/>
                <w:szCs w:val="20"/>
              </w:rPr>
            </w:pPr>
            <w:r w:rsidRPr="00FC3CFB">
              <w:rPr>
                <w:sz w:val="20"/>
              </w:rPr>
              <w:t>0.4</w:t>
            </w:r>
          </w:p>
        </w:tc>
        <w:tc>
          <w:tcPr>
            <w:tcW w:w="1266" w:type="dxa"/>
          </w:tcPr>
          <w:p w14:paraId="3F5BD8AE" w14:textId="0E711634" w:rsidR="00FB2558" w:rsidRPr="00E71C21" w:rsidRDefault="00FB2558" w:rsidP="00FB2558">
            <w:pPr>
              <w:spacing w:before="60" w:after="60"/>
              <w:jc w:val="center"/>
              <w:rPr>
                <w:sz w:val="20"/>
                <w:szCs w:val="20"/>
              </w:rPr>
            </w:pPr>
            <w:r w:rsidRPr="00FC3CFB">
              <w:rPr>
                <w:sz w:val="20"/>
              </w:rPr>
              <w:t>7</w:t>
            </w:r>
          </w:p>
        </w:tc>
        <w:tc>
          <w:tcPr>
            <w:tcW w:w="1267" w:type="dxa"/>
          </w:tcPr>
          <w:p w14:paraId="41945A69" w14:textId="236D78B2" w:rsidR="00FB2558" w:rsidRPr="00E71C21" w:rsidRDefault="00FB2558" w:rsidP="00FB2558">
            <w:pPr>
              <w:spacing w:before="60" w:after="60"/>
              <w:jc w:val="center"/>
              <w:rPr>
                <w:sz w:val="20"/>
                <w:szCs w:val="20"/>
              </w:rPr>
            </w:pPr>
            <w:r w:rsidRPr="00FC3CFB">
              <w:rPr>
                <w:sz w:val="20"/>
              </w:rPr>
              <w:t>0</w:t>
            </w:r>
          </w:p>
        </w:tc>
      </w:tr>
      <w:tr w:rsidR="00FB2558" w:rsidRPr="00C40139" w14:paraId="4649475F" w14:textId="77777777" w:rsidTr="00FC3CFB">
        <w:tc>
          <w:tcPr>
            <w:tcW w:w="8773" w:type="dxa"/>
            <w:gridSpan w:val="5"/>
          </w:tcPr>
          <w:p w14:paraId="3D9CDFFA" w14:textId="4B709F88" w:rsidR="00FB2558" w:rsidRPr="00E71C21" w:rsidRDefault="00FB2558" w:rsidP="00FC3CFB">
            <w:pPr>
              <w:spacing w:before="60" w:after="60"/>
              <w:jc w:val="left"/>
              <w:rPr>
                <w:sz w:val="20"/>
                <w:szCs w:val="20"/>
              </w:rPr>
            </w:pPr>
            <w:r w:rsidRPr="00FC3CFB">
              <w:rPr>
                <w:b/>
                <w:sz w:val="20"/>
              </w:rPr>
              <w:t>Nervous</w:t>
            </w:r>
            <w:r w:rsidRPr="00FC3CFB">
              <w:rPr>
                <w:b/>
                <w:spacing w:val="-4"/>
                <w:sz w:val="20"/>
              </w:rPr>
              <w:t xml:space="preserve"> </w:t>
            </w:r>
            <w:r w:rsidRPr="00FC3CFB">
              <w:rPr>
                <w:b/>
                <w:sz w:val="20"/>
              </w:rPr>
              <w:t>system</w:t>
            </w:r>
            <w:r w:rsidRPr="00FC3CFB">
              <w:rPr>
                <w:b/>
                <w:spacing w:val="-2"/>
                <w:sz w:val="20"/>
              </w:rPr>
              <w:t xml:space="preserve"> </w:t>
            </w:r>
            <w:r w:rsidRPr="00FC3CFB">
              <w:rPr>
                <w:b/>
                <w:sz w:val="20"/>
              </w:rPr>
              <w:t>disorders</w:t>
            </w:r>
          </w:p>
        </w:tc>
      </w:tr>
      <w:tr w:rsidR="00311799" w:rsidRPr="00C40139" w14:paraId="07A58D7D" w14:textId="77777777" w:rsidTr="00311799">
        <w:tc>
          <w:tcPr>
            <w:tcW w:w="3708" w:type="dxa"/>
          </w:tcPr>
          <w:p w14:paraId="66776A6B" w14:textId="0044540A" w:rsidR="00FB2558" w:rsidRPr="00E71C21" w:rsidRDefault="00FB2558" w:rsidP="00FC3CFB">
            <w:pPr>
              <w:spacing w:before="60" w:after="60"/>
              <w:jc w:val="left"/>
              <w:rPr>
                <w:sz w:val="20"/>
                <w:szCs w:val="20"/>
              </w:rPr>
            </w:pPr>
            <w:r w:rsidRPr="00FC3CFB">
              <w:rPr>
                <w:sz w:val="20"/>
              </w:rPr>
              <w:t>Headache</w:t>
            </w:r>
          </w:p>
        </w:tc>
        <w:tc>
          <w:tcPr>
            <w:tcW w:w="1266" w:type="dxa"/>
          </w:tcPr>
          <w:p w14:paraId="0E3A69E2" w14:textId="5858BF80" w:rsidR="00FB2558" w:rsidRPr="00E71C21" w:rsidRDefault="00FB2558" w:rsidP="00FB2558">
            <w:pPr>
              <w:spacing w:before="60" w:after="60"/>
              <w:jc w:val="center"/>
              <w:rPr>
                <w:sz w:val="20"/>
                <w:szCs w:val="20"/>
              </w:rPr>
            </w:pPr>
            <w:r w:rsidRPr="00FC3CFB">
              <w:rPr>
                <w:sz w:val="20"/>
              </w:rPr>
              <w:t>18</w:t>
            </w:r>
          </w:p>
        </w:tc>
        <w:tc>
          <w:tcPr>
            <w:tcW w:w="1266" w:type="dxa"/>
          </w:tcPr>
          <w:p w14:paraId="71FCC2DD" w14:textId="5FB7705C" w:rsidR="00FB2558" w:rsidRPr="00E71C21" w:rsidRDefault="00FB2558" w:rsidP="00FB2558">
            <w:pPr>
              <w:spacing w:before="60" w:after="60"/>
              <w:jc w:val="center"/>
              <w:rPr>
                <w:sz w:val="20"/>
                <w:szCs w:val="20"/>
              </w:rPr>
            </w:pPr>
            <w:r w:rsidRPr="00FC3CFB">
              <w:rPr>
                <w:sz w:val="20"/>
              </w:rPr>
              <w:t>0.8</w:t>
            </w:r>
          </w:p>
        </w:tc>
        <w:tc>
          <w:tcPr>
            <w:tcW w:w="1266" w:type="dxa"/>
          </w:tcPr>
          <w:p w14:paraId="08CC883B" w14:textId="1B5E6000" w:rsidR="00FB2558" w:rsidRPr="00E71C21" w:rsidRDefault="00FB2558" w:rsidP="00FB2558">
            <w:pPr>
              <w:spacing w:before="60" w:after="60"/>
              <w:jc w:val="center"/>
              <w:rPr>
                <w:sz w:val="20"/>
                <w:szCs w:val="20"/>
              </w:rPr>
            </w:pPr>
            <w:r w:rsidRPr="00FC3CFB">
              <w:rPr>
                <w:sz w:val="20"/>
              </w:rPr>
              <w:t>13</w:t>
            </w:r>
          </w:p>
        </w:tc>
        <w:tc>
          <w:tcPr>
            <w:tcW w:w="1267" w:type="dxa"/>
          </w:tcPr>
          <w:p w14:paraId="2993014C" w14:textId="0E95AD08" w:rsidR="00FB2558" w:rsidRPr="00E71C21" w:rsidRDefault="00FB2558" w:rsidP="00FB2558">
            <w:pPr>
              <w:spacing w:before="60" w:after="60"/>
              <w:jc w:val="center"/>
              <w:rPr>
                <w:sz w:val="20"/>
                <w:szCs w:val="20"/>
              </w:rPr>
            </w:pPr>
            <w:r w:rsidRPr="00FC3CFB">
              <w:rPr>
                <w:sz w:val="20"/>
              </w:rPr>
              <w:t>0.4</w:t>
            </w:r>
          </w:p>
        </w:tc>
      </w:tr>
      <w:tr w:rsidR="00311799" w:rsidRPr="00C40139" w14:paraId="017F738D" w14:textId="77777777" w:rsidTr="00311799">
        <w:tc>
          <w:tcPr>
            <w:tcW w:w="3708" w:type="dxa"/>
          </w:tcPr>
          <w:p w14:paraId="2D35B2C2" w14:textId="1F1BB4E5" w:rsidR="00FB2558" w:rsidRPr="00E71C21" w:rsidRDefault="00FB2558" w:rsidP="00FC3CFB">
            <w:pPr>
              <w:spacing w:before="60" w:after="60"/>
              <w:jc w:val="left"/>
              <w:rPr>
                <w:sz w:val="20"/>
                <w:szCs w:val="20"/>
              </w:rPr>
            </w:pPr>
            <w:r w:rsidRPr="00FC3CFB">
              <w:rPr>
                <w:sz w:val="20"/>
              </w:rPr>
              <w:t>Dizziness</w:t>
            </w:r>
          </w:p>
        </w:tc>
        <w:tc>
          <w:tcPr>
            <w:tcW w:w="1266" w:type="dxa"/>
          </w:tcPr>
          <w:p w14:paraId="00177A26" w14:textId="04F77662" w:rsidR="00FB2558" w:rsidRPr="00E71C21" w:rsidRDefault="00FB2558" w:rsidP="00FB2558">
            <w:pPr>
              <w:spacing w:before="60" w:after="60"/>
              <w:jc w:val="center"/>
              <w:rPr>
                <w:sz w:val="20"/>
                <w:szCs w:val="20"/>
              </w:rPr>
            </w:pPr>
            <w:r w:rsidRPr="00FC3CFB">
              <w:rPr>
                <w:sz w:val="20"/>
              </w:rPr>
              <w:t>10</w:t>
            </w:r>
          </w:p>
        </w:tc>
        <w:tc>
          <w:tcPr>
            <w:tcW w:w="1266" w:type="dxa"/>
          </w:tcPr>
          <w:p w14:paraId="1FB5A3BA" w14:textId="24854221" w:rsidR="00FB2558" w:rsidRPr="00E71C21" w:rsidRDefault="00FB2558" w:rsidP="00FB2558">
            <w:pPr>
              <w:spacing w:before="60" w:after="60"/>
              <w:jc w:val="center"/>
              <w:rPr>
                <w:sz w:val="20"/>
                <w:szCs w:val="20"/>
              </w:rPr>
            </w:pPr>
            <w:r w:rsidRPr="00FC3CFB">
              <w:rPr>
                <w:sz w:val="20"/>
              </w:rPr>
              <w:t>0</w:t>
            </w:r>
          </w:p>
        </w:tc>
        <w:tc>
          <w:tcPr>
            <w:tcW w:w="1266" w:type="dxa"/>
          </w:tcPr>
          <w:p w14:paraId="1656D896" w14:textId="2746AC21" w:rsidR="00FB2558" w:rsidRPr="00E71C21" w:rsidRDefault="00FB2558" w:rsidP="00FB2558">
            <w:pPr>
              <w:spacing w:before="60" w:after="60"/>
              <w:jc w:val="center"/>
              <w:rPr>
                <w:sz w:val="20"/>
                <w:szCs w:val="20"/>
              </w:rPr>
            </w:pPr>
            <w:r w:rsidRPr="00FC3CFB">
              <w:rPr>
                <w:sz w:val="20"/>
              </w:rPr>
              <w:t>7</w:t>
            </w:r>
          </w:p>
        </w:tc>
        <w:tc>
          <w:tcPr>
            <w:tcW w:w="1267" w:type="dxa"/>
          </w:tcPr>
          <w:p w14:paraId="1CBFB495" w14:textId="5D46340B" w:rsidR="00FB2558" w:rsidRPr="00E71C21" w:rsidRDefault="00FB2558" w:rsidP="00FB2558">
            <w:pPr>
              <w:spacing w:before="60" w:after="60"/>
              <w:jc w:val="center"/>
              <w:rPr>
                <w:sz w:val="20"/>
                <w:szCs w:val="20"/>
              </w:rPr>
            </w:pPr>
            <w:r w:rsidRPr="00FC3CFB">
              <w:rPr>
                <w:sz w:val="20"/>
              </w:rPr>
              <w:t>0</w:t>
            </w:r>
          </w:p>
        </w:tc>
      </w:tr>
      <w:tr w:rsidR="00FB2558" w:rsidRPr="00C40139" w14:paraId="1FD7AF14" w14:textId="77777777" w:rsidTr="00FC3CFB">
        <w:tc>
          <w:tcPr>
            <w:tcW w:w="8773" w:type="dxa"/>
            <w:gridSpan w:val="5"/>
          </w:tcPr>
          <w:p w14:paraId="3101744E" w14:textId="017FAFDB" w:rsidR="00FB2558" w:rsidRPr="00E71C21" w:rsidRDefault="00FB2558" w:rsidP="00FC3CFB">
            <w:pPr>
              <w:spacing w:before="60" w:after="60"/>
              <w:jc w:val="left"/>
              <w:rPr>
                <w:sz w:val="20"/>
                <w:szCs w:val="20"/>
              </w:rPr>
            </w:pPr>
            <w:r w:rsidRPr="00FC3CFB">
              <w:rPr>
                <w:b/>
                <w:sz w:val="20"/>
              </w:rPr>
              <w:t>Psychiatric</w:t>
            </w:r>
            <w:r w:rsidRPr="00FC3CFB">
              <w:rPr>
                <w:b/>
                <w:spacing w:val="-5"/>
                <w:sz w:val="20"/>
              </w:rPr>
              <w:t xml:space="preserve"> </w:t>
            </w:r>
            <w:r w:rsidRPr="00FC3CFB">
              <w:rPr>
                <w:b/>
                <w:sz w:val="20"/>
              </w:rPr>
              <w:t>disorders</w:t>
            </w:r>
          </w:p>
        </w:tc>
      </w:tr>
      <w:tr w:rsidR="00311799" w:rsidRPr="00C40139" w14:paraId="0AFF2E09" w14:textId="77777777" w:rsidTr="00311799">
        <w:tc>
          <w:tcPr>
            <w:tcW w:w="3708" w:type="dxa"/>
          </w:tcPr>
          <w:p w14:paraId="23C19C7F" w14:textId="77994330" w:rsidR="00FB2558" w:rsidRPr="00E71C21" w:rsidRDefault="00FB2558" w:rsidP="00FC3CFB">
            <w:pPr>
              <w:spacing w:before="60" w:after="60"/>
              <w:jc w:val="left"/>
              <w:rPr>
                <w:sz w:val="20"/>
                <w:szCs w:val="20"/>
              </w:rPr>
            </w:pPr>
            <w:r w:rsidRPr="00FC3CFB">
              <w:rPr>
                <w:sz w:val="20"/>
              </w:rPr>
              <w:lastRenderedPageBreak/>
              <w:t>Insomnia</w:t>
            </w:r>
          </w:p>
        </w:tc>
        <w:tc>
          <w:tcPr>
            <w:tcW w:w="1266" w:type="dxa"/>
          </w:tcPr>
          <w:p w14:paraId="559D7540" w14:textId="4DB38D36" w:rsidR="00FB2558" w:rsidRPr="00E71C21" w:rsidRDefault="00FB2558" w:rsidP="00FB2558">
            <w:pPr>
              <w:spacing w:before="60" w:after="60"/>
              <w:jc w:val="center"/>
              <w:rPr>
                <w:sz w:val="20"/>
                <w:szCs w:val="20"/>
              </w:rPr>
            </w:pPr>
            <w:r w:rsidRPr="00FC3CFB">
              <w:rPr>
                <w:sz w:val="20"/>
              </w:rPr>
              <w:t>11</w:t>
            </w:r>
          </w:p>
        </w:tc>
        <w:tc>
          <w:tcPr>
            <w:tcW w:w="1266" w:type="dxa"/>
          </w:tcPr>
          <w:p w14:paraId="14A7EC2C" w14:textId="7C3D255C" w:rsidR="00FB2558" w:rsidRPr="00E71C21" w:rsidRDefault="00FB2558" w:rsidP="00FB2558">
            <w:pPr>
              <w:spacing w:before="60" w:after="60"/>
              <w:jc w:val="center"/>
              <w:rPr>
                <w:sz w:val="20"/>
                <w:szCs w:val="20"/>
              </w:rPr>
            </w:pPr>
            <w:r w:rsidRPr="00FC3CFB">
              <w:rPr>
                <w:sz w:val="20"/>
              </w:rPr>
              <w:t>0</w:t>
            </w:r>
          </w:p>
        </w:tc>
        <w:tc>
          <w:tcPr>
            <w:tcW w:w="1266" w:type="dxa"/>
          </w:tcPr>
          <w:p w14:paraId="091C183F" w14:textId="50CF24F8" w:rsidR="00FB2558" w:rsidRPr="00E71C21" w:rsidRDefault="00FB2558" w:rsidP="00FB2558">
            <w:pPr>
              <w:spacing w:before="60" w:after="60"/>
              <w:jc w:val="center"/>
              <w:rPr>
                <w:sz w:val="20"/>
                <w:szCs w:val="20"/>
              </w:rPr>
            </w:pPr>
            <w:r w:rsidRPr="00FC3CFB">
              <w:rPr>
                <w:sz w:val="20"/>
              </w:rPr>
              <w:t>5</w:t>
            </w:r>
          </w:p>
        </w:tc>
        <w:tc>
          <w:tcPr>
            <w:tcW w:w="1267" w:type="dxa"/>
          </w:tcPr>
          <w:p w14:paraId="15DAEE93" w14:textId="35CA2353" w:rsidR="00FB2558" w:rsidRPr="00E71C21" w:rsidRDefault="00FB2558" w:rsidP="00FB2558">
            <w:pPr>
              <w:spacing w:before="60" w:after="60"/>
              <w:jc w:val="center"/>
              <w:rPr>
                <w:sz w:val="20"/>
                <w:szCs w:val="20"/>
              </w:rPr>
            </w:pPr>
            <w:r w:rsidRPr="00FC3CFB">
              <w:rPr>
                <w:sz w:val="20"/>
              </w:rPr>
              <w:t>0</w:t>
            </w:r>
          </w:p>
        </w:tc>
      </w:tr>
      <w:tr w:rsidR="00FB2558" w:rsidRPr="00C40139" w14:paraId="54E4D4C2" w14:textId="77777777" w:rsidTr="00FC3CFB">
        <w:tc>
          <w:tcPr>
            <w:tcW w:w="8773" w:type="dxa"/>
            <w:gridSpan w:val="5"/>
          </w:tcPr>
          <w:p w14:paraId="7AA98874" w14:textId="0938F017" w:rsidR="00FB2558" w:rsidRPr="00E71C21" w:rsidRDefault="00FB2558" w:rsidP="00FC3CFB">
            <w:pPr>
              <w:spacing w:before="60" w:after="60"/>
              <w:jc w:val="left"/>
              <w:rPr>
                <w:sz w:val="20"/>
                <w:szCs w:val="20"/>
              </w:rPr>
            </w:pPr>
            <w:r w:rsidRPr="00FC3CFB">
              <w:rPr>
                <w:b/>
                <w:sz w:val="20"/>
              </w:rPr>
              <w:t>Respiratory,</w:t>
            </w:r>
            <w:r w:rsidRPr="00FC3CFB">
              <w:rPr>
                <w:b/>
                <w:spacing w:val="-5"/>
                <w:sz w:val="20"/>
              </w:rPr>
              <w:t xml:space="preserve"> </w:t>
            </w:r>
            <w:proofErr w:type="gramStart"/>
            <w:r w:rsidRPr="00FC3CFB">
              <w:rPr>
                <w:b/>
                <w:sz w:val="20"/>
              </w:rPr>
              <w:t>thoracic</w:t>
            </w:r>
            <w:proofErr w:type="gramEnd"/>
            <w:r w:rsidRPr="00FC3CFB">
              <w:rPr>
                <w:b/>
                <w:spacing w:val="-4"/>
                <w:sz w:val="20"/>
              </w:rPr>
              <w:t xml:space="preserve"> </w:t>
            </w:r>
            <w:r w:rsidRPr="00FC3CFB">
              <w:rPr>
                <w:b/>
                <w:sz w:val="20"/>
              </w:rPr>
              <w:t>and</w:t>
            </w:r>
            <w:r w:rsidRPr="00FC3CFB">
              <w:rPr>
                <w:b/>
                <w:spacing w:val="-5"/>
                <w:sz w:val="20"/>
              </w:rPr>
              <w:t xml:space="preserve"> </w:t>
            </w:r>
            <w:r w:rsidRPr="00FC3CFB">
              <w:rPr>
                <w:b/>
                <w:sz w:val="20"/>
              </w:rPr>
              <w:t>mediastinal</w:t>
            </w:r>
            <w:r w:rsidRPr="00FC3CFB">
              <w:rPr>
                <w:b/>
                <w:spacing w:val="-5"/>
                <w:sz w:val="20"/>
              </w:rPr>
              <w:t xml:space="preserve"> </w:t>
            </w:r>
            <w:r w:rsidRPr="00FC3CFB">
              <w:rPr>
                <w:b/>
                <w:sz w:val="20"/>
              </w:rPr>
              <w:t>disorders</w:t>
            </w:r>
          </w:p>
        </w:tc>
      </w:tr>
      <w:tr w:rsidR="00311799" w:rsidRPr="00C40139" w14:paraId="40780096" w14:textId="77777777" w:rsidTr="00311799">
        <w:tc>
          <w:tcPr>
            <w:tcW w:w="3708" w:type="dxa"/>
          </w:tcPr>
          <w:p w14:paraId="6DA19003" w14:textId="454CA9E8" w:rsidR="00FB2558" w:rsidRPr="00E71C21" w:rsidRDefault="00FB2558" w:rsidP="00FC3CFB">
            <w:pPr>
              <w:spacing w:before="60" w:after="60"/>
              <w:jc w:val="left"/>
              <w:rPr>
                <w:sz w:val="20"/>
                <w:szCs w:val="20"/>
              </w:rPr>
            </w:pPr>
            <w:r w:rsidRPr="00FC3CFB">
              <w:rPr>
                <w:sz w:val="20"/>
              </w:rPr>
              <w:t>Cough</w:t>
            </w:r>
          </w:p>
        </w:tc>
        <w:tc>
          <w:tcPr>
            <w:tcW w:w="1266" w:type="dxa"/>
          </w:tcPr>
          <w:p w14:paraId="6A1EA372" w14:textId="291F0A17" w:rsidR="00FB2558" w:rsidRPr="00E71C21" w:rsidRDefault="00FB2558" w:rsidP="00FB2558">
            <w:pPr>
              <w:spacing w:before="60" w:after="60"/>
              <w:jc w:val="center"/>
              <w:rPr>
                <w:sz w:val="20"/>
                <w:szCs w:val="20"/>
              </w:rPr>
            </w:pPr>
            <w:r w:rsidRPr="00FC3CFB">
              <w:rPr>
                <w:sz w:val="20"/>
              </w:rPr>
              <w:t>24</w:t>
            </w:r>
          </w:p>
        </w:tc>
        <w:tc>
          <w:tcPr>
            <w:tcW w:w="1266" w:type="dxa"/>
          </w:tcPr>
          <w:p w14:paraId="34713D08" w14:textId="26D2E1E8" w:rsidR="00FB2558" w:rsidRPr="00E71C21" w:rsidRDefault="00FB2558" w:rsidP="00FB2558">
            <w:pPr>
              <w:spacing w:before="60" w:after="60"/>
              <w:jc w:val="center"/>
              <w:rPr>
                <w:sz w:val="20"/>
                <w:szCs w:val="20"/>
              </w:rPr>
            </w:pPr>
            <w:r w:rsidRPr="00FC3CFB">
              <w:rPr>
                <w:sz w:val="20"/>
              </w:rPr>
              <w:t>0</w:t>
            </w:r>
          </w:p>
        </w:tc>
        <w:tc>
          <w:tcPr>
            <w:tcW w:w="1266" w:type="dxa"/>
          </w:tcPr>
          <w:p w14:paraId="773F35F8" w14:textId="03315B0D" w:rsidR="00FB2558" w:rsidRPr="00E71C21" w:rsidRDefault="00FB2558" w:rsidP="00FB2558">
            <w:pPr>
              <w:spacing w:before="60" w:after="60"/>
              <w:jc w:val="center"/>
              <w:rPr>
                <w:sz w:val="20"/>
                <w:szCs w:val="20"/>
              </w:rPr>
            </w:pPr>
            <w:r w:rsidRPr="00FC3CFB">
              <w:rPr>
                <w:sz w:val="20"/>
              </w:rPr>
              <w:t>18</w:t>
            </w:r>
          </w:p>
        </w:tc>
        <w:tc>
          <w:tcPr>
            <w:tcW w:w="1267" w:type="dxa"/>
          </w:tcPr>
          <w:p w14:paraId="4F0651AC" w14:textId="177EA611" w:rsidR="00FB2558" w:rsidRPr="00E71C21" w:rsidRDefault="00FB2558" w:rsidP="00FB2558">
            <w:pPr>
              <w:spacing w:before="60" w:after="60"/>
              <w:jc w:val="center"/>
              <w:rPr>
                <w:sz w:val="20"/>
                <w:szCs w:val="20"/>
              </w:rPr>
            </w:pPr>
            <w:r w:rsidRPr="00FC3CFB">
              <w:rPr>
                <w:sz w:val="20"/>
              </w:rPr>
              <w:t>0.4</w:t>
            </w:r>
          </w:p>
        </w:tc>
      </w:tr>
      <w:tr w:rsidR="00FB2558" w:rsidRPr="00C40139" w14:paraId="79AF9341" w14:textId="77777777" w:rsidTr="00FC3CFB">
        <w:tc>
          <w:tcPr>
            <w:tcW w:w="8773" w:type="dxa"/>
            <w:gridSpan w:val="5"/>
          </w:tcPr>
          <w:p w14:paraId="6EDEF024" w14:textId="1F19CECE" w:rsidR="00FB2558" w:rsidRPr="00E71C21" w:rsidRDefault="00FB2558" w:rsidP="00FC3CFB">
            <w:pPr>
              <w:spacing w:before="60" w:after="60"/>
              <w:jc w:val="left"/>
              <w:rPr>
                <w:sz w:val="20"/>
                <w:szCs w:val="20"/>
              </w:rPr>
            </w:pPr>
            <w:r w:rsidRPr="00FC3CFB">
              <w:rPr>
                <w:b/>
                <w:sz w:val="20"/>
              </w:rPr>
              <w:t>Skin</w:t>
            </w:r>
            <w:r w:rsidRPr="00FC3CFB">
              <w:rPr>
                <w:b/>
                <w:spacing w:val="-3"/>
                <w:sz w:val="20"/>
              </w:rPr>
              <w:t xml:space="preserve"> </w:t>
            </w:r>
            <w:r w:rsidRPr="00FC3CFB">
              <w:rPr>
                <w:b/>
                <w:sz w:val="20"/>
              </w:rPr>
              <w:t>and</w:t>
            </w:r>
            <w:r w:rsidRPr="00FC3CFB">
              <w:rPr>
                <w:b/>
                <w:spacing w:val="-3"/>
                <w:sz w:val="20"/>
              </w:rPr>
              <w:t xml:space="preserve"> </w:t>
            </w:r>
            <w:r w:rsidRPr="00FC3CFB">
              <w:rPr>
                <w:b/>
                <w:sz w:val="20"/>
              </w:rPr>
              <w:t>subcutaneous</w:t>
            </w:r>
            <w:r w:rsidRPr="00FC3CFB">
              <w:rPr>
                <w:b/>
                <w:spacing w:val="-2"/>
                <w:sz w:val="20"/>
              </w:rPr>
              <w:t xml:space="preserve"> </w:t>
            </w:r>
            <w:r w:rsidRPr="00FC3CFB">
              <w:rPr>
                <w:b/>
                <w:sz w:val="20"/>
              </w:rPr>
              <w:t>tissue</w:t>
            </w:r>
            <w:r w:rsidRPr="00FC3CFB">
              <w:rPr>
                <w:b/>
                <w:spacing w:val="-2"/>
                <w:sz w:val="20"/>
              </w:rPr>
              <w:t xml:space="preserve"> </w:t>
            </w:r>
            <w:r w:rsidRPr="00FC3CFB">
              <w:rPr>
                <w:b/>
                <w:sz w:val="20"/>
              </w:rPr>
              <w:t>disorders</w:t>
            </w:r>
          </w:p>
        </w:tc>
      </w:tr>
      <w:tr w:rsidR="00311799" w:rsidRPr="00C40139" w14:paraId="50CA4B9A" w14:textId="77777777" w:rsidTr="00311799">
        <w:tc>
          <w:tcPr>
            <w:tcW w:w="3708" w:type="dxa"/>
          </w:tcPr>
          <w:p w14:paraId="311E8F59" w14:textId="0A08AEF4" w:rsidR="00FB2558" w:rsidRPr="00E71C21" w:rsidRDefault="00FB2558" w:rsidP="00FC3CFB">
            <w:pPr>
              <w:spacing w:before="60" w:after="60"/>
              <w:jc w:val="left"/>
              <w:rPr>
                <w:sz w:val="20"/>
                <w:szCs w:val="20"/>
              </w:rPr>
            </w:pPr>
            <w:r w:rsidRPr="00FC3CFB">
              <w:rPr>
                <w:sz w:val="20"/>
              </w:rPr>
              <w:t>Alopecia</w:t>
            </w:r>
          </w:p>
        </w:tc>
        <w:tc>
          <w:tcPr>
            <w:tcW w:w="1266" w:type="dxa"/>
          </w:tcPr>
          <w:p w14:paraId="7C6E142F" w14:textId="0A2C6A16" w:rsidR="00FB2558" w:rsidRPr="00E71C21" w:rsidRDefault="00FB2558" w:rsidP="00FB2558">
            <w:pPr>
              <w:spacing w:before="60" w:after="60"/>
              <w:jc w:val="center"/>
              <w:rPr>
                <w:sz w:val="20"/>
                <w:szCs w:val="20"/>
              </w:rPr>
            </w:pPr>
            <w:r w:rsidRPr="00FC3CFB">
              <w:rPr>
                <w:sz w:val="20"/>
              </w:rPr>
              <w:t>47</w:t>
            </w:r>
          </w:p>
        </w:tc>
        <w:tc>
          <w:tcPr>
            <w:tcW w:w="1266" w:type="dxa"/>
          </w:tcPr>
          <w:p w14:paraId="26093A86" w14:textId="64EE7E3E" w:rsidR="00FB2558" w:rsidRPr="00E71C21" w:rsidRDefault="00FB2558" w:rsidP="00FB2558">
            <w:pPr>
              <w:spacing w:before="60" w:after="60"/>
              <w:jc w:val="center"/>
              <w:rPr>
                <w:sz w:val="20"/>
                <w:szCs w:val="20"/>
              </w:rPr>
            </w:pPr>
            <w:r w:rsidRPr="00FC3CFB">
              <w:rPr>
                <w:sz w:val="20"/>
              </w:rPr>
              <w:t>0</w:t>
            </w:r>
          </w:p>
        </w:tc>
        <w:tc>
          <w:tcPr>
            <w:tcW w:w="1266" w:type="dxa"/>
          </w:tcPr>
          <w:p w14:paraId="4B16EC70" w14:textId="2C6E0FD4" w:rsidR="00FB2558" w:rsidRPr="00E71C21" w:rsidRDefault="00FB2558" w:rsidP="00FB2558">
            <w:pPr>
              <w:spacing w:before="60" w:after="60"/>
              <w:jc w:val="center"/>
              <w:rPr>
                <w:sz w:val="20"/>
                <w:szCs w:val="20"/>
              </w:rPr>
            </w:pPr>
            <w:r w:rsidRPr="00FC3CFB">
              <w:rPr>
                <w:sz w:val="20"/>
              </w:rPr>
              <w:t>16</w:t>
            </w:r>
          </w:p>
        </w:tc>
        <w:tc>
          <w:tcPr>
            <w:tcW w:w="1267" w:type="dxa"/>
          </w:tcPr>
          <w:p w14:paraId="497962A6" w14:textId="156202CC" w:rsidR="00FB2558" w:rsidRPr="00E71C21" w:rsidRDefault="00FB2558" w:rsidP="00FB2558">
            <w:pPr>
              <w:spacing w:before="60" w:after="60"/>
              <w:jc w:val="center"/>
              <w:rPr>
                <w:sz w:val="20"/>
                <w:szCs w:val="20"/>
              </w:rPr>
            </w:pPr>
            <w:r w:rsidRPr="00FC3CFB">
              <w:rPr>
                <w:sz w:val="20"/>
              </w:rPr>
              <w:t>0</w:t>
            </w:r>
          </w:p>
        </w:tc>
      </w:tr>
      <w:tr w:rsidR="00311799" w:rsidRPr="00C40139" w14:paraId="09219B55" w14:textId="77777777" w:rsidTr="00311799">
        <w:tc>
          <w:tcPr>
            <w:tcW w:w="3708" w:type="dxa"/>
          </w:tcPr>
          <w:p w14:paraId="5B3B0E74" w14:textId="6C120A39" w:rsidR="00FB2558" w:rsidRPr="00E71C21" w:rsidRDefault="00FB2558" w:rsidP="00FC3CFB">
            <w:pPr>
              <w:spacing w:before="60" w:after="60"/>
              <w:jc w:val="left"/>
              <w:rPr>
                <w:sz w:val="20"/>
                <w:szCs w:val="20"/>
              </w:rPr>
            </w:pPr>
            <w:r w:rsidRPr="00FC3CFB">
              <w:rPr>
                <w:sz w:val="20"/>
              </w:rPr>
              <w:t>Rash</w:t>
            </w:r>
          </w:p>
        </w:tc>
        <w:tc>
          <w:tcPr>
            <w:tcW w:w="1266" w:type="dxa"/>
          </w:tcPr>
          <w:p w14:paraId="03A65595" w14:textId="0B1F1CCE" w:rsidR="00FB2558" w:rsidRPr="00E71C21" w:rsidRDefault="00FB2558" w:rsidP="00FB2558">
            <w:pPr>
              <w:spacing w:before="60" w:after="60"/>
              <w:jc w:val="center"/>
              <w:rPr>
                <w:sz w:val="20"/>
                <w:szCs w:val="20"/>
              </w:rPr>
            </w:pPr>
            <w:r w:rsidRPr="00FC3CFB">
              <w:rPr>
                <w:sz w:val="20"/>
              </w:rPr>
              <w:t>12</w:t>
            </w:r>
          </w:p>
        </w:tc>
        <w:tc>
          <w:tcPr>
            <w:tcW w:w="1266" w:type="dxa"/>
          </w:tcPr>
          <w:p w14:paraId="1F2DD5A6" w14:textId="43A0B41F" w:rsidR="00FB2558" w:rsidRPr="00E71C21" w:rsidRDefault="00FB2558" w:rsidP="00FB2558">
            <w:pPr>
              <w:spacing w:before="60" w:after="60"/>
              <w:jc w:val="center"/>
              <w:rPr>
                <w:sz w:val="20"/>
                <w:szCs w:val="20"/>
              </w:rPr>
            </w:pPr>
            <w:r w:rsidRPr="00FC3CFB">
              <w:rPr>
                <w:sz w:val="20"/>
              </w:rPr>
              <w:t>0.4</w:t>
            </w:r>
          </w:p>
        </w:tc>
        <w:tc>
          <w:tcPr>
            <w:tcW w:w="1266" w:type="dxa"/>
          </w:tcPr>
          <w:p w14:paraId="3C6A14B3" w14:textId="072AE654" w:rsidR="00FB2558" w:rsidRPr="00E71C21" w:rsidRDefault="00FB2558" w:rsidP="00FB2558">
            <w:pPr>
              <w:spacing w:before="60" w:after="60"/>
              <w:jc w:val="center"/>
              <w:rPr>
                <w:sz w:val="20"/>
                <w:szCs w:val="20"/>
              </w:rPr>
            </w:pPr>
            <w:r w:rsidRPr="00FC3CFB">
              <w:rPr>
                <w:sz w:val="20"/>
              </w:rPr>
              <w:t>5</w:t>
            </w:r>
          </w:p>
        </w:tc>
        <w:tc>
          <w:tcPr>
            <w:tcW w:w="1267" w:type="dxa"/>
          </w:tcPr>
          <w:p w14:paraId="4CA8F73C" w14:textId="13D2C88F" w:rsidR="00FB2558" w:rsidRPr="00E71C21" w:rsidRDefault="00FB2558" w:rsidP="00FB2558">
            <w:pPr>
              <w:spacing w:before="60" w:after="60"/>
              <w:jc w:val="center"/>
              <w:rPr>
                <w:sz w:val="20"/>
                <w:szCs w:val="20"/>
              </w:rPr>
            </w:pPr>
            <w:r w:rsidRPr="00FC3CFB">
              <w:rPr>
                <w:sz w:val="20"/>
              </w:rPr>
              <w:t>0.4</w:t>
            </w:r>
          </w:p>
        </w:tc>
      </w:tr>
      <w:tr w:rsidR="00311799" w:rsidRPr="00C40139" w14:paraId="31C8C6B7" w14:textId="77777777" w:rsidTr="00311799">
        <w:tc>
          <w:tcPr>
            <w:tcW w:w="3708" w:type="dxa"/>
          </w:tcPr>
          <w:p w14:paraId="2F54DC15" w14:textId="1864D797" w:rsidR="00FB2558" w:rsidRPr="00E71C21" w:rsidRDefault="00FB2558" w:rsidP="00FC3CFB">
            <w:pPr>
              <w:spacing w:before="60" w:after="60"/>
              <w:jc w:val="left"/>
              <w:rPr>
                <w:sz w:val="20"/>
                <w:szCs w:val="20"/>
              </w:rPr>
            </w:pPr>
            <w:r w:rsidRPr="00FC3CFB">
              <w:rPr>
                <w:sz w:val="20"/>
              </w:rPr>
              <w:t>Pruritus</w:t>
            </w:r>
          </w:p>
        </w:tc>
        <w:tc>
          <w:tcPr>
            <w:tcW w:w="1266" w:type="dxa"/>
          </w:tcPr>
          <w:p w14:paraId="658BDCDB" w14:textId="6FAF73D3" w:rsidR="00FB2558" w:rsidRPr="00E71C21" w:rsidRDefault="00FB2558" w:rsidP="00FB2558">
            <w:pPr>
              <w:spacing w:before="60" w:after="60"/>
              <w:jc w:val="center"/>
              <w:rPr>
                <w:sz w:val="20"/>
                <w:szCs w:val="20"/>
              </w:rPr>
            </w:pPr>
            <w:r w:rsidRPr="00FC3CFB">
              <w:rPr>
                <w:sz w:val="20"/>
              </w:rPr>
              <w:t>10</w:t>
            </w:r>
          </w:p>
        </w:tc>
        <w:tc>
          <w:tcPr>
            <w:tcW w:w="1266" w:type="dxa"/>
          </w:tcPr>
          <w:p w14:paraId="41A4A57C" w14:textId="38FB59CB" w:rsidR="00FB2558" w:rsidRPr="00E71C21" w:rsidRDefault="00FB2558" w:rsidP="00FB2558">
            <w:pPr>
              <w:spacing w:before="60" w:after="60"/>
              <w:jc w:val="center"/>
              <w:rPr>
                <w:sz w:val="20"/>
                <w:szCs w:val="20"/>
              </w:rPr>
            </w:pPr>
            <w:r w:rsidRPr="00FC3CFB">
              <w:rPr>
                <w:sz w:val="20"/>
              </w:rPr>
              <w:t>0</w:t>
            </w:r>
          </w:p>
        </w:tc>
        <w:tc>
          <w:tcPr>
            <w:tcW w:w="1266" w:type="dxa"/>
          </w:tcPr>
          <w:p w14:paraId="646D5D69" w14:textId="1DB08934" w:rsidR="00FB2558" w:rsidRPr="00E71C21" w:rsidRDefault="00FB2558" w:rsidP="00FB2558">
            <w:pPr>
              <w:spacing w:before="60" w:after="60"/>
              <w:jc w:val="center"/>
              <w:rPr>
                <w:sz w:val="20"/>
                <w:szCs w:val="20"/>
              </w:rPr>
            </w:pPr>
            <w:r w:rsidRPr="00FC3CFB">
              <w:rPr>
                <w:sz w:val="20"/>
              </w:rPr>
              <w:t>3</w:t>
            </w:r>
          </w:p>
        </w:tc>
        <w:tc>
          <w:tcPr>
            <w:tcW w:w="1267" w:type="dxa"/>
          </w:tcPr>
          <w:p w14:paraId="52A57D67" w14:textId="188C5C2C" w:rsidR="00FB2558" w:rsidRPr="00E71C21" w:rsidRDefault="00FB2558" w:rsidP="00FB2558">
            <w:pPr>
              <w:spacing w:before="60" w:after="60"/>
              <w:jc w:val="center"/>
              <w:rPr>
                <w:sz w:val="20"/>
                <w:szCs w:val="20"/>
              </w:rPr>
            </w:pPr>
            <w:r w:rsidRPr="00FC3CFB">
              <w:rPr>
                <w:sz w:val="20"/>
              </w:rPr>
              <w:t>0</w:t>
            </w:r>
          </w:p>
        </w:tc>
      </w:tr>
      <w:tr w:rsidR="00FB2558" w:rsidRPr="00C40139" w14:paraId="46A85981" w14:textId="77777777" w:rsidTr="00FC3CFB">
        <w:tc>
          <w:tcPr>
            <w:tcW w:w="8773" w:type="dxa"/>
            <w:gridSpan w:val="5"/>
          </w:tcPr>
          <w:p w14:paraId="1568628F" w14:textId="7915241E" w:rsidR="00FB2558" w:rsidRPr="00C64016" w:rsidRDefault="00FB2558" w:rsidP="00E71C21">
            <w:pPr>
              <w:spacing w:before="60" w:after="60"/>
              <w:jc w:val="left"/>
              <w:rPr>
                <w:sz w:val="20"/>
                <w:szCs w:val="20"/>
              </w:rPr>
            </w:pPr>
            <w:r w:rsidRPr="00E71C21">
              <w:rPr>
                <w:sz w:val="20"/>
                <w:szCs w:val="20"/>
              </w:rPr>
              <w:t>*</w:t>
            </w:r>
            <w:r w:rsidRPr="00C64016">
              <w:rPr>
                <w:sz w:val="20"/>
                <w:szCs w:val="20"/>
              </w:rPr>
              <w:t xml:space="preserve">Chemotherapy consisted of one of the following </w:t>
            </w:r>
            <w:proofErr w:type="gramStart"/>
            <w:r w:rsidRPr="00C64016">
              <w:rPr>
                <w:sz w:val="20"/>
                <w:szCs w:val="20"/>
              </w:rPr>
              <w:t>single-agents</w:t>
            </w:r>
            <w:proofErr w:type="gramEnd"/>
            <w:r w:rsidRPr="00C64016">
              <w:rPr>
                <w:sz w:val="20"/>
                <w:szCs w:val="20"/>
              </w:rPr>
              <w:t xml:space="preserve">: </w:t>
            </w:r>
            <w:proofErr w:type="spellStart"/>
            <w:r w:rsidRPr="00C64016">
              <w:rPr>
                <w:sz w:val="20"/>
                <w:szCs w:val="20"/>
              </w:rPr>
              <w:t>eribulin</w:t>
            </w:r>
            <w:proofErr w:type="spellEnd"/>
            <w:r w:rsidRPr="00C64016">
              <w:rPr>
                <w:sz w:val="20"/>
                <w:szCs w:val="20"/>
              </w:rPr>
              <w:t xml:space="preserve"> (n=139), capecitabine (n=33), gemcitabine (n=38), or vinorelbine (except if patient had ≥Grade 2 neuropathy, n=52).</w:t>
            </w:r>
          </w:p>
          <w:p w14:paraId="41E54FF0" w14:textId="77777777" w:rsidR="00FB2558" w:rsidRPr="00FC3CFB" w:rsidRDefault="00FB2558" w:rsidP="000802AC">
            <w:pPr>
              <w:pStyle w:val="Default"/>
              <w:rPr>
                <w:rFonts w:asciiTheme="majorHAnsi" w:hAnsiTheme="majorHAnsi"/>
                <w:sz w:val="20"/>
                <w:szCs w:val="20"/>
              </w:rPr>
            </w:pPr>
          </w:p>
          <w:p w14:paraId="6753C121" w14:textId="46A19407" w:rsidR="00FB2558" w:rsidRPr="00FC3CFB" w:rsidRDefault="00FB2558" w:rsidP="00FA64D5">
            <w:pPr>
              <w:pStyle w:val="Default"/>
              <w:rPr>
                <w:rFonts w:asciiTheme="majorHAnsi" w:hAnsiTheme="majorHAnsi"/>
                <w:sz w:val="20"/>
                <w:szCs w:val="20"/>
              </w:rPr>
            </w:pPr>
            <w:r w:rsidRPr="00FC3CFB">
              <w:rPr>
                <w:rFonts w:asciiTheme="majorHAnsi" w:hAnsiTheme="majorHAnsi"/>
                <w:sz w:val="20"/>
                <w:szCs w:val="20"/>
              </w:rPr>
              <w:t xml:space="preserve">Graded per NCI CTCAE v.5.0. </w:t>
            </w:r>
          </w:p>
          <w:p w14:paraId="0ADA3518" w14:textId="77777777" w:rsidR="00FB2558" w:rsidRPr="00FC3CFB" w:rsidRDefault="00FB2558" w:rsidP="00C64016">
            <w:pPr>
              <w:pStyle w:val="Default"/>
              <w:rPr>
                <w:rFonts w:asciiTheme="majorHAnsi" w:hAnsiTheme="majorHAnsi"/>
                <w:sz w:val="20"/>
                <w:szCs w:val="20"/>
              </w:rPr>
            </w:pPr>
          </w:p>
          <w:p w14:paraId="6D1E08AE" w14:textId="77777777"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 xml:space="preserve">Including neutropenia and neutrophil count decreased </w:t>
            </w:r>
          </w:p>
          <w:p w14:paraId="1F18B840" w14:textId="0B29E38D"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Including an</w:t>
            </w:r>
            <w:r w:rsidR="00785F36">
              <w:rPr>
                <w:rFonts w:asciiTheme="majorHAnsi" w:hAnsiTheme="majorHAnsi"/>
                <w:sz w:val="20"/>
                <w:szCs w:val="20"/>
              </w:rPr>
              <w:t>a</w:t>
            </w:r>
            <w:r w:rsidRPr="00FC3CFB">
              <w:rPr>
                <w:rFonts w:asciiTheme="majorHAnsi" w:hAnsiTheme="majorHAnsi"/>
                <w:sz w:val="20"/>
                <w:szCs w:val="20"/>
              </w:rPr>
              <w:t>emia, h</w:t>
            </w:r>
            <w:r w:rsidR="00785F36">
              <w:rPr>
                <w:rFonts w:asciiTheme="majorHAnsi" w:hAnsiTheme="majorHAnsi"/>
                <w:sz w:val="20"/>
                <w:szCs w:val="20"/>
              </w:rPr>
              <w:t>a</w:t>
            </w:r>
            <w:r w:rsidRPr="00FC3CFB">
              <w:rPr>
                <w:rFonts w:asciiTheme="majorHAnsi" w:hAnsiTheme="majorHAnsi"/>
                <w:sz w:val="20"/>
                <w:szCs w:val="20"/>
              </w:rPr>
              <w:t xml:space="preserve">emoglobin decreased, and red blood cell count decreased </w:t>
            </w:r>
          </w:p>
          <w:p w14:paraId="17879CD9" w14:textId="77777777"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 xml:space="preserve">Including leukopenia and white blood cell count decreased </w:t>
            </w:r>
          </w:p>
          <w:p w14:paraId="7C106ED2" w14:textId="1B41CAAC"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 xml:space="preserve">Including lymphopenia and lymphocyte count decreased </w:t>
            </w:r>
          </w:p>
          <w:p w14:paraId="42F43C8E" w14:textId="77777777"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 xml:space="preserve">Including stomatitis, glossitis, mouth ulceration, and mucosal inflammation </w:t>
            </w:r>
          </w:p>
          <w:p w14:paraId="6097A578" w14:textId="39DBDE84" w:rsidR="00FB2558" w:rsidRPr="00FC3CFB" w:rsidRDefault="00FB2558" w:rsidP="00FC3CFB">
            <w:pPr>
              <w:pStyle w:val="Default"/>
              <w:numPr>
                <w:ilvl w:val="0"/>
                <w:numId w:val="18"/>
              </w:numPr>
              <w:ind w:left="164" w:hanging="142"/>
              <w:rPr>
                <w:rFonts w:asciiTheme="majorHAnsi" w:hAnsiTheme="majorHAnsi"/>
                <w:sz w:val="20"/>
                <w:szCs w:val="20"/>
              </w:rPr>
            </w:pPr>
            <w:r w:rsidRPr="00FC3CFB">
              <w:rPr>
                <w:rFonts w:asciiTheme="majorHAnsi" w:hAnsiTheme="majorHAnsi"/>
                <w:sz w:val="20"/>
                <w:szCs w:val="20"/>
              </w:rPr>
              <w:t xml:space="preserve">Including fatigue and asthenia </w:t>
            </w:r>
          </w:p>
          <w:p w14:paraId="0505B2C8" w14:textId="44E97DA5" w:rsidR="00FB2558" w:rsidRPr="00E71C21" w:rsidRDefault="00FB2558" w:rsidP="00E71C21">
            <w:pPr>
              <w:spacing w:before="60" w:after="60"/>
              <w:jc w:val="left"/>
              <w:rPr>
                <w:sz w:val="20"/>
                <w:szCs w:val="20"/>
              </w:rPr>
            </w:pPr>
          </w:p>
        </w:tc>
      </w:tr>
    </w:tbl>
    <w:p w14:paraId="437E8234" w14:textId="77777777" w:rsidR="00375D70" w:rsidRDefault="00375D70" w:rsidP="00D53BFF"/>
    <w:p w14:paraId="6755E4A6" w14:textId="55995F35" w:rsidR="00375D70" w:rsidRDefault="50A2AAED" w:rsidP="00245A3F">
      <w:pPr>
        <w:pStyle w:val="Caption"/>
      </w:pPr>
      <w:r>
        <w:t xml:space="preserve">Table </w:t>
      </w:r>
      <w:r w:rsidR="00375D70">
        <w:fldChar w:fldCharType="begin"/>
      </w:r>
      <w:r w:rsidR="00375D70">
        <w:instrText xml:space="preserve"> SEQ Table \* ARABIC </w:instrText>
      </w:r>
      <w:r w:rsidR="00375D70">
        <w:fldChar w:fldCharType="separate"/>
      </w:r>
      <w:r w:rsidR="33922747">
        <w:t>3</w:t>
      </w:r>
      <w:r w:rsidR="00375D70">
        <w:fldChar w:fldCharType="end"/>
      </w:r>
      <w:r>
        <w:t xml:space="preserve">: </w:t>
      </w:r>
      <w:r w:rsidR="00375D70">
        <w:t xml:space="preserve">Most common haematological laboratory abnormalities in ASCENT </w:t>
      </w:r>
      <w:r w:rsidR="0E78C2CE">
        <w:t xml:space="preserve">(≥10% in </w:t>
      </w:r>
      <w:r w:rsidR="00D12E26">
        <w:t>e</w:t>
      </w:r>
      <w:r w:rsidR="0E78C2CE">
        <w:t xml:space="preserve">ither </w:t>
      </w:r>
      <w:r w:rsidR="00D12E26">
        <w:t>arm</w:t>
      </w:r>
      <w:r w:rsidR="00E33D0C">
        <w:t>)</w:t>
      </w:r>
      <w:r w:rsidR="009D3FD9">
        <w:t xml:space="preserve"> </w:t>
      </w:r>
    </w:p>
    <w:tbl>
      <w:tblPr>
        <w:tblStyle w:val="TableGrid"/>
        <w:tblW w:w="5000" w:type="pct"/>
        <w:jc w:val="center"/>
        <w:tblLayout w:type="fixed"/>
        <w:tblLook w:val="04A0" w:firstRow="1" w:lastRow="0" w:firstColumn="1" w:lastColumn="0" w:noHBand="0" w:noVBand="1"/>
      </w:tblPr>
      <w:tblGrid>
        <w:gridCol w:w="2545"/>
        <w:gridCol w:w="1277"/>
        <w:gridCol w:w="1984"/>
        <w:gridCol w:w="1277"/>
        <w:gridCol w:w="1933"/>
      </w:tblGrid>
      <w:tr w:rsidR="00375D70" w:rsidRPr="00C40139" w14:paraId="3EBC04B6" w14:textId="77777777" w:rsidTr="146F0715">
        <w:trPr>
          <w:tblHeader/>
          <w:jc w:val="center"/>
        </w:trPr>
        <w:tc>
          <w:tcPr>
            <w:tcW w:w="1411" w:type="pct"/>
            <w:vMerge w:val="restart"/>
            <w:vAlign w:val="center"/>
          </w:tcPr>
          <w:p w14:paraId="65319363" w14:textId="4E53DAA8" w:rsidR="00375D70" w:rsidRPr="00C40139" w:rsidRDefault="00375D70" w:rsidP="002A496A">
            <w:pPr>
              <w:spacing w:before="60" w:after="60"/>
              <w:jc w:val="left"/>
              <w:rPr>
                <w:b/>
                <w:bCs/>
                <w:sz w:val="20"/>
                <w:szCs w:val="20"/>
              </w:rPr>
            </w:pPr>
            <w:r w:rsidRPr="00C40139">
              <w:rPr>
                <w:b/>
                <w:bCs/>
                <w:sz w:val="20"/>
                <w:szCs w:val="20"/>
              </w:rPr>
              <w:t xml:space="preserve">Laboratory </w:t>
            </w:r>
            <w:r w:rsidR="00E71C21">
              <w:rPr>
                <w:b/>
                <w:bCs/>
                <w:sz w:val="20"/>
                <w:szCs w:val="20"/>
              </w:rPr>
              <w:t>a</w:t>
            </w:r>
            <w:r w:rsidRPr="00C40139">
              <w:rPr>
                <w:b/>
                <w:bCs/>
                <w:sz w:val="20"/>
                <w:szCs w:val="20"/>
              </w:rPr>
              <w:t>bnormality</w:t>
            </w:r>
          </w:p>
        </w:tc>
        <w:tc>
          <w:tcPr>
            <w:tcW w:w="1808" w:type="pct"/>
            <w:gridSpan w:val="2"/>
          </w:tcPr>
          <w:p w14:paraId="39F02A10" w14:textId="77777777" w:rsidR="00375D70" w:rsidRPr="00C40139" w:rsidRDefault="00375D70" w:rsidP="00C40139">
            <w:pPr>
              <w:pStyle w:val="ParagraphStyle"/>
              <w:spacing w:before="60" w:after="60"/>
              <w:jc w:val="center"/>
              <w:rPr>
                <w:b/>
                <w:bCs/>
                <w:sz w:val="20"/>
                <w:szCs w:val="20"/>
              </w:rPr>
            </w:pPr>
            <w:r w:rsidRPr="00C40139">
              <w:rPr>
                <w:b/>
                <w:bCs/>
                <w:sz w:val="20"/>
                <w:szCs w:val="20"/>
              </w:rPr>
              <w:t>TRODELVY</w:t>
            </w:r>
          </w:p>
          <w:p w14:paraId="4D8A6D45" w14:textId="77777777" w:rsidR="00375D70" w:rsidRPr="00C40139" w:rsidRDefault="00375D70" w:rsidP="00C40139">
            <w:pPr>
              <w:pStyle w:val="ParagraphStyle"/>
              <w:spacing w:before="60" w:after="60"/>
              <w:jc w:val="center"/>
              <w:rPr>
                <w:b/>
                <w:bCs/>
                <w:sz w:val="20"/>
                <w:szCs w:val="20"/>
                <w:lang w:val="en-US"/>
              </w:rPr>
            </w:pPr>
            <w:r w:rsidRPr="00C40139">
              <w:rPr>
                <w:b/>
                <w:bCs/>
                <w:sz w:val="20"/>
                <w:szCs w:val="20"/>
              </w:rPr>
              <w:t>(n=258)</w:t>
            </w:r>
          </w:p>
        </w:tc>
        <w:tc>
          <w:tcPr>
            <w:tcW w:w="1780" w:type="pct"/>
            <w:gridSpan w:val="2"/>
          </w:tcPr>
          <w:p w14:paraId="528ED884" w14:textId="3E39E6B1" w:rsidR="00375D70" w:rsidRPr="00C40139" w:rsidRDefault="00E71C21" w:rsidP="00C40139">
            <w:pPr>
              <w:pStyle w:val="ParagraphStyle"/>
              <w:spacing w:before="60" w:after="60"/>
              <w:jc w:val="center"/>
              <w:rPr>
                <w:b/>
                <w:bCs/>
                <w:sz w:val="20"/>
                <w:szCs w:val="20"/>
              </w:rPr>
            </w:pPr>
            <w:r>
              <w:rPr>
                <w:b/>
                <w:bCs/>
                <w:sz w:val="20"/>
                <w:szCs w:val="20"/>
              </w:rPr>
              <w:t>Chemotherapy</w:t>
            </w:r>
          </w:p>
          <w:p w14:paraId="4D1521BC" w14:textId="77777777" w:rsidR="00375D70" w:rsidRPr="00C40139" w:rsidRDefault="00375D70" w:rsidP="00C40139">
            <w:pPr>
              <w:pStyle w:val="ParagraphStyle"/>
              <w:spacing w:before="60" w:after="60"/>
              <w:jc w:val="center"/>
              <w:rPr>
                <w:b/>
                <w:bCs/>
                <w:sz w:val="20"/>
                <w:szCs w:val="20"/>
              </w:rPr>
            </w:pPr>
            <w:r w:rsidRPr="00C40139">
              <w:rPr>
                <w:b/>
                <w:bCs/>
                <w:sz w:val="20"/>
                <w:szCs w:val="20"/>
              </w:rPr>
              <w:t>(n=224)</w:t>
            </w:r>
          </w:p>
        </w:tc>
      </w:tr>
      <w:tr w:rsidR="00750724" w:rsidRPr="00C40139" w14:paraId="5163DAD5" w14:textId="77777777" w:rsidTr="146F0715">
        <w:trPr>
          <w:trHeight w:val="476"/>
          <w:tblHeader/>
          <w:jc w:val="center"/>
        </w:trPr>
        <w:tc>
          <w:tcPr>
            <w:tcW w:w="1411" w:type="pct"/>
            <w:vMerge/>
          </w:tcPr>
          <w:p w14:paraId="4E0D84AC" w14:textId="77777777" w:rsidR="00750724" w:rsidRPr="00C40139" w:rsidRDefault="00750724" w:rsidP="00C40139">
            <w:pPr>
              <w:spacing w:before="60" w:after="60"/>
              <w:rPr>
                <w:b/>
                <w:bCs/>
                <w:sz w:val="20"/>
                <w:szCs w:val="20"/>
              </w:rPr>
            </w:pPr>
          </w:p>
        </w:tc>
        <w:tc>
          <w:tcPr>
            <w:tcW w:w="708" w:type="pct"/>
          </w:tcPr>
          <w:p w14:paraId="77A78A0E" w14:textId="01F84E61" w:rsidR="00750724" w:rsidRPr="00C40139" w:rsidRDefault="71720529" w:rsidP="00C40139">
            <w:pPr>
              <w:spacing w:before="60" w:after="60"/>
              <w:jc w:val="center"/>
              <w:rPr>
                <w:b/>
                <w:bCs/>
                <w:sz w:val="20"/>
                <w:szCs w:val="20"/>
              </w:rPr>
            </w:pPr>
            <w:r w:rsidRPr="7D7C12AE">
              <w:rPr>
                <w:b/>
                <w:bCs/>
                <w:sz w:val="20"/>
                <w:szCs w:val="20"/>
              </w:rPr>
              <w:t>All Grade</w:t>
            </w:r>
          </w:p>
          <w:p w14:paraId="7168378A" w14:textId="77777777" w:rsidR="00750724" w:rsidRPr="00C40139" w:rsidRDefault="00750724" w:rsidP="00C40139">
            <w:pPr>
              <w:spacing w:before="60" w:after="60"/>
              <w:jc w:val="center"/>
              <w:rPr>
                <w:b/>
                <w:bCs/>
                <w:sz w:val="20"/>
                <w:szCs w:val="20"/>
              </w:rPr>
            </w:pPr>
            <w:r w:rsidRPr="00C40139">
              <w:rPr>
                <w:b/>
                <w:bCs/>
                <w:sz w:val="20"/>
                <w:szCs w:val="20"/>
              </w:rPr>
              <w:t>(%)</w:t>
            </w:r>
          </w:p>
        </w:tc>
        <w:tc>
          <w:tcPr>
            <w:tcW w:w="1100" w:type="pct"/>
          </w:tcPr>
          <w:p w14:paraId="63AF3CAD" w14:textId="156CF49A" w:rsidR="00750724" w:rsidRPr="00C40139" w:rsidRDefault="00750724" w:rsidP="00C40139">
            <w:pPr>
              <w:spacing w:before="60" w:after="60"/>
              <w:jc w:val="center"/>
              <w:rPr>
                <w:b/>
                <w:bCs/>
                <w:sz w:val="20"/>
                <w:szCs w:val="20"/>
              </w:rPr>
            </w:pPr>
            <w:r w:rsidRPr="00C40139">
              <w:rPr>
                <w:b/>
                <w:bCs/>
                <w:sz w:val="20"/>
                <w:szCs w:val="20"/>
              </w:rPr>
              <w:t>Grade 3</w:t>
            </w:r>
            <w:r w:rsidR="00732233">
              <w:rPr>
                <w:b/>
                <w:bCs/>
                <w:sz w:val="20"/>
                <w:szCs w:val="20"/>
              </w:rPr>
              <w:t>-4</w:t>
            </w:r>
          </w:p>
          <w:p w14:paraId="1AE7D3AC" w14:textId="0E078D97" w:rsidR="00750724" w:rsidRPr="00C40139" w:rsidRDefault="00750724" w:rsidP="00D12E26">
            <w:pPr>
              <w:spacing w:before="60" w:after="60"/>
              <w:jc w:val="center"/>
              <w:rPr>
                <w:b/>
                <w:bCs/>
                <w:sz w:val="20"/>
                <w:szCs w:val="20"/>
              </w:rPr>
            </w:pPr>
            <w:r w:rsidRPr="00C40139">
              <w:rPr>
                <w:b/>
                <w:bCs/>
                <w:sz w:val="20"/>
                <w:szCs w:val="20"/>
              </w:rPr>
              <w:t>(%)</w:t>
            </w:r>
          </w:p>
        </w:tc>
        <w:tc>
          <w:tcPr>
            <w:tcW w:w="708" w:type="pct"/>
          </w:tcPr>
          <w:p w14:paraId="4AB025C1" w14:textId="52CF9127" w:rsidR="00750724" w:rsidRPr="00C40139" w:rsidRDefault="00750724" w:rsidP="00C40139">
            <w:pPr>
              <w:spacing w:before="60" w:after="60"/>
              <w:jc w:val="center"/>
              <w:rPr>
                <w:b/>
                <w:bCs/>
                <w:sz w:val="20"/>
                <w:szCs w:val="20"/>
              </w:rPr>
            </w:pPr>
            <w:r w:rsidRPr="00C40139">
              <w:rPr>
                <w:b/>
                <w:bCs/>
                <w:sz w:val="20"/>
                <w:szCs w:val="20"/>
              </w:rPr>
              <w:t>All Grade</w:t>
            </w:r>
          </w:p>
          <w:p w14:paraId="62A546C3" w14:textId="77777777" w:rsidR="00750724" w:rsidRPr="00C40139" w:rsidRDefault="00750724" w:rsidP="00C40139">
            <w:pPr>
              <w:spacing w:before="60" w:after="60"/>
              <w:jc w:val="center"/>
              <w:rPr>
                <w:b/>
                <w:bCs/>
                <w:sz w:val="20"/>
                <w:szCs w:val="20"/>
              </w:rPr>
            </w:pPr>
            <w:r w:rsidRPr="00C40139">
              <w:rPr>
                <w:b/>
                <w:bCs/>
                <w:sz w:val="20"/>
                <w:szCs w:val="20"/>
              </w:rPr>
              <w:t>(%)</w:t>
            </w:r>
          </w:p>
        </w:tc>
        <w:tc>
          <w:tcPr>
            <w:tcW w:w="1072" w:type="pct"/>
          </w:tcPr>
          <w:p w14:paraId="06E65B66" w14:textId="1387C0C3" w:rsidR="00750724" w:rsidRPr="00C40139" w:rsidRDefault="00750724" w:rsidP="00C40139">
            <w:pPr>
              <w:spacing w:before="60" w:after="60"/>
              <w:jc w:val="center"/>
              <w:rPr>
                <w:b/>
                <w:bCs/>
                <w:sz w:val="20"/>
                <w:szCs w:val="20"/>
              </w:rPr>
            </w:pPr>
            <w:r w:rsidRPr="00C40139">
              <w:rPr>
                <w:b/>
                <w:bCs/>
                <w:sz w:val="20"/>
                <w:szCs w:val="20"/>
              </w:rPr>
              <w:t>Grade 3</w:t>
            </w:r>
            <w:r w:rsidR="00D12E26">
              <w:rPr>
                <w:b/>
                <w:bCs/>
                <w:sz w:val="20"/>
                <w:szCs w:val="20"/>
              </w:rPr>
              <w:t>-4</w:t>
            </w:r>
          </w:p>
          <w:p w14:paraId="49580926" w14:textId="29945E0A" w:rsidR="00750724" w:rsidRPr="00C40139" w:rsidRDefault="00750724" w:rsidP="00D12E26">
            <w:pPr>
              <w:spacing w:before="60" w:after="60"/>
              <w:jc w:val="center"/>
              <w:rPr>
                <w:b/>
                <w:bCs/>
                <w:sz w:val="20"/>
                <w:szCs w:val="20"/>
              </w:rPr>
            </w:pPr>
            <w:r w:rsidRPr="00C40139">
              <w:rPr>
                <w:b/>
                <w:bCs/>
                <w:sz w:val="20"/>
                <w:szCs w:val="20"/>
              </w:rPr>
              <w:t>(%)</w:t>
            </w:r>
          </w:p>
        </w:tc>
      </w:tr>
      <w:tr w:rsidR="00750724" w:rsidRPr="00C40139" w14:paraId="13F98B9C" w14:textId="77777777" w:rsidTr="146F0715">
        <w:trPr>
          <w:jc w:val="center"/>
        </w:trPr>
        <w:tc>
          <w:tcPr>
            <w:tcW w:w="1411" w:type="pct"/>
          </w:tcPr>
          <w:p w14:paraId="7ECF0A05" w14:textId="3EBD388E" w:rsidR="00750724" w:rsidRPr="00C40139" w:rsidRDefault="00750724" w:rsidP="00C40139">
            <w:pPr>
              <w:spacing w:before="60" w:after="60"/>
              <w:rPr>
                <w:rFonts w:eastAsia="SimSun"/>
                <w:b/>
                <w:bCs/>
                <w:iCs/>
                <w:sz w:val="20"/>
                <w:szCs w:val="20"/>
              </w:rPr>
            </w:pPr>
            <w:r w:rsidRPr="00C40139">
              <w:rPr>
                <w:sz w:val="20"/>
                <w:szCs w:val="20"/>
              </w:rPr>
              <w:t>Decreased haemoglobin</w:t>
            </w:r>
          </w:p>
        </w:tc>
        <w:tc>
          <w:tcPr>
            <w:tcW w:w="708" w:type="pct"/>
          </w:tcPr>
          <w:p w14:paraId="67C0708D" w14:textId="06827522" w:rsidR="00750724" w:rsidRPr="00C40139" w:rsidRDefault="00DF6F83" w:rsidP="00C40139">
            <w:pPr>
              <w:spacing w:before="60" w:after="60"/>
              <w:jc w:val="center"/>
              <w:rPr>
                <w:sz w:val="20"/>
                <w:szCs w:val="20"/>
              </w:rPr>
            </w:pPr>
            <w:r>
              <w:rPr>
                <w:sz w:val="20"/>
                <w:szCs w:val="20"/>
              </w:rPr>
              <w:t>94</w:t>
            </w:r>
          </w:p>
        </w:tc>
        <w:tc>
          <w:tcPr>
            <w:tcW w:w="1100" w:type="pct"/>
          </w:tcPr>
          <w:p w14:paraId="20595276" w14:textId="0711A237" w:rsidR="00750724" w:rsidRPr="00C40139" w:rsidRDefault="00DF6F83" w:rsidP="0089079F">
            <w:pPr>
              <w:spacing w:before="60" w:after="60"/>
              <w:jc w:val="center"/>
              <w:rPr>
                <w:sz w:val="20"/>
                <w:szCs w:val="20"/>
              </w:rPr>
            </w:pPr>
            <w:r>
              <w:rPr>
                <w:sz w:val="20"/>
                <w:szCs w:val="20"/>
              </w:rPr>
              <w:t>9</w:t>
            </w:r>
          </w:p>
        </w:tc>
        <w:tc>
          <w:tcPr>
            <w:tcW w:w="708" w:type="pct"/>
          </w:tcPr>
          <w:p w14:paraId="1DBD3EED" w14:textId="7CA47CAA" w:rsidR="00750724" w:rsidRPr="00C40139" w:rsidRDefault="00396CC5" w:rsidP="00C40139">
            <w:pPr>
              <w:spacing w:before="60" w:after="60"/>
              <w:jc w:val="center"/>
              <w:rPr>
                <w:sz w:val="20"/>
                <w:szCs w:val="20"/>
              </w:rPr>
            </w:pPr>
            <w:r>
              <w:rPr>
                <w:sz w:val="20"/>
                <w:szCs w:val="20"/>
              </w:rPr>
              <w:t>84</w:t>
            </w:r>
          </w:p>
        </w:tc>
        <w:tc>
          <w:tcPr>
            <w:tcW w:w="1072" w:type="pct"/>
          </w:tcPr>
          <w:p w14:paraId="7AF7EAD9" w14:textId="4EB84B3E" w:rsidR="00750724" w:rsidRPr="00C40139" w:rsidRDefault="00DF6F83" w:rsidP="00966CFF">
            <w:pPr>
              <w:spacing w:before="60" w:after="60"/>
              <w:jc w:val="center"/>
              <w:rPr>
                <w:sz w:val="20"/>
                <w:szCs w:val="20"/>
              </w:rPr>
            </w:pPr>
            <w:r>
              <w:rPr>
                <w:sz w:val="20"/>
                <w:szCs w:val="20"/>
              </w:rPr>
              <w:t>6</w:t>
            </w:r>
          </w:p>
        </w:tc>
      </w:tr>
      <w:tr w:rsidR="00750724" w:rsidRPr="00C40139" w14:paraId="318E935C" w14:textId="77777777" w:rsidTr="146F0715">
        <w:trPr>
          <w:jc w:val="center"/>
        </w:trPr>
        <w:tc>
          <w:tcPr>
            <w:tcW w:w="1411" w:type="pct"/>
          </w:tcPr>
          <w:p w14:paraId="676D9C70" w14:textId="77777777" w:rsidR="00750724" w:rsidRPr="00C40139" w:rsidRDefault="00750724" w:rsidP="00C40139">
            <w:pPr>
              <w:spacing w:before="60" w:after="60"/>
              <w:rPr>
                <w:rFonts w:eastAsia="SimSun"/>
                <w:b/>
                <w:bCs/>
                <w:iCs/>
                <w:sz w:val="20"/>
                <w:szCs w:val="20"/>
              </w:rPr>
            </w:pPr>
            <w:r w:rsidRPr="00C40139">
              <w:rPr>
                <w:sz w:val="20"/>
                <w:szCs w:val="20"/>
              </w:rPr>
              <w:t>Decreased leukocytes</w:t>
            </w:r>
          </w:p>
        </w:tc>
        <w:tc>
          <w:tcPr>
            <w:tcW w:w="708" w:type="pct"/>
          </w:tcPr>
          <w:p w14:paraId="73175A70" w14:textId="13B512BA" w:rsidR="00750724" w:rsidRPr="00C40139" w:rsidRDefault="00DF6F83" w:rsidP="00C40139">
            <w:pPr>
              <w:spacing w:before="60" w:after="60"/>
              <w:jc w:val="center"/>
              <w:rPr>
                <w:sz w:val="20"/>
                <w:szCs w:val="20"/>
              </w:rPr>
            </w:pPr>
            <w:r>
              <w:rPr>
                <w:sz w:val="20"/>
                <w:szCs w:val="20"/>
              </w:rPr>
              <w:t>88</w:t>
            </w:r>
          </w:p>
        </w:tc>
        <w:tc>
          <w:tcPr>
            <w:tcW w:w="1100" w:type="pct"/>
          </w:tcPr>
          <w:p w14:paraId="1F8FA490" w14:textId="1449C494" w:rsidR="00750724" w:rsidRPr="00C40139" w:rsidRDefault="00E5423D" w:rsidP="00C40139">
            <w:pPr>
              <w:spacing w:before="60" w:after="60"/>
              <w:jc w:val="center"/>
              <w:rPr>
                <w:sz w:val="20"/>
                <w:szCs w:val="20"/>
              </w:rPr>
            </w:pPr>
            <w:r>
              <w:rPr>
                <w:sz w:val="20"/>
                <w:szCs w:val="20"/>
              </w:rPr>
              <w:t>41</w:t>
            </w:r>
          </w:p>
        </w:tc>
        <w:tc>
          <w:tcPr>
            <w:tcW w:w="708" w:type="pct"/>
          </w:tcPr>
          <w:p w14:paraId="64A8EC58" w14:textId="437920B0" w:rsidR="00750724" w:rsidRPr="00C40139" w:rsidRDefault="7E073E35" w:rsidP="00C40139">
            <w:pPr>
              <w:spacing w:before="60" w:after="60"/>
              <w:jc w:val="center"/>
              <w:rPr>
                <w:sz w:val="20"/>
                <w:szCs w:val="20"/>
              </w:rPr>
            </w:pPr>
            <w:r w:rsidRPr="146F0715">
              <w:rPr>
                <w:sz w:val="20"/>
                <w:szCs w:val="20"/>
              </w:rPr>
              <w:t>70</w:t>
            </w:r>
          </w:p>
        </w:tc>
        <w:tc>
          <w:tcPr>
            <w:tcW w:w="1072" w:type="pct"/>
          </w:tcPr>
          <w:p w14:paraId="292CAA50" w14:textId="222891B2" w:rsidR="00750724" w:rsidRPr="00C40139" w:rsidRDefault="00253D1F" w:rsidP="00C40139">
            <w:pPr>
              <w:spacing w:before="60" w:after="60"/>
              <w:jc w:val="center"/>
              <w:rPr>
                <w:sz w:val="20"/>
                <w:szCs w:val="20"/>
              </w:rPr>
            </w:pPr>
            <w:r>
              <w:rPr>
                <w:sz w:val="20"/>
                <w:szCs w:val="20"/>
              </w:rPr>
              <w:t>25</w:t>
            </w:r>
          </w:p>
        </w:tc>
      </w:tr>
      <w:tr w:rsidR="00750724" w:rsidRPr="00C40139" w14:paraId="003068AB" w14:textId="77777777" w:rsidTr="146F0715">
        <w:trPr>
          <w:jc w:val="center"/>
        </w:trPr>
        <w:tc>
          <w:tcPr>
            <w:tcW w:w="1411" w:type="pct"/>
          </w:tcPr>
          <w:p w14:paraId="45B7F129" w14:textId="77777777" w:rsidR="00750724" w:rsidRPr="00C40139" w:rsidRDefault="00750724" w:rsidP="00C40139">
            <w:pPr>
              <w:spacing w:before="60" w:after="60"/>
              <w:rPr>
                <w:rFonts w:eastAsia="SimSun"/>
                <w:b/>
                <w:bCs/>
                <w:iCs/>
                <w:sz w:val="20"/>
                <w:szCs w:val="20"/>
              </w:rPr>
            </w:pPr>
            <w:r w:rsidRPr="00C40139">
              <w:rPr>
                <w:sz w:val="20"/>
                <w:szCs w:val="20"/>
              </w:rPr>
              <w:t>Decreased neutrophils</w:t>
            </w:r>
          </w:p>
        </w:tc>
        <w:tc>
          <w:tcPr>
            <w:tcW w:w="708" w:type="pct"/>
          </w:tcPr>
          <w:p w14:paraId="3CAB8956" w14:textId="5632EBEC" w:rsidR="00750724" w:rsidRPr="00C40139" w:rsidRDefault="00DF6F83" w:rsidP="00C40139">
            <w:pPr>
              <w:spacing w:before="60" w:after="60"/>
              <w:jc w:val="center"/>
              <w:rPr>
                <w:sz w:val="20"/>
                <w:szCs w:val="20"/>
              </w:rPr>
            </w:pPr>
            <w:r>
              <w:rPr>
                <w:sz w:val="20"/>
                <w:szCs w:val="20"/>
              </w:rPr>
              <w:t>78</w:t>
            </w:r>
          </w:p>
        </w:tc>
        <w:tc>
          <w:tcPr>
            <w:tcW w:w="1100" w:type="pct"/>
          </w:tcPr>
          <w:p w14:paraId="4325D2FB" w14:textId="125B8943" w:rsidR="00750724" w:rsidRPr="00C40139" w:rsidRDefault="00DF6F83" w:rsidP="0089079F">
            <w:pPr>
              <w:spacing w:before="60" w:after="60"/>
              <w:jc w:val="center"/>
              <w:rPr>
                <w:sz w:val="20"/>
                <w:szCs w:val="20"/>
              </w:rPr>
            </w:pPr>
            <w:r>
              <w:rPr>
                <w:sz w:val="20"/>
                <w:szCs w:val="20"/>
              </w:rPr>
              <w:t>49</w:t>
            </w:r>
          </w:p>
        </w:tc>
        <w:tc>
          <w:tcPr>
            <w:tcW w:w="708" w:type="pct"/>
          </w:tcPr>
          <w:p w14:paraId="1D1BCFC9" w14:textId="46DB111D" w:rsidR="00750724" w:rsidRPr="00C40139" w:rsidRDefault="00DF6F83" w:rsidP="00C40139">
            <w:pPr>
              <w:spacing w:before="60" w:after="60"/>
              <w:jc w:val="center"/>
              <w:rPr>
                <w:sz w:val="20"/>
                <w:szCs w:val="20"/>
              </w:rPr>
            </w:pPr>
            <w:r>
              <w:rPr>
                <w:sz w:val="20"/>
                <w:szCs w:val="20"/>
              </w:rPr>
              <w:t>60</w:t>
            </w:r>
          </w:p>
        </w:tc>
        <w:tc>
          <w:tcPr>
            <w:tcW w:w="1072" w:type="pct"/>
          </w:tcPr>
          <w:p w14:paraId="2BCA050C" w14:textId="1C9DD73C" w:rsidR="00750724" w:rsidRPr="00C40139" w:rsidRDefault="0006608B" w:rsidP="005E6DFB">
            <w:pPr>
              <w:spacing w:before="60" w:after="60"/>
              <w:jc w:val="center"/>
              <w:rPr>
                <w:sz w:val="20"/>
                <w:szCs w:val="20"/>
              </w:rPr>
            </w:pPr>
            <w:r w:rsidRPr="00401E2E">
              <w:rPr>
                <w:sz w:val="20"/>
                <w:szCs w:val="20"/>
              </w:rPr>
              <w:t>36</w:t>
            </w:r>
          </w:p>
        </w:tc>
      </w:tr>
      <w:tr w:rsidR="00750724" w:rsidRPr="00C40139" w14:paraId="6522ACA0" w14:textId="77777777" w:rsidTr="146F0715">
        <w:trPr>
          <w:jc w:val="center"/>
        </w:trPr>
        <w:tc>
          <w:tcPr>
            <w:tcW w:w="1411" w:type="pct"/>
          </w:tcPr>
          <w:p w14:paraId="5C2C0A49" w14:textId="77777777" w:rsidR="00750724" w:rsidRPr="00C40139" w:rsidRDefault="00750724" w:rsidP="00C40139">
            <w:pPr>
              <w:spacing w:before="60" w:after="60"/>
              <w:rPr>
                <w:b/>
                <w:sz w:val="20"/>
                <w:szCs w:val="20"/>
              </w:rPr>
            </w:pPr>
            <w:r w:rsidRPr="00C40139">
              <w:rPr>
                <w:sz w:val="20"/>
                <w:szCs w:val="20"/>
              </w:rPr>
              <w:t>Decreased lymphocytes</w:t>
            </w:r>
          </w:p>
        </w:tc>
        <w:tc>
          <w:tcPr>
            <w:tcW w:w="708" w:type="pct"/>
          </w:tcPr>
          <w:p w14:paraId="20938C22" w14:textId="17C5D7FF" w:rsidR="00750724" w:rsidRPr="00C40139" w:rsidRDefault="00396CC5" w:rsidP="00C40139">
            <w:pPr>
              <w:spacing w:before="60" w:after="60"/>
              <w:jc w:val="center"/>
              <w:rPr>
                <w:sz w:val="20"/>
                <w:szCs w:val="20"/>
              </w:rPr>
            </w:pPr>
            <w:r>
              <w:rPr>
                <w:sz w:val="20"/>
                <w:szCs w:val="20"/>
              </w:rPr>
              <w:t>78</w:t>
            </w:r>
          </w:p>
        </w:tc>
        <w:tc>
          <w:tcPr>
            <w:tcW w:w="1100" w:type="pct"/>
          </w:tcPr>
          <w:p w14:paraId="0BFFD5EC" w14:textId="1DC3AFF9" w:rsidR="00750724" w:rsidRPr="00C40139" w:rsidRDefault="00DB2F45" w:rsidP="005E6DFB">
            <w:pPr>
              <w:spacing w:before="60" w:after="60"/>
              <w:jc w:val="center"/>
              <w:rPr>
                <w:sz w:val="20"/>
                <w:szCs w:val="20"/>
              </w:rPr>
            </w:pPr>
            <w:r>
              <w:rPr>
                <w:sz w:val="20"/>
                <w:szCs w:val="20"/>
              </w:rPr>
              <w:t>31</w:t>
            </w:r>
          </w:p>
        </w:tc>
        <w:tc>
          <w:tcPr>
            <w:tcW w:w="708" w:type="pct"/>
          </w:tcPr>
          <w:p w14:paraId="70BE7A60" w14:textId="06E05311" w:rsidR="00750724" w:rsidRPr="00C40139" w:rsidRDefault="00DF6F83" w:rsidP="00C40139">
            <w:pPr>
              <w:spacing w:before="60" w:after="60"/>
              <w:jc w:val="center"/>
              <w:rPr>
                <w:sz w:val="20"/>
                <w:szCs w:val="20"/>
              </w:rPr>
            </w:pPr>
            <w:r>
              <w:rPr>
                <w:sz w:val="20"/>
                <w:szCs w:val="20"/>
              </w:rPr>
              <w:t>68</w:t>
            </w:r>
          </w:p>
        </w:tc>
        <w:tc>
          <w:tcPr>
            <w:tcW w:w="1072" w:type="pct"/>
          </w:tcPr>
          <w:p w14:paraId="2DF32D6E" w14:textId="24213096" w:rsidR="00750724" w:rsidRPr="00C40139" w:rsidRDefault="00DB2F45" w:rsidP="00C40139">
            <w:pPr>
              <w:spacing w:before="60" w:after="60"/>
              <w:jc w:val="center"/>
              <w:rPr>
                <w:sz w:val="20"/>
                <w:szCs w:val="20"/>
              </w:rPr>
            </w:pPr>
            <w:r>
              <w:rPr>
                <w:sz w:val="20"/>
                <w:szCs w:val="20"/>
              </w:rPr>
              <w:t>24</w:t>
            </w:r>
          </w:p>
        </w:tc>
      </w:tr>
      <w:tr w:rsidR="00750724" w:rsidRPr="00C40139" w14:paraId="2216A34A" w14:textId="77777777" w:rsidTr="146F0715">
        <w:trPr>
          <w:jc w:val="center"/>
        </w:trPr>
        <w:tc>
          <w:tcPr>
            <w:tcW w:w="1411" w:type="pct"/>
          </w:tcPr>
          <w:p w14:paraId="7E4563E4" w14:textId="77777777" w:rsidR="00750724" w:rsidRPr="00C40139" w:rsidRDefault="00750724" w:rsidP="00C40139">
            <w:pPr>
              <w:spacing w:before="60" w:after="60"/>
              <w:rPr>
                <w:sz w:val="20"/>
                <w:szCs w:val="20"/>
              </w:rPr>
            </w:pPr>
            <w:r w:rsidRPr="00C40139">
              <w:rPr>
                <w:sz w:val="20"/>
                <w:szCs w:val="20"/>
              </w:rPr>
              <w:t>Decreased platelets</w:t>
            </w:r>
          </w:p>
        </w:tc>
        <w:tc>
          <w:tcPr>
            <w:tcW w:w="708" w:type="pct"/>
          </w:tcPr>
          <w:p w14:paraId="47162600" w14:textId="7BAE6D09" w:rsidR="00750724" w:rsidRPr="00C40139" w:rsidRDefault="005F0F8F" w:rsidP="00C40139">
            <w:pPr>
              <w:spacing w:before="60" w:after="60"/>
              <w:jc w:val="center"/>
              <w:rPr>
                <w:sz w:val="20"/>
                <w:szCs w:val="20"/>
              </w:rPr>
            </w:pPr>
            <w:r>
              <w:rPr>
                <w:sz w:val="20"/>
                <w:szCs w:val="20"/>
              </w:rPr>
              <w:t>22</w:t>
            </w:r>
          </w:p>
        </w:tc>
        <w:tc>
          <w:tcPr>
            <w:tcW w:w="1100" w:type="pct"/>
          </w:tcPr>
          <w:p w14:paraId="5DE1195C" w14:textId="455F84A2" w:rsidR="00750724" w:rsidRPr="00C40139" w:rsidRDefault="00DB2F45" w:rsidP="00C40139">
            <w:pPr>
              <w:spacing w:before="60" w:after="60"/>
              <w:jc w:val="center"/>
              <w:rPr>
                <w:sz w:val="20"/>
                <w:szCs w:val="20"/>
              </w:rPr>
            </w:pPr>
            <w:r>
              <w:rPr>
                <w:sz w:val="20"/>
                <w:szCs w:val="20"/>
              </w:rPr>
              <w:t>1</w:t>
            </w:r>
          </w:p>
        </w:tc>
        <w:tc>
          <w:tcPr>
            <w:tcW w:w="708" w:type="pct"/>
          </w:tcPr>
          <w:p w14:paraId="1F96C081" w14:textId="7D982FBD" w:rsidR="00750724" w:rsidRPr="00C40139" w:rsidRDefault="003A3D9C" w:rsidP="00C40139">
            <w:pPr>
              <w:spacing w:before="60" w:after="60"/>
              <w:jc w:val="center"/>
              <w:rPr>
                <w:sz w:val="20"/>
                <w:szCs w:val="20"/>
              </w:rPr>
            </w:pPr>
            <w:r>
              <w:rPr>
                <w:sz w:val="20"/>
                <w:szCs w:val="20"/>
              </w:rPr>
              <w:t>32</w:t>
            </w:r>
          </w:p>
        </w:tc>
        <w:tc>
          <w:tcPr>
            <w:tcW w:w="1072" w:type="pct"/>
          </w:tcPr>
          <w:p w14:paraId="14733075" w14:textId="20146912" w:rsidR="00750724" w:rsidRPr="00C40139" w:rsidRDefault="00DF6F83" w:rsidP="00C40139">
            <w:pPr>
              <w:spacing w:before="60" w:after="60"/>
              <w:jc w:val="center"/>
              <w:rPr>
                <w:sz w:val="20"/>
                <w:szCs w:val="20"/>
              </w:rPr>
            </w:pPr>
            <w:r>
              <w:rPr>
                <w:sz w:val="20"/>
                <w:szCs w:val="20"/>
              </w:rPr>
              <w:t>3</w:t>
            </w:r>
          </w:p>
        </w:tc>
      </w:tr>
    </w:tbl>
    <w:p w14:paraId="5663F15E" w14:textId="48F5FE8C" w:rsidR="00375D70" w:rsidRDefault="00375D70" w:rsidP="00D53BFF"/>
    <w:p w14:paraId="15F6E8A2" w14:textId="414EE3ED" w:rsidR="00375D70" w:rsidRDefault="00375D70" w:rsidP="00F53654">
      <w:pPr>
        <w:pStyle w:val="Heading3"/>
      </w:pPr>
      <w:r>
        <w:t>Immunogenicity</w:t>
      </w:r>
    </w:p>
    <w:p w14:paraId="03C5714C" w14:textId="5476E60B" w:rsidR="00375D70" w:rsidRPr="00D82104" w:rsidRDefault="00375D70" w:rsidP="00E24B82">
      <w:r w:rsidRPr="00D82104">
        <w:t>As with all therapeutic proteins, there is potential for immunogenicity. The detection of antibody formation is highly dependent on the sensitivity and specificity of the assay. Additionally, the observed incidence of antibody (including neutrali</w:t>
      </w:r>
      <w:r w:rsidR="00022302">
        <w:t>s</w:t>
      </w:r>
      <w:r w:rsidRPr="00D82104">
        <w:t xml:space="preserve">ing antibody) positivity in an assay may be influenced by several factors including assay methodology, sample handling, timing of sample </w:t>
      </w:r>
      <w:r w:rsidRPr="00D82104">
        <w:lastRenderedPageBreak/>
        <w:t>collection, concomitant medications, and underlying disease. For these reasons, comparison of the incidence of antibodies in the studies described below with the incidence of antibodies in other studies may be misleading.</w:t>
      </w:r>
    </w:p>
    <w:p w14:paraId="0A8AD743" w14:textId="307E967C" w:rsidR="00375D70" w:rsidRPr="00375D70" w:rsidRDefault="00375D70" w:rsidP="00E24B82">
      <w:bookmarkStart w:id="22" w:name="_Hlk79394257"/>
      <w:r w:rsidRPr="00D82104">
        <w:t xml:space="preserve">The immunogenicity of TRODELVY </w:t>
      </w:r>
      <w:r w:rsidR="000D6FB4">
        <w:t xml:space="preserve">was evaluated </w:t>
      </w:r>
      <w:r w:rsidRPr="00D82104">
        <w:t xml:space="preserve">in serum samples from 106 patients with </w:t>
      </w:r>
      <w:proofErr w:type="spellStart"/>
      <w:r w:rsidRPr="00D82104">
        <w:t>mTNBC</w:t>
      </w:r>
      <w:proofErr w:type="spellEnd"/>
      <w:r w:rsidRPr="00D82104">
        <w:t xml:space="preserve"> using an electrochemiluminescence (ECL)-based immunoassay for anti-</w:t>
      </w:r>
      <w:proofErr w:type="spellStart"/>
      <w:r w:rsidRPr="00D82104">
        <w:t>sacituzumab</w:t>
      </w:r>
      <w:proofErr w:type="spellEnd"/>
      <w:r w:rsidRPr="00D82104">
        <w:t xml:space="preserve"> </w:t>
      </w:r>
      <w:proofErr w:type="spellStart"/>
      <w:r w:rsidRPr="00D82104">
        <w:t>govitecan</w:t>
      </w:r>
      <w:proofErr w:type="spellEnd"/>
      <w:r w:rsidRPr="00D82104">
        <w:t xml:space="preserve"> antibodies. Detection of the anti-</w:t>
      </w:r>
      <w:proofErr w:type="spellStart"/>
      <w:r w:rsidRPr="00D82104">
        <w:t>sacituzumab</w:t>
      </w:r>
      <w:proofErr w:type="spellEnd"/>
      <w:r w:rsidRPr="00D82104">
        <w:t xml:space="preserve"> </w:t>
      </w:r>
      <w:proofErr w:type="spellStart"/>
      <w:r w:rsidRPr="00D82104">
        <w:t>govitecan</w:t>
      </w:r>
      <w:proofErr w:type="spellEnd"/>
      <w:r w:rsidRPr="00D82104">
        <w:t xml:space="preserve"> antibodies was done using a 3-tier approach: screen, confirm, and titr</w:t>
      </w:r>
      <w:r w:rsidR="000D6FB4">
        <w:t>e</w:t>
      </w:r>
      <w:r w:rsidRPr="00D82104">
        <w:t xml:space="preserve">. </w:t>
      </w:r>
      <w:r w:rsidR="00A479EA">
        <w:t>Persistent a</w:t>
      </w:r>
      <w:r w:rsidRPr="00D82104">
        <w:t>nti</w:t>
      </w:r>
      <w:r>
        <w:noBreakHyphen/>
      </w:r>
      <w:proofErr w:type="spellStart"/>
      <w:r w:rsidRPr="00D82104">
        <w:t>sacituzumab</w:t>
      </w:r>
      <w:proofErr w:type="spellEnd"/>
      <w:r w:rsidRPr="00D82104">
        <w:t xml:space="preserve"> </w:t>
      </w:r>
      <w:proofErr w:type="spellStart"/>
      <w:r w:rsidRPr="00D82104">
        <w:t>govitecan</w:t>
      </w:r>
      <w:proofErr w:type="spellEnd"/>
      <w:r w:rsidRPr="00D82104">
        <w:t xml:space="preserve"> antibodies developed in </w:t>
      </w:r>
      <w:r w:rsidR="00A479EA">
        <w:t xml:space="preserve">two </w:t>
      </w:r>
      <w:r w:rsidRPr="00D82104">
        <w:t>patients</w:t>
      </w:r>
      <w:r w:rsidR="00A479EA">
        <w:t xml:space="preserve"> (2%)</w:t>
      </w:r>
      <w:r w:rsidRPr="00D82104">
        <w:t>.</w:t>
      </w:r>
      <w:r w:rsidR="000D6FB4">
        <w:t xml:space="preserve"> The effect of immunogenicity on pharmacokinetics, safety and efficacy is not known.</w:t>
      </w:r>
      <w:bookmarkEnd w:id="22"/>
    </w:p>
    <w:p w14:paraId="5AE07E99" w14:textId="4069EBF0" w:rsidR="0021200F" w:rsidRPr="002A496A" w:rsidRDefault="0021200F" w:rsidP="00F53654">
      <w:pPr>
        <w:pStyle w:val="Heading3"/>
      </w:pPr>
      <w:r w:rsidRPr="002A496A">
        <w:t>Reporting suspected adverse effects</w:t>
      </w:r>
    </w:p>
    <w:p w14:paraId="71658733" w14:textId="6C80405B" w:rsidR="005B2812" w:rsidRPr="00572D56" w:rsidRDefault="005B2812" w:rsidP="00D53BFF">
      <w:pPr>
        <w:rPr>
          <w:color w:val="FF0000"/>
          <w:lang w:val="en"/>
        </w:rPr>
      </w:pPr>
      <w:r w:rsidRPr="002A496A">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4" w:history="1">
        <w:r w:rsidRPr="002A496A">
          <w:rPr>
            <w:rStyle w:val="Hyperlink"/>
            <w:rFonts w:cstheme="minorHAnsi"/>
            <w:color w:val="auto"/>
            <w:lang w:val="en"/>
          </w:rPr>
          <w:t>www.tga.gov.au/reporting-problems</w:t>
        </w:r>
      </w:hyperlink>
      <w:r w:rsidRPr="002A496A">
        <w:rPr>
          <w:lang w:val="en"/>
        </w:rPr>
        <w:t>.</w:t>
      </w:r>
    </w:p>
    <w:p w14:paraId="5F00A4A4" w14:textId="77777777" w:rsidR="001A3992" w:rsidRDefault="001A3992" w:rsidP="00D53BFF">
      <w:pPr>
        <w:pStyle w:val="Heading2"/>
      </w:pPr>
      <w:r>
        <w:t>Overdose</w:t>
      </w:r>
    </w:p>
    <w:p w14:paraId="037D7964" w14:textId="77777777" w:rsidR="00022302" w:rsidRDefault="00022302" w:rsidP="00D53BFF">
      <w:r w:rsidRPr="00022302">
        <w:t xml:space="preserve">There is no information on overdose in human clinical trials. </w:t>
      </w:r>
      <w:r w:rsidR="00CF2900" w:rsidRPr="00D82104">
        <w:t>In a clinical trial, planned doses of up to 18 mg/kg (approximately 1.8 times the maximum recommended dose of 10</w:t>
      </w:r>
      <w:r w:rsidR="00CF2900">
        <w:t> </w:t>
      </w:r>
      <w:r w:rsidR="00CF2900" w:rsidRPr="00D82104">
        <w:t>mg/kg) of TRODELVY were administered. In these patients, a higher incidence of severe neutropenia was observed.</w:t>
      </w:r>
    </w:p>
    <w:p w14:paraId="29840D62" w14:textId="12776A4B" w:rsidR="00CF2900" w:rsidRPr="00D82104" w:rsidRDefault="00022302" w:rsidP="00D53BFF">
      <w:r w:rsidRPr="00022302">
        <w:t>Patients who experience overdose should have immediate interruption of their infusion and be closely monitored.</w:t>
      </w:r>
    </w:p>
    <w:p w14:paraId="36B8FDD2" w14:textId="22ACC2E1" w:rsidR="005B2812" w:rsidRPr="002A496A" w:rsidRDefault="005B2812" w:rsidP="00D53BFF">
      <w:r w:rsidRPr="002A496A">
        <w:rPr>
          <w:lang w:val="en"/>
        </w:rPr>
        <w:t>For information on the management of overdose, contact the Poisons Information Centre on 13 11 26 (Australia).</w:t>
      </w:r>
    </w:p>
    <w:p w14:paraId="71EE3DBF" w14:textId="77777777" w:rsidR="001A3992" w:rsidRDefault="001A3992" w:rsidP="00245A3F">
      <w:pPr>
        <w:pStyle w:val="Heading1"/>
        <w:rPr>
          <w:lang w:val="en-US"/>
        </w:rPr>
      </w:pPr>
      <w:r w:rsidRPr="00035C95">
        <w:rPr>
          <w:lang w:val="en-US"/>
        </w:rPr>
        <w:t>Pharmacolog</w:t>
      </w:r>
      <w:r>
        <w:rPr>
          <w:lang w:val="en-US"/>
        </w:rPr>
        <w:t>ical properties</w:t>
      </w:r>
    </w:p>
    <w:p w14:paraId="5BC3CE22" w14:textId="77777777" w:rsidR="001A3992" w:rsidRPr="00EC3C40" w:rsidRDefault="001A3992" w:rsidP="00D53BFF">
      <w:pPr>
        <w:pStyle w:val="Heading2"/>
        <w:rPr>
          <w:lang w:val="en-US"/>
        </w:rPr>
      </w:pPr>
      <w:bookmarkStart w:id="23" w:name="_Ref57027043"/>
      <w:r w:rsidRPr="00EC3C40">
        <w:rPr>
          <w:lang w:val="en-US"/>
        </w:rPr>
        <w:t>Pharmacodynamic properties</w:t>
      </w:r>
      <w:bookmarkEnd w:id="23"/>
      <w:r w:rsidRPr="00EC3C40">
        <w:rPr>
          <w:lang w:val="en-US"/>
        </w:rPr>
        <w:t xml:space="preserve"> </w:t>
      </w:r>
    </w:p>
    <w:p w14:paraId="3ED0FA78" w14:textId="2D8CA6B9" w:rsidR="00C64016" w:rsidRPr="00C64016" w:rsidRDefault="00C64016" w:rsidP="00FC3CFB">
      <w:bookmarkStart w:id="24" w:name="_Ref57027052"/>
      <w:r>
        <w:t>TRODELVY exposure-response relationships and a pharmacodynamic time-course for efficacy have not been fully characterised.</w:t>
      </w:r>
    </w:p>
    <w:p w14:paraId="01C7D109" w14:textId="77583588" w:rsidR="001A3992" w:rsidRDefault="001A3992" w:rsidP="00F53654">
      <w:pPr>
        <w:pStyle w:val="Heading3"/>
      </w:pPr>
      <w:r w:rsidRPr="00B878CC">
        <w:t>Mechanism of action</w:t>
      </w:r>
      <w:bookmarkEnd w:id="24"/>
    </w:p>
    <w:p w14:paraId="70E161A0" w14:textId="026DA70D" w:rsidR="00EE5ECB" w:rsidRPr="00365FD5" w:rsidRDefault="00EE5ECB" w:rsidP="00365FD5">
      <w:pPr>
        <w:rPr>
          <w:color w:val="000000"/>
        </w:rPr>
      </w:pPr>
      <w:bookmarkStart w:id="25" w:name="_Hlk510302418"/>
      <w:r>
        <w:t xml:space="preserve">Sacituzumab </w:t>
      </w:r>
      <w:proofErr w:type="spellStart"/>
      <w:r>
        <w:t>govitecan</w:t>
      </w:r>
      <w:proofErr w:type="spellEnd"/>
      <w:r>
        <w:t xml:space="preserve"> is a Trop-2-directed antibody-drug conjugate. </w:t>
      </w:r>
      <w:bookmarkEnd w:id="25"/>
      <w:r>
        <w:t>Sacituzumab is a humani</w:t>
      </w:r>
      <w:r w:rsidR="00BA7D20">
        <w:t>s</w:t>
      </w:r>
      <w:r>
        <w:t>ed antibody that recogni</w:t>
      </w:r>
      <w:r w:rsidR="00BA7D20">
        <w:t>s</w:t>
      </w:r>
      <w:r>
        <w:t>es Trop-2. The small molecule, SN</w:t>
      </w:r>
      <w:r>
        <w:noBreakHyphen/>
        <w:t xml:space="preserve">38, is a topoisomerase I inhibitor, which is covalently attached to the antibody by a linker. Pharmacology data suggest that </w:t>
      </w:r>
      <w:proofErr w:type="spellStart"/>
      <w:r>
        <w:t>sacituzumab</w:t>
      </w:r>
      <w:proofErr w:type="spellEnd"/>
      <w:r>
        <w:t xml:space="preserve"> </w:t>
      </w:r>
      <w:proofErr w:type="spellStart"/>
      <w:r>
        <w:t>govitecan</w:t>
      </w:r>
      <w:proofErr w:type="spellEnd"/>
      <w:r>
        <w:t xml:space="preserve"> binds to Trop-2-expressing cancer cells and is internali</w:t>
      </w:r>
      <w:r w:rsidR="00BA7D20">
        <w:t>s</w:t>
      </w:r>
      <w:r>
        <w:t xml:space="preserve">ed with the subsequent release of SN-38 via hydrolysis of the linker. SN-38 interacts with topoisomerase I and </w:t>
      </w:r>
      <w:r w:rsidRPr="00365FD5">
        <w:rPr>
          <w:color w:val="000000"/>
        </w:rPr>
        <w:t xml:space="preserve">prevents re-ligation of topoisomerase I-induced single strand breaks. The resulting DNA damage leads to apoptosis and cell death. Sacituzumab </w:t>
      </w:r>
      <w:proofErr w:type="spellStart"/>
      <w:r w:rsidRPr="00365FD5">
        <w:rPr>
          <w:color w:val="000000"/>
        </w:rPr>
        <w:t>govitecan</w:t>
      </w:r>
      <w:proofErr w:type="spellEnd"/>
      <w:r w:rsidRPr="00365FD5">
        <w:rPr>
          <w:color w:val="000000"/>
        </w:rPr>
        <w:t xml:space="preserve"> decreased </w:t>
      </w:r>
      <w:r w:rsidR="00022302" w:rsidRPr="00365FD5">
        <w:rPr>
          <w:color w:val="000000"/>
        </w:rPr>
        <w:t>tumour</w:t>
      </w:r>
      <w:r w:rsidRPr="00365FD5">
        <w:rPr>
          <w:color w:val="000000"/>
        </w:rPr>
        <w:t xml:space="preserve"> growth in mouse xenograft models of triple-negative breast cancer. </w:t>
      </w:r>
    </w:p>
    <w:p w14:paraId="3C108D31" w14:textId="0D2C5E15" w:rsidR="00EE5ECB" w:rsidRPr="00EE5ECB" w:rsidRDefault="00EE5ECB" w:rsidP="00D53BFF"/>
    <w:p w14:paraId="05CB7676" w14:textId="2626794E" w:rsidR="00EE5ECB" w:rsidRDefault="00EE5ECB" w:rsidP="00FC3CFB">
      <w:pPr>
        <w:pStyle w:val="Heading3"/>
      </w:pPr>
      <w:r>
        <w:t>Cardiac electrophysiology</w:t>
      </w:r>
    </w:p>
    <w:p w14:paraId="2D0868EC" w14:textId="05C67E64" w:rsidR="00EE5ECB" w:rsidRPr="00EE5ECB" w:rsidRDefault="00EE5ECB" w:rsidP="00365FD5">
      <w:r>
        <w:t xml:space="preserve">The effect of TRODELVY on the QTc interval was assessed in a PK-ECG </w:t>
      </w:r>
      <w:proofErr w:type="spellStart"/>
      <w:r>
        <w:t>substudy</w:t>
      </w:r>
      <w:proofErr w:type="spellEnd"/>
      <w:r>
        <w:t xml:space="preserve"> (n=29) of the Phase 3 ASCENT study (Study IMMU-132-05). </w:t>
      </w:r>
      <w:r w:rsidR="00365FD5" w:rsidRPr="00365FD5">
        <w:t xml:space="preserve"> </w:t>
      </w:r>
      <w:r w:rsidR="00365FD5">
        <w:t>The maximum mean change from baseline was 9.7 msec (</w:t>
      </w:r>
      <w:r w:rsidR="00C64016">
        <w:t xml:space="preserve">with a two-sided 90% confidence interval upper </w:t>
      </w:r>
      <w:r w:rsidR="00365FD5">
        <w:t>bound of 16.8 msec) at the recommended dose. A positive exposure-response relationship was observed between QTc increases and SN-38 concentrations.</w:t>
      </w:r>
    </w:p>
    <w:p w14:paraId="69AB0236" w14:textId="270B6AC8" w:rsidR="001A3992" w:rsidRDefault="001A3992" w:rsidP="00F53654">
      <w:pPr>
        <w:pStyle w:val="Heading3"/>
        <w:rPr>
          <w:lang w:val="en-US"/>
        </w:rPr>
      </w:pPr>
      <w:bookmarkStart w:id="26" w:name="_Ref57030958"/>
      <w:r w:rsidRPr="00B878CC">
        <w:t>Clinical</w:t>
      </w:r>
      <w:r w:rsidRPr="00B878CC">
        <w:rPr>
          <w:lang w:val="en-US"/>
        </w:rPr>
        <w:t xml:space="preserve"> trials</w:t>
      </w:r>
      <w:bookmarkEnd w:id="26"/>
    </w:p>
    <w:p w14:paraId="46C5577D" w14:textId="5804B55E" w:rsidR="00E6734D" w:rsidRDefault="00E6734D" w:rsidP="00D53BFF">
      <w:pPr>
        <w:pStyle w:val="Heading4"/>
      </w:pPr>
      <w:bookmarkStart w:id="27" w:name="_Ref57030963"/>
      <w:r w:rsidRPr="00E6734D">
        <w:t>ASCENT</w:t>
      </w:r>
      <w:r w:rsidR="006A3E56">
        <w:t xml:space="preserve"> </w:t>
      </w:r>
      <w:bookmarkEnd w:id="27"/>
    </w:p>
    <w:p w14:paraId="22FAF0DE" w14:textId="52520499" w:rsidR="00E6734D" w:rsidRDefault="00C64016" w:rsidP="00D53BFF">
      <w:r>
        <w:t xml:space="preserve">The </w:t>
      </w:r>
      <w:r w:rsidR="00E6734D">
        <w:t xml:space="preserve">ASCENT </w:t>
      </w:r>
      <w:r>
        <w:t xml:space="preserve">study </w:t>
      </w:r>
      <w:r w:rsidRPr="00E6734D">
        <w:t>(IMMU-132-05</w:t>
      </w:r>
      <w:r>
        <w:t xml:space="preserve">; </w:t>
      </w:r>
      <w:r w:rsidRPr="002A496A">
        <w:t>NCT02574455</w:t>
      </w:r>
      <w:r w:rsidRPr="00E6734D">
        <w:t>)</w:t>
      </w:r>
      <w:r>
        <w:t xml:space="preserve"> </w:t>
      </w:r>
      <w:r w:rsidR="00E6734D">
        <w:t xml:space="preserve">was an international Phase 3, </w:t>
      </w:r>
      <w:r w:rsidR="00226BCB">
        <w:t>multicentre</w:t>
      </w:r>
      <w:r w:rsidR="00E6734D">
        <w:t>, open-label, randomi</w:t>
      </w:r>
      <w:r w:rsidR="00226BCB">
        <w:t>s</w:t>
      </w:r>
      <w:r w:rsidR="00E6734D">
        <w:t>ed study conducted in 529 patients with unresectable locally advanced or metastatic triple-negative breast cancer (</w:t>
      </w:r>
      <w:proofErr w:type="spellStart"/>
      <w:r w:rsidR="00E6734D">
        <w:t>mTNBC</w:t>
      </w:r>
      <w:proofErr w:type="spellEnd"/>
      <w:r w:rsidR="00E6734D">
        <w:t>) who had relapsed after at least two prior chemotherapies</w:t>
      </w:r>
      <w:r w:rsidR="00BF072D">
        <w:t xml:space="preserve"> (one of which could be in the neoadjuvant or adjuvant setting provided progression occurred within 12 months of adjuvant therapy).</w:t>
      </w:r>
      <w:r w:rsidR="00E6734D">
        <w:t xml:space="preserve"> All patients </w:t>
      </w:r>
      <w:r w:rsidR="00250564">
        <w:t xml:space="preserve">had </w:t>
      </w:r>
      <w:r w:rsidR="00E6734D">
        <w:t xml:space="preserve">received previous </w:t>
      </w:r>
      <w:proofErr w:type="spellStart"/>
      <w:r w:rsidR="00E6734D">
        <w:t>taxane</w:t>
      </w:r>
      <w:proofErr w:type="spellEnd"/>
      <w:r w:rsidR="00E6734D">
        <w:t xml:space="preserve"> treatment in either the adjuvant, neoadjuvant, or advanced </w:t>
      </w:r>
      <w:r w:rsidR="00250564">
        <w:t xml:space="preserve">setting </w:t>
      </w:r>
      <w:r w:rsidR="00E6734D">
        <w:t>unless the</w:t>
      </w:r>
      <w:r w:rsidR="00B23598">
        <w:t>re was</w:t>
      </w:r>
      <w:r w:rsidR="00E6734D">
        <w:t xml:space="preserve"> a contraindication or intoleran</w:t>
      </w:r>
      <w:r w:rsidR="00B23598">
        <w:t>ce</w:t>
      </w:r>
      <w:r w:rsidR="00E6734D">
        <w:t xml:space="preserve"> to </w:t>
      </w:r>
      <w:proofErr w:type="spellStart"/>
      <w:r w:rsidR="00E6734D">
        <w:t>taxanes</w:t>
      </w:r>
      <w:proofErr w:type="spellEnd"/>
      <w:r w:rsidR="00E6734D">
        <w:t xml:space="preserve"> during or at the end of the first </w:t>
      </w:r>
      <w:proofErr w:type="spellStart"/>
      <w:r w:rsidR="00E6734D">
        <w:t>taxane</w:t>
      </w:r>
      <w:proofErr w:type="spellEnd"/>
      <w:r w:rsidR="00E6734D">
        <w:t xml:space="preserve"> cycle. Poly-ADP ribose polymerase (PARP) inhibitors were allowed as one of the two prior chemotherapies for patients with a documented germline BRCA1/BRCA2 mutation. </w:t>
      </w:r>
    </w:p>
    <w:p w14:paraId="1F9924FC" w14:textId="62A87AB2" w:rsidR="00BF072D" w:rsidRDefault="00BF072D" w:rsidP="00FC3CFB">
      <w:r w:rsidRPr="00FC3CFB">
        <w:t xml:space="preserve">Patients with </w:t>
      </w:r>
      <w:proofErr w:type="gramStart"/>
      <w:r w:rsidR="000D7BCE">
        <w:t>previously-treated</w:t>
      </w:r>
      <w:proofErr w:type="gramEnd"/>
      <w:r w:rsidR="000D7BCE">
        <w:t xml:space="preserve">, stable </w:t>
      </w:r>
      <w:r w:rsidRPr="00FC3CFB">
        <w:t xml:space="preserve">brain metastases </w:t>
      </w:r>
      <w:r w:rsidR="00250564" w:rsidRPr="00FC3CFB">
        <w:t>were allowed to enrol</w:t>
      </w:r>
      <w:r w:rsidR="00B03896" w:rsidRPr="00FC3CFB">
        <w:t xml:space="preserve"> (up to a pre-defined </w:t>
      </w:r>
      <w:r w:rsidRPr="00FC3CFB">
        <w:t>maximum of 15% of the trial population</w:t>
      </w:r>
      <w:r w:rsidR="00B03896" w:rsidRPr="00FC3CFB">
        <w:t>). Patients with known or suspected brain metastases were required to have</w:t>
      </w:r>
      <w:r w:rsidRPr="00FC3CFB">
        <w:t xml:space="preserve"> a brain MRI (magnetic resonance imaging) prior to enrolment. Patients with known Gilbert’s disease or bone-only disease were excluded. </w:t>
      </w:r>
      <w:r w:rsidR="00B03896" w:rsidRPr="00FC3CFB" w:rsidDel="00B03896">
        <w:t xml:space="preserve">  </w:t>
      </w:r>
    </w:p>
    <w:p w14:paraId="1BDE965B" w14:textId="4DD3A2A6" w:rsidR="00E6734D" w:rsidRDefault="00E6734D" w:rsidP="00D53BFF">
      <w:r>
        <w:t>Patients were randomi</w:t>
      </w:r>
      <w:r w:rsidR="004B2846">
        <w:t>s</w:t>
      </w:r>
      <w:r>
        <w:t xml:space="preserve">ed 1:1 to receive TRODELVY </w:t>
      </w:r>
      <w:r w:rsidR="00B03896">
        <w:t>1</w:t>
      </w:r>
      <w:r w:rsidR="00B03896">
        <w:rPr>
          <w:color w:val="000000"/>
        </w:rPr>
        <w:t xml:space="preserve">0 mg/kg as an intravenous infusion on Days 1 and 8 of a 21-day cycle </w:t>
      </w:r>
      <w:r>
        <w:t xml:space="preserve">(n=267) or </w:t>
      </w:r>
      <w:r w:rsidR="00B03896">
        <w:t>p</w:t>
      </w:r>
      <w:r>
        <w:t xml:space="preserve">hysician’s </w:t>
      </w:r>
      <w:r w:rsidR="00B03896">
        <w:t>c</w:t>
      </w:r>
      <w:r>
        <w:t xml:space="preserve">hoice </w:t>
      </w:r>
      <w:r w:rsidR="00B03896">
        <w:rPr>
          <w:color w:val="000000"/>
        </w:rPr>
        <w:t xml:space="preserve">of single agent chemotherapy </w:t>
      </w:r>
      <w:r>
        <w:t xml:space="preserve">(n=262). </w:t>
      </w:r>
      <w:r w:rsidR="00AE6A07">
        <w:t xml:space="preserve">Single agent chemotherapy </w:t>
      </w:r>
      <w:r>
        <w:t xml:space="preserve">was </w:t>
      </w:r>
      <w:r w:rsidR="00AE6A07">
        <w:t xml:space="preserve">selected </w:t>
      </w:r>
      <w:r>
        <w:t>by the investigator before randomi</w:t>
      </w:r>
      <w:r w:rsidR="004B2846">
        <w:t>s</w:t>
      </w:r>
      <w:r>
        <w:t xml:space="preserve">ation from one of the following single-agent regimens: </w:t>
      </w:r>
      <w:proofErr w:type="spellStart"/>
      <w:r>
        <w:t>eribulin</w:t>
      </w:r>
      <w:proofErr w:type="spellEnd"/>
      <w:r>
        <w:t xml:space="preserve"> (n=139), capecitabine (n=33), gemcitabine (n=38), or vinorelbine (except if patient had ≥Grade 2 neuropathy, n=52). </w:t>
      </w:r>
    </w:p>
    <w:p w14:paraId="356479D2" w14:textId="7EB937AD" w:rsidR="00E6734D" w:rsidRDefault="00E6734D" w:rsidP="00D53BFF">
      <w:r>
        <w:t xml:space="preserve">Patients were treated until disease progression or unacceptable toxicity. The primary efficacy endpoint was progression-free survival (PFS) in patients without brain metastases at baseline </w:t>
      </w:r>
      <w:r w:rsidR="005C40AB">
        <w:t xml:space="preserve">(the </w:t>
      </w:r>
      <w:r w:rsidR="005C5D76">
        <w:t>BM-neg</w:t>
      </w:r>
      <w:r w:rsidR="005C40AB">
        <w:t xml:space="preserve"> subgroup) </w:t>
      </w:r>
      <w:r>
        <w:t>as measured by blinded, independent, centrali</w:t>
      </w:r>
      <w:r w:rsidR="004B2846">
        <w:t>s</w:t>
      </w:r>
      <w:r>
        <w:t xml:space="preserve">ed </w:t>
      </w:r>
      <w:r w:rsidR="00F40E58">
        <w:t>review (BICR)</w:t>
      </w:r>
      <w:r>
        <w:t xml:space="preserve"> using Response Evaluation Criteria in Solid </w:t>
      </w:r>
      <w:proofErr w:type="spellStart"/>
      <w:r>
        <w:t>Tumors</w:t>
      </w:r>
      <w:proofErr w:type="spellEnd"/>
      <w:r>
        <w:t xml:space="preserve"> (RECIST) v1.1 </w:t>
      </w:r>
      <w:proofErr w:type="gramStart"/>
      <w:r>
        <w:t>criteria</w:t>
      </w:r>
      <w:proofErr w:type="gramEnd"/>
      <w:r>
        <w:t>. Secondary efficacy endpoints included PFS for the full population</w:t>
      </w:r>
      <w:r w:rsidR="00560DFF">
        <w:t xml:space="preserve"> </w:t>
      </w:r>
      <w:r w:rsidR="0016552D">
        <w:t>(</w:t>
      </w:r>
      <w:r>
        <w:t xml:space="preserve">all </w:t>
      </w:r>
      <w:r w:rsidR="0016552D">
        <w:t xml:space="preserve">randomised </w:t>
      </w:r>
      <w:r>
        <w:t>patients</w:t>
      </w:r>
      <w:r w:rsidR="0016552D">
        <w:t>,</w:t>
      </w:r>
      <w:r>
        <w:t xml:space="preserve"> with and without brain metastases</w:t>
      </w:r>
      <w:r w:rsidR="00F40E58">
        <w:t>)</w:t>
      </w:r>
      <w:r w:rsidR="00041DA6">
        <w:t xml:space="preserve"> and</w:t>
      </w:r>
      <w:r>
        <w:t xml:space="preserve"> overall survival (OS).</w:t>
      </w:r>
    </w:p>
    <w:p w14:paraId="432B27C3" w14:textId="5AC6C218" w:rsidR="00AC0DA6" w:rsidRDefault="2C9483CA" w:rsidP="001B4E33">
      <w:r>
        <w:t xml:space="preserve">The </w:t>
      </w:r>
      <w:r w:rsidR="1B3DDEA5">
        <w:t>full population (n=529)</w:t>
      </w:r>
      <w:r w:rsidR="41D836F7">
        <w:t xml:space="preserve"> was 99.6% female; 79% White; 12% Black/African American; and </w:t>
      </w:r>
      <w:r w:rsidR="1B3DDEA5">
        <w:t xml:space="preserve">had a </w:t>
      </w:r>
      <w:r>
        <w:t>median age of 54 years (range: 27–82 years)</w:t>
      </w:r>
      <w:r w:rsidR="41D836F7">
        <w:t>, with 81% younger than 65 years.</w:t>
      </w:r>
      <w:bookmarkStart w:id="28" w:name="_Hlk55481419"/>
      <w:r>
        <w:t xml:space="preserve"> </w:t>
      </w:r>
      <w:bookmarkEnd w:id="28"/>
      <w:r>
        <w:t>All patients had an ECOG performance status of 0 (4</w:t>
      </w:r>
      <w:r w:rsidR="4F8ECB0C">
        <w:t>3</w:t>
      </w:r>
      <w:r>
        <w:t>%) or 1 (5</w:t>
      </w:r>
      <w:r w:rsidR="4F8ECB0C">
        <w:t>7</w:t>
      </w:r>
      <w:r>
        <w:t xml:space="preserve">%). </w:t>
      </w:r>
      <w:r w:rsidR="57DAC366">
        <w:t xml:space="preserve">Forty-two percent of patients </w:t>
      </w:r>
      <w:r w:rsidR="0C85CAE7">
        <w:t>had hepatic metastases;</w:t>
      </w:r>
      <w:r w:rsidR="0A79E95B">
        <w:t xml:space="preserve"> </w:t>
      </w:r>
      <w:r w:rsidR="00462451">
        <w:t>8</w:t>
      </w:r>
      <w:r w:rsidR="0C85CAE7">
        <w:t>% were BRCA1/BRCA2 mutational status positive</w:t>
      </w:r>
      <w:r w:rsidR="57DAC366">
        <w:t>, and 70% were TNBC at diagnosis</w:t>
      </w:r>
      <w:r w:rsidR="0C85CAE7">
        <w:t xml:space="preserve">. </w:t>
      </w:r>
      <w:r w:rsidR="57DAC366">
        <w:t>B</w:t>
      </w:r>
      <w:r w:rsidR="57DAC366" w:rsidRPr="7D7C12AE">
        <w:rPr>
          <w:color w:val="000000" w:themeColor="text1"/>
        </w:rPr>
        <w:t xml:space="preserve">aseline brain metastases were present in 12% of patients (n=61; 32 in the TRODELVY arm and 29 in the single agent chemotherapy arm). The median number of prior systemic </w:t>
      </w:r>
      <w:r w:rsidR="57DAC366" w:rsidRPr="7D7C12AE">
        <w:rPr>
          <w:color w:val="000000" w:themeColor="text1"/>
        </w:rPr>
        <w:lastRenderedPageBreak/>
        <w:t>therapies was 4, and</w:t>
      </w:r>
      <w:r>
        <w:t xml:space="preserve"> </w:t>
      </w:r>
      <w:r w:rsidR="0A79E95B">
        <w:t xml:space="preserve">for </w:t>
      </w:r>
      <w:r>
        <w:t>2</w:t>
      </w:r>
      <w:r w:rsidR="57DAC366">
        <w:t>9</w:t>
      </w:r>
      <w:r>
        <w:t xml:space="preserve">% of patients </w:t>
      </w:r>
      <w:r w:rsidR="0A79E95B">
        <w:t>this included an anti-</w:t>
      </w:r>
      <w:r>
        <w:t>PD-</w:t>
      </w:r>
      <w:r w:rsidR="0A79E95B">
        <w:t>(L)</w:t>
      </w:r>
      <w:r>
        <w:t>1</w:t>
      </w:r>
      <w:r w:rsidR="0A79E95B">
        <w:t xml:space="preserve"> agent</w:t>
      </w:r>
      <w:r>
        <w:t>.</w:t>
      </w:r>
      <w:r w:rsidR="677CF394">
        <w:t xml:space="preserve"> Thirteen percent of patients in the TRODELVY group in the full population received only 1 prior line of systemic therapy in the metastatic setting.</w:t>
      </w:r>
    </w:p>
    <w:p w14:paraId="2FC95589" w14:textId="58528342" w:rsidR="003D0471" w:rsidRDefault="005C40AB" w:rsidP="00FC3CFB">
      <w:pPr>
        <w:rPr>
          <w:rFonts w:ascii="Cambria" w:eastAsia="Calibri" w:hAnsi="Cambria" w:cs="Arial"/>
          <w:lang w:val="en-GB"/>
        </w:rPr>
      </w:pPr>
      <w:r>
        <w:t>E</w:t>
      </w:r>
      <w:r w:rsidR="00E6734D">
        <w:t xml:space="preserve">fficacy results </w:t>
      </w:r>
      <w:r w:rsidR="000D7BCE">
        <w:t>for ASCENT</w:t>
      </w:r>
      <w:r w:rsidR="00E6734D">
        <w:t xml:space="preserve"> are </w:t>
      </w:r>
      <w:r w:rsidR="00E6734D" w:rsidRPr="001B4E33">
        <w:t>summari</w:t>
      </w:r>
      <w:r w:rsidR="004B2846" w:rsidRPr="001B4E33">
        <w:t>s</w:t>
      </w:r>
      <w:r w:rsidR="00E6734D" w:rsidRPr="001B4E33">
        <w:t xml:space="preserve">ed in </w:t>
      </w:r>
      <w:r w:rsidR="001B4E33">
        <w:t xml:space="preserve">Table 4, </w:t>
      </w:r>
      <w:r w:rsidR="00E6734D" w:rsidRPr="001B4E33">
        <w:t>Figure 1, and Figure 2.</w:t>
      </w:r>
      <w:r w:rsidR="00E6734D">
        <w:t xml:space="preserve"> </w:t>
      </w:r>
      <w:r w:rsidR="003D6B28" w:rsidRPr="003D6B28">
        <w:rPr>
          <w:color w:val="000000"/>
        </w:rPr>
        <w:t xml:space="preserve"> </w:t>
      </w:r>
    </w:p>
    <w:p w14:paraId="2CFF1FF6" w14:textId="77777777" w:rsidR="00BD6A52" w:rsidRDefault="00BD6A52" w:rsidP="00BF072D">
      <w:pPr>
        <w:spacing w:after="0" w:line="240" w:lineRule="auto"/>
        <w:jc w:val="left"/>
        <w:rPr>
          <w:rFonts w:ascii="Cambria" w:eastAsia="Calibri" w:hAnsi="Cambria" w:cs="Arial"/>
          <w:b/>
          <w:bCs/>
          <w:sz w:val="20"/>
          <w:szCs w:val="20"/>
          <w:lang w:val="en-GB"/>
        </w:rPr>
      </w:pPr>
    </w:p>
    <w:p w14:paraId="2A97EAEA" w14:textId="77777777" w:rsidR="00BD6A52" w:rsidRDefault="00BD6A52" w:rsidP="00BF072D">
      <w:pPr>
        <w:spacing w:after="0" w:line="240" w:lineRule="auto"/>
        <w:jc w:val="left"/>
        <w:rPr>
          <w:rFonts w:ascii="Cambria" w:eastAsia="Calibri" w:hAnsi="Cambria" w:cs="Arial"/>
          <w:b/>
          <w:bCs/>
          <w:sz w:val="20"/>
          <w:szCs w:val="20"/>
          <w:lang w:val="en-GB"/>
        </w:rPr>
      </w:pPr>
    </w:p>
    <w:p w14:paraId="681DFBA5" w14:textId="5279ED78" w:rsidR="00BF072D" w:rsidRDefault="00BF072D" w:rsidP="00BF072D">
      <w:pPr>
        <w:spacing w:after="0" w:line="240" w:lineRule="auto"/>
        <w:jc w:val="left"/>
        <w:rPr>
          <w:rFonts w:ascii="Cambria" w:eastAsia="Calibri" w:hAnsi="Cambria" w:cs="Arial"/>
          <w:b/>
          <w:bCs/>
          <w:sz w:val="20"/>
          <w:szCs w:val="20"/>
          <w:lang w:val="en-GB"/>
        </w:rPr>
      </w:pPr>
      <w:r w:rsidRPr="003D0471">
        <w:rPr>
          <w:rFonts w:ascii="Cambria" w:eastAsia="Calibri" w:hAnsi="Cambria" w:cs="Arial"/>
          <w:b/>
          <w:bCs/>
          <w:sz w:val="20"/>
          <w:szCs w:val="20"/>
          <w:lang w:val="en-GB"/>
        </w:rPr>
        <w:t xml:space="preserve">Table </w:t>
      </w:r>
      <w:r w:rsidR="003D6B28">
        <w:rPr>
          <w:rFonts w:ascii="Cambria" w:eastAsia="Calibri" w:hAnsi="Cambria" w:cs="Arial"/>
          <w:b/>
          <w:bCs/>
          <w:sz w:val="20"/>
          <w:szCs w:val="20"/>
          <w:lang w:val="en-GB"/>
        </w:rPr>
        <w:t>4</w:t>
      </w:r>
      <w:r w:rsidRPr="003D0471">
        <w:rPr>
          <w:rFonts w:ascii="Cambria" w:eastAsia="Calibri" w:hAnsi="Cambria" w:cs="Arial"/>
          <w:b/>
          <w:bCs/>
          <w:sz w:val="20"/>
          <w:szCs w:val="20"/>
          <w:lang w:val="en-GB"/>
        </w:rPr>
        <w:t xml:space="preserve">: Efficacy </w:t>
      </w:r>
      <w:r w:rsidR="003D6B28">
        <w:rPr>
          <w:rFonts w:ascii="Cambria" w:eastAsia="Calibri" w:hAnsi="Cambria" w:cs="Arial"/>
          <w:b/>
          <w:bCs/>
          <w:sz w:val="20"/>
          <w:szCs w:val="20"/>
          <w:lang w:val="en-GB"/>
        </w:rPr>
        <w:t>r</w:t>
      </w:r>
      <w:r w:rsidRPr="003D0471">
        <w:rPr>
          <w:rFonts w:ascii="Cambria" w:eastAsia="Calibri" w:hAnsi="Cambria" w:cs="Arial"/>
          <w:b/>
          <w:bCs/>
          <w:sz w:val="20"/>
          <w:szCs w:val="20"/>
          <w:lang w:val="en-GB"/>
        </w:rPr>
        <w:t xml:space="preserve">esults from </w:t>
      </w:r>
      <w:r w:rsidR="003D6B28">
        <w:rPr>
          <w:rFonts w:ascii="Cambria" w:eastAsia="Calibri" w:hAnsi="Cambria" w:cs="Arial"/>
          <w:b/>
          <w:bCs/>
          <w:sz w:val="20"/>
          <w:szCs w:val="20"/>
          <w:lang w:val="en-GB"/>
        </w:rPr>
        <w:t xml:space="preserve">the </w:t>
      </w:r>
      <w:r w:rsidRPr="003D0471">
        <w:rPr>
          <w:rFonts w:ascii="Cambria" w:eastAsia="Calibri" w:hAnsi="Cambria" w:cs="Arial"/>
          <w:b/>
          <w:bCs/>
          <w:sz w:val="20"/>
          <w:szCs w:val="20"/>
          <w:lang w:val="en-GB"/>
        </w:rPr>
        <w:t xml:space="preserve">ASCENT </w:t>
      </w:r>
      <w:r w:rsidR="003D6B28">
        <w:rPr>
          <w:rFonts w:ascii="Cambria" w:eastAsia="Calibri" w:hAnsi="Cambria" w:cs="Arial"/>
          <w:b/>
          <w:bCs/>
          <w:sz w:val="20"/>
          <w:szCs w:val="20"/>
          <w:lang w:val="en-GB"/>
        </w:rPr>
        <w:t>s</w:t>
      </w:r>
      <w:r w:rsidRPr="003D0471">
        <w:rPr>
          <w:rFonts w:ascii="Cambria" w:eastAsia="Calibri" w:hAnsi="Cambria" w:cs="Arial"/>
          <w:b/>
          <w:bCs/>
          <w:sz w:val="20"/>
          <w:szCs w:val="20"/>
          <w:lang w:val="en-GB"/>
        </w:rPr>
        <w:t>tudy</w:t>
      </w:r>
    </w:p>
    <w:p w14:paraId="614BD583" w14:textId="77777777" w:rsidR="00BF072D" w:rsidRPr="003D0471" w:rsidRDefault="00BF072D" w:rsidP="00BF072D">
      <w:pPr>
        <w:spacing w:after="0" w:line="240" w:lineRule="auto"/>
        <w:jc w:val="left"/>
        <w:rPr>
          <w:rFonts w:ascii="Cambria" w:eastAsia="Calibri" w:hAnsi="Cambria" w:cs="Arial"/>
          <w:b/>
          <w:bCs/>
          <w:sz w:val="20"/>
          <w:szCs w:val="20"/>
          <w:lang w:val="en-GB"/>
        </w:rPr>
      </w:pPr>
    </w:p>
    <w:tbl>
      <w:tblPr>
        <w:tblStyle w:val="TableGrid"/>
        <w:tblW w:w="9204" w:type="dxa"/>
        <w:tblLayout w:type="fixed"/>
        <w:tblLook w:val="04A0" w:firstRow="1" w:lastRow="0" w:firstColumn="1" w:lastColumn="0" w:noHBand="0" w:noVBand="1"/>
      </w:tblPr>
      <w:tblGrid>
        <w:gridCol w:w="3109"/>
        <w:gridCol w:w="1523"/>
        <w:gridCol w:w="1524"/>
        <w:gridCol w:w="1524"/>
        <w:gridCol w:w="1524"/>
      </w:tblGrid>
      <w:tr w:rsidR="005C40AB" w14:paraId="10329C34" w14:textId="544E1511" w:rsidTr="00BD6A52">
        <w:tc>
          <w:tcPr>
            <w:tcW w:w="3109" w:type="dxa"/>
            <w:tcBorders>
              <w:top w:val="single" w:sz="8" w:space="0" w:color="auto"/>
              <w:left w:val="single" w:sz="8" w:space="0" w:color="auto"/>
              <w:bottom w:val="single" w:sz="8" w:space="0" w:color="auto"/>
              <w:right w:val="single" w:sz="8" w:space="0" w:color="auto"/>
            </w:tcBorders>
          </w:tcPr>
          <w:p w14:paraId="354AE3FF" w14:textId="77777777" w:rsidR="005C40AB" w:rsidRDefault="005C40AB" w:rsidP="00420D6A">
            <w:bookmarkStart w:id="29" w:name="_Hlk80709465"/>
          </w:p>
        </w:tc>
        <w:tc>
          <w:tcPr>
            <w:tcW w:w="3047" w:type="dxa"/>
            <w:gridSpan w:val="2"/>
            <w:tcBorders>
              <w:top w:val="single" w:sz="8" w:space="0" w:color="auto"/>
              <w:left w:val="single" w:sz="8" w:space="0" w:color="auto"/>
              <w:bottom w:val="single" w:sz="8" w:space="0" w:color="auto"/>
              <w:right w:val="single" w:sz="8" w:space="0" w:color="auto"/>
            </w:tcBorders>
          </w:tcPr>
          <w:p w14:paraId="15198C93" w14:textId="01FC53F4" w:rsidR="005C40AB" w:rsidRDefault="005C40AB" w:rsidP="00420D6A">
            <w:pPr>
              <w:jc w:val="center"/>
            </w:pPr>
            <w:r>
              <w:rPr>
                <w:rFonts w:ascii="Times New Roman" w:eastAsia="Times New Roman" w:hAnsi="Times New Roman" w:cs="Times New Roman"/>
                <w:b/>
                <w:bCs/>
                <w:sz w:val="20"/>
                <w:szCs w:val="20"/>
                <w:lang w:val="en-US"/>
              </w:rPr>
              <w:t>A</w:t>
            </w:r>
            <w:r w:rsidRPr="44708E71">
              <w:rPr>
                <w:rFonts w:ascii="Times New Roman" w:eastAsia="Times New Roman" w:hAnsi="Times New Roman" w:cs="Times New Roman"/>
                <w:b/>
                <w:bCs/>
                <w:sz w:val="20"/>
                <w:szCs w:val="20"/>
                <w:lang w:val="en-US"/>
              </w:rPr>
              <w:t xml:space="preserve">ll </w:t>
            </w:r>
            <w:proofErr w:type="spellStart"/>
            <w:r>
              <w:rPr>
                <w:rFonts w:ascii="Times New Roman" w:eastAsia="Times New Roman" w:hAnsi="Times New Roman" w:cs="Times New Roman"/>
                <w:b/>
                <w:bCs/>
                <w:sz w:val="20"/>
                <w:szCs w:val="20"/>
                <w:lang w:val="en-US"/>
              </w:rPr>
              <w:t>r</w:t>
            </w:r>
            <w:r w:rsidRPr="44708E71">
              <w:rPr>
                <w:rFonts w:ascii="Times New Roman" w:eastAsia="Times New Roman" w:hAnsi="Times New Roman" w:cs="Times New Roman"/>
                <w:b/>
                <w:bCs/>
                <w:sz w:val="20"/>
                <w:szCs w:val="20"/>
                <w:lang w:val="en-US"/>
              </w:rPr>
              <w:t>andomi</w:t>
            </w:r>
            <w:r>
              <w:rPr>
                <w:rFonts w:ascii="Times New Roman" w:eastAsia="Times New Roman" w:hAnsi="Times New Roman" w:cs="Times New Roman"/>
                <w:b/>
                <w:bCs/>
                <w:sz w:val="20"/>
                <w:szCs w:val="20"/>
                <w:lang w:val="en-US"/>
              </w:rPr>
              <w:t>s</w:t>
            </w:r>
            <w:r w:rsidRPr="44708E71">
              <w:rPr>
                <w:rFonts w:ascii="Times New Roman" w:eastAsia="Times New Roman" w:hAnsi="Times New Roman" w:cs="Times New Roman"/>
                <w:b/>
                <w:bCs/>
                <w:sz w:val="20"/>
                <w:szCs w:val="20"/>
                <w:lang w:val="en-US"/>
              </w:rPr>
              <w:t>ed</w:t>
            </w:r>
            <w:proofErr w:type="spellEnd"/>
            <w:r w:rsidRPr="44708E71">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lang w:val="en-US"/>
              </w:rPr>
              <w:t>p</w:t>
            </w:r>
            <w:r w:rsidRPr="44708E71">
              <w:rPr>
                <w:rFonts w:ascii="Times New Roman" w:eastAsia="Times New Roman" w:hAnsi="Times New Roman" w:cs="Times New Roman"/>
                <w:b/>
                <w:bCs/>
                <w:sz w:val="20"/>
                <w:szCs w:val="20"/>
                <w:lang w:val="en-US"/>
              </w:rPr>
              <w:t>atients</w:t>
            </w:r>
          </w:p>
        </w:tc>
        <w:tc>
          <w:tcPr>
            <w:tcW w:w="3048" w:type="dxa"/>
            <w:gridSpan w:val="2"/>
            <w:tcBorders>
              <w:top w:val="single" w:sz="8" w:space="0" w:color="auto"/>
              <w:left w:val="single" w:sz="8" w:space="0" w:color="auto"/>
              <w:right w:val="single" w:sz="8" w:space="0" w:color="auto"/>
            </w:tcBorders>
          </w:tcPr>
          <w:p w14:paraId="528B139A" w14:textId="5568B94A" w:rsidR="005C40AB" w:rsidRPr="44708E71" w:rsidDel="00516451" w:rsidRDefault="005C5D76" w:rsidP="00420D6A">
            <w:pPr>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BM</w:t>
            </w:r>
            <w:r w:rsidR="005C40AB">
              <w:rPr>
                <w:rFonts w:ascii="Times New Roman" w:eastAsia="Times New Roman" w:hAnsi="Times New Roman" w:cs="Times New Roman"/>
                <w:b/>
                <w:bCs/>
                <w:sz w:val="20"/>
                <w:szCs w:val="20"/>
                <w:lang w:val="en-US"/>
              </w:rPr>
              <w:t>-neg subgroup</w:t>
            </w:r>
          </w:p>
        </w:tc>
      </w:tr>
      <w:tr w:rsidR="005C40AB" w14:paraId="71A5DC2E" w14:textId="3C7BE066" w:rsidTr="00BD6A52">
        <w:tc>
          <w:tcPr>
            <w:tcW w:w="3109" w:type="dxa"/>
            <w:tcBorders>
              <w:top w:val="single" w:sz="8" w:space="0" w:color="auto"/>
              <w:left w:val="single" w:sz="8" w:space="0" w:color="auto"/>
              <w:bottom w:val="single" w:sz="8" w:space="0" w:color="auto"/>
              <w:right w:val="single" w:sz="8" w:space="0" w:color="auto"/>
            </w:tcBorders>
          </w:tcPr>
          <w:p w14:paraId="009F1E3B" w14:textId="77777777" w:rsidR="005C40AB" w:rsidRDefault="005C40AB" w:rsidP="005C40AB">
            <w:r w:rsidRPr="44708E71">
              <w:rPr>
                <w:rFonts w:ascii="Times New Roman" w:eastAsia="Times New Roman" w:hAnsi="Times New Roman" w:cs="Times New Roman"/>
                <w:b/>
                <w:bCs/>
                <w:sz w:val="20"/>
                <w:szCs w:val="20"/>
                <w:lang w:val="en-US"/>
              </w:rPr>
              <w:t xml:space="preserve"> </w:t>
            </w:r>
          </w:p>
        </w:tc>
        <w:tc>
          <w:tcPr>
            <w:tcW w:w="1523" w:type="dxa"/>
            <w:tcBorders>
              <w:top w:val="single" w:sz="8" w:space="0" w:color="auto"/>
              <w:left w:val="single" w:sz="8" w:space="0" w:color="auto"/>
              <w:bottom w:val="single" w:sz="8" w:space="0" w:color="auto"/>
              <w:right w:val="single" w:sz="8" w:space="0" w:color="auto"/>
            </w:tcBorders>
            <w:vAlign w:val="bottom"/>
          </w:tcPr>
          <w:p w14:paraId="73577EC5" w14:textId="77777777" w:rsidR="005C40AB" w:rsidRDefault="005C40AB" w:rsidP="005C5D76">
            <w:pPr>
              <w:jc w:val="center"/>
            </w:pPr>
            <w:r w:rsidRPr="44708E71">
              <w:rPr>
                <w:rFonts w:ascii="Times New Roman" w:eastAsia="Times New Roman" w:hAnsi="Times New Roman" w:cs="Times New Roman"/>
                <w:b/>
                <w:bCs/>
                <w:sz w:val="20"/>
                <w:szCs w:val="20"/>
                <w:lang w:val="en-US"/>
              </w:rPr>
              <w:t>TRODELVY</w:t>
            </w:r>
          </w:p>
          <w:p w14:paraId="7EA73464" w14:textId="77777777" w:rsidR="005C40AB" w:rsidRDefault="005C40AB" w:rsidP="005C5D76">
            <w:pPr>
              <w:jc w:val="center"/>
            </w:pPr>
            <w:r w:rsidRPr="44708E71">
              <w:rPr>
                <w:rFonts w:ascii="Times New Roman" w:eastAsia="Times New Roman" w:hAnsi="Times New Roman" w:cs="Times New Roman"/>
                <w:b/>
                <w:bCs/>
                <w:sz w:val="20"/>
                <w:szCs w:val="20"/>
                <w:lang w:val="en-US"/>
              </w:rPr>
              <w:t>n=267</w:t>
            </w:r>
          </w:p>
        </w:tc>
        <w:tc>
          <w:tcPr>
            <w:tcW w:w="1524" w:type="dxa"/>
            <w:tcBorders>
              <w:top w:val="nil"/>
              <w:left w:val="single" w:sz="8" w:space="0" w:color="auto"/>
              <w:bottom w:val="single" w:sz="8" w:space="0" w:color="auto"/>
              <w:right w:val="single" w:sz="8" w:space="0" w:color="auto"/>
            </w:tcBorders>
            <w:vAlign w:val="bottom"/>
          </w:tcPr>
          <w:p w14:paraId="6F91CA33" w14:textId="131C9C6F" w:rsidR="005C40AB" w:rsidRDefault="005C40AB" w:rsidP="005C5D76">
            <w:pPr>
              <w:jc w:val="center"/>
            </w:pPr>
            <w:r w:rsidRPr="44708E71">
              <w:rPr>
                <w:rFonts w:ascii="Times New Roman" w:eastAsia="Times New Roman" w:hAnsi="Times New Roman" w:cs="Times New Roman"/>
                <w:b/>
                <w:bCs/>
                <w:sz w:val="20"/>
                <w:szCs w:val="20"/>
                <w:lang w:val="en-US"/>
              </w:rPr>
              <w:t>Single</w:t>
            </w:r>
            <w:r>
              <w:rPr>
                <w:rFonts w:ascii="Times New Roman" w:eastAsia="Times New Roman" w:hAnsi="Times New Roman" w:cs="Times New Roman"/>
                <w:b/>
                <w:bCs/>
                <w:sz w:val="20"/>
                <w:szCs w:val="20"/>
                <w:lang w:val="en-US"/>
              </w:rPr>
              <w:t xml:space="preserve"> a</w:t>
            </w:r>
            <w:r w:rsidRPr="44708E71">
              <w:rPr>
                <w:rFonts w:ascii="Times New Roman" w:eastAsia="Times New Roman" w:hAnsi="Times New Roman" w:cs="Times New Roman"/>
                <w:b/>
                <w:bCs/>
                <w:sz w:val="20"/>
                <w:szCs w:val="20"/>
                <w:lang w:val="en-US"/>
              </w:rPr>
              <w:t xml:space="preserve">gent </w:t>
            </w:r>
            <w:r>
              <w:rPr>
                <w:rFonts w:ascii="Times New Roman" w:eastAsia="Times New Roman" w:hAnsi="Times New Roman" w:cs="Times New Roman"/>
                <w:b/>
                <w:bCs/>
                <w:sz w:val="20"/>
                <w:szCs w:val="20"/>
                <w:lang w:val="en-US"/>
              </w:rPr>
              <w:t>c</w:t>
            </w:r>
            <w:r w:rsidRPr="44708E71">
              <w:rPr>
                <w:rFonts w:ascii="Times New Roman" w:eastAsia="Times New Roman" w:hAnsi="Times New Roman" w:cs="Times New Roman"/>
                <w:b/>
                <w:bCs/>
                <w:sz w:val="20"/>
                <w:szCs w:val="20"/>
                <w:lang w:val="en-US"/>
              </w:rPr>
              <w:t>hemotherapy</w:t>
            </w:r>
          </w:p>
          <w:p w14:paraId="4706F9B1" w14:textId="77777777" w:rsidR="005C40AB" w:rsidRDefault="005C40AB" w:rsidP="005C5D76">
            <w:pPr>
              <w:jc w:val="center"/>
            </w:pPr>
            <w:r w:rsidRPr="44708E71">
              <w:rPr>
                <w:rFonts w:ascii="Times New Roman" w:eastAsia="Times New Roman" w:hAnsi="Times New Roman" w:cs="Times New Roman"/>
                <w:b/>
                <w:bCs/>
                <w:sz w:val="20"/>
                <w:szCs w:val="20"/>
                <w:lang w:val="en-US"/>
              </w:rPr>
              <w:t>n=262</w:t>
            </w:r>
          </w:p>
        </w:tc>
        <w:tc>
          <w:tcPr>
            <w:tcW w:w="1524" w:type="dxa"/>
            <w:tcBorders>
              <w:left w:val="single" w:sz="8" w:space="0" w:color="auto"/>
              <w:right w:val="single" w:sz="8" w:space="0" w:color="auto"/>
            </w:tcBorders>
            <w:vAlign w:val="bottom"/>
          </w:tcPr>
          <w:p w14:paraId="2E9003EC" w14:textId="77777777" w:rsidR="005C40AB" w:rsidRDefault="005C40AB" w:rsidP="005C5D76">
            <w:pPr>
              <w:jc w:val="center"/>
            </w:pPr>
            <w:r w:rsidRPr="44708E71">
              <w:rPr>
                <w:rFonts w:ascii="Times New Roman" w:eastAsia="Times New Roman" w:hAnsi="Times New Roman" w:cs="Times New Roman"/>
                <w:b/>
                <w:bCs/>
                <w:sz w:val="20"/>
                <w:szCs w:val="20"/>
                <w:lang w:val="en-US"/>
              </w:rPr>
              <w:t>TRODELVY</w:t>
            </w:r>
          </w:p>
          <w:p w14:paraId="1AB8A634" w14:textId="4BB9D9EC" w:rsidR="005C40AB" w:rsidRPr="44708E71" w:rsidRDefault="005C40AB" w:rsidP="005C5D76">
            <w:pPr>
              <w:jc w:val="center"/>
              <w:rPr>
                <w:rFonts w:ascii="Times New Roman" w:eastAsia="Times New Roman" w:hAnsi="Times New Roman" w:cs="Times New Roman"/>
                <w:b/>
                <w:bCs/>
                <w:sz w:val="20"/>
                <w:szCs w:val="20"/>
                <w:lang w:val="en-US"/>
              </w:rPr>
            </w:pPr>
            <w:r w:rsidRPr="44708E71">
              <w:rPr>
                <w:rFonts w:ascii="Times New Roman" w:eastAsia="Times New Roman" w:hAnsi="Times New Roman" w:cs="Times New Roman"/>
                <w:b/>
                <w:bCs/>
                <w:sz w:val="20"/>
                <w:szCs w:val="20"/>
                <w:lang w:val="en-US"/>
              </w:rPr>
              <w:t>n=</w:t>
            </w:r>
            <w:r>
              <w:rPr>
                <w:rFonts w:ascii="Times New Roman" w:eastAsia="Times New Roman" w:hAnsi="Times New Roman" w:cs="Times New Roman"/>
                <w:b/>
                <w:bCs/>
                <w:sz w:val="20"/>
                <w:szCs w:val="20"/>
                <w:lang w:val="en-US"/>
              </w:rPr>
              <w:t>235</w:t>
            </w:r>
          </w:p>
        </w:tc>
        <w:tc>
          <w:tcPr>
            <w:tcW w:w="1524" w:type="dxa"/>
            <w:tcBorders>
              <w:left w:val="single" w:sz="8" w:space="0" w:color="auto"/>
              <w:right w:val="single" w:sz="8" w:space="0" w:color="auto"/>
            </w:tcBorders>
            <w:vAlign w:val="bottom"/>
          </w:tcPr>
          <w:p w14:paraId="422E4E2B" w14:textId="77777777" w:rsidR="005C40AB" w:rsidRDefault="005C40AB" w:rsidP="005C5D76">
            <w:pPr>
              <w:jc w:val="center"/>
            </w:pPr>
            <w:r w:rsidRPr="44708E71">
              <w:rPr>
                <w:rFonts w:ascii="Times New Roman" w:eastAsia="Times New Roman" w:hAnsi="Times New Roman" w:cs="Times New Roman"/>
                <w:b/>
                <w:bCs/>
                <w:sz w:val="20"/>
                <w:szCs w:val="20"/>
                <w:lang w:val="en-US"/>
              </w:rPr>
              <w:t>Single</w:t>
            </w:r>
            <w:r>
              <w:rPr>
                <w:rFonts w:ascii="Times New Roman" w:eastAsia="Times New Roman" w:hAnsi="Times New Roman" w:cs="Times New Roman"/>
                <w:b/>
                <w:bCs/>
                <w:sz w:val="20"/>
                <w:szCs w:val="20"/>
                <w:lang w:val="en-US"/>
              </w:rPr>
              <w:t xml:space="preserve"> a</w:t>
            </w:r>
            <w:r w:rsidRPr="44708E71">
              <w:rPr>
                <w:rFonts w:ascii="Times New Roman" w:eastAsia="Times New Roman" w:hAnsi="Times New Roman" w:cs="Times New Roman"/>
                <w:b/>
                <w:bCs/>
                <w:sz w:val="20"/>
                <w:szCs w:val="20"/>
                <w:lang w:val="en-US"/>
              </w:rPr>
              <w:t xml:space="preserve">gent </w:t>
            </w:r>
            <w:r>
              <w:rPr>
                <w:rFonts w:ascii="Times New Roman" w:eastAsia="Times New Roman" w:hAnsi="Times New Roman" w:cs="Times New Roman"/>
                <w:b/>
                <w:bCs/>
                <w:sz w:val="20"/>
                <w:szCs w:val="20"/>
                <w:lang w:val="en-US"/>
              </w:rPr>
              <w:t>c</w:t>
            </w:r>
            <w:r w:rsidRPr="44708E71">
              <w:rPr>
                <w:rFonts w:ascii="Times New Roman" w:eastAsia="Times New Roman" w:hAnsi="Times New Roman" w:cs="Times New Roman"/>
                <w:b/>
                <w:bCs/>
                <w:sz w:val="20"/>
                <w:szCs w:val="20"/>
                <w:lang w:val="en-US"/>
              </w:rPr>
              <w:t>hemotherapy</w:t>
            </w:r>
          </w:p>
          <w:p w14:paraId="775C80A5" w14:textId="2319F224" w:rsidR="005C40AB" w:rsidRPr="44708E71" w:rsidRDefault="005C40AB" w:rsidP="005C5D76">
            <w:pPr>
              <w:jc w:val="center"/>
              <w:rPr>
                <w:rFonts w:ascii="Times New Roman" w:eastAsia="Times New Roman" w:hAnsi="Times New Roman" w:cs="Times New Roman"/>
                <w:b/>
                <w:bCs/>
                <w:sz w:val="20"/>
                <w:szCs w:val="20"/>
                <w:lang w:val="en-US"/>
              </w:rPr>
            </w:pPr>
            <w:r w:rsidRPr="44708E71">
              <w:rPr>
                <w:rFonts w:ascii="Times New Roman" w:eastAsia="Times New Roman" w:hAnsi="Times New Roman" w:cs="Times New Roman"/>
                <w:b/>
                <w:bCs/>
                <w:sz w:val="20"/>
                <w:szCs w:val="20"/>
                <w:lang w:val="en-US"/>
              </w:rPr>
              <w:t>n=</w:t>
            </w:r>
            <w:r>
              <w:rPr>
                <w:rFonts w:ascii="Times New Roman" w:eastAsia="Times New Roman" w:hAnsi="Times New Roman" w:cs="Times New Roman"/>
                <w:b/>
                <w:bCs/>
                <w:sz w:val="20"/>
                <w:szCs w:val="20"/>
                <w:lang w:val="en-US"/>
              </w:rPr>
              <w:t>233</w:t>
            </w:r>
          </w:p>
        </w:tc>
      </w:tr>
      <w:tr w:rsidR="005C40AB" w14:paraId="371B5BDD" w14:textId="32C020BF" w:rsidTr="00AB2370">
        <w:tc>
          <w:tcPr>
            <w:tcW w:w="9204" w:type="dxa"/>
            <w:gridSpan w:val="5"/>
            <w:tcBorders>
              <w:top w:val="single" w:sz="8" w:space="0" w:color="auto"/>
              <w:left w:val="single" w:sz="8" w:space="0" w:color="auto"/>
              <w:bottom w:val="single" w:sz="8" w:space="0" w:color="auto"/>
              <w:right w:val="single" w:sz="8" w:space="0" w:color="auto"/>
            </w:tcBorders>
          </w:tcPr>
          <w:p w14:paraId="0FB4FAF5" w14:textId="4BAA1C40" w:rsidR="005C40AB" w:rsidRPr="44708E71" w:rsidRDefault="005C40AB" w:rsidP="00420D6A">
            <w:pPr>
              <w:rPr>
                <w:rFonts w:ascii="Times New Roman" w:eastAsia="Times New Roman" w:hAnsi="Times New Roman" w:cs="Times New Roman"/>
                <w:b/>
                <w:bCs/>
                <w:sz w:val="20"/>
                <w:szCs w:val="20"/>
                <w:lang w:val="en-US"/>
              </w:rPr>
            </w:pPr>
            <w:r w:rsidRPr="44708E71">
              <w:rPr>
                <w:rFonts w:ascii="Times New Roman" w:eastAsia="Times New Roman" w:hAnsi="Times New Roman" w:cs="Times New Roman"/>
                <w:b/>
                <w:bCs/>
                <w:sz w:val="20"/>
                <w:szCs w:val="20"/>
                <w:lang w:val="en-US"/>
              </w:rPr>
              <w:t>Progression-Free Survival</w:t>
            </w:r>
            <w:r w:rsidRPr="44708E71">
              <w:rPr>
                <w:rFonts w:ascii="Times New Roman" w:eastAsia="Times New Roman" w:hAnsi="Times New Roman" w:cs="Times New Roman"/>
                <w:b/>
                <w:bCs/>
                <w:sz w:val="20"/>
                <w:szCs w:val="20"/>
                <w:vertAlign w:val="superscript"/>
                <w:lang w:val="en-US"/>
              </w:rPr>
              <w:t xml:space="preserve"> </w:t>
            </w:r>
            <w:r w:rsidRPr="00FC3CFB">
              <w:rPr>
                <w:rFonts w:ascii="Times New Roman" w:eastAsia="Times New Roman" w:hAnsi="Times New Roman" w:cs="Times New Roman"/>
                <w:b/>
                <w:bCs/>
                <w:sz w:val="20"/>
                <w:szCs w:val="20"/>
                <w:lang w:val="en-US"/>
              </w:rPr>
              <w:t xml:space="preserve">(PFS) </w:t>
            </w:r>
            <w:r w:rsidRPr="44708E71">
              <w:rPr>
                <w:rFonts w:ascii="Times New Roman" w:eastAsia="Times New Roman" w:hAnsi="Times New Roman" w:cs="Times New Roman"/>
                <w:b/>
                <w:bCs/>
                <w:sz w:val="20"/>
                <w:szCs w:val="20"/>
                <w:lang w:val="en-US"/>
              </w:rPr>
              <w:t>per BICR</w:t>
            </w:r>
          </w:p>
        </w:tc>
      </w:tr>
      <w:tr w:rsidR="005C40AB" w14:paraId="5DF5A3B6" w14:textId="2D0C4BFE" w:rsidTr="00BD6A52">
        <w:tc>
          <w:tcPr>
            <w:tcW w:w="3109" w:type="dxa"/>
            <w:tcBorders>
              <w:top w:val="single" w:sz="8" w:space="0" w:color="auto"/>
              <w:left w:val="single" w:sz="8" w:space="0" w:color="auto"/>
              <w:bottom w:val="single" w:sz="8" w:space="0" w:color="auto"/>
              <w:right w:val="single" w:sz="8" w:space="0" w:color="auto"/>
            </w:tcBorders>
          </w:tcPr>
          <w:p w14:paraId="2F9FF85E" w14:textId="29AF533D" w:rsidR="005C40AB" w:rsidRDefault="005C40AB" w:rsidP="00420D6A">
            <w:r w:rsidRPr="44708E71">
              <w:rPr>
                <w:rFonts w:ascii="Times New Roman" w:eastAsia="Times New Roman" w:hAnsi="Times New Roman" w:cs="Times New Roman"/>
                <w:sz w:val="20"/>
                <w:szCs w:val="20"/>
                <w:lang w:val="en-US"/>
              </w:rPr>
              <w:t xml:space="preserve">Disease </w:t>
            </w:r>
            <w:r>
              <w:rPr>
                <w:rFonts w:ascii="Times New Roman" w:eastAsia="Times New Roman" w:hAnsi="Times New Roman" w:cs="Times New Roman"/>
                <w:sz w:val="20"/>
                <w:szCs w:val="20"/>
                <w:lang w:val="en-US"/>
              </w:rPr>
              <w:t>p</w:t>
            </w:r>
            <w:r w:rsidRPr="44708E71">
              <w:rPr>
                <w:rFonts w:ascii="Times New Roman" w:eastAsia="Times New Roman" w:hAnsi="Times New Roman" w:cs="Times New Roman"/>
                <w:sz w:val="20"/>
                <w:szCs w:val="20"/>
                <w:lang w:val="en-US"/>
              </w:rPr>
              <w:t xml:space="preserve">rogression or </w:t>
            </w:r>
            <w:r>
              <w:rPr>
                <w:rFonts w:ascii="Times New Roman" w:eastAsia="Times New Roman" w:hAnsi="Times New Roman" w:cs="Times New Roman"/>
                <w:sz w:val="20"/>
                <w:szCs w:val="20"/>
                <w:lang w:val="en-US"/>
              </w:rPr>
              <w:t>d</w:t>
            </w:r>
            <w:r w:rsidRPr="44708E71">
              <w:rPr>
                <w:rFonts w:ascii="Times New Roman" w:eastAsia="Times New Roman" w:hAnsi="Times New Roman" w:cs="Times New Roman"/>
                <w:sz w:val="20"/>
                <w:szCs w:val="20"/>
                <w:lang w:val="en-US"/>
              </w:rPr>
              <w:t>eath</w:t>
            </w:r>
            <w:r w:rsidR="005C5D76">
              <w:rPr>
                <w:rFonts w:ascii="Times New Roman" w:eastAsia="Times New Roman" w:hAnsi="Times New Roman" w:cs="Times New Roman"/>
                <w:sz w:val="20"/>
                <w:szCs w:val="20"/>
                <w:lang w:val="en-US"/>
              </w:rPr>
              <w:t>, n</w:t>
            </w:r>
            <w:r w:rsidRPr="44708E71">
              <w:rPr>
                <w:rFonts w:ascii="Times New Roman" w:eastAsia="Times New Roman" w:hAnsi="Times New Roman" w:cs="Times New Roman"/>
                <w:sz w:val="20"/>
                <w:szCs w:val="20"/>
                <w:lang w:val="en-US"/>
              </w:rPr>
              <w:t xml:space="preserve"> (%)</w:t>
            </w:r>
          </w:p>
        </w:tc>
        <w:tc>
          <w:tcPr>
            <w:tcW w:w="1523" w:type="dxa"/>
            <w:tcBorders>
              <w:top w:val="nil"/>
              <w:left w:val="single" w:sz="8" w:space="0" w:color="auto"/>
              <w:bottom w:val="single" w:sz="8" w:space="0" w:color="auto"/>
              <w:right w:val="single" w:sz="8" w:space="0" w:color="auto"/>
            </w:tcBorders>
          </w:tcPr>
          <w:p w14:paraId="2707F8C7" w14:textId="77777777" w:rsidR="005C40AB" w:rsidRDefault="005C40AB" w:rsidP="00420D6A">
            <w:pPr>
              <w:jc w:val="center"/>
            </w:pPr>
            <w:r w:rsidRPr="44708E71">
              <w:rPr>
                <w:rFonts w:ascii="Times New Roman" w:eastAsia="Times New Roman" w:hAnsi="Times New Roman" w:cs="Times New Roman"/>
                <w:sz w:val="20"/>
                <w:szCs w:val="20"/>
                <w:lang w:val="en-US"/>
              </w:rPr>
              <w:t>190 (71%)</w:t>
            </w:r>
          </w:p>
        </w:tc>
        <w:tc>
          <w:tcPr>
            <w:tcW w:w="1524" w:type="dxa"/>
            <w:tcBorders>
              <w:top w:val="nil"/>
              <w:left w:val="single" w:sz="8" w:space="0" w:color="auto"/>
              <w:bottom w:val="single" w:sz="8" w:space="0" w:color="auto"/>
              <w:right w:val="single" w:sz="8" w:space="0" w:color="auto"/>
            </w:tcBorders>
          </w:tcPr>
          <w:p w14:paraId="77DFC0D5" w14:textId="77777777" w:rsidR="005C40AB" w:rsidRDefault="005C40AB" w:rsidP="00420D6A">
            <w:pPr>
              <w:jc w:val="center"/>
            </w:pPr>
            <w:r w:rsidRPr="44708E71">
              <w:rPr>
                <w:rFonts w:ascii="Times New Roman" w:eastAsia="Times New Roman" w:hAnsi="Times New Roman" w:cs="Times New Roman"/>
                <w:sz w:val="20"/>
                <w:szCs w:val="20"/>
                <w:lang w:val="en-US"/>
              </w:rPr>
              <w:t>171 (65%)</w:t>
            </w:r>
          </w:p>
        </w:tc>
        <w:tc>
          <w:tcPr>
            <w:tcW w:w="1524" w:type="dxa"/>
            <w:tcBorders>
              <w:left w:val="single" w:sz="8" w:space="0" w:color="auto"/>
              <w:right w:val="single" w:sz="8" w:space="0" w:color="auto"/>
            </w:tcBorders>
          </w:tcPr>
          <w:p w14:paraId="6628666F" w14:textId="5AFB42B6" w:rsidR="005C40AB" w:rsidRPr="44708E71" w:rsidRDefault="005C5D76" w:rsidP="00420D6A">
            <w:pPr>
              <w:jc w:val="center"/>
              <w:rPr>
                <w:rFonts w:ascii="Times New Roman" w:eastAsia="Times New Roman" w:hAnsi="Times New Roman" w:cs="Times New Roman"/>
                <w:sz w:val="20"/>
                <w:szCs w:val="20"/>
                <w:lang w:val="en-US"/>
              </w:rPr>
            </w:pPr>
            <w:r w:rsidRPr="005C5D76">
              <w:rPr>
                <w:rFonts w:ascii="Times New Roman" w:eastAsia="Times New Roman" w:hAnsi="Times New Roman" w:cs="Times New Roman"/>
                <w:sz w:val="20"/>
                <w:szCs w:val="20"/>
                <w:lang w:val="en-US"/>
              </w:rPr>
              <w:t>166 (7</w:t>
            </w:r>
            <w:r w:rsidR="005A384F">
              <w:rPr>
                <w:rFonts w:ascii="Times New Roman" w:eastAsia="Times New Roman" w:hAnsi="Times New Roman" w:cs="Times New Roman"/>
                <w:sz w:val="20"/>
                <w:szCs w:val="20"/>
                <w:lang w:val="en-US"/>
              </w:rPr>
              <w:t>1%</w:t>
            </w:r>
            <w:r w:rsidRPr="005C5D76">
              <w:rPr>
                <w:rFonts w:ascii="Times New Roman" w:eastAsia="Times New Roman" w:hAnsi="Times New Roman" w:cs="Times New Roman"/>
                <w:sz w:val="20"/>
                <w:szCs w:val="20"/>
                <w:lang w:val="en-US"/>
              </w:rPr>
              <w:t xml:space="preserve">) </w:t>
            </w:r>
          </w:p>
        </w:tc>
        <w:tc>
          <w:tcPr>
            <w:tcW w:w="1524" w:type="dxa"/>
            <w:tcBorders>
              <w:left w:val="single" w:sz="8" w:space="0" w:color="auto"/>
              <w:right w:val="single" w:sz="8" w:space="0" w:color="auto"/>
            </w:tcBorders>
          </w:tcPr>
          <w:p w14:paraId="4BCC1196" w14:textId="478767E7" w:rsidR="005C40AB" w:rsidRPr="44708E71" w:rsidRDefault="005A384F" w:rsidP="00420D6A">
            <w:pPr>
              <w:jc w:val="center"/>
              <w:rPr>
                <w:rFonts w:ascii="Times New Roman" w:eastAsia="Times New Roman" w:hAnsi="Times New Roman" w:cs="Times New Roman"/>
                <w:sz w:val="20"/>
                <w:szCs w:val="20"/>
                <w:lang w:val="en-US"/>
              </w:rPr>
            </w:pPr>
            <w:r w:rsidRPr="005C5D76">
              <w:rPr>
                <w:rFonts w:ascii="Times New Roman" w:eastAsia="Times New Roman" w:hAnsi="Times New Roman" w:cs="Times New Roman"/>
                <w:sz w:val="20"/>
                <w:szCs w:val="20"/>
                <w:lang w:val="en-US"/>
              </w:rPr>
              <w:t>150 (64</w:t>
            </w:r>
            <w:r>
              <w:rPr>
                <w:rFonts w:ascii="Times New Roman" w:eastAsia="Times New Roman" w:hAnsi="Times New Roman" w:cs="Times New Roman"/>
                <w:sz w:val="20"/>
                <w:szCs w:val="20"/>
                <w:lang w:val="en-US"/>
              </w:rPr>
              <w:t>%</w:t>
            </w:r>
            <w:r w:rsidRPr="005C5D76">
              <w:rPr>
                <w:rFonts w:ascii="Times New Roman" w:eastAsia="Times New Roman" w:hAnsi="Times New Roman" w:cs="Times New Roman"/>
                <w:sz w:val="20"/>
                <w:szCs w:val="20"/>
                <w:lang w:val="en-US"/>
              </w:rPr>
              <w:t>)</w:t>
            </w:r>
          </w:p>
        </w:tc>
      </w:tr>
      <w:tr w:rsidR="005C40AB" w14:paraId="69EC8F64" w14:textId="6ECB77D0" w:rsidTr="00BD6A52">
        <w:tc>
          <w:tcPr>
            <w:tcW w:w="3109" w:type="dxa"/>
            <w:tcBorders>
              <w:top w:val="single" w:sz="8" w:space="0" w:color="auto"/>
              <w:left w:val="single" w:sz="8" w:space="0" w:color="auto"/>
              <w:bottom w:val="single" w:sz="8" w:space="0" w:color="auto"/>
              <w:right w:val="single" w:sz="8" w:space="0" w:color="auto"/>
            </w:tcBorders>
          </w:tcPr>
          <w:p w14:paraId="33967288" w14:textId="77777777" w:rsidR="005C40AB" w:rsidRDefault="005C40AB" w:rsidP="00420D6A">
            <w:r w:rsidRPr="44708E71">
              <w:rPr>
                <w:rFonts w:ascii="Times New Roman" w:eastAsia="Times New Roman" w:hAnsi="Times New Roman" w:cs="Times New Roman"/>
                <w:sz w:val="20"/>
                <w:szCs w:val="20"/>
                <w:lang w:val="en-US"/>
              </w:rPr>
              <w:t>Median PFS in months (95% CI)</w:t>
            </w:r>
          </w:p>
        </w:tc>
        <w:tc>
          <w:tcPr>
            <w:tcW w:w="1523" w:type="dxa"/>
            <w:tcBorders>
              <w:top w:val="single" w:sz="8" w:space="0" w:color="auto"/>
              <w:left w:val="single" w:sz="8" w:space="0" w:color="auto"/>
              <w:bottom w:val="single" w:sz="8" w:space="0" w:color="auto"/>
              <w:right w:val="single" w:sz="8" w:space="0" w:color="auto"/>
            </w:tcBorders>
          </w:tcPr>
          <w:p w14:paraId="2DB49716" w14:textId="77777777" w:rsidR="005C40AB" w:rsidRDefault="005C40AB" w:rsidP="00420D6A">
            <w:pPr>
              <w:jc w:val="center"/>
            </w:pPr>
            <w:r w:rsidRPr="44708E71">
              <w:rPr>
                <w:rFonts w:ascii="Times New Roman" w:eastAsia="Times New Roman" w:hAnsi="Times New Roman" w:cs="Times New Roman"/>
                <w:sz w:val="20"/>
                <w:szCs w:val="20"/>
                <w:lang w:val="en-US"/>
              </w:rPr>
              <w:t>4.8</w:t>
            </w:r>
          </w:p>
          <w:p w14:paraId="0414EC01" w14:textId="77777777" w:rsidR="005C40AB" w:rsidRDefault="005C40AB" w:rsidP="00420D6A">
            <w:pPr>
              <w:jc w:val="center"/>
            </w:pPr>
            <w:r w:rsidRPr="44708E71">
              <w:rPr>
                <w:rFonts w:ascii="Times New Roman" w:eastAsia="Times New Roman" w:hAnsi="Times New Roman" w:cs="Times New Roman"/>
                <w:sz w:val="20"/>
                <w:szCs w:val="20"/>
                <w:lang w:val="en-US"/>
              </w:rPr>
              <w:t>(4.1, 5.8)</w:t>
            </w:r>
          </w:p>
        </w:tc>
        <w:tc>
          <w:tcPr>
            <w:tcW w:w="1524" w:type="dxa"/>
            <w:tcBorders>
              <w:top w:val="single" w:sz="8" w:space="0" w:color="auto"/>
              <w:left w:val="single" w:sz="8" w:space="0" w:color="auto"/>
              <w:bottom w:val="single" w:sz="8" w:space="0" w:color="auto"/>
              <w:right w:val="single" w:sz="8" w:space="0" w:color="auto"/>
            </w:tcBorders>
          </w:tcPr>
          <w:p w14:paraId="31AEA101" w14:textId="77777777" w:rsidR="005C40AB" w:rsidRDefault="005C40AB" w:rsidP="00420D6A">
            <w:pPr>
              <w:jc w:val="center"/>
            </w:pPr>
            <w:r w:rsidRPr="44708E71">
              <w:rPr>
                <w:rFonts w:ascii="Times New Roman" w:eastAsia="Times New Roman" w:hAnsi="Times New Roman" w:cs="Times New Roman"/>
                <w:sz w:val="20"/>
                <w:szCs w:val="20"/>
                <w:lang w:val="en-US"/>
              </w:rPr>
              <w:t>1.7</w:t>
            </w:r>
          </w:p>
          <w:p w14:paraId="13637783" w14:textId="77777777" w:rsidR="005C40AB" w:rsidRDefault="005C40AB" w:rsidP="00420D6A">
            <w:pPr>
              <w:jc w:val="center"/>
            </w:pPr>
            <w:r w:rsidRPr="44708E71">
              <w:rPr>
                <w:rFonts w:ascii="Times New Roman" w:eastAsia="Times New Roman" w:hAnsi="Times New Roman" w:cs="Times New Roman"/>
                <w:sz w:val="20"/>
                <w:szCs w:val="20"/>
                <w:lang w:val="en-US"/>
              </w:rPr>
              <w:t>(1.5, 2.5)</w:t>
            </w:r>
          </w:p>
        </w:tc>
        <w:tc>
          <w:tcPr>
            <w:tcW w:w="1524" w:type="dxa"/>
            <w:tcBorders>
              <w:left w:val="single" w:sz="8" w:space="0" w:color="auto"/>
              <w:right w:val="single" w:sz="8" w:space="0" w:color="auto"/>
            </w:tcBorders>
          </w:tcPr>
          <w:p w14:paraId="4BCE619B" w14:textId="77777777" w:rsidR="005C40AB" w:rsidRPr="005C40AB"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5.6</w:t>
            </w:r>
          </w:p>
          <w:p w14:paraId="28C54EBB" w14:textId="72F8555E" w:rsidR="005C40AB" w:rsidRPr="44708E71"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(4.3</w:t>
            </w:r>
            <w:r>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6.3)</w:t>
            </w:r>
          </w:p>
        </w:tc>
        <w:tc>
          <w:tcPr>
            <w:tcW w:w="1524" w:type="dxa"/>
            <w:tcBorders>
              <w:left w:val="single" w:sz="8" w:space="0" w:color="auto"/>
              <w:right w:val="single" w:sz="8" w:space="0" w:color="auto"/>
            </w:tcBorders>
          </w:tcPr>
          <w:p w14:paraId="3946B516" w14:textId="77777777" w:rsidR="005C40AB" w:rsidRPr="005C40AB"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1.7</w:t>
            </w:r>
          </w:p>
          <w:p w14:paraId="0EC05BFA" w14:textId="6D335F00" w:rsidR="005C40AB" w:rsidRPr="44708E71"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(1.5</w:t>
            </w:r>
            <w:r>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2.6)</w:t>
            </w:r>
          </w:p>
        </w:tc>
      </w:tr>
      <w:tr w:rsidR="005C40AB" w14:paraId="24AD821C" w14:textId="04955194" w:rsidTr="00BD6A52">
        <w:tc>
          <w:tcPr>
            <w:tcW w:w="3109" w:type="dxa"/>
            <w:tcBorders>
              <w:top w:val="single" w:sz="8" w:space="0" w:color="auto"/>
              <w:left w:val="single" w:sz="8" w:space="0" w:color="auto"/>
              <w:bottom w:val="single" w:sz="8" w:space="0" w:color="auto"/>
              <w:right w:val="single" w:sz="8" w:space="0" w:color="auto"/>
            </w:tcBorders>
          </w:tcPr>
          <w:p w14:paraId="3345CF03" w14:textId="48C23B51" w:rsidR="005C40AB" w:rsidRDefault="005C40AB" w:rsidP="00420D6A">
            <w:r w:rsidRPr="44708E71">
              <w:rPr>
                <w:rFonts w:ascii="Times New Roman" w:eastAsia="Times New Roman" w:hAnsi="Times New Roman" w:cs="Times New Roman"/>
                <w:sz w:val="20"/>
                <w:szCs w:val="20"/>
                <w:lang w:val="en-US"/>
              </w:rPr>
              <w:t>Hazard ratio (95% CI)</w:t>
            </w:r>
          </w:p>
        </w:tc>
        <w:tc>
          <w:tcPr>
            <w:tcW w:w="3047" w:type="dxa"/>
            <w:gridSpan w:val="2"/>
            <w:tcBorders>
              <w:top w:val="single" w:sz="8" w:space="0" w:color="auto"/>
              <w:left w:val="single" w:sz="8" w:space="0" w:color="auto"/>
              <w:bottom w:val="single" w:sz="8" w:space="0" w:color="auto"/>
              <w:right w:val="single" w:sz="8" w:space="0" w:color="auto"/>
            </w:tcBorders>
          </w:tcPr>
          <w:p w14:paraId="18237E35" w14:textId="77777777" w:rsidR="005C40AB" w:rsidRDefault="005C40AB" w:rsidP="00420D6A">
            <w:pPr>
              <w:jc w:val="center"/>
            </w:pPr>
            <w:r w:rsidRPr="44708E71">
              <w:rPr>
                <w:rFonts w:ascii="Times New Roman" w:eastAsia="Times New Roman" w:hAnsi="Times New Roman" w:cs="Times New Roman"/>
                <w:sz w:val="20"/>
                <w:szCs w:val="20"/>
                <w:lang w:val="en-US"/>
              </w:rPr>
              <w:t>0.43 (0.35, 0.54)</w:t>
            </w:r>
          </w:p>
        </w:tc>
        <w:tc>
          <w:tcPr>
            <w:tcW w:w="3048" w:type="dxa"/>
            <w:gridSpan w:val="2"/>
            <w:tcBorders>
              <w:left w:val="single" w:sz="8" w:space="0" w:color="auto"/>
              <w:right w:val="single" w:sz="8" w:space="0" w:color="auto"/>
            </w:tcBorders>
          </w:tcPr>
          <w:p w14:paraId="6F674061" w14:textId="25116EE7" w:rsidR="005C40AB" w:rsidRPr="44708E71"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0.41</w:t>
            </w:r>
            <w:r>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(0.32</w:t>
            </w:r>
            <w:r>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0.52)</w:t>
            </w:r>
          </w:p>
        </w:tc>
      </w:tr>
      <w:tr w:rsidR="005C40AB" w14:paraId="4A152884" w14:textId="671DAA1E" w:rsidTr="00BD6A52">
        <w:tc>
          <w:tcPr>
            <w:tcW w:w="3109" w:type="dxa"/>
            <w:tcBorders>
              <w:top w:val="single" w:sz="8" w:space="0" w:color="auto"/>
              <w:left w:val="single" w:sz="8" w:space="0" w:color="auto"/>
              <w:bottom w:val="single" w:sz="8" w:space="0" w:color="auto"/>
              <w:right w:val="single" w:sz="8" w:space="0" w:color="auto"/>
            </w:tcBorders>
          </w:tcPr>
          <w:p w14:paraId="2F653142" w14:textId="3401BBCA" w:rsidR="005C40AB" w:rsidRDefault="005C40AB" w:rsidP="00420D6A">
            <w:r w:rsidRPr="44708E71">
              <w:rPr>
                <w:rFonts w:ascii="Times New Roman" w:eastAsia="Times New Roman" w:hAnsi="Times New Roman" w:cs="Times New Roman"/>
                <w:sz w:val="20"/>
                <w:szCs w:val="20"/>
                <w:lang w:val="en-US"/>
              </w:rPr>
              <w:t>p-value</w:t>
            </w:r>
            <w:r>
              <w:rPr>
                <w:rFonts w:ascii="Times New Roman" w:eastAsia="Times New Roman" w:hAnsi="Times New Roman" w:cs="Times New Roman"/>
                <w:sz w:val="20"/>
                <w:szCs w:val="20"/>
                <w:vertAlign w:val="superscript"/>
                <w:lang w:val="en-US"/>
              </w:rPr>
              <w:t>*</w:t>
            </w:r>
          </w:p>
        </w:tc>
        <w:tc>
          <w:tcPr>
            <w:tcW w:w="3047" w:type="dxa"/>
            <w:gridSpan w:val="2"/>
            <w:tcBorders>
              <w:top w:val="single" w:sz="8" w:space="0" w:color="auto"/>
              <w:left w:val="single" w:sz="8" w:space="0" w:color="auto"/>
              <w:bottom w:val="single" w:sz="8" w:space="0" w:color="auto"/>
              <w:right w:val="single" w:sz="8" w:space="0" w:color="auto"/>
            </w:tcBorders>
          </w:tcPr>
          <w:p w14:paraId="581F7695" w14:textId="77777777" w:rsidR="005C40AB" w:rsidRDefault="005C40AB" w:rsidP="00420D6A">
            <w:pPr>
              <w:jc w:val="center"/>
            </w:pPr>
            <w:r w:rsidRPr="44708E71">
              <w:rPr>
                <w:rFonts w:ascii="Times New Roman" w:eastAsia="Times New Roman" w:hAnsi="Times New Roman" w:cs="Times New Roman"/>
                <w:sz w:val="20"/>
                <w:szCs w:val="20"/>
                <w:lang w:val="en-US"/>
              </w:rPr>
              <w:t>&lt;0.0001</w:t>
            </w:r>
          </w:p>
        </w:tc>
        <w:tc>
          <w:tcPr>
            <w:tcW w:w="3048" w:type="dxa"/>
            <w:gridSpan w:val="2"/>
            <w:tcBorders>
              <w:left w:val="single" w:sz="8" w:space="0" w:color="auto"/>
              <w:right w:val="single" w:sz="8" w:space="0" w:color="auto"/>
            </w:tcBorders>
          </w:tcPr>
          <w:p w14:paraId="78143BDA" w14:textId="60F08A9F" w:rsidR="005C40AB" w:rsidRPr="44708E71" w:rsidRDefault="005C40AB" w:rsidP="00420D6A">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&lt;0.0001</w:t>
            </w:r>
          </w:p>
        </w:tc>
      </w:tr>
      <w:tr w:rsidR="005C40AB" w14:paraId="6F04A2EF" w14:textId="3B491D2C" w:rsidTr="00AB2370">
        <w:tc>
          <w:tcPr>
            <w:tcW w:w="9204" w:type="dxa"/>
            <w:gridSpan w:val="5"/>
            <w:tcBorders>
              <w:top w:val="single" w:sz="8" w:space="0" w:color="auto"/>
              <w:left w:val="single" w:sz="8" w:space="0" w:color="auto"/>
              <w:bottom w:val="single" w:sz="8" w:space="0" w:color="auto"/>
              <w:right w:val="single" w:sz="8" w:space="0" w:color="auto"/>
            </w:tcBorders>
          </w:tcPr>
          <w:p w14:paraId="7EF0E7F0" w14:textId="159CECFB" w:rsidR="005C40AB" w:rsidRPr="44708E71" w:rsidRDefault="005C40AB" w:rsidP="00420D6A">
            <w:pPr>
              <w:rPr>
                <w:rFonts w:ascii="Times New Roman" w:eastAsia="Times New Roman" w:hAnsi="Times New Roman" w:cs="Times New Roman"/>
                <w:b/>
                <w:bCs/>
                <w:sz w:val="20"/>
                <w:szCs w:val="20"/>
                <w:lang w:val="en-US"/>
              </w:rPr>
            </w:pPr>
            <w:r w:rsidRPr="44708E71">
              <w:rPr>
                <w:rFonts w:ascii="Times New Roman" w:eastAsia="Times New Roman" w:hAnsi="Times New Roman" w:cs="Times New Roman"/>
                <w:b/>
                <w:bCs/>
                <w:sz w:val="20"/>
                <w:szCs w:val="20"/>
                <w:lang w:val="en-US"/>
              </w:rPr>
              <w:t>Overall Survival</w:t>
            </w:r>
            <w:r>
              <w:rPr>
                <w:rFonts w:ascii="Times New Roman" w:eastAsia="Times New Roman" w:hAnsi="Times New Roman" w:cs="Times New Roman"/>
                <w:b/>
                <w:bCs/>
                <w:sz w:val="20"/>
                <w:szCs w:val="20"/>
                <w:lang w:val="en-US"/>
              </w:rPr>
              <w:t xml:space="preserve"> (OS)</w:t>
            </w:r>
          </w:p>
        </w:tc>
      </w:tr>
      <w:tr w:rsidR="005C40AB" w14:paraId="759B1833" w14:textId="7AFEE2E9" w:rsidTr="00BD6A52">
        <w:tc>
          <w:tcPr>
            <w:tcW w:w="3109" w:type="dxa"/>
            <w:tcBorders>
              <w:top w:val="single" w:sz="8" w:space="0" w:color="auto"/>
              <w:left w:val="single" w:sz="8" w:space="0" w:color="auto"/>
              <w:bottom w:val="single" w:sz="8" w:space="0" w:color="auto"/>
              <w:right w:val="single" w:sz="8" w:space="0" w:color="auto"/>
            </w:tcBorders>
          </w:tcPr>
          <w:p w14:paraId="1FEB94B3" w14:textId="60DAA463" w:rsidR="005C40AB" w:rsidRDefault="005C40AB" w:rsidP="00420D6A">
            <w:r w:rsidRPr="44708E71">
              <w:rPr>
                <w:rFonts w:ascii="Times New Roman" w:eastAsia="Times New Roman" w:hAnsi="Times New Roman" w:cs="Times New Roman"/>
                <w:sz w:val="20"/>
                <w:szCs w:val="20"/>
                <w:lang w:val="en-US"/>
              </w:rPr>
              <w:t>Deaths</w:t>
            </w:r>
            <w:r w:rsidR="005C5D76">
              <w:rPr>
                <w:rFonts w:ascii="Times New Roman" w:eastAsia="Times New Roman" w:hAnsi="Times New Roman" w:cs="Times New Roman"/>
                <w:sz w:val="20"/>
                <w:szCs w:val="20"/>
                <w:lang w:val="en-US"/>
              </w:rPr>
              <w:t>, n</w:t>
            </w:r>
            <w:r w:rsidRPr="44708E71">
              <w:rPr>
                <w:rFonts w:ascii="Times New Roman" w:eastAsia="Times New Roman" w:hAnsi="Times New Roman" w:cs="Times New Roman"/>
                <w:sz w:val="20"/>
                <w:szCs w:val="20"/>
                <w:lang w:val="en-US"/>
              </w:rPr>
              <w:t xml:space="preserve"> (%)</w:t>
            </w:r>
          </w:p>
        </w:tc>
        <w:tc>
          <w:tcPr>
            <w:tcW w:w="1523" w:type="dxa"/>
            <w:tcBorders>
              <w:top w:val="nil"/>
              <w:left w:val="single" w:sz="8" w:space="0" w:color="auto"/>
              <w:bottom w:val="single" w:sz="8" w:space="0" w:color="auto"/>
              <w:right w:val="single" w:sz="8" w:space="0" w:color="auto"/>
            </w:tcBorders>
          </w:tcPr>
          <w:p w14:paraId="2BB463D5" w14:textId="77777777" w:rsidR="005C40AB" w:rsidRDefault="005C40AB" w:rsidP="00420D6A">
            <w:pPr>
              <w:jc w:val="center"/>
            </w:pPr>
            <w:r w:rsidRPr="44708E71">
              <w:rPr>
                <w:rFonts w:ascii="Times New Roman" w:eastAsia="Times New Roman" w:hAnsi="Times New Roman" w:cs="Times New Roman"/>
                <w:sz w:val="20"/>
                <w:szCs w:val="20"/>
                <w:lang w:val="en-US"/>
              </w:rPr>
              <w:t>179 (67%)</w:t>
            </w:r>
          </w:p>
        </w:tc>
        <w:tc>
          <w:tcPr>
            <w:tcW w:w="1524" w:type="dxa"/>
            <w:tcBorders>
              <w:top w:val="nil"/>
              <w:left w:val="single" w:sz="8" w:space="0" w:color="auto"/>
              <w:bottom w:val="single" w:sz="8" w:space="0" w:color="auto"/>
              <w:right w:val="single" w:sz="8" w:space="0" w:color="auto"/>
            </w:tcBorders>
          </w:tcPr>
          <w:p w14:paraId="42669CD3" w14:textId="77777777" w:rsidR="005C40AB" w:rsidRDefault="005C40AB" w:rsidP="00420D6A">
            <w:pPr>
              <w:jc w:val="center"/>
            </w:pPr>
            <w:r w:rsidRPr="44708E71">
              <w:rPr>
                <w:rFonts w:ascii="Times New Roman" w:eastAsia="Times New Roman" w:hAnsi="Times New Roman" w:cs="Times New Roman"/>
                <w:sz w:val="20"/>
                <w:szCs w:val="20"/>
                <w:lang w:val="en-US"/>
              </w:rPr>
              <w:t>206 (79%)</w:t>
            </w:r>
          </w:p>
        </w:tc>
        <w:tc>
          <w:tcPr>
            <w:tcW w:w="1524" w:type="dxa"/>
            <w:tcBorders>
              <w:left w:val="single" w:sz="8" w:space="0" w:color="auto"/>
              <w:right w:val="single" w:sz="8" w:space="0" w:color="auto"/>
            </w:tcBorders>
          </w:tcPr>
          <w:p w14:paraId="71D624E6" w14:textId="334A47E1" w:rsidR="005C40AB" w:rsidRPr="44708E71" w:rsidRDefault="005C5D76" w:rsidP="00420D6A">
            <w:pPr>
              <w:jc w:val="center"/>
              <w:rPr>
                <w:rFonts w:ascii="Times New Roman" w:eastAsia="Times New Roman" w:hAnsi="Times New Roman" w:cs="Times New Roman"/>
                <w:sz w:val="20"/>
                <w:szCs w:val="20"/>
                <w:lang w:val="en-US"/>
              </w:rPr>
            </w:pPr>
            <w:r w:rsidRPr="005C5D76">
              <w:rPr>
                <w:rFonts w:ascii="Times New Roman" w:eastAsia="Times New Roman" w:hAnsi="Times New Roman" w:cs="Times New Roman"/>
                <w:sz w:val="20"/>
                <w:szCs w:val="20"/>
                <w:lang w:val="en-US"/>
              </w:rPr>
              <w:t>155 (66</w:t>
            </w:r>
            <w:r w:rsidR="005A384F">
              <w:rPr>
                <w:rFonts w:ascii="Times New Roman" w:eastAsia="Times New Roman" w:hAnsi="Times New Roman" w:cs="Times New Roman"/>
                <w:sz w:val="20"/>
                <w:szCs w:val="20"/>
                <w:lang w:val="en-US"/>
              </w:rPr>
              <w:t>%</w:t>
            </w:r>
            <w:r w:rsidRPr="005C5D76">
              <w:rPr>
                <w:rFonts w:ascii="Times New Roman" w:eastAsia="Times New Roman" w:hAnsi="Times New Roman" w:cs="Times New Roman"/>
                <w:sz w:val="20"/>
                <w:szCs w:val="20"/>
                <w:lang w:val="en-US"/>
              </w:rPr>
              <w:t xml:space="preserve">) </w:t>
            </w:r>
          </w:p>
        </w:tc>
        <w:tc>
          <w:tcPr>
            <w:tcW w:w="1524" w:type="dxa"/>
            <w:tcBorders>
              <w:left w:val="single" w:sz="8" w:space="0" w:color="auto"/>
              <w:right w:val="single" w:sz="8" w:space="0" w:color="auto"/>
            </w:tcBorders>
          </w:tcPr>
          <w:p w14:paraId="1F54073F" w14:textId="1DCCAC0C" w:rsidR="005C40AB" w:rsidRPr="44708E71" w:rsidRDefault="005A384F" w:rsidP="00420D6A">
            <w:pPr>
              <w:jc w:val="center"/>
              <w:rPr>
                <w:rFonts w:ascii="Times New Roman" w:eastAsia="Times New Roman" w:hAnsi="Times New Roman" w:cs="Times New Roman"/>
                <w:sz w:val="20"/>
                <w:szCs w:val="20"/>
                <w:lang w:val="en-US"/>
              </w:rPr>
            </w:pPr>
            <w:r w:rsidRPr="005C5D76">
              <w:rPr>
                <w:rFonts w:ascii="Times New Roman" w:eastAsia="Times New Roman" w:hAnsi="Times New Roman" w:cs="Times New Roman"/>
                <w:sz w:val="20"/>
                <w:szCs w:val="20"/>
                <w:lang w:val="en-US"/>
              </w:rPr>
              <w:t>185 (79</w:t>
            </w:r>
            <w:r>
              <w:rPr>
                <w:rFonts w:ascii="Times New Roman" w:eastAsia="Times New Roman" w:hAnsi="Times New Roman" w:cs="Times New Roman"/>
                <w:sz w:val="20"/>
                <w:szCs w:val="20"/>
                <w:lang w:val="en-US"/>
              </w:rPr>
              <w:t>%</w:t>
            </w:r>
            <w:r w:rsidRPr="005C5D76">
              <w:rPr>
                <w:rFonts w:ascii="Times New Roman" w:eastAsia="Times New Roman" w:hAnsi="Times New Roman" w:cs="Times New Roman"/>
                <w:sz w:val="20"/>
                <w:szCs w:val="20"/>
                <w:lang w:val="en-US"/>
              </w:rPr>
              <w:t>)</w:t>
            </w:r>
          </w:p>
        </w:tc>
      </w:tr>
      <w:tr w:rsidR="005C40AB" w14:paraId="470C8DF5" w14:textId="75A6C670" w:rsidTr="00BD6A52">
        <w:tc>
          <w:tcPr>
            <w:tcW w:w="3109" w:type="dxa"/>
            <w:tcBorders>
              <w:top w:val="single" w:sz="8" w:space="0" w:color="auto"/>
              <w:left w:val="single" w:sz="8" w:space="0" w:color="auto"/>
              <w:bottom w:val="single" w:sz="8" w:space="0" w:color="auto"/>
              <w:right w:val="single" w:sz="8" w:space="0" w:color="auto"/>
            </w:tcBorders>
          </w:tcPr>
          <w:p w14:paraId="59FC5CA7" w14:textId="77777777" w:rsidR="005C40AB" w:rsidRDefault="005C40AB" w:rsidP="00420D6A">
            <w:r w:rsidRPr="44708E71">
              <w:rPr>
                <w:rFonts w:ascii="Times New Roman" w:eastAsia="Times New Roman" w:hAnsi="Times New Roman" w:cs="Times New Roman"/>
                <w:sz w:val="20"/>
                <w:szCs w:val="20"/>
                <w:lang w:val="en-US"/>
              </w:rPr>
              <w:t>Median OS in months (95% CI)</w:t>
            </w:r>
          </w:p>
        </w:tc>
        <w:tc>
          <w:tcPr>
            <w:tcW w:w="1523" w:type="dxa"/>
            <w:tcBorders>
              <w:top w:val="single" w:sz="8" w:space="0" w:color="auto"/>
              <w:left w:val="single" w:sz="8" w:space="0" w:color="auto"/>
              <w:bottom w:val="single" w:sz="8" w:space="0" w:color="auto"/>
              <w:right w:val="single" w:sz="8" w:space="0" w:color="auto"/>
            </w:tcBorders>
          </w:tcPr>
          <w:p w14:paraId="417B63E3" w14:textId="77777777" w:rsidR="005C40AB" w:rsidRDefault="005C40AB" w:rsidP="00420D6A">
            <w:pPr>
              <w:jc w:val="center"/>
            </w:pPr>
            <w:r w:rsidRPr="44708E71">
              <w:rPr>
                <w:rFonts w:ascii="Times New Roman" w:eastAsia="Times New Roman" w:hAnsi="Times New Roman" w:cs="Times New Roman"/>
                <w:sz w:val="20"/>
                <w:szCs w:val="20"/>
                <w:lang w:val="en-US"/>
              </w:rPr>
              <w:t>11.8</w:t>
            </w:r>
          </w:p>
          <w:p w14:paraId="35B3C08D" w14:textId="77777777" w:rsidR="005C40AB" w:rsidRDefault="005C40AB" w:rsidP="00420D6A">
            <w:pPr>
              <w:jc w:val="center"/>
            </w:pPr>
            <w:r w:rsidRPr="44708E71">
              <w:rPr>
                <w:rFonts w:ascii="Times New Roman" w:eastAsia="Times New Roman" w:hAnsi="Times New Roman" w:cs="Times New Roman"/>
                <w:color w:val="000000" w:themeColor="text1"/>
                <w:sz w:val="20"/>
                <w:szCs w:val="20"/>
                <w:lang w:val="en-US"/>
              </w:rPr>
              <w:t>(10.5, 13.8)</w:t>
            </w:r>
          </w:p>
        </w:tc>
        <w:tc>
          <w:tcPr>
            <w:tcW w:w="1524" w:type="dxa"/>
            <w:tcBorders>
              <w:top w:val="single" w:sz="8" w:space="0" w:color="auto"/>
              <w:left w:val="single" w:sz="8" w:space="0" w:color="auto"/>
              <w:bottom w:val="single" w:sz="8" w:space="0" w:color="auto"/>
              <w:right w:val="single" w:sz="8" w:space="0" w:color="auto"/>
            </w:tcBorders>
          </w:tcPr>
          <w:p w14:paraId="4BEEA6D5" w14:textId="77777777" w:rsidR="005C40AB" w:rsidRDefault="005C40AB" w:rsidP="00420D6A">
            <w:pPr>
              <w:jc w:val="center"/>
            </w:pPr>
            <w:r w:rsidRPr="44708E71">
              <w:rPr>
                <w:rFonts w:ascii="Times New Roman" w:eastAsia="Times New Roman" w:hAnsi="Times New Roman" w:cs="Times New Roman"/>
                <w:sz w:val="20"/>
                <w:szCs w:val="20"/>
                <w:lang w:val="en-US"/>
              </w:rPr>
              <w:t>6.9</w:t>
            </w:r>
          </w:p>
          <w:p w14:paraId="1D830968" w14:textId="418E0814" w:rsidR="005C40AB" w:rsidRDefault="005C40AB" w:rsidP="00420D6A">
            <w:pPr>
              <w:jc w:val="center"/>
            </w:pPr>
            <w:r w:rsidRPr="44708E71">
              <w:rPr>
                <w:rFonts w:ascii="Times New Roman" w:eastAsia="Times New Roman" w:hAnsi="Times New Roman" w:cs="Times New Roman"/>
                <w:color w:val="000000" w:themeColor="text1"/>
                <w:sz w:val="20"/>
                <w:szCs w:val="20"/>
                <w:lang w:val="en-US"/>
              </w:rPr>
              <w:t>(5.9, 7.</w:t>
            </w:r>
            <w:r>
              <w:rPr>
                <w:rFonts w:ascii="Times New Roman" w:eastAsia="Times New Roman" w:hAnsi="Times New Roman" w:cs="Times New Roman"/>
                <w:color w:val="000000" w:themeColor="text1"/>
                <w:sz w:val="20"/>
                <w:szCs w:val="20"/>
                <w:lang w:val="en-US"/>
              </w:rPr>
              <w:t>7</w:t>
            </w:r>
            <w:r w:rsidRPr="44708E71">
              <w:rPr>
                <w:rFonts w:ascii="Times New Roman" w:eastAsia="Times New Roman" w:hAnsi="Times New Roman" w:cs="Times New Roman"/>
                <w:color w:val="000000" w:themeColor="text1"/>
                <w:sz w:val="20"/>
                <w:szCs w:val="20"/>
                <w:lang w:val="en-US"/>
              </w:rPr>
              <w:t>)</w:t>
            </w:r>
          </w:p>
        </w:tc>
        <w:tc>
          <w:tcPr>
            <w:tcW w:w="1524" w:type="dxa"/>
            <w:tcBorders>
              <w:left w:val="single" w:sz="8" w:space="0" w:color="auto"/>
              <w:right w:val="single" w:sz="8" w:space="0" w:color="auto"/>
            </w:tcBorders>
          </w:tcPr>
          <w:p w14:paraId="12486BDB" w14:textId="77777777" w:rsidR="005C40AB" w:rsidRPr="005C40AB"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12.1</w:t>
            </w:r>
          </w:p>
          <w:p w14:paraId="67AADA12" w14:textId="37D5E82F" w:rsidR="005C40AB" w:rsidRPr="44708E71"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(10.7</w:t>
            </w:r>
            <w:r w:rsidR="005A384F">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14.0)</w:t>
            </w:r>
          </w:p>
        </w:tc>
        <w:tc>
          <w:tcPr>
            <w:tcW w:w="1524" w:type="dxa"/>
            <w:tcBorders>
              <w:left w:val="single" w:sz="8" w:space="0" w:color="auto"/>
              <w:right w:val="single" w:sz="8" w:space="0" w:color="auto"/>
            </w:tcBorders>
          </w:tcPr>
          <w:p w14:paraId="6F4CD5AA" w14:textId="77777777" w:rsidR="005C40AB" w:rsidRPr="005C40AB"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6.7</w:t>
            </w:r>
          </w:p>
          <w:p w14:paraId="1A17ACA1" w14:textId="37BB080F" w:rsidR="005C40AB" w:rsidRPr="44708E71" w:rsidRDefault="005C40AB" w:rsidP="005C40AB">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(5.8</w:t>
            </w:r>
            <w:r w:rsidR="005A384F">
              <w:rPr>
                <w:rFonts w:ascii="Times New Roman" w:eastAsia="Times New Roman" w:hAnsi="Times New Roman" w:cs="Times New Roman"/>
                <w:sz w:val="20"/>
                <w:szCs w:val="20"/>
                <w:lang w:val="en-US"/>
              </w:rPr>
              <w:t xml:space="preserve">, </w:t>
            </w:r>
            <w:r w:rsidRPr="005C40AB">
              <w:rPr>
                <w:rFonts w:ascii="Times New Roman" w:eastAsia="Times New Roman" w:hAnsi="Times New Roman" w:cs="Times New Roman"/>
                <w:sz w:val="20"/>
                <w:szCs w:val="20"/>
                <w:lang w:val="en-US"/>
              </w:rPr>
              <w:t>7.7)</w:t>
            </w:r>
          </w:p>
        </w:tc>
      </w:tr>
      <w:tr w:rsidR="005C40AB" w14:paraId="53C45214" w14:textId="19464C5F" w:rsidTr="00BD6A52">
        <w:tc>
          <w:tcPr>
            <w:tcW w:w="3109" w:type="dxa"/>
            <w:tcBorders>
              <w:top w:val="single" w:sz="8" w:space="0" w:color="auto"/>
              <w:left w:val="single" w:sz="8" w:space="0" w:color="auto"/>
              <w:bottom w:val="single" w:sz="8" w:space="0" w:color="auto"/>
              <w:right w:val="single" w:sz="8" w:space="0" w:color="auto"/>
            </w:tcBorders>
          </w:tcPr>
          <w:p w14:paraId="47AECC2A" w14:textId="15D6E199" w:rsidR="005C40AB" w:rsidRDefault="005C40AB" w:rsidP="00420D6A">
            <w:r w:rsidRPr="44708E71">
              <w:rPr>
                <w:rFonts w:ascii="Times New Roman" w:eastAsia="Times New Roman" w:hAnsi="Times New Roman" w:cs="Times New Roman"/>
                <w:sz w:val="20"/>
                <w:szCs w:val="20"/>
                <w:lang w:val="en-US"/>
              </w:rPr>
              <w:t>Hazard ratio (95% CI)</w:t>
            </w:r>
          </w:p>
        </w:tc>
        <w:tc>
          <w:tcPr>
            <w:tcW w:w="3047" w:type="dxa"/>
            <w:gridSpan w:val="2"/>
            <w:tcBorders>
              <w:top w:val="single" w:sz="8" w:space="0" w:color="auto"/>
              <w:left w:val="single" w:sz="8" w:space="0" w:color="auto"/>
              <w:bottom w:val="single" w:sz="8" w:space="0" w:color="auto"/>
              <w:right w:val="single" w:sz="8" w:space="0" w:color="auto"/>
            </w:tcBorders>
          </w:tcPr>
          <w:p w14:paraId="17DB5122" w14:textId="77777777" w:rsidR="005C40AB" w:rsidRDefault="005C40AB" w:rsidP="00420D6A">
            <w:pPr>
              <w:jc w:val="center"/>
            </w:pPr>
            <w:r w:rsidRPr="44708E71">
              <w:rPr>
                <w:rFonts w:ascii="Times New Roman" w:eastAsia="Times New Roman" w:hAnsi="Times New Roman" w:cs="Times New Roman"/>
                <w:color w:val="000000" w:themeColor="text1"/>
                <w:sz w:val="20"/>
                <w:szCs w:val="20"/>
                <w:lang w:val="en-US"/>
              </w:rPr>
              <w:t>0.51 (0.41, 0.62)</w:t>
            </w:r>
          </w:p>
        </w:tc>
        <w:tc>
          <w:tcPr>
            <w:tcW w:w="3048" w:type="dxa"/>
            <w:gridSpan w:val="2"/>
            <w:tcBorders>
              <w:left w:val="single" w:sz="8" w:space="0" w:color="auto"/>
              <w:right w:val="single" w:sz="8" w:space="0" w:color="auto"/>
            </w:tcBorders>
          </w:tcPr>
          <w:p w14:paraId="38EC8E9C" w14:textId="139798B1" w:rsidR="005C40AB" w:rsidRPr="44708E71" w:rsidRDefault="005C40AB" w:rsidP="005A384F">
            <w:pPr>
              <w:jc w:val="center"/>
              <w:rPr>
                <w:rFonts w:ascii="Times New Roman" w:eastAsia="Times New Roman" w:hAnsi="Times New Roman" w:cs="Times New Roman"/>
                <w:color w:val="000000" w:themeColor="text1"/>
                <w:sz w:val="20"/>
                <w:szCs w:val="20"/>
                <w:lang w:val="en-US"/>
              </w:rPr>
            </w:pPr>
            <w:r w:rsidRPr="005C40AB">
              <w:rPr>
                <w:rFonts w:ascii="Times New Roman" w:eastAsia="Times New Roman" w:hAnsi="Times New Roman" w:cs="Times New Roman"/>
                <w:color w:val="000000" w:themeColor="text1"/>
                <w:sz w:val="20"/>
                <w:szCs w:val="20"/>
                <w:lang w:val="en-US"/>
              </w:rPr>
              <w:t>0.48</w:t>
            </w:r>
            <w:r w:rsidR="005A384F">
              <w:rPr>
                <w:rFonts w:ascii="Times New Roman" w:eastAsia="Times New Roman" w:hAnsi="Times New Roman" w:cs="Times New Roman"/>
                <w:color w:val="000000" w:themeColor="text1"/>
                <w:sz w:val="20"/>
                <w:szCs w:val="20"/>
                <w:lang w:val="en-US"/>
              </w:rPr>
              <w:t xml:space="preserve"> </w:t>
            </w:r>
            <w:r w:rsidRPr="005C40AB">
              <w:rPr>
                <w:rFonts w:ascii="Times New Roman" w:eastAsia="Times New Roman" w:hAnsi="Times New Roman" w:cs="Times New Roman"/>
                <w:color w:val="000000" w:themeColor="text1"/>
                <w:sz w:val="20"/>
                <w:szCs w:val="20"/>
                <w:lang w:val="en-US"/>
              </w:rPr>
              <w:t>(0.38</w:t>
            </w:r>
            <w:r w:rsidR="005A384F">
              <w:rPr>
                <w:rFonts w:ascii="Times New Roman" w:eastAsia="Times New Roman" w:hAnsi="Times New Roman" w:cs="Times New Roman"/>
                <w:color w:val="000000" w:themeColor="text1"/>
                <w:sz w:val="20"/>
                <w:szCs w:val="20"/>
                <w:lang w:val="en-US"/>
              </w:rPr>
              <w:t xml:space="preserve">, </w:t>
            </w:r>
            <w:r w:rsidRPr="005C40AB">
              <w:rPr>
                <w:rFonts w:ascii="Times New Roman" w:eastAsia="Times New Roman" w:hAnsi="Times New Roman" w:cs="Times New Roman"/>
                <w:color w:val="000000" w:themeColor="text1"/>
                <w:sz w:val="20"/>
                <w:szCs w:val="20"/>
                <w:lang w:val="en-US"/>
              </w:rPr>
              <w:t>0.59)</w:t>
            </w:r>
          </w:p>
        </w:tc>
      </w:tr>
      <w:tr w:rsidR="005C40AB" w14:paraId="63998C12" w14:textId="6627D60E" w:rsidTr="00BD6A52">
        <w:tc>
          <w:tcPr>
            <w:tcW w:w="3109" w:type="dxa"/>
            <w:tcBorders>
              <w:top w:val="single" w:sz="8" w:space="0" w:color="auto"/>
              <w:left w:val="single" w:sz="8" w:space="0" w:color="auto"/>
              <w:bottom w:val="single" w:sz="8" w:space="0" w:color="auto"/>
              <w:right w:val="single" w:sz="8" w:space="0" w:color="auto"/>
            </w:tcBorders>
          </w:tcPr>
          <w:p w14:paraId="2D8DA31B" w14:textId="6921E97A" w:rsidR="005C40AB" w:rsidRDefault="005C40AB" w:rsidP="00420D6A">
            <w:r w:rsidRPr="44708E71">
              <w:rPr>
                <w:rFonts w:ascii="Times New Roman" w:eastAsia="Times New Roman" w:hAnsi="Times New Roman" w:cs="Times New Roman"/>
                <w:sz w:val="20"/>
                <w:szCs w:val="20"/>
                <w:lang w:val="en-US"/>
              </w:rPr>
              <w:t>p-value</w:t>
            </w:r>
            <w:r>
              <w:rPr>
                <w:rFonts w:ascii="Times New Roman" w:eastAsia="Times New Roman" w:hAnsi="Times New Roman" w:cs="Times New Roman"/>
                <w:color w:val="000000" w:themeColor="text1"/>
                <w:sz w:val="20"/>
                <w:szCs w:val="20"/>
                <w:vertAlign w:val="superscript"/>
                <w:lang w:val="en-US"/>
              </w:rPr>
              <w:t>*</w:t>
            </w:r>
          </w:p>
        </w:tc>
        <w:tc>
          <w:tcPr>
            <w:tcW w:w="3047" w:type="dxa"/>
            <w:gridSpan w:val="2"/>
            <w:tcBorders>
              <w:top w:val="single" w:sz="8" w:space="0" w:color="auto"/>
              <w:left w:val="single" w:sz="8" w:space="0" w:color="auto"/>
              <w:bottom w:val="single" w:sz="8" w:space="0" w:color="auto"/>
              <w:right w:val="single" w:sz="8" w:space="0" w:color="auto"/>
            </w:tcBorders>
          </w:tcPr>
          <w:p w14:paraId="2DB7147B" w14:textId="77777777" w:rsidR="005C40AB" w:rsidRDefault="005C40AB" w:rsidP="00420D6A">
            <w:pPr>
              <w:jc w:val="center"/>
            </w:pPr>
            <w:r w:rsidRPr="44708E71">
              <w:rPr>
                <w:rFonts w:ascii="Times New Roman" w:eastAsia="Times New Roman" w:hAnsi="Times New Roman" w:cs="Times New Roman"/>
                <w:sz w:val="20"/>
                <w:szCs w:val="20"/>
                <w:lang w:val="en-US"/>
              </w:rPr>
              <w:t>&lt;0.0001</w:t>
            </w:r>
          </w:p>
        </w:tc>
        <w:tc>
          <w:tcPr>
            <w:tcW w:w="3048" w:type="dxa"/>
            <w:gridSpan w:val="2"/>
            <w:tcBorders>
              <w:left w:val="single" w:sz="8" w:space="0" w:color="auto"/>
              <w:bottom w:val="single" w:sz="8" w:space="0" w:color="auto"/>
              <w:right w:val="single" w:sz="8" w:space="0" w:color="auto"/>
            </w:tcBorders>
          </w:tcPr>
          <w:p w14:paraId="214BB9B2" w14:textId="4E00307F" w:rsidR="005C40AB" w:rsidRPr="44708E71" w:rsidRDefault="005C40AB" w:rsidP="00420D6A">
            <w:pPr>
              <w:jc w:val="center"/>
              <w:rPr>
                <w:rFonts w:ascii="Times New Roman" w:eastAsia="Times New Roman" w:hAnsi="Times New Roman" w:cs="Times New Roman"/>
                <w:sz w:val="20"/>
                <w:szCs w:val="20"/>
                <w:lang w:val="en-US"/>
              </w:rPr>
            </w:pPr>
            <w:r w:rsidRPr="005C40AB">
              <w:rPr>
                <w:rFonts w:ascii="Times New Roman" w:eastAsia="Times New Roman" w:hAnsi="Times New Roman" w:cs="Times New Roman"/>
                <w:sz w:val="20"/>
                <w:szCs w:val="20"/>
                <w:lang w:val="en-US"/>
              </w:rPr>
              <w:t>&lt;0.0001</w:t>
            </w:r>
          </w:p>
        </w:tc>
      </w:tr>
    </w:tbl>
    <w:p w14:paraId="430A442A" w14:textId="77777777" w:rsidR="00BD6A52" w:rsidRDefault="00BD6A52" w:rsidP="00022654">
      <w:pPr>
        <w:spacing w:after="0" w:line="240" w:lineRule="auto"/>
        <w:jc w:val="left"/>
        <w:rPr>
          <w:rFonts w:ascii="Times New Roman" w:eastAsia="Times New Roman" w:hAnsi="Times New Roman" w:cs="Times New Roman"/>
          <w:sz w:val="16"/>
          <w:szCs w:val="16"/>
          <w:lang w:val="en-US"/>
        </w:rPr>
      </w:pPr>
    </w:p>
    <w:p w14:paraId="4958A6B3" w14:textId="211BD014" w:rsidR="005C40AB" w:rsidRDefault="005C40AB" w:rsidP="00022654">
      <w:pPr>
        <w:spacing w:after="0" w:line="240" w:lineRule="auto"/>
        <w:jc w:val="left"/>
        <w:rPr>
          <w:rFonts w:ascii="Times New Roman" w:eastAsia="Times New Roman" w:hAnsi="Times New Roman" w:cs="Times New Roman"/>
          <w:sz w:val="16"/>
          <w:szCs w:val="16"/>
          <w:lang w:val="en-US"/>
        </w:rPr>
      </w:pPr>
      <w:r w:rsidRPr="44708E71">
        <w:rPr>
          <w:rFonts w:ascii="Times New Roman" w:eastAsia="Times New Roman" w:hAnsi="Times New Roman" w:cs="Times New Roman"/>
          <w:sz w:val="16"/>
          <w:szCs w:val="16"/>
          <w:lang w:val="en-US"/>
        </w:rPr>
        <w:t>CI = Confidence Interval</w:t>
      </w:r>
      <w:r>
        <w:rPr>
          <w:rFonts w:ascii="Times New Roman" w:eastAsia="Times New Roman" w:hAnsi="Times New Roman" w:cs="Times New Roman"/>
          <w:sz w:val="16"/>
          <w:szCs w:val="16"/>
          <w:lang w:val="en-US"/>
        </w:rPr>
        <w:t>.</w:t>
      </w:r>
      <w:r w:rsidRPr="44708E71" w:rsidDel="005C40AB">
        <w:rPr>
          <w:rFonts w:ascii="Times New Roman" w:eastAsia="Times New Roman" w:hAnsi="Times New Roman" w:cs="Times New Roman"/>
          <w:b/>
          <w:bCs/>
          <w:sz w:val="16"/>
          <w:szCs w:val="16"/>
          <w:vertAlign w:val="superscript"/>
          <w:lang w:val="en-US"/>
        </w:rPr>
        <w:t xml:space="preserve"> </w:t>
      </w:r>
      <w:r w:rsidR="00022654" w:rsidRPr="44708E71">
        <w:rPr>
          <w:rFonts w:ascii="Times New Roman" w:eastAsia="Times New Roman" w:hAnsi="Times New Roman" w:cs="Times New Roman"/>
          <w:sz w:val="16"/>
          <w:szCs w:val="16"/>
          <w:lang w:val="en-US"/>
        </w:rPr>
        <w:t xml:space="preserve">PFS is defined as the time from the date of </w:t>
      </w:r>
      <w:proofErr w:type="spellStart"/>
      <w:r w:rsidR="00022654" w:rsidRPr="44708E71">
        <w:rPr>
          <w:rFonts w:ascii="Times New Roman" w:eastAsia="Times New Roman" w:hAnsi="Times New Roman" w:cs="Times New Roman"/>
          <w:sz w:val="16"/>
          <w:szCs w:val="16"/>
          <w:lang w:val="en-US"/>
        </w:rPr>
        <w:t>randomi</w:t>
      </w:r>
      <w:r w:rsidR="00022654">
        <w:rPr>
          <w:rFonts w:ascii="Times New Roman" w:eastAsia="Times New Roman" w:hAnsi="Times New Roman" w:cs="Times New Roman"/>
          <w:sz w:val="16"/>
          <w:szCs w:val="16"/>
          <w:lang w:val="en-US"/>
        </w:rPr>
        <w:t>s</w:t>
      </w:r>
      <w:r w:rsidR="00022654" w:rsidRPr="44708E71">
        <w:rPr>
          <w:rFonts w:ascii="Times New Roman" w:eastAsia="Times New Roman" w:hAnsi="Times New Roman" w:cs="Times New Roman"/>
          <w:sz w:val="16"/>
          <w:szCs w:val="16"/>
          <w:lang w:val="en-US"/>
        </w:rPr>
        <w:t>ation</w:t>
      </w:r>
      <w:proofErr w:type="spellEnd"/>
      <w:r w:rsidR="00022654" w:rsidRPr="44708E71">
        <w:rPr>
          <w:rFonts w:ascii="Times New Roman" w:eastAsia="Times New Roman" w:hAnsi="Times New Roman" w:cs="Times New Roman"/>
          <w:sz w:val="16"/>
          <w:szCs w:val="16"/>
          <w:lang w:val="en-US"/>
        </w:rPr>
        <w:t xml:space="preserve"> to the date of the first radiological disease progression or death due to any cause, whichever comes first.</w:t>
      </w:r>
      <w:r w:rsidR="00022654">
        <w:br/>
      </w:r>
      <w:r>
        <w:rPr>
          <w:rFonts w:ascii="Times New Roman" w:eastAsia="Times New Roman" w:hAnsi="Times New Roman" w:cs="Times New Roman"/>
          <w:b/>
          <w:bCs/>
          <w:sz w:val="16"/>
          <w:szCs w:val="16"/>
          <w:vertAlign w:val="superscript"/>
          <w:lang w:val="en-US"/>
        </w:rPr>
        <w:t>*</w:t>
      </w:r>
      <w:r w:rsidR="00022654" w:rsidRPr="44708E71">
        <w:rPr>
          <w:rFonts w:ascii="Calibri" w:eastAsia="Calibri" w:hAnsi="Calibri" w:cs="Calibri"/>
          <w:lang w:val="en-US"/>
        </w:rPr>
        <w:t xml:space="preserve"> </w:t>
      </w:r>
      <w:r w:rsidR="00022654" w:rsidRPr="44708E71">
        <w:rPr>
          <w:rFonts w:ascii="Times New Roman" w:eastAsia="Times New Roman" w:hAnsi="Times New Roman" w:cs="Times New Roman"/>
          <w:sz w:val="16"/>
          <w:szCs w:val="16"/>
          <w:lang w:val="en-US"/>
        </w:rPr>
        <w:t>Stratified log-rank test adjusted for stratification factors: number of prior chemotherapies, presence of known brain metastases at study entry, and region.</w:t>
      </w:r>
      <w:r>
        <w:rPr>
          <w:rFonts w:ascii="Times New Roman" w:eastAsia="Times New Roman" w:hAnsi="Times New Roman" w:cs="Times New Roman"/>
          <w:sz w:val="16"/>
          <w:szCs w:val="16"/>
          <w:lang w:val="en-US"/>
        </w:rPr>
        <w:t xml:space="preserve"> </w:t>
      </w:r>
    </w:p>
    <w:p w14:paraId="74F7B37E" w14:textId="3118A165" w:rsidR="00022654" w:rsidRDefault="00022654" w:rsidP="00D36F18">
      <w:pPr>
        <w:spacing w:after="0" w:line="240" w:lineRule="auto"/>
        <w:jc w:val="left"/>
      </w:pPr>
      <w:r>
        <w:br/>
      </w:r>
    </w:p>
    <w:bookmarkEnd w:id="29"/>
    <w:p w14:paraId="230D294C" w14:textId="43B01AE1" w:rsidR="00516451" w:rsidRDefault="00516451" w:rsidP="00516451">
      <w:pPr>
        <w:pStyle w:val="Caption"/>
      </w:pPr>
      <w:r>
        <w:t xml:space="preserve">Figure </w:t>
      </w:r>
      <w:r>
        <w:fldChar w:fldCharType="begin"/>
      </w:r>
      <w:r>
        <w:instrText xml:space="preserve"> SEQ Figure \* ARABIC </w:instrText>
      </w:r>
      <w:r>
        <w:fldChar w:fldCharType="separate"/>
      </w:r>
      <w:r>
        <w:t>1</w:t>
      </w:r>
      <w:r>
        <w:fldChar w:fldCharType="end"/>
      </w:r>
      <w:r>
        <w:t xml:space="preserve">: </w:t>
      </w:r>
      <w:r w:rsidRPr="008D7A62">
        <w:t xml:space="preserve">Kaplan-Meier </w:t>
      </w:r>
      <w:r>
        <w:t>plot</w:t>
      </w:r>
      <w:r w:rsidRPr="008D7A62">
        <w:t xml:space="preserve"> of PFS by </w:t>
      </w:r>
      <w:r>
        <w:t>BICR</w:t>
      </w:r>
      <w:r w:rsidRPr="008D7A62">
        <w:t xml:space="preserve"> (</w:t>
      </w:r>
      <w:r>
        <w:t>all randomised patients</w:t>
      </w:r>
      <w:r w:rsidRPr="008D7A62">
        <w:t>)</w:t>
      </w:r>
      <w:r w:rsidR="00560DFF">
        <w:t xml:space="preserve"> in ASCENT</w:t>
      </w:r>
    </w:p>
    <w:p w14:paraId="4AF603A7" w14:textId="7BA5B30C" w:rsidR="00516451" w:rsidRDefault="00516451" w:rsidP="00516451">
      <w:r>
        <w:rPr>
          <w:noProof/>
        </w:rPr>
        <w:drawing>
          <wp:inline distT="0" distB="0" distL="0" distR="0" wp14:anchorId="1ED2D417" wp14:editId="127C7835">
            <wp:extent cx="5731510" cy="29025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02585"/>
                    </a:xfrm>
                    <a:prstGeom prst="rect">
                      <a:avLst/>
                    </a:prstGeom>
                  </pic:spPr>
                </pic:pic>
              </a:graphicData>
            </a:graphic>
          </wp:inline>
        </w:drawing>
      </w:r>
    </w:p>
    <w:p w14:paraId="5AF6FC9A" w14:textId="77777777" w:rsidR="00516451" w:rsidRPr="00633A1F" w:rsidRDefault="00516451" w:rsidP="00516451"/>
    <w:p w14:paraId="50457F1B" w14:textId="28F4F7F2" w:rsidR="00516451" w:rsidRDefault="00516451" w:rsidP="00516451">
      <w:pPr>
        <w:pStyle w:val="Caption"/>
      </w:pPr>
      <w:r>
        <w:t xml:space="preserve">Figure </w:t>
      </w:r>
      <w:r>
        <w:fldChar w:fldCharType="begin"/>
      </w:r>
      <w:r>
        <w:instrText xml:space="preserve"> SEQ Figure \* ARABIC </w:instrText>
      </w:r>
      <w:r>
        <w:fldChar w:fldCharType="separate"/>
      </w:r>
      <w:r>
        <w:t>2</w:t>
      </w:r>
      <w:r>
        <w:fldChar w:fldCharType="end"/>
      </w:r>
      <w:r>
        <w:t xml:space="preserve">: Kaplan-Meier </w:t>
      </w:r>
      <w:r w:rsidR="00560DFF">
        <w:t>p</w:t>
      </w:r>
      <w:r>
        <w:t>lot of OS (</w:t>
      </w:r>
      <w:r w:rsidR="00560DFF">
        <w:t>all randomised patients</w:t>
      </w:r>
      <w:r>
        <w:t>)</w:t>
      </w:r>
      <w:r w:rsidR="00560DFF">
        <w:t xml:space="preserve"> in ASCENT</w:t>
      </w:r>
    </w:p>
    <w:p w14:paraId="3F0AD4BF" w14:textId="1B59050C" w:rsidR="00516451" w:rsidRDefault="00516451">
      <w:r>
        <w:rPr>
          <w:noProof/>
        </w:rPr>
        <w:drawing>
          <wp:inline distT="0" distB="0" distL="0" distR="0" wp14:anchorId="63FE1140" wp14:editId="43162B7E">
            <wp:extent cx="5731510" cy="26492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649220"/>
                    </a:xfrm>
                    <a:prstGeom prst="rect">
                      <a:avLst/>
                    </a:prstGeom>
                  </pic:spPr>
                </pic:pic>
              </a:graphicData>
            </a:graphic>
          </wp:inline>
        </w:drawing>
      </w:r>
    </w:p>
    <w:p w14:paraId="25CBDF30" w14:textId="77777777" w:rsidR="00BD6A52" w:rsidRDefault="00BD6A52" w:rsidP="00FC3CFB">
      <w:bookmarkStart w:id="30" w:name="_Hlk79744589"/>
    </w:p>
    <w:p w14:paraId="3796857B" w14:textId="56841FFC" w:rsidR="0018112D" w:rsidRPr="00BD6A52" w:rsidRDefault="0018112D" w:rsidP="00FC3CFB">
      <w:r w:rsidRPr="00BD6A52">
        <w:t>Efficacy results for the subgroup of patients who had received only 1 prior line of systemic therapy in the metastatic setting (in addition to having disease recurrence or progression within 12 months of neoadjuvant/adju</w:t>
      </w:r>
      <w:r w:rsidR="003D6B28" w:rsidRPr="00BD6A52">
        <w:t>v</w:t>
      </w:r>
      <w:r w:rsidRPr="00BD6A52">
        <w:t>ant systemic therapy) were consistent with those who had received at least two prior lines in the metastatic setting.</w:t>
      </w:r>
      <w:bookmarkEnd w:id="30"/>
    </w:p>
    <w:p w14:paraId="449DC900" w14:textId="2CB94371" w:rsidR="00BF072D" w:rsidRPr="00FC3CFB" w:rsidRDefault="1821B7EF" w:rsidP="00FC3CFB">
      <w:r w:rsidRPr="00BD6A52">
        <w:t>An exploratory analysis of PFS in 61 patients with previously treated, stable brain metastases showed a stratified HR of 0.65 (95% CI: 0.35, 1.22). The median PFS in the TRODELVY arm was 2.8 months (95% CI: 1.5, 3.9) and the median PFS with single agent chemotherapy was 1.6 months (95% CI: 1.3, 2.9). Exploratory OS analysis in the same population showed a stratified HR of 0.87 (95% CI: 0.47, 1.63). The median OS in the TRODELVY arm was 6.8 months (95% CI: 4.7, 14.1) and the median OS with single agent chemotherapy was 7.5 months (95% CI: 4.7, 11.1).</w:t>
      </w:r>
    </w:p>
    <w:p w14:paraId="40626F3F" w14:textId="77777777" w:rsidR="000A654B" w:rsidRPr="00C40139" w:rsidRDefault="000A654B" w:rsidP="00C40139">
      <w:pPr>
        <w:spacing w:after="0" w:line="240" w:lineRule="auto"/>
        <w:rPr>
          <w:sz w:val="20"/>
          <w:szCs w:val="20"/>
        </w:rPr>
      </w:pPr>
    </w:p>
    <w:p w14:paraId="6080B772" w14:textId="29C96E49" w:rsidR="001A3992" w:rsidRDefault="001A3992" w:rsidP="00D53BFF">
      <w:pPr>
        <w:pStyle w:val="Heading2"/>
        <w:rPr>
          <w:lang w:val="en-US"/>
        </w:rPr>
      </w:pPr>
      <w:bookmarkStart w:id="31" w:name="_Ref57030266"/>
      <w:r w:rsidRPr="00EC3C40">
        <w:rPr>
          <w:lang w:val="en-US"/>
        </w:rPr>
        <w:t>Pharmacokinetic properties</w:t>
      </w:r>
      <w:bookmarkEnd w:id="31"/>
      <w:r w:rsidRPr="00EC3C40">
        <w:rPr>
          <w:lang w:val="en-US"/>
        </w:rPr>
        <w:t xml:space="preserve"> </w:t>
      </w:r>
    </w:p>
    <w:p w14:paraId="57864265" w14:textId="71B9D82F" w:rsidR="00EE5ECB" w:rsidRDefault="00EE5ECB" w:rsidP="00D53BFF">
      <w:bookmarkStart w:id="32" w:name="_Hlk532397947"/>
      <w:r>
        <w:t xml:space="preserve">The serum pharmacokinetics of </w:t>
      </w:r>
      <w:proofErr w:type="spellStart"/>
      <w:r>
        <w:t>sacituzumab</w:t>
      </w:r>
      <w:proofErr w:type="spellEnd"/>
      <w:r>
        <w:t xml:space="preserve"> </w:t>
      </w:r>
      <w:proofErr w:type="spellStart"/>
      <w:r>
        <w:t>govitecan</w:t>
      </w:r>
      <w:proofErr w:type="spellEnd"/>
      <w:r>
        <w:t xml:space="preserve"> and SN-38 were evaluated in study IMMU</w:t>
      </w:r>
      <w:r w:rsidR="0017085E">
        <w:t>-</w:t>
      </w:r>
      <w:r>
        <w:t xml:space="preserve">132-05 in a population of </w:t>
      </w:r>
      <w:proofErr w:type="spellStart"/>
      <w:r>
        <w:t>mTNBC</w:t>
      </w:r>
      <w:proofErr w:type="spellEnd"/>
      <w:r>
        <w:t xml:space="preserve"> patients who received </w:t>
      </w:r>
      <w:proofErr w:type="spellStart"/>
      <w:r>
        <w:t>sacituzumab</w:t>
      </w:r>
      <w:proofErr w:type="spellEnd"/>
      <w:r>
        <w:t xml:space="preserve"> </w:t>
      </w:r>
      <w:proofErr w:type="spellStart"/>
      <w:r>
        <w:t>govitecan</w:t>
      </w:r>
      <w:proofErr w:type="spellEnd"/>
      <w:r>
        <w:t xml:space="preserve"> as a single agent at a dose of 10 mg/kg. The pharmacokinetic parameters of </w:t>
      </w:r>
      <w:proofErr w:type="spellStart"/>
      <w:r>
        <w:t>sacituzumab</w:t>
      </w:r>
      <w:proofErr w:type="spellEnd"/>
      <w:r>
        <w:t xml:space="preserve"> </w:t>
      </w:r>
      <w:proofErr w:type="spellStart"/>
      <w:r>
        <w:t>govitecan</w:t>
      </w:r>
      <w:proofErr w:type="spellEnd"/>
      <w:r>
        <w:t xml:space="preserve"> and free SN-38 are presented in Table </w:t>
      </w:r>
      <w:r w:rsidR="00650FB4">
        <w:t>5</w:t>
      </w:r>
      <w:r>
        <w:t xml:space="preserve">. </w:t>
      </w:r>
    </w:p>
    <w:bookmarkEnd w:id="32"/>
    <w:p w14:paraId="676D653F" w14:textId="6D249640" w:rsidR="00EE5ECB" w:rsidRDefault="00EE5ECB" w:rsidP="00245A3F">
      <w:pPr>
        <w:pStyle w:val="Caption"/>
      </w:pPr>
      <w:r>
        <w:t xml:space="preserve">Table </w:t>
      </w:r>
      <w:r w:rsidR="00650FB4">
        <w:t>5</w:t>
      </w:r>
      <w:r>
        <w:t xml:space="preserve">: </w:t>
      </w:r>
      <w:r w:rsidRPr="006C6CAB">
        <w:t xml:space="preserve">Summary of </w:t>
      </w:r>
      <w:r w:rsidR="00650FB4">
        <w:t>m</w:t>
      </w:r>
      <w:r w:rsidRPr="006C6CAB">
        <w:t xml:space="preserve">ean </w:t>
      </w:r>
      <w:r w:rsidR="00650FB4">
        <w:t>p</w:t>
      </w:r>
      <w:r w:rsidR="00904F85">
        <w:t>harmacokinetic</w:t>
      </w:r>
      <w:r w:rsidR="00904F85" w:rsidRPr="006C6CAB">
        <w:t xml:space="preserve"> </w:t>
      </w:r>
      <w:r w:rsidR="00650FB4">
        <w:t>p</w:t>
      </w:r>
      <w:r w:rsidRPr="006C6CAB">
        <w:t xml:space="preserve">arameters (CV%) of </w:t>
      </w:r>
      <w:r w:rsidR="00650FB4">
        <w:t>s</w:t>
      </w:r>
      <w:r w:rsidRPr="006C6CAB">
        <w:t xml:space="preserve">acituzumab </w:t>
      </w:r>
      <w:r w:rsidR="00650FB4">
        <w:t>g</w:t>
      </w:r>
      <w:r w:rsidRPr="006C6CAB">
        <w:t xml:space="preserve">ovitecan and </w:t>
      </w:r>
      <w:r w:rsidR="00650FB4">
        <w:t>f</w:t>
      </w:r>
      <w:r w:rsidRPr="006C6CAB">
        <w:t>ree SN-38</w:t>
      </w:r>
    </w:p>
    <w:tbl>
      <w:tblPr>
        <w:tblStyle w:val="TableGrid"/>
        <w:tblW w:w="0" w:type="auto"/>
        <w:jc w:val="center"/>
        <w:tblLook w:val="04A0" w:firstRow="1" w:lastRow="0" w:firstColumn="1" w:lastColumn="0" w:noHBand="0" w:noVBand="1"/>
      </w:tblPr>
      <w:tblGrid>
        <w:gridCol w:w="2736"/>
        <w:gridCol w:w="3393"/>
        <w:gridCol w:w="2887"/>
      </w:tblGrid>
      <w:tr w:rsidR="00EE5ECB" w:rsidRPr="00C40139" w14:paraId="2B13336E" w14:textId="77777777" w:rsidTr="00EE5ECB">
        <w:trPr>
          <w:jc w:val="center"/>
        </w:trPr>
        <w:tc>
          <w:tcPr>
            <w:tcW w:w="2736" w:type="dxa"/>
            <w:tcBorders>
              <w:top w:val="single" w:sz="4" w:space="0" w:color="auto"/>
              <w:left w:val="single" w:sz="4" w:space="0" w:color="auto"/>
              <w:bottom w:val="single" w:sz="4" w:space="0" w:color="auto"/>
              <w:right w:val="single" w:sz="4" w:space="0" w:color="auto"/>
            </w:tcBorders>
          </w:tcPr>
          <w:p w14:paraId="7259C920" w14:textId="77777777" w:rsidR="00EE5ECB" w:rsidRPr="00C40139" w:rsidRDefault="00EE5ECB" w:rsidP="00C40139">
            <w:pPr>
              <w:spacing w:before="60" w:after="60"/>
              <w:jc w:val="center"/>
              <w:rPr>
                <w:b/>
                <w:bCs/>
                <w:sz w:val="20"/>
                <w:szCs w:val="20"/>
              </w:rPr>
            </w:pPr>
          </w:p>
        </w:tc>
        <w:tc>
          <w:tcPr>
            <w:tcW w:w="3393" w:type="dxa"/>
            <w:tcBorders>
              <w:top w:val="single" w:sz="4" w:space="0" w:color="auto"/>
              <w:left w:val="single" w:sz="4" w:space="0" w:color="auto"/>
              <w:bottom w:val="single" w:sz="4" w:space="0" w:color="auto"/>
              <w:right w:val="single" w:sz="4" w:space="0" w:color="auto"/>
            </w:tcBorders>
            <w:hideMark/>
          </w:tcPr>
          <w:p w14:paraId="7985BC12" w14:textId="4C5C616B" w:rsidR="00EE5ECB" w:rsidRPr="00C40139" w:rsidRDefault="00EE5ECB" w:rsidP="00C40139">
            <w:pPr>
              <w:spacing w:before="60" w:after="60"/>
              <w:jc w:val="center"/>
              <w:rPr>
                <w:b/>
                <w:bCs/>
                <w:sz w:val="20"/>
                <w:szCs w:val="20"/>
                <w:u w:val="single"/>
              </w:rPr>
            </w:pPr>
            <w:r w:rsidRPr="00C40139">
              <w:rPr>
                <w:b/>
                <w:bCs/>
                <w:sz w:val="20"/>
                <w:szCs w:val="20"/>
              </w:rPr>
              <w:t xml:space="preserve">Sacituzumab </w:t>
            </w:r>
            <w:proofErr w:type="spellStart"/>
            <w:r w:rsidRPr="00C40139">
              <w:rPr>
                <w:b/>
                <w:bCs/>
                <w:sz w:val="20"/>
                <w:szCs w:val="20"/>
              </w:rPr>
              <w:t>govitecan</w:t>
            </w:r>
            <w:proofErr w:type="spellEnd"/>
          </w:p>
        </w:tc>
        <w:tc>
          <w:tcPr>
            <w:tcW w:w="2887" w:type="dxa"/>
            <w:tcBorders>
              <w:top w:val="single" w:sz="4" w:space="0" w:color="auto"/>
              <w:left w:val="single" w:sz="4" w:space="0" w:color="auto"/>
              <w:bottom w:val="single" w:sz="4" w:space="0" w:color="auto"/>
              <w:right w:val="single" w:sz="4" w:space="0" w:color="auto"/>
            </w:tcBorders>
            <w:hideMark/>
          </w:tcPr>
          <w:p w14:paraId="1A8CEAAA" w14:textId="77777777" w:rsidR="00EE5ECB" w:rsidRPr="00C40139" w:rsidRDefault="00EE5ECB" w:rsidP="00C40139">
            <w:pPr>
              <w:spacing w:before="60" w:after="60"/>
              <w:jc w:val="center"/>
              <w:rPr>
                <w:b/>
                <w:bCs/>
                <w:sz w:val="20"/>
                <w:szCs w:val="20"/>
                <w:u w:val="single"/>
              </w:rPr>
            </w:pPr>
            <w:r w:rsidRPr="00C40139">
              <w:rPr>
                <w:b/>
                <w:bCs/>
                <w:sz w:val="20"/>
                <w:szCs w:val="20"/>
              </w:rPr>
              <w:t>Free SN-38</w:t>
            </w:r>
          </w:p>
        </w:tc>
      </w:tr>
      <w:tr w:rsidR="00EE5ECB" w:rsidRPr="00C40139" w14:paraId="1BAE1F59" w14:textId="77777777" w:rsidTr="00EE5ECB">
        <w:trPr>
          <w:jc w:val="center"/>
        </w:trPr>
        <w:tc>
          <w:tcPr>
            <w:tcW w:w="2736" w:type="dxa"/>
            <w:tcBorders>
              <w:top w:val="single" w:sz="4" w:space="0" w:color="auto"/>
              <w:left w:val="single" w:sz="4" w:space="0" w:color="auto"/>
              <w:bottom w:val="single" w:sz="4" w:space="0" w:color="auto"/>
              <w:right w:val="single" w:sz="4" w:space="0" w:color="auto"/>
            </w:tcBorders>
            <w:hideMark/>
          </w:tcPr>
          <w:p w14:paraId="1AA8DB3B" w14:textId="77777777" w:rsidR="00EE5ECB" w:rsidRPr="00C40139" w:rsidRDefault="00EE5ECB" w:rsidP="00C40139">
            <w:pPr>
              <w:spacing w:before="60" w:after="60"/>
              <w:jc w:val="center"/>
              <w:rPr>
                <w:sz w:val="20"/>
                <w:szCs w:val="20"/>
              </w:rPr>
            </w:pPr>
            <w:proofErr w:type="spellStart"/>
            <w:r w:rsidRPr="00C40139">
              <w:rPr>
                <w:b/>
                <w:sz w:val="20"/>
                <w:szCs w:val="20"/>
              </w:rPr>
              <w:t>C</w:t>
            </w:r>
            <w:r w:rsidRPr="00C40139">
              <w:rPr>
                <w:b/>
                <w:sz w:val="20"/>
                <w:szCs w:val="20"/>
                <w:vertAlign w:val="subscript"/>
              </w:rPr>
              <w:t>max</w:t>
            </w:r>
            <w:proofErr w:type="spellEnd"/>
            <w:r w:rsidRPr="00C40139">
              <w:rPr>
                <w:sz w:val="20"/>
                <w:szCs w:val="20"/>
              </w:rPr>
              <w:t xml:space="preserve"> [ng/mL]</w:t>
            </w:r>
          </w:p>
        </w:tc>
        <w:tc>
          <w:tcPr>
            <w:tcW w:w="3393" w:type="dxa"/>
            <w:tcBorders>
              <w:top w:val="single" w:sz="4" w:space="0" w:color="auto"/>
              <w:left w:val="single" w:sz="4" w:space="0" w:color="auto"/>
              <w:bottom w:val="single" w:sz="4" w:space="0" w:color="auto"/>
              <w:right w:val="single" w:sz="4" w:space="0" w:color="auto"/>
            </w:tcBorders>
            <w:hideMark/>
          </w:tcPr>
          <w:p w14:paraId="5AEF18DC" w14:textId="5B5288ED" w:rsidR="00EE5ECB" w:rsidRPr="00C40139" w:rsidRDefault="00EE5ECB" w:rsidP="00C40139">
            <w:pPr>
              <w:spacing w:before="60" w:after="60"/>
              <w:jc w:val="center"/>
              <w:rPr>
                <w:sz w:val="20"/>
                <w:szCs w:val="20"/>
                <w:u w:val="single"/>
              </w:rPr>
            </w:pPr>
            <w:r w:rsidRPr="00C40139">
              <w:rPr>
                <w:sz w:val="20"/>
                <w:szCs w:val="20"/>
              </w:rPr>
              <w:t>240</w:t>
            </w:r>
            <w:r w:rsidR="00904F85">
              <w:rPr>
                <w:sz w:val="20"/>
                <w:szCs w:val="20"/>
              </w:rPr>
              <w:t>,</w:t>
            </w:r>
            <w:r w:rsidRPr="00C40139">
              <w:rPr>
                <w:sz w:val="20"/>
                <w:szCs w:val="20"/>
              </w:rPr>
              <w:t>000 (22.2%)</w:t>
            </w:r>
          </w:p>
        </w:tc>
        <w:tc>
          <w:tcPr>
            <w:tcW w:w="2887" w:type="dxa"/>
            <w:tcBorders>
              <w:top w:val="single" w:sz="4" w:space="0" w:color="auto"/>
              <w:left w:val="single" w:sz="4" w:space="0" w:color="auto"/>
              <w:bottom w:val="single" w:sz="4" w:space="0" w:color="auto"/>
              <w:right w:val="single" w:sz="4" w:space="0" w:color="auto"/>
            </w:tcBorders>
            <w:hideMark/>
          </w:tcPr>
          <w:p w14:paraId="21999321" w14:textId="77777777" w:rsidR="00EE5ECB" w:rsidRPr="00C40139" w:rsidRDefault="00EE5ECB" w:rsidP="00C40139">
            <w:pPr>
              <w:spacing w:before="60" w:after="60"/>
              <w:jc w:val="center"/>
              <w:rPr>
                <w:sz w:val="20"/>
                <w:szCs w:val="20"/>
                <w:u w:val="single"/>
              </w:rPr>
            </w:pPr>
            <w:r w:rsidRPr="00C40139">
              <w:rPr>
                <w:sz w:val="20"/>
                <w:szCs w:val="20"/>
              </w:rPr>
              <w:t>90.6 (</w:t>
            </w:r>
            <w:r w:rsidRPr="00C40139">
              <w:rPr>
                <w:bCs/>
                <w:sz w:val="20"/>
                <w:szCs w:val="20"/>
              </w:rPr>
              <w:t>65.0%</w:t>
            </w:r>
            <w:r w:rsidRPr="00C40139">
              <w:rPr>
                <w:sz w:val="20"/>
                <w:szCs w:val="20"/>
              </w:rPr>
              <w:t>)</w:t>
            </w:r>
          </w:p>
        </w:tc>
      </w:tr>
      <w:tr w:rsidR="00EE5ECB" w:rsidRPr="00C40139" w14:paraId="392474D7" w14:textId="77777777" w:rsidTr="00EE5ECB">
        <w:trPr>
          <w:jc w:val="center"/>
        </w:trPr>
        <w:tc>
          <w:tcPr>
            <w:tcW w:w="2736" w:type="dxa"/>
            <w:tcBorders>
              <w:top w:val="single" w:sz="4" w:space="0" w:color="auto"/>
              <w:left w:val="single" w:sz="4" w:space="0" w:color="auto"/>
              <w:bottom w:val="single" w:sz="4" w:space="0" w:color="auto"/>
              <w:right w:val="single" w:sz="4" w:space="0" w:color="auto"/>
            </w:tcBorders>
            <w:hideMark/>
          </w:tcPr>
          <w:p w14:paraId="01F56251" w14:textId="77777777" w:rsidR="00EE5ECB" w:rsidRPr="00C40139" w:rsidRDefault="00EE5ECB" w:rsidP="00C40139">
            <w:pPr>
              <w:spacing w:before="60" w:after="60"/>
              <w:jc w:val="center"/>
              <w:rPr>
                <w:sz w:val="20"/>
                <w:szCs w:val="20"/>
                <w:u w:val="single"/>
              </w:rPr>
            </w:pPr>
            <w:r w:rsidRPr="00C40139">
              <w:rPr>
                <w:b/>
                <w:sz w:val="20"/>
                <w:szCs w:val="20"/>
              </w:rPr>
              <w:lastRenderedPageBreak/>
              <w:t>AUC</w:t>
            </w:r>
            <w:r w:rsidRPr="00C40139">
              <w:rPr>
                <w:b/>
                <w:sz w:val="20"/>
                <w:szCs w:val="20"/>
                <w:vertAlign w:val="subscript"/>
              </w:rPr>
              <w:t xml:space="preserve">0-168 </w:t>
            </w:r>
            <w:r w:rsidRPr="00C40139">
              <w:rPr>
                <w:sz w:val="20"/>
                <w:szCs w:val="20"/>
              </w:rPr>
              <w:t>[ng*h/mL]</w:t>
            </w:r>
          </w:p>
        </w:tc>
        <w:tc>
          <w:tcPr>
            <w:tcW w:w="3393" w:type="dxa"/>
            <w:tcBorders>
              <w:top w:val="single" w:sz="4" w:space="0" w:color="auto"/>
              <w:left w:val="single" w:sz="4" w:space="0" w:color="auto"/>
              <w:bottom w:val="single" w:sz="4" w:space="0" w:color="auto"/>
              <w:right w:val="single" w:sz="4" w:space="0" w:color="auto"/>
            </w:tcBorders>
            <w:hideMark/>
          </w:tcPr>
          <w:p w14:paraId="3DC96DC1" w14:textId="4360BE63" w:rsidR="00EE5ECB" w:rsidRPr="00C40139" w:rsidRDefault="00EE5ECB" w:rsidP="00C40139">
            <w:pPr>
              <w:spacing w:before="60" w:after="60"/>
              <w:jc w:val="center"/>
              <w:rPr>
                <w:sz w:val="20"/>
                <w:szCs w:val="20"/>
                <w:u w:val="single"/>
              </w:rPr>
            </w:pPr>
            <w:r w:rsidRPr="00C40139">
              <w:rPr>
                <w:sz w:val="20"/>
                <w:szCs w:val="20"/>
              </w:rPr>
              <w:t>5</w:t>
            </w:r>
            <w:r w:rsidR="00904F85">
              <w:rPr>
                <w:sz w:val="20"/>
                <w:szCs w:val="20"/>
              </w:rPr>
              <w:t>,</w:t>
            </w:r>
            <w:r w:rsidRPr="00C40139">
              <w:rPr>
                <w:sz w:val="20"/>
                <w:szCs w:val="20"/>
              </w:rPr>
              <w:t>340</w:t>
            </w:r>
            <w:r w:rsidR="00904F85">
              <w:rPr>
                <w:sz w:val="20"/>
                <w:szCs w:val="20"/>
              </w:rPr>
              <w:t>,</w:t>
            </w:r>
            <w:r w:rsidRPr="00C40139">
              <w:rPr>
                <w:sz w:val="20"/>
                <w:szCs w:val="20"/>
              </w:rPr>
              <w:t>000 (</w:t>
            </w:r>
            <w:r w:rsidRPr="00C40139">
              <w:rPr>
                <w:bCs/>
                <w:sz w:val="20"/>
                <w:szCs w:val="20"/>
              </w:rPr>
              <w:t>23.7%</w:t>
            </w:r>
            <w:r w:rsidRPr="00C40139">
              <w:rPr>
                <w:sz w:val="20"/>
                <w:szCs w:val="20"/>
              </w:rPr>
              <w:t>)</w:t>
            </w:r>
          </w:p>
        </w:tc>
        <w:tc>
          <w:tcPr>
            <w:tcW w:w="2887" w:type="dxa"/>
            <w:tcBorders>
              <w:top w:val="single" w:sz="4" w:space="0" w:color="auto"/>
              <w:left w:val="single" w:sz="4" w:space="0" w:color="auto"/>
              <w:bottom w:val="single" w:sz="4" w:space="0" w:color="auto"/>
              <w:right w:val="single" w:sz="4" w:space="0" w:color="auto"/>
            </w:tcBorders>
            <w:hideMark/>
          </w:tcPr>
          <w:p w14:paraId="73846505" w14:textId="77777777" w:rsidR="00EE5ECB" w:rsidRPr="00C40139" w:rsidRDefault="00EE5ECB" w:rsidP="00C40139">
            <w:pPr>
              <w:spacing w:before="60" w:after="60"/>
              <w:jc w:val="center"/>
              <w:rPr>
                <w:sz w:val="20"/>
                <w:szCs w:val="20"/>
                <w:u w:val="single"/>
              </w:rPr>
            </w:pPr>
            <w:r w:rsidRPr="00C40139">
              <w:rPr>
                <w:sz w:val="20"/>
                <w:szCs w:val="20"/>
              </w:rPr>
              <w:t>2730 (</w:t>
            </w:r>
            <w:r w:rsidRPr="00C40139">
              <w:rPr>
                <w:bCs/>
                <w:sz w:val="20"/>
                <w:szCs w:val="20"/>
              </w:rPr>
              <w:t>41.1%</w:t>
            </w:r>
            <w:r w:rsidRPr="00C40139">
              <w:rPr>
                <w:sz w:val="20"/>
                <w:szCs w:val="20"/>
              </w:rPr>
              <w:t>)</w:t>
            </w:r>
          </w:p>
        </w:tc>
      </w:tr>
    </w:tbl>
    <w:p w14:paraId="30005870" w14:textId="77777777" w:rsidR="00EE5ECB" w:rsidRPr="00C40139" w:rsidRDefault="00EE5ECB" w:rsidP="00C40139">
      <w:pPr>
        <w:spacing w:after="0" w:line="240" w:lineRule="auto"/>
        <w:rPr>
          <w:sz w:val="20"/>
          <w:szCs w:val="20"/>
        </w:rPr>
      </w:pPr>
      <w:proofErr w:type="spellStart"/>
      <w:r w:rsidRPr="00C40139">
        <w:rPr>
          <w:sz w:val="20"/>
          <w:szCs w:val="20"/>
        </w:rPr>
        <w:t>C</w:t>
      </w:r>
      <w:r w:rsidRPr="00C40139">
        <w:rPr>
          <w:sz w:val="20"/>
          <w:szCs w:val="20"/>
          <w:vertAlign w:val="subscript"/>
        </w:rPr>
        <w:t>max</w:t>
      </w:r>
      <w:proofErr w:type="spellEnd"/>
      <w:r w:rsidRPr="00C40139">
        <w:rPr>
          <w:sz w:val="20"/>
          <w:szCs w:val="20"/>
        </w:rPr>
        <w:t>: maximum plasma concentration</w:t>
      </w:r>
    </w:p>
    <w:p w14:paraId="7EA9D2F6" w14:textId="3F9E1E61" w:rsidR="00EE5ECB" w:rsidRPr="00C40139" w:rsidRDefault="00EE5ECB" w:rsidP="00C40139">
      <w:pPr>
        <w:spacing w:after="0" w:line="240" w:lineRule="auto"/>
        <w:rPr>
          <w:sz w:val="20"/>
          <w:szCs w:val="20"/>
          <w:lang w:val="en-US"/>
        </w:rPr>
      </w:pPr>
      <w:r w:rsidRPr="00C40139">
        <w:rPr>
          <w:sz w:val="20"/>
          <w:szCs w:val="20"/>
        </w:rPr>
        <w:t>AUC</w:t>
      </w:r>
      <w:r w:rsidRPr="00C40139">
        <w:rPr>
          <w:sz w:val="20"/>
          <w:szCs w:val="20"/>
          <w:vertAlign w:val="subscript"/>
        </w:rPr>
        <w:t>0-168</w:t>
      </w:r>
      <w:r w:rsidRPr="00C40139">
        <w:rPr>
          <w:sz w:val="20"/>
          <w:szCs w:val="20"/>
        </w:rPr>
        <w:t>: area under plasma concentration curve through 168 hours</w:t>
      </w:r>
    </w:p>
    <w:p w14:paraId="3E30338A" w14:textId="546A156F" w:rsidR="0021200F" w:rsidRPr="005F6019" w:rsidRDefault="0021200F" w:rsidP="00F53654">
      <w:pPr>
        <w:pStyle w:val="Heading3"/>
      </w:pPr>
      <w:r w:rsidRPr="005F6019">
        <w:t>Distribution</w:t>
      </w:r>
    </w:p>
    <w:p w14:paraId="4EDE828F" w14:textId="443C67BF" w:rsidR="00EE5ECB" w:rsidRPr="00EE5ECB" w:rsidRDefault="00757477" w:rsidP="00D53BFF">
      <w:r>
        <w:rPr>
          <w:color w:val="000000"/>
        </w:rPr>
        <w:t xml:space="preserve">Based on population pharmacokinetic analysis, the central volume distribution of </w:t>
      </w:r>
      <w:proofErr w:type="spellStart"/>
      <w:r>
        <w:rPr>
          <w:color w:val="000000"/>
        </w:rPr>
        <w:t>sacituzumab</w:t>
      </w:r>
      <w:proofErr w:type="spellEnd"/>
      <w:r>
        <w:rPr>
          <w:color w:val="000000"/>
        </w:rPr>
        <w:t xml:space="preserve"> </w:t>
      </w:r>
      <w:proofErr w:type="spellStart"/>
      <w:r>
        <w:rPr>
          <w:color w:val="000000"/>
        </w:rPr>
        <w:t>govitecan</w:t>
      </w:r>
      <w:proofErr w:type="spellEnd"/>
      <w:r>
        <w:rPr>
          <w:color w:val="000000"/>
        </w:rPr>
        <w:t xml:space="preserve"> is 2.96 L</w:t>
      </w:r>
      <w:r w:rsidR="00EE5ECB">
        <w:t>.</w:t>
      </w:r>
    </w:p>
    <w:p w14:paraId="5A3619C3" w14:textId="67CD7353" w:rsidR="0021200F" w:rsidRPr="005F6019" w:rsidRDefault="0021200F" w:rsidP="00F53654">
      <w:pPr>
        <w:pStyle w:val="Heading3"/>
      </w:pPr>
      <w:r w:rsidRPr="005F6019">
        <w:t>Metabolism</w:t>
      </w:r>
    </w:p>
    <w:p w14:paraId="55DFC497" w14:textId="00B193C6" w:rsidR="00EE5ECB" w:rsidRPr="00EE5ECB" w:rsidRDefault="00EE5ECB" w:rsidP="00D53BFF">
      <w:r>
        <w:t xml:space="preserve">No metabolism studies with </w:t>
      </w:r>
      <w:proofErr w:type="spellStart"/>
      <w:r>
        <w:t>sacituzumab</w:t>
      </w:r>
      <w:proofErr w:type="spellEnd"/>
      <w:r>
        <w:t xml:space="preserve"> </w:t>
      </w:r>
      <w:proofErr w:type="spellStart"/>
      <w:r>
        <w:t>govitecan</w:t>
      </w:r>
      <w:proofErr w:type="spellEnd"/>
      <w:r>
        <w:t xml:space="preserve"> have been conducted. SN-38 (the small molecule moiety of </w:t>
      </w:r>
      <w:proofErr w:type="spellStart"/>
      <w:r>
        <w:t>sacituzumab</w:t>
      </w:r>
      <w:proofErr w:type="spellEnd"/>
      <w:r>
        <w:t xml:space="preserve"> </w:t>
      </w:r>
      <w:proofErr w:type="spellStart"/>
      <w:r>
        <w:t>govitecan</w:t>
      </w:r>
      <w:proofErr w:type="spellEnd"/>
      <w:r>
        <w:t>) is metaboli</w:t>
      </w:r>
      <w:r w:rsidR="00572D56">
        <w:t>s</w:t>
      </w:r>
      <w:r>
        <w:t xml:space="preserve">ed via UGT1A1. The glucuronide metabolite of SN-38 (SN-38G) was detectable in the serum of patients. </w:t>
      </w:r>
    </w:p>
    <w:p w14:paraId="68872581" w14:textId="3D356458" w:rsidR="0021200F" w:rsidRPr="005F6019" w:rsidRDefault="0021200F" w:rsidP="00F53654">
      <w:pPr>
        <w:pStyle w:val="Heading3"/>
      </w:pPr>
      <w:r w:rsidRPr="005F6019">
        <w:t xml:space="preserve">Excretion </w:t>
      </w:r>
    </w:p>
    <w:p w14:paraId="5A47A945" w14:textId="730BD623" w:rsidR="00EE5ECB" w:rsidRPr="00EE5ECB" w:rsidRDefault="00EE5ECB" w:rsidP="00D53BFF">
      <w:r>
        <w:t xml:space="preserve">The mean half-life of </w:t>
      </w:r>
      <w:proofErr w:type="spellStart"/>
      <w:r>
        <w:t>sacituzumab</w:t>
      </w:r>
      <w:proofErr w:type="spellEnd"/>
      <w:r>
        <w:t xml:space="preserve"> </w:t>
      </w:r>
      <w:proofErr w:type="spellStart"/>
      <w:r>
        <w:t>govitecan</w:t>
      </w:r>
      <w:proofErr w:type="spellEnd"/>
      <w:r>
        <w:t xml:space="preserve"> </w:t>
      </w:r>
      <w:r w:rsidR="00757477">
        <w:t>i</w:t>
      </w:r>
      <w:r>
        <w:t>s 15.3</w:t>
      </w:r>
      <w:r w:rsidR="00757477">
        <w:t xml:space="preserve"> hours,</w:t>
      </w:r>
      <w:r>
        <w:t xml:space="preserve"> and </w:t>
      </w:r>
      <w:r w:rsidR="00757477">
        <w:t xml:space="preserve">of free SN-38 is </w:t>
      </w:r>
      <w:r>
        <w:t xml:space="preserve">19.7 hours. </w:t>
      </w:r>
      <w:r w:rsidR="00757477">
        <w:t>Based on population pharmacokinetic analysis, t</w:t>
      </w:r>
      <w:r>
        <w:t xml:space="preserve">he clearance of </w:t>
      </w:r>
      <w:proofErr w:type="spellStart"/>
      <w:r>
        <w:t>sacituzumab</w:t>
      </w:r>
      <w:proofErr w:type="spellEnd"/>
      <w:r>
        <w:t xml:space="preserve"> </w:t>
      </w:r>
      <w:proofErr w:type="spellStart"/>
      <w:r>
        <w:t>govitecan</w:t>
      </w:r>
      <w:proofErr w:type="spellEnd"/>
      <w:r>
        <w:t xml:space="preserve"> </w:t>
      </w:r>
      <w:r w:rsidR="00757477">
        <w:t>i</w:t>
      </w:r>
      <w:r>
        <w:t>s 0.1</w:t>
      </w:r>
      <w:r w:rsidR="00757477">
        <w:t>4</w:t>
      </w:r>
      <w:r>
        <w:t xml:space="preserve"> L/h. </w:t>
      </w:r>
    </w:p>
    <w:p w14:paraId="1D8C7047" w14:textId="40613E57" w:rsidR="00D879A2" w:rsidRDefault="0076347E" w:rsidP="00F53654">
      <w:pPr>
        <w:pStyle w:val="Heading3"/>
      </w:pPr>
      <w:r>
        <w:t>Pharmacokinetics in s</w:t>
      </w:r>
      <w:r w:rsidR="00D879A2">
        <w:t>pe</w:t>
      </w:r>
      <w:r>
        <w:t>cial</w:t>
      </w:r>
      <w:r w:rsidR="00D879A2">
        <w:t xml:space="preserve"> </w:t>
      </w:r>
      <w:r>
        <w:t>p</w:t>
      </w:r>
      <w:r w:rsidR="00D879A2">
        <w:t>opulations</w:t>
      </w:r>
    </w:p>
    <w:p w14:paraId="6431ADC4" w14:textId="7B368781" w:rsidR="0076347E" w:rsidRDefault="0076347E" w:rsidP="0072087A">
      <w:pPr>
        <w:pStyle w:val="Heading4"/>
      </w:pPr>
      <w:r>
        <w:t>Age</w:t>
      </w:r>
      <w:r w:rsidR="008A13B5">
        <w:t xml:space="preserve"> and </w:t>
      </w:r>
      <w:r>
        <w:t>race</w:t>
      </w:r>
    </w:p>
    <w:p w14:paraId="2A1DE60C" w14:textId="33BA2A90" w:rsidR="0076347E" w:rsidRDefault="00D879A2" w:rsidP="00D53BFF">
      <w:r>
        <w:t>Pharmacokinetic analyses in patients treated with TRODELVY (n=527) did not identify an effect of age</w:t>
      </w:r>
      <w:r w:rsidR="008A13B5">
        <w:t xml:space="preserve"> or</w:t>
      </w:r>
      <w:r>
        <w:t xml:space="preserve"> race</w:t>
      </w:r>
      <w:r w:rsidR="008A13B5">
        <w:t xml:space="preserve"> </w:t>
      </w:r>
      <w:r>
        <w:t xml:space="preserve">on the pharmacokinetics of </w:t>
      </w:r>
      <w:proofErr w:type="spellStart"/>
      <w:r>
        <w:t>sacituzumab</w:t>
      </w:r>
      <w:proofErr w:type="spellEnd"/>
      <w:r>
        <w:t xml:space="preserve"> </w:t>
      </w:r>
      <w:proofErr w:type="spellStart"/>
      <w:r>
        <w:t>govitecan</w:t>
      </w:r>
      <w:proofErr w:type="spellEnd"/>
      <w:r>
        <w:t>.</w:t>
      </w:r>
    </w:p>
    <w:p w14:paraId="5653083D" w14:textId="79D6B8A6" w:rsidR="0076347E" w:rsidRDefault="0076347E" w:rsidP="0072087A">
      <w:pPr>
        <w:pStyle w:val="Heading4"/>
      </w:pPr>
      <w:r>
        <w:t>Renal impairment</w:t>
      </w:r>
    </w:p>
    <w:p w14:paraId="466044FE" w14:textId="2FD75FFE" w:rsidR="00D879A2" w:rsidRDefault="0076347E" w:rsidP="00D53BFF">
      <w:r>
        <w:t xml:space="preserve">Pharmacokinetic analyses in patients treated TRODELVY (n=527) did not identify an effect of mild renal impairment </w:t>
      </w:r>
      <w:r w:rsidR="00044672">
        <w:t>(</w:t>
      </w:r>
      <w:proofErr w:type="spellStart"/>
      <w:r w:rsidR="00F27395">
        <w:t>CrCl</w:t>
      </w:r>
      <w:proofErr w:type="spellEnd"/>
      <w:r w:rsidR="00044672">
        <w:t xml:space="preserve"> 60 to &lt;90 mL/min) </w:t>
      </w:r>
      <w:r>
        <w:t xml:space="preserve">on the pharmacokinetics of </w:t>
      </w:r>
      <w:proofErr w:type="spellStart"/>
      <w:r>
        <w:t>sacituzumab</w:t>
      </w:r>
      <w:proofErr w:type="spellEnd"/>
      <w:r>
        <w:t xml:space="preserve"> </w:t>
      </w:r>
      <w:proofErr w:type="spellStart"/>
      <w:r>
        <w:t>govitecan</w:t>
      </w:r>
      <w:proofErr w:type="spellEnd"/>
      <w:r>
        <w:t xml:space="preserve">. </w:t>
      </w:r>
      <w:r w:rsidR="00D879A2">
        <w:t xml:space="preserve">Renal elimination is known to contribute minimally to the excretion of SN-38, the small molecule moiety of </w:t>
      </w:r>
      <w:proofErr w:type="spellStart"/>
      <w:r w:rsidR="00D879A2">
        <w:t>sacituzumab</w:t>
      </w:r>
      <w:proofErr w:type="spellEnd"/>
      <w:r w:rsidR="00D879A2">
        <w:t xml:space="preserve"> </w:t>
      </w:r>
      <w:proofErr w:type="spellStart"/>
      <w:r w:rsidR="00D879A2">
        <w:t>govitecan</w:t>
      </w:r>
      <w:proofErr w:type="spellEnd"/>
      <w:r w:rsidR="00D879A2">
        <w:t xml:space="preserve">. There are no data on the pharmacokinetics of </w:t>
      </w:r>
      <w:proofErr w:type="spellStart"/>
      <w:r w:rsidR="00D879A2">
        <w:t>sacituzumab</w:t>
      </w:r>
      <w:proofErr w:type="spellEnd"/>
      <w:r w:rsidR="00D879A2">
        <w:t xml:space="preserve"> </w:t>
      </w:r>
      <w:proofErr w:type="spellStart"/>
      <w:r w:rsidR="00D879A2">
        <w:t>govitecan</w:t>
      </w:r>
      <w:proofErr w:type="spellEnd"/>
      <w:r w:rsidR="00D879A2">
        <w:t xml:space="preserve"> in patients with </w:t>
      </w:r>
      <w:proofErr w:type="spellStart"/>
      <w:r w:rsidR="00CE01DC">
        <w:t>CrCl</w:t>
      </w:r>
      <w:proofErr w:type="spellEnd"/>
      <w:r w:rsidR="00B4439A">
        <w:t xml:space="preserve"> </w:t>
      </w:r>
      <w:r w:rsidR="00FC5ADF">
        <w:t>&lt;</w:t>
      </w:r>
      <w:r w:rsidR="00B4439A" w:rsidRPr="00B4439A">
        <w:t xml:space="preserve"> 60 m</w:t>
      </w:r>
      <w:r w:rsidR="00D3236C">
        <w:t>L</w:t>
      </w:r>
      <w:r w:rsidR="00B4439A" w:rsidRPr="00B4439A">
        <w:t>/min</w:t>
      </w:r>
      <w:r w:rsidR="00B4439A">
        <w:t xml:space="preserve"> (</w:t>
      </w:r>
      <w:r w:rsidR="00D879A2">
        <w:t>moderate</w:t>
      </w:r>
      <w:r w:rsidR="00044672">
        <w:t xml:space="preserve"> or severe</w:t>
      </w:r>
      <w:r w:rsidR="00D879A2">
        <w:t xml:space="preserve"> renal impairment</w:t>
      </w:r>
      <w:r w:rsidR="00B4439A">
        <w:t>,</w:t>
      </w:r>
      <w:r w:rsidR="00D879A2">
        <w:t xml:space="preserve"> or end-stage renal disease).</w:t>
      </w:r>
    </w:p>
    <w:p w14:paraId="1F7552B5" w14:textId="4406CB3C" w:rsidR="0076347E" w:rsidRDefault="0076347E" w:rsidP="0072087A">
      <w:pPr>
        <w:pStyle w:val="Heading4"/>
      </w:pPr>
      <w:r>
        <w:t>Hepatic impairment</w:t>
      </w:r>
    </w:p>
    <w:p w14:paraId="5EC1199A" w14:textId="4C2E18AC" w:rsidR="00D879A2" w:rsidRDefault="00D879A2" w:rsidP="00D53BFF">
      <w:r>
        <w:t xml:space="preserve">The exposure of </w:t>
      </w:r>
      <w:proofErr w:type="spellStart"/>
      <w:r>
        <w:t>sacituzumab</w:t>
      </w:r>
      <w:proofErr w:type="spellEnd"/>
      <w:r>
        <w:t xml:space="preserve"> </w:t>
      </w:r>
      <w:proofErr w:type="spellStart"/>
      <w:r>
        <w:t>govitecan</w:t>
      </w:r>
      <w:proofErr w:type="spellEnd"/>
      <w:r>
        <w:t xml:space="preserve"> is similar in patients with mild hepatic impairment (bilirubin ≤ULN and AST &gt;ULN, or bilirubin &gt;1.0 to &lt;1.5 ULN and AST of any level; n=59) to patients with normal hepatic function (bilirubin or AST &lt;ULN; n=191). </w:t>
      </w:r>
    </w:p>
    <w:p w14:paraId="667B5760" w14:textId="20589A12" w:rsidR="00D879A2" w:rsidRPr="00D879A2" w:rsidRDefault="00D879A2" w:rsidP="00D53BFF">
      <w:r>
        <w:t xml:space="preserve">Sacituzumab </w:t>
      </w:r>
      <w:proofErr w:type="spellStart"/>
      <w:r>
        <w:t>govitecan</w:t>
      </w:r>
      <w:proofErr w:type="spellEnd"/>
      <w:r>
        <w:t xml:space="preserve"> exposure is unknown in patients with moderate or severe hepatic impairment. SN-38 exposure may be elevated in such patients due to decreased hepatic UGT1A1 activity.</w:t>
      </w:r>
    </w:p>
    <w:p w14:paraId="5C4DC99E" w14:textId="748A7115" w:rsidR="005667C8" w:rsidRDefault="0072087A" w:rsidP="0072087A">
      <w:pPr>
        <w:pStyle w:val="Heading4"/>
      </w:pPr>
      <w:bookmarkStart w:id="33" w:name="_Ref57027104"/>
      <w:r>
        <w:t>UGT1A1 gene</w:t>
      </w:r>
      <w:r w:rsidR="00C64016">
        <w:t xml:space="preserve"> variants</w:t>
      </w:r>
    </w:p>
    <w:p w14:paraId="2DAE7C37" w14:textId="7E211C59" w:rsidR="005667C8" w:rsidRPr="005667C8" w:rsidRDefault="005667C8" w:rsidP="00D53BFF">
      <w:r w:rsidRPr="00D82104">
        <w:t>SN-38 is metaboli</w:t>
      </w:r>
      <w:r w:rsidR="006530EF">
        <w:t>s</w:t>
      </w:r>
      <w:r w:rsidRPr="00D82104">
        <w:t xml:space="preserve">ed via UGT1A1. Genetic variants of the UGT1A1 gene such as the UGT1A1*28 allele </w:t>
      </w:r>
      <w:proofErr w:type="gramStart"/>
      <w:r w:rsidRPr="00D82104">
        <w:t>lead</w:t>
      </w:r>
      <w:proofErr w:type="gramEnd"/>
      <w:r w:rsidRPr="00D82104">
        <w:t xml:space="preserve"> to reduced UGT1A1 enzyme activity. Individuals who are homozygous for the UGT1A1*28 allele are at increased risk for </w:t>
      </w:r>
      <w:r>
        <w:t xml:space="preserve">neutropenia, febrile neutropenia, and </w:t>
      </w:r>
      <w:r w:rsidR="008A13B5">
        <w:t>anaemia</w:t>
      </w:r>
      <w:r>
        <w:t xml:space="preserve"> </w:t>
      </w:r>
      <w:r w:rsidRPr="00D82104">
        <w:t xml:space="preserve">from </w:t>
      </w:r>
      <w:r w:rsidRPr="00D82104">
        <w:lastRenderedPageBreak/>
        <w:t>TRODELVY</w:t>
      </w:r>
      <w:r>
        <w:t xml:space="preserve"> (see Section </w:t>
      </w:r>
      <w:r>
        <w:fldChar w:fldCharType="begin"/>
      </w:r>
      <w:r>
        <w:instrText xml:space="preserve"> REF _Ref57025346 \r \h </w:instrText>
      </w:r>
      <w:r w:rsidR="00880CF3">
        <w:instrText xml:space="preserve"> \* MERGEFORMAT </w:instrText>
      </w:r>
      <w:r>
        <w:fldChar w:fldCharType="separate"/>
      </w:r>
      <w:r w:rsidR="00A071BE">
        <w:t>4.4</w:t>
      </w:r>
      <w:r>
        <w:fldChar w:fldCharType="end"/>
      </w:r>
      <w:r>
        <w:t xml:space="preserve"> </w:t>
      </w:r>
      <w:r w:rsidRPr="00C40139">
        <w:rPr>
          <w:i/>
          <w:iCs/>
        </w:rPr>
        <w:fldChar w:fldCharType="begin"/>
      </w:r>
      <w:r w:rsidRPr="00C40139">
        <w:rPr>
          <w:i/>
          <w:iCs/>
        </w:rPr>
        <w:instrText xml:space="preserve"> REF _Ref57025346 \h </w:instrText>
      </w:r>
      <w:r w:rsidR="00880CF3" w:rsidRPr="00C40139">
        <w:rPr>
          <w:i/>
          <w:iCs/>
        </w:rPr>
        <w:instrText xml:space="preserve"> \* MERGEFORMAT </w:instrText>
      </w:r>
      <w:r w:rsidRPr="00C40139">
        <w:rPr>
          <w:i/>
          <w:iCs/>
        </w:rPr>
      </w:r>
      <w:r w:rsidRPr="00C40139">
        <w:rPr>
          <w:i/>
          <w:iCs/>
        </w:rPr>
        <w:fldChar w:fldCharType="separate"/>
      </w:r>
      <w:r w:rsidR="00A071BE" w:rsidRPr="00A071BE">
        <w:rPr>
          <w:i/>
          <w:iCs/>
        </w:rPr>
        <w:t>Special warnings and precautions for use</w:t>
      </w:r>
      <w:r w:rsidRPr="00C40139">
        <w:rPr>
          <w:i/>
          <w:iCs/>
        </w:rPr>
        <w:fldChar w:fldCharType="end"/>
      </w:r>
      <w:r>
        <w:t>)</w:t>
      </w:r>
      <w:r w:rsidRPr="00D82104">
        <w:rPr>
          <w:i/>
        </w:rPr>
        <w:t>.</w:t>
      </w:r>
      <w:r w:rsidRPr="00D82104">
        <w:t xml:space="preserve"> Approximately 20% of the Black or African American population, 10% of the White population, and 2% of </w:t>
      </w:r>
      <w:r w:rsidRPr="00B66A8E">
        <w:t>the East Asian</w:t>
      </w:r>
      <w:r w:rsidRPr="00D82104">
        <w:t xml:space="preserve"> population are homozygous for the UGT1A1*28 allele. Decreased function alleles other than UGT1A1*28 may be present in certain populations. </w:t>
      </w:r>
    </w:p>
    <w:p w14:paraId="23B6B3A3" w14:textId="77777777" w:rsidR="001A3992" w:rsidRPr="00EC3C40" w:rsidRDefault="001A3992" w:rsidP="00D53BFF">
      <w:pPr>
        <w:pStyle w:val="Heading2"/>
        <w:rPr>
          <w:lang w:val="en-US"/>
        </w:rPr>
      </w:pPr>
      <w:r w:rsidRPr="00EC3C40">
        <w:rPr>
          <w:lang w:val="en-US"/>
        </w:rPr>
        <w:t>Preclinical safety data</w:t>
      </w:r>
      <w:bookmarkEnd w:id="33"/>
    </w:p>
    <w:p w14:paraId="33162BAA" w14:textId="5F110BB7" w:rsidR="001A3992" w:rsidRPr="005F6019" w:rsidRDefault="001A3992" w:rsidP="00F53654">
      <w:pPr>
        <w:pStyle w:val="Heading3"/>
      </w:pPr>
      <w:r w:rsidRPr="005F6019">
        <w:t>Genotoxicity</w:t>
      </w:r>
    </w:p>
    <w:p w14:paraId="38D87280" w14:textId="77777777" w:rsidR="006679B7" w:rsidRDefault="006679B7" w:rsidP="00D53BFF">
      <w:r>
        <w:t xml:space="preserve">SN-38 was clastogenic in an </w:t>
      </w:r>
      <w:r>
        <w:rPr>
          <w:i/>
        </w:rPr>
        <w:t>in vitro</w:t>
      </w:r>
      <w:r>
        <w:t xml:space="preserve"> mammalian cell micronucleus test in Chinese hamster ovary cells and was not mutagenic in an </w:t>
      </w:r>
      <w:r>
        <w:rPr>
          <w:i/>
          <w:iCs/>
        </w:rPr>
        <w:t xml:space="preserve">in vitro </w:t>
      </w:r>
      <w:r>
        <w:t>bacterial reverse mutation (Ames) assay.</w:t>
      </w:r>
    </w:p>
    <w:p w14:paraId="7495DC1E" w14:textId="36FE9FF6" w:rsidR="001A3992" w:rsidRPr="005F6019" w:rsidRDefault="001A3992" w:rsidP="00F53654">
      <w:pPr>
        <w:pStyle w:val="Heading3"/>
        <w:rPr>
          <w:lang w:val="en-US"/>
        </w:rPr>
      </w:pPr>
      <w:proofErr w:type="spellStart"/>
      <w:r w:rsidRPr="005F6019">
        <w:t>Carcin</w:t>
      </w:r>
      <w:r w:rsidRPr="005F6019">
        <w:rPr>
          <w:lang w:val="en-US"/>
        </w:rPr>
        <w:t>ogenicity</w:t>
      </w:r>
      <w:proofErr w:type="spellEnd"/>
    </w:p>
    <w:p w14:paraId="614B849F" w14:textId="1C462F48" w:rsidR="00D879A2" w:rsidRPr="006679B7" w:rsidRDefault="00D879A2" w:rsidP="00D53BFF">
      <w:r>
        <w:t xml:space="preserve">Carcinogenicity studies have not been conducted with </w:t>
      </w:r>
      <w:proofErr w:type="spellStart"/>
      <w:r>
        <w:t>sacituzumab</w:t>
      </w:r>
      <w:proofErr w:type="spellEnd"/>
      <w:r>
        <w:t xml:space="preserve"> </w:t>
      </w:r>
      <w:proofErr w:type="spellStart"/>
      <w:r>
        <w:t>govitecan</w:t>
      </w:r>
      <w:proofErr w:type="spellEnd"/>
      <w:r>
        <w:t>.</w:t>
      </w:r>
    </w:p>
    <w:p w14:paraId="342A500D" w14:textId="4AFCCA86" w:rsidR="001A3992" w:rsidRDefault="001A3992" w:rsidP="00245A3F">
      <w:pPr>
        <w:pStyle w:val="Heading1"/>
        <w:rPr>
          <w:lang w:val="en-US"/>
        </w:rPr>
      </w:pPr>
      <w:r>
        <w:rPr>
          <w:lang w:val="en-US"/>
        </w:rPr>
        <w:t>Pharmaceutical particulars</w:t>
      </w:r>
    </w:p>
    <w:p w14:paraId="564DE4F4" w14:textId="0FEF6E23" w:rsidR="005B2812" w:rsidRPr="00497C85" w:rsidRDefault="005B2812" w:rsidP="00D53BFF">
      <w:pPr>
        <w:pStyle w:val="Heading2"/>
        <w:rPr>
          <w:lang w:val="en-US"/>
        </w:rPr>
      </w:pPr>
      <w:bookmarkStart w:id="34" w:name="_Ref57032188"/>
      <w:r w:rsidRPr="00497C85">
        <w:rPr>
          <w:lang w:val="en-US"/>
        </w:rPr>
        <w:t>List of excipients</w:t>
      </w:r>
      <w:bookmarkEnd w:id="34"/>
    </w:p>
    <w:p w14:paraId="36ABD477" w14:textId="77777777" w:rsidR="002731EB" w:rsidRPr="0040500C" w:rsidRDefault="002731EB" w:rsidP="002731EB">
      <w:pPr>
        <w:pStyle w:val="ListParagraph"/>
        <w:numPr>
          <w:ilvl w:val="0"/>
          <w:numId w:val="15"/>
        </w:numPr>
        <w:ind w:left="567" w:hanging="283"/>
      </w:pPr>
      <w:bookmarkStart w:id="35" w:name="_Hlk508301198"/>
      <w:bookmarkStart w:id="36" w:name="_Hlk511319520"/>
      <w:r w:rsidRPr="0040500C">
        <w:t>2-N-morpholinoethanesulfonic acid</w:t>
      </w:r>
      <w:r>
        <w:t xml:space="preserve"> monohydrate</w:t>
      </w:r>
    </w:p>
    <w:p w14:paraId="54131B2C" w14:textId="18CA077D" w:rsidR="0040500C" w:rsidRPr="0040500C" w:rsidRDefault="0040500C" w:rsidP="00077007">
      <w:pPr>
        <w:pStyle w:val="ListParagraph"/>
        <w:numPr>
          <w:ilvl w:val="0"/>
          <w:numId w:val="15"/>
        </w:numPr>
        <w:ind w:left="567" w:hanging="283"/>
      </w:pPr>
      <w:r w:rsidRPr="0040500C">
        <w:t>Polysorbate 80</w:t>
      </w:r>
    </w:p>
    <w:p w14:paraId="690A9A44" w14:textId="6A383968" w:rsidR="005704BC" w:rsidRDefault="0040500C" w:rsidP="00077007">
      <w:pPr>
        <w:pStyle w:val="ListParagraph"/>
        <w:numPr>
          <w:ilvl w:val="0"/>
          <w:numId w:val="15"/>
        </w:numPr>
        <w:ind w:left="567" w:hanging="283"/>
      </w:pPr>
      <w:r w:rsidRPr="0040500C">
        <w:t>Trehalose dihydrate</w:t>
      </w:r>
      <w:bookmarkEnd w:id="35"/>
      <w:bookmarkEnd w:id="36"/>
    </w:p>
    <w:p w14:paraId="330B5DB1" w14:textId="7E0C3DE0" w:rsidR="005B2812" w:rsidRPr="00497C85" w:rsidRDefault="005B2812" w:rsidP="00D53BFF">
      <w:pPr>
        <w:pStyle w:val="Heading2"/>
        <w:rPr>
          <w:lang w:val="en-US"/>
        </w:rPr>
      </w:pPr>
      <w:r w:rsidRPr="00497C85">
        <w:rPr>
          <w:lang w:val="en-US"/>
        </w:rPr>
        <w:t>Incompatibilities</w:t>
      </w:r>
    </w:p>
    <w:p w14:paraId="6B10D588" w14:textId="65B4AE7B" w:rsidR="00721C1C" w:rsidRPr="004563EE" w:rsidRDefault="00721C1C" w:rsidP="00C40139">
      <w:pPr>
        <w:rPr>
          <w:lang w:val="en"/>
        </w:rPr>
      </w:pPr>
      <w:r w:rsidRPr="00721C1C">
        <w:rPr>
          <w:lang w:val="en"/>
        </w:rPr>
        <w:t>Do not mix TRODELVY, or administer as an infusion, with other medicinal products.</w:t>
      </w:r>
    </w:p>
    <w:p w14:paraId="424727B3" w14:textId="0939B3D9" w:rsidR="004D4248" w:rsidRDefault="00721C1C" w:rsidP="00C40139">
      <w:pPr>
        <w:rPr>
          <w:lang w:val="en"/>
        </w:rPr>
      </w:pPr>
      <w:r>
        <w:rPr>
          <w:lang w:val="en"/>
        </w:rPr>
        <w:t>For reconstitution and dilution, o</w:t>
      </w:r>
      <w:r w:rsidRPr="00721C1C">
        <w:rPr>
          <w:lang w:val="en"/>
        </w:rPr>
        <w:t>nly 0.9% Sodium Chloride Injection, USP, should be used since the stability of the reconstituted product has not been determined with other infusion-based solutions.</w:t>
      </w:r>
    </w:p>
    <w:p w14:paraId="2A018997" w14:textId="77777777" w:rsidR="005B2812" w:rsidRPr="00497C85" w:rsidRDefault="005B2812" w:rsidP="00D53BFF">
      <w:pPr>
        <w:pStyle w:val="Heading2"/>
        <w:rPr>
          <w:lang w:val="en-US"/>
        </w:rPr>
      </w:pPr>
      <w:r w:rsidRPr="00497C85">
        <w:rPr>
          <w:lang w:val="en-US"/>
        </w:rPr>
        <w:t xml:space="preserve">Shelf life </w:t>
      </w:r>
    </w:p>
    <w:p w14:paraId="505B181D" w14:textId="7FEEE6C3" w:rsidR="00835A15" w:rsidRDefault="00835A15" w:rsidP="00C40139">
      <w:pPr>
        <w:pStyle w:val="Heading4"/>
        <w:rPr>
          <w:lang w:val="en"/>
        </w:rPr>
      </w:pPr>
      <w:r>
        <w:rPr>
          <w:lang w:val="en"/>
        </w:rPr>
        <w:t>Shelf life of unopened vials</w:t>
      </w:r>
    </w:p>
    <w:p w14:paraId="635AC90F" w14:textId="2CD6BCF7" w:rsidR="00835A15" w:rsidRPr="005F6019" w:rsidRDefault="005B2812" w:rsidP="00D53BFF">
      <w:pPr>
        <w:rPr>
          <w:lang w:val="en"/>
        </w:rPr>
      </w:pPr>
      <w:r w:rsidRPr="005F6019">
        <w:rPr>
          <w:lang w:val="en"/>
        </w:rPr>
        <w:t>In Australia, information on the shelf life can be found on the public summary of the Australian Register of Therapeutic Goods (ARTG). The expiry date can be found on the packaging.</w:t>
      </w:r>
    </w:p>
    <w:p w14:paraId="062458B2" w14:textId="5EB8853D" w:rsidR="004D4248" w:rsidRDefault="00835A15" w:rsidP="00C40139">
      <w:pPr>
        <w:pStyle w:val="Heading4"/>
        <w:rPr>
          <w:lang w:val="en"/>
        </w:rPr>
      </w:pPr>
      <w:r>
        <w:rPr>
          <w:lang w:val="en"/>
        </w:rPr>
        <w:t>Shelf life of reconstituted solution</w:t>
      </w:r>
    </w:p>
    <w:p w14:paraId="67DC5FDB" w14:textId="07408501" w:rsidR="00835A15" w:rsidRDefault="00835A15" w:rsidP="00D53BFF">
      <w:pPr>
        <w:rPr>
          <w:lang w:val="en"/>
        </w:rPr>
      </w:pPr>
      <w:r>
        <w:rPr>
          <w:lang w:val="en"/>
        </w:rPr>
        <w:t>The reconstituted solution should be used immediately to prepare a diluted TRODELVY infusion solution.</w:t>
      </w:r>
    </w:p>
    <w:p w14:paraId="513B2751" w14:textId="0ED65B71" w:rsidR="00835A15" w:rsidRDefault="00835A15" w:rsidP="00C40139">
      <w:pPr>
        <w:pStyle w:val="Heading4"/>
        <w:rPr>
          <w:lang w:val="en"/>
        </w:rPr>
      </w:pPr>
      <w:r>
        <w:rPr>
          <w:lang w:val="en"/>
        </w:rPr>
        <w:t>Shelf life of diluted infusion solution</w:t>
      </w:r>
    </w:p>
    <w:p w14:paraId="507EC1DC" w14:textId="071DC922" w:rsidR="00835A15" w:rsidRDefault="00835A15" w:rsidP="00D53BFF">
      <w:pPr>
        <w:rPr>
          <w:lang w:val="en"/>
        </w:rPr>
      </w:pPr>
      <w:r>
        <w:rPr>
          <w:lang w:val="en"/>
        </w:rPr>
        <w:t xml:space="preserve">The diluted solution in the </w:t>
      </w:r>
      <w:r w:rsidR="00904F85">
        <w:rPr>
          <w:lang w:val="en"/>
        </w:rPr>
        <w:t>in</w:t>
      </w:r>
      <w:r>
        <w:rPr>
          <w:lang w:val="en"/>
        </w:rPr>
        <w:t>fusion bag should be used immediate</w:t>
      </w:r>
      <w:r w:rsidR="00904F85">
        <w:rPr>
          <w:lang w:val="en"/>
        </w:rPr>
        <w:t>ly</w:t>
      </w:r>
      <w:r>
        <w:rPr>
          <w:lang w:val="en"/>
        </w:rPr>
        <w:t xml:space="preserve">. </w:t>
      </w:r>
      <w:r w:rsidRPr="00835A15">
        <w:rPr>
          <w:lang w:val="en"/>
        </w:rPr>
        <w:t xml:space="preserve">If not used immediately, the infusion bag containing TRODELVY solution can be stored refrigerated </w:t>
      </w:r>
      <w:r>
        <w:rPr>
          <w:lang w:val="en"/>
        </w:rPr>
        <w:t>(</w:t>
      </w:r>
      <w:r w:rsidRPr="00835A15">
        <w:rPr>
          <w:lang w:val="en"/>
        </w:rPr>
        <w:t>2°C to 8°C</w:t>
      </w:r>
      <w:r>
        <w:rPr>
          <w:lang w:val="en"/>
        </w:rPr>
        <w:t>)</w:t>
      </w:r>
      <w:r w:rsidRPr="00835A15">
        <w:rPr>
          <w:lang w:val="en"/>
        </w:rPr>
        <w:t xml:space="preserve"> for up to 4</w:t>
      </w:r>
      <w:r w:rsidR="008A13B5">
        <w:rPr>
          <w:lang w:val="en"/>
        </w:rPr>
        <w:t> </w:t>
      </w:r>
      <w:r w:rsidRPr="00835A15">
        <w:rPr>
          <w:lang w:val="en"/>
        </w:rPr>
        <w:t>hours.</w:t>
      </w:r>
      <w:r>
        <w:rPr>
          <w:lang w:val="en"/>
        </w:rPr>
        <w:t xml:space="preserve"> Protect from light and do not freeze.</w:t>
      </w:r>
    </w:p>
    <w:p w14:paraId="04146094" w14:textId="77777777" w:rsidR="00344601" w:rsidRDefault="005B2812" w:rsidP="00D53BFF">
      <w:pPr>
        <w:pStyle w:val="Heading2"/>
        <w:rPr>
          <w:lang w:val="en-US"/>
        </w:rPr>
      </w:pPr>
      <w:r w:rsidRPr="00497C85">
        <w:rPr>
          <w:lang w:val="en-US"/>
        </w:rPr>
        <w:lastRenderedPageBreak/>
        <w:t>Special precautions for storage</w:t>
      </w:r>
    </w:p>
    <w:p w14:paraId="2553AA01" w14:textId="7BB9147E" w:rsidR="00D36F18" w:rsidRDefault="004D4248" w:rsidP="00D53BFF">
      <w:r w:rsidRPr="004D4248">
        <w:t>Store at 2°C to 8°C (Refrigerate. Do not freeze). Store in carton to protect from light.</w:t>
      </w:r>
    </w:p>
    <w:p w14:paraId="243F5C9C" w14:textId="47D6868E" w:rsidR="005B2812" w:rsidRDefault="005B2812" w:rsidP="00D53BFF">
      <w:pPr>
        <w:pStyle w:val="Heading2"/>
        <w:rPr>
          <w:lang w:val="en-US"/>
        </w:rPr>
      </w:pPr>
      <w:r w:rsidRPr="00497C85">
        <w:rPr>
          <w:lang w:val="en-US"/>
        </w:rPr>
        <w:t xml:space="preserve">Nature and contents of container </w:t>
      </w:r>
    </w:p>
    <w:p w14:paraId="03A5E2A9" w14:textId="029595CA" w:rsidR="00344601" w:rsidRPr="005704BC" w:rsidRDefault="005704BC" w:rsidP="00D53BFF">
      <w:r>
        <w:t xml:space="preserve">TRODELVY </w:t>
      </w:r>
      <w:r w:rsidR="006852C0">
        <w:t>is supplied</w:t>
      </w:r>
      <w:r>
        <w:t xml:space="preserve"> in </w:t>
      </w:r>
      <w:r w:rsidR="006852C0">
        <w:t>single-use</w:t>
      </w:r>
      <w:r>
        <w:t xml:space="preserve"> clear glass vial</w:t>
      </w:r>
      <w:r w:rsidR="006852C0">
        <w:t>s</w:t>
      </w:r>
      <w:r>
        <w:t>, with a rubber stopper and crimp-sealed with an alumin</w:t>
      </w:r>
      <w:r w:rsidR="00F34DE4">
        <w:t>i</w:t>
      </w:r>
      <w:r>
        <w:t>um flip-off cap</w:t>
      </w:r>
      <w:r w:rsidR="006852C0">
        <w:t>, in a pack size of 1 vial</w:t>
      </w:r>
      <w:r>
        <w:t>.</w:t>
      </w:r>
    </w:p>
    <w:p w14:paraId="2DD08458" w14:textId="43BDB41F" w:rsidR="005B2812" w:rsidRPr="00497C85" w:rsidRDefault="005B2812" w:rsidP="00D53BFF">
      <w:pPr>
        <w:pStyle w:val="Heading2"/>
        <w:rPr>
          <w:lang w:val="en-US"/>
        </w:rPr>
      </w:pPr>
      <w:r w:rsidRPr="00497C85">
        <w:rPr>
          <w:lang w:val="en-US"/>
        </w:rPr>
        <w:t>Special precautions for disposal</w:t>
      </w:r>
    </w:p>
    <w:p w14:paraId="405DE846" w14:textId="09C5EE51" w:rsidR="00344601" w:rsidRDefault="00344601" w:rsidP="00D53BFF">
      <w:pPr>
        <w:rPr>
          <w:rFonts w:cstheme="minorHAnsi"/>
          <w:lang w:val="en"/>
        </w:rPr>
      </w:pPr>
      <w:r>
        <w:t>TRODELVY is a cytotoxic drug. Follow applicable special handling and disposal procedures.</w:t>
      </w:r>
    </w:p>
    <w:p w14:paraId="0FFDCB7E" w14:textId="3FA02A1E" w:rsidR="009C29B6" w:rsidRPr="005F6019" w:rsidRDefault="0021200F" w:rsidP="00D53BFF">
      <w:pPr>
        <w:rPr>
          <w:lang w:val="en-US"/>
        </w:rPr>
      </w:pPr>
      <w:r w:rsidRPr="005F6019">
        <w:rPr>
          <w:lang w:val="en"/>
        </w:rPr>
        <w:t>In Australia, any unused medicine or waste material should be disposed of in accordance with local requirements.</w:t>
      </w:r>
    </w:p>
    <w:p w14:paraId="3F60F7B3" w14:textId="77777777" w:rsidR="001A3992" w:rsidRPr="00EC3C40" w:rsidRDefault="001A3992" w:rsidP="00D53BFF">
      <w:pPr>
        <w:pStyle w:val="Heading2"/>
        <w:rPr>
          <w:lang w:val="en-US"/>
        </w:rPr>
      </w:pPr>
      <w:r w:rsidRPr="00EC3C40">
        <w:rPr>
          <w:lang w:val="en-US"/>
        </w:rPr>
        <w:t>Physicochemical properties</w:t>
      </w:r>
    </w:p>
    <w:p w14:paraId="060B5464" w14:textId="006A5219" w:rsidR="001A3992" w:rsidRPr="005F6019" w:rsidRDefault="001A3992" w:rsidP="00F53654">
      <w:pPr>
        <w:pStyle w:val="Heading3"/>
        <w:rPr>
          <w:lang w:val="en-US"/>
        </w:rPr>
      </w:pPr>
      <w:r w:rsidRPr="005F6019">
        <w:rPr>
          <w:lang w:val="en-US"/>
        </w:rPr>
        <w:t>Chemical structure</w:t>
      </w:r>
    </w:p>
    <w:p w14:paraId="2D804B02" w14:textId="2711755A" w:rsidR="005704BC" w:rsidRDefault="005704BC" w:rsidP="00D53BFF">
      <w:pPr>
        <w:rPr>
          <w:rFonts w:cs="Times New Roman"/>
        </w:rPr>
      </w:pPr>
      <w:r>
        <w:rPr>
          <w:noProof/>
        </w:rPr>
        <w:drawing>
          <wp:inline distT="0" distB="0" distL="0" distR="0" wp14:anchorId="6F871EEA" wp14:editId="0186AFC3">
            <wp:extent cx="5731510" cy="29495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49575"/>
                    </a:xfrm>
                    <a:prstGeom prst="rect">
                      <a:avLst/>
                    </a:prstGeom>
                    <a:noFill/>
                    <a:ln>
                      <a:noFill/>
                    </a:ln>
                  </pic:spPr>
                </pic:pic>
              </a:graphicData>
            </a:graphic>
          </wp:inline>
        </w:drawing>
      </w:r>
    </w:p>
    <w:p w14:paraId="0D5C53EF" w14:textId="77777777" w:rsidR="006852C0" w:rsidRDefault="006852C0" w:rsidP="006852C0">
      <w:r>
        <w:t xml:space="preserve">Sacituzumab </w:t>
      </w:r>
      <w:proofErr w:type="spellStart"/>
      <w:r>
        <w:t>govitecan</w:t>
      </w:r>
      <w:proofErr w:type="spellEnd"/>
      <w:r>
        <w:t xml:space="preserve"> is a Trop-2 directed antibody and topoisomerase inhibitor conjugate, composed of the following three components:</w:t>
      </w:r>
    </w:p>
    <w:p w14:paraId="2A0CC2E8" w14:textId="0E741FE3" w:rsidR="006852C0" w:rsidRDefault="006852C0" w:rsidP="00077007">
      <w:pPr>
        <w:pStyle w:val="ListParagraph"/>
        <w:numPr>
          <w:ilvl w:val="0"/>
          <w:numId w:val="13"/>
        </w:numPr>
        <w:ind w:left="567" w:hanging="283"/>
      </w:pPr>
      <w:r>
        <w:t xml:space="preserve">the humanised monoclonal antibody, hRS7 IgG1κ (also called </w:t>
      </w:r>
      <w:proofErr w:type="spellStart"/>
      <w:r>
        <w:t>sacituzumab</w:t>
      </w:r>
      <w:proofErr w:type="spellEnd"/>
      <w:r>
        <w:t>), which binds to Trop-2 (the trophoblast cell-surface antigen-2</w:t>
      </w:r>
      <w:proofErr w:type="gramStart"/>
      <w:r>
        <w:t>);</w:t>
      </w:r>
      <w:proofErr w:type="gramEnd"/>
    </w:p>
    <w:p w14:paraId="469E08E9" w14:textId="77777777" w:rsidR="006852C0" w:rsidRDefault="006852C0" w:rsidP="00077007">
      <w:pPr>
        <w:pStyle w:val="ListParagraph"/>
        <w:numPr>
          <w:ilvl w:val="0"/>
          <w:numId w:val="13"/>
        </w:numPr>
        <w:ind w:left="567" w:hanging="283"/>
      </w:pPr>
      <w:r>
        <w:t xml:space="preserve">the drug SN-38, a topoisomerase </w:t>
      </w:r>
      <w:proofErr w:type="gramStart"/>
      <w:r>
        <w:t>inhibitor;</w:t>
      </w:r>
      <w:proofErr w:type="gramEnd"/>
      <w:r>
        <w:t xml:space="preserve"> </w:t>
      </w:r>
    </w:p>
    <w:p w14:paraId="280F6869" w14:textId="22BB5AB0" w:rsidR="006852C0" w:rsidRDefault="006852C0" w:rsidP="00077007">
      <w:pPr>
        <w:pStyle w:val="ListParagraph"/>
        <w:numPr>
          <w:ilvl w:val="0"/>
          <w:numId w:val="13"/>
        </w:numPr>
        <w:ind w:left="567" w:hanging="283"/>
      </w:pPr>
      <w:r>
        <w:t>a hydrolysable linker (called CL2A), which links the humani</w:t>
      </w:r>
      <w:r w:rsidR="00AD2374">
        <w:t>s</w:t>
      </w:r>
      <w:r>
        <w:t>ed monoclonal antibody to SN-38.</w:t>
      </w:r>
    </w:p>
    <w:p w14:paraId="7225530B" w14:textId="77777777" w:rsidR="006852C0" w:rsidRDefault="006852C0" w:rsidP="006852C0">
      <w:r>
        <w:t xml:space="preserve">The recombinant monoclonal antibody is produced by mammalian (murine myeloma) cells, while the small molecule components SN-38 and CL2A are produced by chemical synthesis. </w:t>
      </w:r>
      <w:r>
        <w:lastRenderedPageBreak/>
        <w:t xml:space="preserve">Sacituzumab </w:t>
      </w:r>
      <w:proofErr w:type="spellStart"/>
      <w:r>
        <w:t>govitecan</w:t>
      </w:r>
      <w:proofErr w:type="spellEnd"/>
      <w:r>
        <w:t xml:space="preserve"> contains on average 7 to 8 molecules of SN-38 per antibody molecule. Sacituzumab </w:t>
      </w:r>
      <w:proofErr w:type="spellStart"/>
      <w:r>
        <w:t>govitecan</w:t>
      </w:r>
      <w:proofErr w:type="spellEnd"/>
      <w:r>
        <w:t xml:space="preserve"> has a molecular weight of approximately 160 kilodaltons.</w:t>
      </w:r>
    </w:p>
    <w:p w14:paraId="44DB386D" w14:textId="77030D94" w:rsidR="006852C0" w:rsidRPr="005F6019" w:rsidRDefault="001A3992" w:rsidP="00F53654">
      <w:pPr>
        <w:pStyle w:val="Heading3"/>
        <w:rPr>
          <w:lang w:val="en-US"/>
        </w:rPr>
      </w:pPr>
      <w:r w:rsidRPr="005F6019">
        <w:rPr>
          <w:lang w:val="en-US"/>
        </w:rPr>
        <w:t>CAS number</w:t>
      </w:r>
    </w:p>
    <w:p w14:paraId="7BB122F1" w14:textId="24DFEBF6" w:rsidR="001A3992" w:rsidRPr="00F94116" w:rsidRDefault="009C6503" w:rsidP="00C40139">
      <w:r w:rsidRPr="00F94116">
        <w:t>1491917-83-9</w:t>
      </w:r>
    </w:p>
    <w:p w14:paraId="5596749B" w14:textId="61DC280F" w:rsidR="001A3992" w:rsidRDefault="001A3992" w:rsidP="00245A3F">
      <w:pPr>
        <w:pStyle w:val="Heading1"/>
        <w:rPr>
          <w:lang w:val="en-US"/>
        </w:rPr>
      </w:pPr>
      <w:r>
        <w:rPr>
          <w:lang w:val="en-US"/>
        </w:rPr>
        <w:t>Medicine</w:t>
      </w:r>
      <w:r w:rsidRPr="007D497E">
        <w:rPr>
          <w:lang w:val="en-US"/>
        </w:rPr>
        <w:t xml:space="preserve"> schedule </w:t>
      </w:r>
      <w:r>
        <w:rPr>
          <w:lang w:val="en-US"/>
        </w:rPr>
        <w:t>(Poisons Standard)</w:t>
      </w:r>
    </w:p>
    <w:p w14:paraId="55F9C28E" w14:textId="55A80B76" w:rsidR="00344601" w:rsidRPr="005F6019" w:rsidRDefault="009C6503" w:rsidP="00D53BFF">
      <w:pPr>
        <w:rPr>
          <w:lang w:val="en-US"/>
        </w:rPr>
      </w:pPr>
      <w:r w:rsidRPr="005F6019">
        <w:rPr>
          <w:lang w:val="en-US"/>
        </w:rPr>
        <w:t>Schedule 4 – Prescription Only Medicine.</w:t>
      </w:r>
    </w:p>
    <w:p w14:paraId="08043E4C" w14:textId="2D3D796E" w:rsidR="00285173" w:rsidRDefault="001A3992" w:rsidP="00245A3F">
      <w:pPr>
        <w:pStyle w:val="Heading1"/>
        <w:rPr>
          <w:lang w:val="en-US"/>
        </w:rPr>
      </w:pPr>
      <w:r w:rsidRPr="007D497E">
        <w:rPr>
          <w:lang w:val="en-US"/>
        </w:rPr>
        <w:t>Sponsor</w:t>
      </w:r>
    </w:p>
    <w:p w14:paraId="584E6529" w14:textId="77777777" w:rsidR="00F709ED" w:rsidRPr="003871B0" w:rsidRDefault="00F709ED" w:rsidP="00F709ED">
      <w:pPr>
        <w:spacing w:after="0"/>
        <w:rPr>
          <w:lang w:val="en-US"/>
        </w:rPr>
      </w:pPr>
      <w:r w:rsidRPr="003871B0">
        <w:rPr>
          <w:lang w:val="en-US"/>
        </w:rPr>
        <w:t>Gilead Sciences Pty Ltd</w:t>
      </w:r>
    </w:p>
    <w:p w14:paraId="528BBAF9" w14:textId="77777777" w:rsidR="00F709ED" w:rsidRPr="003871B0" w:rsidRDefault="00F709ED" w:rsidP="00F709ED">
      <w:pPr>
        <w:spacing w:after="0"/>
        <w:rPr>
          <w:lang w:val="en-US"/>
        </w:rPr>
      </w:pPr>
      <w:r w:rsidRPr="003871B0">
        <w:rPr>
          <w:lang w:val="en-US"/>
        </w:rPr>
        <w:t>Level 6, 417 St Kilda Road</w:t>
      </w:r>
    </w:p>
    <w:p w14:paraId="315BDB5F" w14:textId="0FD19C89" w:rsidR="003871B0" w:rsidRDefault="00F709ED" w:rsidP="00F709ED">
      <w:pPr>
        <w:spacing w:after="0"/>
        <w:rPr>
          <w:lang w:val="en-US"/>
        </w:rPr>
      </w:pPr>
      <w:r w:rsidRPr="003871B0">
        <w:rPr>
          <w:lang w:val="en-US"/>
        </w:rPr>
        <w:t>Melbourne, Victoria 3004</w:t>
      </w:r>
    </w:p>
    <w:p w14:paraId="776EEA04" w14:textId="77777777" w:rsidR="00F709ED" w:rsidRPr="003871B0" w:rsidRDefault="00F709ED" w:rsidP="00F709ED">
      <w:pPr>
        <w:spacing w:after="0"/>
        <w:rPr>
          <w:lang w:val="en-US"/>
        </w:rPr>
      </w:pPr>
    </w:p>
    <w:p w14:paraId="6CB694A0" w14:textId="77777777" w:rsidR="00F709ED" w:rsidRPr="003871B0" w:rsidRDefault="00F709ED" w:rsidP="00F709ED">
      <w:pPr>
        <w:spacing w:after="0"/>
        <w:rPr>
          <w:lang w:val="en-US"/>
        </w:rPr>
      </w:pPr>
      <w:r w:rsidRPr="003871B0">
        <w:rPr>
          <w:lang w:val="en-US"/>
        </w:rPr>
        <w:t>Telephone: 1800 806 112</w:t>
      </w:r>
    </w:p>
    <w:p w14:paraId="3370A11B" w14:textId="77777777" w:rsidR="00F709ED" w:rsidRDefault="00F709ED" w:rsidP="00F709ED">
      <w:pPr>
        <w:spacing w:after="0"/>
        <w:rPr>
          <w:lang w:val="en-US"/>
        </w:rPr>
      </w:pPr>
      <w:r w:rsidRPr="003871B0">
        <w:rPr>
          <w:lang w:val="en-US"/>
        </w:rPr>
        <w:t xml:space="preserve">Email: au.nz.medinfo@gilead.com </w:t>
      </w:r>
    </w:p>
    <w:p w14:paraId="02315687" w14:textId="77777777" w:rsidR="00EB565E" w:rsidRDefault="00EB565E" w:rsidP="003871B0">
      <w:pPr>
        <w:spacing w:after="0"/>
        <w:rPr>
          <w:lang w:val="en-US"/>
        </w:rPr>
      </w:pPr>
    </w:p>
    <w:p w14:paraId="25D690E0" w14:textId="1A3466D1" w:rsidR="00285173" w:rsidRDefault="00285173" w:rsidP="00245A3F">
      <w:pPr>
        <w:pStyle w:val="Heading1"/>
        <w:rPr>
          <w:lang w:val="en-US"/>
        </w:rPr>
      </w:pPr>
      <w:r w:rsidRPr="007D497E">
        <w:rPr>
          <w:lang w:val="en-US"/>
        </w:rPr>
        <w:t xml:space="preserve">Date of first </w:t>
      </w:r>
      <w:r>
        <w:rPr>
          <w:lang w:val="en-US"/>
        </w:rPr>
        <w:t>approval</w:t>
      </w:r>
    </w:p>
    <w:p w14:paraId="4390A8F9" w14:textId="6D81EDAF" w:rsidR="00344601" w:rsidRPr="00C40139" w:rsidRDefault="00A22BF0" w:rsidP="00D53BFF">
      <w:pPr>
        <w:rPr>
          <w:i/>
          <w:iCs/>
          <w:lang w:val="en-US"/>
        </w:rPr>
      </w:pPr>
      <w:r w:rsidRPr="00A22BF0">
        <w:rPr>
          <w:lang w:val="en-US"/>
        </w:rPr>
        <w:t>0</w:t>
      </w:r>
      <w:r w:rsidR="004F3F97">
        <w:rPr>
          <w:lang w:val="en-US"/>
        </w:rPr>
        <w:t>6</w:t>
      </w:r>
      <w:r w:rsidRPr="00A22BF0">
        <w:rPr>
          <w:lang w:val="en-US"/>
        </w:rPr>
        <w:t xml:space="preserve"> September 2021</w:t>
      </w:r>
    </w:p>
    <w:p w14:paraId="33809BBF" w14:textId="5F8F24FC" w:rsidR="00285173" w:rsidRDefault="00285173" w:rsidP="00245A3F">
      <w:pPr>
        <w:pStyle w:val="Heading1"/>
        <w:rPr>
          <w:lang w:val="en-US"/>
        </w:rPr>
      </w:pPr>
      <w:r>
        <w:rPr>
          <w:lang w:val="en-US"/>
        </w:rPr>
        <w:t>Date of revision</w:t>
      </w:r>
    </w:p>
    <w:p w14:paraId="27AD2210" w14:textId="00788089" w:rsidR="000900C7" w:rsidRPr="00C40139" w:rsidRDefault="000900C7" w:rsidP="000900C7">
      <w:pPr>
        <w:rPr>
          <w:i/>
          <w:iCs/>
          <w:lang w:val="en-US"/>
        </w:rPr>
      </w:pPr>
      <w:r w:rsidRPr="00A22BF0">
        <w:rPr>
          <w:lang w:val="en-US"/>
        </w:rPr>
        <w:t>0</w:t>
      </w:r>
      <w:r w:rsidR="004F3F97">
        <w:rPr>
          <w:lang w:val="en-US"/>
        </w:rPr>
        <w:t>6</w:t>
      </w:r>
      <w:r w:rsidRPr="00A22BF0">
        <w:rPr>
          <w:lang w:val="en-US"/>
        </w:rPr>
        <w:t xml:space="preserve"> September 2021</w:t>
      </w:r>
    </w:p>
    <w:p w14:paraId="086F4A9F" w14:textId="77777777" w:rsidR="004B30B6" w:rsidRPr="00C40139" w:rsidRDefault="004B30B6" w:rsidP="00C40139">
      <w:pPr>
        <w:rPr>
          <w:lang w:val="en-US"/>
        </w:rPr>
      </w:pPr>
    </w:p>
    <w:p w14:paraId="67E3B4F8" w14:textId="77777777" w:rsidR="00285173" w:rsidRDefault="00285173" w:rsidP="00C40139">
      <w:pPr>
        <w:pStyle w:val="Heading3"/>
        <w:rPr>
          <w:lang w:val="en-US"/>
        </w:rPr>
      </w:pPr>
      <w:r w:rsidRPr="007D497E">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2117"/>
        <w:gridCol w:w="6889"/>
      </w:tblGrid>
      <w:tr w:rsidR="00285173" w14:paraId="423EF09F" w14:textId="77777777" w:rsidTr="00C40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25A26BFB" w14:textId="77777777" w:rsidR="00285173" w:rsidRPr="002E277D" w:rsidRDefault="00285173" w:rsidP="00D53BFF">
            <w:pPr>
              <w:rPr>
                <w:lang w:val="en-US"/>
              </w:rPr>
            </w:pPr>
            <w:r w:rsidRPr="002E277D">
              <w:rPr>
                <w:lang w:val="en-US"/>
              </w:rPr>
              <w:t>Section Changed</w:t>
            </w:r>
          </w:p>
        </w:tc>
        <w:tc>
          <w:tcPr>
            <w:tcW w:w="6889" w:type="dxa"/>
            <w:shd w:val="clear" w:color="auto" w:fill="F2F2F2" w:themeFill="background1" w:themeFillShade="F2"/>
            <w:vAlign w:val="center"/>
          </w:tcPr>
          <w:p w14:paraId="63154683" w14:textId="77777777" w:rsidR="00285173" w:rsidRPr="002E277D" w:rsidRDefault="00285173" w:rsidP="00D53BFF">
            <w:pPr>
              <w:cnfStyle w:val="100000000000" w:firstRow="1" w:lastRow="0" w:firstColumn="0" w:lastColumn="0" w:oddVBand="0" w:evenVBand="0" w:oddHBand="0" w:evenHBand="0" w:firstRowFirstColumn="0" w:firstRowLastColumn="0" w:lastRowFirstColumn="0" w:lastRowLastColumn="0"/>
              <w:rPr>
                <w:lang w:val="en-US"/>
              </w:rPr>
            </w:pPr>
            <w:r w:rsidRPr="002E277D">
              <w:rPr>
                <w:lang w:val="en-US"/>
              </w:rPr>
              <w:t>Summary of new information</w:t>
            </w:r>
          </w:p>
        </w:tc>
      </w:tr>
      <w:tr w:rsidR="00285173" w14:paraId="120DCE38" w14:textId="77777777" w:rsidTr="00C40139">
        <w:tc>
          <w:tcPr>
            <w:cnfStyle w:val="001000000000" w:firstRow="0" w:lastRow="0" w:firstColumn="1" w:lastColumn="0" w:oddVBand="0" w:evenVBand="0" w:oddHBand="0" w:evenHBand="0" w:firstRowFirstColumn="0" w:firstRowLastColumn="0" w:lastRowFirstColumn="0" w:lastRowLastColumn="0"/>
            <w:tcW w:w="2117" w:type="dxa"/>
            <w:vAlign w:val="center"/>
          </w:tcPr>
          <w:p w14:paraId="03A1E639" w14:textId="774D1365" w:rsidR="00285173" w:rsidRPr="00F94116" w:rsidRDefault="00F34DE4" w:rsidP="00D53BFF">
            <w:pPr>
              <w:rPr>
                <w:lang w:val="en-US"/>
              </w:rPr>
            </w:pPr>
            <w:r w:rsidRPr="00F94116">
              <w:rPr>
                <w:lang w:val="en-US"/>
              </w:rPr>
              <w:t>N/A</w:t>
            </w:r>
          </w:p>
        </w:tc>
        <w:tc>
          <w:tcPr>
            <w:tcW w:w="6889" w:type="dxa"/>
            <w:vAlign w:val="center"/>
          </w:tcPr>
          <w:p w14:paraId="7509BFBE" w14:textId="50AE9668" w:rsidR="00285173" w:rsidRDefault="00F34DE4" w:rsidP="00D53BFF">
            <w:pPr>
              <w:cnfStyle w:val="000000000000" w:firstRow="0" w:lastRow="0" w:firstColumn="0" w:lastColumn="0" w:oddVBand="0" w:evenVBand="0" w:oddHBand="0" w:evenHBand="0" w:firstRowFirstColumn="0" w:firstRowLastColumn="0" w:lastRowFirstColumn="0" w:lastRowLastColumn="0"/>
              <w:rPr>
                <w:lang w:val="en-US"/>
              </w:rPr>
            </w:pPr>
            <w:r>
              <w:rPr>
                <w:lang w:val="en-US"/>
              </w:rPr>
              <w:t>N/A</w:t>
            </w:r>
          </w:p>
        </w:tc>
      </w:tr>
    </w:tbl>
    <w:p w14:paraId="44E158C8" w14:textId="77777777" w:rsidR="00960CD5" w:rsidRDefault="00960CD5" w:rsidP="00D53BFF"/>
    <w:sectPr w:rsidR="00960C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E7AA" w14:textId="77777777" w:rsidR="008A7382" w:rsidRDefault="008A7382" w:rsidP="00D53BFF">
      <w:r>
        <w:separator/>
      </w:r>
    </w:p>
  </w:endnote>
  <w:endnote w:type="continuationSeparator" w:id="0">
    <w:p w14:paraId="240CC1A3" w14:textId="77777777" w:rsidR="008A7382" w:rsidRDefault="008A7382" w:rsidP="00D53BFF">
      <w:r>
        <w:continuationSeparator/>
      </w:r>
    </w:p>
  </w:endnote>
  <w:endnote w:type="continuationNotice" w:id="1">
    <w:p w14:paraId="31C7C244" w14:textId="77777777" w:rsidR="008A7382" w:rsidRDefault="008A7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7896" w14:textId="0F8C1951" w:rsidR="008A7382" w:rsidRPr="00C40139" w:rsidRDefault="008A7382" w:rsidP="00C40139">
    <w:pPr>
      <w:pStyle w:val="Footer"/>
      <w:pBdr>
        <w:top w:val="single" w:sz="4" w:space="1" w:color="auto"/>
      </w:pBdr>
      <w:rPr>
        <w:sz w:val="20"/>
        <w:szCs w:val="20"/>
      </w:rPr>
    </w:pPr>
    <w:r w:rsidRPr="00C40139">
      <w:rPr>
        <w:sz w:val="20"/>
        <w:szCs w:val="20"/>
      </w:rPr>
      <w:t>Australian PI: TRODELVY</w:t>
    </w:r>
    <w:r w:rsidRPr="00C40139">
      <w:rPr>
        <w:sz w:val="20"/>
        <w:szCs w:val="20"/>
      </w:rPr>
      <w:ptab w:relativeTo="margin" w:alignment="center" w:leader="none"/>
    </w:r>
    <w:r w:rsidR="00A22BF0">
      <w:rPr>
        <w:sz w:val="20"/>
        <w:szCs w:val="20"/>
      </w:rPr>
      <w:t>Approved V1.0 (</w:t>
    </w:r>
    <w:r w:rsidR="004F3F97">
      <w:rPr>
        <w:sz w:val="20"/>
        <w:szCs w:val="20"/>
      </w:rPr>
      <w:t>6</w:t>
    </w:r>
    <w:r w:rsidR="00A22BF0">
      <w:rPr>
        <w:sz w:val="20"/>
        <w:szCs w:val="20"/>
      </w:rPr>
      <w:t xml:space="preserve"> September 21)</w:t>
    </w:r>
    <w:r>
      <w:rPr>
        <w:sz w:val="20"/>
        <w:szCs w:val="20"/>
      </w:rPr>
      <w:t xml:space="preserve"> </w:t>
    </w:r>
    <w:r w:rsidRPr="00C40139">
      <w:rPr>
        <w:sz w:val="20"/>
        <w:szCs w:val="20"/>
      </w:rPr>
      <w:ptab w:relativeTo="margin" w:alignment="right" w:leader="none"/>
    </w:r>
    <w:r>
      <w:rPr>
        <w:sz w:val="20"/>
        <w:szCs w:val="20"/>
      </w:rPr>
      <w:t xml:space="preserve">Page </w:t>
    </w:r>
    <w:r w:rsidRPr="00C40139">
      <w:rPr>
        <w:sz w:val="20"/>
        <w:szCs w:val="20"/>
      </w:rPr>
      <w:fldChar w:fldCharType="begin"/>
    </w:r>
    <w:r w:rsidRPr="00C40139">
      <w:rPr>
        <w:sz w:val="20"/>
        <w:szCs w:val="20"/>
      </w:rPr>
      <w:instrText xml:space="preserve"> PAGE   \* MERGEFORMAT </w:instrText>
    </w:r>
    <w:r w:rsidRPr="00C40139">
      <w:rPr>
        <w:sz w:val="20"/>
        <w:szCs w:val="20"/>
      </w:rPr>
      <w:fldChar w:fldCharType="separate"/>
    </w:r>
    <w:r w:rsidRPr="00C40139">
      <w:rPr>
        <w:noProof/>
        <w:sz w:val="20"/>
        <w:szCs w:val="20"/>
      </w:rPr>
      <w:t>1</w:t>
    </w:r>
    <w:r w:rsidRPr="00C40139">
      <w:rPr>
        <w:noProof/>
        <w:sz w:val="20"/>
        <w:szCs w:val="20"/>
      </w:rPr>
      <w:fldChar w:fldCharType="end"/>
    </w:r>
    <w:r>
      <w:rPr>
        <w:noProof/>
        <w:sz w:val="20"/>
        <w:szCs w:val="20"/>
      </w:rPr>
      <w:t xml:space="preserve"> of 2</w:t>
    </w:r>
    <w:r w:rsidR="00BD6A52">
      <w:rPr>
        <w:noProof/>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1BED7" w14:textId="77777777" w:rsidR="008A7382" w:rsidRDefault="008A7382" w:rsidP="00D53BFF">
      <w:r>
        <w:separator/>
      </w:r>
    </w:p>
  </w:footnote>
  <w:footnote w:type="continuationSeparator" w:id="0">
    <w:p w14:paraId="406A4F8E" w14:textId="77777777" w:rsidR="008A7382" w:rsidRDefault="008A7382" w:rsidP="00D53BFF">
      <w:r>
        <w:continuationSeparator/>
      </w:r>
    </w:p>
  </w:footnote>
  <w:footnote w:type="continuationNotice" w:id="1">
    <w:p w14:paraId="06514100" w14:textId="77777777" w:rsidR="008A7382" w:rsidRDefault="008A7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827823" w14:paraId="3A4AD275" w14:textId="77777777" w:rsidTr="00827823">
      <w:trPr>
        <w:trHeight w:val="1012"/>
      </w:trPr>
      <w:tc>
        <w:tcPr>
          <w:tcW w:w="90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52B664EE" w14:textId="77777777" w:rsidR="00827823" w:rsidRDefault="00827823" w:rsidP="00827823">
          <w:pPr>
            <w:pStyle w:val="Footer"/>
            <w:rPr>
              <w:b/>
              <w:sz w:val="18"/>
              <w:szCs w:val="18"/>
            </w:rPr>
          </w:pPr>
          <w:bookmarkStart w:id="2" w:name="_Hlk80611440"/>
          <w:r>
            <w:rPr>
              <w:b/>
              <w:sz w:val="18"/>
              <w:szCs w:val="18"/>
            </w:rPr>
            <w:t>Attachment 1</w:t>
          </w:r>
          <w:r>
            <w:t xml:space="preserve"> </w:t>
          </w:r>
          <w:proofErr w:type="spellStart"/>
          <w:r>
            <w:rPr>
              <w:b/>
              <w:sz w:val="18"/>
              <w:szCs w:val="18"/>
            </w:rPr>
            <w:t>AusPAR</w:t>
          </w:r>
          <w:proofErr w:type="spellEnd"/>
          <w:r>
            <w:rPr>
              <w:b/>
              <w:sz w:val="18"/>
              <w:szCs w:val="18"/>
            </w:rPr>
            <w:t xml:space="preserve"> - </w:t>
          </w:r>
          <w:proofErr w:type="spellStart"/>
          <w:r>
            <w:rPr>
              <w:b/>
              <w:sz w:val="18"/>
              <w:szCs w:val="18"/>
            </w:rPr>
            <w:t>Trodelvy</w:t>
          </w:r>
          <w:proofErr w:type="spellEnd"/>
          <w:r>
            <w:rPr>
              <w:b/>
              <w:sz w:val="18"/>
              <w:szCs w:val="18"/>
            </w:rPr>
            <w:t xml:space="preserve"> - </w:t>
          </w:r>
          <w:proofErr w:type="spellStart"/>
          <w:r>
            <w:rPr>
              <w:b/>
              <w:sz w:val="18"/>
              <w:szCs w:val="18"/>
            </w:rPr>
            <w:t>sacituzumab</w:t>
          </w:r>
          <w:proofErr w:type="spellEnd"/>
          <w:r>
            <w:rPr>
              <w:b/>
              <w:sz w:val="18"/>
              <w:szCs w:val="18"/>
            </w:rPr>
            <w:t xml:space="preserve"> </w:t>
          </w:r>
          <w:proofErr w:type="spellStart"/>
          <w:r>
            <w:rPr>
              <w:b/>
              <w:sz w:val="18"/>
              <w:szCs w:val="18"/>
            </w:rPr>
            <w:t>govitecan</w:t>
          </w:r>
          <w:proofErr w:type="spellEnd"/>
          <w:r>
            <w:rPr>
              <w:b/>
              <w:sz w:val="18"/>
              <w:szCs w:val="18"/>
            </w:rPr>
            <w:t xml:space="preserve"> - Gilead Sciences Pty Ltd - PM-2021-00038-1-4 FINAL 15 March 2022</w:t>
          </w:r>
          <w:r>
            <w:rPr>
              <w:b/>
            </w:rPr>
            <w:t>.</w:t>
          </w:r>
          <w:r>
            <w:rPr>
              <w:b/>
              <w:sz w:val="18"/>
              <w:szCs w:val="18"/>
            </w:rPr>
            <w:t xml:space="preserve"> This is the Product Information that was approved with the submission described in this </w:t>
          </w:r>
          <w:proofErr w:type="spellStart"/>
          <w:r>
            <w:rPr>
              <w:b/>
              <w:sz w:val="18"/>
              <w:szCs w:val="18"/>
            </w:rPr>
            <w:t>AusPAR</w:t>
          </w:r>
          <w:proofErr w:type="spellEnd"/>
          <w:r>
            <w:rPr>
              <w:b/>
              <w:sz w:val="18"/>
              <w:szCs w:val="18"/>
            </w:rPr>
            <w:t>. It may have been superseded. For the most recent PI, please refer to the TGA website at &lt;</w:t>
          </w:r>
          <w:hyperlink r:id="rId1" w:history="1">
            <w:r>
              <w:rPr>
                <w:rStyle w:val="Hyperlink"/>
                <w:b/>
                <w:sz w:val="18"/>
                <w:szCs w:val="18"/>
              </w:rPr>
              <w:t>https://www.tga.gov.au/product-information-pi</w:t>
            </w:r>
          </w:hyperlink>
          <w:r>
            <w:rPr>
              <w:b/>
              <w:sz w:val="18"/>
              <w:szCs w:val="18"/>
              <w:u w:val="single"/>
            </w:rPr>
            <w:t>&gt;</w:t>
          </w:r>
        </w:p>
      </w:tc>
      <w:bookmarkEnd w:id="2"/>
    </w:tr>
  </w:tbl>
  <w:p w14:paraId="6C25C6ED" w14:textId="77777777" w:rsidR="004F3F97" w:rsidRDefault="004F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02E47"/>
    <w:multiLevelType w:val="hybridMultilevel"/>
    <w:tmpl w:val="163C7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04A1C"/>
    <w:multiLevelType w:val="hybridMultilevel"/>
    <w:tmpl w:val="1A2A3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C44E5"/>
    <w:multiLevelType w:val="hybridMultilevel"/>
    <w:tmpl w:val="014E4992"/>
    <w:lvl w:ilvl="0" w:tplc="F25EACE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1A7ADA"/>
    <w:multiLevelType w:val="hybridMultilevel"/>
    <w:tmpl w:val="A2949AD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0E5C"/>
    <w:multiLevelType w:val="hybridMultilevel"/>
    <w:tmpl w:val="09F6A1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43E56C90"/>
    <w:multiLevelType w:val="hybridMultilevel"/>
    <w:tmpl w:val="CF965924"/>
    <w:lvl w:ilvl="0" w:tplc="7BFC128C">
      <w:start w:val="1"/>
      <w:numFmt w:val="lowerRoman"/>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8306FE"/>
    <w:multiLevelType w:val="hybridMultilevel"/>
    <w:tmpl w:val="CE0C2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7E7669"/>
    <w:multiLevelType w:val="hybridMultilevel"/>
    <w:tmpl w:val="DC0A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D336BC"/>
    <w:multiLevelType w:val="hybridMultilevel"/>
    <w:tmpl w:val="1EA62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32797"/>
    <w:multiLevelType w:val="multilevel"/>
    <w:tmpl w:val="50F2A4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B0034"/>
    <w:multiLevelType w:val="hybridMultilevel"/>
    <w:tmpl w:val="E87E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2"/>
  </w:num>
  <w:num w:numId="5">
    <w:abstractNumId w:val="19"/>
  </w:num>
  <w:num w:numId="6">
    <w:abstractNumId w:val="16"/>
  </w:num>
  <w:num w:numId="7">
    <w:abstractNumId w:val="14"/>
  </w:num>
  <w:num w:numId="8">
    <w:abstractNumId w:val="17"/>
  </w:num>
  <w:num w:numId="9">
    <w:abstractNumId w:val="4"/>
  </w:num>
  <w:num w:numId="10">
    <w:abstractNumId w:val="13"/>
  </w:num>
  <w:num w:numId="11">
    <w:abstractNumId w:val="3"/>
  </w:num>
  <w:num w:numId="12">
    <w:abstractNumId w:val="6"/>
  </w:num>
  <w:num w:numId="13">
    <w:abstractNumId w:val="7"/>
  </w:num>
  <w:num w:numId="14">
    <w:abstractNumId w:val="10"/>
  </w:num>
  <w:num w:numId="15">
    <w:abstractNumId w:val="11"/>
  </w:num>
  <w:num w:numId="16">
    <w:abstractNumId w:val="1"/>
  </w:num>
  <w:num w:numId="17">
    <w:abstractNumId w:val="9"/>
  </w:num>
  <w:num w:numId="18">
    <w:abstractNumId w:val="8"/>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C0"/>
    <w:rsid w:val="000001DF"/>
    <w:rsid w:val="00002DA7"/>
    <w:rsid w:val="00003D3F"/>
    <w:rsid w:val="00007BD6"/>
    <w:rsid w:val="00010572"/>
    <w:rsid w:val="00011520"/>
    <w:rsid w:val="000139E2"/>
    <w:rsid w:val="00014B00"/>
    <w:rsid w:val="00015987"/>
    <w:rsid w:val="00016981"/>
    <w:rsid w:val="00020A84"/>
    <w:rsid w:val="000216F0"/>
    <w:rsid w:val="00022302"/>
    <w:rsid w:val="00022654"/>
    <w:rsid w:val="000235DB"/>
    <w:rsid w:val="00027F0C"/>
    <w:rsid w:val="00030E90"/>
    <w:rsid w:val="000310B5"/>
    <w:rsid w:val="000353C2"/>
    <w:rsid w:val="00035765"/>
    <w:rsid w:val="0003739C"/>
    <w:rsid w:val="00041DA6"/>
    <w:rsid w:val="00042302"/>
    <w:rsid w:val="00044672"/>
    <w:rsid w:val="00044E42"/>
    <w:rsid w:val="00046FDA"/>
    <w:rsid w:val="000505F6"/>
    <w:rsid w:val="00050748"/>
    <w:rsid w:val="00053B88"/>
    <w:rsid w:val="00055BA5"/>
    <w:rsid w:val="00056AE2"/>
    <w:rsid w:val="00056D87"/>
    <w:rsid w:val="00061FF3"/>
    <w:rsid w:val="000642B5"/>
    <w:rsid w:val="00064A6B"/>
    <w:rsid w:val="00065AEB"/>
    <w:rsid w:val="0006608B"/>
    <w:rsid w:val="000673D4"/>
    <w:rsid w:val="00067F4E"/>
    <w:rsid w:val="00076039"/>
    <w:rsid w:val="000763C2"/>
    <w:rsid w:val="000766D3"/>
    <w:rsid w:val="00077007"/>
    <w:rsid w:val="00077D4D"/>
    <w:rsid w:val="000802AC"/>
    <w:rsid w:val="00083FA7"/>
    <w:rsid w:val="000848E5"/>
    <w:rsid w:val="000860C0"/>
    <w:rsid w:val="000900C7"/>
    <w:rsid w:val="00090A58"/>
    <w:rsid w:val="000919CD"/>
    <w:rsid w:val="00091E1C"/>
    <w:rsid w:val="00091F35"/>
    <w:rsid w:val="00093A8F"/>
    <w:rsid w:val="00093D97"/>
    <w:rsid w:val="00094253"/>
    <w:rsid w:val="000A654B"/>
    <w:rsid w:val="000B6A6C"/>
    <w:rsid w:val="000C0B8D"/>
    <w:rsid w:val="000C3877"/>
    <w:rsid w:val="000C7AEC"/>
    <w:rsid w:val="000D066D"/>
    <w:rsid w:val="000D6FB4"/>
    <w:rsid w:val="000D729B"/>
    <w:rsid w:val="000D76F6"/>
    <w:rsid w:val="000D7BCE"/>
    <w:rsid w:val="000E2B13"/>
    <w:rsid w:val="000E4723"/>
    <w:rsid w:val="000F1565"/>
    <w:rsid w:val="000F7B5F"/>
    <w:rsid w:val="00102706"/>
    <w:rsid w:val="001134AC"/>
    <w:rsid w:val="001165B5"/>
    <w:rsid w:val="00117A78"/>
    <w:rsid w:val="00117E4D"/>
    <w:rsid w:val="00121EC1"/>
    <w:rsid w:val="001277AF"/>
    <w:rsid w:val="001323F3"/>
    <w:rsid w:val="00135FF5"/>
    <w:rsid w:val="00136AED"/>
    <w:rsid w:val="00137AC7"/>
    <w:rsid w:val="00142C6D"/>
    <w:rsid w:val="001431D3"/>
    <w:rsid w:val="00147354"/>
    <w:rsid w:val="00147A40"/>
    <w:rsid w:val="001502B9"/>
    <w:rsid w:val="001511C0"/>
    <w:rsid w:val="001515C6"/>
    <w:rsid w:val="001534D4"/>
    <w:rsid w:val="00153B71"/>
    <w:rsid w:val="001557E5"/>
    <w:rsid w:val="0016019E"/>
    <w:rsid w:val="00160ED1"/>
    <w:rsid w:val="0016552D"/>
    <w:rsid w:val="0017085E"/>
    <w:rsid w:val="0017643E"/>
    <w:rsid w:val="00180A3F"/>
    <w:rsid w:val="0018112D"/>
    <w:rsid w:val="00181399"/>
    <w:rsid w:val="00183424"/>
    <w:rsid w:val="00185A36"/>
    <w:rsid w:val="00187AC1"/>
    <w:rsid w:val="001924A0"/>
    <w:rsid w:val="001A18D9"/>
    <w:rsid w:val="001A348E"/>
    <w:rsid w:val="001A3992"/>
    <w:rsid w:val="001A5237"/>
    <w:rsid w:val="001A7652"/>
    <w:rsid w:val="001B1939"/>
    <w:rsid w:val="001B2F0E"/>
    <w:rsid w:val="001B4C5B"/>
    <w:rsid w:val="001B4E33"/>
    <w:rsid w:val="001B6F3B"/>
    <w:rsid w:val="001B75C9"/>
    <w:rsid w:val="001B7E35"/>
    <w:rsid w:val="001C2D03"/>
    <w:rsid w:val="001C332B"/>
    <w:rsid w:val="001C3DBA"/>
    <w:rsid w:val="001C76AB"/>
    <w:rsid w:val="001D042E"/>
    <w:rsid w:val="001D2E4F"/>
    <w:rsid w:val="001D741F"/>
    <w:rsid w:val="001E38C1"/>
    <w:rsid w:val="001E3974"/>
    <w:rsid w:val="001E3FA7"/>
    <w:rsid w:val="001E7E4A"/>
    <w:rsid w:val="001F27EA"/>
    <w:rsid w:val="00200077"/>
    <w:rsid w:val="00201352"/>
    <w:rsid w:val="002032D0"/>
    <w:rsid w:val="002036EF"/>
    <w:rsid w:val="002103DE"/>
    <w:rsid w:val="00210E84"/>
    <w:rsid w:val="002117FB"/>
    <w:rsid w:val="0021200F"/>
    <w:rsid w:val="002165FF"/>
    <w:rsid w:val="00217448"/>
    <w:rsid w:val="00217CD8"/>
    <w:rsid w:val="00222276"/>
    <w:rsid w:val="00226BCB"/>
    <w:rsid w:val="00226F8A"/>
    <w:rsid w:val="00227503"/>
    <w:rsid w:val="00227D4A"/>
    <w:rsid w:val="00232015"/>
    <w:rsid w:val="00240720"/>
    <w:rsid w:val="00241711"/>
    <w:rsid w:val="002422B6"/>
    <w:rsid w:val="002441CC"/>
    <w:rsid w:val="0024521E"/>
    <w:rsid w:val="00245A3F"/>
    <w:rsid w:val="00245FA3"/>
    <w:rsid w:val="00250564"/>
    <w:rsid w:val="00253D1F"/>
    <w:rsid w:val="002540E5"/>
    <w:rsid w:val="00255D5B"/>
    <w:rsid w:val="00256ED1"/>
    <w:rsid w:val="00261E44"/>
    <w:rsid w:val="00263C33"/>
    <w:rsid w:val="0026457A"/>
    <w:rsid w:val="00264CA2"/>
    <w:rsid w:val="00270181"/>
    <w:rsid w:val="00272E1E"/>
    <w:rsid w:val="002731EB"/>
    <w:rsid w:val="002737EC"/>
    <w:rsid w:val="002757C3"/>
    <w:rsid w:val="00281D34"/>
    <w:rsid w:val="00285173"/>
    <w:rsid w:val="0028775C"/>
    <w:rsid w:val="002901E1"/>
    <w:rsid w:val="002902E8"/>
    <w:rsid w:val="00291419"/>
    <w:rsid w:val="00291E6C"/>
    <w:rsid w:val="00293AF8"/>
    <w:rsid w:val="0029433C"/>
    <w:rsid w:val="0029478C"/>
    <w:rsid w:val="00295394"/>
    <w:rsid w:val="002A169E"/>
    <w:rsid w:val="002A16D1"/>
    <w:rsid w:val="002A2842"/>
    <w:rsid w:val="002A496A"/>
    <w:rsid w:val="002A5D8A"/>
    <w:rsid w:val="002A7E32"/>
    <w:rsid w:val="002B05A0"/>
    <w:rsid w:val="002B0659"/>
    <w:rsid w:val="002B220B"/>
    <w:rsid w:val="002B281F"/>
    <w:rsid w:val="002B2933"/>
    <w:rsid w:val="002B39F4"/>
    <w:rsid w:val="002B414F"/>
    <w:rsid w:val="002B45FC"/>
    <w:rsid w:val="002B4846"/>
    <w:rsid w:val="002B5284"/>
    <w:rsid w:val="002B5C75"/>
    <w:rsid w:val="002B6850"/>
    <w:rsid w:val="002C4183"/>
    <w:rsid w:val="002C4462"/>
    <w:rsid w:val="002C6A92"/>
    <w:rsid w:val="002D0558"/>
    <w:rsid w:val="002D3188"/>
    <w:rsid w:val="002D6460"/>
    <w:rsid w:val="002E1919"/>
    <w:rsid w:val="002E277D"/>
    <w:rsid w:val="002E5D31"/>
    <w:rsid w:val="002E6099"/>
    <w:rsid w:val="002E7340"/>
    <w:rsid w:val="002E7B87"/>
    <w:rsid w:val="002F2874"/>
    <w:rsid w:val="002F3398"/>
    <w:rsid w:val="002F4867"/>
    <w:rsid w:val="00300695"/>
    <w:rsid w:val="00301613"/>
    <w:rsid w:val="0030216B"/>
    <w:rsid w:val="00303CD9"/>
    <w:rsid w:val="00305A06"/>
    <w:rsid w:val="003079DC"/>
    <w:rsid w:val="003106A1"/>
    <w:rsid w:val="00310D01"/>
    <w:rsid w:val="00311799"/>
    <w:rsid w:val="00321FBF"/>
    <w:rsid w:val="00322007"/>
    <w:rsid w:val="00327CD8"/>
    <w:rsid w:val="0033035A"/>
    <w:rsid w:val="00330516"/>
    <w:rsid w:val="00333C74"/>
    <w:rsid w:val="00334882"/>
    <w:rsid w:val="00334E0E"/>
    <w:rsid w:val="00335C67"/>
    <w:rsid w:val="00337A66"/>
    <w:rsid w:val="0034080F"/>
    <w:rsid w:val="003422EE"/>
    <w:rsid w:val="00342896"/>
    <w:rsid w:val="00344601"/>
    <w:rsid w:val="00344901"/>
    <w:rsid w:val="00346CB8"/>
    <w:rsid w:val="003503E5"/>
    <w:rsid w:val="00351275"/>
    <w:rsid w:val="00353E49"/>
    <w:rsid w:val="00357637"/>
    <w:rsid w:val="00357BD5"/>
    <w:rsid w:val="00360296"/>
    <w:rsid w:val="00361159"/>
    <w:rsid w:val="003627C1"/>
    <w:rsid w:val="00364024"/>
    <w:rsid w:val="00364550"/>
    <w:rsid w:val="0036562E"/>
    <w:rsid w:val="00365FD5"/>
    <w:rsid w:val="00366C35"/>
    <w:rsid w:val="00370B9C"/>
    <w:rsid w:val="00372EF5"/>
    <w:rsid w:val="00374167"/>
    <w:rsid w:val="0037531B"/>
    <w:rsid w:val="00375D70"/>
    <w:rsid w:val="00375DF3"/>
    <w:rsid w:val="00377B47"/>
    <w:rsid w:val="00380941"/>
    <w:rsid w:val="00381D42"/>
    <w:rsid w:val="0038212E"/>
    <w:rsid w:val="00385CCA"/>
    <w:rsid w:val="00386709"/>
    <w:rsid w:val="003871B0"/>
    <w:rsid w:val="00395777"/>
    <w:rsid w:val="00396112"/>
    <w:rsid w:val="003969CA"/>
    <w:rsid w:val="00396CC5"/>
    <w:rsid w:val="0039765C"/>
    <w:rsid w:val="00397808"/>
    <w:rsid w:val="003A3D9C"/>
    <w:rsid w:val="003B008A"/>
    <w:rsid w:val="003B3813"/>
    <w:rsid w:val="003B522C"/>
    <w:rsid w:val="003B741F"/>
    <w:rsid w:val="003C1B8B"/>
    <w:rsid w:val="003C537A"/>
    <w:rsid w:val="003D01E7"/>
    <w:rsid w:val="003D0471"/>
    <w:rsid w:val="003D08BA"/>
    <w:rsid w:val="003D2A08"/>
    <w:rsid w:val="003D4D85"/>
    <w:rsid w:val="003D6B28"/>
    <w:rsid w:val="003E0BF5"/>
    <w:rsid w:val="003E2533"/>
    <w:rsid w:val="003E2BA0"/>
    <w:rsid w:val="003E329F"/>
    <w:rsid w:val="003F00D8"/>
    <w:rsid w:val="003F2896"/>
    <w:rsid w:val="003F3FBF"/>
    <w:rsid w:val="003F4A6D"/>
    <w:rsid w:val="00400EDE"/>
    <w:rsid w:val="00401E2E"/>
    <w:rsid w:val="00403EA6"/>
    <w:rsid w:val="0040500C"/>
    <w:rsid w:val="00405114"/>
    <w:rsid w:val="004104A3"/>
    <w:rsid w:val="00411FF9"/>
    <w:rsid w:val="00412398"/>
    <w:rsid w:val="00413FC9"/>
    <w:rsid w:val="00414051"/>
    <w:rsid w:val="00414A5A"/>
    <w:rsid w:val="00420891"/>
    <w:rsid w:val="00420D6A"/>
    <w:rsid w:val="00422C26"/>
    <w:rsid w:val="00424F26"/>
    <w:rsid w:val="004265D6"/>
    <w:rsid w:val="00431ACD"/>
    <w:rsid w:val="004334F5"/>
    <w:rsid w:val="00437535"/>
    <w:rsid w:val="00442ADF"/>
    <w:rsid w:val="00443FF2"/>
    <w:rsid w:val="00444905"/>
    <w:rsid w:val="00446EF0"/>
    <w:rsid w:val="0044762D"/>
    <w:rsid w:val="00453C21"/>
    <w:rsid w:val="0045626B"/>
    <w:rsid w:val="004563EE"/>
    <w:rsid w:val="00462451"/>
    <w:rsid w:val="00465D74"/>
    <w:rsid w:val="004711C2"/>
    <w:rsid w:val="0047199E"/>
    <w:rsid w:val="00471DDD"/>
    <w:rsid w:val="00473F24"/>
    <w:rsid w:val="00474E11"/>
    <w:rsid w:val="00482212"/>
    <w:rsid w:val="00484F8F"/>
    <w:rsid w:val="004867CF"/>
    <w:rsid w:val="00486F9A"/>
    <w:rsid w:val="00492A2F"/>
    <w:rsid w:val="00495569"/>
    <w:rsid w:val="0049716A"/>
    <w:rsid w:val="004A0537"/>
    <w:rsid w:val="004A4220"/>
    <w:rsid w:val="004A4D55"/>
    <w:rsid w:val="004A4E9D"/>
    <w:rsid w:val="004A6B6D"/>
    <w:rsid w:val="004A6F1B"/>
    <w:rsid w:val="004B0695"/>
    <w:rsid w:val="004B2846"/>
    <w:rsid w:val="004B30B6"/>
    <w:rsid w:val="004B462D"/>
    <w:rsid w:val="004B6B19"/>
    <w:rsid w:val="004C0209"/>
    <w:rsid w:val="004C0F62"/>
    <w:rsid w:val="004C16A1"/>
    <w:rsid w:val="004C28F6"/>
    <w:rsid w:val="004C3F30"/>
    <w:rsid w:val="004C6C76"/>
    <w:rsid w:val="004D16F1"/>
    <w:rsid w:val="004D245B"/>
    <w:rsid w:val="004D4248"/>
    <w:rsid w:val="004E2F41"/>
    <w:rsid w:val="004E4974"/>
    <w:rsid w:val="004E64B6"/>
    <w:rsid w:val="004F3F97"/>
    <w:rsid w:val="004F5435"/>
    <w:rsid w:val="00500841"/>
    <w:rsid w:val="00502FA3"/>
    <w:rsid w:val="00503279"/>
    <w:rsid w:val="0050375D"/>
    <w:rsid w:val="00505125"/>
    <w:rsid w:val="00507286"/>
    <w:rsid w:val="0051072C"/>
    <w:rsid w:val="0051146D"/>
    <w:rsid w:val="005119F7"/>
    <w:rsid w:val="00512E86"/>
    <w:rsid w:val="00515120"/>
    <w:rsid w:val="0051632C"/>
    <w:rsid w:val="00516451"/>
    <w:rsid w:val="00521ADF"/>
    <w:rsid w:val="00524256"/>
    <w:rsid w:val="00524AF6"/>
    <w:rsid w:val="0053063D"/>
    <w:rsid w:val="005326BB"/>
    <w:rsid w:val="00532DFE"/>
    <w:rsid w:val="00534E61"/>
    <w:rsid w:val="005352A9"/>
    <w:rsid w:val="005368E8"/>
    <w:rsid w:val="00540AFB"/>
    <w:rsid w:val="005567F9"/>
    <w:rsid w:val="005608FC"/>
    <w:rsid w:val="00560DFF"/>
    <w:rsid w:val="00561E15"/>
    <w:rsid w:val="005622A0"/>
    <w:rsid w:val="005655DE"/>
    <w:rsid w:val="005667C8"/>
    <w:rsid w:val="005704BC"/>
    <w:rsid w:val="005710E8"/>
    <w:rsid w:val="00572D56"/>
    <w:rsid w:val="00572DA7"/>
    <w:rsid w:val="005753D6"/>
    <w:rsid w:val="00576993"/>
    <w:rsid w:val="005771E0"/>
    <w:rsid w:val="0058161E"/>
    <w:rsid w:val="00583A38"/>
    <w:rsid w:val="0058426D"/>
    <w:rsid w:val="005872B0"/>
    <w:rsid w:val="005902A3"/>
    <w:rsid w:val="00590CD7"/>
    <w:rsid w:val="00591D6E"/>
    <w:rsid w:val="00593CE5"/>
    <w:rsid w:val="00594B70"/>
    <w:rsid w:val="00595539"/>
    <w:rsid w:val="00595D42"/>
    <w:rsid w:val="00595E7D"/>
    <w:rsid w:val="00595F37"/>
    <w:rsid w:val="005A164E"/>
    <w:rsid w:val="005A2E4C"/>
    <w:rsid w:val="005A384F"/>
    <w:rsid w:val="005A63A5"/>
    <w:rsid w:val="005B2812"/>
    <w:rsid w:val="005C2DEB"/>
    <w:rsid w:val="005C40AB"/>
    <w:rsid w:val="005C47F6"/>
    <w:rsid w:val="005C4EFF"/>
    <w:rsid w:val="005C5D76"/>
    <w:rsid w:val="005C6153"/>
    <w:rsid w:val="005C6865"/>
    <w:rsid w:val="005D2BBC"/>
    <w:rsid w:val="005E1E12"/>
    <w:rsid w:val="005E44CD"/>
    <w:rsid w:val="005E6DFB"/>
    <w:rsid w:val="005F0DA9"/>
    <w:rsid w:val="005F0F8F"/>
    <w:rsid w:val="005F24A6"/>
    <w:rsid w:val="005F2D3B"/>
    <w:rsid w:val="005F3AF4"/>
    <w:rsid w:val="005F6019"/>
    <w:rsid w:val="006018AE"/>
    <w:rsid w:val="006044DA"/>
    <w:rsid w:val="00612DFD"/>
    <w:rsid w:val="006131A6"/>
    <w:rsid w:val="00613C57"/>
    <w:rsid w:val="00616197"/>
    <w:rsid w:val="00620F82"/>
    <w:rsid w:val="00625A78"/>
    <w:rsid w:val="00633A1F"/>
    <w:rsid w:val="0063626C"/>
    <w:rsid w:val="00641839"/>
    <w:rsid w:val="006442C0"/>
    <w:rsid w:val="00644431"/>
    <w:rsid w:val="00650FB4"/>
    <w:rsid w:val="006513E1"/>
    <w:rsid w:val="006517D0"/>
    <w:rsid w:val="006530EF"/>
    <w:rsid w:val="00657201"/>
    <w:rsid w:val="00660CEC"/>
    <w:rsid w:val="006668E9"/>
    <w:rsid w:val="006679B7"/>
    <w:rsid w:val="00673D9B"/>
    <w:rsid w:val="00673E51"/>
    <w:rsid w:val="006852C0"/>
    <w:rsid w:val="00687953"/>
    <w:rsid w:val="00690D4A"/>
    <w:rsid w:val="00692D9D"/>
    <w:rsid w:val="00693CE8"/>
    <w:rsid w:val="006A3E56"/>
    <w:rsid w:val="006A413A"/>
    <w:rsid w:val="006C24A5"/>
    <w:rsid w:val="006C3B90"/>
    <w:rsid w:val="006C4736"/>
    <w:rsid w:val="006C4D9E"/>
    <w:rsid w:val="006C52DE"/>
    <w:rsid w:val="006C743A"/>
    <w:rsid w:val="006D3A2F"/>
    <w:rsid w:val="006D6688"/>
    <w:rsid w:val="006D6C9F"/>
    <w:rsid w:val="006E1AB5"/>
    <w:rsid w:val="006E5146"/>
    <w:rsid w:val="006E5270"/>
    <w:rsid w:val="006E56CA"/>
    <w:rsid w:val="006F0A09"/>
    <w:rsid w:val="00702663"/>
    <w:rsid w:val="00707681"/>
    <w:rsid w:val="007077B7"/>
    <w:rsid w:val="00710F2B"/>
    <w:rsid w:val="00713466"/>
    <w:rsid w:val="007169B1"/>
    <w:rsid w:val="0072087A"/>
    <w:rsid w:val="00721B69"/>
    <w:rsid w:val="00721C1C"/>
    <w:rsid w:val="00721E70"/>
    <w:rsid w:val="00721EE2"/>
    <w:rsid w:val="00722C8B"/>
    <w:rsid w:val="007250B8"/>
    <w:rsid w:val="00732233"/>
    <w:rsid w:val="007322A6"/>
    <w:rsid w:val="00735975"/>
    <w:rsid w:val="00741BC2"/>
    <w:rsid w:val="0074386D"/>
    <w:rsid w:val="007464A4"/>
    <w:rsid w:val="007506B0"/>
    <w:rsid w:val="00750724"/>
    <w:rsid w:val="00753B5F"/>
    <w:rsid w:val="007558A2"/>
    <w:rsid w:val="00755E34"/>
    <w:rsid w:val="00757477"/>
    <w:rsid w:val="007628F5"/>
    <w:rsid w:val="00762C5C"/>
    <w:rsid w:val="0076347E"/>
    <w:rsid w:val="00763820"/>
    <w:rsid w:val="007676F7"/>
    <w:rsid w:val="00772A80"/>
    <w:rsid w:val="00773927"/>
    <w:rsid w:val="0077414A"/>
    <w:rsid w:val="007750B7"/>
    <w:rsid w:val="007754A1"/>
    <w:rsid w:val="00776031"/>
    <w:rsid w:val="0078015A"/>
    <w:rsid w:val="00785F36"/>
    <w:rsid w:val="00786663"/>
    <w:rsid w:val="00787E4F"/>
    <w:rsid w:val="00790C1A"/>
    <w:rsid w:val="00790FF1"/>
    <w:rsid w:val="007956A5"/>
    <w:rsid w:val="007A2CD0"/>
    <w:rsid w:val="007A43C0"/>
    <w:rsid w:val="007A4F5A"/>
    <w:rsid w:val="007A5B89"/>
    <w:rsid w:val="007A5D0A"/>
    <w:rsid w:val="007B3D81"/>
    <w:rsid w:val="007B70D1"/>
    <w:rsid w:val="007C11B8"/>
    <w:rsid w:val="007C28C3"/>
    <w:rsid w:val="007C3EE3"/>
    <w:rsid w:val="007C66C8"/>
    <w:rsid w:val="007C705D"/>
    <w:rsid w:val="007D14E5"/>
    <w:rsid w:val="007D1F03"/>
    <w:rsid w:val="007D5993"/>
    <w:rsid w:val="007D7302"/>
    <w:rsid w:val="007E00F2"/>
    <w:rsid w:val="007E17B3"/>
    <w:rsid w:val="007E398A"/>
    <w:rsid w:val="007E399E"/>
    <w:rsid w:val="007E6A4A"/>
    <w:rsid w:val="007F3298"/>
    <w:rsid w:val="007F4B5E"/>
    <w:rsid w:val="007F4B90"/>
    <w:rsid w:val="007F63C1"/>
    <w:rsid w:val="007F67DC"/>
    <w:rsid w:val="007F7159"/>
    <w:rsid w:val="0080564A"/>
    <w:rsid w:val="0081175A"/>
    <w:rsid w:val="00816D04"/>
    <w:rsid w:val="00822A61"/>
    <w:rsid w:val="00824565"/>
    <w:rsid w:val="00824A57"/>
    <w:rsid w:val="00826D83"/>
    <w:rsid w:val="00827823"/>
    <w:rsid w:val="0083226F"/>
    <w:rsid w:val="00835A15"/>
    <w:rsid w:val="00836B14"/>
    <w:rsid w:val="008379B3"/>
    <w:rsid w:val="00840332"/>
    <w:rsid w:val="0084077E"/>
    <w:rsid w:val="00841784"/>
    <w:rsid w:val="00853FC4"/>
    <w:rsid w:val="00860716"/>
    <w:rsid w:val="008636E7"/>
    <w:rsid w:val="0086498E"/>
    <w:rsid w:val="008656E5"/>
    <w:rsid w:val="00880CF3"/>
    <w:rsid w:val="00880E15"/>
    <w:rsid w:val="00881874"/>
    <w:rsid w:val="00883EE8"/>
    <w:rsid w:val="00886318"/>
    <w:rsid w:val="0089079F"/>
    <w:rsid w:val="00891E51"/>
    <w:rsid w:val="00893F5C"/>
    <w:rsid w:val="00896614"/>
    <w:rsid w:val="0089715B"/>
    <w:rsid w:val="00897482"/>
    <w:rsid w:val="008A13B5"/>
    <w:rsid w:val="008A30B1"/>
    <w:rsid w:val="008A700C"/>
    <w:rsid w:val="008A7382"/>
    <w:rsid w:val="008A7959"/>
    <w:rsid w:val="008B0E1C"/>
    <w:rsid w:val="008B6B82"/>
    <w:rsid w:val="008C1542"/>
    <w:rsid w:val="008C1A4A"/>
    <w:rsid w:val="008C245C"/>
    <w:rsid w:val="008C45FA"/>
    <w:rsid w:val="008C6924"/>
    <w:rsid w:val="008C7D46"/>
    <w:rsid w:val="008D0DAA"/>
    <w:rsid w:val="008E3718"/>
    <w:rsid w:val="008E7DBC"/>
    <w:rsid w:val="008E7E97"/>
    <w:rsid w:val="008F078A"/>
    <w:rsid w:val="008F3A48"/>
    <w:rsid w:val="008F6F5E"/>
    <w:rsid w:val="0090350C"/>
    <w:rsid w:val="0090431C"/>
    <w:rsid w:val="0090470C"/>
    <w:rsid w:val="00904ED3"/>
    <w:rsid w:val="00904F85"/>
    <w:rsid w:val="00905168"/>
    <w:rsid w:val="00905800"/>
    <w:rsid w:val="00905FE6"/>
    <w:rsid w:val="0091583E"/>
    <w:rsid w:val="00921F47"/>
    <w:rsid w:val="0092313E"/>
    <w:rsid w:val="009234F1"/>
    <w:rsid w:val="00923F54"/>
    <w:rsid w:val="00931B6A"/>
    <w:rsid w:val="00952A43"/>
    <w:rsid w:val="009534C9"/>
    <w:rsid w:val="00955D14"/>
    <w:rsid w:val="009562BF"/>
    <w:rsid w:val="009571D1"/>
    <w:rsid w:val="00960CD5"/>
    <w:rsid w:val="00966CFF"/>
    <w:rsid w:val="00967265"/>
    <w:rsid w:val="0097090B"/>
    <w:rsid w:val="00980392"/>
    <w:rsid w:val="00986CC5"/>
    <w:rsid w:val="0099147C"/>
    <w:rsid w:val="00991694"/>
    <w:rsid w:val="009928BE"/>
    <w:rsid w:val="00994C8B"/>
    <w:rsid w:val="00994E38"/>
    <w:rsid w:val="009976AA"/>
    <w:rsid w:val="009A38D2"/>
    <w:rsid w:val="009A3F43"/>
    <w:rsid w:val="009A515C"/>
    <w:rsid w:val="009A792D"/>
    <w:rsid w:val="009B17E9"/>
    <w:rsid w:val="009B3230"/>
    <w:rsid w:val="009B69ED"/>
    <w:rsid w:val="009B7F7B"/>
    <w:rsid w:val="009C1E1F"/>
    <w:rsid w:val="009C29B6"/>
    <w:rsid w:val="009C4657"/>
    <w:rsid w:val="009C52DE"/>
    <w:rsid w:val="009C5FFD"/>
    <w:rsid w:val="009C6503"/>
    <w:rsid w:val="009C6D0C"/>
    <w:rsid w:val="009D1252"/>
    <w:rsid w:val="009D3FD9"/>
    <w:rsid w:val="009D4CBF"/>
    <w:rsid w:val="009E7F55"/>
    <w:rsid w:val="009F0B50"/>
    <w:rsid w:val="009F1026"/>
    <w:rsid w:val="009F3C90"/>
    <w:rsid w:val="009F3F02"/>
    <w:rsid w:val="009F49A8"/>
    <w:rsid w:val="009F4E00"/>
    <w:rsid w:val="009F786F"/>
    <w:rsid w:val="00A0039C"/>
    <w:rsid w:val="00A028C7"/>
    <w:rsid w:val="00A051E3"/>
    <w:rsid w:val="00A071BE"/>
    <w:rsid w:val="00A109DA"/>
    <w:rsid w:val="00A11610"/>
    <w:rsid w:val="00A22BF0"/>
    <w:rsid w:val="00A30526"/>
    <w:rsid w:val="00A33E44"/>
    <w:rsid w:val="00A37F78"/>
    <w:rsid w:val="00A479EA"/>
    <w:rsid w:val="00A50D32"/>
    <w:rsid w:val="00A5217D"/>
    <w:rsid w:val="00A54550"/>
    <w:rsid w:val="00A62AD9"/>
    <w:rsid w:val="00A637C2"/>
    <w:rsid w:val="00A64655"/>
    <w:rsid w:val="00A64B6E"/>
    <w:rsid w:val="00A7196C"/>
    <w:rsid w:val="00A71E49"/>
    <w:rsid w:val="00A834AB"/>
    <w:rsid w:val="00A8565B"/>
    <w:rsid w:val="00A87248"/>
    <w:rsid w:val="00A87E5C"/>
    <w:rsid w:val="00A91634"/>
    <w:rsid w:val="00A93B85"/>
    <w:rsid w:val="00A93D72"/>
    <w:rsid w:val="00A97671"/>
    <w:rsid w:val="00AA2655"/>
    <w:rsid w:val="00AA6605"/>
    <w:rsid w:val="00AB2370"/>
    <w:rsid w:val="00AB7EF9"/>
    <w:rsid w:val="00AC0DA6"/>
    <w:rsid w:val="00AC1EC2"/>
    <w:rsid w:val="00AC2501"/>
    <w:rsid w:val="00AC3034"/>
    <w:rsid w:val="00AC3F63"/>
    <w:rsid w:val="00AC61B7"/>
    <w:rsid w:val="00AC6574"/>
    <w:rsid w:val="00AD2374"/>
    <w:rsid w:val="00AD388B"/>
    <w:rsid w:val="00AD451C"/>
    <w:rsid w:val="00AD48CE"/>
    <w:rsid w:val="00AE2F24"/>
    <w:rsid w:val="00AE64AD"/>
    <w:rsid w:val="00AE6A07"/>
    <w:rsid w:val="00AE7CC3"/>
    <w:rsid w:val="00AF238D"/>
    <w:rsid w:val="00B03896"/>
    <w:rsid w:val="00B03936"/>
    <w:rsid w:val="00B07345"/>
    <w:rsid w:val="00B13514"/>
    <w:rsid w:val="00B1599E"/>
    <w:rsid w:val="00B173F4"/>
    <w:rsid w:val="00B22396"/>
    <w:rsid w:val="00B23598"/>
    <w:rsid w:val="00B2455C"/>
    <w:rsid w:val="00B25B6E"/>
    <w:rsid w:val="00B30D73"/>
    <w:rsid w:val="00B31331"/>
    <w:rsid w:val="00B31BE0"/>
    <w:rsid w:val="00B33388"/>
    <w:rsid w:val="00B35FDF"/>
    <w:rsid w:val="00B37D3D"/>
    <w:rsid w:val="00B422DA"/>
    <w:rsid w:val="00B42C8D"/>
    <w:rsid w:val="00B431B4"/>
    <w:rsid w:val="00B4439A"/>
    <w:rsid w:val="00B45D42"/>
    <w:rsid w:val="00B46427"/>
    <w:rsid w:val="00B46925"/>
    <w:rsid w:val="00B47105"/>
    <w:rsid w:val="00B618BE"/>
    <w:rsid w:val="00B62AF2"/>
    <w:rsid w:val="00B62E69"/>
    <w:rsid w:val="00B6341F"/>
    <w:rsid w:val="00B738B7"/>
    <w:rsid w:val="00B73D32"/>
    <w:rsid w:val="00B771BA"/>
    <w:rsid w:val="00B80542"/>
    <w:rsid w:val="00B80AAE"/>
    <w:rsid w:val="00B83F23"/>
    <w:rsid w:val="00B84100"/>
    <w:rsid w:val="00B843B8"/>
    <w:rsid w:val="00B864F0"/>
    <w:rsid w:val="00B86B89"/>
    <w:rsid w:val="00B87127"/>
    <w:rsid w:val="00B87417"/>
    <w:rsid w:val="00B87A94"/>
    <w:rsid w:val="00B9105B"/>
    <w:rsid w:val="00B91F64"/>
    <w:rsid w:val="00B97EDC"/>
    <w:rsid w:val="00BA24E7"/>
    <w:rsid w:val="00BA48B4"/>
    <w:rsid w:val="00BA70B7"/>
    <w:rsid w:val="00BA7D20"/>
    <w:rsid w:val="00BB0DAD"/>
    <w:rsid w:val="00BB4336"/>
    <w:rsid w:val="00BB4B5C"/>
    <w:rsid w:val="00BB607E"/>
    <w:rsid w:val="00BC33F3"/>
    <w:rsid w:val="00BD1EB9"/>
    <w:rsid w:val="00BD6A52"/>
    <w:rsid w:val="00BE0755"/>
    <w:rsid w:val="00BE2A26"/>
    <w:rsid w:val="00BE2E88"/>
    <w:rsid w:val="00BE5D11"/>
    <w:rsid w:val="00BF0241"/>
    <w:rsid w:val="00BF072D"/>
    <w:rsid w:val="00C03DB0"/>
    <w:rsid w:val="00C05873"/>
    <w:rsid w:val="00C0625A"/>
    <w:rsid w:val="00C0762D"/>
    <w:rsid w:val="00C1178C"/>
    <w:rsid w:val="00C1288F"/>
    <w:rsid w:val="00C12CE5"/>
    <w:rsid w:val="00C12D04"/>
    <w:rsid w:val="00C14E9E"/>
    <w:rsid w:val="00C15800"/>
    <w:rsid w:val="00C15B8D"/>
    <w:rsid w:val="00C26315"/>
    <w:rsid w:val="00C2669B"/>
    <w:rsid w:val="00C26D6B"/>
    <w:rsid w:val="00C30923"/>
    <w:rsid w:val="00C319E4"/>
    <w:rsid w:val="00C32C20"/>
    <w:rsid w:val="00C40139"/>
    <w:rsid w:val="00C419F3"/>
    <w:rsid w:val="00C41C0A"/>
    <w:rsid w:val="00C431A4"/>
    <w:rsid w:val="00C4416B"/>
    <w:rsid w:val="00C44A6D"/>
    <w:rsid w:val="00C54BF8"/>
    <w:rsid w:val="00C556B8"/>
    <w:rsid w:val="00C570FA"/>
    <w:rsid w:val="00C576CE"/>
    <w:rsid w:val="00C64016"/>
    <w:rsid w:val="00C653B2"/>
    <w:rsid w:val="00C65497"/>
    <w:rsid w:val="00C66AA4"/>
    <w:rsid w:val="00C67C02"/>
    <w:rsid w:val="00C71F73"/>
    <w:rsid w:val="00C74BD9"/>
    <w:rsid w:val="00C86E2A"/>
    <w:rsid w:val="00C878AF"/>
    <w:rsid w:val="00C92604"/>
    <w:rsid w:val="00C97022"/>
    <w:rsid w:val="00CB06BC"/>
    <w:rsid w:val="00CB22E5"/>
    <w:rsid w:val="00CB5893"/>
    <w:rsid w:val="00CB7401"/>
    <w:rsid w:val="00CC139C"/>
    <w:rsid w:val="00CC14E0"/>
    <w:rsid w:val="00CC230C"/>
    <w:rsid w:val="00CC259D"/>
    <w:rsid w:val="00CD445F"/>
    <w:rsid w:val="00CD468D"/>
    <w:rsid w:val="00CD61F8"/>
    <w:rsid w:val="00CD682F"/>
    <w:rsid w:val="00CD7A98"/>
    <w:rsid w:val="00CE01DC"/>
    <w:rsid w:val="00CE155A"/>
    <w:rsid w:val="00CE3F0B"/>
    <w:rsid w:val="00CE4678"/>
    <w:rsid w:val="00CF2900"/>
    <w:rsid w:val="00D044AF"/>
    <w:rsid w:val="00D06934"/>
    <w:rsid w:val="00D12E26"/>
    <w:rsid w:val="00D15DD9"/>
    <w:rsid w:val="00D16EC4"/>
    <w:rsid w:val="00D20BBF"/>
    <w:rsid w:val="00D2105E"/>
    <w:rsid w:val="00D21ADD"/>
    <w:rsid w:val="00D32306"/>
    <w:rsid w:val="00D3236C"/>
    <w:rsid w:val="00D34758"/>
    <w:rsid w:val="00D34BB4"/>
    <w:rsid w:val="00D36F18"/>
    <w:rsid w:val="00D45AE4"/>
    <w:rsid w:val="00D4618F"/>
    <w:rsid w:val="00D4651E"/>
    <w:rsid w:val="00D50289"/>
    <w:rsid w:val="00D505B5"/>
    <w:rsid w:val="00D519E3"/>
    <w:rsid w:val="00D53BFF"/>
    <w:rsid w:val="00D54033"/>
    <w:rsid w:val="00D6103A"/>
    <w:rsid w:val="00D62CEA"/>
    <w:rsid w:val="00D65C16"/>
    <w:rsid w:val="00D66923"/>
    <w:rsid w:val="00D66C7F"/>
    <w:rsid w:val="00D71EB0"/>
    <w:rsid w:val="00D757BE"/>
    <w:rsid w:val="00D75A0C"/>
    <w:rsid w:val="00D76F1F"/>
    <w:rsid w:val="00D82973"/>
    <w:rsid w:val="00D8354A"/>
    <w:rsid w:val="00D86246"/>
    <w:rsid w:val="00D879A2"/>
    <w:rsid w:val="00D91B4D"/>
    <w:rsid w:val="00D92A22"/>
    <w:rsid w:val="00D951BF"/>
    <w:rsid w:val="00D979E2"/>
    <w:rsid w:val="00DA42FB"/>
    <w:rsid w:val="00DB2F45"/>
    <w:rsid w:val="00DB2F59"/>
    <w:rsid w:val="00DC05A5"/>
    <w:rsid w:val="00DC1148"/>
    <w:rsid w:val="00DC496D"/>
    <w:rsid w:val="00DD057B"/>
    <w:rsid w:val="00DD24F7"/>
    <w:rsid w:val="00DD2DC5"/>
    <w:rsid w:val="00DD7E4F"/>
    <w:rsid w:val="00DE0DF6"/>
    <w:rsid w:val="00DE6B2D"/>
    <w:rsid w:val="00DE74D0"/>
    <w:rsid w:val="00DF3632"/>
    <w:rsid w:val="00DF6F83"/>
    <w:rsid w:val="00DF7549"/>
    <w:rsid w:val="00E0026F"/>
    <w:rsid w:val="00E04AE7"/>
    <w:rsid w:val="00E06852"/>
    <w:rsid w:val="00E078F0"/>
    <w:rsid w:val="00E108DB"/>
    <w:rsid w:val="00E16503"/>
    <w:rsid w:val="00E246E3"/>
    <w:rsid w:val="00E24B82"/>
    <w:rsid w:val="00E33D0C"/>
    <w:rsid w:val="00E341CB"/>
    <w:rsid w:val="00E34C95"/>
    <w:rsid w:val="00E358CB"/>
    <w:rsid w:val="00E40DA3"/>
    <w:rsid w:val="00E4345D"/>
    <w:rsid w:val="00E43545"/>
    <w:rsid w:val="00E45D14"/>
    <w:rsid w:val="00E524D4"/>
    <w:rsid w:val="00E5423D"/>
    <w:rsid w:val="00E54436"/>
    <w:rsid w:val="00E6086A"/>
    <w:rsid w:val="00E61BB2"/>
    <w:rsid w:val="00E6463E"/>
    <w:rsid w:val="00E6543D"/>
    <w:rsid w:val="00E6734D"/>
    <w:rsid w:val="00E6755F"/>
    <w:rsid w:val="00E71C21"/>
    <w:rsid w:val="00E74A56"/>
    <w:rsid w:val="00E75D44"/>
    <w:rsid w:val="00E76ED9"/>
    <w:rsid w:val="00E85D0C"/>
    <w:rsid w:val="00E934AD"/>
    <w:rsid w:val="00E95B90"/>
    <w:rsid w:val="00E971A7"/>
    <w:rsid w:val="00EA0073"/>
    <w:rsid w:val="00EA5C71"/>
    <w:rsid w:val="00EA6470"/>
    <w:rsid w:val="00EA6E69"/>
    <w:rsid w:val="00EB565E"/>
    <w:rsid w:val="00EB60A0"/>
    <w:rsid w:val="00ED0D6F"/>
    <w:rsid w:val="00ED4199"/>
    <w:rsid w:val="00ED41D4"/>
    <w:rsid w:val="00ED7157"/>
    <w:rsid w:val="00EE047C"/>
    <w:rsid w:val="00EE28D4"/>
    <w:rsid w:val="00EE36B6"/>
    <w:rsid w:val="00EE5ECB"/>
    <w:rsid w:val="00EF00BC"/>
    <w:rsid w:val="00EF0804"/>
    <w:rsid w:val="00EF5FFB"/>
    <w:rsid w:val="00F00497"/>
    <w:rsid w:val="00F01D00"/>
    <w:rsid w:val="00F0557A"/>
    <w:rsid w:val="00F06027"/>
    <w:rsid w:val="00F06799"/>
    <w:rsid w:val="00F102B5"/>
    <w:rsid w:val="00F104DA"/>
    <w:rsid w:val="00F10979"/>
    <w:rsid w:val="00F20263"/>
    <w:rsid w:val="00F25442"/>
    <w:rsid w:val="00F27395"/>
    <w:rsid w:val="00F329D6"/>
    <w:rsid w:val="00F33A6F"/>
    <w:rsid w:val="00F34DE4"/>
    <w:rsid w:val="00F40E58"/>
    <w:rsid w:val="00F41FEF"/>
    <w:rsid w:val="00F4298E"/>
    <w:rsid w:val="00F4347D"/>
    <w:rsid w:val="00F47167"/>
    <w:rsid w:val="00F47A0A"/>
    <w:rsid w:val="00F506D3"/>
    <w:rsid w:val="00F509C4"/>
    <w:rsid w:val="00F50F51"/>
    <w:rsid w:val="00F52D97"/>
    <w:rsid w:val="00F53128"/>
    <w:rsid w:val="00F53654"/>
    <w:rsid w:val="00F53724"/>
    <w:rsid w:val="00F541D8"/>
    <w:rsid w:val="00F57092"/>
    <w:rsid w:val="00F579F1"/>
    <w:rsid w:val="00F606E2"/>
    <w:rsid w:val="00F609D8"/>
    <w:rsid w:val="00F62141"/>
    <w:rsid w:val="00F637D5"/>
    <w:rsid w:val="00F67AB7"/>
    <w:rsid w:val="00F709ED"/>
    <w:rsid w:val="00F771AC"/>
    <w:rsid w:val="00F83004"/>
    <w:rsid w:val="00F8324A"/>
    <w:rsid w:val="00F869ED"/>
    <w:rsid w:val="00F86EB3"/>
    <w:rsid w:val="00F87A48"/>
    <w:rsid w:val="00F87C99"/>
    <w:rsid w:val="00F94116"/>
    <w:rsid w:val="00F95A1F"/>
    <w:rsid w:val="00F97934"/>
    <w:rsid w:val="00FA3525"/>
    <w:rsid w:val="00FA3968"/>
    <w:rsid w:val="00FA40D1"/>
    <w:rsid w:val="00FA4627"/>
    <w:rsid w:val="00FA64D5"/>
    <w:rsid w:val="00FA713E"/>
    <w:rsid w:val="00FB0B47"/>
    <w:rsid w:val="00FB2558"/>
    <w:rsid w:val="00FB7068"/>
    <w:rsid w:val="00FC10CC"/>
    <w:rsid w:val="00FC3CFB"/>
    <w:rsid w:val="00FC55FD"/>
    <w:rsid w:val="00FC5ADF"/>
    <w:rsid w:val="00FC7489"/>
    <w:rsid w:val="00FC7490"/>
    <w:rsid w:val="00FD3B2A"/>
    <w:rsid w:val="00FE0AAC"/>
    <w:rsid w:val="00FE0C70"/>
    <w:rsid w:val="00FE2E2A"/>
    <w:rsid w:val="00FE329C"/>
    <w:rsid w:val="00FE69EB"/>
    <w:rsid w:val="00FE6A29"/>
    <w:rsid w:val="00FE72A9"/>
    <w:rsid w:val="00FF0F5A"/>
    <w:rsid w:val="00FF1FCC"/>
    <w:rsid w:val="00FF4E45"/>
    <w:rsid w:val="00FF73C2"/>
    <w:rsid w:val="051CC29F"/>
    <w:rsid w:val="08E03C4C"/>
    <w:rsid w:val="0A79E95B"/>
    <w:rsid w:val="0C85CAE7"/>
    <w:rsid w:val="0D3984C1"/>
    <w:rsid w:val="0D79CF07"/>
    <w:rsid w:val="0E78C2CE"/>
    <w:rsid w:val="117DCFD4"/>
    <w:rsid w:val="11B14B85"/>
    <w:rsid w:val="146F0715"/>
    <w:rsid w:val="1821B7EF"/>
    <w:rsid w:val="187BD0F3"/>
    <w:rsid w:val="19369D71"/>
    <w:rsid w:val="1AC698DB"/>
    <w:rsid w:val="1B3DDEA5"/>
    <w:rsid w:val="1BF63647"/>
    <w:rsid w:val="1C2B7B97"/>
    <w:rsid w:val="1DECB191"/>
    <w:rsid w:val="1F19C770"/>
    <w:rsid w:val="1FCF9A85"/>
    <w:rsid w:val="202BD03E"/>
    <w:rsid w:val="20980F6F"/>
    <w:rsid w:val="272557C0"/>
    <w:rsid w:val="29459F18"/>
    <w:rsid w:val="2A012246"/>
    <w:rsid w:val="2B26ACE7"/>
    <w:rsid w:val="2C9483CA"/>
    <w:rsid w:val="2ED8A05A"/>
    <w:rsid w:val="30BBA789"/>
    <w:rsid w:val="31FD481A"/>
    <w:rsid w:val="3282107C"/>
    <w:rsid w:val="32D12F3B"/>
    <w:rsid w:val="33922747"/>
    <w:rsid w:val="34429911"/>
    <w:rsid w:val="37510F9E"/>
    <w:rsid w:val="39121911"/>
    <w:rsid w:val="395CDBB1"/>
    <w:rsid w:val="398A2D51"/>
    <w:rsid w:val="3DE401B3"/>
    <w:rsid w:val="3E75D7F9"/>
    <w:rsid w:val="3F2EA184"/>
    <w:rsid w:val="41D836F7"/>
    <w:rsid w:val="42108438"/>
    <w:rsid w:val="43FD78E5"/>
    <w:rsid w:val="44708E71"/>
    <w:rsid w:val="45195321"/>
    <w:rsid w:val="466B19CB"/>
    <w:rsid w:val="470D3005"/>
    <w:rsid w:val="4861FBC2"/>
    <w:rsid w:val="4874E14E"/>
    <w:rsid w:val="4D8A7ECC"/>
    <w:rsid w:val="4E7AA5DE"/>
    <w:rsid w:val="4EC4C41C"/>
    <w:rsid w:val="4F8ECB0C"/>
    <w:rsid w:val="50A2AAED"/>
    <w:rsid w:val="51ABDBDB"/>
    <w:rsid w:val="521F009A"/>
    <w:rsid w:val="53284942"/>
    <w:rsid w:val="554A42EF"/>
    <w:rsid w:val="55D828CE"/>
    <w:rsid w:val="56FE9E21"/>
    <w:rsid w:val="5781D969"/>
    <w:rsid w:val="57DAC366"/>
    <w:rsid w:val="586F68B8"/>
    <w:rsid w:val="5BAC0E2E"/>
    <w:rsid w:val="5D526191"/>
    <w:rsid w:val="5DFEEB9C"/>
    <w:rsid w:val="5EB55353"/>
    <w:rsid w:val="60BA7197"/>
    <w:rsid w:val="614CCF8C"/>
    <w:rsid w:val="63DDE9F1"/>
    <w:rsid w:val="63E4C1AD"/>
    <w:rsid w:val="647B29A5"/>
    <w:rsid w:val="64E031BA"/>
    <w:rsid w:val="6567B67C"/>
    <w:rsid w:val="677CF394"/>
    <w:rsid w:val="67F8A08A"/>
    <w:rsid w:val="6853ADF0"/>
    <w:rsid w:val="6AA56192"/>
    <w:rsid w:val="6C8DC1AE"/>
    <w:rsid w:val="6DEF38C4"/>
    <w:rsid w:val="6E96EE11"/>
    <w:rsid w:val="713DDF89"/>
    <w:rsid w:val="71720529"/>
    <w:rsid w:val="71E20E50"/>
    <w:rsid w:val="738FA48C"/>
    <w:rsid w:val="770D22AA"/>
    <w:rsid w:val="7799F0CE"/>
    <w:rsid w:val="79A2B0EC"/>
    <w:rsid w:val="79A9E0D5"/>
    <w:rsid w:val="79C12092"/>
    <w:rsid w:val="7B5257F3"/>
    <w:rsid w:val="7C7A58E8"/>
    <w:rsid w:val="7D7C12AE"/>
    <w:rsid w:val="7E073E35"/>
    <w:rsid w:val="7F5C428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C93D18"/>
  <w15:docId w15:val="{527CCE20-500B-404E-A868-9320E406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3F"/>
    <w:pPr>
      <w:jc w:val="both"/>
    </w:pPr>
    <w:rPr>
      <w:rFonts w:asciiTheme="majorHAnsi" w:hAnsiTheme="majorHAnsi"/>
    </w:rPr>
  </w:style>
  <w:style w:type="paragraph" w:styleId="Heading1">
    <w:name w:val="heading 1"/>
    <w:basedOn w:val="Normal"/>
    <w:next w:val="Normal"/>
    <w:link w:val="Heading1Char"/>
    <w:uiPriority w:val="9"/>
    <w:qFormat/>
    <w:rsid w:val="00245A3F"/>
    <w:pPr>
      <w:keepNext/>
      <w:keepLines/>
      <w:numPr>
        <w:numId w:val="1"/>
      </w:numPr>
      <w:spacing w:after="120"/>
      <w:ind w:left="567" w:hanging="567"/>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b/>
      <w:smallCaps/>
      <w:sz w:val="24"/>
    </w:rPr>
  </w:style>
  <w:style w:type="paragraph" w:styleId="Heading3">
    <w:name w:val="heading 3"/>
    <w:basedOn w:val="Normal"/>
    <w:next w:val="Normal"/>
    <w:link w:val="Heading3Char"/>
    <w:uiPriority w:val="9"/>
    <w:unhideWhenUsed/>
    <w:qFormat/>
    <w:rsid w:val="00F536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90470C"/>
    <w:pPr>
      <w:keepNext/>
      <w:keepLines/>
      <w:spacing w:before="200"/>
      <w:outlineLvl w:val="3"/>
    </w:pPr>
    <w:rPr>
      <w:rFonts w:eastAsiaTheme="majorEastAsia" w:cstheme="majorBidi"/>
      <w:u w:val="single"/>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3F"/>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F5365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0470C"/>
    <w:rPr>
      <w:rFonts w:asciiTheme="majorHAnsi" w:eastAsiaTheme="majorEastAsia" w:hAnsiTheme="majorHAnsi" w:cstheme="majorBidi"/>
      <w:u w:val="single"/>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Comments,Comment Text Char2,Comment Text Char1 Char1,Comment Text Char Char Char1,Comment Text Char1 Char Char,Comment Text Char Char Char Char,Comment Text Char Char1 Char,Comment Text Char Char2,Cha,Car17,- H19"/>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Comments Char,Comment Text Char2 Char,Comment Text Char1 Char1 Char,Comment Text Char Char Char1 Char,Comment Text Char1 Char Char Char,Comment Text Char Char Char Char Char,Comment Text Char Char1 Char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table" w:styleId="TableGrid">
    <w:name w:val="Table Grid"/>
    <w:basedOn w:val="TableNormal"/>
    <w:uiPriority w:val="59"/>
    <w:rsid w:val="00187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12pt,Caption 12pt+,Caption-FUSA,figure,caption,Caption Char Char Char,Caption Char Char, Char,Char,Caption - Intext Table,Caption 3,c,appendix,Caption Char1 Char,Caption Char1 Char Char Char,Caption Char Char Char Char Char,Caption Char1"/>
    <w:basedOn w:val="Normal"/>
    <w:next w:val="Normal"/>
    <w:link w:val="CaptionChar"/>
    <w:unhideWhenUsed/>
    <w:qFormat/>
    <w:rsid w:val="00245A3F"/>
    <w:pPr>
      <w:keepNext/>
      <w:jc w:val="left"/>
    </w:pPr>
    <w:rPr>
      <w:b/>
      <w:bCs/>
      <w:noProof/>
      <w:sz w:val="20"/>
      <w:szCs w:val="20"/>
    </w:rPr>
  </w:style>
  <w:style w:type="paragraph" w:styleId="CommentSubject">
    <w:name w:val="annotation subject"/>
    <w:basedOn w:val="CommentText"/>
    <w:next w:val="CommentText"/>
    <w:link w:val="CommentSubjectChar"/>
    <w:uiPriority w:val="99"/>
    <w:semiHidden/>
    <w:unhideWhenUsed/>
    <w:rsid w:val="00673D9B"/>
    <w:rPr>
      <w:rFonts w:asciiTheme="minorHAnsi" w:hAnsiTheme="minorHAnsi"/>
      <w:b/>
      <w:bCs/>
    </w:rPr>
  </w:style>
  <w:style w:type="character" w:customStyle="1" w:styleId="CommentSubjectChar">
    <w:name w:val="Comment Subject Char"/>
    <w:basedOn w:val="CommentTextChar"/>
    <w:link w:val="CommentSubject"/>
    <w:uiPriority w:val="99"/>
    <w:semiHidden/>
    <w:rsid w:val="00673D9B"/>
    <w:rPr>
      <w:rFonts w:ascii="Cambria" w:hAnsi="Cambria"/>
      <w:b/>
      <w:bCs/>
      <w:sz w:val="20"/>
      <w:szCs w:val="20"/>
    </w:rPr>
  </w:style>
  <w:style w:type="paragraph" w:customStyle="1" w:styleId="ParagraphStyle">
    <w:name w:val="Paragraph Style"/>
    <w:basedOn w:val="Normal"/>
    <w:link w:val="ParagraphStyleChar"/>
    <w:qFormat/>
    <w:rsid w:val="00AC3034"/>
    <w:pPr>
      <w:spacing w:before="120" w:line="240" w:lineRule="auto"/>
    </w:pPr>
    <w:rPr>
      <w:rFonts w:eastAsia="Calibri" w:cs="Times New Roman"/>
      <w:color w:val="000000" w:themeColor="text1"/>
      <w:sz w:val="24"/>
      <w:lang w:val="en-CA"/>
    </w:rPr>
  </w:style>
  <w:style w:type="character" w:customStyle="1" w:styleId="ParagraphStyleChar">
    <w:name w:val="Paragraph Style Char"/>
    <w:link w:val="ParagraphStyle"/>
    <w:locked/>
    <w:rsid w:val="00AC3034"/>
    <w:rPr>
      <w:rFonts w:ascii="Times New Roman" w:eastAsia="Calibri" w:hAnsi="Times New Roman" w:cs="Times New Roman"/>
      <w:color w:val="000000" w:themeColor="text1"/>
      <w:sz w:val="24"/>
      <w:lang w:val="en-CA"/>
    </w:rPr>
  </w:style>
  <w:style w:type="paragraph" w:styleId="BodyText">
    <w:name w:val="Body Text"/>
    <w:basedOn w:val="Normal"/>
    <w:link w:val="BodyTextChar"/>
    <w:semiHidden/>
    <w:unhideWhenUsed/>
    <w:rsid w:val="00E6734D"/>
    <w:pPr>
      <w:spacing w:before="120" w:line="240" w:lineRule="auto"/>
    </w:pPr>
    <w:rPr>
      <w:rFonts w:eastAsia="Times New Roman" w:cs="Times New Roman"/>
      <w:sz w:val="24"/>
      <w:szCs w:val="24"/>
      <w:lang w:val="en-GB"/>
    </w:rPr>
  </w:style>
  <w:style w:type="character" w:customStyle="1" w:styleId="BodyTextChar">
    <w:name w:val="Body Text Char"/>
    <w:basedOn w:val="DefaultParagraphFont"/>
    <w:link w:val="BodyText"/>
    <w:semiHidden/>
    <w:rsid w:val="00E6734D"/>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unhideWhenUsed/>
    <w:rsid w:val="009C6503"/>
    <w:rPr>
      <w:color w:val="605E5C"/>
      <w:shd w:val="clear" w:color="auto" w:fill="E1DFDD"/>
    </w:rPr>
  </w:style>
  <w:style w:type="paragraph" w:styleId="Revision">
    <w:name w:val="Revision"/>
    <w:hidden/>
    <w:uiPriority w:val="99"/>
    <w:semiHidden/>
    <w:rsid w:val="00CB06BC"/>
    <w:pPr>
      <w:spacing w:after="0" w:line="240" w:lineRule="auto"/>
    </w:pPr>
  </w:style>
  <w:style w:type="paragraph" w:styleId="Title">
    <w:name w:val="Title"/>
    <w:basedOn w:val="Heading1"/>
    <w:next w:val="Normal"/>
    <w:link w:val="TitleChar"/>
    <w:uiPriority w:val="10"/>
    <w:qFormat/>
    <w:rsid w:val="00D53BFF"/>
    <w:pPr>
      <w:numPr>
        <w:numId w:val="0"/>
      </w:numPr>
    </w:pPr>
  </w:style>
  <w:style w:type="character" w:customStyle="1" w:styleId="TitleChar">
    <w:name w:val="Title Char"/>
    <w:basedOn w:val="DefaultParagraphFont"/>
    <w:link w:val="Title"/>
    <w:uiPriority w:val="10"/>
    <w:rsid w:val="00D53BFF"/>
    <w:rPr>
      <w:rFonts w:asciiTheme="majorHAnsi" w:eastAsiaTheme="majorEastAsia" w:hAnsiTheme="majorHAnsi" w:cstheme="majorBidi"/>
      <w:b/>
      <w:bCs/>
      <w:caps/>
      <w:sz w:val="28"/>
      <w:szCs w:val="28"/>
    </w:rPr>
  </w:style>
  <w:style w:type="table" w:styleId="PlainTable1">
    <w:name w:val="Plain Table 1"/>
    <w:basedOn w:val="TableNormal"/>
    <w:uiPriority w:val="41"/>
    <w:rsid w:val="00245A3F"/>
    <w:pPr>
      <w:spacing w:before="60" w:after="60" w:line="240" w:lineRule="auto"/>
    </w:pPr>
    <w:rPr>
      <w:rFonts w:ascii="Cambria" w:hAnsi="Cambr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A3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E56"/>
    <w:rPr>
      <w:rFonts w:asciiTheme="majorHAnsi" w:hAnsiTheme="majorHAnsi"/>
    </w:rPr>
  </w:style>
  <w:style w:type="character" w:customStyle="1" w:styleId="normaltextrun">
    <w:name w:val="normaltextrun"/>
    <w:basedOn w:val="DefaultParagraphFont"/>
    <w:rsid w:val="003D0471"/>
  </w:style>
  <w:style w:type="character" w:customStyle="1" w:styleId="eop">
    <w:name w:val="eop"/>
    <w:basedOn w:val="DefaultParagraphFont"/>
    <w:rsid w:val="003D0471"/>
  </w:style>
  <w:style w:type="character" w:customStyle="1" w:styleId="C-Hyperlink">
    <w:name w:val="C-Hyperlink"/>
    <w:rsid w:val="006131A6"/>
    <w:rPr>
      <w:color w:val="0000FF"/>
    </w:rPr>
  </w:style>
  <w:style w:type="paragraph" w:styleId="NormalWeb">
    <w:name w:val="Normal (Web)"/>
    <w:basedOn w:val="Normal"/>
    <w:uiPriority w:val="99"/>
    <w:semiHidden/>
    <w:unhideWhenUsed/>
    <w:rsid w:val="00A028C7"/>
    <w:pPr>
      <w:spacing w:before="100" w:beforeAutospacing="1" w:after="100" w:afterAutospacing="1" w:line="240" w:lineRule="auto"/>
      <w:jc w:val="left"/>
    </w:pPr>
    <w:rPr>
      <w:rFonts w:ascii="Calibri" w:hAnsi="Calibri" w:cs="Calibri"/>
      <w:lang w:eastAsia="en-AU"/>
    </w:rPr>
  </w:style>
  <w:style w:type="character" w:customStyle="1" w:styleId="ms-rtethemefontface-1">
    <w:name w:val="ms-rtethemefontface-1"/>
    <w:basedOn w:val="DefaultParagraphFont"/>
    <w:rsid w:val="00A028C7"/>
  </w:style>
  <w:style w:type="character" w:customStyle="1" w:styleId="ms-rtethemeforecolor-2-0">
    <w:name w:val="ms-rtethemeforecolor-2-0"/>
    <w:basedOn w:val="DefaultParagraphFont"/>
    <w:rsid w:val="00A028C7"/>
  </w:style>
  <w:style w:type="character" w:styleId="Emphasis">
    <w:name w:val="Emphasis"/>
    <w:basedOn w:val="DefaultParagraphFont"/>
    <w:uiPriority w:val="20"/>
    <w:qFormat/>
    <w:rsid w:val="00A028C7"/>
    <w:rPr>
      <w:i/>
      <w:iCs/>
    </w:rPr>
  </w:style>
  <w:style w:type="paragraph" w:customStyle="1" w:styleId="Default">
    <w:name w:val="Default"/>
    <w:rsid w:val="00CC14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3">
    <w:name w:val="CM33"/>
    <w:basedOn w:val="Default"/>
    <w:next w:val="Default"/>
    <w:uiPriority w:val="99"/>
    <w:rsid w:val="00CC14E0"/>
    <w:rPr>
      <w:color w:val="auto"/>
    </w:rPr>
  </w:style>
  <w:style w:type="paragraph" w:customStyle="1" w:styleId="CM30">
    <w:name w:val="CM30"/>
    <w:basedOn w:val="Default"/>
    <w:next w:val="Default"/>
    <w:uiPriority w:val="99"/>
    <w:rsid w:val="001A18D9"/>
    <w:rPr>
      <w:color w:val="auto"/>
    </w:rPr>
  </w:style>
  <w:style w:type="character" w:customStyle="1" w:styleId="CaptionChar">
    <w:name w:val="Caption Char"/>
    <w:aliases w:val="Caption 12pt Char,Caption 12pt+ Char,Caption-FUSA Char,figure Char,caption Char,Caption Char Char Char Char,Caption Char Char Char1, Char Char,Char Char,Caption - Intext Table Char,Caption 3 Char,c Char,appendix Char,Caption Char1 Char Char"/>
    <w:link w:val="Caption"/>
    <w:locked/>
    <w:rsid w:val="00B83F23"/>
    <w:rPr>
      <w:rFonts w:asciiTheme="majorHAnsi" w:hAnsiTheme="majorHAnsi"/>
      <w:b/>
      <w:bCs/>
      <w:noProof/>
      <w:sz w:val="20"/>
      <w:szCs w:val="20"/>
    </w:rPr>
  </w:style>
  <w:style w:type="character" w:styleId="Mention">
    <w:name w:val="Mention"/>
    <w:basedOn w:val="DefaultParagraphFont"/>
    <w:uiPriority w:val="99"/>
    <w:unhideWhenUsed/>
    <w:rsid w:val="00966C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726">
      <w:bodyDiv w:val="1"/>
      <w:marLeft w:val="0"/>
      <w:marRight w:val="0"/>
      <w:marTop w:val="0"/>
      <w:marBottom w:val="0"/>
      <w:divBdr>
        <w:top w:val="none" w:sz="0" w:space="0" w:color="auto"/>
        <w:left w:val="none" w:sz="0" w:space="0" w:color="auto"/>
        <w:bottom w:val="none" w:sz="0" w:space="0" w:color="auto"/>
        <w:right w:val="none" w:sz="0" w:space="0" w:color="auto"/>
      </w:divBdr>
    </w:div>
    <w:div w:id="182519625">
      <w:bodyDiv w:val="1"/>
      <w:marLeft w:val="0"/>
      <w:marRight w:val="0"/>
      <w:marTop w:val="0"/>
      <w:marBottom w:val="0"/>
      <w:divBdr>
        <w:top w:val="none" w:sz="0" w:space="0" w:color="auto"/>
        <w:left w:val="none" w:sz="0" w:space="0" w:color="auto"/>
        <w:bottom w:val="none" w:sz="0" w:space="0" w:color="auto"/>
        <w:right w:val="none" w:sz="0" w:space="0" w:color="auto"/>
      </w:divBdr>
    </w:div>
    <w:div w:id="200750445">
      <w:bodyDiv w:val="1"/>
      <w:marLeft w:val="0"/>
      <w:marRight w:val="0"/>
      <w:marTop w:val="0"/>
      <w:marBottom w:val="0"/>
      <w:divBdr>
        <w:top w:val="none" w:sz="0" w:space="0" w:color="auto"/>
        <w:left w:val="none" w:sz="0" w:space="0" w:color="auto"/>
        <w:bottom w:val="none" w:sz="0" w:space="0" w:color="auto"/>
        <w:right w:val="none" w:sz="0" w:space="0" w:color="auto"/>
      </w:divBdr>
    </w:div>
    <w:div w:id="299574348">
      <w:bodyDiv w:val="1"/>
      <w:marLeft w:val="0"/>
      <w:marRight w:val="0"/>
      <w:marTop w:val="0"/>
      <w:marBottom w:val="0"/>
      <w:divBdr>
        <w:top w:val="none" w:sz="0" w:space="0" w:color="auto"/>
        <w:left w:val="none" w:sz="0" w:space="0" w:color="auto"/>
        <w:bottom w:val="none" w:sz="0" w:space="0" w:color="auto"/>
        <w:right w:val="none" w:sz="0" w:space="0" w:color="auto"/>
      </w:divBdr>
    </w:div>
    <w:div w:id="490292898">
      <w:bodyDiv w:val="1"/>
      <w:marLeft w:val="0"/>
      <w:marRight w:val="0"/>
      <w:marTop w:val="0"/>
      <w:marBottom w:val="0"/>
      <w:divBdr>
        <w:top w:val="none" w:sz="0" w:space="0" w:color="auto"/>
        <w:left w:val="none" w:sz="0" w:space="0" w:color="auto"/>
        <w:bottom w:val="none" w:sz="0" w:space="0" w:color="auto"/>
        <w:right w:val="none" w:sz="0" w:space="0" w:color="auto"/>
      </w:divBdr>
    </w:div>
    <w:div w:id="792863354">
      <w:bodyDiv w:val="1"/>
      <w:marLeft w:val="0"/>
      <w:marRight w:val="0"/>
      <w:marTop w:val="0"/>
      <w:marBottom w:val="0"/>
      <w:divBdr>
        <w:top w:val="none" w:sz="0" w:space="0" w:color="auto"/>
        <w:left w:val="none" w:sz="0" w:space="0" w:color="auto"/>
        <w:bottom w:val="none" w:sz="0" w:space="0" w:color="auto"/>
        <w:right w:val="none" w:sz="0" w:space="0" w:color="auto"/>
      </w:divBdr>
    </w:div>
    <w:div w:id="833649605">
      <w:bodyDiv w:val="1"/>
      <w:marLeft w:val="0"/>
      <w:marRight w:val="0"/>
      <w:marTop w:val="0"/>
      <w:marBottom w:val="0"/>
      <w:divBdr>
        <w:top w:val="none" w:sz="0" w:space="0" w:color="auto"/>
        <w:left w:val="none" w:sz="0" w:space="0" w:color="auto"/>
        <w:bottom w:val="none" w:sz="0" w:space="0" w:color="auto"/>
        <w:right w:val="none" w:sz="0" w:space="0" w:color="auto"/>
      </w:divBdr>
    </w:div>
    <w:div w:id="876502931">
      <w:bodyDiv w:val="1"/>
      <w:marLeft w:val="0"/>
      <w:marRight w:val="0"/>
      <w:marTop w:val="0"/>
      <w:marBottom w:val="0"/>
      <w:divBdr>
        <w:top w:val="none" w:sz="0" w:space="0" w:color="auto"/>
        <w:left w:val="none" w:sz="0" w:space="0" w:color="auto"/>
        <w:bottom w:val="none" w:sz="0" w:space="0" w:color="auto"/>
        <w:right w:val="none" w:sz="0" w:space="0" w:color="auto"/>
      </w:divBdr>
    </w:div>
    <w:div w:id="908689003">
      <w:bodyDiv w:val="1"/>
      <w:marLeft w:val="0"/>
      <w:marRight w:val="0"/>
      <w:marTop w:val="0"/>
      <w:marBottom w:val="0"/>
      <w:divBdr>
        <w:top w:val="none" w:sz="0" w:space="0" w:color="auto"/>
        <w:left w:val="none" w:sz="0" w:space="0" w:color="auto"/>
        <w:bottom w:val="none" w:sz="0" w:space="0" w:color="auto"/>
        <w:right w:val="none" w:sz="0" w:space="0" w:color="auto"/>
      </w:divBdr>
    </w:div>
    <w:div w:id="1074818010">
      <w:bodyDiv w:val="1"/>
      <w:marLeft w:val="0"/>
      <w:marRight w:val="0"/>
      <w:marTop w:val="0"/>
      <w:marBottom w:val="0"/>
      <w:divBdr>
        <w:top w:val="none" w:sz="0" w:space="0" w:color="auto"/>
        <w:left w:val="none" w:sz="0" w:space="0" w:color="auto"/>
        <w:bottom w:val="none" w:sz="0" w:space="0" w:color="auto"/>
        <w:right w:val="none" w:sz="0" w:space="0" w:color="auto"/>
      </w:divBdr>
    </w:div>
    <w:div w:id="1203133658">
      <w:bodyDiv w:val="1"/>
      <w:marLeft w:val="0"/>
      <w:marRight w:val="0"/>
      <w:marTop w:val="0"/>
      <w:marBottom w:val="0"/>
      <w:divBdr>
        <w:top w:val="none" w:sz="0" w:space="0" w:color="auto"/>
        <w:left w:val="none" w:sz="0" w:space="0" w:color="auto"/>
        <w:bottom w:val="none" w:sz="0" w:space="0" w:color="auto"/>
        <w:right w:val="none" w:sz="0" w:space="0" w:color="auto"/>
      </w:divBdr>
    </w:div>
    <w:div w:id="1327173525">
      <w:bodyDiv w:val="1"/>
      <w:marLeft w:val="0"/>
      <w:marRight w:val="0"/>
      <w:marTop w:val="0"/>
      <w:marBottom w:val="0"/>
      <w:divBdr>
        <w:top w:val="none" w:sz="0" w:space="0" w:color="auto"/>
        <w:left w:val="none" w:sz="0" w:space="0" w:color="auto"/>
        <w:bottom w:val="none" w:sz="0" w:space="0" w:color="auto"/>
        <w:right w:val="none" w:sz="0" w:space="0" w:color="auto"/>
      </w:divBdr>
    </w:div>
    <w:div w:id="1343897626">
      <w:bodyDiv w:val="1"/>
      <w:marLeft w:val="0"/>
      <w:marRight w:val="0"/>
      <w:marTop w:val="0"/>
      <w:marBottom w:val="0"/>
      <w:divBdr>
        <w:top w:val="none" w:sz="0" w:space="0" w:color="auto"/>
        <w:left w:val="none" w:sz="0" w:space="0" w:color="auto"/>
        <w:bottom w:val="none" w:sz="0" w:space="0" w:color="auto"/>
        <w:right w:val="none" w:sz="0" w:space="0" w:color="auto"/>
      </w:divBdr>
    </w:div>
    <w:div w:id="1365865490">
      <w:bodyDiv w:val="1"/>
      <w:marLeft w:val="0"/>
      <w:marRight w:val="0"/>
      <w:marTop w:val="0"/>
      <w:marBottom w:val="0"/>
      <w:divBdr>
        <w:top w:val="none" w:sz="0" w:space="0" w:color="auto"/>
        <w:left w:val="none" w:sz="0" w:space="0" w:color="auto"/>
        <w:bottom w:val="none" w:sz="0" w:space="0" w:color="auto"/>
        <w:right w:val="none" w:sz="0" w:space="0" w:color="auto"/>
      </w:divBdr>
    </w:div>
    <w:div w:id="1421296484">
      <w:bodyDiv w:val="1"/>
      <w:marLeft w:val="0"/>
      <w:marRight w:val="0"/>
      <w:marTop w:val="0"/>
      <w:marBottom w:val="0"/>
      <w:divBdr>
        <w:top w:val="none" w:sz="0" w:space="0" w:color="auto"/>
        <w:left w:val="none" w:sz="0" w:space="0" w:color="auto"/>
        <w:bottom w:val="none" w:sz="0" w:space="0" w:color="auto"/>
        <w:right w:val="none" w:sz="0" w:space="0" w:color="auto"/>
      </w:divBdr>
    </w:div>
    <w:div w:id="1431004428">
      <w:bodyDiv w:val="1"/>
      <w:marLeft w:val="0"/>
      <w:marRight w:val="0"/>
      <w:marTop w:val="0"/>
      <w:marBottom w:val="0"/>
      <w:divBdr>
        <w:top w:val="none" w:sz="0" w:space="0" w:color="auto"/>
        <w:left w:val="none" w:sz="0" w:space="0" w:color="auto"/>
        <w:bottom w:val="none" w:sz="0" w:space="0" w:color="auto"/>
        <w:right w:val="none" w:sz="0" w:space="0" w:color="auto"/>
      </w:divBdr>
    </w:div>
    <w:div w:id="1515992646">
      <w:bodyDiv w:val="1"/>
      <w:marLeft w:val="0"/>
      <w:marRight w:val="0"/>
      <w:marTop w:val="0"/>
      <w:marBottom w:val="0"/>
      <w:divBdr>
        <w:top w:val="none" w:sz="0" w:space="0" w:color="auto"/>
        <w:left w:val="none" w:sz="0" w:space="0" w:color="auto"/>
        <w:bottom w:val="none" w:sz="0" w:space="0" w:color="auto"/>
        <w:right w:val="none" w:sz="0" w:space="0" w:color="auto"/>
      </w:divBdr>
    </w:div>
    <w:div w:id="1593977452">
      <w:bodyDiv w:val="1"/>
      <w:marLeft w:val="0"/>
      <w:marRight w:val="0"/>
      <w:marTop w:val="0"/>
      <w:marBottom w:val="0"/>
      <w:divBdr>
        <w:top w:val="none" w:sz="0" w:space="0" w:color="auto"/>
        <w:left w:val="none" w:sz="0" w:space="0" w:color="auto"/>
        <w:bottom w:val="none" w:sz="0" w:space="0" w:color="auto"/>
        <w:right w:val="none" w:sz="0" w:space="0" w:color="auto"/>
      </w:divBdr>
    </w:div>
    <w:div w:id="1601982456">
      <w:bodyDiv w:val="1"/>
      <w:marLeft w:val="0"/>
      <w:marRight w:val="0"/>
      <w:marTop w:val="0"/>
      <w:marBottom w:val="0"/>
      <w:divBdr>
        <w:top w:val="none" w:sz="0" w:space="0" w:color="auto"/>
        <w:left w:val="none" w:sz="0" w:space="0" w:color="auto"/>
        <w:bottom w:val="none" w:sz="0" w:space="0" w:color="auto"/>
        <w:right w:val="none" w:sz="0" w:space="0" w:color="auto"/>
      </w:divBdr>
    </w:div>
    <w:div w:id="1629117167">
      <w:bodyDiv w:val="1"/>
      <w:marLeft w:val="0"/>
      <w:marRight w:val="0"/>
      <w:marTop w:val="0"/>
      <w:marBottom w:val="0"/>
      <w:divBdr>
        <w:top w:val="none" w:sz="0" w:space="0" w:color="auto"/>
        <w:left w:val="none" w:sz="0" w:space="0" w:color="auto"/>
        <w:bottom w:val="none" w:sz="0" w:space="0" w:color="auto"/>
        <w:right w:val="none" w:sz="0" w:space="0" w:color="auto"/>
      </w:divBdr>
    </w:div>
    <w:div w:id="1683586586">
      <w:bodyDiv w:val="1"/>
      <w:marLeft w:val="0"/>
      <w:marRight w:val="0"/>
      <w:marTop w:val="0"/>
      <w:marBottom w:val="0"/>
      <w:divBdr>
        <w:top w:val="none" w:sz="0" w:space="0" w:color="auto"/>
        <w:left w:val="none" w:sz="0" w:space="0" w:color="auto"/>
        <w:bottom w:val="none" w:sz="0" w:space="0" w:color="auto"/>
        <w:right w:val="none" w:sz="0" w:space="0" w:color="auto"/>
      </w:divBdr>
    </w:div>
    <w:div w:id="1700008657">
      <w:bodyDiv w:val="1"/>
      <w:marLeft w:val="0"/>
      <w:marRight w:val="0"/>
      <w:marTop w:val="0"/>
      <w:marBottom w:val="0"/>
      <w:divBdr>
        <w:top w:val="none" w:sz="0" w:space="0" w:color="auto"/>
        <w:left w:val="none" w:sz="0" w:space="0" w:color="auto"/>
        <w:bottom w:val="none" w:sz="0" w:space="0" w:color="auto"/>
        <w:right w:val="none" w:sz="0" w:space="0" w:color="auto"/>
      </w:divBdr>
    </w:div>
    <w:div w:id="1967084277">
      <w:bodyDiv w:val="1"/>
      <w:marLeft w:val="0"/>
      <w:marRight w:val="0"/>
      <w:marTop w:val="0"/>
      <w:marBottom w:val="0"/>
      <w:divBdr>
        <w:top w:val="none" w:sz="0" w:space="0" w:color="auto"/>
        <w:left w:val="none" w:sz="0" w:space="0" w:color="auto"/>
        <w:bottom w:val="none" w:sz="0" w:space="0" w:color="auto"/>
        <w:right w:val="none" w:sz="0" w:space="0" w:color="auto"/>
      </w:divBdr>
    </w:div>
    <w:div w:id="1971980851">
      <w:bodyDiv w:val="1"/>
      <w:marLeft w:val="0"/>
      <w:marRight w:val="0"/>
      <w:marTop w:val="0"/>
      <w:marBottom w:val="0"/>
      <w:divBdr>
        <w:top w:val="none" w:sz="0" w:space="0" w:color="auto"/>
        <w:left w:val="none" w:sz="0" w:space="0" w:color="auto"/>
        <w:bottom w:val="none" w:sz="0" w:space="0" w:color="auto"/>
        <w:right w:val="none" w:sz="0" w:space="0" w:color="auto"/>
      </w:divBdr>
    </w:div>
    <w:div w:id="2032796322">
      <w:bodyDiv w:val="1"/>
      <w:marLeft w:val="0"/>
      <w:marRight w:val="0"/>
      <w:marTop w:val="0"/>
      <w:marBottom w:val="0"/>
      <w:divBdr>
        <w:top w:val="none" w:sz="0" w:space="0" w:color="auto"/>
        <w:left w:val="none" w:sz="0" w:space="0" w:color="auto"/>
        <w:bottom w:val="none" w:sz="0" w:space="0" w:color="auto"/>
        <w:right w:val="none" w:sz="0" w:space="0" w:color="auto"/>
      </w:divBdr>
    </w:div>
    <w:div w:id="2039044972">
      <w:bodyDiv w:val="1"/>
      <w:marLeft w:val="0"/>
      <w:marRight w:val="0"/>
      <w:marTop w:val="0"/>
      <w:marBottom w:val="0"/>
      <w:divBdr>
        <w:top w:val="none" w:sz="0" w:space="0" w:color="auto"/>
        <w:left w:val="none" w:sz="0" w:space="0" w:color="auto"/>
        <w:bottom w:val="none" w:sz="0" w:space="0" w:color="auto"/>
        <w:right w:val="none" w:sz="0" w:space="0" w:color="auto"/>
      </w:divBdr>
    </w:div>
    <w:div w:id="2056149549">
      <w:bodyDiv w:val="1"/>
      <w:marLeft w:val="0"/>
      <w:marRight w:val="0"/>
      <w:marTop w:val="0"/>
      <w:marBottom w:val="0"/>
      <w:divBdr>
        <w:top w:val="none" w:sz="0" w:space="0" w:color="auto"/>
        <w:left w:val="none" w:sz="0" w:space="0" w:color="auto"/>
        <w:bottom w:val="none" w:sz="0" w:space="0" w:color="auto"/>
        <w:right w:val="none" w:sz="0" w:space="0" w:color="auto"/>
      </w:divBdr>
    </w:div>
    <w:div w:id="2088844637">
      <w:bodyDiv w:val="1"/>
      <w:marLeft w:val="0"/>
      <w:marRight w:val="0"/>
      <w:marTop w:val="0"/>
      <w:marBottom w:val="0"/>
      <w:divBdr>
        <w:top w:val="none" w:sz="0" w:space="0" w:color="auto"/>
        <w:left w:val="none" w:sz="0" w:space="0" w:color="auto"/>
        <w:bottom w:val="none" w:sz="0" w:space="0" w:color="auto"/>
        <w:right w:val="none" w:sz="0" w:space="0" w:color="auto"/>
      </w:divBdr>
    </w:div>
    <w:div w:id="21180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reporting-problem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nchul\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1CADEF21EEC48802F6A2425C43C39" ma:contentTypeVersion="11" ma:contentTypeDescription="Create a new document." ma:contentTypeScope="" ma:versionID="e4e2b623444e463636d1c564acd9ded2">
  <xsd:schema xmlns:xsd="http://www.w3.org/2001/XMLSchema" xmlns:xs="http://www.w3.org/2001/XMLSchema" xmlns:p="http://schemas.microsoft.com/office/2006/metadata/properties" xmlns:ns2="73089749-c175-476b-99fb-dc9c6edc267a" xmlns:ns3="01b9a9b0-09ff-4607-90c7-c5decaaca45e" targetNamespace="http://schemas.microsoft.com/office/2006/metadata/properties" ma:root="true" ma:fieldsID="1f07e59c2c8fc04b027a8eb1632d6c64" ns2:_="" ns3:_="">
    <xsd:import namespace="73089749-c175-476b-99fb-dc9c6edc267a"/>
    <xsd:import namespace="01b9a9b0-09ff-4607-90c7-c5decaaca4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89749-c175-476b-99fb-dc9c6edc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9a9b0-09ff-4607-90c7-c5decaaca4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767DC-F0E3-4A78-8F56-90233BAD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89749-c175-476b-99fb-dc9c6edc267a"/>
    <ds:schemaRef ds:uri="01b9a9b0-09ff-4607-90c7-c5decaaca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19F91-E5A6-4D39-8235-AC9B7971E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235C6-91DE-43D9-85FE-FEDD4466C347}">
  <ds:schemaRefs>
    <ds:schemaRef ds:uri="http://schemas.openxmlformats.org/officeDocument/2006/bibliography"/>
  </ds:schemaRefs>
</ds:datastoreItem>
</file>

<file path=customXml/itemProps4.xml><?xml version="1.0" encoding="utf-8"?>
<ds:datastoreItem xmlns:ds="http://schemas.openxmlformats.org/officeDocument/2006/customXml" ds:itemID="{7D86C3B9-D973-4F3A-AC81-1B1395A7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14</TotalTime>
  <Pages>21</Pages>
  <Words>6042</Words>
  <Characters>34804</Characters>
  <Application>Microsoft Office Word</Application>
  <DocSecurity>0</DocSecurity>
  <Lines>940</Lines>
  <Paragraphs>669</Paragraphs>
  <ScaleCrop>false</ScaleCrop>
  <HeadingPairs>
    <vt:vector size="2" baseType="variant">
      <vt:variant>
        <vt:lpstr>Title</vt:lpstr>
      </vt:variant>
      <vt:variant>
        <vt:i4>1</vt:i4>
      </vt:variant>
    </vt:vector>
  </HeadingPairs>
  <TitlesOfParts>
    <vt:vector size="1" baseType="lpstr">
      <vt:lpstr>Attachment: Product information for Sacituzumab govitecan</vt:lpstr>
    </vt:vector>
  </TitlesOfParts>
  <Company/>
  <LinksUpToDate>false</LinksUpToDate>
  <CharactersWithSpaces>40177</CharactersWithSpaces>
  <SharedDoc>false</SharedDoc>
  <HLinks>
    <vt:vector size="24" baseType="variant">
      <vt:variant>
        <vt:i4>5898317</vt:i4>
      </vt:variant>
      <vt:variant>
        <vt:i4>159</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ariant>
        <vt:i4>3670088</vt:i4>
      </vt:variant>
      <vt:variant>
        <vt:i4>9</vt:i4>
      </vt:variant>
      <vt:variant>
        <vt:i4>0</vt:i4>
      </vt:variant>
      <vt:variant>
        <vt:i4>5</vt:i4>
      </vt:variant>
      <vt:variant>
        <vt:lpwstr>mailto:Yanni.Zhu@gilead.com</vt:lpwstr>
      </vt:variant>
      <vt:variant>
        <vt:lpwstr/>
      </vt:variant>
      <vt:variant>
        <vt:i4>6094927</vt:i4>
      </vt:variant>
      <vt:variant>
        <vt:i4>0</vt:i4>
      </vt:variant>
      <vt:variant>
        <vt:i4>0</vt:i4>
      </vt:variant>
      <vt:variant>
        <vt:i4>5</vt:i4>
      </vt:variant>
      <vt:variant>
        <vt:lpwstr>docubridge://open/Server=Production&amp;Id=Ff93beb62ab824279a75c2c0004e9619a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Sacituzumab govitecan</dc:title>
  <dc:subject>Prescription medicines regulation</dc:subject>
  <dc:creator>Gilead Sciences Pty Ltd</dc:creator>
  <cp:keywords/>
  <cp:lastModifiedBy>KOLARIK-OREILLY, Kristy</cp:lastModifiedBy>
  <cp:revision>7</cp:revision>
  <cp:lastPrinted>2017-11-13T11:13:00Z</cp:lastPrinted>
  <dcterms:created xsi:type="dcterms:W3CDTF">2021-09-09T03:39:00Z</dcterms:created>
  <dcterms:modified xsi:type="dcterms:W3CDTF">2022-03-29T00:51:00Z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0x010100C8F1CADEF21EEC48802F6A2425C43C39</vt:lpwstr>
  </property>
  <property fmtid="{D5CDD505-2E9C-101B-9397-08002B2CF9AE}" pid="3" name="MSIP_Label_16de74a9-4f8a-4c74-b507-22417e17d25b_Enabled">
    <vt:lpwstr>true</vt:lpwstr>
  </property>
  <property fmtid="{D5CDD505-2E9C-101B-9397-08002B2CF9AE}" pid="4" name="MSIP_Label_16de74a9-4f8a-4c74-b507-22417e17d25b_SetDate">
    <vt:lpwstr>2021-06-23T15:15:56Z</vt:lpwstr>
  </property>
  <property fmtid="{D5CDD505-2E9C-101B-9397-08002B2CF9AE}" pid="5" name="MSIP_Label_16de74a9-4f8a-4c74-b507-22417e17d25b_Method">
    <vt:lpwstr>Privileged</vt:lpwstr>
  </property>
  <property fmtid="{D5CDD505-2E9C-101B-9397-08002B2CF9AE}" pid="6" name="MSIP_Label_16de74a9-4f8a-4c74-b507-22417e17d25b_Name">
    <vt:lpwstr>16de74a9-4f8a-4c74-b507-22417e17d25b</vt:lpwstr>
  </property>
  <property fmtid="{D5CDD505-2E9C-101B-9397-08002B2CF9AE}" pid="7" name="MSIP_Label_16de74a9-4f8a-4c74-b507-22417e17d25b_SiteId">
    <vt:lpwstr>a5a8bcaa-3292-41e6-b735-5e8b21f4dbfd</vt:lpwstr>
  </property>
  <property fmtid="{D5CDD505-2E9C-101B-9397-08002B2CF9AE}" pid="8" name="MSIP_Label_16de74a9-4f8a-4c74-b507-22417e17d25b_ActionId">
    <vt:lpwstr>e278a66d-0bbe-4f13-a024-3ce8ef70065b</vt:lpwstr>
  </property>
  <property fmtid="{D5CDD505-2E9C-101B-9397-08002B2CF9AE}" pid="9" name="MSIP_Label_16de74a9-4f8a-4c74-b507-22417e17d25b_ContentBits">
    <vt:lpwstr>0</vt:lpwstr>
  </property>
</Properties>
</file>