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863"/>
        <w:tblOverlap w:val="neve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8"/>
      </w:tblGrid>
      <w:tr w:rsidR="008E7846" w:rsidRPr="00487162" w:rsidTr="00903A44">
        <w:trPr>
          <w:trHeight w:val="1870"/>
        </w:trPr>
        <w:tc>
          <w:tcPr>
            <w:tcW w:w="9098" w:type="dxa"/>
            <w:tcBorders>
              <w:top w:val="nil"/>
              <w:left w:val="nil"/>
              <w:bottom w:val="nil"/>
              <w:right w:val="nil"/>
            </w:tcBorders>
          </w:tcPr>
          <w:p w:rsidR="00903A44" w:rsidRPr="00903A44" w:rsidRDefault="00903A44" w:rsidP="00301AE6">
            <w:pPr>
              <w:tabs>
                <w:tab w:val="left" w:pos="5080"/>
              </w:tabs>
              <w:ind w:left="3119" w:hanging="3119"/>
              <w:rPr>
                <w:rFonts w:ascii="Arial" w:hAnsi="Arial" w:cs="Arial"/>
                <w:b/>
                <w:bCs/>
                <w:color w:val="002C47" w:themeColor="text2"/>
                <w:sz w:val="36"/>
                <w:szCs w:val="36"/>
              </w:rPr>
            </w:pPr>
            <w:r w:rsidRPr="00903A44">
              <w:rPr>
                <w:rFonts w:ascii="Arial" w:hAnsi="Arial" w:cs="Arial"/>
                <w:b/>
                <w:bCs/>
                <w:color w:val="002C47" w:themeColor="text2"/>
                <w:sz w:val="36"/>
                <w:szCs w:val="36"/>
              </w:rPr>
              <w:t>Date of first round report:</w:t>
            </w:r>
            <w:r w:rsidRPr="00903A44">
              <w:rPr>
                <w:rFonts w:ascii="Arial" w:hAnsi="Arial" w:cs="Arial"/>
                <w:b/>
                <w:bCs/>
                <w:color w:val="002C47" w:themeColor="text2"/>
                <w:sz w:val="36"/>
                <w:szCs w:val="36"/>
              </w:rPr>
              <w:tab/>
            </w:r>
            <w:r w:rsidR="009B1407">
              <w:rPr>
                <w:rFonts w:ascii="Arial" w:hAnsi="Arial" w:cs="Arial"/>
                <w:b/>
                <w:bCs/>
                <w:color w:val="002C47" w:themeColor="text2"/>
                <w:sz w:val="36"/>
                <w:szCs w:val="36"/>
              </w:rPr>
              <w:t>1</w:t>
            </w:r>
            <w:r w:rsidRPr="00903A44">
              <w:rPr>
                <w:rFonts w:ascii="Arial" w:hAnsi="Arial" w:cs="Arial"/>
                <w:b/>
                <w:bCs/>
                <w:color w:val="002C47" w:themeColor="text2"/>
                <w:sz w:val="36"/>
                <w:szCs w:val="36"/>
              </w:rPr>
              <w:t>1 March 2012</w:t>
            </w:r>
          </w:p>
          <w:p w:rsidR="008E7846" w:rsidRPr="00903A44" w:rsidRDefault="00903A44" w:rsidP="00301AE6">
            <w:pPr>
              <w:tabs>
                <w:tab w:val="left" w:pos="5100"/>
              </w:tabs>
              <w:rPr>
                <w:rFonts w:ascii="Arial" w:hAnsi="Arial" w:cs="Arial"/>
                <w:b/>
                <w:color w:val="002C47" w:themeColor="text2"/>
                <w:sz w:val="36"/>
                <w:szCs w:val="36"/>
              </w:rPr>
            </w:pPr>
            <w:r>
              <w:rPr>
                <w:rFonts w:ascii="Arial" w:hAnsi="Arial" w:cs="Arial"/>
                <w:b/>
                <w:bCs/>
                <w:color w:val="002C47" w:themeColor="text2"/>
                <w:sz w:val="36"/>
                <w:szCs w:val="36"/>
              </w:rPr>
              <w:t>Date of second round report:</w:t>
            </w:r>
            <w:r w:rsidR="00301AE6" w:rsidRPr="00903A44">
              <w:rPr>
                <w:rFonts w:ascii="Arial" w:hAnsi="Arial" w:cs="Arial"/>
                <w:b/>
                <w:bCs/>
                <w:color w:val="002C47" w:themeColor="text2"/>
                <w:sz w:val="36"/>
                <w:szCs w:val="36"/>
              </w:rPr>
              <w:tab/>
            </w:r>
            <w:r w:rsidRPr="00903A44">
              <w:rPr>
                <w:rFonts w:ascii="Arial" w:hAnsi="Arial" w:cs="Arial"/>
                <w:b/>
                <w:bCs/>
                <w:color w:val="002C47" w:themeColor="text2"/>
                <w:sz w:val="36"/>
                <w:szCs w:val="36"/>
              </w:rPr>
              <w:t>21 June 2012</w:t>
            </w:r>
          </w:p>
        </w:tc>
      </w:tr>
    </w:tbl>
    <w:tbl>
      <w:tblPr>
        <w:tblpPr w:leftFromText="180" w:rightFromText="180" w:vertAnchor="page" w:tblpY="3316"/>
        <w:tblW w:w="9079" w:type="dxa"/>
        <w:tblLayout w:type="fixed"/>
        <w:tblLook w:val="04A0"/>
      </w:tblPr>
      <w:tblGrid>
        <w:gridCol w:w="9079"/>
      </w:tblGrid>
      <w:tr w:rsidR="0032583B" w:rsidRPr="00A964D1" w:rsidTr="00E07F15">
        <w:trPr>
          <w:trHeight w:val="1548"/>
        </w:trPr>
        <w:tc>
          <w:tcPr>
            <w:tcW w:w="9079" w:type="dxa"/>
          </w:tcPr>
          <w:p w:rsidR="0032583B" w:rsidRPr="00A964D1" w:rsidRDefault="00E07F15" w:rsidP="00A964D1">
            <w:pPr>
              <w:pStyle w:val="Title"/>
              <w:rPr>
                <w:color w:val="FFFFFF" w:themeColor="background1"/>
              </w:rPr>
            </w:pPr>
            <w:proofErr w:type="spellStart"/>
            <w:r>
              <w:rPr>
                <w:color w:val="FFFFFF" w:themeColor="background1"/>
              </w:rPr>
              <w:t>AusPAR</w:t>
            </w:r>
            <w:proofErr w:type="spellEnd"/>
            <w:r>
              <w:rPr>
                <w:color w:val="FFFFFF" w:themeColor="background1"/>
              </w:rPr>
              <w:t xml:space="preserve"> Attachment 2</w:t>
            </w:r>
          </w:p>
        </w:tc>
      </w:tr>
      <w:tr w:rsidR="00E07F15" w:rsidRPr="00A964D1" w:rsidTr="00E07F15">
        <w:trPr>
          <w:trHeight w:val="868"/>
        </w:trPr>
        <w:tc>
          <w:tcPr>
            <w:tcW w:w="9079" w:type="dxa"/>
          </w:tcPr>
          <w:p w:rsidR="00E07F15" w:rsidRPr="00A964D1" w:rsidRDefault="00E07F15" w:rsidP="00903A44">
            <w:pPr>
              <w:pStyle w:val="Title"/>
              <w:rPr>
                <w:color w:val="FFFFFF" w:themeColor="background1"/>
              </w:rPr>
            </w:pPr>
            <w:r>
              <w:rPr>
                <w:color w:val="FFFFFF" w:themeColor="background1"/>
              </w:rPr>
              <w:t>Extract from the Clinical Evaluation Report</w:t>
            </w:r>
            <w:r w:rsidRPr="00A964D1">
              <w:rPr>
                <w:color w:val="FFFFFF" w:themeColor="background1"/>
              </w:rPr>
              <w:t xml:space="preserve"> for </w:t>
            </w:r>
            <w:r w:rsidR="00903A44" w:rsidRPr="00903A44">
              <w:rPr>
                <w:color w:val="FFFFFF" w:themeColor="background1"/>
              </w:rPr>
              <w:t>S</w:t>
            </w:r>
            <w:r w:rsidR="00903A44" w:rsidRPr="00903A44">
              <w:rPr>
                <w:bCs/>
                <w:color w:val="FFFFFF" w:themeColor="background1"/>
              </w:rPr>
              <w:t>itagliptin phosphate monohydrate + Simvastatin</w:t>
            </w:r>
          </w:p>
        </w:tc>
      </w:tr>
      <w:tr w:rsidR="00E07F15" w:rsidRPr="00B64760" w:rsidTr="00E07F15">
        <w:tc>
          <w:tcPr>
            <w:tcW w:w="9079" w:type="dxa"/>
          </w:tcPr>
          <w:p w:rsidR="00E07F15" w:rsidRPr="008E7846" w:rsidRDefault="00E07F15" w:rsidP="00903A44">
            <w:pPr>
              <w:pStyle w:val="Subtitle"/>
              <w:rPr>
                <w:color w:val="FFFFFF" w:themeColor="background1"/>
              </w:rPr>
            </w:pPr>
            <w:r w:rsidRPr="008E7846">
              <w:rPr>
                <w:color w:val="FFFFFF" w:themeColor="background1"/>
              </w:rPr>
              <w:t xml:space="preserve">Proprietary Product Name: </w:t>
            </w:r>
            <w:proofErr w:type="spellStart"/>
            <w:r w:rsidR="00903A44">
              <w:rPr>
                <w:color w:val="FFFFFF" w:themeColor="background1"/>
              </w:rPr>
              <w:t>Juvicor</w:t>
            </w:r>
            <w:proofErr w:type="spellEnd"/>
          </w:p>
        </w:tc>
      </w:tr>
      <w:tr w:rsidR="00E07F15" w:rsidRPr="00B64760" w:rsidTr="00E07F15">
        <w:trPr>
          <w:trHeight w:val="486"/>
        </w:trPr>
        <w:tc>
          <w:tcPr>
            <w:tcW w:w="9079" w:type="dxa"/>
          </w:tcPr>
          <w:p w:rsidR="00E07F15" w:rsidRPr="008E7846" w:rsidRDefault="00E07F15" w:rsidP="00903A44">
            <w:pPr>
              <w:pStyle w:val="Subtitle"/>
              <w:rPr>
                <w:color w:val="FFFFFF" w:themeColor="background1"/>
              </w:rPr>
            </w:pPr>
            <w:r w:rsidRPr="008E7846">
              <w:rPr>
                <w:color w:val="FFFFFF" w:themeColor="background1"/>
              </w:rPr>
              <w:t>Sponsor:</w:t>
            </w:r>
            <w:r w:rsidR="00903A44">
              <w:rPr>
                <w:color w:val="FFFFFF" w:themeColor="background1"/>
              </w:rPr>
              <w:t xml:space="preserve"> </w:t>
            </w:r>
            <w:r w:rsidR="00903A44" w:rsidRPr="00903A44">
              <w:rPr>
                <w:color w:val="FFFFFF" w:themeColor="background1"/>
              </w:rPr>
              <w:t xml:space="preserve">Merck Sharp and </w:t>
            </w:r>
            <w:proofErr w:type="spellStart"/>
            <w:r w:rsidR="00903A44" w:rsidRPr="00903A44">
              <w:rPr>
                <w:color w:val="FFFFFF" w:themeColor="background1"/>
              </w:rPr>
              <w:t>Dohme</w:t>
            </w:r>
            <w:proofErr w:type="spellEnd"/>
            <w:r w:rsidR="00903A44" w:rsidRPr="00903A44">
              <w:rPr>
                <w:color w:val="FFFFFF" w:themeColor="background1"/>
              </w:rPr>
              <w:t xml:space="preserve"> (Australia) Pty Ltd</w:t>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 xml:space="preserve">of the Australian Government Department of Health and </w:t>
      </w:r>
      <w:r w:rsidRPr="007652FF">
        <w:t>Ageing</w:t>
      </w:r>
      <w:r>
        <w:t>, and is responsible for regulating medicines and medical devices.</w:t>
      </w:r>
    </w:p>
    <w:p w:rsidR="008E7846" w:rsidRDefault="00C811C0"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8E7846">
      <w:pPr>
        <w:pStyle w:val="ListBullet"/>
        <w:numPr>
          <w:ilvl w:val="0"/>
          <w:numId w:val="3"/>
        </w:numPr>
        <w:ind w:left="357" w:hanging="357"/>
      </w:pPr>
      <w:r>
        <w:t>To report a problem with a medicine or medical device, please see the information on the TGA website</w:t>
      </w:r>
      <w:r w:rsidR="00112F56">
        <w:t xml:space="preserve"> &lt;</w:t>
      </w:r>
      <w:hyperlink r:id="rId8" w:history="1">
        <w:r w:rsidR="007E6E27" w:rsidRPr="00607888">
          <w:rPr>
            <w:rStyle w:val="Hyperlink"/>
          </w:rPr>
          <w:t>http://www.tga.gov.au</w:t>
        </w:r>
      </w:hyperlink>
      <w:r w:rsidR="00112F56">
        <w:t>&gt;</w:t>
      </w:r>
      <w:r>
        <w:t>.</w:t>
      </w:r>
    </w:p>
    <w:p w:rsidR="0017078F" w:rsidRPr="001F6CBA" w:rsidRDefault="0017078F" w:rsidP="0017078F">
      <w:pPr>
        <w:pStyle w:val="NonTOCHeading2"/>
      </w:pPr>
      <w:r w:rsidRPr="001F6CBA">
        <w:t xml:space="preserve">About the </w:t>
      </w:r>
      <w:r w:rsidRPr="0017078F">
        <w:t>Extract</w:t>
      </w:r>
      <w:r>
        <w:t xml:space="preserve"> from the Clinical Evaluation Report</w:t>
      </w:r>
    </w:p>
    <w:p w:rsidR="0017078F" w:rsidRDefault="003D0A3B" w:rsidP="0017078F">
      <w:pPr>
        <w:pStyle w:val="ListBullet"/>
      </w:pPr>
      <w:r w:rsidRPr="003D0A3B">
        <w:t>This document provides a more detailed evaluation of the clinical findings, extracted from the Clinical Evaluation Report (CER) prepared by the TGA. This extract does not include sections from the CER regarding product documentation or post market activities.</w:t>
      </w:r>
    </w:p>
    <w:p w:rsidR="003D0A3B" w:rsidRDefault="003D0A3B" w:rsidP="003D0A3B">
      <w:pPr>
        <w:pStyle w:val="ListBullet"/>
      </w:pPr>
      <w:r w:rsidRPr="003D0A3B">
        <w:t>The words [Information redacted], where they appear in this document, indicate that confidential information has been deleted.</w:t>
      </w:r>
    </w:p>
    <w:p w:rsidR="0017078F" w:rsidRDefault="003D0A3B" w:rsidP="0017078F">
      <w:pPr>
        <w:pStyle w:val="ListBullet"/>
      </w:pPr>
      <w:r w:rsidRPr="003D0A3B">
        <w:t>For the most recent Product Information (PI), please refer to the TGA website</w:t>
      </w:r>
      <w:r>
        <w:t xml:space="preserve"> </w:t>
      </w:r>
      <w:r w:rsidR="00B1425E" w:rsidRPr="00B1425E">
        <w:t>&lt;</w:t>
      </w:r>
      <w:hyperlink r:id="rId9" w:history="1">
        <w:r w:rsidR="00B1425E" w:rsidRPr="00B1425E">
          <w:rPr>
            <w:rStyle w:val="Hyperlink"/>
          </w:rPr>
          <w:t>http://www.tga.gov.au/hp/information-medicines-pi.htm</w:t>
        </w:r>
      </w:hyperlink>
      <w:r w:rsidR="0017078F">
        <w:t>&gt;.</w:t>
      </w:r>
    </w:p>
    <w:p w:rsidR="00924482" w:rsidRPr="00DF1D7F" w:rsidRDefault="00924482" w:rsidP="0017078F">
      <w:pPr>
        <w:pStyle w:val="LegalSubheading"/>
        <w:spacing w:before="43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BF1190">
        <w:rPr>
          <w:rFonts w:cs="Arial"/>
          <w:lang w:val="en-GB"/>
        </w:rPr>
        <w:t>3</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0"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0" w:name="_Toc196046425" w:displacedByCustomXml="next"/>
    <w:bookmarkStart w:id="1" w:name="_Toc247691501"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AA2034" w:rsidRDefault="00907F8A">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66181664" w:history="1">
            <w:r w:rsidR="00AA2034" w:rsidRPr="00683FB8">
              <w:rPr>
                <w:rStyle w:val="Hyperlink"/>
                <w:noProof/>
              </w:rPr>
              <w:t>List of abbreviations</w:t>
            </w:r>
            <w:r w:rsidR="00AA2034">
              <w:rPr>
                <w:noProof/>
                <w:webHidden/>
              </w:rPr>
              <w:tab/>
            </w:r>
            <w:r>
              <w:rPr>
                <w:noProof/>
                <w:webHidden/>
              </w:rPr>
              <w:fldChar w:fldCharType="begin"/>
            </w:r>
            <w:r w:rsidR="00AA2034">
              <w:rPr>
                <w:noProof/>
                <w:webHidden/>
              </w:rPr>
              <w:instrText xml:space="preserve"> PAGEREF _Toc366181664 \h </w:instrText>
            </w:r>
            <w:r>
              <w:rPr>
                <w:noProof/>
                <w:webHidden/>
              </w:rPr>
            </w:r>
            <w:r>
              <w:rPr>
                <w:noProof/>
                <w:webHidden/>
              </w:rPr>
              <w:fldChar w:fldCharType="separate"/>
            </w:r>
            <w:r w:rsidR="00AA2034">
              <w:rPr>
                <w:noProof/>
                <w:webHidden/>
              </w:rPr>
              <w:t>5</w:t>
            </w:r>
            <w:r>
              <w:rPr>
                <w:noProof/>
                <w:webHidden/>
              </w:rPr>
              <w:fldChar w:fldCharType="end"/>
            </w:r>
          </w:hyperlink>
        </w:p>
        <w:p w:rsidR="00AA2034" w:rsidRDefault="00907F8A">
          <w:pPr>
            <w:pStyle w:val="TOC2"/>
            <w:tabs>
              <w:tab w:val="left" w:pos="1100"/>
            </w:tabs>
            <w:rPr>
              <w:rFonts w:asciiTheme="minorHAnsi" w:eastAsiaTheme="minorEastAsia" w:hAnsiTheme="minorHAnsi" w:cstheme="minorBidi"/>
              <w:b w:val="0"/>
              <w:noProof/>
              <w:sz w:val="22"/>
              <w:lang w:eastAsia="en-AU"/>
            </w:rPr>
          </w:pPr>
          <w:hyperlink w:anchor="_Toc366181665" w:history="1">
            <w:r w:rsidR="00AA2034" w:rsidRPr="00683FB8">
              <w:rPr>
                <w:rStyle w:val="Hyperlink"/>
                <w:noProof/>
                <w:lang w:eastAsia="en-AU"/>
              </w:rPr>
              <w:t>1.</w:t>
            </w:r>
            <w:r w:rsidR="00AA2034">
              <w:rPr>
                <w:rFonts w:asciiTheme="minorHAnsi" w:eastAsiaTheme="minorEastAsia" w:hAnsiTheme="minorHAnsi" w:cstheme="minorBidi"/>
                <w:b w:val="0"/>
                <w:noProof/>
                <w:sz w:val="22"/>
                <w:lang w:eastAsia="en-AU"/>
              </w:rPr>
              <w:tab/>
            </w:r>
            <w:r w:rsidR="00AA2034" w:rsidRPr="00683FB8">
              <w:rPr>
                <w:rStyle w:val="Hyperlink"/>
                <w:noProof/>
                <w:lang w:eastAsia="en-AU"/>
              </w:rPr>
              <w:t>Clinical rationale</w:t>
            </w:r>
            <w:r w:rsidR="00AA2034">
              <w:rPr>
                <w:noProof/>
                <w:webHidden/>
              </w:rPr>
              <w:tab/>
            </w:r>
            <w:r>
              <w:rPr>
                <w:noProof/>
                <w:webHidden/>
              </w:rPr>
              <w:fldChar w:fldCharType="begin"/>
            </w:r>
            <w:r w:rsidR="00AA2034">
              <w:rPr>
                <w:noProof/>
                <w:webHidden/>
              </w:rPr>
              <w:instrText xml:space="preserve"> PAGEREF _Toc366181665 \h </w:instrText>
            </w:r>
            <w:r>
              <w:rPr>
                <w:noProof/>
                <w:webHidden/>
              </w:rPr>
            </w:r>
            <w:r>
              <w:rPr>
                <w:noProof/>
                <w:webHidden/>
              </w:rPr>
              <w:fldChar w:fldCharType="separate"/>
            </w:r>
            <w:r w:rsidR="00AA2034">
              <w:rPr>
                <w:noProof/>
                <w:webHidden/>
              </w:rPr>
              <w:t>6</w:t>
            </w:r>
            <w:r>
              <w:rPr>
                <w:noProof/>
                <w:webHidden/>
              </w:rPr>
              <w:fldChar w:fldCharType="end"/>
            </w:r>
          </w:hyperlink>
        </w:p>
        <w:p w:rsidR="00AA2034" w:rsidRDefault="00907F8A">
          <w:pPr>
            <w:pStyle w:val="TOC2"/>
            <w:tabs>
              <w:tab w:val="left" w:pos="1100"/>
            </w:tabs>
            <w:rPr>
              <w:rFonts w:asciiTheme="minorHAnsi" w:eastAsiaTheme="minorEastAsia" w:hAnsiTheme="minorHAnsi" w:cstheme="minorBidi"/>
              <w:b w:val="0"/>
              <w:noProof/>
              <w:sz w:val="22"/>
              <w:lang w:eastAsia="en-AU"/>
            </w:rPr>
          </w:pPr>
          <w:hyperlink w:anchor="_Toc366181666" w:history="1">
            <w:r w:rsidR="00AA2034" w:rsidRPr="00683FB8">
              <w:rPr>
                <w:rStyle w:val="Hyperlink"/>
                <w:noProof/>
                <w:lang w:eastAsia="en-AU"/>
              </w:rPr>
              <w:t>2.</w:t>
            </w:r>
            <w:r w:rsidR="00AA2034">
              <w:rPr>
                <w:rFonts w:asciiTheme="minorHAnsi" w:eastAsiaTheme="minorEastAsia" w:hAnsiTheme="minorHAnsi" w:cstheme="minorBidi"/>
                <w:b w:val="0"/>
                <w:noProof/>
                <w:sz w:val="22"/>
                <w:lang w:eastAsia="en-AU"/>
              </w:rPr>
              <w:tab/>
            </w:r>
            <w:r w:rsidR="00AA2034" w:rsidRPr="00683FB8">
              <w:rPr>
                <w:rStyle w:val="Hyperlink"/>
                <w:noProof/>
                <w:lang w:eastAsia="en-AU"/>
              </w:rPr>
              <w:t>Contents of the clinical dossier</w:t>
            </w:r>
            <w:r w:rsidR="00AA2034">
              <w:rPr>
                <w:noProof/>
                <w:webHidden/>
              </w:rPr>
              <w:tab/>
            </w:r>
            <w:r>
              <w:rPr>
                <w:noProof/>
                <w:webHidden/>
              </w:rPr>
              <w:fldChar w:fldCharType="begin"/>
            </w:r>
            <w:r w:rsidR="00AA2034">
              <w:rPr>
                <w:noProof/>
                <w:webHidden/>
              </w:rPr>
              <w:instrText xml:space="preserve"> PAGEREF _Toc366181666 \h </w:instrText>
            </w:r>
            <w:r>
              <w:rPr>
                <w:noProof/>
                <w:webHidden/>
              </w:rPr>
            </w:r>
            <w:r>
              <w:rPr>
                <w:noProof/>
                <w:webHidden/>
              </w:rPr>
              <w:fldChar w:fldCharType="separate"/>
            </w:r>
            <w:r w:rsidR="00AA2034">
              <w:rPr>
                <w:noProof/>
                <w:webHidden/>
              </w:rPr>
              <w:t>6</w:t>
            </w:r>
            <w:r>
              <w:rPr>
                <w:noProof/>
                <w:webHidden/>
              </w:rPr>
              <w:fldChar w:fldCharType="end"/>
            </w:r>
          </w:hyperlink>
        </w:p>
        <w:p w:rsidR="00AA2034" w:rsidRDefault="00907F8A">
          <w:pPr>
            <w:pStyle w:val="TOC3"/>
            <w:tabs>
              <w:tab w:val="left" w:pos="1760"/>
            </w:tabs>
            <w:rPr>
              <w:rFonts w:asciiTheme="minorHAnsi" w:eastAsiaTheme="minorEastAsia" w:hAnsiTheme="minorHAnsi" w:cstheme="minorBidi"/>
              <w:noProof/>
              <w:lang w:eastAsia="en-AU"/>
            </w:rPr>
          </w:pPr>
          <w:hyperlink w:anchor="_Toc366181667" w:history="1">
            <w:r w:rsidR="00AA2034" w:rsidRPr="00683FB8">
              <w:rPr>
                <w:rStyle w:val="Hyperlink"/>
                <w:noProof/>
              </w:rPr>
              <w:t>2.1.</w:t>
            </w:r>
            <w:r w:rsidR="00AA2034">
              <w:rPr>
                <w:rFonts w:asciiTheme="minorHAnsi" w:eastAsiaTheme="minorEastAsia" w:hAnsiTheme="minorHAnsi" w:cstheme="minorBidi"/>
                <w:noProof/>
                <w:lang w:eastAsia="en-AU"/>
              </w:rPr>
              <w:tab/>
            </w:r>
            <w:r w:rsidR="00AA2034" w:rsidRPr="00683FB8">
              <w:rPr>
                <w:rStyle w:val="Hyperlink"/>
                <w:noProof/>
              </w:rPr>
              <w:t>Scope of the clinical dossier</w:t>
            </w:r>
            <w:r w:rsidR="00AA2034">
              <w:rPr>
                <w:noProof/>
                <w:webHidden/>
              </w:rPr>
              <w:tab/>
            </w:r>
            <w:r>
              <w:rPr>
                <w:noProof/>
                <w:webHidden/>
              </w:rPr>
              <w:fldChar w:fldCharType="begin"/>
            </w:r>
            <w:r w:rsidR="00AA2034">
              <w:rPr>
                <w:noProof/>
                <w:webHidden/>
              </w:rPr>
              <w:instrText xml:space="preserve"> PAGEREF _Toc366181667 \h </w:instrText>
            </w:r>
            <w:r>
              <w:rPr>
                <w:noProof/>
                <w:webHidden/>
              </w:rPr>
            </w:r>
            <w:r>
              <w:rPr>
                <w:noProof/>
                <w:webHidden/>
              </w:rPr>
              <w:fldChar w:fldCharType="separate"/>
            </w:r>
            <w:r w:rsidR="00AA2034">
              <w:rPr>
                <w:noProof/>
                <w:webHidden/>
              </w:rPr>
              <w:t>6</w:t>
            </w:r>
            <w:r>
              <w:rPr>
                <w:noProof/>
                <w:webHidden/>
              </w:rPr>
              <w:fldChar w:fldCharType="end"/>
            </w:r>
          </w:hyperlink>
        </w:p>
        <w:p w:rsidR="00AA2034" w:rsidRDefault="00907F8A">
          <w:pPr>
            <w:pStyle w:val="TOC3"/>
            <w:tabs>
              <w:tab w:val="left" w:pos="1760"/>
            </w:tabs>
            <w:rPr>
              <w:rFonts w:asciiTheme="minorHAnsi" w:eastAsiaTheme="minorEastAsia" w:hAnsiTheme="minorHAnsi" w:cstheme="minorBidi"/>
              <w:noProof/>
              <w:lang w:eastAsia="en-AU"/>
            </w:rPr>
          </w:pPr>
          <w:hyperlink w:anchor="_Toc366181668" w:history="1">
            <w:r w:rsidR="00AA2034" w:rsidRPr="00683FB8">
              <w:rPr>
                <w:rStyle w:val="Hyperlink"/>
                <w:noProof/>
              </w:rPr>
              <w:t>2.2.</w:t>
            </w:r>
            <w:r w:rsidR="00AA2034">
              <w:rPr>
                <w:rFonts w:asciiTheme="minorHAnsi" w:eastAsiaTheme="minorEastAsia" w:hAnsiTheme="minorHAnsi" w:cstheme="minorBidi"/>
                <w:noProof/>
                <w:lang w:eastAsia="en-AU"/>
              </w:rPr>
              <w:tab/>
            </w:r>
            <w:r w:rsidR="00AA2034" w:rsidRPr="00683FB8">
              <w:rPr>
                <w:rStyle w:val="Hyperlink"/>
                <w:noProof/>
              </w:rPr>
              <w:t>Paediatric data</w:t>
            </w:r>
            <w:r w:rsidR="00AA2034">
              <w:rPr>
                <w:noProof/>
                <w:webHidden/>
              </w:rPr>
              <w:tab/>
            </w:r>
            <w:r>
              <w:rPr>
                <w:noProof/>
                <w:webHidden/>
              </w:rPr>
              <w:fldChar w:fldCharType="begin"/>
            </w:r>
            <w:r w:rsidR="00AA2034">
              <w:rPr>
                <w:noProof/>
                <w:webHidden/>
              </w:rPr>
              <w:instrText xml:space="preserve"> PAGEREF _Toc366181668 \h </w:instrText>
            </w:r>
            <w:r>
              <w:rPr>
                <w:noProof/>
                <w:webHidden/>
              </w:rPr>
            </w:r>
            <w:r>
              <w:rPr>
                <w:noProof/>
                <w:webHidden/>
              </w:rPr>
              <w:fldChar w:fldCharType="separate"/>
            </w:r>
            <w:r w:rsidR="00AA2034">
              <w:rPr>
                <w:noProof/>
                <w:webHidden/>
              </w:rPr>
              <w:t>8</w:t>
            </w:r>
            <w:r>
              <w:rPr>
                <w:noProof/>
                <w:webHidden/>
              </w:rPr>
              <w:fldChar w:fldCharType="end"/>
            </w:r>
          </w:hyperlink>
        </w:p>
        <w:p w:rsidR="00AA2034" w:rsidRDefault="00907F8A">
          <w:pPr>
            <w:pStyle w:val="TOC3"/>
            <w:tabs>
              <w:tab w:val="left" w:pos="1760"/>
            </w:tabs>
            <w:rPr>
              <w:rFonts w:asciiTheme="minorHAnsi" w:eastAsiaTheme="minorEastAsia" w:hAnsiTheme="minorHAnsi" w:cstheme="minorBidi"/>
              <w:noProof/>
              <w:lang w:eastAsia="en-AU"/>
            </w:rPr>
          </w:pPr>
          <w:hyperlink w:anchor="_Toc366181669" w:history="1">
            <w:r w:rsidR="00AA2034" w:rsidRPr="00683FB8">
              <w:rPr>
                <w:rStyle w:val="Hyperlink"/>
                <w:noProof/>
              </w:rPr>
              <w:t>2.3.</w:t>
            </w:r>
            <w:r w:rsidR="00AA2034">
              <w:rPr>
                <w:rFonts w:asciiTheme="minorHAnsi" w:eastAsiaTheme="minorEastAsia" w:hAnsiTheme="minorHAnsi" w:cstheme="minorBidi"/>
                <w:noProof/>
                <w:lang w:eastAsia="en-AU"/>
              </w:rPr>
              <w:tab/>
            </w:r>
            <w:r w:rsidR="00AA2034" w:rsidRPr="00683FB8">
              <w:rPr>
                <w:rStyle w:val="Hyperlink"/>
                <w:noProof/>
              </w:rPr>
              <w:t>Good clinical practice</w:t>
            </w:r>
            <w:r w:rsidR="00AA2034">
              <w:rPr>
                <w:noProof/>
                <w:webHidden/>
              </w:rPr>
              <w:tab/>
            </w:r>
            <w:r>
              <w:rPr>
                <w:noProof/>
                <w:webHidden/>
              </w:rPr>
              <w:fldChar w:fldCharType="begin"/>
            </w:r>
            <w:r w:rsidR="00AA2034">
              <w:rPr>
                <w:noProof/>
                <w:webHidden/>
              </w:rPr>
              <w:instrText xml:space="preserve"> PAGEREF _Toc366181669 \h </w:instrText>
            </w:r>
            <w:r>
              <w:rPr>
                <w:noProof/>
                <w:webHidden/>
              </w:rPr>
            </w:r>
            <w:r>
              <w:rPr>
                <w:noProof/>
                <w:webHidden/>
              </w:rPr>
              <w:fldChar w:fldCharType="separate"/>
            </w:r>
            <w:r w:rsidR="00AA2034">
              <w:rPr>
                <w:noProof/>
                <w:webHidden/>
              </w:rPr>
              <w:t>8</w:t>
            </w:r>
            <w:r>
              <w:rPr>
                <w:noProof/>
                <w:webHidden/>
              </w:rPr>
              <w:fldChar w:fldCharType="end"/>
            </w:r>
          </w:hyperlink>
        </w:p>
        <w:p w:rsidR="00AA2034" w:rsidRDefault="00907F8A">
          <w:pPr>
            <w:pStyle w:val="TOC2"/>
            <w:tabs>
              <w:tab w:val="left" w:pos="1100"/>
            </w:tabs>
            <w:rPr>
              <w:rFonts w:asciiTheme="minorHAnsi" w:eastAsiaTheme="minorEastAsia" w:hAnsiTheme="minorHAnsi" w:cstheme="minorBidi"/>
              <w:b w:val="0"/>
              <w:noProof/>
              <w:sz w:val="22"/>
              <w:lang w:eastAsia="en-AU"/>
            </w:rPr>
          </w:pPr>
          <w:hyperlink w:anchor="_Toc366181670" w:history="1">
            <w:r w:rsidR="00AA2034" w:rsidRPr="00683FB8">
              <w:rPr>
                <w:rStyle w:val="Hyperlink"/>
                <w:noProof/>
              </w:rPr>
              <w:t>3.</w:t>
            </w:r>
            <w:r w:rsidR="00AA2034">
              <w:rPr>
                <w:rFonts w:asciiTheme="minorHAnsi" w:eastAsiaTheme="minorEastAsia" w:hAnsiTheme="minorHAnsi" w:cstheme="minorBidi"/>
                <w:b w:val="0"/>
                <w:noProof/>
                <w:sz w:val="22"/>
                <w:lang w:eastAsia="en-AU"/>
              </w:rPr>
              <w:tab/>
            </w:r>
            <w:r w:rsidR="00AA2034" w:rsidRPr="00683FB8">
              <w:rPr>
                <w:rStyle w:val="Hyperlink"/>
                <w:noProof/>
              </w:rPr>
              <w:t>Pharmacokinetics</w:t>
            </w:r>
            <w:r w:rsidR="00AA2034">
              <w:rPr>
                <w:noProof/>
                <w:webHidden/>
              </w:rPr>
              <w:tab/>
            </w:r>
            <w:r>
              <w:rPr>
                <w:noProof/>
                <w:webHidden/>
              </w:rPr>
              <w:fldChar w:fldCharType="begin"/>
            </w:r>
            <w:r w:rsidR="00AA2034">
              <w:rPr>
                <w:noProof/>
                <w:webHidden/>
              </w:rPr>
              <w:instrText xml:space="preserve"> PAGEREF _Toc366181670 \h </w:instrText>
            </w:r>
            <w:r>
              <w:rPr>
                <w:noProof/>
                <w:webHidden/>
              </w:rPr>
            </w:r>
            <w:r>
              <w:rPr>
                <w:noProof/>
                <w:webHidden/>
              </w:rPr>
              <w:fldChar w:fldCharType="separate"/>
            </w:r>
            <w:r w:rsidR="00AA2034">
              <w:rPr>
                <w:noProof/>
                <w:webHidden/>
              </w:rPr>
              <w:t>8</w:t>
            </w:r>
            <w:r>
              <w:rPr>
                <w:noProof/>
                <w:webHidden/>
              </w:rPr>
              <w:fldChar w:fldCharType="end"/>
            </w:r>
          </w:hyperlink>
        </w:p>
        <w:p w:rsidR="00AA2034" w:rsidRDefault="00907F8A">
          <w:pPr>
            <w:pStyle w:val="TOC3"/>
            <w:tabs>
              <w:tab w:val="left" w:pos="1760"/>
            </w:tabs>
            <w:rPr>
              <w:rFonts w:asciiTheme="minorHAnsi" w:eastAsiaTheme="minorEastAsia" w:hAnsiTheme="minorHAnsi" w:cstheme="minorBidi"/>
              <w:noProof/>
              <w:lang w:eastAsia="en-AU"/>
            </w:rPr>
          </w:pPr>
          <w:hyperlink w:anchor="_Toc366181671" w:history="1">
            <w:r w:rsidR="00AA2034" w:rsidRPr="00683FB8">
              <w:rPr>
                <w:rStyle w:val="Hyperlink"/>
                <w:noProof/>
              </w:rPr>
              <w:t>3.1.</w:t>
            </w:r>
            <w:r w:rsidR="00AA2034">
              <w:rPr>
                <w:rFonts w:asciiTheme="minorHAnsi" w:eastAsiaTheme="minorEastAsia" w:hAnsiTheme="minorHAnsi" w:cstheme="minorBidi"/>
                <w:noProof/>
                <w:lang w:eastAsia="en-AU"/>
              </w:rPr>
              <w:tab/>
            </w:r>
            <w:r w:rsidR="00AA2034" w:rsidRPr="00683FB8">
              <w:rPr>
                <w:rStyle w:val="Hyperlink"/>
                <w:noProof/>
              </w:rPr>
              <w:t>Studies providing pharmacokinetic data</w:t>
            </w:r>
            <w:r w:rsidR="00AA2034">
              <w:rPr>
                <w:noProof/>
                <w:webHidden/>
              </w:rPr>
              <w:tab/>
            </w:r>
            <w:r>
              <w:rPr>
                <w:noProof/>
                <w:webHidden/>
              </w:rPr>
              <w:fldChar w:fldCharType="begin"/>
            </w:r>
            <w:r w:rsidR="00AA2034">
              <w:rPr>
                <w:noProof/>
                <w:webHidden/>
              </w:rPr>
              <w:instrText xml:space="preserve"> PAGEREF _Toc366181671 \h </w:instrText>
            </w:r>
            <w:r>
              <w:rPr>
                <w:noProof/>
                <w:webHidden/>
              </w:rPr>
            </w:r>
            <w:r>
              <w:rPr>
                <w:noProof/>
                <w:webHidden/>
              </w:rPr>
              <w:fldChar w:fldCharType="separate"/>
            </w:r>
            <w:r w:rsidR="00AA2034">
              <w:rPr>
                <w:noProof/>
                <w:webHidden/>
              </w:rPr>
              <w:t>8</w:t>
            </w:r>
            <w:r>
              <w:rPr>
                <w:noProof/>
                <w:webHidden/>
              </w:rPr>
              <w:fldChar w:fldCharType="end"/>
            </w:r>
          </w:hyperlink>
        </w:p>
        <w:p w:rsidR="00AA2034" w:rsidRDefault="00907F8A">
          <w:pPr>
            <w:pStyle w:val="TOC3"/>
            <w:tabs>
              <w:tab w:val="left" w:pos="1760"/>
            </w:tabs>
            <w:rPr>
              <w:rFonts w:asciiTheme="minorHAnsi" w:eastAsiaTheme="minorEastAsia" w:hAnsiTheme="minorHAnsi" w:cstheme="minorBidi"/>
              <w:noProof/>
              <w:lang w:eastAsia="en-AU"/>
            </w:rPr>
          </w:pPr>
          <w:hyperlink w:anchor="_Toc366181672" w:history="1">
            <w:r w:rsidR="00AA2034" w:rsidRPr="00683FB8">
              <w:rPr>
                <w:rStyle w:val="Hyperlink"/>
                <w:noProof/>
              </w:rPr>
              <w:t>3.2.</w:t>
            </w:r>
            <w:r w:rsidR="00AA2034">
              <w:rPr>
                <w:rFonts w:asciiTheme="minorHAnsi" w:eastAsiaTheme="minorEastAsia" w:hAnsiTheme="minorHAnsi" w:cstheme="minorBidi"/>
                <w:noProof/>
                <w:lang w:eastAsia="en-AU"/>
              </w:rPr>
              <w:tab/>
            </w:r>
            <w:r w:rsidR="00AA2034" w:rsidRPr="00683FB8">
              <w:rPr>
                <w:rStyle w:val="Hyperlink"/>
                <w:noProof/>
              </w:rPr>
              <w:t>Summary of pharmacokinetics</w:t>
            </w:r>
            <w:r w:rsidR="00AA2034">
              <w:rPr>
                <w:noProof/>
                <w:webHidden/>
              </w:rPr>
              <w:tab/>
            </w:r>
            <w:r>
              <w:rPr>
                <w:noProof/>
                <w:webHidden/>
              </w:rPr>
              <w:fldChar w:fldCharType="begin"/>
            </w:r>
            <w:r w:rsidR="00AA2034">
              <w:rPr>
                <w:noProof/>
                <w:webHidden/>
              </w:rPr>
              <w:instrText xml:space="preserve"> PAGEREF _Toc366181672 \h </w:instrText>
            </w:r>
            <w:r>
              <w:rPr>
                <w:noProof/>
                <w:webHidden/>
              </w:rPr>
            </w:r>
            <w:r>
              <w:rPr>
                <w:noProof/>
                <w:webHidden/>
              </w:rPr>
              <w:fldChar w:fldCharType="separate"/>
            </w:r>
            <w:r w:rsidR="00AA2034">
              <w:rPr>
                <w:noProof/>
                <w:webHidden/>
              </w:rPr>
              <w:t>8</w:t>
            </w:r>
            <w:r>
              <w:rPr>
                <w:noProof/>
                <w:webHidden/>
              </w:rPr>
              <w:fldChar w:fldCharType="end"/>
            </w:r>
          </w:hyperlink>
        </w:p>
        <w:p w:rsidR="00AA2034" w:rsidRDefault="00907F8A">
          <w:pPr>
            <w:pStyle w:val="TOC3"/>
            <w:tabs>
              <w:tab w:val="left" w:pos="1760"/>
            </w:tabs>
            <w:rPr>
              <w:rFonts w:asciiTheme="minorHAnsi" w:eastAsiaTheme="minorEastAsia" w:hAnsiTheme="minorHAnsi" w:cstheme="minorBidi"/>
              <w:noProof/>
              <w:lang w:eastAsia="en-AU"/>
            </w:rPr>
          </w:pPr>
          <w:hyperlink w:anchor="_Toc366181673" w:history="1">
            <w:r w:rsidR="00AA2034" w:rsidRPr="00683FB8">
              <w:rPr>
                <w:rStyle w:val="Hyperlink"/>
                <w:noProof/>
              </w:rPr>
              <w:t>3.3.</w:t>
            </w:r>
            <w:r w:rsidR="00AA2034">
              <w:rPr>
                <w:rFonts w:asciiTheme="minorHAnsi" w:eastAsiaTheme="minorEastAsia" w:hAnsiTheme="minorHAnsi" w:cstheme="minorBidi"/>
                <w:noProof/>
                <w:lang w:eastAsia="en-AU"/>
              </w:rPr>
              <w:tab/>
            </w:r>
            <w:r w:rsidR="00AA2034" w:rsidRPr="00683FB8">
              <w:rPr>
                <w:rStyle w:val="Hyperlink"/>
                <w:noProof/>
              </w:rPr>
              <w:t>Pharmacokinetic interactions</w:t>
            </w:r>
            <w:r w:rsidR="00AA2034">
              <w:rPr>
                <w:noProof/>
                <w:webHidden/>
              </w:rPr>
              <w:tab/>
            </w:r>
            <w:r>
              <w:rPr>
                <w:noProof/>
                <w:webHidden/>
              </w:rPr>
              <w:fldChar w:fldCharType="begin"/>
            </w:r>
            <w:r w:rsidR="00AA2034">
              <w:rPr>
                <w:noProof/>
                <w:webHidden/>
              </w:rPr>
              <w:instrText xml:space="preserve"> PAGEREF _Toc366181673 \h </w:instrText>
            </w:r>
            <w:r>
              <w:rPr>
                <w:noProof/>
                <w:webHidden/>
              </w:rPr>
            </w:r>
            <w:r>
              <w:rPr>
                <w:noProof/>
                <w:webHidden/>
              </w:rPr>
              <w:fldChar w:fldCharType="separate"/>
            </w:r>
            <w:r w:rsidR="00AA2034">
              <w:rPr>
                <w:noProof/>
                <w:webHidden/>
              </w:rPr>
              <w:t>11</w:t>
            </w:r>
            <w:r>
              <w:rPr>
                <w:noProof/>
                <w:webHidden/>
              </w:rPr>
              <w:fldChar w:fldCharType="end"/>
            </w:r>
          </w:hyperlink>
        </w:p>
        <w:p w:rsidR="00AA2034" w:rsidRDefault="00907F8A">
          <w:pPr>
            <w:pStyle w:val="TOC3"/>
            <w:tabs>
              <w:tab w:val="left" w:pos="1760"/>
            </w:tabs>
            <w:rPr>
              <w:rFonts w:asciiTheme="minorHAnsi" w:eastAsiaTheme="minorEastAsia" w:hAnsiTheme="minorHAnsi" w:cstheme="minorBidi"/>
              <w:noProof/>
              <w:lang w:eastAsia="en-AU"/>
            </w:rPr>
          </w:pPr>
          <w:hyperlink w:anchor="_Toc366181674" w:history="1">
            <w:r w:rsidR="00AA2034" w:rsidRPr="00683FB8">
              <w:rPr>
                <w:rStyle w:val="Hyperlink"/>
                <w:noProof/>
              </w:rPr>
              <w:t>3.4.</w:t>
            </w:r>
            <w:r w:rsidR="00AA2034">
              <w:rPr>
                <w:rFonts w:asciiTheme="minorHAnsi" w:eastAsiaTheme="minorEastAsia" w:hAnsiTheme="minorHAnsi" w:cstheme="minorBidi"/>
                <w:noProof/>
                <w:lang w:eastAsia="en-AU"/>
              </w:rPr>
              <w:tab/>
            </w:r>
            <w:r w:rsidR="00AA2034" w:rsidRPr="00683FB8">
              <w:rPr>
                <w:rStyle w:val="Hyperlink"/>
                <w:noProof/>
              </w:rPr>
              <w:t>Evaluator’s overall conclusions on pharmacokinetics</w:t>
            </w:r>
            <w:r w:rsidR="00AA2034">
              <w:rPr>
                <w:noProof/>
                <w:webHidden/>
              </w:rPr>
              <w:tab/>
            </w:r>
            <w:r>
              <w:rPr>
                <w:noProof/>
                <w:webHidden/>
              </w:rPr>
              <w:fldChar w:fldCharType="begin"/>
            </w:r>
            <w:r w:rsidR="00AA2034">
              <w:rPr>
                <w:noProof/>
                <w:webHidden/>
              </w:rPr>
              <w:instrText xml:space="preserve"> PAGEREF _Toc366181674 \h </w:instrText>
            </w:r>
            <w:r>
              <w:rPr>
                <w:noProof/>
                <w:webHidden/>
              </w:rPr>
            </w:r>
            <w:r>
              <w:rPr>
                <w:noProof/>
                <w:webHidden/>
              </w:rPr>
              <w:fldChar w:fldCharType="separate"/>
            </w:r>
            <w:r w:rsidR="00AA2034">
              <w:rPr>
                <w:noProof/>
                <w:webHidden/>
              </w:rPr>
              <w:t>13</w:t>
            </w:r>
            <w:r>
              <w:rPr>
                <w:noProof/>
                <w:webHidden/>
              </w:rPr>
              <w:fldChar w:fldCharType="end"/>
            </w:r>
          </w:hyperlink>
        </w:p>
        <w:p w:rsidR="00AA2034" w:rsidRDefault="00907F8A">
          <w:pPr>
            <w:pStyle w:val="TOC2"/>
            <w:tabs>
              <w:tab w:val="left" w:pos="1100"/>
            </w:tabs>
            <w:rPr>
              <w:rFonts w:asciiTheme="minorHAnsi" w:eastAsiaTheme="minorEastAsia" w:hAnsiTheme="minorHAnsi" w:cstheme="minorBidi"/>
              <w:b w:val="0"/>
              <w:noProof/>
              <w:sz w:val="22"/>
              <w:lang w:eastAsia="en-AU"/>
            </w:rPr>
          </w:pPr>
          <w:hyperlink w:anchor="_Toc366181675" w:history="1">
            <w:r w:rsidR="00AA2034" w:rsidRPr="00683FB8">
              <w:rPr>
                <w:rStyle w:val="Hyperlink"/>
                <w:noProof/>
              </w:rPr>
              <w:t>4.</w:t>
            </w:r>
            <w:r w:rsidR="00AA2034">
              <w:rPr>
                <w:rFonts w:asciiTheme="minorHAnsi" w:eastAsiaTheme="minorEastAsia" w:hAnsiTheme="minorHAnsi" w:cstheme="minorBidi"/>
                <w:b w:val="0"/>
                <w:noProof/>
                <w:sz w:val="22"/>
                <w:lang w:eastAsia="en-AU"/>
              </w:rPr>
              <w:tab/>
            </w:r>
            <w:r w:rsidR="00AA2034" w:rsidRPr="00683FB8">
              <w:rPr>
                <w:rStyle w:val="Hyperlink"/>
                <w:noProof/>
              </w:rPr>
              <w:t>Pharmacodynamics</w:t>
            </w:r>
            <w:r w:rsidR="00AA2034">
              <w:rPr>
                <w:noProof/>
                <w:webHidden/>
              </w:rPr>
              <w:tab/>
            </w:r>
            <w:r>
              <w:rPr>
                <w:noProof/>
                <w:webHidden/>
              </w:rPr>
              <w:fldChar w:fldCharType="begin"/>
            </w:r>
            <w:r w:rsidR="00AA2034">
              <w:rPr>
                <w:noProof/>
                <w:webHidden/>
              </w:rPr>
              <w:instrText xml:space="preserve"> PAGEREF _Toc366181675 \h </w:instrText>
            </w:r>
            <w:r>
              <w:rPr>
                <w:noProof/>
                <w:webHidden/>
              </w:rPr>
            </w:r>
            <w:r>
              <w:rPr>
                <w:noProof/>
                <w:webHidden/>
              </w:rPr>
              <w:fldChar w:fldCharType="separate"/>
            </w:r>
            <w:r w:rsidR="00AA2034">
              <w:rPr>
                <w:noProof/>
                <w:webHidden/>
              </w:rPr>
              <w:t>13</w:t>
            </w:r>
            <w:r>
              <w:rPr>
                <w:noProof/>
                <w:webHidden/>
              </w:rPr>
              <w:fldChar w:fldCharType="end"/>
            </w:r>
          </w:hyperlink>
        </w:p>
        <w:p w:rsidR="00AA2034" w:rsidRDefault="00907F8A">
          <w:pPr>
            <w:pStyle w:val="TOC3"/>
            <w:tabs>
              <w:tab w:val="left" w:pos="1760"/>
            </w:tabs>
            <w:rPr>
              <w:rFonts w:asciiTheme="minorHAnsi" w:eastAsiaTheme="minorEastAsia" w:hAnsiTheme="minorHAnsi" w:cstheme="minorBidi"/>
              <w:noProof/>
              <w:lang w:eastAsia="en-AU"/>
            </w:rPr>
          </w:pPr>
          <w:hyperlink w:anchor="_Toc366181676" w:history="1">
            <w:r w:rsidR="00AA2034" w:rsidRPr="00683FB8">
              <w:rPr>
                <w:rStyle w:val="Hyperlink"/>
                <w:noProof/>
              </w:rPr>
              <w:t>4.1.</w:t>
            </w:r>
            <w:r w:rsidR="00AA2034">
              <w:rPr>
                <w:rFonts w:asciiTheme="minorHAnsi" w:eastAsiaTheme="minorEastAsia" w:hAnsiTheme="minorHAnsi" w:cstheme="minorBidi"/>
                <w:noProof/>
                <w:lang w:eastAsia="en-AU"/>
              </w:rPr>
              <w:tab/>
            </w:r>
            <w:r w:rsidR="00AA2034" w:rsidRPr="00683FB8">
              <w:rPr>
                <w:rStyle w:val="Hyperlink"/>
                <w:noProof/>
              </w:rPr>
              <w:t>Summary of pharmacodynamics (PD)</w:t>
            </w:r>
            <w:r w:rsidR="00AA2034">
              <w:rPr>
                <w:noProof/>
                <w:webHidden/>
              </w:rPr>
              <w:tab/>
            </w:r>
            <w:r>
              <w:rPr>
                <w:noProof/>
                <w:webHidden/>
              </w:rPr>
              <w:fldChar w:fldCharType="begin"/>
            </w:r>
            <w:r w:rsidR="00AA2034">
              <w:rPr>
                <w:noProof/>
                <w:webHidden/>
              </w:rPr>
              <w:instrText xml:space="preserve"> PAGEREF _Toc366181676 \h </w:instrText>
            </w:r>
            <w:r>
              <w:rPr>
                <w:noProof/>
                <w:webHidden/>
              </w:rPr>
            </w:r>
            <w:r>
              <w:rPr>
                <w:noProof/>
                <w:webHidden/>
              </w:rPr>
              <w:fldChar w:fldCharType="separate"/>
            </w:r>
            <w:r w:rsidR="00AA2034">
              <w:rPr>
                <w:noProof/>
                <w:webHidden/>
              </w:rPr>
              <w:t>13</w:t>
            </w:r>
            <w:r>
              <w:rPr>
                <w:noProof/>
                <w:webHidden/>
              </w:rPr>
              <w:fldChar w:fldCharType="end"/>
            </w:r>
          </w:hyperlink>
        </w:p>
        <w:p w:rsidR="00AA2034" w:rsidRDefault="00907F8A">
          <w:pPr>
            <w:pStyle w:val="TOC3"/>
            <w:tabs>
              <w:tab w:val="left" w:pos="1760"/>
            </w:tabs>
            <w:rPr>
              <w:rFonts w:asciiTheme="minorHAnsi" w:eastAsiaTheme="minorEastAsia" w:hAnsiTheme="minorHAnsi" w:cstheme="minorBidi"/>
              <w:noProof/>
              <w:lang w:eastAsia="en-AU"/>
            </w:rPr>
          </w:pPr>
          <w:hyperlink w:anchor="_Toc366181677" w:history="1">
            <w:r w:rsidR="00AA2034" w:rsidRPr="00683FB8">
              <w:rPr>
                <w:rStyle w:val="Hyperlink"/>
                <w:noProof/>
              </w:rPr>
              <w:t>4.2.</w:t>
            </w:r>
            <w:r w:rsidR="00AA2034">
              <w:rPr>
                <w:rFonts w:asciiTheme="minorHAnsi" w:eastAsiaTheme="minorEastAsia" w:hAnsiTheme="minorHAnsi" w:cstheme="minorBidi"/>
                <w:noProof/>
                <w:lang w:eastAsia="en-AU"/>
              </w:rPr>
              <w:tab/>
            </w:r>
            <w:r w:rsidR="00AA2034" w:rsidRPr="00683FB8">
              <w:rPr>
                <w:rStyle w:val="Hyperlink"/>
                <w:noProof/>
              </w:rPr>
              <w:t>Evaluator’s overall conclusions on pharmacodynamics</w:t>
            </w:r>
            <w:r w:rsidR="00AA2034">
              <w:rPr>
                <w:noProof/>
                <w:webHidden/>
              </w:rPr>
              <w:tab/>
            </w:r>
            <w:r>
              <w:rPr>
                <w:noProof/>
                <w:webHidden/>
              </w:rPr>
              <w:fldChar w:fldCharType="begin"/>
            </w:r>
            <w:r w:rsidR="00AA2034">
              <w:rPr>
                <w:noProof/>
                <w:webHidden/>
              </w:rPr>
              <w:instrText xml:space="preserve"> PAGEREF _Toc366181677 \h </w:instrText>
            </w:r>
            <w:r>
              <w:rPr>
                <w:noProof/>
                <w:webHidden/>
              </w:rPr>
            </w:r>
            <w:r>
              <w:rPr>
                <w:noProof/>
                <w:webHidden/>
              </w:rPr>
              <w:fldChar w:fldCharType="separate"/>
            </w:r>
            <w:r w:rsidR="00AA2034">
              <w:rPr>
                <w:noProof/>
                <w:webHidden/>
              </w:rPr>
              <w:t>14</w:t>
            </w:r>
            <w:r>
              <w:rPr>
                <w:noProof/>
                <w:webHidden/>
              </w:rPr>
              <w:fldChar w:fldCharType="end"/>
            </w:r>
          </w:hyperlink>
        </w:p>
        <w:p w:rsidR="00AA2034" w:rsidRDefault="00907F8A">
          <w:pPr>
            <w:pStyle w:val="TOC2"/>
            <w:tabs>
              <w:tab w:val="left" w:pos="1100"/>
            </w:tabs>
            <w:rPr>
              <w:rFonts w:asciiTheme="minorHAnsi" w:eastAsiaTheme="minorEastAsia" w:hAnsiTheme="minorHAnsi" w:cstheme="minorBidi"/>
              <w:b w:val="0"/>
              <w:noProof/>
              <w:sz w:val="22"/>
              <w:lang w:eastAsia="en-AU"/>
            </w:rPr>
          </w:pPr>
          <w:hyperlink w:anchor="_Toc366181678" w:history="1">
            <w:r w:rsidR="00AA2034" w:rsidRPr="00683FB8">
              <w:rPr>
                <w:rStyle w:val="Hyperlink"/>
                <w:noProof/>
              </w:rPr>
              <w:t>5.</w:t>
            </w:r>
            <w:r w:rsidR="00AA2034">
              <w:rPr>
                <w:rFonts w:asciiTheme="minorHAnsi" w:eastAsiaTheme="minorEastAsia" w:hAnsiTheme="minorHAnsi" w:cstheme="minorBidi"/>
                <w:b w:val="0"/>
                <w:noProof/>
                <w:sz w:val="22"/>
                <w:lang w:eastAsia="en-AU"/>
              </w:rPr>
              <w:tab/>
            </w:r>
            <w:r w:rsidR="00AA2034" w:rsidRPr="00683FB8">
              <w:rPr>
                <w:rStyle w:val="Hyperlink"/>
                <w:noProof/>
              </w:rPr>
              <w:t>Dosage selection for the pivotal studies</w:t>
            </w:r>
            <w:r w:rsidR="00AA2034">
              <w:rPr>
                <w:noProof/>
                <w:webHidden/>
              </w:rPr>
              <w:tab/>
            </w:r>
            <w:r>
              <w:rPr>
                <w:noProof/>
                <w:webHidden/>
              </w:rPr>
              <w:fldChar w:fldCharType="begin"/>
            </w:r>
            <w:r w:rsidR="00AA2034">
              <w:rPr>
                <w:noProof/>
                <w:webHidden/>
              </w:rPr>
              <w:instrText xml:space="preserve"> PAGEREF _Toc366181678 \h </w:instrText>
            </w:r>
            <w:r>
              <w:rPr>
                <w:noProof/>
                <w:webHidden/>
              </w:rPr>
            </w:r>
            <w:r>
              <w:rPr>
                <w:noProof/>
                <w:webHidden/>
              </w:rPr>
              <w:fldChar w:fldCharType="separate"/>
            </w:r>
            <w:r w:rsidR="00AA2034">
              <w:rPr>
                <w:noProof/>
                <w:webHidden/>
              </w:rPr>
              <w:t>15</w:t>
            </w:r>
            <w:r>
              <w:rPr>
                <w:noProof/>
                <w:webHidden/>
              </w:rPr>
              <w:fldChar w:fldCharType="end"/>
            </w:r>
          </w:hyperlink>
        </w:p>
        <w:p w:rsidR="00AA2034" w:rsidRDefault="00907F8A">
          <w:pPr>
            <w:pStyle w:val="TOC2"/>
            <w:tabs>
              <w:tab w:val="left" w:pos="1100"/>
            </w:tabs>
            <w:rPr>
              <w:rFonts w:asciiTheme="minorHAnsi" w:eastAsiaTheme="minorEastAsia" w:hAnsiTheme="minorHAnsi" w:cstheme="minorBidi"/>
              <w:b w:val="0"/>
              <w:noProof/>
              <w:sz w:val="22"/>
              <w:lang w:eastAsia="en-AU"/>
            </w:rPr>
          </w:pPr>
          <w:hyperlink w:anchor="_Toc366181679" w:history="1">
            <w:r w:rsidR="00AA2034" w:rsidRPr="00683FB8">
              <w:rPr>
                <w:rStyle w:val="Hyperlink"/>
                <w:noProof/>
              </w:rPr>
              <w:t>6.</w:t>
            </w:r>
            <w:r w:rsidR="00AA2034">
              <w:rPr>
                <w:rFonts w:asciiTheme="minorHAnsi" w:eastAsiaTheme="minorEastAsia" w:hAnsiTheme="minorHAnsi" w:cstheme="minorBidi"/>
                <w:b w:val="0"/>
                <w:noProof/>
                <w:sz w:val="22"/>
                <w:lang w:eastAsia="en-AU"/>
              </w:rPr>
              <w:tab/>
            </w:r>
            <w:r w:rsidR="00AA2034" w:rsidRPr="00683FB8">
              <w:rPr>
                <w:rStyle w:val="Hyperlink"/>
                <w:noProof/>
              </w:rPr>
              <w:t>Clinical efficacy</w:t>
            </w:r>
            <w:r w:rsidR="00AA2034">
              <w:rPr>
                <w:noProof/>
                <w:webHidden/>
              </w:rPr>
              <w:tab/>
            </w:r>
            <w:r>
              <w:rPr>
                <w:noProof/>
                <w:webHidden/>
              </w:rPr>
              <w:fldChar w:fldCharType="begin"/>
            </w:r>
            <w:r w:rsidR="00AA2034">
              <w:rPr>
                <w:noProof/>
                <w:webHidden/>
              </w:rPr>
              <w:instrText xml:space="preserve"> PAGEREF _Toc366181679 \h </w:instrText>
            </w:r>
            <w:r>
              <w:rPr>
                <w:noProof/>
                <w:webHidden/>
              </w:rPr>
            </w:r>
            <w:r>
              <w:rPr>
                <w:noProof/>
                <w:webHidden/>
              </w:rPr>
              <w:fldChar w:fldCharType="separate"/>
            </w:r>
            <w:r w:rsidR="00AA2034">
              <w:rPr>
                <w:noProof/>
                <w:webHidden/>
              </w:rPr>
              <w:t>15</w:t>
            </w:r>
            <w:r>
              <w:rPr>
                <w:noProof/>
                <w:webHidden/>
              </w:rPr>
              <w:fldChar w:fldCharType="end"/>
            </w:r>
          </w:hyperlink>
        </w:p>
        <w:p w:rsidR="00AA2034" w:rsidRDefault="00907F8A">
          <w:pPr>
            <w:pStyle w:val="TOC3"/>
            <w:tabs>
              <w:tab w:val="left" w:pos="1760"/>
            </w:tabs>
            <w:rPr>
              <w:rFonts w:asciiTheme="minorHAnsi" w:eastAsiaTheme="minorEastAsia" w:hAnsiTheme="minorHAnsi" w:cstheme="minorBidi"/>
              <w:noProof/>
              <w:lang w:eastAsia="en-AU"/>
            </w:rPr>
          </w:pPr>
          <w:hyperlink w:anchor="_Toc366181680" w:history="1">
            <w:r w:rsidR="00AA2034" w:rsidRPr="00683FB8">
              <w:rPr>
                <w:rStyle w:val="Hyperlink"/>
                <w:noProof/>
              </w:rPr>
              <w:t>6.1.</w:t>
            </w:r>
            <w:r w:rsidR="00AA2034">
              <w:rPr>
                <w:rFonts w:asciiTheme="minorHAnsi" w:eastAsiaTheme="minorEastAsia" w:hAnsiTheme="minorHAnsi" w:cstheme="minorBidi"/>
                <w:noProof/>
                <w:lang w:eastAsia="en-AU"/>
              </w:rPr>
              <w:tab/>
            </w:r>
            <w:r w:rsidR="00AA2034" w:rsidRPr="00683FB8">
              <w:rPr>
                <w:rStyle w:val="Hyperlink"/>
                <w:noProof/>
              </w:rPr>
              <w:t>Supportive Phase III studies</w:t>
            </w:r>
            <w:r w:rsidR="00AA2034">
              <w:rPr>
                <w:noProof/>
                <w:webHidden/>
              </w:rPr>
              <w:tab/>
            </w:r>
            <w:r>
              <w:rPr>
                <w:noProof/>
                <w:webHidden/>
              </w:rPr>
              <w:fldChar w:fldCharType="begin"/>
            </w:r>
            <w:r w:rsidR="00AA2034">
              <w:rPr>
                <w:noProof/>
                <w:webHidden/>
              </w:rPr>
              <w:instrText xml:space="preserve"> PAGEREF _Toc366181680 \h </w:instrText>
            </w:r>
            <w:r>
              <w:rPr>
                <w:noProof/>
                <w:webHidden/>
              </w:rPr>
            </w:r>
            <w:r>
              <w:rPr>
                <w:noProof/>
                <w:webHidden/>
              </w:rPr>
              <w:fldChar w:fldCharType="separate"/>
            </w:r>
            <w:r w:rsidR="00AA2034">
              <w:rPr>
                <w:noProof/>
                <w:webHidden/>
              </w:rPr>
              <w:t>15</w:t>
            </w:r>
            <w:r>
              <w:rPr>
                <w:noProof/>
                <w:webHidden/>
              </w:rPr>
              <w:fldChar w:fldCharType="end"/>
            </w:r>
          </w:hyperlink>
        </w:p>
        <w:p w:rsidR="00AA2034" w:rsidRDefault="00907F8A">
          <w:pPr>
            <w:pStyle w:val="TOC3"/>
            <w:tabs>
              <w:tab w:val="left" w:pos="1760"/>
            </w:tabs>
            <w:rPr>
              <w:rFonts w:asciiTheme="minorHAnsi" w:eastAsiaTheme="minorEastAsia" w:hAnsiTheme="minorHAnsi" w:cstheme="minorBidi"/>
              <w:noProof/>
              <w:lang w:eastAsia="en-AU"/>
            </w:rPr>
          </w:pPr>
          <w:hyperlink w:anchor="_Toc366181681" w:history="1">
            <w:r w:rsidR="00AA2034" w:rsidRPr="00683FB8">
              <w:rPr>
                <w:rStyle w:val="Hyperlink"/>
                <w:noProof/>
              </w:rPr>
              <w:t>6.1.4.</w:t>
            </w:r>
            <w:r w:rsidR="00AA2034">
              <w:rPr>
                <w:rFonts w:asciiTheme="minorHAnsi" w:eastAsiaTheme="minorEastAsia" w:hAnsiTheme="minorHAnsi" w:cstheme="minorBidi"/>
                <w:noProof/>
                <w:lang w:eastAsia="en-AU"/>
              </w:rPr>
              <w:tab/>
            </w:r>
            <w:r w:rsidR="00AA2034" w:rsidRPr="00683FB8">
              <w:rPr>
                <w:rStyle w:val="Hyperlink"/>
                <w:noProof/>
              </w:rPr>
              <w:t>Evaluator’s conclusions on clinical efficacy</w:t>
            </w:r>
            <w:r w:rsidR="00AA2034">
              <w:rPr>
                <w:noProof/>
                <w:webHidden/>
              </w:rPr>
              <w:tab/>
            </w:r>
            <w:r>
              <w:rPr>
                <w:noProof/>
                <w:webHidden/>
              </w:rPr>
              <w:fldChar w:fldCharType="begin"/>
            </w:r>
            <w:r w:rsidR="00AA2034">
              <w:rPr>
                <w:noProof/>
                <w:webHidden/>
              </w:rPr>
              <w:instrText xml:space="preserve"> PAGEREF _Toc366181681 \h </w:instrText>
            </w:r>
            <w:r>
              <w:rPr>
                <w:noProof/>
                <w:webHidden/>
              </w:rPr>
            </w:r>
            <w:r>
              <w:rPr>
                <w:noProof/>
                <w:webHidden/>
              </w:rPr>
              <w:fldChar w:fldCharType="separate"/>
            </w:r>
            <w:r w:rsidR="00AA2034">
              <w:rPr>
                <w:noProof/>
                <w:webHidden/>
              </w:rPr>
              <w:t>29</w:t>
            </w:r>
            <w:r>
              <w:rPr>
                <w:noProof/>
                <w:webHidden/>
              </w:rPr>
              <w:fldChar w:fldCharType="end"/>
            </w:r>
          </w:hyperlink>
        </w:p>
        <w:p w:rsidR="00AA2034" w:rsidRDefault="00907F8A">
          <w:pPr>
            <w:pStyle w:val="TOC2"/>
            <w:tabs>
              <w:tab w:val="left" w:pos="1100"/>
            </w:tabs>
            <w:rPr>
              <w:rFonts w:asciiTheme="minorHAnsi" w:eastAsiaTheme="minorEastAsia" w:hAnsiTheme="minorHAnsi" w:cstheme="minorBidi"/>
              <w:b w:val="0"/>
              <w:noProof/>
              <w:sz w:val="22"/>
              <w:lang w:eastAsia="en-AU"/>
            </w:rPr>
          </w:pPr>
          <w:hyperlink w:anchor="_Toc366181682" w:history="1">
            <w:r w:rsidR="00AA2034" w:rsidRPr="00683FB8">
              <w:rPr>
                <w:rStyle w:val="Hyperlink"/>
                <w:noProof/>
              </w:rPr>
              <w:t>7.</w:t>
            </w:r>
            <w:r w:rsidR="00AA2034">
              <w:rPr>
                <w:rFonts w:asciiTheme="minorHAnsi" w:eastAsiaTheme="minorEastAsia" w:hAnsiTheme="minorHAnsi" w:cstheme="minorBidi"/>
                <w:b w:val="0"/>
                <w:noProof/>
                <w:sz w:val="22"/>
                <w:lang w:eastAsia="en-AU"/>
              </w:rPr>
              <w:tab/>
            </w:r>
            <w:r w:rsidR="00AA2034" w:rsidRPr="00683FB8">
              <w:rPr>
                <w:rStyle w:val="Hyperlink"/>
                <w:noProof/>
              </w:rPr>
              <w:t>Clinical safety</w:t>
            </w:r>
            <w:r w:rsidR="00AA2034">
              <w:rPr>
                <w:noProof/>
                <w:webHidden/>
              </w:rPr>
              <w:tab/>
            </w:r>
            <w:r>
              <w:rPr>
                <w:noProof/>
                <w:webHidden/>
              </w:rPr>
              <w:fldChar w:fldCharType="begin"/>
            </w:r>
            <w:r w:rsidR="00AA2034">
              <w:rPr>
                <w:noProof/>
                <w:webHidden/>
              </w:rPr>
              <w:instrText xml:space="preserve"> PAGEREF _Toc366181682 \h </w:instrText>
            </w:r>
            <w:r>
              <w:rPr>
                <w:noProof/>
                <w:webHidden/>
              </w:rPr>
            </w:r>
            <w:r>
              <w:rPr>
                <w:noProof/>
                <w:webHidden/>
              </w:rPr>
              <w:fldChar w:fldCharType="separate"/>
            </w:r>
            <w:r w:rsidR="00AA2034">
              <w:rPr>
                <w:noProof/>
                <w:webHidden/>
              </w:rPr>
              <w:t>30</w:t>
            </w:r>
            <w:r>
              <w:rPr>
                <w:noProof/>
                <w:webHidden/>
              </w:rPr>
              <w:fldChar w:fldCharType="end"/>
            </w:r>
          </w:hyperlink>
        </w:p>
        <w:p w:rsidR="00AA2034" w:rsidRDefault="00907F8A">
          <w:pPr>
            <w:pStyle w:val="TOC3"/>
            <w:tabs>
              <w:tab w:val="left" w:pos="1760"/>
            </w:tabs>
            <w:rPr>
              <w:rFonts w:asciiTheme="minorHAnsi" w:eastAsiaTheme="minorEastAsia" w:hAnsiTheme="minorHAnsi" w:cstheme="minorBidi"/>
              <w:noProof/>
              <w:lang w:eastAsia="en-AU"/>
            </w:rPr>
          </w:pPr>
          <w:hyperlink w:anchor="_Toc366181683" w:history="1">
            <w:r w:rsidR="00AA2034" w:rsidRPr="00683FB8">
              <w:rPr>
                <w:rStyle w:val="Hyperlink"/>
                <w:noProof/>
              </w:rPr>
              <w:t>7.1.</w:t>
            </w:r>
            <w:r w:rsidR="00AA2034">
              <w:rPr>
                <w:rFonts w:asciiTheme="minorHAnsi" w:eastAsiaTheme="minorEastAsia" w:hAnsiTheme="minorHAnsi" w:cstheme="minorBidi"/>
                <w:noProof/>
                <w:lang w:eastAsia="en-AU"/>
              </w:rPr>
              <w:tab/>
            </w:r>
            <w:r w:rsidR="00AA2034" w:rsidRPr="00683FB8">
              <w:rPr>
                <w:rStyle w:val="Hyperlink"/>
                <w:noProof/>
              </w:rPr>
              <w:t>Deaths and other serious adverse events</w:t>
            </w:r>
            <w:r w:rsidR="00AA2034">
              <w:rPr>
                <w:noProof/>
                <w:webHidden/>
              </w:rPr>
              <w:tab/>
            </w:r>
            <w:r>
              <w:rPr>
                <w:noProof/>
                <w:webHidden/>
              </w:rPr>
              <w:fldChar w:fldCharType="begin"/>
            </w:r>
            <w:r w:rsidR="00AA2034">
              <w:rPr>
                <w:noProof/>
                <w:webHidden/>
              </w:rPr>
              <w:instrText xml:space="preserve"> PAGEREF _Toc366181683 \h </w:instrText>
            </w:r>
            <w:r>
              <w:rPr>
                <w:noProof/>
                <w:webHidden/>
              </w:rPr>
            </w:r>
            <w:r>
              <w:rPr>
                <w:noProof/>
                <w:webHidden/>
              </w:rPr>
              <w:fldChar w:fldCharType="separate"/>
            </w:r>
            <w:r w:rsidR="00AA2034">
              <w:rPr>
                <w:noProof/>
                <w:webHidden/>
              </w:rPr>
              <w:t>33</w:t>
            </w:r>
            <w:r>
              <w:rPr>
                <w:noProof/>
                <w:webHidden/>
              </w:rPr>
              <w:fldChar w:fldCharType="end"/>
            </w:r>
          </w:hyperlink>
        </w:p>
        <w:p w:rsidR="00AA2034" w:rsidRDefault="00907F8A">
          <w:pPr>
            <w:pStyle w:val="TOC3"/>
            <w:tabs>
              <w:tab w:val="left" w:pos="1760"/>
            </w:tabs>
            <w:rPr>
              <w:rFonts w:asciiTheme="minorHAnsi" w:eastAsiaTheme="minorEastAsia" w:hAnsiTheme="minorHAnsi" w:cstheme="minorBidi"/>
              <w:noProof/>
              <w:lang w:eastAsia="en-AU"/>
            </w:rPr>
          </w:pPr>
          <w:hyperlink w:anchor="_Toc366181684" w:history="1">
            <w:r w:rsidR="00AA2034" w:rsidRPr="00683FB8">
              <w:rPr>
                <w:rStyle w:val="Hyperlink"/>
                <w:noProof/>
              </w:rPr>
              <w:t>7.2.</w:t>
            </w:r>
            <w:r w:rsidR="00AA2034">
              <w:rPr>
                <w:rFonts w:asciiTheme="minorHAnsi" w:eastAsiaTheme="minorEastAsia" w:hAnsiTheme="minorHAnsi" w:cstheme="minorBidi"/>
                <w:noProof/>
                <w:lang w:eastAsia="en-AU"/>
              </w:rPr>
              <w:tab/>
            </w:r>
            <w:r w:rsidR="00AA2034" w:rsidRPr="00683FB8">
              <w:rPr>
                <w:rStyle w:val="Hyperlink"/>
                <w:noProof/>
              </w:rPr>
              <w:t>Electrocardiograph</w:t>
            </w:r>
            <w:r w:rsidR="00AA2034">
              <w:rPr>
                <w:noProof/>
                <w:webHidden/>
              </w:rPr>
              <w:tab/>
            </w:r>
            <w:r>
              <w:rPr>
                <w:noProof/>
                <w:webHidden/>
              </w:rPr>
              <w:fldChar w:fldCharType="begin"/>
            </w:r>
            <w:r w:rsidR="00AA2034">
              <w:rPr>
                <w:noProof/>
                <w:webHidden/>
              </w:rPr>
              <w:instrText xml:space="preserve"> PAGEREF _Toc366181684 \h </w:instrText>
            </w:r>
            <w:r>
              <w:rPr>
                <w:noProof/>
                <w:webHidden/>
              </w:rPr>
            </w:r>
            <w:r>
              <w:rPr>
                <w:noProof/>
                <w:webHidden/>
              </w:rPr>
              <w:fldChar w:fldCharType="separate"/>
            </w:r>
            <w:r w:rsidR="00AA2034">
              <w:rPr>
                <w:noProof/>
                <w:webHidden/>
              </w:rPr>
              <w:t>33</w:t>
            </w:r>
            <w:r>
              <w:rPr>
                <w:noProof/>
                <w:webHidden/>
              </w:rPr>
              <w:fldChar w:fldCharType="end"/>
            </w:r>
          </w:hyperlink>
        </w:p>
        <w:p w:rsidR="00AA2034" w:rsidRDefault="00907F8A">
          <w:pPr>
            <w:pStyle w:val="TOC3"/>
            <w:tabs>
              <w:tab w:val="left" w:pos="1760"/>
            </w:tabs>
            <w:rPr>
              <w:rFonts w:asciiTheme="minorHAnsi" w:eastAsiaTheme="minorEastAsia" w:hAnsiTheme="minorHAnsi" w:cstheme="minorBidi"/>
              <w:noProof/>
              <w:lang w:eastAsia="en-AU"/>
            </w:rPr>
          </w:pPr>
          <w:hyperlink w:anchor="_Toc366181685" w:history="1">
            <w:r w:rsidR="00AA2034" w:rsidRPr="00683FB8">
              <w:rPr>
                <w:rStyle w:val="Hyperlink"/>
                <w:noProof/>
              </w:rPr>
              <w:t>7.3.</w:t>
            </w:r>
            <w:r w:rsidR="00AA2034">
              <w:rPr>
                <w:rFonts w:asciiTheme="minorHAnsi" w:eastAsiaTheme="minorEastAsia" w:hAnsiTheme="minorHAnsi" w:cstheme="minorBidi"/>
                <w:noProof/>
                <w:lang w:eastAsia="en-AU"/>
              </w:rPr>
              <w:tab/>
            </w:r>
            <w:r w:rsidR="00AA2034" w:rsidRPr="00683FB8">
              <w:rPr>
                <w:rStyle w:val="Hyperlink"/>
                <w:noProof/>
              </w:rPr>
              <w:t>Postmarketing experience</w:t>
            </w:r>
            <w:r w:rsidR="00AA2034">
              <w:rPr>
                <w:noProof/>
                <w:webHidden/>
              </w:rPr>
              <w:tab/>
            </w:r>
            <w:r>
              <w:rPr>
                <w:noProof/>
                <w:webHidden/>
              </w:rPr>
              <w:fldChar w:fldCharType="begin"/>
            </w:r>
            <w:r w:rsidR="00AA2034">
              <w:rPr>
                <w:noProof/>
                <w:webHidden/>
              </w:rPr>
              <w:instrText xml:space="preserve"> PAGEREF _Toc366181685 \h </w:instrText>
            </w:r>
            <w:r>
              <w:rPr>
                <w:noProof/>
                <w:webHidden/>
              </w:rPr>
            </w:r>
            <w:r>
              <w:rPr>
                <w:noProof/>
                <w:webHidden/>
              </w:rPr>
              <w:fldChar w:fldCharType="separate"/>
            </w:r>
            <w:r w:rsidR="00AA2034">
              <w:rPr>
                <w:noProof/>
                <w:webHidden/>
              </w:rPr>
              <w:t>34</w:t>
            </w:r>
            <w:r>
              <w:rPr>
                <w:noProof/>
                <w:webHidden/>
              </w:rPr>
              <w:fldChar w:fldCharType="end"/>
            </w:r>
          </w:hyperlink>
        </w:p>
        <w:p w:rsidR="00AA2034" w:rsidRDefault="00907F8A">
          <w:pPr>
            <w:pStyle w:val="TOC3"/>
            <w:tabs>
              <w:tab w:val="left" w:pos="1760"/>
            </w:tabs>
            <w:rPr>
              <w:rFonts w:asciiTheme="minorHAnsi" w:eastAsiaTheme="minorEastAsia" w:hAnsiTheme="minorHAnsi" w:cstheme="minorBidi"/>
              <w:noProof/>
              <w:lang w:eastAsia="en-AU"/>
            </w:rPr>
          </w:pPr>
          <w:hyperlink w:anchor="_Toc366181686" w:history="1">
            <w:r w:rsidR="00AA2034" w:rsidRPr="00683FB8">
              <w:rPr>
                <w:rStyle w:val="Hyperlink"/>
                <w:noProof/>
              </w:rPr>
              <w:t>7.4.</w:t>
            </w:r>
            <w:r w:rsidR="00AA2034">
              <w:rPr>
                <w:rFonts w:asciiTheme="minorHAnsi" w:eastAsiaTheme="minorEastAsia" w:hAnsiTheme="minorHAnsi" w:cstheme="minorBidi"/>
                <w:noProof/>
                <w:lang w:eastAsia="en-AU"/>
              </w:rPr>
              <w:tab/>
            </w:r>
            <w:r w:rsidR="00AA2034" w:rsidRPr="00683FB8">
              <w:rPr>
                <w:rStyle w:val="Hyperlink"/>
                <w:noProof/>
              </w:rPr>
              <w:t>Evaluator’s overall conclusions on clinical safety</w:t>
            </w:r>
            <w:r w:rsidR="00AA2034">
              <w:rPr>
                <w:noProof/>
                <w:webHidden/>
              </w:rPr>
              <w:tab/>
            </w:r>
            <w:r>
              <w:rPr>
                <w:noProof/>
                <w:webHidden/>
              </w:rPr>
              <w:fldChar w:fldCharType="begin"/>
            </w:r>
            <w:r w:rsidR="00AA2034">
              <w:rPr>
                <w:noProof/>
                <w:webHidden/>
              </w:rPr>
              <w:instrText xml:space="preserve"> PAGEREF _Toc366181686 \h </w:instrText>
            </w:r>
            <w:r>
              <w:rPr>
                <w:noProof/>
                <w:webHidden/>
              </w:rPr>
            </w:r>
            <w:r>
              <w:rPr>
                <w:noProof/>
                <w:webHidden/>
              </w:rPr>
              <w:fldChar w:fldCharType="separate"/>
            </w:r>
            <w:r w:rsidR="00AA2034">
              <w:rPr>
                <w:noProof/>
                <w:webHidden/>
              </w:rPr>
              <w:t>34</w:t>
            </w:r>
            <w:r>
              <w:rPr>
                <w:noProof/>
                <w:webHidden/>
              </w:rPr>
              <w:fldChar w:fldCharType="end"/>
            </w:r>
          </w:hyperlink>
        </w:p>
        <w:p w:rsidR="00AA2034" w:rsidRDefault="00907F8A">
          <w:pPr>
            <w:pStyle w:val="TOC2"/>
            <w:tabs>
              <w:tab w:val="left" w:pos="1100"/>
            </w:tabs>
            <w:rPr>
              <w:rFonts w:asciiTheme="minorHAnsi" w:eastAsiaTheme="minorEastAsia" w:hAnsiTheme="minorHAnsi" w:cstheme="minorBidi"/>
              <w:b w:val="0"/>
              <w:noProof/>
              <w:sz w:val="22"/>
              <w:lang w:eastAsia="en-AU"/>
            </w:rPr>
          </w:pPr>
          <w:hyperlink w:anchor="_Toc366181687" w:history="1">
            <w:r w:rsidR="00AA2034" w:rsidRPr="00683FB8">
              <w:rPr>
                <w:rStyle w:val="Hyperlink"/>
                <w:noProof/>
              </w:rPr>
              <w:t>8.</w:t>
            </w:r>
            <w:r w:rsidR="00AA2034">
              <w:rPr>
                <w:rFonts w:asciiTheme="minorHAnsi" w:eastAsiaTheme="minorEastAsia" w:hAnsiTheme="minorHAnsi" w:cstheme="minorBidi"/>
                <w:b w:val="0"/>
                <w:noProof/>
                <w:sz w:val="22"/>
                <w:lang w:eastAsia="en-AU"/>
              </w:rPr>
              <w:tab/>
            </w:r>
            <w:r w:rsidR="00AA2034" w:rsidRPr="00683FB8">
              <w:rPr>
                <w:rStyle w:val="Hyperlink"/>
                <w:noProof/>
              </w:rPr>
              <w:t>First round benefit-risk assessment</w:t>
            </w:r>
            <w:r w:rsidR="00AA2034">
              <w:rPr>
                <w:noProof/>
                <w:webHidden/>
              </w:rPr>
              <w:tab/>
            </w:r>
            <w:r>
              <w:rPr>
                <w:noProof/>
                <w:webHidden/>
              </w:rPr>
              <w:fldChar w:fldCharType="begin"/>
            </w:r>
            <w:r w:rsidR="00AA2034">
              <w:rPr>
                <w:noProof/>
                <w:webHidden/>
              </w:rPr>
              <w:instrText xml:space="preserve"> PAGEREF _Toc366181687 \h </w:instrText>
            </w:r>
            <w:r>
              <w:rPr>
                <w:noProof/>
                <w:webHidden/>
              </w:rPr>
            </w:r>
            <w:r>
              <w:rPr>
                <w:noProof/>
                <w:webHidden/>
              </w:rPr>
              <w:fldChar w:fldCharType="separate"/>
            </w:r>
            <w:r w:rsidR="00AA2034">
              <w:rPr>
                <w:noProof/>
                <w:webHidden/>
              </w:rPr>
              <w:t>35</w:t>
            </w:r>
            <w:r>
              <w:rPr>
                <w:noProof/>
                <w:webHidden/>
              </w:rPr>
              <w:fldChar w:fldCharType="end"/>
            </w:r>
          </w:hyperlink>
        </w:p>
        <w:p w:rsidR="00AA2034" w:rsidRDefault="00907F8A">
          <w:pPr>
            <w:pStyle w:val="TOC3"/>
            <w:tabs>
              <w:tab w:val="left" w:pos="1760"/>
            </w:tabs>
            <w:rPr>
              <w:rFonts w:asciiTheme="minorHAnsi" w:eastAsiaTheme="minorEastAsia" w:hAnsiTheme="minorHAnsi" w:cstheme="minorBidi"/>
              <w:noProof/>
              <w:lang w:eastAsia="en-AU"/>
            </w:rPr>
          </w:pPr>
          <w:hyperlink w:anchor="_Toc366181688" w:history="1">
            <w:r w:rsidR="00AA2034" w:rsidRPr="00683FB8">
              <w:rPr>
                <w:rStyle w:val="Hyperlink"/>
                <w:noProof/>
              </w:rPr>
              <w:t>8.1.</w:t>
            </w:r>
            <w:r w:rsidR="00AA2034">
              <w:rPr>
                <w:rFonts w:asciiTheme="minorHAnsi" w:eastAsiaTheme="minorEastAsia" w:hAnsiTheme="minorHAnsi" w:cstheme="minorBidi"/>
                <w:noProof/>
                <w:lang w:eastAsia="en-AU"/>
              </w:rPr>
              <w:tab/>
            </w:r>
            <w:r w:rsidR="00AA2034" w:rsidRPr="00683FB8">
              <w:rPr>
                <w:rStyle w:val="Hyperlink"/>
                <w:noProof/>
              </w:rPr>
              <w:t>First round assessment of benefits</w:t>
            </w:r>
            <w:r w:rsidR="00AA2034">
              <w:rPr>
                <w:noProof/>
                <w:webHidden/>
              </w:rPr>
              <w:tab/>
            </w:r>
            <w:r>
              <w:rPr>
                <w:noProof/>
                <w:webHidden/>
              </w:rPr>
              <w:fldChar w:fldCharType="begin"/>
            </w:r>
            <w:r w:rsidR="00AA2034">
              <w:rPr>
                <w:noProof/>
                <w:webHidden/>
              </w:rPr>
              <w:instrText xml:space="preserve"> PAGEREF _Toc366181688 \h </w:instrText>
            </w:r>
            <w:r>
              <w:rPr>
                <w:noProof/>
                <w:webHidden/>
              </w:rPr>
            </w:r>
            <w:r>
              <w:rPr>
                <w:noProof/>
                <w:webHidden/>
              </w:rPr>
              <w:fldChar w:fldCharType="separate"/>
            </w:r>
            <w:r w:rsidR="00AA2034">
              <w:rPr>
                <w:noProof/>
                <w:webHidden/>
              </w:rPr>
              <w:t>35</w:t>
            </w:r>
            <w:r>
              <w:rPr>
                <w:noProof/>
                <w:webHidden/>
              </w:rPr>
              <w:fldChar w:fldCharType="end"/>
            </w:r>
          </w:hyperlink>
        </w:p>
        <w:p w:rsidR="00AA2034" w:rsidRDefault="00907F8A">
          <w:pPr>
            <w:pStyle w:val="TOC3"/>
            <w:tabs>
              <w:tab w:val="left" w:pos="1760"/>
            </w:tabs>
            <w:rPr>
              <w:rFonts w:asciiTheme="minorHAnsi" w:eastAsiaTheme="minorEastAsia" w:hAnsiTheme="minorHAnsi" w:cstheme="minorBidi"/>
              <w:noProof/>
              <w:lang w:eastAsia="en-AU"/>
            </w:rPr>
          </w:pPr>
          <w:hyperlink w:anchor="_Toc366181689" w:history="1">
            <w:r w:rsidR="00AA2034" w:rsidRPr="00683FB8">
              <w:rPr>
                <w:rStyle w:val="Hyperlink"/>
                <w:noProof/>
              </w:rPr>
              <w:t>8.2.</w:t>
            </w:r>
            <w:r w:rsidR="00AA2034">
              <w:rPr>
                <w:rFonts w:asciiTheme="minorHAnsi" w:eastAsiaTheme="minorEastAsia" w:hAnsiTheme="minorHAnsi" w:cstheme="minorBidi"/>
                <w:noProof/>
                <w:lang w:eastAsia="en-AU"/>
              </w:rPr>
              <w:tab/>
            </w:r>
            <w:r w:rsidR="00AA2034" w:rsidRPr="00683FB8">
              <w:rPr>
                <w:rStyle w:val="Hyperlink"/>
                <w:noProof/>
              </w:rPr>
              <w:t>First round assessment of risks</w:t>
            </w:r>
            <w:r w:rsidR="00AA2034">
              <w:rPr>
                <w:noProof/>
                <w:webHidden/>
              </w:rPr>
              <w:tab/>
            </w:r>
            <w:r>
              <w:rPr>
                <w:noProof/>
                <w:webHidden/>
              </w:rPr>
              <w:fldChar w:fldCharType="begin"/>
            </w:r>
            <w:r w:rsidR="00AA2034">
              <w:rPr>
                <w:noProof/>
                <w:webHidden/>
              </w:rPr>
              <w:instrText xml:space="preserve"> PAGEREF _Toc366181689 \h </w:instrText>
            </w:r>
            <w:r>
              <w:rPr>
                <w:noProof/>
                <w:webHidden/>
              </w:rPr>
            </w:r>
            <w:r>
              <w:rPr>
                <w:noProof/>
                <w:webHidden/>
              </w:rPr>
              <w:fldChar w:fldCharType="separate"/>
            </w:r>
            <w:r w:rsidR="00AA2034">
              <w:rPr>
                <w:noProof/>
                <w:webHidden/>
              </w:rPr>
              <w:t>35</w:t>
            </w:r>
            <w:r>
              <w:rPr>
                <w:noProof/>
                <w:webHidden/>
              </w:rPr>
              <w:fldChar w:fldCharType="end"/>
            </w:r>
          </w:hyperlink>
        </w:p>
        <w:p w:rsidR="00AA2034" w:rsidRDefault="00907F8A">
          <w:pPr>
            <w:pStyle w:val="TOC3"/>
            <w:tabs>
              <w:tab w:val="left" w:pos="1760"/>
            </w:tabs>
            <w:rPr>
              <w:rFonts w:asciiTheme="minorHAnsi" w:eastAsiaTheme="minorEastAsia" w:hAnsiTheme="minorHAnsi" w:cstheme="minorBidi"/>
              <w:noProof/>
              <w:lang w:eastAsia="en-AU"/>
            </w:rPr>
          </w:pPr>
          <w:hyperlink w:anchor="_Toc366181690" w:history="1">
            <w:r w:rsidR="00AA2034" w:rsidRPr="00683FB8">
              <w:rPr>
                <w:rStyle w:val="Hyperlink"/>
                <w:noProof/>
              </w:rPr>
              <w:t>8.3.</w:t>
            </w:r>
            <w:r w:rsidR="00AA2034">
              <w:rPr>
                <w:rFonts w:asciiTheme="minorHAnsi" w:eastAsiaTheme="minorEastAsia" w:hAnsiTheme="minorHAnsi" w:cstheme="minorBidi"/>
                <w:noProof/>
                <w:lang w:eastAsia="en-AU"/>
              </w:rPr>
              <w:tab/>
            </w:r>
            <w:r w:rsidR="00AA2034" w:rsidRPr="00683FB8">
              <w:rPr>
                <w:rStyle w:val="Hyperlink"/>
                <w:noProof/>
              </w:rPr>
              <w:t>First round assessment of benefit-risk balance</w:t>
            </w:r>
            <w:r w:rsidR="00AA2034">
              <w:rPr>
                <w:noProof/>
                <w:webHidden/>
              </w:rPr>
              <w:tab/>
            </w:r>
            <w:r>
              <w:rPr>
                <w:noProof/>
                <w:webHidden/>
              </w:rPr>
              <w:fldChar w:fldCharType="begin"/>
            </w:r>
            <w:r w:rsidR="00AA2034">
              <w:rPr>
                <w:noProof/>
                <w:webHidden/>
              </w:rPr>
              <w:instrText xml:space="preserve"> PAGEREF _Toc366181690 \h </w:instrText>
            </w:r>
            <w:r>
              <w:rPr>
                <w:noProof/>
                <w:webHidden/>
              </w:rPr>
            </w:r>
            <w:r>
              <w:rPr>
                <w:noProof/>
                <w:webHidden/>
              </w:rPr>
              <w:fldChar w:fldCharType="separate"/>
            </w:r>
            <w:r w:rsidR="00AA2034">
              <w:rPr>
                <w:noProof/>
                <w:webHidden/>
              </w:rPr>
              <w:t>35</w:t>
            </w:r>
            <w:r>
              <w:rPr>
                <w:noProof/>
                <w:webHidden/>
              </w:rPr>
              <w:fldChar w:fldCharType="end"/>
            </w:r>
          </w:hyperlink>
        </w:p>
        <w:p w:rsidR="00AA2034" w:rsidRDefault="00907F8A">
          <w:pPr>
            <w:pStyle w:val="TOC2"/>
            <w:tabs>
              <w:tab w:val="left" w:pos="1100"/>
            </w:tabs>
            <w:rPr>
              <w:rFonts w:asciiTheme="minorHAnsi" w:eastAsiaTheme="minorEastAsia" w:hAnsiTheme="minorHAnsi" w:cstheme="minorBidi"/>
              <w:b w:val="0"/>
              <w:noProof/>
              <w:sz w:val="22"/>
              <w:lang w:eastAsia="en-AU"/>
            </w:rPr>
          </w:pPr>
          <w:hyperlink w:anchor="_Toc366181691" w:history="1">
            <w:r w:rsidR="00AA2034" w:rsidRPr="00683FB8">
              <w:rPr>
                <w:rStyle w:val="Hyperlink"/>
                <w:noProof/>
              </w:rPr>
              <w:t>9.</w:t>
            </w:r>
            <w:r w:rsidR="00AA2034">
              <w:rPr>
                <w:rFonts w:asciiTheme="minorHAnsi" w:eastAsiaTheme="minorEastAsia" w:hAnsiTheme="minorHAnsi" w:cstheme="minorBidi"/>
                <w:b w:val="0"/>
                <w:noProof/>
                <w:sz w:val="22"/>
                <w:lang w:eastAsia="en-AU"/>
              </w:rPr>
              <w:tab/>
            </w:r>
            <w:r w:rsidR="00AA2034" w:rsidRPr="00683FB8">
              <w:rPr>
                <w:rStyle w:val="Hyperlink"/>
                <w:noProof/>
              </w:rPr>
              <w:t>First round recommendation regarding authorisation</w:t>
            </w:r>
            <w:r w:rsidR="00AA2034">
              <w:rPr>
                <w:noProof/>
                <w:webHidden/>
              </w:rPr>
              <w:tab/>
            </w:r>
            <w:r>
              <w:rPr>
                <w:noProof/>
                <w:webHidden/>
              </w:rPr>
              <w:fldChar w:fldCharType="begin"/>
            </w:r>
            <w:r w:rsidR="00AA2034">
              <w:rPr>
                <w:noProof/>
                <w:webHidden/>
              </w:rPr>
              <w:instrText xml:space="preserve"> PAGEREF _Toc366181691 \h </w:instrText>
            </w:r>
            <w:r>
              <w:rPr>
                <w:noProof/>
                <w:webHidden/>
              </w:rPr>
            </w:r>
            <w:r>
              <w:rPr>
                <w:noProof/>
                <w:webHidden/>
              </w:rPr>
              <w:fldChar w:fldCharType="separate"/>
            </w:r>
            <w:r w:rsidR="00AA2034">
              <w:rPr>
                <w:noProof/>
                <w:webHidden/>
              </w:rPr>
              <w:t>35</w:t>
            </w:r>
            <w:r>
              <w:rPr>
                <w:noProof/>
                <w:webHidden/>
              </w:rPr>
              <w:fldChar w:fldCharType="end"/>
            </w:r>
          </w:hyperlink>
        </w:p>
        <w:p w:rsidR="00AA2034" w:rsidRDefault="00907F8A">
          <w:pPr>
            <w:pStyle w:val="TOC2"/>
            <w:tabs>
              <w:tab w:val="left" w:pos="1320"/>
            </w:tabs>
            <w:rPr>
              <w:rFonts w:asciiTheme="minorHAnsi" w:eastAsiaTheme="minorEastAsia" w:hAnsiTheme="minorHAnsi" w:cstheme="minorBidi"/>
              <w:b w:val="0"/>
              <w:noProof/>
              <w:sz w:val="22"/>
              <w:lang w:eastAsia="en-AU"/>
            </w:rPr>
          </w:pPr>
          <w:hyperlink w:anchor="_Toc366181692" w:history="1">
            <w:r w:rsidR="00AA2034" w:rsidRPr="00683FB8">
              <w:rPr>
                <w:rStyle w:val="Hyperlink"/>
                <w:noProof/>
              </w:rPr>
              <w:t>10.</w:t>
            </w:r>
            <w:r w:rsidR="00AA2034">
              <w:rPr>
                <w:rFonts w:asciiTheme="minorHAnsi" w:eastAsiaTheme="minorEastAsia" w:hAnsiTheme="minorHAnsi" w:cstheme="minorBidi"/>
                <w:b w:val="0"/>
                <w:noProof/>
                <w:sz w:val="22"/>
                <w:lang w:eastAsia="en-AU"/>
              </w:rPr>
              <w:tab/>
            </w:r>
            <w:r w:rsidR="00AA2034" w:rsidRPr="00683FB8">
              <w:rPr>
                <w:rStyle w:val="Hyperlink"/>
                <w:noProof/>
              </w:rPr>
              <w:t>Clinical questions</w:t>
            </w:r>
            <w:r w:rsidR="00AA2034">
              <w:rPr>
                <w:noProof/>
                <w:webHidden/>
              </w:rPr>
              <w:tab/>
            </w:r>
            <w:r>
              <w:rPr>
                <w:noProof/>
                <w:webHidden/>
              </w:rPr>
              <w:fldChar w:fldCharType="begin"/>
            </w:r>
            <w:r w:rsidR="00AA2034">
              <w:rPr>
                <w:noProof/>
                <w:webHidden/>
              </w:rPr>
              <w:instrText xml:space="preserve"> PAGEREF _Toc366181692 \h </w:instrText>
            </w:r>
            <w:r>
              <w:rPr>
                <w:noProof/>
                <w:webHidden/>
              </w:rPr>
            </w:r>
            <w:r>
              <w:rPr>
                <w:noProof/>
                <w:webHidden/>
              </w:rPr>
              <w:fldChar w:fldCharType="separate"/>
            </w:r>
            <w:r w:rsidR="00AA2034">
              <w:rPr>
                <w:noProof/>
                <w:webHidden/>
              </w:rPr>
              <w:t>35</w:t>
            </w:r>
            <w:r>
              <w:rPr>
                <w:noProof/>
                <w:webHidden/>
              </w:rPr>
              <w:fldChar w:fldCharType="end"/>
            </w:r>
          </w:hyperlink>
        </w:p>
        <w:p w:rsidR="00AA2034" w:rsidRDefault="00907F8A">
          <w:pPr>
            <w:pStyle w:val="TOC3"/>
            <w:tabs>
              <w:tab w:val="left" w:pos="1760"/>
            </w:tabs>
            <w:rPr>
              <w:rFonts w:asciiTheme="minorHAnsi" w:eastAsiaTheme="minorEastAsia" w:hAnsiTheme="minorHAnsi" w:cstheme="minorBidi"/>
              <w:noProof/>
              <w:lang w:eastAsia="en-AU"/>
            </w:rPr>
          </w:pPr>
          <w:hyperlink w:anchor="_Toc366181693" w:history="1">
            <w:r w:rsidR="00AA2034" w:rsidRPr="00683FB8">
              <w:rPr>
                <w:rStyle w:val="Hyperlink"/>
                <w:noProof/>
              </w:rPr>
              <w:t>10.1.</w:t>
            </w:r>
            <w:r w:rsidR="00AA2034">
              <w:rPr>
                <w:rFonts w:asciiTheme="minorHAnsi" w:eastAsiaTheme="minorEastAsia" w:hAnsiTheme="minorHAnsi" w:cstheme="minorBidi"/>
                <w:noProof/>
                <w:lang w:eastAsia="en-AU"/>
              </w:rPr>
              <w:tab/>
            </w:r>
            <w:r w:rsidR="00AA2034" w:rsidRPr="00683FB8">
              <w:rPr>
                <w:rStyle w:val="Hyperlink"/>
                <w:noProof/>
              </w:rPr>
              <w:t>Pharmacokinetics</w:t>
            </w:r>
            <w:r w:rsidR="00AA2034">
              <w:rPr>
                <w:noProof/>
                <w:webHidden/>
              </w:rPr>
              <w:tab/>
            </w:r>
            <w:r>
              <w:rPr>
                <w:noProof/>
                <w:webHidden/>
              </w:rPr>
              <w:fldChar w:fldCharType="begin"/>
            </w:r>
            <w:r w:rsidR="00AA2034">
              <w:rPr>
                <w:noProof/>
                <w:webHidden/>
              </w:rPr>
              <w:instrText xml:space="preserve"> PAGEREF _Toc366181693 \h </w:instrText>
            </w:r>
            <w:r>
              <w:rPr>
                <w:noProof/>
                <w:webHidden/>
              </w:rPr>
            </w:r>
            <w:r>
              <w:rPr>
                <w:noProof/>
                <w:webHidden/>
              </w:rPr>
              <w:fldChar w:fldCharType="separate"/>
            </w:r>
            <w:r w:rsidR="00AA2034">
              <w:rPr>
                <w:noProof/>
                <w:webHidden/>
              </w:rPr>
              <w:t>35</w:t>
            </w:r>
            <w:r>
              <w:rPr>
                <w:noProof/>
                <w:webHidden/>
              </w:rPr>
              <w:fldChar w:fldCharType="end"/>
            </w:r>
          </w:hyperlink>
        </w:p>
        <w:p w:rsidR="00AA2034" w:rsidRDefault="00907F8A">
          <w:pPr>
            <w:pStyle w:val="TOC3"/>
            <w:tabs>
              <w:tab w:val="left" w:pos="1760"/>
            </w:tabs>
            <w:rPr>
              <w:rFonts w:asciiTheme="minorHAnsi" w:eastAsiaTheme="minorEastAsia" w:hAnsiTheme="minorHAnsi" w:cstheme="minorBidi"/>
              <w:noProof/>
              <w:lang w:eastAsia="en-AU"/>
            </w:rPr>
          </w:pPr>
          <w:hyperlink w:anchor="_Toc366181694" w:history="1">
            <w:r w:rsidR="00AA2034" w:rsidRPr="00683FB8">
              <w:rPr>
                <w:rStyle w:val="Hyperlink"/>
                <w:noProof/>
              </w:rPr>
              <w:t>10.2.</w:t>
            </w:r>
            <w:r w:rsidR="00AA2034">
              <w:rPr>
                <w:rFonts w:asciiTheme="minorHAnsi" w:eastAsiaTheme="minorEastAsia" w:hAnsiTheme="minorHAnsi" w:cstheme="minorBidi"/>
                <w:noProof/>
                <w:lang w:eastAsia="en-AU"/>
              </w:rPr>
              <w:tab/>
            </w:r>
            <w:r w:rsidR="00AA2034" w:rsidRPr="00683FB8">
              <w:rPr>
                <w:rStyle w:val="Hyperlink"/>
                <w:noProof/>
              </w:rPr>
              <w:t>Pharmacodynamics</w:t>
            </w:r>
            <w:r w:rsidR="00AA2034">
              <w:rPr>
                <w:noProof/>
                <w:webHidden/>
              </w:rPr>
              <w:tab/>
            </w:r>
            <w:r>
              <w:rPr>
                <w:noProof/>
                <w:webHidden/>
              </w:rPr>
              <w:fldChar w:fldCharType="begin"/>
            </w:r>
            <w:r w:rsidR="00AA2034">
              <w:rPr>
                <w:noProof/>
                <w:webHidden/>
              </w:rPr>
              <w:instrText xml:space="preserve"> PAGEREF _Toc366181694 \h </w:instrText>
            </w:r>
            <w:r>
              <w:rPr>
                <w:noProof/>
                <w:webHidden/>
              </w:rPr>
            </w:r>
            <w:r>
              <w:rPr>
                <w:noProof/>
                <w:webHidden/>
              </w:rPr>
              <w:fldChar w:fldCharType="separate"/>
            </w:r>
            <w:r w:rsidR="00AA2034">
              <w:rPr>
                <w:noProof/>
                <w:webHidden/>
              </w:rPr>
              <w:t>36</w:t>
            </w:r>
            <w:r>
              <w:rPr>
                <w:noProof/>
                <w:webHidden/>
              </w:rPr>
              <w:fldChar w:fldCharType="end"/>
            </w:r>
          </w:hyperlink>
        </w:p>
        <w:p w:rsidR="00AA2034" w:rsidRDefault="00907F8A">
          <w:pPr>
            <w:pStyle w:val="TOC3"/>
            <w:tabs>
              <w:tab w:val="left" w:pos="1760"/>
            </w:tabs>
            <w:rPr>
              <w:rFonts w:asciiTheme="minorHAnsi" w:eastAsiaTheme="minorEastAsia" w:hAnsiTheme="minorHAnsi" w:cstheme="minorBidi"/>
              <w:noProof/>
              <w:lang w:eastAsia="en-AU"/>
            </w:rPr>
          </w:pPr>
          <w:hyperlink w:anchor="_Toc366181695" w:history="1">
            <w:r w:rsidR="00AA2034" w:rsidRPr="00683FB8">
              <w:rPr>
                <w:rStyle w:val="Hyperlink"/>
                <w:noProof/>
              </w:rPr>
              <w:t>10.3.</w:t>
            </w:r>
            <w:r w:rsidR="00AA2034">
              <w:rPr>
                <w:rFonts w:asciiTheme="minorHAnsi" w:eastAsiaTheme="minorEastAsia" w:hAnsiTheme="minorHAnsi" w:cstheme="minorBidi"/>
                <w:noProof/>
                <w:lang w:eastAsia="en-AU"/>
              </w:rPr>
              <w:tab/>
            </w:r>
            <w:r w:rsidR="00AA2034" w:rsidRPr="00683FB8">
              <w:rPr>
                <w:rStyle w:val="Hyperlink"/>
                <w:noProof/>
              </w:rPr>
              <w:t>Efficacy</w:t>
            </w:r>
            <w:r w:rsidR="00AA2034">
              <w:rPr>
                <w:noProof/>
                <w:webHidden/>
              </w:rPr>
              <w:tab/>
            </w:r>
            <w:r>
              <w:rPr>
                <w:noProof/>
                <w:webHidden/>
              </w:rPr>
              <w:fldChar w:fldCharType="begin"/>
            </w:r>
            <w:r w:rsidR="00AA2034">
              <w:rPr>
                <w:noProof/>
                <w:webHidden/>
              </w:rPr>
              <w:instrText xml:space="preserve"> PAGEREF _Toc366181695 \h </w:instrText>
            </w:r>
            <w:r>
              <w:rPr>
                <w:noProof/>
                <w:webHidden/>
              </w:rPr>
            </w:r>
            <w:r>
              <w:rPr>
                <w:noProof/>
                <w:webHidden/>
              </w:rPr>
              <w:fldChar w:fldCharType="separate"/>
            </w:r>
            <w:r w:rsidR="00AA2034">
              <w:rPr>
                <w:noProof/>
                <w:webHidden/>
              </w:rPr>
              <w:t>36</w:t>
            </w:r>
            <w:r>
              <w:rPr>
                <w:noProof/>
                <w:webHidden/>
              </w:rPr>
              <w:fldChar w:fldCharType="end"/>
            </w:r>
          </w:hyperlink>
        </w:p>
        <w:p w:rsidR="00AA2034" w:rsidRDefault="00907F8A">
          <w:pPr>
            <w:pStyle w:val="TOC3"/>
            <w:tabs>
              <w:tab w:val="left" w:pos="1760"/>
            </w:tabs>
            <w:rPr>
              <w:rFonts w:asciiTheme="minorHAnsi" w:eastAsiaTheme="minorEastAsia" w:hAnsiTheme="minorHAnsi" w:cstheme="minorBidi"/>
              <w:noProof/>
              <w:lang w:eastAsia="en-AU"/>
            </w:rPr>
          </w:pPr>
          <w:hyperlink w:anchor="_Toc366181696" w:history="1">
            <w:r w:rsidR="00AA2034" w:rsidRPr="00683FB8">
              <w:rPr>
                <w:rStyle w:val="Hyperlink"/>
                <w:noProof/>
              </w:rPr>
              <w:t>10.4.</w:t>
            </w:r>
            <w:r w:rsidR="00AA2034">
              <w:rPr>
                <w:rFonts w:asciiTheme="minorHAnsi" w:eastAsiaTheme="minorEastAsia" w:hAnsiTheme="minorHAnsi" w:cstheme="minorBidi"/>
                <w:noProof/>
                <w:lang w:eastAsia="en-AU"/>
              </w:rPr>
              <w:tab/>
            </w:r>
            <w:r w:rsidR="00AA2034" w:rsidRPr="00683FB8">
              <w:rPr>
                <w:rStyle w:val="Hyperlink"/>
                <w:noProof/>
              </w:rPr>
              <w:t>Safety</w:t>
            </w:r>
            <w:r w:rsidR="00AA2034">
              <w:rPr>
                <w:noProof/>
                <w:webHidden/>
              </w:rPr>
              <w:tab/>
            </w:r>
            <w:r>
              <w:rPr>
                <w:noProof/>
                <w:webHidden/>
              </w:rPr>
              <w:fldChar w:fldCharType="begin"/>
            </w:r>
            <w:r w:rsidR="00AA2034">
              <w:rPr>
                <w:noProof/>
                <w:webHidden/>
              </w:rPr>
              <w:instrText xml:space="preserve"> PAGEREF _Toc366181696 \h </w:instrText>
            </w:r>
            <w:r>
              <w:rPr>
                <w:noProof/>
                <w:webHidden/>
              </w:rPr>
            </w:r>
            <w:r>
              <w:rPr>
                <w:noProof/>
                <w:webHidden/>
              </w:rPr>
              <w:fldChar w:fldCharType="separate"/>
            </w:r>
            <w:r w:rsidR="00AA2034">
              <w:rPr>
                <w:noProof/>
                <w:webHidden/>
              </w:rPr>
              <w:t>36</w:t>
            </w:r>
            <w:r>
              <w:rPr>
                <w:noProof/>
                <w:webHidden/>
              </w:rPr>
              <w:fldChar w:fldCharType="end"/>
            </w:r>
          </w:hyperlink>
        </w:p>
        <w:p w:rsidR="00AA2034" w:rsidRDefault="00907F8A">
          <w:pPr>
            <w:pStyle w:val="TOC2"/>
            <w:tabs>
              <w:tab w:val="left" w:pos="1320"/>
            </w:tabs>
            <w:rPr>
              <w:rFonts w:asciiTheme="minorHAnsi" w:eastAsiaTheme="minorEastAsia" w:hAnsiTheme="minorHAnsi" w:cstheme="minorBidi"/>
              <w:b w:val="0"/>
              <w:noProof/>
              <w:sz w:val="22"/>
              <w:lang w:eastAsia="en-AU"/>
            </w:rPr>
          </w:pPr>
          <w:hyperlink w:anchor="_Toc366181697" w:history="1">
            <w:r w:rsidR="00AA2034" w:rsidRPr="00683FB8">
              <w:rPr>
                <w:rStyle w:val="Hyperlink"/>
                <w:noProof/>
              </w:rPr>
              <w:t>11.</w:t>
            </w:r>
            <w:r w:rsidR="00AA2034">
              <w:rPr>
                <w:rFonts w:asciiTheme="minorHAnsi" w:eastAsiaTheme="minorEastAsia" w:hAnsiTheme="minorHAnsi" w:cstheme="minorBidi"/>
                <w:b w:val="0"/>
                <w:noProof/>
                <w:sz w:val="22"/>
                <w:lang w:eastAsia="en-AU"/>
              </w:rPr>
              <w:tab/>
            </w:r>
            <w:r w:rsidR="00AA2034" w:rsidRPr="00683FB8">
              <w:rPr>
                <w:rStyle w:val="Hyperlink"/>
                <w:noProof/>
              </w:rPr>
              <w:t>Second round evaluation of clinical data submitted in response to questions</w:t>
            </w:r>
            <w:r w:rsidR="00AA2034">
              <w:rPr>
                <w:noProof/>
                <w:webHidden/>
              </w:rPr>
              <w:tab/>
            </w:r>
            <w:r>
              <w:rPr>
                <w:noProof/>
                <w:webHidden/>
              </w:rPr>
              <w:fldChar w:fldCharType="begin"/>
            </w:r>
            <w:r w:rsidR="00AA2034">
              <w:rPr>
                <w:noProof/>
                <w:webHidden/>
              </w:rPr>
              <w:instrText xml:space="preserve"> PAGEREF _Toc366181697 \h </w:instrText>
            </w:r>
            <w:r>
              <w:rPr>
                <w:noProof/>
                <w:webHidden/>
              </w:rPr>
            </w:r>
            <w:r>
              <w:rPr>
                <w:noProof/>
                <w:webHidden/>
              </w:rPr>
              <w:fldChar w:fldCharType="separate"/>
            </w:r>
            <w:r w:rsidR="00AA2034">
              <w:rPr>
                <w:noProof/>
                <w:webHidden/>
              </w:rPr>
              <w:t>36</w:t>
            </w:r>
            <w:r>
              <w:rPr>
                <w:noProof/>
                <w:webHidden/>
              </w:rPr>
              <w:fldChar w:fldCharType="end"/>
            </w:r>
          </w:hyperlink>
        </w:p>
        <w:p w:rsidR="00AA2034" w:rsidRDefault="00907F8A">
          <w:pPr>
            <w:pStyle w:val="TOC2"/>
            <w:tabs>
              <w:tab w:val="left" w:pos="1320"/>
            </w:tabs>
            <w:rPr>
              <w:rFonts w:asciiTheme="minorHAnsi" w:eastAsiaTheme="minorEastAsia" w:hAnsiTheme="minorHAnsi" w:cstheme="minorBidi"/>
              <w:b w:val="0"/>
              <w:noProof/>
              <w:sz w:val="22"/>
              <w:lang w:eastAsia="en-AU"/>
            </w:rPr>
          </w:pPr>
          <w:hyperlink w:anchor="_Toc366181698" w:history="1">
            <w:r w:rsidR="00AA2034" w:rsidRPr="00683FB8">
              <w:rPr>
                <w:rStyle w:val="Hyperlink"/>
                <w:noProof/>
              </w:rPr>
              <w:t>12.</w:t>
            </w:r>
            <w:r w:rsidR="00AA2034">
              <w:rPr>
                <w:rFonts w:asciiTheme="minorHAnsi" w:eastAsiaTheme="minorEastAsia" w:hAnsiTheme="minorHAnsi" w:cstheme="minorBidi"/>
                <w:b w:val="0"/>
                <w:noProof/>
                <w:sz w:val="22"/>
                <w:lang w:eastAsia="en-AU"/>
              </w:rPr>
              <w:tab/>
            </w:r>
            <w:r w:rsidR="00AA2034" w:rsidRPr="00683FB8">
              <w:rPr>
                <w:rStyle w:val="Hyperlink"/>
                <w:noProof/>
              </w:rPr>
              <w:t>Second round benefit-risk assessment</w:t>
            </w:r>
            <w:r w:rsidR="00AA2034">
              <w:rPr>
                <w:noProof/>
                <w:webHidden/>
              </w:rPr>
              <w:tab/>
            </w:r>
            <w:r>
              <w:rPr>
                <w:noProof/>
                <w:webHidden/>
              </w:rPr>
              <w:fldChar w:fldCharType="begin"/>
            </w:r>
            <w:r w:rsidR="00AA2034">
              <w:rPr>
                <w:noProof/>
                <w:webHidden/>
              </w:rPr>
              <w:instrText xml:space="preserve"> PAGEREF _Toc366181698 \h </w:instrText>
            </w:r>
            <w:r>
              <w:rPr>
                <w:noProof/>
                <w:webHidden/>
              </w:rPr>
            </w:r>
            <w:r>
              <w:rPr>
                <w:noProof/>
                <w:webHidden/>
              </w:rPr>
              <w:fldChar w:fldCharType="separate"/>
            </w:r>
            <w:r w:rsidR="00AA2034">
              <w:rPr>
                <w:noProof/>
                <w:webHidden/>
              </w:rPr>
              <w:t>36</w:t>
            </w:r>
            <w:r>
              <w:rPr>
                <w:noProof/>
                <w:webHidden/>
              </w:rPr>
              <w:fldChar w:fldCharType="end"/>
            </w:r>
          </w:hyperlink>
        </w:p>
        <w:p w:rsidR="00AA2034" w:rsidRDefault="00907F8A">
          <w:pPr>
            <w:pStyle w:val="TOC3"/>
            <w:tabs>
              <w:tab w:val="left" w:pos="1760"/>
            </w:tabs>
            <w:rPr>
              <w:rFonts w:asciiTheme="minorHAnsi" w:eastAsiaTheme="minorEastAsia" w:hAnsiTheme="minorHAnsi" w:cstheme="minorBidi"/>
              <w:noProof/>
              <w:lang w:eastAsia="en-AU"/>
            </w:rPr>
          </w:pPr>
          <w:hyperlink w:anchor="_Toc366181699" w:history="1">
            <w:r w:rsidR="00AA2034" w:rsidRPr="00683FB8">
              <w:rPr>
                <w:rStyle w:val="Hyperlink"/>
                <w:noProof/>
              </w:rPr>
              <w:t>12.1.</w:t>
            </w:r>
            <w:r w:rsidR="00AA2034">
              <w:rPr>
                <w:rFonts w:asciiTheme="minorHAnsi" w:eastAsiaTheme="minorEastAsia" w:hAnsiTheme="minorHAnsi" w:cstheme="minorBidi"/>
                <w:noProof/>
                <w:lang w:eastAsia="en-AU"/>
              </w:rPr>
              <w:tab/>
            </w:r>
            <w:r w:rsidR="00AA2034" w:rsidRPr="00683FB8">
              <w:rPr>
                <w:rStyle w:val="Hyperlink"/>
                <w:noProof/>
              </w:rPr>
              <w:t>Second round assessment of benefits</w:t>
            </w:r>
            <w:r w:rsidR="00AA2034">
              <w:rPr>
                <w:noProof/>
                <w:webHidden/>
              </w:rPr>
              <w:tab/>
            </w:r>
            <w:r>
              <w:rPr>
                <w:noProof/>
                <w:webHidden/>
              </w:rPr>
              <w:fldChar w:fldCharType="begin"/>
            </w:r>
            <w:r w:rsidR="00AA2034">
              <w:rPr>
                <w:noProof/>
                <w:webHidden/>
              </w:rPr>
              <w:instrText xml:space="preserve"> PAGEREF _Toc366181699 \h </w:instrText>
            </w:r>
            <w:r>
              <w:rPr>
                <w:noProof/>
                <w:webHidden/>
              </w:rPr>
            </w:r>
            <w:r>
              <w:rPr>
                <w:noProof/>
                <w:webHidden/>
              </w:rPr>
              <w:fldChar w:fldCharType="separate"/>
            </w:r>
            <w:r w:rsidR="00AA2034">
              <w:rPr>
                <w:noProof/>
                <w:webHidden/>
              </w:rPr>
              <w:t>36</w:t>
            </w:r>
            <w:r>
              <w:rPr>
                <w:noProof/>
                <w:webHidden/>
              </w:rPr>
              <w:fldChar w:fldCharType="end"/>
            </w:r>
          </w:hyperlink>
        </w:p>
        <w:p w:rsidR="00AA2034" w:rsidRDefault="00907F8A">
          <w:pPr>
            <w:pStyle w:val="TOC3"/>
            <w:tabs>
              <w:tab w:val="left" w:pos="1760"/>
            </w:tabs>
            <w:rPr>
              <w:rFonts w:asciiTheme="minorHAnsi" w:eastAsiaTheme="minorEastAsia" w:hAnsiTheme="minorHAnsi" w:cstheme="minorBidi"/>
              <w:noProof/>
              <w:lang w:eastAsia="en-AU"/>
            </w:rPr>
          </w:pPr>
          <w:hyperlink w:anchor="_Toc366181700" w:history="1">
            <w:r w:rsidR="00AA2034" w:rsidRPr="00683FB8">
              <w:rPr>
                <w:rStyle w:val="Hyperlink"/>
                <w:noProof/>
              </w:rPr>
              <w:t>12.2.</w:t>
            </w:r>
            <w:r w:rsidR="00AA2034">
              <w:rPr>
                <w:rFonts w:asciiTheme="minorHAnsi" w:eastAsiaTheme="minorEastAsia" w:hAnsiTheme="minorHAnsi" w:cstheme="minorBidi"/>
                <w:noProof/>
                <w:lang w:eastAsia="en-AU"/>
              </w:rPr>
              <w:tab/>
            </w:r>
            <w:r w:rsidR="00AA2034" w:rsidRPr="00683FB8">
              <w:rPr>
                <w:rStyle w:val="Hyperlink"/>
                <w:noProof/>
              </w:rPr>
              <w:t>Second round assessment of risks</w:t>
            </w:r>
            <w:r w:rsidR="00AA2034">
              <w:rPr>
                <w:noProof/>
                <w:webHidden/>
              </w:rPr>
              <w:tab/>
            </w:r>
            <w:r>
              <w:rPr>
                <w:noProof/>
                <w:webHidden/>
              </w:rPr>
              <w:fldChar w:fldCharType="begin"/>
            </w:r>
            <w:r w:rsidR="00AA2034">
              <w:rPr>
                <w:noProof/>
                <w:webHidden/>
              </w:rPr>
              <w:instrText xml:space="preserve"> PAGEREF _Toc366181700 \h </w:instrText>
            </w:r>
            <w:r>
              <w:rPr>
                <w:noProof/>
                <w:webHidden/>
              </w:rPr>
            </w:r>
            <w:r>
              <w:rPr>
                <w:noProof/>
                <w:webHidden/>
              </w:rPr>
              <w:fldChar w:fldCharType="separate"/>
            </w:r>
            <w:r w:rsidR="00AA2034">
              <w:rPr>
                <w:noProof/>
                <w:webHidden/>
              </w:rPr>
              <w:t>38</w:t>
            </w:r>
            <w:r>
              <w:rPr>
                <w:noProof/>
                <w:webHidden/>
              </w:rPr>
              <w:fldChar w:fldCharType="end"/>
            </w:r>
          </w:hyperlink>
        </w:p>
        <w:p w:rsidR="00AA2034" w:rsidRDefault="00907F8A">
          <w:pPr>
            <w:pStyle w:val="TOC3"/>
            <w:tabs>
              <w:tab w:val="left" w:pos="1760"/>
            </w:tabs>
            <w:rPr>
              <w:rFonts w:asciiTheme="minorHAnsi" w:eastAsiaTheme="minorEastAsia" w:hAnsiTheme="minorHAnsi" w:cstheme="minorBidi"/>
              <w:noProof/>
              <w:lang w:eastAsia="en-AU"/>
            </w:rPr>
          </w:pPr>
          <w:hyperlink w:anchor="_Toc366181701" w:history="1">
            <w:r w:rsidR="00AA2034" w:rsidRPr="00683FB8">
              <w:rPr>
                <w:rStyle w:val="Hyperlink"/>
                <w:noProof/>
              </w:rPr>
              <w:t>12.3.</w:t>
            </w:r>
            <w:r w:rsidR="00AA2034">
              <w:rPr>
                <w:rFonts w:asciiTheme="minorHAnsi" w:eastAsiaTheme="minorEastAsia" w:hAnsiTheme="minorHAnsi" w:cstheme="minorBidi"/>
                <w:noProof/>
                <w:lang w:eastAsia="en-AU"/>
              </w:rPr>
              <w:tab/>
            </w:r>
            <w:r w:rsidR="00AA2034" w:rsidRPr="00683FB8">
              <w:rPr>
                <w:rStyle w:val="Hyperlink"/>
                <w:noProof/>
              </w:rPr>
              <w:t>Second round assessment of benefit-risk balance</w:t>
            </w:r>
            <w:r w:rsidR="00AA2034">
              <w:rPr>
                <w:noProof/>
                <w:webHidden/>
              </w:rPr>
              <w:tab/>
            </w:r>
            <w:r>
              <w:rPr>
                <w:noProof/>
                <w:webHidden/>
              </w:rPr>
              <w:fldChar w:fldCharType="begin"/>
            </w:r>
            <w:r w:rsidR="00AA2034">
              <w:rPr>
                <w:noProof/>
                <w:webHidden/>
              </w:rPr>
              <w:instrText xml:space="preserve"> PAGEREF _Toc366181701 \h </w:instrText>
            </w:r>
            <w:r>
              <w:rPr>
                <w:noProof/>
                <w:webHidden/>
              </w:rPr>
            </w:r>
            <w:r>
              <w:rPr>
                <w:noProof/>
                <w:webHidden/>
              </w:rPr>
              <w:fldChar w:fldCharType="separate"/>
            </w:r>
            <w:r w:rsidR="00AA2034">
              <w:rPr>
                <w:noProof/>
                <w:webHidden/>
              </w:rPr>
              <w:t>38</w:t>
            </w:r>
            <w:r>
              <w:rPr>
                <w:noProof/>
                <w:webHidden/>
              </w:rPr>
              <w:fldChar w:fldCharType="end"/>
            </w:r>
          </w:hyperlink>
        </w:p>
        <w:p w:rsidR="00AA2034" w:rsidRDefault="00907F8A">
          <w:pPr>
            <w:pStyle w:val="TOC2"/>
            <w:tabs>
              <w:tab w:val="left" w:pos="1320"/>
            </w:tabs>
            <w:rPr>
              <w:rFonts w:asciiTheme="minorHAnsi" w:eastAsiaTheme="minorEastAsia" w:hAnsiTheme="minorHAnsi" w:cstheme="minorBidi"/>
              <w:b w:val="0"/>
              <w:noProof/>
              <w:sz w:val="22"/>
              <w:lang w:eastAsia="en-AU"/>
            </w:rPr>
          </w:pPr>
          <w:hyperlink w:anchor="_Toc366181702" w:history="1">
            <w:r w:rsidR="00AA2034" w:rsidRPr="00683FB8">
              <w:rPr>
                <w:rStyle w:val="Hyperlink"/>
                <w:noProof/>
              </w:rPr>
              <w:t>13.</w:t>
            </w:r>
            <w:r w:rsidR="00AA2034">
              <w:rPr>
                <w:rFonts w:asciiTheme="minorHAnsi" w:eastAsiaTheme="minorEastAsia" w:hAnsiTheme="minorHAnsi" w:cstheme="minorBidi"/>
                <w:b w:val="0"/>
                <w:noProof/>
                <w:sz w:val="22"/>
                <w:lang w:eastAsia="en-AU"/>
              </w:rPr>
              <w:tab/>
            </w:r>
            <w:r w:rsidR="00AA2034" w:rsidRPr="00683FB8">
              <w:rPr>
                <w:rStyle w:val="Hyperlink"/>
                <w:noProof/>
              </w:rPr>
              <w:t>Second round recommendation regarding authorisation</w:t>
            </w:r>
            <w:r w:rsidR="00AA2034">
              <w:rPr>
                <w:noProof/>
                <w:webHidden/>
              </w:rPr>
              <w:tab/>
            </w:r>
            <w:r>
              <w:rPr>
                <w:noProof/>
                <w:webHidden/>
              </w:rPr>
              <w:fldChar w:fldCharType="begin"/>
            </w:r>
            <w:r w:rsidR="00AA2034">
              <w:rPr>
                <w:noProof/>
                <w:webHidden/>
              </w:rPr>
              <w:instrText xml:space="preserve"> PAGEREF _Toc366181702 \h </w:instrText>
            </w:r>
            <w:r>
              <w:rPr>
                <w:noProof/>
                <w:webHidden/>
              </w:rPr>
            </w:r>
            <w:r>
              <w:rPr>
                <w:noProof/>
                <w:webHidden/>
              </w:rPr>
              <w:fldChar w:fldCharType="separate"/>
            </w:r>
            <w:r w:rsidR="00AA2034">
              <w:rPr>
                <w:noProof/>
                <w:webHidden/>
              </w:rPr>
              <w:t>38</w:t>
            </w:r>
            <w:r>
              <w:rPr>
                <w:noProof/>
                <w:webHidden/>
              </w:rPr>
              <w:fldChar w:fldCharType="end"/>
            </w:r>
          </w:hyperlink>
        </w:p>
        <w:p w:rsidR="003A7F6C" w:rsidRPr="00B811C6" w:rsidRDefault="00907F8A" w:rsidP="00B811C6">
          <w:pPr>
            <w:pStyle w:val="TOC2"/>
          </w:pPr>
          <w:r>
            <w:fldChar w:fldCharType="end"/>
          </w:r>
        </w:p>
      </w:sdtContent>
    </w:sdt>
    <w:bookmarkStart w:id="2" w:name="_Toc314842482" w:displacedByCustomXml="prev"/>
    <w:p w:rsidR="002A6D7F" w:rsidRDefault="002A6D7F">
      <w:pPr>
        <w:spacing w:before="0" w:after="200" w:line="0" w:lineRule="auto"/>
        <w:rPr>
          <w:rFonts w:ascii="Arial" w:eastAsia="Times New Roman" w:hAnsi="Arial"/>
          <w:b/>
          <w:bCs/>
          <w:sz w:val="32"/>
          <w:szCs w:val="26"/>
          <w:lang w:eastAsia="ja-JP"/>
        </w:rPr>
      </w:pPr>
      <w:bookmarkStart w:id="3" w:name="_Toc351716269"/>
      <w:bookmarkStart w:id="4" w:name="_Toc351718881"/>
      <w:bookmarkStart w:id="5" w:name="_Toc355338616"/>
      <w:r>
        <w:br w:type="page"/>
      </w:r>
    </w:p>
    <w:p w:rsidR="00586F98" w:rsidRDefault="00586F98" w:rsidP="00586F98">
      <w:pPr>
        <w:pStyle w:val="Heading2"/>
        <w:numPr>
          <w:ilvl w:val="0"/>
          <w:numId w:val="0"/>
        </w:numPr>
      </w:pPr>
      <w:bookmarkStart w:id="6" w:name="_Toc366181664"/>
      <w:r>
        <w:lastRenderedPageBreak/>
        <w:t>List of abbreviations</w:t>
      </w:r>
      <w:bookmarkEnd w:id="3"/>
      <w:bookmarkEnd w:id="4"/>
      <w:bookmarkEnd w:id="5"/>
      <w:bookmarkEnd w:id="6"/>
    </w:p>
    <w:tbl>
      <w:tblPr>
        <w:tblStyle w:val="TableTGAblue"/>
        <w:tblW w:w="0" w:type="auto"/>
        <w:tblLook w:val="04A0"/>
      </w:tblPr>
      <w:tblGrid>
        <w:gridCol w:w="1890"/>
        <w:gridCol w:w="6911"/>
      </w:tblGrid>
      <w:tr w:rsidR="00586F98" w:rsidTr="002A6D7F">
        <w:trPr>
          <w:cnfStyle w:val="100000000000"/>
          <w:trHeight w:val="498"/>
          <w:tblHeader/>
        </w:trPr>
        <w:tc>
          <w:tcPr>
            <w:cnfStyle w:val="001000000000"/>
            <w:tcW w:w="1890" w:type="dxa"/>
          </w:tcPr>
          <w:p w:rsidR="00586F98" w:rsidRPr="00CC4D76" w:rsidRDefault="00586F98" w:rsidP="000A63AF">
            <w:pPr>
              <w:rPr>
                <w:sz w:val="20"/>
                <w:szCs w:val="20"/>
              </w:rPr>
            </w:pPr>
            <w:r w:rsidRPr="00CC4D76">
              <w:rPr>
                <w:sz w:val="20"/>
                <w:szCs w:val="20"/>
              </w:rPr>
              <w:t>Abbreviation</w:t>
            </w:r>
          </w:p>
        </w:tc>
        <w:tc>
          <w:tcPr>
            <w:tcW w:w="6911" w:type="dxa"/>
          </w:tcPr>
          <w:p w:rsidR="00586F98" w:rsidRPr="00CC4D76" w:rsidRDefault="00586F98" w:rsidP="000A63AF">
            <w:pPr>
              <w:cnfStyle w:val="100000000000"/>
              <w:rPr>
                <w:sz w:val="20"/>
                <w:szCs w:val="20"/>
              </w:rPr>
            </w:pPr>
            <w:r w:rsidRPr="00CC4D76">
              <w:rPr>
                <w:sz w:val="20"/>
                <w:szCs w:val="20"/>
              </w:rPr>
              <w:t>Meaning</w:t>
            </w:r>
          </w:p>
        </w:tc>
      </w:tr>
      <w:tr w:rsidR="00903A44" w:rsidTr="00301AE6">
        <w:trPr>
          <w:trHeight w:val="498"/>
        </w:trPr>
        <w:tc>
          <w:tcPr>
            <w:cnfStyle w:val="001000000000"/>
            <w:tcW w:w="1890"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rPr>
                <w:sz w:val="20"/>
                <w:szCs w:val="20"/>
              </w:rPr>
            </w:pPr>
            <w:r w:rsidRPr="00CC4D76">
              <w:rPr>
                <w:sz w:val="20"/>
                <w:szCs w:val="20"/>
              </w:rPr>
              <w:t>AE</w:t>
            </w:r>
          </w:p>
        </w:tc>
        <w:tc>
          <w:tcPr>
            <w:tcW w:w="6911"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cnfStyle w:val="000000000000"/>
              <w:rPr>
                <w:sz w:val="20"/>
                <w:szCs w:val="20"/>
              </w:rPr>
            </w:pPr>
            <w:r w:rsidRPr="00CC4D76">
              <w:rPr>
                <w:sz w:val="20"/>
                <w:szCs w:val="20"/>
              </w:rPr>
              <w:t>adverse event</w:t>
            </w:r>
          </w:p>
        </w:tc>
      </w:tr>
      <w:tr w:rsidR="00903A44" w:rsidTr="00301AE6">
        <w:trPr>
          <w:trHeight w:val="498"/>
        </w:trPr>
        <w:tc>
          <w:tcPr>
            <w:cnfStyle w:val="001000000000"/>
            <w:tcW w:w="1890"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rPr>
                <w:sz w:val="20"/>
                <w:szCs w:val="20"/>
              </w:rPr>
            </w:pPr>
            <w:r w:rsidRPr="00CC4D76">
              <w:rPr>
                <w:sz w:val="20"/>
                <w:szCs w:val="20"/>
              </w:rPr>
              <w:t>CI</w:t>
            </w:r>
          </w:p>
        </w:tc>
        <w:tc>
          <w:tcPr>
            <w:tcW w:w="6911"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cnfStyle w:val="000000000000"/>
              <w:rPr>
                <w:sz w:val="20"/>
                <w:szCs w:val="20"/>
              </w:rPr>
            </w:pPr>
            <w:r w:rsidRPr="00CC4D76">
              <w:rPr>
                <w:sz w:val="20"/>
                <w:szCs w:val="20"/>
              </w:rPr>
              <w:t>confidence interval</w:t>
            </w:r>
          </w:p>
        </w:tc>
      </w:tr>
      <w:tr w:rsidR="00903A44" w:rsidTr="00301AE6">
        <w:trPr>
          <w:trHeight w:val="498"/>
        </w:trPr>
        <w:tc>
          <w:tcPr>
            <w:cnfStyle w:val="001000000000"/>
            <w:tcW w:w="1890"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rPr>
                <w:sz w:val="20"/>
                <w:szCs w:val="20"/>
              </w:rPr>
            </w:pPr>
            <w:r w:rsidRPr="00CC4D76">
              <w:rPr>
                <w:sz w:val="20"/>
                <w:szCs w:val="20"/>
              </w:rPr>
              <w:t>CMI</w:t>
            </w:r>
          </w:p>
        </w:tc>
        <w:tc>
          <w:tcPr>
            <w:tcW w:w="6911"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cnfStyle w:val="000000000000"/>
              <w:rPr>
                <w:sz w:val="20"/>
                <w:szCs w:val="20"/>
              </w:rPr>
            </w:pPr>
            <w:r w:rsidRPr="00CC4D76">
              <w:rPr>
                <w:sz w:val="20"/>
                <w:szCs w:val="20"/>
              </w:rPr>
              <w:t>consumer medicine information</w:t>
            </w:r>
          </w:p>
        </w:tc>
      </w:tr>
      <w:tr w:rsidR="00903A44" w:rsidTr="00301AE6">
        <w:trPr>
          <w:trHeight w:val="498"/>
        </w:trPr>
        <w:tc>
          <w:tcPr>
            <w:cnfStyle w:val="001000000000"/>
            <w:tcW w:w="1890"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rPr>
                <w:sz w:val="20"/>
                <w:szCs w:val="20"/>
              </w:rPr>
            </w:pPr>
            <w:r w:rsidRPr="00CC4D76">
              <w:rPr>
                <w:sz w:val="20"/>
                <w:szCs w:val="20"/>
              </w:rPr>
              <w:t>DPP</w:t>
            </w:r>
          </w:p>
        </w:tc>
        <w:tc>
          <w:tcPr>
            <w:tcW w:w="6911"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cnfStyle w:val="000000000000"/>
              <w:rPr>
                <w:sz w:val="20"/>
                <w:szCs w:val="20"/>
                <w:lang w:val="en-US"/>
              </w:rPr>
            </w:pPr>
            <w:r w:rsidRPr="00CC4D76">
              <w:rPr>
                <w:sz w:val="20"/>
                <w:szCs w:val="20"/>
                <w:lang w:val="en-US"/>
              </w:rPr>
              <w:t>dipeptidyl peptidase 4</w:t>
            </w:r>
          </w:p>
        </w:tc>
      </w:tr>
      <w:tr w:rsidR="00903A44" w:rsidTr="00301AE6">
        <w:trPr>
          <w:trHeight w:val="498"/>
        </w:trPr>
        <w:tc>
          <w:tcPr>
            <w:cnfStyle w:val="001000000000"/>
            <w:tcW w:w="1890"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rPr>
                <w:sz w:val="20"/>
                <w:szCs w:val="20"/>
                <w:lang w:val="en-US"/>
              </w:rPr>
            </w:pPr>
            <w:r w:rsidRPr="00CC4D76">
              <w:rPr>
                <w:sz w:val="20"/>
                <w:szCs w:val="20"/>
                <w:lang w:val="en-US"/>
              </w:rPr>
              <w:t>FDC</w:t>
            </w:r>
          </w:p>
        </w:tc>
        <w:tc>
          <w:tcPr>
            <w:tcW w:w="6911"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cnfStyle w:val="000000000000"/>
              <w:rPr>
                <w:sz w:val="20"/>
                <w:szCs w:val="20"/>
                <w:lang w:val="en-US"/>
              </w:rPr>
            </w:pPr>
            <w:r w:rsidRPr="00CC4D76">
              <w:rPr>
                <w:sz w:val="20"/>
                <w:szCs w:val="20"/>
                <w:lang w:val="en-US"/>
              </w:rPr>
              <w:t>fixed dosage combination</w:t>
            </w:r>
          </w:p>
        </w:tc>
      </w:tr>
      <w:tr w:rsidR="00903A44" w:rsidTr="00301AE6">
        <w:trPr>
          <w:trHeight w:val="498"/>
        </w:trPr>
        <w:tc>
          <w:tcPr>
            <w:cnfStyle w:val="001000000000"/>
            <w:tcW w:w="1890"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rPr>
                <w:sz w:val="20"/>
                <w:szCs w:val="20"/>
              </w:rPr>
            </w:pPr>
            <w:r w:rsidRPr="00CC4D76">
              <w:rPr>
                <w:sz w:val="20"/>
                <w:szCs w:val="20"/>
              </w:rPr>
              <w:t>GIP</w:t>
            </w:r>
          </w:p>
        </w:tc>
        <w:tc>
          <w:tcPr>
            <w:tcW w:w="6911"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cnfStyle w:val="000000000000"/>
              <w:rPr>
                <w:sz w:val="20"/>
                <w:szCs w:val="20"/>
              </w:rPr>
            </w:pPr>
            <w:r w:rsidRPr="00CC4D76">
              <w:rPr>
                <w:sz w:val="20"/>
                <w:szCs w:val="20"/>
              </w:rPr>
              <w:t>gastric inhibitory peptide</w:t>
            </w:r>
          </w:p>
        </w:tc>
      </w:tr>
      <w:tr w:rsidR="00903A44" w:rsidTr="00301AE6">
        <w:trPr>
          <w:trHeight w:val="498"/>
        </w:trPr>
        <w:tc>
          <w:tcPr>
            <w:cnfStyle w:val="001000000000"/>
            <w:tcW w:w="1890"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rPr>
                <w:sz w:val="20"/>
                <w:szCs w:val="20"/>
              </w:rPr>
            </w:pPr>
            <w:r w:rsidRPr="00CC4D76">
              <w:rPr>
                <w:sz w:val="20"/>
                <w:szCs w:val="20"/>
              </w:rPr>
              <w:t>GLP-1</w:t>
            </w:r>
          </w:p>
        </w:tc>
        <w:tc>
          <w:tcPr>
            <w:tcW w:w="6911"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cnfStyle w:val="000000000000"/>
              <w:rPr>
                <w:sz w:val="20"/>
                <w:szCs w:val="20"/>
              </w:rPr>
            </w:pPr>
            <w:r w:rsidRPr="00CC4D76">
              <w:rPr>
                <w:sz w:val="20"/>
                <w:szCs w:val="20"/>
              </w:rPr>
              <w:t>glucagon like peptide-1</w:t>
            </w:r>
          </w:p>
        </w:tc>
      </w:tr>
      <w:tr w:rsidR="00903A44" w:rsidTr="00301AE6">
        <w:trPr>
          <w:trHeight w:val="498"/>
        </w:trPr>
        <w:tc>
          <w:tcPr>
            <w:cnfStyle w:val="001000000000"/>
            <w:tcW w:w="1890"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rPr>
                <w:sz w:val="20"/>
                <w:szCs w:val="20"/>
              </w:rPr>
            </w:pPr>
            <w:r w:rsidRPr="00CC4D76">
              <w:rPr>
                <w:sz w:val="20"/>
                <w:szCs w:val="20"/>
              </w:rPr>
              <w:t>HMG CoA</w:t>
            </w:r>
          </w:p>
        </w:tc>
        <w:tc>
          <w:tcPr>
            <w:tcW w:w="6911"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cnfStyle w:val="000000000000"/>
              <w:rPr>
                <w:sz w:val="20"/>
                <w:szCs w:val="20"/>
              </w:rPr>
            </w:pPr>
            <w:proofErr w:type="spellStart"/>
            <w:r w:rsidRPr="00CC4D76">
              <w:rPr>
                <w:sz w:val="20"/>
                <w:szCs w:val="20"/>
              </w:rPr>
              <w:t>hydroxy</w:t>
            </w:r>
            <w:proofErr w:type="spellEnd"/>
            <w:r w:rsidRPr="00CC4D76">
              <w:rPr>
                <w:sz w:val="20"/>
                <w:szCs w:val="20"/>
              </w:rPr>
              <w:t xml:space="preserve">-methyl </w:t>
            </w:r>
            <w:proofErr w:type="spellStart"/>
            <w:r w:rsidRPr="00CC4D76">
              <w:rPr>
                <w:sz w:val="20"/>
                <w:szCs w:val="20"/>
              </w:rPr>
              <w:t>glutaryl</w:t>
            </w:r>
            <w:proofErr w:type="spellEnd"/>
            <w:r w:rsidRPr="00CC4D76">
              <w:rPr>
                <w:sz w:val="20"/>
                <w:szCs w:val="20"/>
              </w:rPr>
              <w:t xml:space="preserve"> coenzyme A</w:t>
            </w:r>
          </w:p>
        </w:tc>
      </w:tr>
      <w:tr w:rsidR="00903A44" w:rsidTr="00301AE6">
        <w:trPr>
          <w:trHeight w:val="498"/>
        </w:trPr>
        <w:tc>
          <w:tcPr>
            <w:cnfStyle w:val="001000000000"/>
            <w:tcW w:w="1890"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rPr>
                <w:sz w:val="20"/>
                <w:szCs w:val="20"/>
              </w:rPr>
            </w:pPr>
            <w:r w:rsidRPr="00CC4D76">
              <w:rPr>
                <w:sz w:val="20"/>
                <w:szCs w:val="20"/>
              </w:rPr>
              <w:t>HbA1c</w:t>
            </w:r>
          </w:p>
        </w:tc>
        <w:tc>
          <w:tcPr>
            <w:tcW w:w="6911"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cnfStyle w:val="000000000000"/>
              <w:rPr>
                <w:sz w:val="20"/>
                <w:szCs w:val="20"/>
              </w:rPr>
            </w:pPr>
            <w:r w:rsidRPr="00CC4D76">
              <w:rPr>
                <w:sz w:val="20"/>
                <w:szCs w:val="20"/>
              </w:rPr>
              <w:t>haemoglobin A1c</w:t>
            </w:r>
          </w:p>
        </w:tc>
      </w:tr>
      <w:tr w:rsidR="00903A44" w:rsidTr="00301AE6">
        <w:trPr>
          <w:trHeight w:val="498"/>
        </w:trPr>
        <w:tc>
          <w:tcPr>
            <w:cnfStyle w:val="001000000000"/>
            <w:tcW w:w="1890"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rPr>
                <w:sz w:val="20"/>
                <w:szCs w:val="20"/>
              </w:rPr>
            </w:pPr>
            <w:r w:rsidRPr="00CC4D76">
              <w:rPr>
                <w:sz w:val="20"/>
                <w:szCs w:val="20"/>
              </w:rPr>
              <w:t>HPS</w:t>
            </w:r>
          </w:p>
        </w:tc>
        <w:tc>
          <w:tcPr>
            <w:tcW w:w="6911"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cnfStyle w:val="000000000000"/>
              <w:rPr>
                <w:sz w:val="20"/>
                <w:szCs w:val="20"/>
              </w:rPr>
            </w:pPr>
            <w:r w:rsidRPr="00CC4D76">
              <w:rPr>
                <w:sz w:val="20"/>
                <w:szCs w:val="20"/>
              </w:rPr>
              <w:t>Heart Protection Study</w:t>
            </w:r>
          </w:p>
        </w:tc>
      </w:tr>
      <w:tr w:rsidR="00903A44" w:rsidTr="00301AE6">
        <w:trPr>
          <w:trHeight w:val="498"/>
        </w:trPr>
        <w:tc>
          <w:tcPr>
            <w:cnfStyle w:val="001000000000"/>
            <w:tcW w:w="1890"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rPr>
                <w:sz w:val="20"/>
                <w:szCs w:val="20"/>
              </w:rPr>
            </w:pPr>
            <w:r w:rsidRPr="00CC4D76">
              <w:rPr>
                <w:sz w:val="20"/>
                <w:szCs w:val="20"/>
              </w:rPr>
              <w:t>LS</w:t>
            </w:r>
          </w:p>
        </w:tc>
        <w:tc>
          <w:tcPr>
            <w:tcW w:w="6911"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cnfStyle w:val="000000000000"/>
              <w:rPr>
                <w:sz w:val="20"/>
                <w:szCs w:val="20"/>
              </w:rPr>
            </w:pPr>
            <w:r w:rsidRPr="00CC4D76">
              <w:rPr>
                <w:sz w:val="20"/>
                <w:szCs w:val="20"/>
              </w:rPr>
              <w:t>least squares</w:t>
            </w:r>
          </w:p>
        </w:tc>
      </w:tr>
      <w:tr w:rsidR="00903A44" w:rsidTr="00301AE6">
        <w:trPr>
          <w:trHeight w:val="498"/>
        </w:trPr>
        <w:tc>
          <w:tcPr>
            <w:cnfStyle w:val="001000000000"/>
            <w:tcW w:w="1890"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rPr>
                <w:sz w:val="20"/>
                <w:szCs w:val="20"/>
              </w:rPr>
            </w:pPr>
            <w:r w:rsidRPr="00CC4D76">
              <w:rPr>
                <w:sz w:val="20"/>
                <w:szCs w:val="20"/>
              </w:rPr>
              <w:t>MSD</w:t>
            </w:r>
          </w:p>
        </w:tc>
        <w:tc>
          <w:tcPr>
            <w:tcW w:w="6911"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cnfStyle w:val="000000000000"/>
              <w:rPr>
                <w:sz w:val="20"/>
                <w:szCs w:val="20"/>
              </w:rPr>
            </w:pPr>
            <w:r w:rsidRPr="00CC4D76">
              <w:rPr>
                <w:sz w:val="20"/>
                <w:szCs w:val="20"/>
              </w:rPr>
              <w:t>Merck Sharp and Dohme</w:t>
            </w:r>
          </w:p>
        </w:tc>
      </w:tr>
      <w:tr w:rsidR="00903A44" w:rsidTr="00301AE6">
        <w:trPr>
          <w:trHeight w:val="498"/>
        </w:trPr>
        <w:tc>
          <w:tcPr>
            <w:cnfStyle w:val="001000000000"/>
            <w:tcW w:w="1890"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rPr>
                <w:sz w:val="20"/>
                <w:szCs w:val="20"/>
              </w:rPr>
            </w:pPr>
            <w:r w:rsidRPr="00CC4D76">
              <w:rPr>
                <w:sz w:val="20"/>
                <w:szCs w:val="20"/>
              </w:rPr>
              <w:t>PI</w:t>
            </w:r>
          </w:p>
        </w:tc>
        <w:tc>
          <w:tcPr>
            <w:tcW w:w="6911"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cnfStyle w:val="000000000000"/>
              <w:rPr>
                <w:sz w:val="20"/>
                <w:szCs w:val="20"/>
              </w:rPr>
            </w:pPr>
            <w:r w:rsidRPr="00CC4D76">
              <w:rPr>
                <w:sz w:val="20"/>
                <w:szCs w:val="20"/>
              </w:rPr>
              <w:t>product information</w:t>
            </w:r>
          </w:p>
        </w:tc>
      </w:tr>
      <w:tr w:rsidR="00903A44" w:rsidTr="00301AE6">
        <w:trPr>
          <w:trHeight w:val="498"/>
        </w:trPr>
        <w:tc>
          <w:tcPr>
            <w:cnfStyle w:val="001000000000"/>
            <w:tcW w:w="1890"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rPr>
                <w:sz w:val="20"/>
                <w:szCs w:val="20"/>
              </w:rPr>
            </w:pPr>
            <w:r w:rsidRPr="00CC4D76">
              <w:rPr>
                <w:sz w:val="20"/>
                <w:szCs w:val="20"/>
              </w:rPr>
              <w:t>PD</w:t>
            </w:r>
          </w:p>
        </w:tc>
        <w:tc>
          <w:tcPr>
            <w:tcW w:w="6911"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cnfStyle w:val="000000000000"/>
              <w:rPr>
                <w:sz w:val="20"/>
                <w:szCs w:val="20"/>
              </w:rPr>
            </w:pPr>
            <w:r w:rsidRPr="00CC4D76">
              <w:rPr>
                <w:sz w:val="20"/>
                <w:szCs w:val="20"/>
              </w:rPr>
              <w:t>pharmacodynamics</w:t>
            </w:r>
          </w:p>
        </w:tc>
      </w:tr>
      <w:tr w:rsidR="00903A44" w:rsidTr="00301AE6">
        <w:trPr>
          <w:trHeight w:val="498"/>
        </w:trPr>
        <w:tc>
          <w:tcPr>
            <w:cnfStyle w:val="001000000000"/>
            <w:tcW w:w="1890"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rPr>
                <w:sz w:val="20"/>
                <w:szCs w:val="20"/>
              </w:rPr>
            </w:pPr>
            <w:r w:rsidRPr="00CC4D76">
              <w:rPr>
                <w:sz w:val="20"/>
                <w:szCs w:val="20"/>
              </w:rPr>
              <w:t>PK</w:t>
            </w:r>
          </w:p>
        </w:tc>
        <w:tc>
          <w:tcPr>
            <w:tcW w:w="6911"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cnfStyle w:val="000000000000"/>
              <w:rPr>
                <w:sz w:val="20"/>
                <w:szCs w:val="20"/>
              </w:rPr>
            </w:pPr>
            <w:r w:rsidRPr="00CC4D76">
              <w:rPr>
                <w:sz w:val="20"/>
                <w:szCs w:val="20"/>
              </w:rPr>
              <w:t>pharmacokinetics</w:t>
            </w:r>
          </w:p>
        </w:tc>
      </w:tr>
      <w:tr w:rsidR="00903A44" w:rsidTr="00301AE6">
        <w:trPr>
          <w:trHeight w:val="498"/>
        </w:trPr>
        <w:tc>
          <w:tcPr>
            <w:cnfStyle w:val="001000000000"/>
            <w:tcW w:w="1890"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rPr>
                <w:sz w:val="20"/>
                <w:szCs w:val="20"/>
              </w:rPr>
            </w:pPr>
            <w:r w:rsidRPr="00CC4D76">
              <w:rPr>
                <w:sz w:val="20"/>
                <w:szCs w:val="20"/>
              </w:rPr>
              <w:t>SCS</w:t>
            </w:r>
          </w:p>
        </w:tc>
        <w:tc>
          <w:tcPr>
            <w:tcW w:w="6911"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cnfStyle w:val="000000000000"/>
              <w:rPr>
                <w:sz w:val="20"/>
                <w:szCs w:val="20"/>
              </w:rPr>
            </w:pPr>
            <w:r w:rsidRPr="00CC4D76">
              <w:rPr>
                <w:sz w:val="20"/>
                <w:szCs w:val="20"/>
              </w:rPr>
              <w:t>summary of clinical safety</w:t>
            </w:r>
          </w:p>
        </w:tc>
      </w:tr>
      <w:tr w:rsidR="00903A44" w:rsidTr="00301AE6">
        <w:trPr>
          <w:trHeight w:val="498"/>
        </w:trPr>
        <w:tc>
          <w:tcPr>
            <w:cnfStyle w:val="001000000000"/>
            <w:tcW w:w="1890"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rPr>
                <w:sz w:val="20"/>
                <w:szCs w:val="20"/>
              </w:rPr>
            </w:pPr>
            <w:r w:rsidRPr="00CC4D76">
              <w:rPr>
                <w:sz w:val="20"/>
                <w:szCs w:val="20"/>
              </w:rPr>
              <w:t>SOC</w:t>
            </w:r>
          </w:p>
        </w:tc>
        <w:tc>
          <w:tcPr>
            <w:tcW w:w="6911"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cnfStyle w:val="000000000000"/>
              <w:rPr>
                <w:sz w:val="20"/>
                <w:szCs w:val="20"/>
              </w:rPr>
            </w:pPr>
            <w:r w:rsidRPr="00CC4D76">
              <w:rPr>
                <w:sz w:val="20"/>
                <w:szCs w:val="20"/>
              </w:rPr>
              <w:t>system organ class</w:t>
            </w:r>
          </w:p>
        </w:tc>
      </w:tr>
      <w:tr w:rsidR="00903A44" w:rsidTr="00301AE6">
        <w:trPr>
          <w:trHeight w:val="498"/>
        </w:trPr>
        <w:tc>
          <w:tcPr>
            <w:cnfStyle w:val="001000000000"/>
            <w:tcW w:w="1890"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rPr>
                <w:sz w:val="20"/>
                <w:szCs w:val="20"/>
              </w:rPr>
            </w:pPr>
            <w:r w:rsidRPr="00CC4D76">
              <w:rPr>
                <w:sz w:val="20"/>
                <w:szCs w:val="20"/>
              </w:rPr>
              <w:t>T2DM</w:t>
            </w:r>
          </w:p>
        </w:tc>
        <w:tc>
          <w:tcPr>
            <w:tcW w:w="6911" w:type="dxa"/>
            <w:vAlign w:val="center"/>
          </w:tcPr>
          <w:p w:rsidR="00903A44" w:rsidRPr="00CC4D76" w:rsidRDefault="00AD787E"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cnfStyle w:val="000000000000"/>
              <w:rPr>
                <w:sz w:val="20"/>
                <w:szCs w:val="20"/>
              </w:rPr>
            </w:pPr>
            <w:r w:rsidRPr="00CC4D76">
              <w:rPr>
                <w:sz w:val="20"/>
                <w:szCs w:val="20"/>
              </w:rPr>
              <w:t>T</w:t>
            </w:r>
            <w:r w:rsidR="00903A44" w:rsidRPr="00CC4D76">
              <w:rPr>
                <w:sz w:val="20"/>
                <w:szCs w:val="20"/>
              </w:rPr>
              <w:t>ype 2 diabetes mellitus</w:t>
            </w:r>
          </w:p>
        </w:tc>
      </w:tr>
      <w:tr w:rsidR="00903A44" w:rsidTr="00301AE6">
        <w:trPr>
          <w:trHeight w:val="498"/>
        </w:trPr>
        <w:tc>
          <w:tcPr>
            <w:cnfStyle w:val="001000000000"/>
            <w:tcW w:w="1890"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rPr>
                <w:sz w:val="20"/>
                <w:szCs w:val="20"/>
              </w:rPr>
            </w:pPr>
            <w:r w:rsidRPr="00CC4D76">
              <w:rPr>
                <w:sz w:val="20"/>
                <w:szCs w:val="20"/>
              </w:rPr>
              <w:t>TGA</w:t>
            </w:r>
          </w:p>
        </w:tc>
        <w:tc>
          <w:tcPr>
            <w:tcW w:w="6911"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cnfStyle w:val="000000000000"/>
              <w:rPr>
                <w:sz w:val="20"/>
                <w:szCs w:val="20"/>
              </w:rPr>
            </w:pPr>
            <w:r w:rsidRPr="00CC4D76">
              <w:rPr>
                <w:sz w:val="20"/>
                <w:szCs w:val="20"/>
              </w:rPr>
              <w:t>Therapeutic Goods Administration</w:t>
            </w:r>
          </w:p>
        </w:tc>
      </w:tr>
      <w:tr w:rsidR="00903A44" w:rsidTr="00301AE6">
        <w:trPr>
          <w:trHeight w:val="498"/>
        </w:trPr>
        <w:tc>
          <w:tcPr>
            <w:cnfStyle w:val="001000000000"/>
            <w:tcW w:w="1890"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rPr>
                <w:sz w:val="20"/>
                <w:szCs w:val="20"/>
              </w:rPr>
            </w:pPr>
            <w:r w:rsidRPr="00CC4D76">
              <w:rPr>
                <w:sz w:val="20"/>
                <w:szCs w:val="20"/>
              </w:rPr>
              <w:t>WAES</w:t>
            </w:r>
          </w:p>
        </w:tc>
        <w:tc>
          <w:tcPr>
            <w:tcW w:w="6911" w:type="dxa"/>
            <w:vAlign w:val="center"/>
          </w:tcPr>
          <w:p w:rsidR="00903A44" w:rsidRPr="00CC4D76" w:rsidRDefault="00903A44" w:rsidP="00301AE6">
            <w:pPr>
              <w:pStyle w:val="Abbreviations"/>
              <w:tabs>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804"/>
                <w:tab w:val="clear" w:pos="7371"/>
                <w:tab w:val="clear" w:pos="7938"/>
                <w:tab w:val="clear" w:pos="8505"/>
              </w:tabs>
              <w:cnfStyle w:val="000000000000"/>
              <w:rPr>
                <w:sz w:val="20"/>
                <w:szCs w:val="20"/>
              </w:rPr>
            </w:pPr>
            <w:r w:rsidRPr="00CC4D76">
              <w:rPr>
                <w:sz w:val="20"/>
                <w:szCs w:val="20"/>
              </w:rPr>
              <w:t>Worldwide Adverse Experience System</w:t>
            </w:r>
          </w:p>
        </w:tc>
      </w:tr>
    </w:tbl>
    <w:p w:rsidR="002A6D7F" w:rsidRDefault="002A6D7F" w:rsidP="002A6D7F">
      <w:pPr>
        <w:rPr>
          <w:rFonts w:ascii="Arial" w:eastAsia="Times New Roman" w:hAnsi="Arial"/>
          <w:sz w:val="32"/>
          <w:szCs w:val="26"/>
          <w:lang w:eastAsia="en-AU"/>
        </w:rPr>
      </w:pPr>
      <w:bookmarkStart w:id="7" w:name="_Toc351718900"/>
      <w:bookmarkStart w:id="8" w:name="_Toc355338635"/>
      <w:r>
        <w:rPr>
          <w:lang w:eastAsia="en-AU"/>
        </w:rPr>
        <w:br w:type="page"/>
      </w:r>
    </w:p>
    <w:p w:rsidR="00586F98" w:rsidRDefault="00586F98" w:rsidP="002A6D7F">
      <w:pPr>
        <w:pStyle w:val="Heading2"/>
        <w:rPr>
          <w:lang w:eastAsia="en-AU"/>
        </w:rPr>
      </w:pPr>
      <w:bookmarkStart w:id="9" w:name="_Toc366181665"/>
      <w:r>
        <w:rPr>
          <w:lang w:eastAsia="en-AU"/>
        </w:rPr>
        <w:lastRenderedPageBreak/>
        <w:t>Clinical rationale</w:t>
      </w:r>
      <w:bookmarkEnd w:id="9"/>
    </w:p>
    <w:p w:rsidR="00903A44" w:rsidRDefault="00903A44" w:rsidP="00903A44">
      <w:pPr>
        <w:jc w:val="both"/>
      </w:pPr>
      <w:r>
        <w:t>This is extensively described in the letter of application at 1.0.1 and in other parts of the submission.</w:t>
      </w:r>
      <w:r w:rsidR="00AD787E" w:rsidRPr="00AD787E">
        <w:rPr>
          <w:vertAlign w:val="subscript"/>
        </w:rPr>
        <w:t xml:space="preserve"> </w:t>
      </w:r>
      <w:r>
        <w:t>The product is proposed as a therapeutic tool to help achieve improved clinical outcomes for patients with T2DM.</w:t>
      </w:r>
      <w:r w:rsidR="00AD787E" w:rsidRPr="00AD787E">
        <w:rPr>
          <w:vertAlign w:val="subscript"/>
        </w:rPr>
        <w:t xml:space="preserve"> </w:t>
      </w:r>
      <w:r>
        <w:t>Sitagliptin is documented to improve glycaemic control and is registered for therapeutic use in T2DM.</w:t>
      </w:r>
      <w:r w:rsidR="00AD787E" w:rsidRPr="00AD787E">
        <w:rPr>
          <w:vertAlign w:val="subscript"/>
        </w:rPr>
        <w:t xml:space="preserve"> </w:t>
      </w:r>
      <w:r>
        <w:t>Simvastatin is documented to reduce the atherogenic components of plasma cholesterol and in consequence to reduce the incidence of related cardiovascular events.</w:t>
      </w:r>
      <w:r w:rsidR="00AD787E" w:rsidRPr="00AD787E">
        <w:rPr>
          <w:vertAlign w:val="subscript"/>
        </w:rPr>
        <w:t xml:space="preserve"> </w:t>
      </w:r>
      <w:r>
        <w:t>Macrovascular disease is a major cause of morbidity in T2DM and it is documented that its clinical effects can be lessened by pharmacological control of both plasma glucose and cholesterol.</w:t>
      </w:r>
      <w:r w:rsidR="00AD787E" w:rsidRPr="00AD787E">
        <w:rPr>
          <w:vertAlign w:val="subscript"/>
        </w:rPr>
        <w:t xml:space="preserve"> </w:t>
      </w:r>
      <w:r>
        <w:t>Accordingly, therapeutic guidelines recommend lower targets for plasma cholesterol in patients with T2DM, as well as a higher threshold for the introduction of therapeutic agents such as statins.</w:t>
      </w:r>
      <w:r w:rsidR="00AD787E" w:rsidRPr="00AD787E">
        <w:rPr>
          <w:vertAlign w:val="subscript"/>
        </w:rPr>
        <w:t xml:space="preserve"> </w:t>
      </w:r>
      <w:r>
        <w:t>This is also reflected in the guidelines for subsidy of these drugs through the PBS.</w:t>
      </w:r>
    </w:p>
    <w:p w:rsidR="00903A44" w:rsidRDefault="00903A44" w:rsidP="00903A44">
      <w:pPr>
        <w:jc w:val="both"/>
      </w:pPr>
      <w:r>
        <w:t>As a result of the above factors, the sponsor identifies that there is a substantial population of Australian T2DM patients who are either already receiving or would justify the administration of the combination of sitagliptin and a statin.</w:t>
      </w:r>
      <w:r w:rsidR="00AD787E" w:rsidRPr="00AD787E">
        <w:rPr>
          <w:vertAlign w:val="subscript"/>
        </w:rPr>
        <w:t xml:space="preserve"> </w:t>
      </w:r>
      <w:r>
        <w:t>The submission argues that the availability of a combination of these two therapeutic classes would improve the convenience of, and compliance with, such combination treatment.</w:t>
      </w:r>
      <w:r w:rsidR="00AD787E" w:rsidRPr="00AD787E">
        <w:rPr>
          <w:vertAlign w:val="subscript"/>
        </w:rPr>
        <w:t xml:space="preserve"> </w:t>
      </w:r>
      <w:r>
        <w:t>Although not stated, it is also evident that such a combination product might imply a cost reduction for patients.</w:t>
      </w:r>
    </w:p>
    <w:p w:rsidR="00586F98" w:rsidRPr="00586F98" w:rsidRDefault="00903A44" w:rsidP="00903A44">
      <w:pPr>
        <w:rPr>
          <w:lang w:eastAsia="en-AU"/>
        </w:rPr>
      </w:pPr>
      <w:r>
        <w:t>The choice of the specific substances comprising this fixed combination product is influenced by the sponsoring company's history of innovation in both therapeutic classes.</w:t>
      </w:r>
      <w:r w:rsidR="00AD787E" w:rsidRPr="00AD787E">
        <w:rPr>
          <w:vertAlign w:val="subscript"/>
        </w:rPr>
        <w:t xml:space="preserve"> </w:t>
      </w:r>
      <w:r>
        <w:t>Sitagliptin was the first member of the class of DPP4 inhibitors introduced for therapeutic use in the past decade.</w:t>
      </w:r>
      <w:r w:rsidR="00AD787E" w:rsidRPr="00AD787E">
        <w:rPr>
          <w:vertAlign w:val="subscript"/>
        </w:rPr>
        <w:t xml:space="preserve"> </w:t>
      </w:r>
      <w:r>
        <w:t>Much earlier, the company's products simvastatin and its immediate predecessor lovastatin were the first HMG-CoA reductase inhibitors introduced for clinical use, and the landmark 4S study (3) employing simvastatin was the first demonstration of improved cardiovascular outcomes with use of these drugs.</w:t>
      </w:r>
    </w:p>
    <w:p w:rsidR="00586F98" w:rsidRDefault="00586F98" w:rsidP="002A6D7F">
      <w:pPr>
        <w:pStyle w:val="Heading2"/>
        <w:rPr>
          <w:lang w:eastAsia="en-AU"/>
        </w:rPr>
      </w:pPr>
      <w:bookmarkStart w:id="10" w:name="_Toc366181666"/>
      <w:r>
        <w:rPr>
          <w:lang w:eastAsia="en-AU"/>
        </w:rPr>
        <w:t>Contents of the clinical dossier</w:t>
      </w:r>
      <w:bookmarkEnd w:id="7"/>
      <w:bookmarkEnd w:id="8"/>
      <w:bookmarkEnd w:id="10"/>
    </w:p>
    <w:p w:rsidR="00586F98" w:rsidRDefault="00586F98" w:rsidP="00AA2034">
      <w:pPr>
        <w:pStyle w:val="Heading3"/>
      </w:pPr>
      <w:bookmarkStart w:id="11" w:name="_Toc366181667"/>
      <w:r>
        <w:t>Scope of the clinical dossier</w:t>
      </w:r>
      <w:bookmarkEnd w:id="11"/>
    </w:p>
    <w:p w:rsidR="00903A44" w:rsidRDefault="00903A44" w:rsidP="00AA2034">
      <w:r>
        <w:t>The dossier was reviewed in electronic form.</w:t>
      </w:r>
      <w:r w:rsidR="00AD787E" w:rsidRPr="00AD787E">
        <w:rPr>
          <w:vertAlign w:val="subscript"/>
        </w:rPr>
        <w:t xml:space="preserve"> </w:t>
      </w:r>
      <w:r>
        <w:t>It is well indexed and readily navigated.</w:t>
      </w:r>
    </w:p>
    <w:p w:rsidR="00903A44" w:rsidRDefault="00903A44" w:rsidP="00AA2034">
      <w:r>
        <w:t>The submission contained the following clinical information:</w:t>
      </w:r>
    </w:p>
    <w:p w:rsidR="00903A44" w:rsidRPr="006A08A1" w:rsidRDefault="0013558C" w:rsidP="0013558C">
      <w:pPr>
        <w:pStyle w:val="ListBullet"/>
      </w:pPr>
      <w:r>
        <w:t>Module 5</w:t>
      </w:r>
    </w:p>
    <w:p w:rsidR="00903A44" w:rsidRDefault="00903A44" w:rsidP="0013558C">
      <w:pPr>
        <w:pStyle w:val="ListBullet2"/>
      </w:pPr>
      <w:r>
        <w:t>7 clinical pharmacology studies, listed below, which specifically support the submission and provide data</w:t>
      </w:r>
      <w:r w:rsidR="00AD787E" w:rsidRPr="00AD787E">
        <w:rPr>
          <w:vertAlign w:val="subscript"/>
        </w:rPr>
        <w:t xml:space="preserve"> </w:t>
      </w:r>
      <w:r>
        <w:t xml:space="preserve">upon which </w:t>
      </w:r>
      <w:r w:rsidR="0013558C">
        <w:t>this evaluation report is based</w:t>
      </w:r>
    </w:p>
    <w:p w:rsidR="00903A44" w:rsidRDefault="00903A44" w:rsidP="0013558C">
      <w:pPr>
        <w:pStyle w:val="TableTitle"/>
      </w:pPr>
      <w:proofErr w:type="gramStart"/>
      <w:r w:rsidRPr="00C0071D">
        <w:lastRenderedPageBreak/>
        <w:t>Table</w:t>
      </w:r>
      <w:r w:rsidR="00AD787E">
        <w:t xml:space="preserve"> 1</w:t>
      </w:r>
      <w:r w:rsidRPr="00C0071D">
        <w:t>.</w:t>
      </w:r>
      <w:proofErr w:type="gramEnd"/>
      <w:r w:rsidR="00AD787E">
        <w:t xml:space="preserve"> List of Clinical Pharmacology Studies</w:t>
      </w:r>
    </w:p>
    <w:tbl>
      <w:tblPr>
        <w:tblStyle w:val="TableTGAblue"/>
        <w:tblW w:w="0" w:type="auto"/>
        <w:tblLook w:val="04A0"/>
      </w:tblPr>
      <w:tblGrid>
        <w:gridCol w:w="5778"/>
        <w:gridCol w:w="3261"/>
      </w:tblGrid>
      <w:tr w:rsidR="00CC4D76" w:rsidTr="0013558C">
        <w:trPr>
          <w:cnfStyle w:val="100000000000"/>
          <w:tblHeader/>
        </w:trPr>
        <w:tc>
          <w:tcPr>
            <w:cnfStyle w:val="001000000000"/>
            <w:tcW w:w="5778" w:type="dxa"/>
          </w:tcPr>
          <w:p w:rsidR="00CC4D76" w:rsidRDefault="00CC4D76" w:rsidP="00AD787E">
            <w:pPr>
              <w:pStyle w:val="FigureTitle"/>
            </w:pPr>
            <w:r>
              <w:t>Study type</w:t>
            </w:r>
          </w:p>
        </w:tc>
        <w:tc>
          <w:tcPr>
            <w:tcW w:w="3261" w:type="dxa"/>
          </w:tcPr>
          <w:p w:rsidR="00CC4D76" w:rsidRDefault="00CC4D76" w:rsidP="00CC4D76">
            <w:pPr>
              <w:pStyle w:val="FigureTitle"/>
              <w:cnfStyle w:val="100000000000"/>
            </w:pPr>
            <w:r>
              <w:t>Protocol number</w:t>
            </w:r>
          </w:p>
        </w:tc>
      </w:tr>
      <w:tr w:rsidR="00CC4D76" w:rsidTr="00AA2034">
        <w:tc>
          <w:tcPr>
            <w:cnfStyle w:val="001000000000"/>
            <w:tcW w:w="9039" w:type="dxa"/>
            <w:gridSpan w:val="2"/>
          </w:tcPr>
          <w:p w:rsidR="00CC4D76" w:rsidRDefault="00CC4D76" w:rsidP="00AD787E">
            <w:pPr>
              <w:pStyle w:val="FigureTitle"/>
            </w:pPr>
            <w:r>
              <w:t>Biopharmaceutic studies</w:t>
            </w:r>
          </w:p>
        </w:tc>
      </w:tr>
      <w:tr w:rsidR="00CC4D76" w:rsidTr="00CC4D76">
        <w:tc>
          <w:tcPr>
            <w:cnfStyle w:val="001000000000"/>
            <w:tcW w:w="5778" w:type="dxa"/>
          </w:tcPr>
          <w:p w:rsidR="00CC4D76" w:rsidRPr="00CC4D76" w:rsidRDefault="00CC4D76" w:rsidP="00AD787E">
            <w:pPr>
              <w:pStyle w:val="FigureTitle"/>
              <w:rPr>
                <w:b w:val="0"/>
              </w:rPr>
            </w:pPr>
            <w:r w:rsidRPr="00CC4D76">
              <w:rPr>
                <w:b w:val="0"/>
              </w:rPr>
              <w:t>MK-0431D Tablet formulation study</w:t>
            </w:r>
          </w:p>
        </w:tc>
        <w:tc>
          <w:tcPr>
            <w:tcW w:w="3261" w:type="dxa"/>
          </w:tcPr>
          <w:p w:rsidR="00CC4D76" w:rsidRPr="00CC4D76" w:rsidRDefault="00CC4D76" w:rsidP="00AA2034">
            <w:pPr>
              <w:pStyle w:val="FigureTitle"/>
              <w:cnfStyle w:val="000000000000"/>
              <w:rPr>
                <w:b w:val="0"/>
              </w:rPr>
            </w:pPr>
            <w:r w:rsidRPr="00CC4D76">
              <w:rPr>
                <w:b w:val="0"/>
              </w:rPr>
              <w:t>P154</w:t>
            </w:r>
          </w:p>
        </w:tc>
      </w:tr>
      <w:tr w:rsidR="00CC4D76" w:rsidTr="00CC4D76">
        <w:tc>
          <w:tcPr>
            <w:cnfStyle w:val="001000000000"/>
            <w:tcW w:w="5778" w:type="dxa"/>
          </w:tcPr>
          <w:p w:rsidR="00CC4D76" w:rsidRPr="00CC4D76" w:rsidRDefault="00CC4D76" w:rsidP="00AD787E">
            <w:pPr>
              <w:pStyle w:val="FigureTitle"/>
              <w:rPr>
                <w:b w:val="0"/>
              </w:rPr>
            </w:pPr>
            <w:r w:rsidRPr="00CC4D76">
              <w:rPr>
                <w:b w:val="0"/>
              </w:rPr>
              <w:t>MK-0431D Tablet definitive bioequivalence study</w:t>
            </w:r>
          </w:p>
        </w:tc>
        <w:tc>
          <w:tcPr>
            <w:tcW w:w="3261" w:type="dxa"/>
          </w:tcPr>
          <w:p w:rsidR="00CC4D76" w:rsidRPr="00CC4D76" w:rsidRDefault="00CC4D76" w:rsidP="00AA2034">
            <w:pPr>
              <w:pStyle w:val="FigureTitle"/>
              <w:cnfStyle w:val="000000000000"/>
              <w:rPr>
                <w:b w:val="0"/>
              </w:rPr>
            </w:pPr>
            <w:r w:rsidRPr="00CC4D76">
              <w:rPr>
                <w:b w:val="0"/>
              </w:rPr>
              <w:t>P153</w:t>
            </w:r>
          </w:p>
        </w:tc>
      </w:tr>
      <w:tr w:rsidR="00CC4D76" w:rsidTr="00CC4D76">
        <w:tc>
          <w:tcPr>
            <w:cnfStyle w:val="001000000000"/>
            <w:tcW w:w="5778" w:type="dxa"/>
          </w:tcPr>
          <w:p w:rsidR="00CC4D76" w:rsidRPr="00CC4D76" w:rsidRDefault="00CC4D76" w:rsidP="00CC4D76">
            <w:pPr>
              <w:pStyle w:val="FigureTitle"/>
              <w:rPr>
                <w:b w:val="0"/>
              </w:rPr>
            </w:pPr>
            <w:r w:rsidRPr="00CC4D76">
              <w:rPr>
                <w:b w:val="0"/>
              </w:rPr>
              <w:t>MK-0431D Tablet food effect study</w:t>
            </w:r>
          </w:p>
        </w:tc>
        <w:tc>
          <w:tcPr>
            <w:tcW w:w="3261" w:type="dxa"/>
          </w:tcPr>
          <w:p w:rsidR="00CC4D76" w:rsidRPr="00CC4D76" w:rsidRDefault="00CC4D76" w:rsidP="00AA2034">
            <w:pPr>
              <w:pStyle w:val="FigureTitle"/>
              <w:cnfStyle w:val="000000000000"/>
              <w:rPr>
                <w:b w:val="0"/>
              </w:rPr>
            </w:pPr>
            <w:r w:rsidRPr="00CC4D76">
              <w:rPr>
                <w:b w:val="0"/>
              </w:rPr>
              <w:t>P155</w:t>
            </w:r>
          </w:p>
        </w:tc>
      </w:tr>
      <w:tr w:rsidR="00CC4D76" w:rsidTr="00CC4D76">
        <w:tc>
          <w:tcPr>
            <w:cnfStyle w:val="001000000000"/>
            <w:tcW w:w="5778" w:type="dxa"/>
          </w:tcPr>
          <w:p w:rsidR="00CC4D76" w:rsidRPr="00CC4D76" w:rsidRDefault="00CC4D76" w:rsidP="00AD787E">
            <w:pPr>
              <w:pStyle w:val="FigureTitle"/>
              <w:rPr>
                <w:b w:val="0"/>
              </w:rPr>
            </w:pPr>
            <w:r w:rsidRPr="00CC4D76">
              <w:rPr>
                <w:b w:val="0"/>
              </w:rPr>
              <w:t>MK-0431D Tablet definitive bioequivalence study</w:t>
            </w:r>
          </w:p>
        </w:tc>
        <w:tc>
          <w:tcPr>
            <w:tcW w:w="3261" w:type="dxa"/>
          </w:tcPr>
          <w:p w:rsidR="00CC4D76" w:rsidRPr="00CC4D76" w:rsidRDefault="00CC4D76" w:rsidP="00AA2034">
            <w:pPr>
              <w:pStyle w:val="FigureTitle"/>
              <w:cnfStyle w:val="000000000000"/>
              <w:rPr>
                <w:b w:val="0"/>
              </w:rPr>
            </w:pPr>
            <w:r w:rsidRPr="00CC4D76">
              <w:rPr>
                <w:b w:val="0"/>
              </w:rPr>
              <w:t>P255</w:t>
            </w:r>
          </w:p>
        </w:tc>
      </w:tr>
      <w:tr w:rsidR="00CC4D76" w:rsidTr="00AA2034">
        <w:tc>
          <w:tcPr>
            <w:cnfStyle w:val="001000000000"/>
            <w:tcW w:w="9039" w:type="dxa"/>
            <w:gridSpan w:val="2"/>
          </w:tcPr>
          <w:p w:rsidR="00CC4D76" w:rsidRDefault="00CC4D76" w:rsidP="00AD787E">
            <w:pPr>
              <w:pStyle w:val="FigureTitle"/>
            </w:pPr>
            <w:r>
              <w:t>Pharmacokinetic studies</w:t>
            </w:r>
          </w:p>
        </w:tc>
      </w:tr>
      <w:tr w:rsidR="00CC4D76" w:rsidTr="00CC4D76">
        <w:tc>
          <w:tcPr>
            <w:cnfStyle w:val="001000000000"/>
            <w:tcW w:w="5778" w:type="dxa"/>
          </w:tcPr>
          <w:p w:rsidR="00CC4D76" w:rsidRPr="00CC4D76" w:rsidRDefault="00CC4D76" w:rsidP="00AD787E">
            <w:pPr>
              <w:pStyle w:val="FigureTitle"/>
              <w:rPr>
                <w:b w:val="0"/>
              </w:rPr>
            </w:pPr>
            <w:r w:rsidRPr="00CC4D76">
              <w:rPr>
                <w:b w:val="0"/>
              </w:rPr>
              <w:t>Simvastatin interaction study</w:t>
            </w:r>
          </w:p>
        </w:tc>
        <w:tc>
          <w:tcPr>
            <w:tcW w:w="3261" w:type="dxa"/>
          </w:tcPr>
          <w:p w:rsidR="00CC4D76" w:rsidRPr="00CC4D76" w:rsidRDefault="00CC4D76" w:rsidP="00AD787E">
            <w:pPr>
              <w:pStyle w:val="FigureTitle"/>
              <w:cnfStyle w:val="000000000000"/>
              <w:rPr>
                <w:b w:val="0"/>
              </w:rPr>
            </w:pPr>
            <w:r w:rsidRPr="00CC4D76">
              <w:rPr>
                <w:b w:val="0"/>
              </w:rPr>
              <w:t>P025</w:t>
            </w:r>
          </w:p>
        </w:tc>
      </w:tr>
      <w:tr w:rsidR="00CC4D76" w:rsidTr="00CC4D76">
        <w:tc>
          <w:tcPr>
            <w:cnfStyle w:val="001000000000"/>
            <w:tcW w:w="5778" w:type="dxa"/>
          </w:tcPr>
          <w:p w:rsidR="00CC4D76" w:rsidRPr="00CC4D76" w:rsidRDefault="00CC4D76" w:rsidP="00AD787E">
            <w:pPr>
              <w:pStyle w:val="FigureTitle"/>
              <w:rPr>
                <w:b w:val="0"/>
              </w:rPr>
            </w:pPr>
            <w:r w:rsidRPr="00CC4D76">
              <w:rPr>
                <w:b w:val="0"/>
              </w:rPr>
              <w:t>Sitagliptin interaction study</w:t>
            </w:r>
          </w:p>
        </w:tc>
        <w:tc>
          <w:tcPr>
            <w:tcW w:w="3261" w:type="dxa"/>
          </w:tcPr>
          <w:p w:rsidR="00CC4D76" w:rsidRPr="00CC4D76" w:rsidRDefault="00CC4D76" w:rsidP="00AD787E">
            <w:pPr>
              <w:pStyle w:val="FigureTitle"/>
              <w:cnfStyle w:val="000000000000"/>
              <w:rPr>
                <w:b w:val="0"/>
              </w:rPr>
            </w:pPr>
            <w:r w:rsidRPr="00CC4D76">
              <w:rPr>
                <w:b w:val="0"/>
              </w:rPr>
              <w:t>P168</w:t>
            </w:r>
          </w:p>
        </w:tc>
      </w:tr>
      <w:tr w:rsidR="00CC4D76" w:rsidTr="00CC4D76">
        <w:tc>
          <w:tcPr>
            <w:cnfStyle w:val="001000000000"/>
            <w:tcW w:w="5778" w:type="dxa"/>
          </w:tcPr>
          <w:p w:rsidR="00CC4D76" w:rsidRPr="00CC4D76" w:rsidRDefault="00CC4D76" w:rsidP="00AD787E">
            <w:pPr>
              <w:pStyle w:val="FigureTitle"/>
              <w:rPr>
                <w:b w:val="0"/>
              </w:rPr>
            </w:pPr>
            <w:r w:rsidRPr="00CC4D76">
              <w:rPr>
                <w:b w:val="0"/>
              </w:rPr>
              <w:t>Digoxin interaction study</w:t>
            </w:r>
          </w:p>
        </w:tc>
        <w:tc>
          <w:tcPr>
            <w:tcW w:w="3261" w:type="dxa"/>
          </w:tcPr>
          <w:p w:rsidR="00CC4D76" w:rsidRPr="00CC4D76" w:rsidRDefault="00CC4D76" w:rsidP="00AD787E">
            <w:pPr>
              <w:pStyle w:val="FigureTitle"/>
              <w:cnfStyle w:val="000000000000"/>
              <w:rPr>
                <w:b w:val="0"/>
              </w:rPr>
            </w:pPr>
            <w:r w:rsidRPr="00CC4D76">
              <w:rPr>
                <w:b w:val="0"/>
              </w:rPr>
              <w:t>P169</w:t>
            </w:r>
          </w:p>
        </w:tc>
      </w:tr>
    </w:tbl>
    <w:p w:rsidR="00CC4D76" w:rsidRPr="00CC4D76" w:rsidRDefault="00CC4D76" w:rsidP="0013558C">
      <w:pPr>
        <w:pStyle w:val="TableDescription"/>
      </w:pPr>
      <w:r w:rsidRPr="00CC4D76">
        <w:t>Component of original sitagliptin filing</w:t>
      </w:r>
    </w:p>
    <w:p w:rsidR="00903A44" w:rsidRPr="00254B5D" w:rsidRDefault="00903A44" w:rsidP="0013558C">
      <w:pPr>
        <w:pStyle w:val="Heading4"/>
      </w:pPr>
      <w:r w:rsidRPr="007B5713">
        <w:t>Studies 153, 255, 155, 025 and 168 are regarded as pivotal.</w:t>
      </w:r>
    </w:p>
    <w:p w:rsidR="00903A44" w:rsidRPr="006A08A1" w:rsidRDefault="00903A44" w:rsidP="0013558C">
      <w:pPr>
        <w:pStyle w:val="ListBullet2"/>
      </w:pPr>
      <w:r>
        <w:t>Additionally, there are included reports of 18 studies and 5 extensions thereof supporting various aspects of the efficacy/safety of sitagliptin.</w:t>
      </w:r>
      <w:r w:rsidR="00AD787E" w:rsidRPr="00AD787E">
        <w:rPr>
          <w:vertAlign w:val="subscript"/>
        </w:rPr>
        <w:t xml:space="preserve"> </w:t>
      </w:r>
      <w:r>
        <w:t>These, with the addition of study 801, constitute the 19 studies referred to on pages 6 and 7 of the letter of application as supporting the efficacy and safety of the product.</w:t>
      </w:r>
      <w:r w:rsidR="00AD787E" w:rsidRPr="00AD787E">
        <w:rPr>
          <w:vertAlign w:val="subscript"/>
        </w:rPr>
        <w:t xml:space="preserve"> </w:t>
      </w:r>
      <w:r w:rsidRPr="007B5713">
        <w:rPr>
          <w:b/>
          <w:bCs/>
        </w:rPr>
        <w:t xml:space="preserve">They are regarded as supportive only </w:t>
      </w:r>
      <w:r>
        <w:t>as none involves the administration of the applicant product itself and are derived from the original development program for sitagliptin.</w:t>
      </w:r>
      <w:r w:rsidR="00AD787E" w:rsidRPr="00AD787E">
        <w:rPr>
          <w:vertAlign w:val="subscript"/>
        </w:rPr>
        <w:t xml:space="preserve"> </w:t>
      </w:r>
      <w:r>
        <w:t xml:space="preserve">The majority have been previously evaluated by TGA, but 10 (P 040, 047, 049, 051, 052, 053, 061, 064, 079; and 801 which is listed separately as reference 1996 at 5.3.5.4), along with 7 of the extension studies, have not. </w:t>
      </w:r>
      <w:r w:rsidR="00AD787E">
        <w:t>S</w:t>
      </w:r>
      <w:r>
        <w:t>ummaries of all these studies (except 801) appear</w:t>
      </w:r>
      <w:r w:rsidR="00AD787E">
        <w:t>ed</w:t>
      </w:r>
      <w:r>
        <w:t xml:space="preserve"> in the form of a tabular listing.</w:t>
      </w:r>
    </w:p>
    <w:p w:rsidR="00903A44" w:rsidRPr="006A08A1" w:rsidRDefault="00AD787E" w:rsidP="0013558C">
      <w:pPr>
        <w:pStyle w:val="ListBullet2"/>
      </w:pPr>
      <w:r>
        <w:t>T</w:t>
      </w:r>
      <w:r w:rsidR="00903A44">
        <w:t>here are 208 documents containing analyses of various aspects of safety in relation to the concomitant use of simvastatin and sitagliptin and two literature references on safety aspects.</w:t>
      </w:r>
    </w:p>
    <w:p w:rsidR="00903A44" w:rsidRPr="006A08A1" w:rsidRDefault="00903A44" w:rsidP="0013558C">
      <w:pPr>
        <w:pStyle w:val="ListBullet"/>
      </w:pPr>
      <w:r w:rsidRPr="006A08A1">
        <w:t>Module 1</w:t>
      </w:r>
    </w:p>
    <w:p w:rsidR="00903A44" w:rsidRPr="0064120B" w:rsidRDefault="00903A44" w:rsidP="0064120B">
      <w:pPr>
        <w:pStyle w:val="ListBullet2"/>
      </w:pPr>
      <w:r w:rsidRPr="0064120B">
        <w:t>Application letter, application form, draft Australian PI and CMI</w:t>
      </w:r>
    </w:p>
    <w:p w:rsidR="00903A44" w:rsidRPr="0064120B" w:rsidRDefault="00903A44" w:rsidP="0064120B">
      <w:pPr>
        <w:pStyle w:val="ListBullet2"/>
      </w:pPr>
      <w:r w:rsidRPr="0064120B">
        <w:t>Certification regarding good manufacturing practice</w:t>
      </w:r>
    </w:p>
    <w:p w:rsidR="00AD787E" w:rsidRPr="0064120B" w:rsidRDefault="00903A44" w:rsidP="0064120B">
      <w:pPr>
        <w:pStyle w:val="ListBullet2"/>
      </w:pPr>
      <w:r w:rsidRPr="0064120B">
        <w:t>Details regar</w:t>
      </w:r>
      <w:r w:rsidR="0064120B" w:rsidRPr="0064120B">
        <w:t>ding overseas regulatory status</w:t>
      </w:r>
    </w:p>
    <w:p w:rsidR="00903A44" w:rsidRPr="0064120B" w:rsidRDefault="00903A44" w:rsidP="0064120B">
      <w:pPr>
        <w:pStyle w:val="ListBullet2"/>
      </w:pPr>
      <w:r w:rsidRPr="0064120B">
        <w:t>At 1.12, a note regarding paediatric use or the lack thereof and justification for a waiver of the need for a paediatric development program</w:t>
      </w:r>
    </w:p>
    <w:p w:rsidR="00903A44" w:rsidRPr="0064120B" w:rsidRDefault="00903A44" w:rsidP="0064120B">
      <w:pPr>
        <w:pStyle w:val="ListBullet2"/>
      </w:pPr>
      <w:r w:rsidRPr="0064120B">
        <w:t>Documentation of a TGA waiver having been granted with regard to the need for a risk management plan.</w:t>
      </w:r>
    </w:p>
    <w:p w:rsidR="00903A44" w:rsidRPr="006A08A1" w:rsidRDefault="00903A44" w:rsidP="0064120B">
      <w:pPr>
        <w:pStyle w:val="ListBullet"/>
      </w:pPr>
      <w:r w:rsidRPr="006A08A1">
        <w:t>Module 2</w:t>
      </w:r>
    </w:p>
    <w:p w:rsidR="00903A44" w:rsidRDefault="00903A44" w:rsidP="0064120B">
      <w:r w:rsidRPr="00C0071D">
        <w:lastRenderedPageBreak/>
        <w:t xml:space="preserve">Clinical Overview, </w:t>
      </w:r>
      <w:r>
        <w:t xml:space="preserve">Summary of Biopharmaceutic Studies and Associated Analytical Methods, Summary of Clinical Pharmacology, Summary of Clinical Efficacy, Summary of Clinical Safety, synopses of all individual studies </w:t>
      </w:r>
      <w:r w:rsidRPr="00C0071D">
        <w:t>and literature references.</w:t>
      </w:r>
    </w:p>
    <w:p w:rsidR="00586F98" w:rsidRDefault="00586F98" w:rsidP="00903A44">
      <w:pPr>
        <w:pStyle w:val="Heading3"/>
      </w:pPr>
      <w:bookmarkStart w:id="12" w:name="_Toc366181668"/>
      <w:r>
        <w:t>Paediatric data</w:t>
      </w:r>
      <w:bookmarkEnd w:id="12"/>
    </w:p>
    <w:p w:rsidR="00586F98" w:rsidRDefault="00903A44" w:rsidP="0064120B">
      <w:pPr>
        <w:rPr>
          <w:lang w:eastAsia="ja-JP"/>
        </w:rPr>
      </w:pPr>
      <w:r w:rsidRPr="00903A44">
        <w:rPr>
          <w:lang w:eastAsia="ja-JP"/>
        </w:rPr>
        <w:t>The submission did not include paediatric data.</w:t>
      </w:r>
      <w:r w:rsidR="00AD787E" w:rsidRPr="00AD787E">
        <w:rPr>
          <w:vertAlign w:val="subscript"/>
          <w:lang w:eastAsia="ja-JP"/>
        </w:rPr>
        <w:t xml:space="preserve"> </w:t>
      </w:r>
      <w:r w:rsidRPr="00903A44">
        <w:rPr>
          <w:lang w:eastAsia="ja-JP"/>
        </w:rPr>
        <w:t>Paediatric use is excluded by the indications.</w:t>
      </w:r>
      <w:r w:rsidR="00AD787E" w:rsidRPr="00AD787E">
        <w:rPr>
          <w:vertAlign w:val="subscript"/>
          <w:lang w:eastAsia="ja-JP"/>
        </w:rPr>
        <w:t xml:space="preserve"> </w:t>
      </w:r>
      <w:r w:rsidRPr="00903A44">
        <w:rPr>
          <w:lang w:eastAsia="ja-JP"/>
        </w:rPr>
        <w:t>Additionally, the sponsor points out that simvastatin is not indicated for use in children, the combination is accordingly unlikely to be used in a substantial number of paediatric patients, and therefore a waiver from the requirement for a paediatric development program is justified.</w:t>
      </w:r>
    </w:p>
    <w:p w:rsidR="00586F98" w:rsidRDefault="00586F98" w:rsidP="0064120B">
      <w:pPr>
        <w:pStyle w:val="Heading3"/>
      </w:pPr>
      <w:bookmarkStart w:id="13" w:name="_Toc366181669"/>
      <w:r>
        <w:t>Good clinical practice</w:t>
      </w:r>
      <w:bookmarkEnd w:id="13"/>
    </w:p>
    <w:p w:rsidR="00586F98" w:rsidRPr="00586F98" w:rsidRDefault="00903A44" w:rsidP="00586F98">
      <w:pPr>
        <w:rPr>
          <w:lang w:eastAsia="ja-JP"/>
        </w:rPr>
      </w:pPr>
      <w:r w:rsidRPr="00903A44">
        <w:rPr>
          <w:lang w:eastAsia="ja-JP"/>
        </w:rPr>
        <w:t>Apart from isolated episodes of non-compliance, none serious, documented in the study reports, the principles of good clinical practice appear to have been followed throughout the included trials.</w:t>
      </w:r>
    </w:p>
    <w:p w:rsidR="00586F98" w:rsidRDefault="00586F98" w:rsidP="0064120B">
      <w:pPr>
        <w:pStyle w:val="Heading2"/>
      </w:pPr>
      <w:bookmarkStart w:id="14" w:name="_Toc355338639"/>
      <w:bookmarkStart w:id="15" w:name="_Toc366181670"/>
      <w:r>
        <w:t>Pharmacokinetics</w:t>
      </w:r>
      <w:bookmarkEnd w:id="14"/>
      <w:bookmarkEnd w:id="15"/>
    </w:p>
    <w:p w:rsidR="00903A44" w:rsidRPr="00BB0E61" w:rsidRDefault="00903A44" w:rsidP="0064120B">
      <w:pPr>
        <w:pStyle w:val="Heading3"/>
      </w:pPr>
      <w:bookmarkStart w:id="16" w:name="_Ref271017296"/>
      <w:bookmarkStart w:id="17" w:name="_Ref271018924"/>
      <w:bookmarkStart w:id="18" w:name="_Ref271018934"/>
      <w:bookmarkStart w:id="19" w:name="_Toc272414614"/>
      <w:bookmarkStart w:id="20" w:name="_Toc290846238"/>
      <w:bookmarkStart w:id="21" w:name="_Toc349809379"/>
      <w:bookmarkStart w:id="22" w:name="_Toc366181671"/>
      <w:r w:rsidRPr="00BB0E61">
        <w:t>Studies</w:t>
      </w:r>
      <w:bookmarkEnd w:id="16"/>
      <w:bookmarkEnd w:id="17"/>
      <w:bookmarkEnd w:id="18"/>
      <w:r w:rsidRPr="00BB0E61">
        <w:t xml:space="preserve"> providing pharmacokinetic data</w:t>
      </w:r>
      <w:bookmarkEnd w:id="19"/>
      <w:bookmarkEnd w:id="20"/>
      <w:bookmarkEnd w:id="21"/>
      <w:bookmarkEnd w:id="22"/>
    </w:p>
    <w:p w:rsidR="00903A44" w:rsidRPr="00BB0E61" w:rsidRDefault="00AD787E" w:rsidP="0064120B">
      <w:r>
        <w:t>Table 2</w:t>
      </w:r>
      <w:r w:rsidR="00903A44" w:rsidRPr="00BB0E61">
        <w:t xml:space="preserve"> shows the studies relating</w:t>
      </w:r>
      <w:r>
        <w:t xml:space="preserve"> to each pharmacokinetic topic</w:t>
      </w:r>
      <w:r w:rsidR="00903A44" w:rsidRPr="00BB0E61">
        <w:t>.</w:t>
      </w:r>
    </w:p>
    <w:p w:rsidR="00903A44" w:rsidRPr="00BB0E61" w:rsidRDefault="00903A44" w:rsidP="0064120B">
      <w:pPr>
        <w:pStyle w:val="TableTitle"/>
      </w:pPr>
      <w:bookmarkStart w:id="23" w:name="_Ref272426277"/>
      <w:bookmarkStart w:id="24" w:name="_Toc290888900"/>
      <w:proofErr w:type="gramStart"/>
      <w:r w:rsidRPr="00BB0E61">
        <w:t xml:space="preserve">Table </w:t>
      </w:r>
      <w:bookmarkEnd w:id="23"/>
      <w:r w:rsidRPr="00BB0E61">
        <w:t>2.</w:t>
      </w:r>
      <w:proofErr w:type="gramEnd"/>
      <w:r w:rsidRPr="00BB0E61">
        <w:t xml:space="preserve"> </w:t>
      </w:r>
      <w:proofErr w:type="gramStart"/>
      <w:r w:rsidRPr="00BB0E61">
        <w:t>Submitted pharmacokinetic studies.</w:t>
      </w:r>
      <w:bookmarkEnd w:id="24"/>
      <w:proofErr w:type="gramEnd"/>
    </w:p>
    <w:tbl>
      <w:tblPr>
        <w:tblW w:w="69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6"/>
        <w:gridCol w:w="3414"/>
        <w:gridCol w:w="1970"/>
      </w:tblGrid>
      <w:tr w:rsidR="00AD787E" w:rsidRPr="00BB0E61" w:rsidTr="0064120B">
        <w:trPr>
          <w:trHeight w:val="440"/>
          <w:tblHeader/>
        </w:trPr>
        <w:tc>
          <w:tcPr>
            <w:tcW w:w="1546" w:type="dxa"/>
            <w:shd w:val="clear" w:color="auto" w:fill="0070C0"/>
          </w:tcPr>
          <w:p w:rsidR="00AD787E" w:rsidRPr="00AD787E" w:rsidRDefault="00AD787E" w:rsidP="00903A44">
            <w:pPr>
              <w:pStyle w:val="Tabletext"/>
              <w:keepNext/>
              <w:jc w:val="both"/>
              <w:rPr>
                <w:b/>
                <w:bCs/>
                <w:color w:val="FFFFFF" w:themeColor="background1"/>
              </w:rPr>
            </w:pPr>
            <w:r w:rsidRPr="00AD787E">
              <w:rPr>
                <w:b/>
                <w:bCs/>
                <w:color w:val="FFFFFF" w:themeColor="background1"/>
              </w:rPr>
              <w:t>PK topic</w:t>
            </w:r>
          </w:p>
        </w:tc>
        <w:tc>
          <w:tcPr>
            <w:tcW w:w="3414" w:type="dxa"/>
            <w:shd w:val="clear" w:color="auto" w:fill="0070C0"/>
          </w:tcPr>
          <w:p w:rsidR="00AD787E" w:rsidRPr="00AD787E" w:rsidRDefault="00AD787E" w:rsidP="00903A44">
            <w:pPr>
              <w:pStyle w:val="Tabletext"/>
              <w:keepNext/>
              <w:jc w:val="both"/>
              <w:rPr>
                <w:b/>
                <w:bCs/>
                <w:color w:val="FFFFFF" w:themeColor="background1"/>
              </w:rPr>
            </w:pPr>
            <w:r w:rsidRPr="00AD787E">
              <w:rPr>
                <w:b/>
                <w:bCs/>
                <w:color w:val="FFFFFF" w:themeColor="background1"/>
              </w:rPr>
              <w:t>Subtopic</w:t>
            </w:r>
          </w:p>
        </w:tc>
        <w:tc>
          <w:tcPr>
            <w:tcW w:w="1970" w:type="dxa"/>
            <w:shd w:val="clear" w:color="auto" w:fill="0070C0"/>
          </w:tcPr>
          <w:p w:rsidR="00AD787E" w:rsidRPr="00AD787E" w:rsidRDefault="00AD787E" w:rsidP="00903A44">
            <w:pPr>
              <w:pStyle w:val="Tabletext"/>
              <w:keepNext/>
              <w:jc w:val="both"/>
              <w:rPr>
                <w:b/>
                <w:bCs/>
                <w:color w:val="FFFFFF" w:themeColor="background1"/>
              </w:rPr>
            </w:pPr>
            <w:r w:rsidRPr="00AD787E">
              <w:rPr>
                <w:b/>
                <w:bCs/>
                <w:color w:val="FFFFFF" w:themeColor="background1"/>
              </w:rPr>
              <w:t>Study ID</w:t>
            </w:r>
          </w:p>
        </w:tc>
      </w:tr>
      <w:tr w:rsidR="00AD787E" w:rsidRPr="00BB0E61" w:rsidTr="00AD787E">
        <w:trPr>
          <w:trHeight w:val="213"/>
        </w:trPr>
        <w:tc>
          <w:tcPr>
            <w:tcW w:w="1546" w:type="dxa"/>
            <w:vMerge w:val="restart"/>
          </w:tcPr>
          <w:p w:rsidR="00AD787E" w:rsidRPr="00BB0E61" w:rsidRDefault="00AD787E" w:rsidP="00903A44">
            <w:pPr>
              <w:pStyle w:val="Tabletext"/>
              <w:keepNext/>
              <w:jc w:val="both"/>
              <w:rPr>
                <w:color w:val="000000"/>
              </w:rPr>
            </w:pPr>
            <w:r w:rsidRPr="00BB0E61">
              <w:rPr>
                <w:b/>
                <w:bCs/>
                <w:color w:val="000000"/>
              </w:rPr>
              <w:t>PK in healthy adults</w:t>
            </w:r>
          </w:p>
        </w:tc>
        <w:tc>
          <w:tcPr>
            <w:tcW w:w="3414" w:type="dxa"/>
            <w:tcBorders>
              <w:bottom w:val="nil"/>
              <w:right w:val="nil"/>
            </w:tcBorders>
          </w:tcPr>
          <w:p w:rsidR="00AD787E" w:rsidRPr="00BB0E61" w:rsidRDefault="00AD787E" w:rsidP="00903A44">
            <w:pPr>
              <w:pStyle w:val="Tabletext"/>
              <w:keepNext/>
              <w:jc w:val="both"/>
              <w:rPr>
                <w:color w:val="000000"/>
              </w:rPr>
            </w:pPr>
            <w:r w:rsidRPr="00BB0E61">
              <w:rPr>
                <w:color w:val="000000"/>
              </w:rPr>
              <w:t>Bioequivalence† - Single dose</w:t>
            </w:r>
          </w:p>
        </w:tc>
        <w:tc>
          <w:tcPr>
            <w:tcW w:w="1970" w:type="dxa"/>
            <w:tcBorders>
              <w:bottom w:val="nil"/>
            </w:tcBorders>
          </w:tcPr>
          <w:p w:rsidR="00AD787E" w:rsidRPr="00BB0E61" w:rsidRDefault="00AD787E" w:rsidP="00903A44">
            <w:pPr>
              <w:pStyle w:val="Tabletext"/>
              <w:keepNext/>
              <w:jc w:val="both"/>
              <w:rPr>
                <w:color w:val="000000"/>
              </w:rPr>
            </w:pPr>
            <w:r w:rsidRPr="00BB0E61">
              <w:rPr>
                <w:color w:val="000000"/>
              </w:rPr>
              <w:t>P154</w:t>
            </w:r>
          </w:p>
        </w:tc>
      </w:tr>
      <w:tr w:rsidR="00AD787E" w:rsidRPr="00BB0E61" w:rsidTr="00AD787E">
        <w:trPr>
          <w:trHeight w:val="136"/>
        </w:trPr>
        <w:tc>
          <w:tcPr>
            <w:tcW w:w="1546" w:type="dxa"/>
            <w:vMerge/>
          </w:tcPr>
          <w:p w:rsidR="00AD787E" w:rsidRPr="00BB0E61" w:rsidRDefault="00AD787E" w:rsidP="00903A44">
            <w:pPr>
              <w:pStyle w:val="Tabletext"/>
              <w:keepNext/>
              <w:jc w:val="both"/>
              <w:rPr>
                <w:color w:val="000000"/>
              </w:rPr>
            </w:pPr>
          </w:p>
        </w:tc>
        <w:tc>
          <w:tcPr>
            <w:tcW w:w="3414" w:type="dxa"/>
            <w:tcBorders>
              <w:top w:val="nil"/>
              <w:bottom w:val="nil"/>
              <w:right w:val="nil"/>
            </w:tcBorders>
          </w:tcPr>
          <w:p w:rsidR="00AD787E" w:rsidRPr="00BB0E61" w:rsidRDefault="00AD787E" w:rsidP="00903A44">
            <w:pPr>
              <w:pStyle w:val="Tabletext"/>
              <w:keepNext/>
              <w:jc w:val="both"/>
              <w:rPr>
                <w:color w:val="000000"/>
              </w:rPr>
            </w:pPr>
          </w:p>
        </w:tc>
        <w:tc>
          <w:tcPr>
            <w:tcW w:w="1970" w:type="dxa"/>
            <w:tcBorders>
              <w:top w:val="nil"/>
              <w:bottom w:val="nil"/>
            </w:tcBorders>
          </w:tcPr>
          <w:p w:rsidR="00AD787E" w:rsidRPr="00BB0E61" w:rsidRDefault="00AD787E" w:rsidP="00903A44">
            <w:pPr>
              <w:pStyle w:val="Tabletext"/>
              <w:keepNext/>
              <w:jc w:val="both"/>
              <w:rPr>
                <w:color w:val="000000"/>
              </w:rPr>
            </w:pPr>
            <w:r w:rsidRPr="00BB0E61">
              <w:rPr>
                <w:color w:val="000000"/>
              </w:rPr>
              <w:t>P153</w:t>
            </w:r>
          </w:p>
        </w:tc>
      </w:tr>
      <w:tr w:rsidR="00AD787E" w:rsidRPr="00BB0E61" w:rsidTr="00AD787E">
        <w:trPr>
          <w:trHeight w:val="136"/>
        </w:trPr>
        <w:tc>
          <w:tcPr>
            <w:tcW w:w="1546" w:type="dxa"/>
            <w:vMerge/>
          </w:tcPr>
          <w:p w:rsidR="00AD787E" w:rsidRPr="00BB0E61" w:rsidRDefault="00AD787E" w:rsidP="00903A44">
            <w:pPr>
              <w:pStyle w:val="Tabletext"/>
              <w:keepNext/>
              <w:jc w:val="both"/>
              <w:rPr>
                <w:color w:val="000000"/>
              </w:rPr>
            </w:pPr>
          </w:p>
        </w:tc>
        <w:tc>
          <w:tcPr>
            <w:tcW w:w="3414" w:type="dxa"/>
            <w:tcBorders>
              <w:top w:val="nil"/>
              <w:bottom w:val="nil"/>
              <w:right w:val="nil"/>
            </w:tcBorders>
          </w:tcPr>
          <w:p w:rsidR="00AD787E" w:rsidRPr="00BB0E61" w:rsidRDefault="00AD787E" w:rsidP="00903A44">
            <w:pPr>
              <w:pStyle w:val="Tabletext"/>
              <w:keepNext/>
              <w:jc w:val="both"/>
              <w:rPr>
                <w:color w:val="000000"/>
              </w:rPr>
            </w:pPr>
          </w:p>
        </w:tc>
        <w:tc>
          <w:tcPr>
            <w:tcW w:w="1970" w:type="dxa"/>
            <w:tcBorders>
              <w:top w:val="nil"/>
              <w:bottom w:val="nil"/>
            </w:tcBorders>
          </w:tcPr>
          <w:p w:rsidR="00AD787E" w:rsidRPr="00BB0E61" w:rsidRDefault="00AD787E" w:rsidP="00903A44">
            <w:pPr>
              <w:pStyle w:val="Tabletext"/>
              <w:keepNext/>
              <w:jc w:val="both"/>
              <w:rPr>
                <w:color w:val="000000"/>
              </w:rPr>
            </w:pPr>
            <w:r w:rsidRPr="00BB0E61">
              <w:rPr>
                <w:color w:val="000000"/>
              </w:rPr>
              <w:t>P255</w:t>
            </w:r>
          </w:p>
        </w:tc>
      </w:tr>
      <w:tr w:rsidR="00AD787E" w:rsidRPr="00BB0E61" w:rsidTr="00AD787E">
        <w:trPr>
          <w:trHeight w:val="136"/>
        </w:trPr>
        <w:tc>
          <w:tcPr>
            <w:tcW w:w="1546" w:type="dxa"/>
            <w:vMerge/>
          </w:tcPr>
          <w:p w:rsidR="00AD787E" w:rsidRPr="00BB0E61" w:rsidRDefault="00AD787E" w:rsidP="00903A44">
            <w:pPr>
              <w:pStyle w:val="Tabletext"/>
              <w:keepNext/>
              <w:jc w:val="both"/>
              <w:rPr>
                <w:color w:val="000000"/>
              </w:rPr>
            </w:pPr>
          </w:p>
        </w:tc>
        <w:tc>
          <w:tcPr>
            <w:tcW w:w="3414" w:type="dxa"/>
            <w:tcBorders>
              <w:bottom w:val="nil"/>
              <w:right w:val="nil"/>
            </w:tcBorders>
          </w:tcPr>
          <w:p w:rsidR="00AD787E" w:rsidRPr="00BB0E61" w:rsidRDefault="00AD787E" w:rsidP="00903A44">
            <w:pPr>
              <w:pStyle w:val="Tabletext"/>
              <w:keepNext/>
              <w:jc w:val="both"/>
              <w:rPr>
                <w:color w:val="000000"/>
              </w:rPr>
            </w:pPr>
            <w:r w:rsidRPr="00BB0E61">
              <w:rPr>
                <w:color w:val="000000"/>
              </w:rPr>
              <w:t>Food effect</w:t>
            </w:r>
          </w:p>
        </w:tc>
        <w:tc>
          <w:tcPr>
            <w:tcW w:w="1970" w:type="dxa"/>
            <w:tcBorders>
              <w:bottom w:val="nil"/>
            </w:tcBorders>
          </w:tcPr>
          <w:p w:rsidR="00AD787E" w:rsidRPr="00BB0E61" w:rsidRDefault="00AD787E" w:rsidP="00903A44">
            <w:pPr>
              <w:pStyle w:val="Tabletext"/>
              <w:keepNext/>
              <w:jc w:val="both"/>
              <w:rPr>
                <w:color w:val="000000"/>
              </w:rPr>
            </w:pPr>
            <w:r w:rsidRPr="00BB0E61">
              <w:rPr>
                <w:color w:val="000000"/>
              </w:rPr>
              <w:t>P155</w:t>
            </w:r>
          </w:p>
        </w:tc>
      </w:tr>
      <w:tr w:rsidR="00AD787E" w:rsidRPr="00BB0E61" w:rsidTr="00AD787E">
        <w:trPr>
          <w:trHeight w:val="227"/>
        </w:trPr>
        <w:tc>
          <w:tcPr>
            <w:tcW w:w="1546" w:type="dxa"/>
            <w:vMerge w:val="restart"/>
          </w:tcPr>
          <w:p w:rsidR="00AD787E" w:rsidRPr="00BB0E61" w:rsidRDefault="00AD787E" w:rsidP="00903A44">
            <w:pPr>
              <w:pStyle w:val="Tabletext"/>
              <w:keepNext/>
              <w:jc w:val="both"/>
              <w:rPr>
                <w:b/>
                <w:bCs/>
                <w:color w:val="000000"/>
              </w:rPr>
            </w:pPr>
            <w:r w:rsidRPr="00BB0E61">
              <w:rPr>
                <w:b/>
                <w:bCs/>
                <w:color w:val="000000"/>
              </w:rPr>
              <w:t>PK interactions</w:t>
            </w:r>
          </w:p>
        </w:tc>
        <w:tc>
          <w:tcPr>
            <w:tcW w:w="3414" w:type="dxa"/>
            <w:tcBorders>
              <w:right w:val="nil"/>
            </w:tcBorders>
          </w:tcPr>
          <w:p w:rsidR="00AD787E" w:rsidRPr="00BB0E61" w:rsidRDefault="00AD787E" w:rsidP="00903A44">
            <w:pPr>
              <w:pStyle w:val="Tabletext"/>
              <w:keepNext/>
              <w:jc w:val="both"/>
              <w:rPr>
                <w:color w:val="000000"/>
              </w:rPr>
            </w:pPr>
            <w:r w:rsidRPr="00BB0E61">
              <w:rPr>
                <w:color w:val="000000"/>
              </w:rPr>
              <w:t>Sitagliptin on simvastatin PK</w:t>
            </w:r>
          </w:p>
        </w:tc>
        <w:tc>
          <w:tcPr>
            <w:tcW w:w="1970" w:type="dxa"/>
          </w:tcPr>
          <w:p w:rsidR="00AD787E" w:rsidRPr="00BB0E61" w:rsidRDefault="00AD787E" w:rsidP="00903A44">
            <w:pPr>
              <w:pStyle w:val="Tabletext"/>
              <w:keepNext/>
              <w:jc w:val="both"/>
              <w:rPr>
                <w:color w:val="000000"/>
              </w:rPr>
            </w:pPr>
            <w:r w:rsidRPr="00BB0E61">
              <w:rPr>
                <w:color w:val="000000"/>
              </w:rPr>
              <w:t>P025</w:t>
            </w:r>
          </w:p>
        </w:tc>
      </w:tr>
      <w:tr w:rsidR="00AD787E" w:rsidRPr="00BB0E61" w:rsidTr="00AD787E">
        <w:trPr>
          <w:trHeight w:val="136"/>
        </w:trPr>
        <w:tc>
          <w:tcPr>
            <w:tcW w:w="1546" w:type="dxa"/>
            <w:vMerge/>
          </w:tcPr>
          <w:p w:rsidR="00AD787E" w:rsidRPr="00BB0E61" w:rsidRDefault="00AD787E" w:rsidP="00903A44">
            <w:pPr>
              <w:pStyle w:val="Tabletext"/>
              <w:keepNext/>
              <w:jc w:val="both"/>
              <w:rPr>
                <w:color w:val="000000"/>
              </w:rPr>
            </w:pPr>
          </w:p>
        </w:tc>
        <w:tc>
          <w:tcPr>
            <w:tcW w:w="3414" w:type="dxa"/>
            <w:tcBorders>
              <w:right w:val="nil"/>
            </w:tcBorders>
          </w:tcPr>
          <w:p w:rsidR="00AD787E" w:rsidRPr="00BB0E61" w:rsidRDefault="00AD787E" w:rsidP="00903A44">
            <w:pPr>
              <w:pStyle w:val="Tabletext"/>
              <w:keepNext/>
              <w:jc w:val="both"/>
              <w:rPr>
                <w:color w:val="000000"/>
              </w:rPr>
            </w:pPr>
            <w:r w:rsidRPr="00BB0E61">
              <w:rPr>
                <w:color w:val="000000"/>
              </w:rPr>
              <w:t>Simvastatin on sitagliptin PK</w:t>
            </w:r>
          </w:p>
        </w:tc>
        <w:tc>
          <w:tcPr>
            <w:tcW w:w="1970" w:type="dxa"/>
          </w:tcPr>
          <w:p w:rsidR="00AD787E" w:rsidRPr="00BB0E61" w:rsidRDefault="00AD787E" w:rsidP="00903A44">
            <w:pPr>
              <w:pStyle w:val="Tabletext"/>
              <w:keepNext/>
              <w:jc w:val="both"/>
              <w:rPr>
                <w:color w:val="000000"/>
              </w:rPr>
            </w:pPr>
            <w:r w:rsidRPr="00BB0E61">
              <w:rPr>
                <w:color w:val="000000"/>
              </w:rPr>
              <w:t>P168</w:t>
            </w:r>
          </w:p>
        </w:tc>
      </w:tr>
      <w:tr w:rsidR="00AD787E" w:rsidRPr="00BB0E61" w:rsidTr="00AD787E">
        <w:trPr>
          <w:trHeight w:val="136"/>
        </w:trPr>
        <w:tc>
          <w:tcPr>
            <w:tcW w:w="1546" w:type="dxa"/>
            <w:vMerge/>
          </w:tcPr>
          <w:p w:rsidR="00AD787E" w:rsidRPr="00BB0E61" w:rsidRDefault="00AD787E" w:rsidP="00903A44">
            <w:pPr>
              <w:pStyle w:val="Tabletext"/>
              <w:keepNext/>
              <w:jc w:val="both"/>
              <w:rPr>
                <w:color w:val="000000"/>
              </w:rPr>
            </w:pPr>
          </w:p>
        </w:tc>
        <w:tc>
          <w:tcPr>
            <w:tcW w:w="3414" w:type="dxa"/>
            <w:tcBorders>
              <w:right w:val="nil"/>
            </w:tcBorders>
          </w:tcPr>
          <w:p w:rsidR="00AD787E" w:rsidRPr="00BB0E61" w:rsidRDefault="00AD787E" w:rsidP="00903A44">
            <w:pPr>
              <w:pStyle w:val="Tabletext"/>
              <w:keepNext/>
              <w:jc w:val="both"/>
              <w:rPr>
                <w:color w:val="000000"/>
              </w:rPr>
            </w:pPr>
            <w:r w:rsidRPr="00BB0E61">
              <w:rPr>
                <w:color w:val="000000"/>
              </w:rPr>
              <w:t>Sitagliptin + simvastatin on digoxin PK</w:t>
            </w:r>
          </w:p>
        </w:tc>
        <w:tc>
          <w:tcPr>
            <w:tcW w:w="1970" w:type="dxa"/>
          </w:tcPr>
          <w:p w:rsidR="00AD787E" w:rsidRPr="00BB0E61" w:rsidRDefault="00AD787E" w:rsidP="00903A44">
            <w:pPr>
              <w:pStyle w:val="Tabletext"/>
              <w:keepNext/>
              <w:jc w:val="both"/>
              <w:rPr>
                <w:color w:val="000000"/>
              </w:rPr>
            </w:pPr>
            <w:r w:rsidRPr="00BB0E61">
              <w:rPr>
                <w:color w:val="000000"/>
              </w:rPr>
              <w:t>P169</w:t>
            </w:r>
          </w:p>
        </w:tc>
      </w:tr>
    </w:tbl>
    <w:p w:rsidR="00903A44" w:rsidRPr="00BB0E61" w:rsidRDefault="00903A44" w:rsidP="009E67CF">
      <w:pPr>
        <w:pStyle w:val="TableDescription"/>
        <w:rPr>
          <w:sz w:val="20"/>
          <w:szCs w:val="20"/>
        </w:rPr>
      </w:pPr>
      <w:r w:rsidRPr="00BB0E61">
        <w:rPr>
          <w:sz w:val="20"/>
          <w:szCs w:val="20"/>
        </w:rPr>
        <w:t>†</w:t>
      </w:r>
      <w:r w:rsidRPr="00AD787E">
        <w:t xml:space="preserve"> Bioequivalence of different formulations.</w:t>
      </w:r>
    </w:p>
    <w:p w:rsidR="00903A44" w:rsidRPr="00BB0E61" w:rsidRDefault="00903A44" w:rsidP="009E67CF">
      <w:r w:rsidRPr="00BB0E61">
        <w:t>None of the pharmacokinetic studies had deficiencies that excluded their results from consideration.</w:t>
      </w:r>
    </w:p>
    <w:p w:rsidR="00903A44" w:rsidRPr="00BB0E61" w:rsidRDefault="00903A44" w:rsidP="009E67CF">
      <w:pPr>
        <w:pStyle w:val="Heading3"/>
      </w:pPr>
      <w:bookmarkStart w:id="25" w:name="_Ref269118175"/>
      <w:bookmarkStart w:id="26" w:name="_Toc272414616"/>
      <w:bookmarkStart w:id="27" w:name="_Toc290846239"/>
      <w:bookmarkStart w:id="28" w:name="_Toc349809380"/>
      <w:bookmarkStart w:id="29" w:name="_Toc366181672"/>
      <w:r w:rsidRPr="00BB0E61">
        <w:t>Summary of pharmacokinetics</w:t>
      </w:r>
      <w:bookmarkEnd w:id="25"/>
      <w:bookmarkEnd w:id="26"/>
      <w:bookmarkEnd w:id="27"/>
      <w:bookmarkEnd w:id="28"/>
      <w:bookmarkEnd w:id="29"/>
    </w:p>
    <w:p w:rsidR="00903A44" w:rsidRPr="00BB0E61" w:rsidRDefault="00903A44" w:rsidP="009E67CF">
      <w:r w:rsidRPr="00BB0E61">
        <w:t>The information in the following summary is derived from conventional pharmacokinetic studies unless otherwise stated.</w:t>
      </w:r>
    </w:p>
    <w:p w:rsidR="00903A44" w:rsidRPr="00BB0E61" w:rsidRDefault="00903A44" w:rsidP="009E67CF">
      <w:pPr>
        <w:pStyle w:val="Heading4"/>
      </w:pPr>
      <w:bookmarkStart w:id="30" w:name="_Toc272414617"/>
      <w:bookmarkStart w:id="31" w:name="_Toc290846240"/>
      <w:bookmarkStart w:id="32" w:name="_Toc349809381"/>
      <w:r w:rsidRPr="00BB0E61">
        <w:t>Physicochemical characteristics of the active substance</w:t>
      </w:r>
      <w:bookmarkEnd w:id="30"/>
      <w:bookmarkEnd w:id="31"/>
      <w:bookmarkEnd w:id="32"/>
    </w:p>
    <w:p w:rsidR="00903A44" w:rsidRPr="00BB0E61" w:rsidRDefault="00903A44" w:rsidP="009E67CF">
      <w:r w:rsidRPr="00BB0E61">
        <w:t xml:space="preserve">As noted in the Sponsor’s summaries in </w:t>
      </w:r>
      <w:r w:rsidR="00AD787E">
        <w:t>M</w:t>
      </w:r>
      <w:r w:rsidRPr="00BB0E61">
        <w:t xml:space="preserve">odule 2, the reports of studies P154 and P153, the formulations employed for the two active substances in this fixed combination are identical </w:t>
      </w:r>
      <w:r w:rsidRPr="00BB0E61">
        <w:lastRenderedPageBreak/>
        <w:t xml:space="preserve">with those used in the Sponsor’s products </w:t>
      </w:r>
      <w:proofErr w:type="spellStart"/>
      <w:r w:rsidRPr="00BB0E61">
        <w:t>Januvia</w:t>
      </w:r>
      <w:proofErr w:type="spellEnd"/>
      <w:r w:rsidRPr="00BB0E61">
        <w:t xml:space="preserve"> (</w:t>
      </w:r>
      <w:proofErr w:type="spellStart"/>
      <w:r w:rsidRPr="00BB0E61">
        <w:t>sitagliptin</w:t>
      </w:r>
      <w:proofErr w:type="spellEnd"/>
      <w:r w:rsidRPr="00BB0E61">
        <w:t xml:space="preserve">) and </w:t>
      </w:r>
      <w:proofErr w:type="spellStart"/>
      <w:r w:rsidRPr="00BB0E61">
        <w:t>Zocor</w:t>
      </w:r>
      <w:proofErr w:type="spellEnd"/>
      <w:r w:rsidRPr="00BB0E61">
        <w:t xml:space="preserve"> (</w:t>
      </w:r>
      <w:proofErr w:type="spellStart"/>
      <w:r w:rsidRPr="00BB0E61">
        <w:t>simvastatin</w:t>
      </w:r>
      <w:proofErr w:type="spellEnd"/>
      <w:r w:rsidRPr="00BB0E61">
        <w:t>).</w:t>
      </w:r>
      <w:r w:rsidR="00AD787E" w:rsidRPr="00AD787E">
        <w:rPr>
          <w:vertAlign w:val="subscript"/>
        </w:rPr>
        <w:t xml:space="preserve"> </w:t>
      </w:r>
      <w:r w:rsidRPr="00BB0E61">
        <w:t>As these are both Australian-approved products, further detail of this aspect has not been sought.</w:t>
      </w:r>
    </w:p>
    <w:p w:rsidR="00903A44" w:rsidRPr="00BB0E61" w:rsidRDefault="00903A44" w:rsidP="009E67CF">
      <w:pPr>
        <w:pStyle w:val="Heading4"/>
      </w:pPr>
      <w:bookmarkStart w:id="33" w:name="_Ref271189106"/>
      <w:bookmarkStart w:id="34" w:name="_Ref271189143"/>
      <w:bookmarkStart w:id="35" w:name="_Toc272414618"/>
      <w:bookmarkStart w:id="36" w:name="_Toc290846241"/>
      <w:bookmarkStart w:id="37" w:name="_Toc349809382"/>
      <w:r w:rsidRPr="00BB0E61">
        <w:t>Pharmacokinetics in healthy subjects</w:t>
      </w:r>
      <w:bookmarkEnd w:id="33"/>
      <w:bookmarkEnd w:id="34"/>
      <w:bookmarkEnd w:id="35"/>
      <w:bookmarkEnd w:id="36"/>
      <w:bookmarkEnd w:id="37"/>
    </w:p>
    <w:p w:rsidR="00903A44" w:rsidRPr="00BB0E61" w:rsidRDefault="00903A44" w:rsidP="001521EA">
      <w:pPr>
        <w:pStyle w:val="Heading5"/>
      </w:pPr>
      <w:bookmarkStart w:id="38" w:name="_Toc241374287"/>
      <w:bookmarkStart w:id="39" w:name="_Toc272414620"/>
      <w:bookmarkStart w:id="40" w:name="_Toc290846243"/>
      <w:bookmarkStart w:id="41" w:name="_Toc349809383"/>
      <w:r w:rsidRPr="00BB0E61">
        <w:t>Bioavailability</w:t>
      </w:r>
      <w:bookmarkEnd w:id="38"/>
      <w:bookmarkEnd w:id="39"/>
      <w:bookmarkEnd w:id="40"/>
      <w:bookmarkEnd w:id="41"/>
    </w:p>
    <w:p w:rsidR="00903A44" w:rsidRPr="00BB0E61" w:rsidRDefault="00903A44" w:rsidP="001521EA">
      <w:pPr>
        <w:pStyle w:val="Heading6"/>
      </w:pPr>
      <w:r w:rsidRPr="00BB0E61">
        <w:t>Absolute bioavailability</w:t>
      </w:r>
    </w:p>
    <w:p w:rsidR="00903A44" w:rsidRPr="00BB0E61" w:rsidRDefault="00903A44" w:rsidP="009E67CF">
      <w:r w:rsidRPr="00BB0E61">
        <w:t>No data</w:t>
      </w:r>
      <w:r>
        <w:t xml:space="preserve"> are</w:t>
      </w:r>
      <w:r w:rsidRPr="00BB0E61">
        <w:t xml:space="preserve"> included in this submission.</w:t>
      </w:r>
      <w:r w:rsidR="00AD787E" w:rsidRPr="00AD787E">
        <w:rPr>
          <w:vertAlign w:val="subscript"/>
        </w:rPr>
        <w:t xml:space="preserve"> </w:t>
      </w:r>
      <w:r w:rsidRPr="00BB0E61">
        <w:t xml:space="preserve">If necessary, reference could be made to the registration applications for the parent products </w:t>
      </w:r>
      <w:proofErr w:type="spellStart"/>
      <w:r w:rsidRPr="00BB0E61">
        <w:t>Januvia</w:t>
      </w:r>
      <w:proofErr w:type="spellEnd"/>
      <w:r w:rsidRPr="00BB0E61">
        <w:t xml:space="preserve"> and </w:t>
      </w:r>
      <w:proofErr w:type="spellStart"/>
      <w:r w:rsidRPr="00BB0E61">
        <w:t>Zocor</w:t>
      </w:r>
      <w:proofErr w:type="spellEnd"/>
      <w:r w:rsidRPr="00BB0E61">
        <w:t>.</w:t>
      </w:r>
    </w:p>
    <w:p w:rsidR="00903A44" w:rsidRPr="00BB0E61" w:rsidRDefault="00903A44" w:rsidP="001521EA">
      <w:pPr>
        <w:pStyle w:val="Heading6"/>
      </w:pPr>
      <w:r w:rsidRPr="00BB0E61">
        <w:t>Bioequivalence of clinical trial and market formulations</w:t>
      </w:r>
    </w:p>
    <w:p w:rsidR="00903A44" w:rsidRPr="00E1121E" w:rsidRDefault="00903A44" w:rsidP="009E67CF">
      <w:r w:rsidRPr="00E1121E">
        <w:t xml:space="preserve">Formulation [information redacted] used in studies P153, P255 and P155 is identical with the for-market formulation except for the </w:t>
      </w:r>
      <w:proofErr w:type="spellStart"/>
      <w:r w:rsidRPr="00E1121E">
        <w:t>colourant</w:t>
      </w:r>
      <w:proofErr w:type="spellEnd"/>
      <w:r w:rsidRPr="00E1121E">
        <w:t xml:space="preserve"> in the film coating</w:t>
      </w:r>
      <w:r w:rsidR="00E1121E" w:rsidRPr="00E1121E">
        <w:t xml:space="preserve"> </w:t>
      </w:r>
      <w:r w:rsidRPr="00E1121E">
        <w:t>[information redacted].</w:t>
      </w:r>
      <w:r w:rsidR="00E1121E" w:rsidRPr="00E1121E">
        <w:t xml:space="preserve"> </w:t>
      </w:r>
      <w:r w:rsidRPr="00E1121E">
        <w:t>It is noted, that on 18 July 2011, the sponsor requested TGA review of four waivers, including one as a biowaiver for this minor formulation variation.</w:t>
      </w:r>
    </w:p>
    <w:p w:rsidR="00903A44" w:rsidRPr="00BB0E61" w:rsidRDefault="00903A44" w:rsidP="001521EA">
      <w:pPr>
        <w:pStyle w:val="Heading6"/>
      </w:pPr>
      <w:r w:rsidRPr="00BB0E61">
        <w:t>Bioequivalence of different dosage forms and strengths</w:t>
      </w:r>
    </w:p>
    <w:p w:rsidR="00903A44" w:rsidRPr="00BB0E61" w:rsidRDefault="00903A44" w:rsidP="009E67CF">
      <w:r w:rsidRPr="00BB0E61">
        <w:t xml:space="preserve">Bioequivalence of the combination tablet with equivalent dosage given as </w:t>
      </w:r>
      <w:proofErr w:type="spellStart"/>
      <w:r w:rsidRPr="00BB0E61">
        <w:t>coadministered</w:t>
      </w:r>
      <w:proofErr w:type="spellEnd"/>
      <w:r w:rsidRPr="00BB0E61">
        <w:t xml:space="preserve"> </w:t>
      </w:r>
      <w:proofErr w:type="spellStart"/>
      <w:r w:rsidRPr="00BB0E61">
        <w:t>Januvia</w:t>
      </w:r>
      <w:proofErr w:type="spellEnd"/>
      <w:r w:rsidRPr="00BB0E61">
        <w:t xml:space="preserve"> (</w:t>
      </w:r>
      <w:proofErr w:type="spellStart"/>
      <w:r w:rsidRPr="00BB0E61">
        <w:t>sitagliptin</w:t>
      </w:r>
      <w:proofErr w:type="spellEnd"/>
      <w:r w:rsidRPr="00BB0E61">
        <w:t xml:space="preserve">) and </w:t>
      </w:r>
      <w:proofErr w:type="spellStart"/>
      <w:r w:rsidRPr="00BB0E61">
        <w:t>Zocor</w:t>
      </w:r>
      <w:proofErr w:type="spellEnd"/>
      <w:r w:rsidRPr="00BB0E61">
        <w:t xml:space="preserve"> (</w:t>
      </w:r>
      <w:proofErr w:type="spellStart"/>
      <w:r w:rsidRPr="00BB0E61">
        <w:t>simvastatin</w:t>
      </w:r>
      <w:proofErr w:type="spellEnd"/>
      <w:r w:rsidRPr="00BB0E61">
        <w:t>) was tested at the 100 mg sitagliptin/80 mg simvastatin dose (</w:t>
      </w:r>
      <w:r w:rsidR="00AE2985" w:rsidRPr="00AE2985">
        <w:t>Study P</w:t>
      </w:r>
      <w:r w:rsidRPr="00BB0E61">
        <w:t>153) and at the 100 mg/10 mg dose (</w:t>
      </w:r>
      <w:r w:rsidR="00AE2985" w:rsidRPr="00AE2985">
        <w:t>Study P</w:t>
      </w:r>
      <w:r w:rsidRPr="00BB0E61">
        <w:t>255).</w:t>
      </w:r>
      <w:r w:rsidR="00AD787E" w:rsidRPr="00AD787E">
        <w:rPr>
          <w:vertAlign w:val="subscript"/>
        </w:rPr>
        <w:t xml:space="preserve"> </w:t>
      </w:r>
      <w:r w:rsidRPr="00BB0E61">
        <w:t>At both dose levels, good evidence of bio</w:t>
      </w:r>
      <w:r>
        <w:t>equiv</w:t>
      </w:r>
      <w:r w:rsidR="00E1121E">
        <w:t>alence was obtained</w:t>
      </w:r>
      <w:r w:rsidRPr="00BB0E61">
        <w:t>.</w:t>
      </w:r>
      <w:r w:rsidR="00AD787E" w:rsidRPr="00AD787E">
        <w:rPr>
          <w:vertAlign w:val="subscript"/>
        </w:rPr>
        <w:t xml:space="preserve"> </w:t>
      </w:r>
      <w:r w:rsidRPr="00BB0E61">
        <w:t>The Sponsor proposes that these studies be taken as validating bioequivalence for the intervening 100 mg/20 mg and 100 mg/40 mg strengths, under the principle of "bracketing".</w:t>
      </w:r>
      <w:r w:rsidR="00AD787E" w:rsidRPr="00AD787E">
        <w:rPr>
          <w:vertAlign w:val="subscript"/>
        </w:rPr>
        <w:t xml:space="preserve"> </w:t>
      </w:r>
      <w:r w:rsidRPr="00BB0E61">
        <w:t>Given the satisfactory outcome of the two included studies, the fact that only one dose level of sitagliptin is involved, and the previously established linearity of dose response for simvastatin (4), this approach is considered valid.</w:t>
      </w:r>
      <w:r w:rsidR="00AD787E" w:rsidRPr="00AD787E">
        <w:rPr>
          <w:vertAlign w:val="subscript"/>
        </w:rPr>
        <w:t xml:space="preserve"> </w:t>
      </w:r>
      <w:r w:rsidRPr="00BB0E61">
        <w:t>It should be noted that the 100 mg sitagliptin/80 mg simvastatin strength is not proposed for marketing.</w:t>
      </w:r>
    </w:p>
    <w:p w:rsidR="00903A44" w:rsidRPr="00BB0E61" w:rsidRDefault="00903A44" w:rsidP="001521EA">
      <w:pPr>
        <w:pStyle w:val="Heading6"/>
      </w:pPr>
      <w:r w:rsidRPr="00BB0E61">
        <w:t xml:space="preserve">Bioequivalence </w:t>
      </w:r>
      <w:r>
        <w:t>to</w:t>
      </w:r>
      <w:r w:rsidRPr="00BB0E61">
        <w:t xml:space="preserve"> relevant registered products</w:t>
      </w:r>
    </w:p>
    <w:p w:rsidR="00903A44" w:rsidRPr="00BB0E61" w:rsidRDefault="00903A44" w:rsidP="00903A44">
      <w:pPr>
        <w:autoSpaceDE w:val="0"/>
        <w:autoSpaceDN w:val="0"/>
        <w:adjustRightInd w:val="0"/>
        <w:jc w:val="both"/>
        <w:rPr>
          <w:color w:val="000000"/>
        </w:rPr>
      </w:pPr>
      <w:proofErr w:type="spellStart"/>
      <w:r w:rsidRPr="00BB0E61">
        <w:rPr>
          <w:color w:val="000000"/>
        </w:rPr>
        <w:t>Januvia</w:t>
      </w:r>
      <w:proofErr w:type="spellEnd"/>
      <w:r w:rsidRPr="00BB0E61">
        <w:rPr>
          <w:color w:val="000000"/>
        </w:rPr>
        <w:t xml:space="preserve"> and </w:t>
      </w:r>
      <w:proofErr w:type="spellStart"/>
      <w:r w:rsidRPr="00BB0E61">
        <w:rPr>
          <w:color w:val="000000"/>
        </w:rPr>
        <w:t>Zocor</w:t>
      </w:r>
      <w:proofErr w:type="spellEnd"/>
      <w:r w:rsidRPr="00BB0E61">
        <w:rPr>
          <w:color w:val="000000"/>
        </w:rPr>
        <w:t xml:space="preserve"> are the relevant Australian-registered products </w:t>
      </w:r>
      <w:r>
        <w:rPr>
          <w:color w:val="000000"/>
        </w:rPr>
        <w:t>to</w:t>
      </w:r>
      <w:r w:rsidRPr="00BB0E61">
        <w:rPr>
          <w:color w:val="000000"/>
        </w:rPr>
        <w:t xml:space="preserve"> which bioequivalence of the </w:t>
      </w:r>
      <w:proofErr w:type="spellStart"/>
      <w:r w:rsidRPr="00BB0E61">
        <w:rPr>
          <w:color w:val="000000"/>
        </w:rPr>
        <w:t>Juvicor</w:t>
      </w:r>
      <w:proofErr w:type="spellEnd"/>
      <w:r w:rsidRPr="00BB0E61">
        <w:rPr>
          <w:color w:val="000000"/>
        </w:rPr>
        <w:t xml:space="preserve"> combination tablet has been established, as already noted above.</w:t>
      </w:r>
    </w:p>
    <w:p w:rsidR="00903A44" w:rsidRPr="00BB0E61" w:rsidRDefault="00903A44" w:rsidP="001521EA">
      <w:pPr>
        <w:pStyle w:val="Heading6"/>
      </w:pPr>
      <w:r w:rsidRPr="00BB0E61">
        <w:t>Influence of food</w:t>
      </w:r>
    </w:p>
    <w:p w:rsidR="00903A44" w:rsidRPr="00BB0E61" w:rsidRDefault="00903A44" w:rsidP="002759FA">
      <w:r w:rsidRPr="00BB0E61">
        <w:t xml:space="preserve">In the food effect </w:t>
      </w:r>
      <w:r w:rsidR="00AE2985" w:rsidRPr="00AE2985">
        <w:t>Study P</w:t>
      </w:r>
      <w:r w:rsidRPr="00BB0E61">
        <w:t>155, the PK characteristics of the sitagliptin component of the combination tablet clearly remained unaltered whether the medication was given fasting or following the ingestion of food, in this case a high-fat meal.</w:t>
      </w:r>
      <w:r w:rsidR="00AD787E" w:rsidRPr="00AD787E">
        <w:rPr>
          <w:vertAlign w:val="subscript"/>
        </w:rPr>
        <w:t xml:space="preserve"> </w:t>
      </w:r>
      <w:r w:rsidRPr="00BB0E61">
        <w:t>With regard to simvastatin, however, some changes were observed.</w:t>
      </w:r>
      <w:r w:rsidR="00AD787E" w:rsidRPr="00AD787E">
        <w:rPr>
          <w:vertAlign w:val="subscript"/>
        </w:rPr>
        <w:t xml:space="preserve"> </w:t>
      </w:r>
      <w:r w:rsidRPr="00BB0E61">
        <w:t>Although the presence of a "substantial effect", as defined in the study protocol, was excluded by the 90% CI for the GMR fed/fasting of simvastatin AUC remaining within the rather wide predefined limits of (0.50, 2.00), there does appear to have been an effect.</w:t>
      </w:r>
      <w:r w:rsidR="00AD787E" w:rsidRPr="00AD787E">
        <w:rPr>
          <w:vertAlign w:val="subscript"/>
        </w:rPr>
        <w:t xml:space="preserve"> </w:t>
      </w:r>
      <w:r w:rsidR="00E1121E">
        <w:t>Figure 1</w:t>
      </w:r>
      <w:r>
        <w:t xml:space="preserve"> </w:t>
      </w:r>
      <w:r w:rsidRPr="00BB0E61">
        <w:t>shows the time-concentration profiles following administration of MK-0431D 100 mg/80 mg for simvastatin (left panel) and simvastatin acid (right panel).</w:t>
      </w:r>
      <w:r w:rsidR="00AD787E" w:rsidRPr="00AD787E">
        <w:rPr>
          <w:vertAlign w:val="subscript"/>
        </w:rPr>
        <w:t xml:space="preserve"> </w:t>
      </w:r>
      <w:r w:rsidRPr="00BB0E61">
        <w:t>The closed circles illustrate the profiles with the drug given in the fasting state, and the open circles with it given together with a high-fat meal</w:t>
      </w:r>
      <w:r w:rsidR="00E1121E">
        <w:t>.</w:t>
      </w:r>
    </w:p>
    <w:p w:rsidR="00903A44" w:rsidRPr="00BB0E61" w:rsidRDefault="00903A44" w:rsidP="002759FA">
      <w:pPr>
        <w:pStyle w:val="FigureTitle"/>
      </w:pPr>
      <w:proofErr w:type="gramStart"/>
      <w:r w:rsidRPr="00BB0E61">
        <w:lastRenderedPageBreak/>
        <w:t>Figure 1.</w:t>
      </w:r>
      <w:proofErr w:type="gramEnd"/>
      <w:r w:rsidR="00E1121E">
        <w:t xml:space="preserve"> T</w:t>
      </w:r>
      <w:r w:rsidR="00E1121E" w:rsidRPr="00E1121E">
        <w:t>ime-concentration profiles following administration of MK-0431D 100 mg/80 mg for simvastatin (left panel) and simvastatin acid (right panel)</w:t>
      </w:r>
    </w:p>
    <w:p w:rsidR="00903A44" w:rsidRPr="00BB0E61" w:rsidRDefault="00903A44" w:rsidP="002759FA">
      <w:r>
        <w:rPr>
          <w:noProof/>
          <w:lang w:eastAsia="en-AU"/>
        </w:rPr>
        <w:drawing>
          <wp:inline distT="0" distB="0" distL="0" distR="0">
            <wp:extent cx="2759075" cy="1908175"/>
            <wp:effectExtent l="19050" t="0" r="3175" b="0"/>
            <wp:docPr id="5" name="Picture 3" descr="Figure 1. Time-concentration profiles following administration of MK-0431D 100 mg/80 mg for simvastatin (left pan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9075" cy="1908175"/>
                    </a:xfrm>
                    <a:prstGeom prst="rect">
                      <a:avLst/>
                    </a:prstGeom>
                    <a:noFill/>
                    <a:ln>
                      <a:noFill/>
                    </a:ln>
                  </pic:spPr>
                </pic:pic>
              </a:graphicData>
            </a:graphic>
          </wp:inline>
        </w:drawing>
      </w:r>
      <w:r w:rsidRPr="00BB0E61">
        <w:t xml:space="preserve"> </w:t>
      </w:r>
      <w:r>
        <w:rPr>
          <w:noProof/>
          <w:lang w:eastAsia="en-AU"/>
        </w:rPr>
        <w:drawing>
          <wp:inline distT="0" distB="0" distL="0" distR="0">
            <wp:extent cx="2703195" cy="1916430"/>
            <wp:effectExtent l="19050" t="0" r="1905" b="0"/>
            <wp:docPr id="7" name="Picture 4" descr="Figure 1. Time-concentration profiles following administration of MK-0431D 100 mg/80 mg simvastatin acid (right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3195" cy="1916430"/>
                    </a:xfrm>
                    <a:prstGeom prst="rect">
                      <a:avLst/>
                    </a:prstGeom>
                    <a:noFill/>
                    <a:ln>
                      <a:noFill/>
                    </a:ln>
                  </pic:spPr>
                </pic:pic>
              </a:graphicData>
            </a:graphic>
          </wp:inline>
        </w:drawing>
      </w:r>
    </w:p>
    <w:p w:rsidR="00903A44" w:rsidRPr="00BB0E61" w:rsidRDefault="00903A44" w:rsidP="002759FA">
      <w:pPr>
        <w:rPr>
          <w:lang w:val="en-US"/>
        </w:rPr>
      </w:pPr>
      <w:r w:rsidRPr="00BB0E61">
        <w:rPr>
          <w:lang w:val="en-US"/>
        </w:rPr>
        <w:t>Simvastatin acid is the principal active metabolite of simvastatin (see discussion at 4.2.2.1.9.1 below) and as such plays a major role in its pharmacodynamic effect.</w:t>
      </w:r>
      <w:r w:rsidR="00AD787E" w:rsidRPr="00AD787E">
        <w:rPr>
          <w:vertAlign w:val="subscript"/>
          <w:lang w:val="en-US"/>
        </w:rPr>
        <w:t xml:space="preserve"> </w:t>
      </w:r>
      <w:r w:rsidRPr="00BB0E61">
        <w:rPr>
          <w:lang w:val="en-US"/>
        </w:rPr>
        <w:t>The summary PK for both simvastat</w:t>
      </w:r>
      <w:r w:rsidR="00E1121E">
        <w:rPr>
          <w:lang w:val="en-US"/>
        </w:rPr>
        <w:t>in components are shown in the T</w:t>
      </w:r>
      <w:r w:rsidRPr="00BB0E61">
        <w:rPr>
          <w:lang w:val="en-US"/>
        </w:rPr>
        <w:t xml:space="preserve">able </w:t>
      </w:r>
      <w:r w:rsidR="00E1121E">
        <w:rPr>
          <w:lang w:val="en-US"/>
        </w:rPr>
        <w:t>3</w:t>
      </w:r>
      <w:r w:rsidR="00531399">
        <w:rPr>
          <w:lang w:val="en-US"/>
        </w:rPr>
        <w:t>.</w:t>
      </w:r>
    </w:p>
    <w:p w:rsidR="00903A44" w:rsidRPr="00BB0E61" w:rsidRDefault="00903A44" w:rsidP="002759FA">
      <w:pPr>
        <w:pStyle w:val="TableTitle"/>
        <w:rPr>
          <w:lang w:val="en-US"/>
        </w:rPr>
      </w:pPr>
      <w:r w:rsidRPr="00BB0E61">
        <w:rPr>
          <w:lang w:val="en-US"/>
        </w:rPr>
        <w:t>Table 3.</w:t>
      </w:r>
      <w:r w:rsidR="00E1121E">
        <w:rPr>
          <w:lang w:val="en-US"/>
        </w:rPr>
        <w:t xml:space="preserve"> S</w:t>
      </w:r>
      <w:r w:rsidR="00E1121E" w:rsidRPr="00E1121E">
        <w:rPr>
          <w:lang w:val="en-US"/>
        </w:rPr>
        <w:t>ummary PK for both simvastatin components</w:t>
      </w:r>
    </w:p>
    <w:p w:rsidR="00903A44" w:rsidRPr="00BB0E61" w:rsidRDefault="00903A44" w:rsidP="002759FA">
      <w:pPr>
        <w:rPr>
          <w:b/>
          <w:bCs/>
          <w:lang w:val="en-US"/>
        </w:rPr>
      </w:pPr>
      <w:r>
        <w:rPr>
          <w:noProof/>
          <w:lang w:eastAsia="en-AU"/>
        </w:rPr>
        <w:drawing>
          <wp:inline distT="0" distB="0" distL="0" distR="0">
            <wp:extent cx="5279390" cy="3307715"/>
            <wp:effectExtent l="19050" t="0" r="0" b="0"/>
            <wp:docPr id="8" name="Picture 5" descr="Table 3. Summary PK for both simvastatin 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9390" cy="3307715"/>
                    </a:xfrm>
                    <a:prstGeom prst="rect">
                      <a:avLst/>
                    </a:prstGeom>
                    <a:noFill/>
                    <a:ln>
                      <a:noFill/>
                    </a:ln>
                  </pic:spPr>
                </pic:pic>
              </a:graphicData>
            </a:graphic>
          </wp:inline>
        </w:drawing>
      </w:r>
    </w:p>
    <w:p w:rsidR="00903A44" w:rsidRPr="00BB0E61" w:rsidRDefault="00903A44" w:rsidP="002759FA">
      <w:r w:rsidRPr="00BB0E61">
        <w:rPr>
          <w:lang w:val="en-US"/>
        </w:rPr>
        <w:t xml:space="preserve">The quantification of the increased exposure to simvastatin acid in the fed state evident above in the right-hand panel of </w:t>
      </w:r>
      <w:r w:rsidR="00E1121E">
        <w:rPr>
          <w:lang w:val="en-US"/>
        </w:rPr>
        <w:t>F</w:t>
      </w:r>
      <w:r w:rsidRPr="00BB0E61">
        <w:rPr>
          <w:lang w:val="en-US"/>
        </w:rPr>
        <w:t>igure 1 is that mean Cmax is increased by 116% and mean AUC by 37%.</w:t>
      </w:r>
      <w:r w:rsidR="00AD787E" w:rsidRPr="00AD787E">
        <w:rPr>
          <w:vertAlign w:val="subscript"/>
          <w:lang w:val="en-US"/>
        </w:rPr>
        <w:t xml:space="preserve"> </w:t>
      </w:r>
      <w:r w:rsidRPr="00BB0E61">
        <w:rPr>
          <w:lang w:val="en-US"/>
        </w:rPr>
        <w:t xml:space="preserve">In the study report, the interpretation of this is that </w:t>
      </w:r>
      <w:r w:rsidRPr="00BB0E61">
        <w:rPr>
          <w:i/>
          <w:iCs/>
          <w:lang w:val="en-US"/>
        </w:rPr>
        <w:t>"the high-fat meal increased the Cmax of simvastatin acid without commensurate increases in the AUC of simvastatin acid or in the AUC or Cmax of simvastatin"</w:t>
      </w:r>
      <w:r w:rsidRPr="00BB0E61">
        <w:rPr>
          <w:lang w:val="en-US"/>
        </w:rPr>
        <w:t>.</w:t>
      </w:r>
      <w:r w:rsidR="00AD787E" w:rsidRPr="00AD787E">
        <w:rPr>
          <w:vertAlign w:val="subscript"/>
          <w:lang w:val="en-US"/>
        </w:rPr>
        <w:t xml:space="preserve"> </w:t>
      </w:r>
      <w:r w:rsidRPr="00BB0E61">
        <w:rPr>
          <w:lang w:val="en-US"/>
        </w:rPr>
        <w:t>The interpretation of the simvastatin acid AUC data as "no increase" is based on the broad predefined limits for 90% CI (0.50, 2.00).</w:t>
      </w:r>
      <w:r w:rsidR="00AD787E" w:rsidRPr="00AD787E">
        <w:rPr>
          <w:vertAlign w:val="subscript"/>
          <w:lang w:val="en-US"/>
        </w:rPr>
        <w:t xml:space="preserve"> </w:t>
      </w:r>
      <w:r w:rsidRPr="00BB0E61">
        <w:rPr>
          <w:lang w:val="en-US"/>
        </w:rPr>
        <w:t>In reality, the increase in AUC is consistent with the 116% increase in Cmax and may well be biologically and perhaps clinically significant; whether this might be so is difficult to judge in the absence of pharmacodynamic data.</w:t>
      </w:r>
      <w:r w:rsidR="00AD787E" w:rsidRPr="00AD787E">
        <w:rPr>
          <w:vertAlign w:val="subscript"/>
          <w:lang w:val="en-US"/>
        </w:rPr>
        <w:t xml:space="preserve"> </w:t>
      </w:r>
      <w:r w:rsidRPr="00BB0E61">
        <w:rPr>
          <w:lang w:val="en-US"/>
        </w:rPr>
        <w:t>The discussion in the study report offers no discussion of this observation, which may be a new finding; it is stated that "</w:t>
      </w:r>
      <w:r w:rsidRPr="00BB0E61">
        <w:rPr>
          <w:i/>
          <w:iCs/>
          <w:lang w:val="en-US"/>
        </w:rPr>
        <w:t>data on the effect of a high-fat meal on simvastatin, administered alone, are not available</w:t>
      </w:r>
      <w:r w:rsidRPr="00BB0E61">
        <w:rPr>
          <w:lang w:val="en-US"/>
        </w:rPr>
        <w:t>".</w:t>
      </w:r>
      <w:r w:rsidR="00AD787E" w:rsidRPr="00AD787E">
        <w:rPr>
          <w:vertAlign w:val="subscript"/>
          <w:lang w:val="en-US"/>
        </w:rPr>
        <w:t xml:space="preserve"> </w:t>
      </w:r>
      <w:r w:rsidRPr="00BB0E61">
        <w:rPr>
          <w:lang w:val="en-US"/>
        </w:rPr>
        <w:t xml:space="preserve">In the approved PI for </w:t>
      </w:r>
      <w:proofErr w:type="spellStart"/>
      <w:r w:rsidRPr="00BB0E61">
        <w:rPr>
          <w:lang w:val="en-US"/>
        </w:rPr>
        <w:t>Zocor</w:t>
      </w:r>
      <w:bookmarkStart w:id="42" w:name="_Ref357694001"/>
      <w:proofErr w:type="spellEnd"/>
      <w:r w:rsidR="00E1121E">
        <w:rPr>
          <w:rStyle w:val="FootnoteReference"/>
          <w:color w:val="000000"/>
          <w:lang w:val="en-US"/>
        </w:rPr>
        <w:footnoteReference w:id="1"/>
      </w:r>
      <w:bookmarkEnd w:id="42"/>
      <w:r w:rsidRPr="00BB0E61">
        <w:rPr>
          <w:lang w:val="en-US"/>
        </w:rPr>
        <w:t xml:space="preserve"> a study is described in which the level of </w:t>
      </w:r>
      <w:r w:rsidRPr="00BB0E61">
        <w:rPr>
          <w:lang w:val="en-US"/>
        </w:rPr>
        <w:lastRenderedPageBreak/>
        <w:t>simvastatin metabolites (measured as HMG CoA reductase inhibitors) was measured and was not affected when simvastatin was administered immediately before a test meal (fat content not specified).</w:t>
      </w:r>
    </w:p>
    <w:p w:rsidR="00903A44" w:rsidRPr="00BB0E61" w:rsidRDefault="00903A44" w:rsidP="00E1121E">
      <w:r w:rsidRPr="00BB0E61">
        <w:t>The clinical overview likewise interprets the food effect on simvastatin acid PK as "</w:t>
      </w:r>
      <w:r w:rsidRPr="00BB0E61">
        <w:rPr>
          <w:i/>
          <w:iCs/>
        </w:rPr>
        <w:t xml:space="preserve">not likely to have a meaningful clinical effect" </w:t>
      </w:r>
      <w:r w:rsidRPr="00BB0E61">
        <w:t>and this is translated into the statement in the PI that "</w:t>
      </w:r>
      <w:r w:rsidRPr="00BB0E61">
        <w:rPr>
          <w:i/>
          <w:iCs/>
        </w:rPr>
        <w:t xml:space="preserve">because coadministration of a high-fat meal with </w:t>
      </w:r>
      <w:proofErr w:type="spellStart"/>
      <w:r w:rsidRPr="00BB0E61">
        <w:rPr>
          <w:i/>
          <w:iCs/>
        </w:rPr>
        <w:t>Juvicor</w:t>
      </w:r>
      <w:proofErr w:type="spellEnd"/>
      <w:r w:rsidRPr="00BB0E61">
        <w:rPr>
          <w:i/>
          <w:iCs/>
        </w:rPr>
        <w:t xml:space="preserve"> had no clinically meaningful effect on the pharmacokinetics of </w:t>
      </w:r>
      <w:proofErr w:type="spellStart"/>
      <w:r w:rsidRPr="00BB0E61">
        <w:rPr>
          <w:i/>
          <w:iCs/>
        </w:rPr>
        <w:t>sitagliptin</w:t>
      </w:r>
      <w:proofErr w:type="spellEnd"/>
      <w:r w:rsidRPr="00BB0E61">
        <w:rPr>
          <w:i/>
          <w:iCs/>
        </w:rPr>
        <w:t xml:space="preserve"> or </w:t>
      </w:r>
      <w:proofErr w:type="spellStart"/>
      <w:r w:rsidRPr="00BB0E61">
        <w:rPr>
          <w:i/>
          <w:iCs/>
        </w:rPr>
        <w:t>simvastatin</w:t>
      </w:r>
      <w:proofErr w:type="spellEnd"/>
      <w:r w:rsidRPr="00BB0E61">
        <w:rPr>
          <w:i/>
          <w:iCs/>
        </w:rPr>
        <w:t xml:space="preserve">, </w:t>
      </w:r>
      <w:proofErr w:type="spellStart"/>
      <w:r w:rsidRPr="00BB0E61">
        <w:rPr>
          <w:i/>
          <w:iCs/>
        </w:rPr>
        <w:t>Juvicor</w:t>
      </w:r>
      <w:proofErr w:type="spellEnd"/>
      <w:r w:rsidRPr="00BB0E61">
        <w:rPr>
          <w:i/>
          <w:iCs/>
        </w:rPr>
        <w:t xml:space="preserve"> may be administered with or without food</w:t>
      </w:r>
      <w:r w:rsidRPr="00BB0E61">
        <w:t>".</w:t>
      </w:r>
      <w:r w:rsidR="00AD787E" w:rsidRPr="00AD787E">
        <w:rPr>
          <w:vertAlign w:val="subscript"/>
        </w:rPr>
        <w:t xml:space="preserve"> </w:t>
      </w:r>
      <w:r w:rsidRPr="00BB0E61">
        <w:t>The conclusion of "no clinically meaningful effect" appears to be a subjective judgement of doubtful scientific validity.</w:t>
      </w:r>
      <w:r w:rsidR="00AD787E" w:rsidRPr="00AD787E">
        <w:rPr>
          <w:vertAlign w:val="subscript"/>
        </w:rPr>
        <w:t xml:space="preserve"> </w:t>
      </w:r>
      <w:r>
        <w:t>If, for example, this increased exposure occurred in the setting of coincident consumption of grapefruit juice or coadministration of other CYP3A4 inhibiting substances, it is very likely that the level of risk of muscle events including rhabdomyolysis would be increased.</w:t>
      </w:r>
    </w:p>
    <w:p w:rsidR="00903A44" w:rsidRPr="00BB0E61" w:rsidRDefault="00903A44" w:rsidP="00E1121E">
      <w:r w:rsidRPr="00BB0E61">
        <w:t>In summary, the data presents some evidence that administration of the combination tablet with a high-fat meal results in increased exposure to simvastatin beta-hydroxy acid.</w:t>
      </w:r>
      <w:r w:rsidR="00AD787E" w:rsidRPr="00AD787E">
        <w:rPr>
          <w:vertAlign w:val="subscript"/>
        </w:rPr>
        <w:t xml:space="preserve"> </w:t>
      </w:r>
      <w:r w:rsidRPr="00BB0E61">
        <w:t>Hypothetically, this might relate to altered gastric pH or other conditions favouring increased hydrolysis of simvastatin.</w:t>
      </w:r>
      <w:r w:rsidR="00AD787E" w:rsidRPr="00AD787E">
        <w:rPr>
          <w:vertAlign w:val="subscript"/>
        </w:rPr>
        <w:t xml:space="preserve"> </w:t>
      </w:r>
      <w:r w:rsidRPr="00BB0E61">
        <w:t>It is in principle unlikely that this phenomenon is specific to the combination tablet.</w:t>
      </w:r>
      <w:r w:rsidR="00AD787E" w:rsidRPr="00AD787E">
        <w:rPr>
          <w:vertAlign w:val="subscript"/>
        </w:rPr>
        <w:t xml:space="preserve"> </w:t>
      </w:r>
      <w:r w:rsidRPr="00BB0E61">
        <w:t>The limited information available may implicate the fat content of the meal.</w:t>
      </w:r>
      <w:r w:rsidR="00AD787E" w:rsidRPr="00AD787E">
        <w:rPr>
          <w:vertAlign w:val="subscript"/>
        </w:rPr>
        <w:t xml:space="preserve"> </w:t>
      </w:r>
      <w:r w:rsidRPr="00BB0E61">
        <w:t>The Sponsor should be asked whether any further information is available which might clarify the situation.</w:t>
      </w:r>
    </w:p>
    <w:p w:rsidR="00903A44" w:rsidRPr="00BB0E61" w:rsidRDefault="00903A44" w:rsidP="001521EA">
      <w:pPr>
        <w:pStyle w:val="Heading6"/>
      </w:pPr>
      <w:r w:rsidRPr="00BB0E61">
        <w:t>Dose proportionality</w:t>
      </w:r>
    </w:p>
    <w:p w:rsidR="00903A44" w:rsidRPr="00BB0E61" w:rsidRDefault="00903A44" w:rsidP="00E1121E">
      <w:r w:rsidRPr="00BB0E61">
        <w:t xml:space="preserve">Dose proportionality for </w:t>
      </w:r>
      <w:proofErr w:type="spellStart"/>
      <w:r w:rsidRPr="00BB0E61">
        <w:t>Juvicor</w:t>
      </w:r>
      <w:proofErr w:type="spellEnd"/>
      <w:r w:rsidRPr="00BB0E61">
        <w:t xml:space="preserve"> (</w:t>
      </w:r>
      <w:proofErr w:type="spellStart"/>
      <w:r w:rsidRPr="00BB0E61">
        <w:t>simvastatin</w:t>
      </w:r>
      <w:proofErr w:type="spellEnd"/>
      <w:r w:rsidRPr="00BB0E61">
        <w:t xml:space="preserve"> component) rests on the data for the existing product </w:t>
      </w:r>
      <w:proofErr w:type="spellStart"/>
      <w:r w:rsidRPr="00BB0E61">
        <w:t>Zocor</w:t>
      </w:r>
      <w:proofErr w:type="spellEnd"/>
      <w:r w:rsidRPr="00BB0E61">
        <w:t xml:space="preserve"> and the principle of bracketing employing data from studies P153 and P2 55, as outlined above.</w:t>
      </w:r>
    </w:p>
    <w:p w:rsidR="00903A44" w:rsidRPr="00BB0E61" w:rsidRDefault="00903A44" w:rsidP="002759FA">
      <w:pPr>
        <w:pStyle w:val="Heading6"/>
      </w:pPr>
      <w:r w:rsidRPr="00BB0E61">
        <w:t>Bioavailability during multiple-dosing</w:t>
      </w:r>
    </w:p>
    <w:p w:rsidR="00903A44" w:rsidRPr="00BB0E61" w:rsidRDefault="00903A44" w:rsidP="00E1121E">
      <w:r w:rsidRPr="00BB0E61">
        <w:t>Not applicable.</w:t>
      </w:r>
    </w:p>
    <w:p w:rsidR="00903A44" w:rsidRPr="00BB0E61" w:rsidRDefault="00903A44" w:rsidP="001521EA">
      <w:pPr>
        <w:pStyle w:val="Heading6"/>
      </w:pPr>
      <w:r w:rsidRPr="00BB0E61">
        <w:t>Effect of administration timing</w:t>
      </w:r>
    </w:p>
    <w:p w:rsidR="00903A44" w:rsidRPr="00BB0E61" w:rsidRDefault="00903A44" w:rsidP="002759FA">
      <w:r w:rsidRPr="00BB0E61">
        <w:t>No data is provided on any difference in PK, with particular reference</w:t>
      </w:r>
      <w:r>
        <w:t xml:space="preserve"> to</w:t>
      </w:r>
      <w:r w:rsidRPr="00BB0E61">
        <w:t xml:space="preserve"> sitagliptin, resulting from the recommended time of administration in the evening by comparison with the data in the supporting studies </w:t>
      </w:r>
      <w:r>
        <w:t>when</w:t>
      </w:r>
      <w:r w:rsidRPr="00BB0E61">
        <w:t xml:space="preserve"> the drug is given in the morning.</w:t>
      </w:r>
      <w:r w:rsidR="00AD787E" w:rsidRPr="00AD787E">
        <w:rPr>
          <w:vertAlign w:val="subscript"/>
        </w:rPr>
        <w:t xml:space="preserve"> </w:t>
      </w:r>
      <w:r w:rsidRPr="00BB0E61">
        <w:t>The possible imp</w:t>
      </w:r>
      <w:r w:rsidR="00E1121E">
        <w:t>lications of this are outlined in Submission details</w:t>
      </w:r>
      <w:r w:rsidRPr="00BB0E61">
        <w:t xml:space="preserve"> and discussed further below at </w:t>
      </w:r>
      <w:r w:rsidR="00E1121E" w:rsidRPr="00E1121E">
        <w:rPr>
          <w:i/>
        </w:rPr>
        <w:t>Evaluator’s overall conclusions on pharmacodynamics</w:t>
      </w:r>
      <w:r w:rsidRPr="00BB0E61">
        <w:t>.</w:t>
      </w:r>
    </w:p>
    <w:p w:rsidR="00903A44" w:rsidRPr="00BB0E61" w:rsidRDefault="00903A44" w:rsidP="002759FA">
      <w:pPr>
        <w:pStyle w:val="Heading5"/>
      </w:pPr>
      <w:r w:rsidRPr="00BB0E61">
        <w:t>Metabolites identified in humans</w:t>
      </w:r>
    </w:p>
    <w:p w:rsidR="00903A44" w:rsidRPr="00BB0E61" w:rsidRDefault="00903A44" w:rsidP="002759FA">
      <w:pPr>
        <w:pStyle w:val="Heading6"/>
      </w:pPr>
      <w:r w:rsidRPr="00BB0E61">
        <w:t>Active metabolites</w:t>
      </w:r>
    </w:p>
    <w:p w:rsidR="00903A44" w:rsidRPr="00BB0E61" w:rsidRDefault="00903A44" w:rsidP="00531399">
      <w:r w:rsidRPr="00BB0E61">
        <w:t>The TGA approved PI for Zocor</w:t>
      </w:r>
      <w:fldSimple w:instr=" NOTEREF _Ref357694001 \h  \* MERGEFORMAT ">
        <w:r w:rsidR="00CC4D76" w:rsidRPr="00CC4D76">
          <w:rPr>
            <w:vertAlign w:val="superscript"/>
          </w:rPr>
          <w:t>1</w:t>
        </w:r>
      </w:fldSimple>
      <w:r w:rsidRPr="00BB0E61">
        <w:t xml:space="preserve"> identifies simvastatin as an inactive lactone which, after oral ingestion, is hydrolysed to the beta-</w:t>
      </w:r>
      <w:proofErr w:type="spellStart"/>
      <w:r w:rsidRPr="00BB0E61">
        <w:t>hydroxyacid</w:t>
      </w:r>
      <w:proofErr w:type="spellEnd"/>
      <w:r w:rsidRPr="00BB0E61">
        <w:t xml:space="preserve"> form.</w:t>
      </w:r>
      <w:r w:rsidR="00AD787E" w:rsidRPr="00AD787E">
        <w:rPr>
          <w:vertAlign w:val="subscript"/>
        </w:rPr>
        <w:t xml:space="preserve"> </w:t>
      </w:r>
      <w:r w:rsidRPr="00BB0E61">
        <w:t>It is this, together with four additional active metabolites, which inhibits HMG CoA reductase.</w:t>
      </w:r>
      <w:r w:rsidR="00AD787E" w:rsidRPr="00AD787E">
        <w:rPr>
          <w:vertAlign w:val="subscript"/>
        </w:rPr>
        <w:t xml:space="preserve"> </w:t>
      </w:r>
      <w:r w:rsidRPr="00BB0E61">
        <w:t>It is stated that in dose proportionality studies, there was no substantial deviation from linearity of AUC of inhibitors with respect to the parent compound.</w:t>
      </w:r>
      <w:r w:rsidR="00AD787E" w:rsidRPr="00AD787E">
        <w:rPr>
          <w:vertAlign w:val="subscript"/>
        </w:rPr>
        <w:t xml:space="preserve"> </w:t>
      </w:r>
      <w:r w:rsidRPr="00BB0E61">
        <w:t>It is further stated that the plasma profile of inhibitors (metabolites) was not affected when simvastatin was administered immediately before a test meal.</w:t>
      </w:r>
    </w:p>
    <w:p w:rsidR="00903A44" w:rsidRPr="00BB0E61" w:rsidRDefault="00903A44" w:rsidP="002759FA">
      <w:pPr>
        <w:pStyle w:val="Heading3"/>
      </w:pPr>
      <w:bookmarkStart w:id="43" w:name="_Toc241374294"/>
      <w:bookmarkStart w:id="44" w:name="_Toc272414632"/>
      <w:bookmarkStart w:id="45" w:name="_Toc290846255"/>
      <w:bookmarkStart w:id="46" w:name="_Toc349809384"/>
      <w:bookmarkStart w:id="47" w:name="_Toc366181673"/>
      <w:r w:rsidRPr="00BB0E61">
        <w:t>Pharmacokinetic interactions</w:t>
      </w:r>
      <w:bookmarkEnd w:id="43"/>
      <w:bookmarkEnd w:id="44"/>
      <w:bookmarkEnd w:id="45"/>
      <w:bookmarkEnd w:id="46"/>
      <w:bookmarkEnd w:id="47"/>
    </w:p>
    <w:p w:rsidR="00903A44" w:rsidRPr="00BB0E61" w:rsidRDefault="00903A44" w:rsidP="002759FA">
      <w:pPr>
        <w:pStyle w:val="Heading4"/>
      </w:pPr>
      <w:bookmarkStart w:id="48" w:name="_Toc272414633"/>
      <w:bookmarkStart w:id="49" w:name="_Toc290846256"/>
      <w:bookmarkStart w:id="50" w:name="_Toc349809385"/>
      <w:r w:rsidRPr="00BB0E61">
        <w:t>Pharmacokinetic interactions demonstrated in human studies</w:t>
      </w:r>
      <w:bookmarkEnd w:id="48"/>
      <w:bookmarkEnd w:id="49"/>
      <w:bookmarkEnd w:id="50"/>
    </w:p>
    <w:p w:rsidR="00903A44" w:rsidRPr="00BB0E61" w:rsidRDefault="00903A44" w:rsidP="00531399">
      <w:r w:rsidRPr="00BB0E61">
        <w:t>The submission includes three studies which investigate actual or potential drug-drug interactions relevant to the application.</w:t>
      </w:r>
      <w:r w:rsidR="00AD787E" w:rsidRPr="00AD787E">
        <w:rPr>
          <w:vertAlign w:val="subscript"/>
        </w:rPr>
        <w:t xml:space="preserve"> </w:t>
      </w:r>
      <w:r w:rsidRPr="00BB0E61">
        <w:t>These are P025, P168 and P169.</w:t>
      </w:r>
      <w:r w:rsidR="00AD787E" w:rsidRPr="00AD787E">
        <w:rPr>
          <w:vertAlign w:val="subscript"/>
        </w:rPr>
        <w:t xml:space="preserve"> </w:t>
      </w:r>
      <w:r w:rsidRPr="00BB0E61">
        <w:t>While each of these studies involves the coadministration of sitagliptin and simvastatin in some way, none involves the administration of the combination tablet.</w:t>
      </w:r>
    </w:p>
    <w:p w:rsidR="00903A44" w:rsidRPr="00BB0E61" w:rsidRDefault="00903A44" w:rsidP="00D404B0">
      <w:r w:rsidRPr="00BB0E61">
        <w:lastRenderedPageBreak/>
        <w:t>The bounds for 90% CI of (0.50, 2.00) prespecified in these drug/drug interaction studies so as to exclude what is described as a clinically meaningful effect might be seen as somewhat generous, allowing as they do for up to a twofold increase or a halving in exposure to drug A in the event that its PK is affected by drug B.</w:t>
      </w:r>
      <w:r w:rsidR="00AD787E" w:rsidRPr="00AD787E">
        <w:rPr>
          <w:vertAlign w:val="subscript"/>
        </w:rPr>
        <w:t xml:space="preserve"> </w:t>
      </w:r>
      <w:r w:rsidRPr="00BB0E61">
        <w:t>The safety or otherwise of such a margin would depend on the characteristics of the drug affected.</w:t>
      </w:r>
      <w:r w:rsidR="00AD787E" w:rsidRPr="00AD787E">
        <w:rPr>
          <w:vertAlign w:val="subscript"/>
        </w:rPr>
        <w:t xml:space="preserve"> </w:t>
      </w:r>
      <w:r w:rsidRPr="00BB0E61">
        <w:t xml:space="preserve">A rationale for the selection of these endpoints is provided </w:t>
      </w:r>
      <w:r w:rsidR="00D404B0">
        <w:t xml:space="preserve">in </w:t>
      </w:r>
      <w:r w:rsidRPr="00BB0E61">
        <w:t xml:space="preserve">the report of </w:t>
      </w:r>
      <w:r w:rsidR="00AE2985" w:rsidRPr="00AE2985">
        <w:t>Study P</w:t>
      </w:r>
      <w:r w:rsidRPr="00BB0E61">
        <w:t>168 which examines the potential for an impact of simvastatin coadministration on PK of sitagliptin.</w:t>
      </w:r>
      <w:r w:rsidR="00AD787E" w:rsidRPr="00AD787E">
        <w:rPr>
          <w:vertAlign w:val="subscript"/>
        </w:rPr>
        <w:t xml:space="preserve"> </w:t>
      </w:r>
      <w:r w:rsidRPr="00BB0E61">
        <w:t xml:space="preserve">The justification provided is that in </w:t>
      </w:r>
      <w:r w:rsidR="00BD1485" w:rsidRPr="00BD1485">
        <w:t>Phase III</w:t>
      </w:r>
      <w:r w:rsidRPr="00BB0E61">
        <w:t xml:space="preserve"> clinical studies of sitagliptin (specific study not referenced), the efficacy and safety of a 200 mg once daily dose was similar to that observed with the approved clinical dose of 100 mg once daily; and that in dose ranging </w:t>
      </w:r>
      <w:r w:rsidR="00AE2985" w:rsidRPr="00AE2985">
        <w:t>Study P</w:t>
      </w:r>
      <w:r w:rsidRPr="00BB0E61">
        <w:t>N014, while 100 mg daily was maximum effective, 50 mg was also "efficacious".</w:t>
      </w:r>
    </w:p>
    <w:p w:rsidR="00903A44" w:rsidRPr="00BB0E61" w:rsidRDefault="00903A44" w:rsidP="00D404B0">
      <w:r w:rsidRPr="00BB0E61">
        <w:t>Study P025 examines the effect of sitagliptin on the PK of simvastatin.</w:t>
      </w:r>
      <w:r w:rsidR="00AD787E" w:rsidRPr="00AD787E">
        <w:rPr>
          <w:vertAlign w:val="subscript"/>
        </w:rPr>
        <w:t xml:space="preserve"> </w:t>
      </w:r>
      <w:r w:rsidRPr="00BB0E61">
        <w:t>It employs the same bounds for the 90% CI of (0.50, 2.00) referred to above in respect of P168, but without any justification or explanation.</w:t>
      </w:r>
      <w:r w:rsidR="00AD787E" w:rsidRPr="00AD787E">
        <w:rPr>
          <w:vertAlign w:val="subscript"/>
        </w:rPr>
        <w:t xml:space="preserve"> </w:t>
      </w:r>
      <w:r w:rsidRPr="00BB0E61">
        <w:t xml:space="preserve">The study was carried out some six years earlier than P168, predating the development of the combination tablet, and should be seen in the context of the </w:t>
      </w:r>
      <w:r w:rsidRPr="00531399">
        <w:rPr>
          <w:b/>
        </w:rPr>
        <w:t>potential</w:t>
      </w:r>
      <w:r w:rsidRPr="00BB0E61">
        <w:t xml:space="preserve"> coadministration of sitagliptin and simvastatin as opposed their </w:t>
      </w:r>
      <w:r w:rsidRPr="00531399">
        <w:rPr>
          <w:b/>
        </w:rPr>
        <w:t>deliberate</w:t>
      </w:r>
      <w:r w:rsidRPr="00BB0E61">
        <w:t xml:space="preserve"> coadministration in the same formulation.</w:t>
      </w:r>
      <w:r w:rsidR="00AD787E" w:rsidRPr="00AD787E">
        <w:rPr>
          <w:vertAlign w:val="subscript"/>
        </w:rPr>
        <w:t xml:space="preserve"> </w:t>
      </w:r>
      <w:r w:rsidRPr="00BB0E61">
        <w:t>Nevertheless, tolerance of a potential two</w:t>
      </w:r>
      <w:r w:rsidR="00D404B0">
        <w:t xml:space="preserve"> </w:t>
      </w:r>
      <w:r w:rsidRPr="00BB0E61">
        <w:t>fold exposure to simvastatin should be questioned in relation to a drug with a wide range of doses administered in clinical practice, within which range dosage is sometimes determined by individual estimations of risk against potential benefit.</w:t>
      </w:r>
      <w:r w:rsidR="00AD787E" w:rsidRPr="00AD787E">
        <w:rPr>
          <w:vertAlign w:val="subscript"/>
        </w:rPr>
        <w:t xml:space="preserve"> </w:t>
      </w:r>
      <w:r w:rsidRPr="00BB0E61">
        <w:t xml:space="preserve">Such an increase in simvastatin exposure was not revealed in the data analysis for </w:t>
      </w:r>
      <w:r w:rsidR="00AE2985" w:rsidRPr="00AE2985">
        <w:t>Study P</w:t>
      </w:r>
      <w:r w:rsidRPr="00BB0E61">
        <w:t xml:space="preserve">025 in which the point estimates for coadministration/simvastatin alone varied, amongst the various parameters measured, between 0.80-1.12 </w:t>
      </w:r>
      <w:r>
        <w:t>with</w:t>
      </w:r>
      <w:r w:rsidRPr="00BB0E61">
        <w:t xml:space="preserve"> the widest variation from unity in the 90% CI being (0.51, 1.26) for Cmax of simvastatin.</w:t>
      </w:r>
      <w:r w:rsidR="00AD787E" w:rsidRPr="00AD787E">
        <w:rPr>
          <w:vertAlign w:val="subscript"/>
        </w:rPr>
        <w:t xml:space="preserve"> </w:t>
      </w:r>
      <w:r w:rsidRPr="00BB0E61">
        <w:t xml:space="preserve">In view of these observed data, the conclusion of the study that there was not a clinically important effect, and that dosage adjustment of simvastatin need </w:t>
      </w:r>
      <w:r>
        <w:t>not</w:t>
      </w:r>
      <w:r w:rsidRPr="00BB0E61">
        <w:t xml:space="preserve"> be considered, is accepted.</w:t>
      </w:r>
    </w:p>
    <w:p w:rsidR="00903A44" w:rsidRPr="00BB0E61" w:rsidRDefault="00903A44" w:rsidP="00D404B0">
      <w:pPr>
        <w:rPr>
          <w:color w:val="000000"/>
        </w:rPr>
      </w:pPr>
      <w:r w:rsidRPr="00BB0E61">
        <w:rPr>
          <w:color w:val="000000"/>
        </w:rPr>
        <w:t xml:space="preserve">As noted above, </w:t>
      </w:r>
      <w:r w:rsidR="00AE2985" w:rsidRPr="00AE2985">
        <w:rPr>
          <w:color w:val="000000"/>
        </w:rPr>
        <w:t>Study P</w:t>
      </w:r>
      <w:r w:rsidRPr="00BB0E61">
        <w:rPr>
          <w:color w:val="000000"/>
        </w:rPr>
        <w:t>168 examines the reciprocal situation of whether simvastatin influences sitagliptin PK.</w:t>
      </w:r>
      <w:r w:rsidR="00AD787E" w:rsidRPr="00AD787E">
        <w:rPr>
          <w:color w:val="000000"/>
          <w:vertAlign w:val="subscript"/>
        </w:rPr>
        <w:t xml:space="preserve"> </w:t>
      </w:r>
      <w:r w:rsidRPr="00BB0E61">
        <w:rPr>
          <w:color w:val="000000"/>
        </w:rPr>
        <w:t>The AUC, whether measured to infinity or last observation, and Cmax for sitagliptin remained unchanged with coadministration, the GMRs for all parameters being close to unity with little variance.</w:t>
      </w:r>
      <w:r w:rsidR="00AD787E" w:rsidRPr="00AD787E">
        <w:rPr>
          <w:color w:val="000000"/>
          <w:vertAlign w:val="subscript"/>
        </w:rPr>
        <w:t xml:space="preserve"> </w:t>
      </w:r>
      <w:r w:rsidRPr="00BB0E61">
        <w:rPr>
          <w:color w:val="000000"/>
        </w:rPr>
        <w:t>Lack of significant interference with the PK of either component of the coadministered medication by the other is therefore confirmed.</w:t>
      </w:r>
    </w:p>
    <w:p w:rsidR="00903A44" w:rsidRPr="00BB0E61" w:rsidRDefault="00903A44" w:rsidP="002759FA">
      <w:r w:rsidRPr="00BB0E61">
        <w:t xml:space="preserve">Study P169 examines the effect of coadministration of simvastatin 80 mg and sitagliptin 100 mg on the PK of digoxin, in light of the fact that each drug individually has been demonstrated to have </w:t>
      </w:r>
      <w:r>
        <w:t xml:space="preserve">such </w:t>
      </w:r>
      <w:r w:rsidRPr="00BB0E61">
        <w:t>an effect.</w:t>
      </w:r>
      <w:r w:rsidR="00AD787E" w:rsidRPr="00AD787E">
        <w:rPr>
          <w:vertAlign w:val="subscript"/>
        </w:rPr>
        <w:t xml:space="preserve"> </w:t>
      </w:r>
      <w:r w:rsidRPr="00BB0E61">
        <w:t>The study report cites PK interaction studies done during the earlier development programs for the two drugs which showed, in coadministration with sitagliptin, an 11% increase in the AUC and 18% increase in Cmax for digoxin; and with simvastatin, a 19 % increase in AUC and no change for Cmax although the data for the latter were highly variable so that the 90% CI fell outside the prespecified comparability bounds of (0.80, 1.25).</w:t>
      </w:r>
      <w:r w:rsidR="00AD787E" w:rsidRPr="00AD787E">
        <w:rPr>
          <w:vertAlign w:val="subscript"/>
        </w:rPr>
        <w:t xml:space="preserve"> </w:t>
      </w:r>
      <w:r w:rsidRPr="00BB0E61">
        <w:t xml:space="preserve">In line with this, the PI for both </w:t>
      </w:r>
      <w:proofErr w:type="spellStart"/>
      <w:r w:rsidRPr="00BB0E61">
        <w:t>Zocor</w:t>
      </w:r>
      <w:proofErr w:type="spellEnd"/>
      <w:r w:rsidRPr="00BB0E61">
        <w:t xml:space="preserve"> and </w:t>
      </w:r>
      <w:proofErr w:type="spellStart"/>
      <w:r w:rsidRPr="00BB0E61">
        <w:t>Januvia</w:t>
      </w:r>
      <w:proofErr w:type="spellEnd"/>
      <w:r w:rsidRPr="00BB0E61">
        <w:t xml:space="preserve"> contain a cautionary statement advising monitoring of patients on digoxin</w:t>
      </w:r>
      <w:r w:rsidR="00D404B0">
        <w:t>.</w:t>
      </w:r>
      <w:fldSimple w:instr=" NOTEREF _Ref357694001 \h  \* MERGEFORMAT ">
        <w:r w:rsidR="00CC4D76" w:rsidRPr="00CC4D76">
          <w:rPr>
            <w:vertAlign w:val="superscript"/>
          </w:rPr>
          <w:t>1</w:t>
        </w:r>
      </w:fldSimple>
      <w:r w:rsidR="00D404B0">
        <w:rPr>
          <w:vertAlign w:val="superscript"/>
        </w:rPr>
        <w:t xml:space="preserve">, </w:t>
      </w:r>
      <w:r w:rsidR="00D404B0">
        <w:rPr>
          <w:rStyle w:val="FootnoteReference"/>
          <w:color w:val="000000"/>
        </w:rPr>
        <w:footnoteReference w:id="2"/>
      </w:r>
      <w:r w:rsidRPr="00BB0E61">
        <w:t xml:space="preserve"> </w:t>
      </w:r>
      <w:proofErr w:type="gramStart"/>
      <w:r w:rsidRPr="00BB0E61">
        <w:t>The</w:t>
      </w:r>
      <w:proofErr w:type="gramEnd"/>
      <w:r w:rsidRPr="00BB0E61">
        <w:t xml:space="preserve"> data from </w:t>
      </w:r>
      <w:r w:rsidR="00AE2985" w:rsidRPr="00AE2985">
        <w:t>Study P</w:t>
      </w:r>
      <w:r w:rsidRPr="00BB0E61">
        <w:t xml:space="preserve">169 likewise showed a significant increase in the digoxin exposure following a single oral dose of digoxin 0.5 mg coadministered with 80 mg </w:t>
      </w:r>
      <w:proofErr w:type="spellStart"/>
      <w:r w:rsidRPr="00BB0E61">
        <w:t>simvastatin</w:t>
      </w:r>
      <w:proofErr w:type="spellEnd"/>
      <w:r w:rsidRPr="00BB0E61">
        <w:t xml:space="preserve"> (</w:t>
      </w:r>
      <w:proofErr w:type="spellStart"/>
      <w:r w:rsidRPr="00BB0E61">
        <w:t>Zocor</w:t>
      </w:r>
      <w:proofErr w:type="spellEnd"/>
      <w:r w:rsidRPr="00BB0E61">
        <w:t>) and 100 mg sitagliptin (Januvia) tablets at steady state.</w:t>
      </w:r>
      <w:r w:rsidR="00AD787E" w:rsidRPr="00AD787E">
        <w:rPr>
          <w:vertAlign w:val="subscript"/>
        </w:rPr>
        <w:t xml:space="preserve"> </w:t>
      </w:r>
      <w:r w:rsidRPr="00BB0E61">
        <w:t>GMR (coadministration/digoxin alone) with 90% CI was 1.26 (1.13, 1.41) for AUC and 1.41 (1.20, 1.66) for Cmax.</w:t>
      </w:r>
      <w:r w:rsidR="00AD787E" w:rsidRPr="00AD787E">
        <w:rPr>
          <w:vertAlign w:val="subscript"/>
        </w:rPr>
        <w:t xml:space="preserve"> </w:t>
      </w:r>
      <w:r w:rsidRPr="00BB0E61">
        <w:t>These increases of 26% for AUC and 41% for Cmax approximately represent addition of the individual drug effects described above.</w:t>
      </w:r>
    </w:p>
    <w:p w:rsidR="00903A44" w:rsidRPr="00BB0E61" w:rsidRDefault="00903A44" w:rsidP="002759FA">
      <w:pPr>
        <w:pStyle w:val="Heading3"/>
      </w:pPr>
      <w:bookmarkStart w:id="51" w:name="_Toc241374296"/>
      <w:bookmarkStart w:id="52" w:name="_Ref269982040"/>
      <w:bookmarkStart w:id="53" w:name="_Ref271018704"/>
      <w:bookmarkStart w:id="54" w:name="_Ref271018755"/>
      <w:bookmarkStart w:id="55" w:name="_Toc272414635"/>
      <w:bookmarkStart w:id="56" w:name="_Toc290846258"/>
      <w:bookmarkStart w:id="57" w:name="_Toc349809386"/>
      <w:bookmarkStart w:id="58" w:name="_Toc366181674"/>
      <w:r w:rsidRPr="00BB0E61">
        <w:lastRenderedPageBreak/>
        <w:t>Evaluator’s overall conclusions on pharmacokinetics</w:t>
      </w:r>
      <w:bookmarkEnd w:id="51"/>
      <w:bookmarkEnd w:id="52"/>
      <w:bookmarkEnd w:id="53"/>
      <w:bookmarkEnd w:id="54"/>
      <w:bookmarkEnd w:id="55"/>
      <w:bookmarkEnd w:id="56"/>
      <w:bookmarkEnd w:id="57"/>
      <w:bookmarkEnd w:id="58"/>
    </w:p>
    <w:p w:rsidR="00903A44" w:rsidRPr="00BB0E61" w:rsidRDefault="00903A44" w:rsidP="002759FA">
      <w:r w:rsidRPr="00BB0E61">
        <w:t xml:space="preserve">The Sponsor has provided good evidence that the proposed combination tablet is bioequivalent </w:t>
      </w:r>
      <w:r>
        <w:t>to</w:t>
      </w:r>
      <w:r w:rsidRPr="00BB0E61">
        <w:t xml:space="preserve"> its component substances simvastatin and sitagliptin coadministered a</w:t>
      </w:r>
      <w:r>
        <w:t>s</w:t>
      </w:r>
      <w:r w:rsidRPr="00BB0E61">
        <w:t xml:space="preserve"> separate tablets, across the dose range proposed.</w:t>
      </w:r>
      <w:r w:rsidR="00AD787E" w:rsidRPr="00AD787E">
        <w:rPr>
          <w:vertAlign w:val="subscript"/>
        </w:rPr>
        <w:t xml:space="preserve"> </w:t>
      </w:r>
      <w:r w:rsidRPr="00BB0E61">
        <w:t>The comparator preparations used in the studies supporting this conclusion are Australian registered products.</w:t>
      </w:r>
    </w:p>
    <w:p w:rsidR="00903A44" w:rsidRPr="00BB0E61" w:rsidRDefault="00903A44" w:rsidP="002759FA">
      <w:r w:rsidRPr="00BB0E61">
        <w:t>Evidence is produced that each of the component drugs is free of influence on the PK of the other.</w:t>
      </w:r>
    </w:p>
    <w:p w:rsidR="00903A44" w:rsidRPr="00BB0E61" w:rsidRDefault="00903A44" w:rsidP="00D404B0">
      <w:r w:rsidRPr="00BB0E61">
        <w:t>Both simvastatin and sitagliptin have been previously documented to influence, by different mechanisms, the PK of digoxin so as to moderately increase its exposure.</w:t>
      </w:r>
      <w:r w:rsidR="00AD787E" w:rsidRPr="00AD787E">
        <w:rPr>
          <w:vertAlign w:val="subscript"/>
        </w:rPr>
        <w:t xml:space="preserve"> </w:t>
      </w:r>
      <w:r w:rsidRPr="00BB0E61">
        <w:t>With coadministration, it is shown that these effects are additive.</w:t>
      </w:r>
      <w:r w:rsidR="00AD787E" w:rsidRPr="00AD787E">
        <w:rPr>
          <w:vertAlign w:val="subscript"/>
        </w:rPr>
        <w:t xml:space="preserve"> </w:t>
      </w:r>
      <w:r>
        <w:t>An appropriate comment is included in the proposed PI.</w:t>
      </w:r>
    </w:p>
    <w:p w:rsidR="00586F98" w:rsidRDefault="00903A44" w:rsidP="002759FA">
      <w:r w:rsidRPr="00BB0E61">
        <w:t xml:space="preserve">With regard to the possible food effect described </w:t>
      </w:r>
      <w:r w:rsidR="00D404B0">
        <w:t>above</w:t>
      </w:r>
      <w:r w:rsidRPr="00BB0E61">
        <w:t>, if the conclusion is supported that increased simvastatin acid exposure occurs specifically with a high-fat meal, there might be a case for including a cautionary note about this finding in the PI; although perhaps the ultimate point is that patients being treated with simvastatin should not be having a high-fat meal in any case.</w:t>
      </w:r>
    </w:p>
    <w:p w:rsidR="00586F98" w:rsidRDefault="00586F98" w:rsidP="002759FA">
      <w:pPr>
        <w:pStyle w:val="Heading2"/>
      </w:pPr>
      <w:bookmarkStart w:id="59" w:name="_Toc366181675"/>
      <w:r>
        <w:t>Pharmacodynamics</w:t>
      </w:r>
      <w:bookmarkEnd w:id="59"/>
    </w:p>
    <w:p w:rsidR="00903A44" w:rsidRPr="002077B7" w:rsidRDefault="00903A44" w:rsidP="002759FA">
      <w:pPr>
        <w:pStyle w:val="Heading3"/>
      </w:pPr>
      <w:bookmarkStart w:id="60" w:name="_Ref269119989"/>
      <w:bookmarkStart w:id="61" w:name="_Toc272414639"/>
      <w:bookmarkStart w:id="62" w:name="_Toc290846261"/>
      <w:bookmarkStart w:id="63" w:name="_Toc349809388"/>
      <w:bookmarkStart w:id="64" w:name="_Toc366181676"/>
      <w:r w:rsidRPr="002077B7">
        <w:t>Summary of pharmacodynamics</w:t>
      </w:r>
      <w:bookmarkEnd w:id="60"/>
      <w:bookmarkEnd w:id="61"/>
      <w:bookmarkEnd w:id="62"/>
      <w:bookmarkEnd w:id="63"/>
      <w:r w:rsidR="00D404B0">
        <w:t xml:space="preserve"> (PD)</w:t>
      </w:r>
      <w:bookmarkEnd w:id="64"/>
    </w:p>
    <w:p w:rsidR="00903A44" w:rsidRPr="002077B7" w:rsidRDefault="00903A44" w:rsidP="002759FA">
      <w:r w:rsidRPr="002077B7">
        <w:t>While no pharmacodynamic studies are included in the submission, the issue of the time course of the PD action of sitagliptin is felt to be of potential relevance in relation to the change from morning to evening administration of this component of the combination tablet, which is imposed by its dosing schedule.</w:t>
      </w:r>
    </w:p>
    <w:p w:rsidR="00903A44" w:rsidRPr="002077B7" w:rsidRDefault="00903A44" w:rsidP="002759FA">
      <w:pPr>
        <w:pStyle w:val="Heading4"/>
      </w:pPr>
      <w:bookmarkStart w:id="65" w:name="_Toc241374299"/>
      <w:bookmarkStart w:id="66" w:name="_Toc272414640"/>
      <w:bookmarkStart w:id="67" w:name="_Toc290846262"/>
      <w:bookmarkStart w:id="68" w:name="_Toc349809389"/>
      <w:r w:rsidRPr="002077B7">
        <w:t>Mechanism of action</w:t>
      </w:r>
      <w:bookmarkEnd w:id="65"/>
      <w:bookmarkEnd w:id="66"/>
      <w:bookmarkEnd w:id="67"/>
      <w:bookmarkEnd w:id="68"/>
    </w:p>
    <w:p w:rsidR="00903A44" w:rsidRPr="002077B7" w:rsidRDefault="00903A44" w:rsidP="002759FA">
      <w:r w:rsidRPr="002077B7">
        <w:t>Sitagliptin is a member of the class of inhibitors of DPP4, an enzyme system responsible for the in-vivo degradation of incretin hormones (GLP-1 and GIP).</w:t>
      </w:r>
      <w:r w:rsidR="00AD787E" w:rsidRPr="00AD787E">
        <w:rPr>
          <w:vertAlign w:val="subscript"/>
        </w:rPr>
        <w:t xml:space="preserve"> </w:t>
      </w:r>
      <w:r w:rsidRPr="002077B7">
        <w:t>This action leads to an increase in the level of these hormones and consequently insulin secretion in the fed state, and thereby improves glycaemic control in T2DM in which disorder the incretin response to feeding is deficient.</w:t>
      </w:r>
      <w:r w:rsidR="00AD787E" w:rsidRPr="00AD787E">
        <w:rPr>
          <w:vertAlign w:val="subscript"/>
        </w:rPr>
        <w:t xml:space="preserve"> </w:t>
      </w:r>
      <w:r w:rsidRPr="002077B7">
        <w:t>These actions are well described in the literature (for example</w:t>
      </w:r>
      <w:r w:rsidR="00D404B0">
        <w:rPr>
          <w:rStyle w:val="FootnoteReference"/>
          <w:color w:val="000000"/>
        </w:rPr>
        <w:footnoteReference w:id="3"/>
      </w:r>
      <w:r w:rsidR="00D404B0">
        <w:t>)</w:t>
      </w:r>
      <w:r w:rsidRPr="002077B7">
        <w:t xml:space="preserve"> and in studies which supported the initial Australian registration of sitagliptin, as summarised in the clinical evaluation report for that application.</w:t>
      </w:r>
    </w:p>
    <w:p w:rsidR="00903A44" w:rsidRPr="002077B7" w:rsidRDefault="00903A44" w:rsidP="002759FA">
      <w:pPr>
        <w:pStyle w:val="Heading4"/>
      </w:pPr>
      <w:bookmarkStart w:id="69" w:name="_Toc272414644"/>
      <w:bookmarkStart w:id="70" w:name="_Toc290846266"/>
      <w:bookmarkStart w:id="71" w:name="_Toc349809390"/>
      <w:r w:rsidRPr="002077B7">
        <w:t>Time course of pharmacodynamic effects</w:t>
      </w:r>
      <w:bookmarkEnd w:id="69"/>
      <w:bookmarkEnd w:id="70"/>
      <w:bookmarkEnd w:id="71"/>
    </w:p>
    <w:p w:rsidR="00903A44" w:rsidRPr="002077B7" w:rsidRDefault="00903A44" w:rsidP="00187529">
      <w:pPr>
        <w:rPr>
          <w:u w:val="single"/>
        </w:rPr>
      </w:pPr>
      <w:r w:rsidRPr="002077B7">
        <w:t>The PD action of DPP4 inhibitors such as sitagliptin has been quantified by measuring the percent inhibition of DPP4 in plasma or by measuring, in comparison with placebo, the effect of the drug on the rise in GLP-1 following a meal or a glucose load.</w:t>
      </w:r>
      <w:r w:rsidR="00AD787E" w:rsidRPr="00AD787E">
        <w:rPr>
          <w:vertAlign w:val="subscript"/>
        </w:rPr>
        <w:t xml:space="preserve"> </w:t>
      </w:r>
      <w:r w:rsidRPr="002077B7">
        <w:t>The time course of this action has relevance to the present submission; if there is a significant variance in the level of these actions over the 24 hour dosing interval, this might impact on post-prandial glycaemic response at various times of the day.</w:t>
      </w:r>
      <w:r w:rsidR="00AD787E" w:rsidRPr="00AD787E">
        <w:rPr>
          <w:vertAlign w:val="subscript"/>
        </w:rPr>
        <w:t xml:space="preserve"> </w:t>
      </w:r>
      <w:r w:rsidRPr="002077B7">
        <w:t>A possible effect of this nature would depend on the exact timing of administration of the drug, which is not specified other than that it is to be given in the evening.</w:t>
      </w:r>
      <w:r w:rsidR="00AD787E" w:rsidRPr="00AD787E">
        <w:rPr>
          <w:vertAlign w:val="subscript"/>
        </w:rPr>
        <w:t xml:space="preserve"> </w:t>
      </w:r>
      <w:r w:rsidRPr="002077B7">
        <w:t xml:space="preserve">If given before the evening meal and there is a peak of DPP4 inhibition in the acute phase after administration (note that Cmax for sitagliptin occurs 1-4 hours post dose), an </w:t>
      </w:r>
      <w:r w:rsidRPr="002077B7">
        <w:rPr>
          <w:u w:val="single"/>
        </w:rPr>
        <w:t>increase</w:t>
      </w:r>
      <w:r w:rsidRPr="002077B7">
        <w:t xml:space="preserve"> in </w:t>
      </w:r>
      <w:r w:rsidRPr="002077B7">
        <w:lastRenderedPageBreak/>
        <w:t>glycaemic efficacy might be seen and most importantly might aggravate the already described potential for hypoglycaemia in the situation of coadministration with sulphonylureas.</w:t>
      </w:r>
      <w:r w:rsidR="00AD787E" w:rsidRPr="00AD787E">
        <w:rPr>
          <w:vertAlign w:val="subscript"/>
        </w:rPr>
        <w:t xml:space="preserve"> </w:t>
      </w:r>
      <w:r w:rsidRPr="002077B7">
        <w:t xml:space="preserve">Alternatively, if the drug is taken before bed, and the level of DPP4 inhibition diminishes over the latter part of the 24 hour period, glycaemic efficacy following the evening (usually main) meal the following day might be </w:t>
      </w:r>
      <w:r w:rsidRPr="00187529">
        <w:rPr>
          <w:b/>
        </w:rPr>
        <w:t>decreased</w:t>
      </w:r>
      <w:r w:rsidRPr="00187529">
        <w:t>.</w:t>
      </w:r>
    </w:p>
    <w:p w:rsidR="00903A44" w:rsidRPr="00D404B0" w:rsidRDefault="00903A44" w:rsidP="00187529">
      <w:r w:rsidRPr="002077B7">
        <w:rPr>
          <w:color w:val="000000"/>
        </w:rPr>
        <w:t>T</w:t>
      </w:r>
      <w:r w:rsidRPr="00D404B0">
        <w:t>he essential issue is whether there is significant within-period of variation in the level of DPP4 inhibition following once daily dosage with sitagliptin.</w:t>
      </w:r>
      <w:r w:rsidR="00AD787E" w:rsidRPr="00D404B0">
        <w:t xml:space="preserve"> </w:t>
      </w:r>
      <w:r w:rsidRPr="00D404B0">
        <w:t>Information available to this evaluation on this point is limited.</w:t>
      </w:r>
      <w:r w:rsidR="00AD787E" w:rsidRPr="00D404B0">
        <w:t xml:space="preserve"> </w:t>
      </w:r>
      <w:r w:rsidRPr="00D404B0">
        <w:t>PD studies supporting the initial registration of sitagliptin are reviewed in the relevant CER.</w:t>
      </w:r>
      <w:r w:rsidR="00AD787E" w:rsidRPr="00D404B0">
        <w:t xml:space="preserve"> </w:t>
      </w:r>
      <w:r w:rsidRPr="00D404B0">
        <w:t xml:space="preserve">In </w:t>
      </w:r>
      <w:r w:rsidR="00AE2985" w:rsidRPr="00AE2985">
        <w:t>Study P</w:t>
      </w:r>
      <w:r w:rsidRPr="00D404B0">
        <w:t>001C1, administration of single doses of sitagliptin to healthy volunteers inhibited plasma DPP4 in a dose-dependent fashion.</w:t>
      </w:r>
      <w:r w:rsidR="00AD787E" w:rsidRPr="00D404B0">
        <w:t xml:space="preserve"> </w:t>
      </w:r>
      <w:r w:rsidRPr="00D404B0">
        <w:t>Within the proposed dose range, inhibition was overall some 10% greater at 12 hours than at 24 hours post dose.</w:t>
      </w:r>
      <w:r w:rsidR="00AD787E" w:rsidRPr="00D404B0">
        <w:t xml:space="preserve"> </w:t>
      </w:r>
      <w:r w:rsidRPr="00D404B0">
        <w:t>With sitagliptin administration, GLP-1 concentrations were also demonstrated to be increased following meals administered at 4 hours, 10 hours and 24 hours post dose.</w:t>
      </w:r>
      <w:r w:rsidR="00AD787E" w:rsidRPr="00D404B0">
        <w:t xml:space="preserve"> </w:t>
      </w:r>
      <w:r w:rsidRPr="00D404B0">
        <w:t>There is no comment about any difference between the time intervals, and this would be of interest.</w:t>
      </w:r>
      <w:r w:rsidR="00AD787E" w:rsidRPr="00D404B0">
        <w:t xml:space="preserve"> </w:t>
      </w:r>
      <w:r w:rsidRPr="00D404B0">
        <w:t xml:space="preserve">Possibly of most significance is </w:t>
      </w:r>
      <w:r w:rsidR="00AE2985" w:rsidRPr="00AE2985">
        <w:t>Study P</w:t>
      </w:r>
      <w:r w:rsidRPr="00D404B0">
        <w:t xml:space="preserve">005 undertaken in T2DM patients as reported </w:t>
      </w:r>
      <w:r w:rsidR="00D404B0" w:rsidRPr="00D404B0">
        <w:t>in</w:t>
      </w:r>
      <w:r w:rsidRPr="00D404B0">
        <w:t xml:space="preserve"> the </w:t>
      </w:r>
      <w:proofErr w:type="gramStart"/>
      <w:r w:rsidRPr="00D404B0">
        <w:t>CER.</w:t>
      </w:r>
      <w:proofErr w:type="gramEnd"/>
      <w:r w:rsidR="00AD787E" w:rsidRPr="00D404B0">
        <w:t xml:space="preserve"> </w:t>
      </w:r>
      <w:r w:rsidRPr="00D404B0">
        <w:t>Plasma GLP-1 and GIP were measured following glucose challenge either 2 hours or 24 hours after single doses of sitagliptin.</w:t>
      </w:r>
      <w:r w:rsidR="00AD787E" w:rsidRPr="00D404B0">
        <w:t xml:space="preserve"> </w:t>
      </w:r>
      <w:r w:rsidRPr="00D404B0">
        <w:t>With 200 mg dosage, approximately twofold increases in these hormones occurred at both time intervals.</w:t>
      </w:r>
      <w:r w:rsidR="00AD787E" w:rsidRPr="00D404B0">
        <w:t xml:space="preserve"> </w:t>
      </w:r>
      <w:r w:rsidRPr="00D404B0">
        <w:t>With 25 mg dose, however, there was a two</w:t>
      </w:r>
      <w:r w:rsidR="00D404B0" w:rsidRPr="00D404B0">
        <w:t xml:space="preserve"> </w:t>
      </w:r>
      <w:r w:rsidRPr="00D404B0">
        <w:t>fold increase with a glucose load given at two hours post dose, but approximately 1.3 fold at 24 hours post dose.</w:t>
      </w:r>
      <w:r w:rsidR="00AD787E" w:rsidRPr="00D404B0">
        <w:t xml:space="preserve"> </w:t>
      </w:r>
      <w:r w:rsidRPr="00D404B0">
        <w:t>Whether such a within-period variation in the PD action of sitagliptin might occur with therapeutic doses at steady state is not clear from this data.</w:t>
      </w:r>
    </w:p>
    <w:p w:rsidR="00903A44" w:rsidRPr="002077B7" w:rsidRDefault="00903A44" w:rsidP="00187529">
      <w:r w:rsidRPr="002077B7">
        <w:t>A 2008 study reporting the PD action of a novel xanthine based DPP4 inhibitor</w:t>
      </w:r>
      <w:r w:rsidR="00D404B0">
        <w:rPr>
          <w:rStyle w:val="FootnoteReference"/>
          <w:color w:val="000000"/>
        </w:rPr>
        <w:footnoteReference w:id="4"/>
      </w:r>
      <w:r w:rsidRPr="002077B7">
        <w:t xml:space="preserve"> suggests that DPP4 inhibition is not fully maintained over 24 hours with comparator drugs including sitagliptin.</w:t>
      </w:r>
    </w:p>
    <w:p w:rsidR="00903A44" w:rsidRDefault="00903A44" w:rsidP="006B7185">
      <w:r w:rsidRPr="002077B7">
        <w:t>In summary, there is some evidence of time dependency of the PD action of sitagliptin during the dosing period.</w:t>
      </w:r>
      <w:r w:rsidR="00AD787E" w:rsidRPr="00AD787E">
        <w:rPr>
          <w:vertAlign w:val="subscript"/>
        </w:rPr>
        <w:t xml:space="preserve"> </w:t>
      </w:r>
      <w:r w:rsidRPr="002077B7">
        <w:t>It appears unlikely that the quantum of this is sufficient to impact on the clinical action of sitagliptin resulting from a change to evening administration, but an effect of this nature cannot be completely excluded.</w:t>
      </w:r>
    </w:p>
    <w:p w:rsidR="00903A44" w:rsidRPr="002077B7" w:rsidRDefault="00903A44" w:rsidP="00187529">
      <w:pPr>
        <w:pStyle w:val="Heading3"/>
      </w:pPr>
      <w:bookmarkStart w:id="72" w:name="_Ref269983272"/>
      <w:bookmarkStart w:id="73" w:name="_Toc272414648"/>
      <w:bookmarkStart w:id="74" w:name="_Toc290846270"/>
      <w:bookmarkStart w:id="75" w:name="_Toc349809391"/>
      <w:bookmarkStart w:id="76" w:name="_Toc366181677"/>
      <w:r w:rsidRPr="002077B7">
        <w:t>Evaluator’s overall conclusions on pharmacodynamics</w:t>
      </w:r>
      <w:bookmarkEnd w:id="72"/>
      <w:bookmarkEnd w:id="73"/>
      <w:bookmarkEnd w:id="74"/>
      <w:bookmarkEnd w:id="75"/>
      <w:bookmarkEnd w:id="76"/>
    </w:p>
    <w:p w:rsidR="00903A44" w:rsidRPr="002077B7" w:rsidRDefault="00903A44" w:rsidP="00187529">
      <w:r w:rsidRPr="002077B7">
        <w:t xml:space="preserve">As described above, </w:t>
      </w:r>
      <w:r>
        <w:t>substitution of MK-</w:t>
      </w:r>
      <w:r w:rsidRPr="002077B7">
        <w:t>0431D for separate administration of its component substances simvastatin and sitagliptin involves a change in the timing of administration of sitagliptin from morning to evening.</w:t>
      </w:r>
      <w:r w:rsidR="00AD787E" w:rsidRPr="00AD787E">
        <w:rPr>
          <w:vertAlign w:val="subscript"/>
        </w:rPr>
        <w:t xml:space="preserve"> </w:t>
      </w:r>
      <w:r w:rsidRPr="002077B7">
        <w:t>Section III.1.2 of the EMEA guidelines on fixed combination products (9) states that under these circumstances "….. (</w:t>
      </w:r>
      <w:proofErr w:type="gramStart"/>
      <w:r w:rsidRPr="002077B7">
        <w:t>the</w:t>
      </w:r>
      <w:proofErr w:type="gramEnd"/>
      <w:r w:rsidRPr="002077B7">
        <w:t xml:space="preserve"> Sponsor) </w:t>
      </w:r>
      <w:r w:rsidRPr="002077B7">
        <w:rPr>
          <w:i/>
          <w:iCs/>
        </w:rPr>
        <w:t>should demonstrate that the change in timing of administration of one of the components of the combination does not affect the pharmacodynamic effect of any of the constituents of the combination.</w:t>
      </w:r>
      <w:r w:rsidR="00AD787E" w:rsidRPr="00AD787E">
        <w:rPr>
          <w:i/>
          <w:iCs/>
          <w:vertAlign w:val="subscript"/>
        </w:rPr>
        <w:t xml:space="preserve"> </w:t>
      </w:r>
      <w:r w:rsidRPr="002077B7">
        <w:rPr>
          <w:i/>
          <w:iCs/>
        </w:rPr>
        <w:t>Therefore, in addition to the demonstration of a similar pharmacokinetic profile, a noninferiority pharmacodynamic study assessing the effect of the combination as compared with those components administered at their usual dose time is expected.</w:t>
      </w:r>
      <w:r w:rsidRPr="002077B7">
        <w:t>"</w:t>
      </w:r>
    </w:p>
    <w:p w:rsidR="00903A44" w:rsidRPr="002077B7" w:rsidRDefault="00903A44" w:rsidP="00294E6A">
      <w:r w:rsidRPr="002077B7">
        <w:t>In the draft PI, in a section reproduced verbatim from the Januvia PI, it is stated that "</w:t>
      </w:r>
      <w:r w:rsidRPr="002077B7">
        <w:rPr>
          <w:i/>
          <w:iCs/>
        </w:rPr>
        <w:t xml:space="preserve">in </w:t>
      </w:r>
      <w:r w:rsidR="00BD1485" w:rsidRPr="00BD1485">
        <w:rPr>
          <w:i/>
          <w:iCs/>
        </w:rPr>
        <w:t>Phase II</w:t>
      </w:r>
      <w:r w:rsidRPr="002077B7">
        <w:rPr>
          <w:i/>
          <w:iCs/>
        </w:rPr>
        <w:t xml:space="preserve"> studies, sitagliptin 50 mg twice a provided no additional glycaemic efficacy compared to 100 mg once daily</w:t>
      </w:r>
      <w:r w:rsidRPr="002077B7">
        <w:t>".</w:t>
      </w:r>
      <w:r w:rsidR="00AD787E" w:rsidRPr="00AD787E">
        <w:rPr>
          <w:vertAlign w:val="subscript"/>
        </w:rPr>
        <w:t xml:space="preserve"> </w:t>
      </w:r>
      <w:r w:rsidRPr="002077B7">
        <w:t>This is the only information which can be found in the application related to variation in dosage schedule</w:t>
      </w:r>
      <w:r>
        <w:t>, apart from a brief statement on dosage timing, unsupported by data, in the Summary of Clinical Efficacy</w:t>
      </w:r>
      <w:r w:rsidR="00D404B0">
        <w:t xml:space="preserve">. </w:t>
      </w:r>
      <w:r w:rsidRPr="002077B7">
        <w:t xml:space="preserve">No data is provided regarding the impact, or lack of </w:t>
      </w:r>
      <w:r w:rsidRPr="002077B7">
        <w:lastRenderedPageBreak/>
        <w:t>impact, of giving the daily dose in the evening.</w:t>
      </w:r>
      <w:r w:rsidR="00AD787E" w:rsidRPr="00AD787E">
        <w:rPr>
          <w:vertAlign w:val="subscript"/>
        </w:rPr>
        <w:t xml:space="preserve"> </w:t>
      </w:r>
      <w:r w:rsidRPr="002077B7">
        <w:t xml:space="preserve">As noted </w:t>
      </w:r>
      <w:r w:rsidR="00BD1485">
        <w:t xml:space="preserve">under </w:t>
      </w:r>
      <w:r w:rsidR="00BD1485" w:rsidRPr="00BD1485">
        <w:rPr>
          <w:i/>
        </w:rPr>
        <w:t>Time course of Pharmacodynamic effects</w:t>
      </w:r>
      <w:r w:rsidRPr="002077B7">
        <w:t xml:space="preserve"> above, the possibility of a variation in glycaemic efficacy resulting from this change in dosage timing cannot be excluded.</w:t>
      </w:r>
    </w:p>
    <w:p w:rsidR="00C22678" w:rsidRPr="00586F98" w:rsidRDefault="00903A44" w:rsidP="006B7185">
      <w:pPr>
        <w:rPr>
          <w:lang w:eastAsia="ja-JP"/>
        </w:rPr>
      </w:pPr>
      <w:r w:rsidRPr="002077B7">
        <w:t>The Sponsor should either comply with the EMEA recommendation regarding the performance of a PD study, or at a minimum justify non</w:t>
      </w:r>
      <w:r w:rsidR="00BD1485">
        <w:t>-</w:t>
      </w:r>
      <w:r w:rsidRPr="002077B7">
        <w:t xml:space="preserve">performance of such a study with further data of the type discussed above </w:t>
      </w:r>
      <w:r w:rsidR="00BD1485">
        <w:t xml:space="preserve">under </w:t>
      </w:r>
      <w:r w:rsidR="00BD1485" w:rsidRPr="00BD1485">
        <w:rPr>
          <w:i/>
        </w:rPr>
        <w:t>Time course of Pharmacodynamic effects</w:t>
      </w:r>
      <w:r w:rsidRPr="002077B7">
        <w:t>.</w:t>
      </w:r>
    </w:p>
    <w:p w:rsidR="00586F98" w:rsidRDefault="00C22678" w:rsidP="00586F98">
      <w:pPr>
        <w:pStyle w:val="Heading2"/>
      </w:pPr>
      <w:bookmarkStart w:id="77" w:name="_Toc366181678"/>
      <w:r>
        <w:t>Dosage selection for the pivotal studies</w:t>
      </w:r>
      <w:bookmarkEnd w:id="77"/>
    </w:p>
    <w:p w:rsidR="00C22678" w:rsidRPr="00586F98" w:rsidRDefault="00903A44" w:rsidP="00294E6A">
      <w:pPr>
        <w:rPr>
          <w:lang w:eastAsia="ja-JP"/>
        </w:rPr>
      </w:pPr>
      <w:r w:rsidRPr="00903A44">
        <w:rPr>
          <w:lang w:eastAsia="ja-JP"/>
        </w:rPr>
        <w:t xml:space="preserve">No </w:t>
      </w:r>
      <w:r w:rsidR="00BD1485" w:rsidRPr="00BD1485">
        <w:rPr>
          <w:lang w:eastAsia="ja-JP"/>
        </w:rPr>
        <w:t>Phase III</w:t>
      </w:r>
      <w:r w:rsidRPr="00903A44">
        <w:rPr>
          <w:lang w:eastAsia="ja-JP"/>
        </w:rPr>
        <w:t xml:space="preserve"> studies involving the administration of the fixed dosage combination tablet are included in the submission.</w:t>
      </w:r>
      <w:r w:rsidR="00AD787E" w:rsidRPr="00AD787E">
        <w:rPr>
          <w:vertAlign w:val="subscript"/>
          <w:lang w:eastAsia="ja-JP"/>
        </w:rPr>
        <w:t xml:space="preserve"> </w:t>
      </w:r>
      <w:r w:rsidRPr="00903A44">
        <w:rPr>
          <w:lang w:eastAsia="ja-JP"/>
        </w:rPr>
        <w:t xml:space="preserve">Evidence for efficacy and safety rests firstly on the pivotal biopharmaceutical and bioequivalence studies reviewed in earlier sections of this evaluation report, and secondly on interpretive summaries provided in the submission, based on data from the clinical development programs supporting registration of the parent products </w:t>
      </w:r>
      <w:proofErr w:type="spellStart"/>
      <w:r w:rsidRPr="00903A44">
        <w:rPr>
          <w:lang w:eastAsia="ja-JP"/>
        </w:rPr>
        <w:t>Januvia</w:t>
      </w:r>
      <w:proofErr w:type="spellEnd"/>
      <w:r w:rsidRPr="00903A44">
        <w:rPr>
          <w:lang w:eastAsia="ja-JP"/>
        </w:rPr>
        <w:t xml:space="preserve"> (</w:t>
      </w:r>
      <w:proofErr w:type="spellStart"/>
      <w:r w:rsidRPr="00903A44">
        <w:rPr>
          <w:lang w:eastAsia="ja-JP"/>
        </w:rPr>
        <w:t>sitagliptin</w:t>
      </w:r>
      <w:proofErr w:type="spellEnd"/>
      <w:r w:rsidRPr="00903A44">
        <w:rPr>
          <w:lang w:eastAsia="ja-JP"/>
        </w:rPr>
        <w:t xml:space="preserve">) and </w:t>
      </w:r>
      <w:proofErr w:type="spellStart"/>
      <w:r w:rsidRPr="00903A44">
        <w:rPr>
          <w:lang w:eastAsia="ja-JP"/>
        </w:rPr>
        <w:t>Zocor</w:t>
      </w:r>
      <w:proofErr w:type="spellEnd"/>
      <w:r w:rsidRPr="00903A44">
        <w:rPr>
          <w:lang w:eastAsia="ja-JP"/>
        </w:rPr>
        <w:t xml:space="preserve"> (</w:t>
      </w:r>
      <w:proofErr w:type="spellStart"/>
      <w:r w:rsidRPr="00903A44">
        <w:rPr>
          <w:lang w:eastAsia="ja-JP"/>
        </w:rPr>
        <w:t>simvastatin</w:t>
      </w:r>
      <w:proofErr w:type="spellEnd"/>
      <w:r w:rsidRPr="00903A44">
        <w:rPr>
          <w:lang w:eastAsia="ja-JP"/>
        </w:rPr>
        <w:t>) from which this fixed combination product is derived.</w:t>
      </w:r>
      <w:r w:rsidR="00AD787E" w:rsidRPr="00AD787E">
        <w:rPr>
          <w:vertAlign w:val="subscript"/>
          <w:lang w:eastAsia="ja-JP"/>
        </w:rPr>
        <w:t xml:space="preserve"> </w:t>
      </w:r>
      <w:r w:rsidRPr="00903A44">
        <w:rPr>
          <w:lang w:eastAsia="ja-JP"/>
        </w:rPr>
        <w:t xml:space="preserve">The </w:t>
      </w:r>
      <w:r w:rsidR="00BD1485" w:rsidRPr="00BD1485">
        <w:rPr>
          <w:lang w:eastAsia="ja-JP"/>
        </w:rPr>
        <w:t>Phase III</w:t>
      </w:r>
      <w:r w:rsidRPr="00903A44">
        <w:rPr>
          <w:lang w:eastAsia="ja-JP"/>
        </w:rPr>
        <w:t xml:space="preserve"> studies on which the summaries are based are reviewed in the following section.</w:t>
      </w:r>
    </w:p>
    <w:p w:rsidR="00C22678" w:rsidRDefault="00C22678" w:rsidP="00294E6A">
      <w:pPr>
        <w:pStyle w:val="Heading2"/>
      </w:pPr>
      <w:bookmarkStart w:id="78" w:name="_Toc366181679"/>
      <w:r>
        <w:t>Clinical efficacy</w:t>
      </w:r>
      <w:bookmarkEnd w:id="78"/>
    </w:p>
    <w:p w:rsidR="00903A44" w:rsidRDefault="00903A44" w:rsidP="00294E6A">
      <w:pPr>
        <w:rPr>
          <w:lang w:val="en-US"/>
        </w:rPr>
      </w:pPr>
      <w:r>
        <w:rPr>
          <w:lang w:val="en-US"/>
        </w:rPr>
        <w:t xml:space="preserve">The Sponsor’s case for demonstrating efficacy of the </w:t>
      </w:r>
      <w:proofErr w:type="spellStart"/>
      <w:r>
        <w:rPr>
          <w:lang w:val="en-US"/>
        </w:rPr>
        <w:t>Juvicor</w:t>
      </w:r>
      <w:proofErr w:type="spellEnd"/>
      <w:r>
        <w:rPr>
          <w:lang w:val="en-US"/>
        </w:rPr>
        <w:t xml:space="preserve"> combination tablet is based on the following set of arguments, copied from the summary of clinical efficacy:</w:t>
      </w:r>
    </w:p>
    <w:p w:rsidR="00903A44" w:rsidRPr="00294E6A" w:rsidRDefault="00903A44" w:rsidP="00294E6A">
      <w:pPr>
        <w:rPr>
          <w:i/>
          <w:lang w:val="en-US"/>
        </w:rPr>
      </w:pPr>
      <w:r w:rsidRPr="00294E6A">
        <w:rPr>
          <w:i/>
          <w:lang w:val="en-US"/>
        </w:rPr>
        <w:t>Bridging of the efficacy observed in the sitagliptin and simvastatin development</w:t>
      </w:r>
      <w:r w:rsidR="00BD1485" w:rsidRPr="00294E6A">
        <w:rPr>
          <w:i/>
          <w:lang w:val="en-US"/>
        </w:rPr>
        <w:t xml:space="preserve"> </w:t>
      </w:r>
      <w:r w:rsidRPr="00294E6A">
        <w:rPr>
          <w:i/>
          <w:lang w:val="en-US"/>
        </w:rPr>
        <w:t>programs to MK-0431D is supported by:</w:t>
      </w:r>
    </w:p>
    <w:p w:rsidR="00903A44" w:rsidRPr="00294E6A" w:rsidRDefault="00903A44" w:rsidP="00294E6A">
      <w:pPr>
        <w:pStyle w:val="Numberbullet0"/>
        <w:rPr>
          <w:i/>
          <w:lang w:val="en-US"/>
        </w:rPr>
      </w:pPr>
      <w:r w:rsidRPr="00294E6A">
        <w:rPr>
          <w:i/>
          <w:lang w:val="en-US"/>
        </w:rPr>
        <w:t>Demonstration of bioequivalence between the MK-0431D FDC tablets and the coadministration</w:t>
      </w:r>
      <w:r w:rsidR="00BD1485" w:rsidRPr="00294E6A">
        <w:rPr>
          <w:i/>
          <w:lang w:val="en-US"/>
        </w:rPr>
        <w:t xml:space="preserve"> </w:t>
      </w:r>
      <w:r w:rsidRPr="00294E6A">
        <w:rPr>
          <w:i/>
          <w:lang w:val="en-US"/>
        </w:rPr>
        <w:t>of corresponding doses of sitagliptin and simvastatin.</w:t>
      </w:r>
    </w:p>
    <w:p w:rsidR="00903A44" w:rsidRPr="00294E6A" w:rsidRDefault="00903A44" w:rsidP="00294E6A">
      <w:pPr>
        <w:pStyle w:val="Numberbullet0"/>
        <w:rPr>
          <w:i/>
          <w:lang w:val="en-US"/>
        </w:rPr>
      </w:pPr>
      <w:r w:rsidRPr="00294E6A">
        <w:rPr>
          <w:i/>
          <w:lang w:val="en-US"/>
        </w:rPr>
        <w:t>Demonstration of the absence of a clinically meaningful effect of sitagliptin on the</w:t>
      </w:r>
      <w:r w:rsidR="00BD1485" w:rsidRPr="00294E6A">
        <w:rPr>
          <w:i/>
          <w:lang w:val="en-US"/>
        </w:rPr>
        <w:t xml:space="preserve"> </w:t>
      </w:r>
      <w:r w:rsidRPr="00294E6A">
        <w:rPr>
          <w:i/>
          <w:lang w:val="en-US"/>
        </w:rPr>
        <w:t>pharmacokinetic properties of simvastatin.</w:t>
      </w:r>
    </w:p>
    <w:p w:rsidR="00903A44" w:rsidRPr="00294E6A" w:rsidRDefault="00903A44" w:rsidP="00294E6A">
      <w:pPr>
        <w:pStyle w:val="Numberbullet0"/>
        <w:rPr>
          <w:i/>
          <w:lang w:val="en-US"/>
        </w:rPr>
      </w:pPr>
      <w:r w:rsidRPr="00294E6A">
        <w:rPr>
          <w:i/>
          <w:lang w:val="en-US"/>
        </w:rPr>
        <w:t>Demonstration of the absence of a clinically meaningful effect of simvastatin on the</w:t>
      </w:r>
      <w:r w:rsidR="00BD1485" w:rsidRPr="00294E6A">
        <w:rPr>
          <w:i/>
          <w:lang w:val="en-US"/>
        </w:rPr>
        <w:t xml:space="preserve"> </w:t>
      </w:r>
      <w:r w:rsidRPr="00294E6A">
        <w:rPr>
          <w:i/>
          <w:lang w:val="en-US"/>
        </w:rPr>
        <w:t>pharmacokinetic properties of sitagliptin.</w:t>
      </w:r>
    </w:p>
    <w:p w:rsidR="00903A44" w:rsidRPr="00294E6A" w:rsidRDefault="00903A44" w:rsidP="00294E6A">
      <w:pPr>
        <w:pStyle w:val="Numberbullet0"/>
        <w:rPr>
          <w:i/>
          <w:lang w:val="en-US"/>
        </w:rPr>
      </w:pPr>
      <w:r w:rsidRPr="00294E6A">
        <w:rPr>
          <w:i/>
          <w:lang w:val="en-US"/>
        </w:rPr>
        <w:t>Data from individual sitagliptin studies showing generally neutral effects of</w:t>
      </w:r>
      <w:r w:rsidR="00BD1485" w:rsidRPr="00294E6A">
        <w:rPr>
          <w:i/>
          <w:lang w:val="en-US"/>
        </w:rPr>
        <w:t xml:space="preserve"> </w:t>
      </w:r>
      <w:r w:rsidRPr="00294E6A">
        <w:rPr>
          <w:i/>
          <w:lang w:val="en-US"/>
        </w:rPr>
        <w:t>sitagliptin on serum cholesterol levels.</w:t>
      </w:r>
    </w:p>
    <w:p w:rsidR="00903A44" w:rsidRPr="00294E6A" w:rsidRDefault="00903A44" w:rsidP="00294E6A">
      <w:pPr>
        <w:pStyle w:val="Numberbullet0"/>
        <w:rPr>
          <w:i/>
          <w:lang w:val="en-US"/>
        </w:rPr>
      </w:pPr>
      <w:r w:rsidRPr="00294E6A">
        <w:rPr>
          <w:i/>
          <w:lang w:val="en-US"/>
        </w:rPr>
        <w:t>Data from simvastatin and sitagliptin studies showing generally neutral effects of</w:t>
      </w:r>
      <w:r w:rsidR="00BD1485" w:rsidRPr="00294E6A">
        <w:rPr>
          <w:i/>
          <w:lang w:val="en-US"/>
        </w:rPr>
        <w:t xml:space="preserve"> </w:t>
      </w:r>
      <w:proofErr w:type="spellStart"/>
      <w:r w:rsidRPr="00294E6A">
        <w:rPr>
          <w:i/>
          <w:lang w:val="en-US"/>
        </w:rPr>
        <w:t>simvastatin</w:t>
      </w:r>
      <w:proofErr w:type="spellEnd"/>
      <w:r w:rsidRPr="00294E6A">
        <w:rPr>
          <w:i/>
          <w:lang w:val="en-US"/>
        </w:rPr>
        <w:t>/</w:t>
      </w:r>
      <w:proofErr w:type="spellStart"/>
      <w:r w:rsidRPr="00294E6A">
        <w:rPr>
          <w:i/>
          <w:lang w:val="en-US"/>
        </w:rPr>
        <w:t>statins</w:t>
      </w:r>
      <w:proofErr w:type="spellEnd"/>
      <w:r w:rsidRPr="00294E6A">
        <w:rPr>
          <w:i/>
          <w:lang w:val="en-US"/>
        </w:rPr>
        <w:t xml:space="preserve"> on </w:t>
      </w:r>
      <w:proofErr w:type="spellStart"/>
      <w:r w:rsidRPr="00294E6A">
        <w:rPr>
          <w:i/>
          <w:lang w:val="en-US"/>
        </w:rPr>
        <w:t>glycemic</w:t>
      </w:r>
      <w:proofErr w:type="spellEnd"/>
      <w:r w:rsidRPr="00294E6A">
        <w:rPr>
          <w:i/>
          <w:lang w:val="en-US"/>
        </w:rPr>
        <w:t xml:space="preserve"> control in patients with T2DM.</w:t>
      </w:r>
    </w:p>
    <w:p w:rsidR="00903A44" w:rsidRDefault="00903A44" w:rsidP="006B7185">
      <w:r>
        <w:t>Points 1-3 h</w:t>
      </w:r>
      <w:r w:rsidR="00BD1485">
        <w:t xml:space="preserve">ave already been covered above under </w:t>
      </w:r>
      <w:r w:rsidR="00BD1485" w:rsidRPr="00BD1485">
        <w:rPr>
          <w:i/>
        </w:rPr>
        <w:t>Pharmacokinetics</w:t>
      </w:r>
      <w:r>
        <w:t>, to the satisfaction of this evaluation.</w:t>
      </w:r>
    </w:p>
    <w:p w:rsidR="00903A44" w:rsidRDefault="00903A44" w:rsidP="006B7185">
      <w:r>
        <w:t>Points 4 and 5 are addressed by the Sponsor referring to and providing analyses of a total of 19 sitagliptin efficacy studies as listed in their lette</w:t>
      </w:r>
      <w:r w:rsidR="00BD1485">
        <w:t xml:space="preserve">r of application and described </w:t>
      </w:r>
      <w:r>
        <w:t>above.</w:t>
      </w:r>
      <w:r w:rsidR="00AD787E" w:rsidRPr="00AD787E">
        <w:rPr>
          <w:vertAlign w:val="subscript"/>
        </w:rPr>
        <w:t xml:space="preserve"> </w:t>
      </w:r>
      <w:r>
        <w:t>Although some of these studies have been previously evaluated for TGA, the data on plasma cholesterol and other lipid levels has not received detailed attention in previous evaluation reports, so brief descriptive summaries of all 19 are pro</w:t>
      </w:r>
      <w:r w:rsidR="006B7185">
        <w:t>vided in the following section.</w:t>
      </w:r>
    </w:p>
    <w:p w:rsidR="00903A44" w:rsidRDefault="00903A44" w:rsidP="00294E6A">
      <w:pPr>
        <w:pStyle w:val="Heading3"/>
      </w:pPr>
      <w:bookmarkStart w:id="79" w:name="_Toc349809394"/>
      <w:bookmarkStart w:id="80" w:name="_Toc366181680"/>
      <w:r>
        <w:t xml:space="preserve">Supportive </w:t>
      </w:r>
      <w:r w:rsidR="006B7185">
        <w:t>p</w:t>
      </w:r>
      <w:r w:rsidR="00BD1485" w:rsidRPr="00BD1485">
        <w:t>hase III</w:t>
      </w:r>
      <w:r>
        <w:t xml:space="preserve"> studies</w:t>
      </w:r>
      <w:bookmarkEnd w:id="79"/>
      <w:bookmarkEnd w:id="80"/>
    </w:p>
    <w:p w:rsidR="00903A44" w:rsidRDefault="00903A44" w:rsidP="006B7185">
      <w:r>
        <w:t>The following summaries appear in the order in which the studies are listed in the Sponsor’s letter of application.</w:t>
      </w:r>
      <w:r w:rsidR="00AD787E" w:rsidRPr="00AD787E">
        <w:rPr>
          <w:vertAlign w:val="subscript"/>
        </w:rPr>
        <w:t xml:space="preserve"> </w:t>
      </w:r>
      <w:r>
        <w:t>Each study was conducted under the sponsorship of MSD as part of the development programs for the drug substances sitagliptin and simvastatin which make up the applicant FDC.</w:t>
      </w:r>
      <w:r w:rsidR="00AD787E" w:rsidRPr="00AD787E">
        <w:rPr>
          <w:vertAlign w:val="subscript"/>
        </w:rPr>
        <w:t xml:space="preserve"> </w:t>
      </w:r>
      <w:r>
        <w:t>All of the studies were conducted on populations of T2DM patients at various international sites.</w:t>
      </w:r>
      <w:r w:rsidR="00AD787E" w:rsidRPr="00AD787E">
        <w:rPr>
          <w:vertAlign w:val="subscript"/>
        </w:rPr>
        <w:t xml:space="preserve"> </w:t>
      </w:r>
      <w:r>
        <w:t xml:space="preserve">The purpose of the summaries is to describe the objectives and conduct of </w:t>
      </w:r>
      <w:r>
        <w:lastRenderedPageBreak/>
        <w:t>each study, the treatments administered, and to confirm that each was conducted in accordance with good clinical practice and appropriate scientific principles.</w:t>
      </w:r>
      <w:r w:rsidR="00AD787E" w:rsidRPr="00AD787E">
        <w:rPr>
          <w:vertAlign w:val="subscript"/>
        </w:rPr>
        <w:t xml:space="preserve"> </w:t>
      </w:r>
      <w:r>
        <w:t>For the purpose of this report, it is not felt necessary to repeat these aspects or to detail the study outcomes in these summaries.</w:t>
      </w:r>
      <w:r w:rsidR="00AD787E" w:rsidRPr="00AD787E">
        <w:rPr>
          <w:vertAlign w:val="subscript"/>
        </w:rPr>
        <w:t xml:space="preserve"> </w:t>
      </w:r>
      <w:r>
        <w:t xml:space="preserve">In all of the studies, the principal efficacy outcomes relate to glycaemic control and these data, HbA1c in particular, form the basis for an overall analysis undertaken by the Sponsor of glycaemic response to sitagliptin according to use or non-use of statins as described below in </w:t>
      </w:r>
      <w:r w:rsidR="00BD1485">
        <w:t xml:space="preserve">the </w:t>
      </w:r>
      <w:r>
        <w:t xml:space="preserve">section </w:t>
      </w:r>
      <w:r w:rsidR="00BD1485" w:rsidRPr="00BD1485">
        <w:rPr>
          <w:i/>
        </w:rPr>
        <w:t>Analysis of Phase 3 study outcomes and the s</w:t>
      </w:r>
      <w:r w:rsidR="00BD1485" w:rsidRPr="003459EA">
        <w:rPr>
          <w:i/>
        </w:rPr>
        <w:t>ponsor’s case for efficacy</w:t>
      </w:r>
      <w:r w:rsidRPr="003459EA">
        <w:t>; these outcomes are presented in the summaries of the individual studies below.</w:t>
      </w:r>
      <w:r w:rsidR="00AD787E" w:rsidRPr="003459EA">
        <w:rPr>
          <w:vertAlign w:val="subscript"/>
        </w:rPr>
        <w:t xml:space="preserve"> </w:t>
      </w:r>
      <w:r w:rsidRPr="003459EA">
        <w:t>The other efficacy outcome of interest is the lipid data which is summarised by individual study below along with information on the numbers of subjects and treatments administered.</w:t>
      </w:r>
    </w:p>
    <w:p w:rsidR="00903A44" w:rsidRDefault="00903A44" w:rsidP="006B7185">
      <w:r>
        <w:t xml:space="preserve">The safety data from all 19 studies has been pooled by the sponsor and forms the basis for </w:t>
      </w:r>
      <w:r w:rsidR="00BD1485">
        <w:t>the Summary of Clinical Safety</w:t>
      </w:r>
      <w:r>
        <w:t xml:space="preserve">, as described below in </w:t>
      </w:r>
      <w:r w:rsidR="00BD1485">
        <w:t xml:space="preserve">the </w:t>
      </w:r>
      <w:r w:rsidR="00BD1485" w:rsidRPr="00BD1485">
        <w:rPr>
          <w:i/>
        </w:rPr>
        <w:t>Clinical Safety</w:t>
      </w:r>
      <w:r w:rsidR="00BD1485">
        <w:t xml:space="preserve"> </w:t>
      </w:r>
      <w:r>
        <w:t>section of this report.</w:t>
      </w:r>
    </w:p>
    <w:p w:rsidR="00903A44" w:rsidRDefault="00903A44" w:rsidP="00294E6A">
      <w:pPr>
        <w:pStyle w:val="Heading4"/>
      </w:pPr>
      <w:bookmarkStart w:id="81" w:name="_Toc349809395"/>
      <w:r>
        <w:t>Previously evaluated studies</w:t>
      </w:r>
      <w:bookmarkEnd w:id="81"/>
    </w:p>
    <w:p w:rsidR="00903A44" w:rsidRDefault="00903A44" w:rsidP="00294E6A">
      <w:r w:rsidRPr="002077E4">
        <w:rPr>
          <w:b/>
          <w:bCs/>
        </w:rPr>
        <w:t>Study 019</w:t>
      </w:r>
      <w:r>
        <w:t xml:space="preserve"> was a multicentre, randomised, double-blind study evaluating the safety and efficacy of sitagliptin versus placebo in T2DM patients with inadequate glycaemic control on pioglitazone therapy, conducted in 2004-2005 at 71 international sites.</w:t>
      </w:r>
    </w:p>
    <w:p w:rsidR="00903A44" w:rsidRDefault="00903A44" w:rsidP="00294E6A">
      <w:r w:rsidRPr="002077E4">
        <w:rPr>
          <w:b/>
          <w:bCs/>
        </w:rPr>
        <w:t xml:space="preserve">Study 035 </w:t>
      </w:r>
      <w:r>
        <w:t>was a multicentre, randomised, double-blind, placebo-controlled study which evaluated the safety and efficacy of sitagliptin by comparison with placebo added to the treatment of T2DM patients with inadequate control on glimepiride</w:t>
      </w:r>
      <w:r w:rsidR="00AD787E" w:rsidRPr="00AD787E">
        <w:rPr>
          <w:vertAlign w:val="subscript"/>
        </w:rPr>
        <w:t xml:space="preserve"> </w:t>
      </w:r>
      <w:r>
        <w:t>alone or in combination with metformin, conducted in 2005-2000 77</w:t>
      </w:r>
      <w:r>
        <w:rPr>
          <w:rStyle w:val="FootnoteReference"/>
        </w:rPr>
        <w:footnoteReference w:id="5"/>
      </w:r>
      <w:r>
        <w:t xml:space="preserve"> international sites.</w:t>
      </w:r>
    </w:p>
    <w:p w:rsidR="00903A44" w:rsidRDefault="00903A44" w:rsidP="00294E6A">
      <w:pPr>
        <w:pStyle w:val="Heading5"/>
      </w:pPr>
      <w:bookmarkStart w:id="82" w:name="_Toc349809396"/>
      <w:r>
        <w:t>Previously evaluated studies with subsequent extensions</w:t>
      </w:r>
      <w:bookmarkEnd w:id="82"/>
    </w:p>
    <w:p w:rsidR="00903A44" w:rsidRDefault="00903A44" w:rsidP="00294E6A">
      <w:r w:rsidRPr="002077E4">
        <w:rPr>
          <w:b/>
          <w:bCs/>
        </w:rPr>
        <w:t>Study 010</w:t>
      </w:r>
      <w:r>
        <w:t xml:space="preserve">, a multicentre, double-blind randomised trial initiated in 2003 was evaluated previously as its initial 12 week phase in which the T2DM subjects were divided into six groups taking either placebo, </w:t>
      </w:r>
      <w:proofErr w:type="spellStart"/>
      <w:r>
        <w:t>glipizide</w:t>
      </w:r>
      <w:proofErr w:type="spellEnd"/>
      <w:r>
        <w:t xml:space="preserve"> or one of four trial doses of sitagliptin (5, 12.5, 25 or 50 mg twice daily).</w:t>
      </w:r>
      <w:r w:rsidR="00AD787E" w:rsidRPr="00AD787E">
        <w:rPr>
          <w:vertAlign w:val="subscript"/>
        </w:rPr>
        <w:t xml:space="preserve"> </w:t>
      </w:r>
      <w:r>
        <w:t>Enrolled subjects were required to have unsatisfactory diabetes control (HbA1c 6.5-10%) on either diet alone or a single hypoglycaemic agent which was then withdrawn during the run-in period.</w:t>
      </w:r>
      <w:r w:rsidR="00AD787E" w:rsidRPr="00AD787E">
        <w:rPr>
          <w:vertAlign w:val="subscript"/>
        </w:rPr>
        <w:t xml:space="preserve"> </w:t>
      </w:r>
      <w:r>
        <w:t xml:space="preserve">Following the initial 12 week study, there were two extension studies, the first of 40 weeks (reported as </w:t>
      </w:r>
      <w:r w:rsidR="00AE2985" w:rsidRPr="00AE2985">
        <w:t>Study P</w:t>
      </w:r>
      <w:r>
        <w:t xml:space="preserve">010x1) and the second of a further 54 weeks, reported as </w:t>
      </w:r>
      <w:r w:rsidR="00AE2985" w:rsidRPr="00AE2985">
        <w:t>Study P</w:t>
      </w:r>
      <w:r>
        <w:t>010c2.</w:t>
      </w:r>
      <w:r w:rsidR="00AD787E" w:rsidRPr="00AD787E">
        <w:rPr>
          <w:vertAlign w:val="subscript"/>
        </w:rPr>
        <w:t xml:space="preserve"> </w:t>
      </w:r>
      <w:r>
        <w:t xml:space="preserve">Throughout both these extensions subjects who had been receiving </w:t>
      </w:r>
      <w:proofErr w:type="spellStart"/>
      <w:r>
        <w:t>glipizide</w:t>
      </w:r>
      <w:proofErr w:type="spellEnd"/>
      <w:r>
        <w:t xml:space="preserve"> in the initial 12 week phase were maintained on this drug in the dose, between 5 and 20 mg daily, to which they have been titrated during the initial phase.</w:t>
      </w:r>
      <w:r w:rsidR="00AD787E" w:rsidRPr="00AD787E">
        <w:rPr>
          <w:vertAlign w:val="subscript"/>
        </w:rPr>
        <w:t xml:space="preserve"> </w:t>
      </w:r>
      <w:r>
        <w:t>Subjects on either placebo or any of the sitagliptin dosages were switched to sitagliptin 100 mg daily in the morning and maintained on this dose throughout the rest of the study, which therefore became an active control design.</w:t>
      </w:r>
      <w:r w:rsidR="00AD787E" w:rsidRPr="00AD787E">
        <w:rPr>
          <w:vertAlign w:val="subscript"/>
        </w:rPr>
        <w:t xml:space="preserve"> </w:t>
      </w:r>
      <w:r>
        <w:t xml:space="preserve">The mean fall from baseline in HbA1c at 106 weeks was similar in the sitagliptin group (-0.39%) and the </w:t>
      </w:r>
      <w:proofErr w:type="spellStart"/>
      <w:r>
        <w:t>glipizide</w:t>
      </w:r>
      <w:proofErr w:type="spellEnd"/>
      <w:r>
        <w:t xml:space="preserve"> group (-0.42%).</w:t>
      </w:r>
      <w:r w:rsidR="00AD787E" w:rsidRPr="00AD787E">
        <w:rPr>
          <w:vertAlign w:val="subscript"/>
        </w:rPr>
        <w:t xml:space="preserve"> </w:t>
      </w:r>
      <w:r>
        <w:t>The lipid data, for the previously unevaluated 40 week extension study only (see commen</w:t>
      </w:r>
      <w:r w:rsidR="003459EA">
        <w:t>t below), are shown in T</w:t>
      </w:r>
      <w:r>
        <w:t xml:space="preserve">ables </w:t>
      </w:r>
      <w:r w:rsidR="003459EA">
        <w:t>4</w:t>
      </w:r>
      <w:r>
        <w:t>A-D.</w:t>
      </w:r>
    </w:p>
    <w:p w:rsidR="007033D9" w:rsidRDefault="007033D9">
      <w:pPr>
        <w:spacing w:before="0" w:after="200" w:line="0" w:lineRule="auto"/>
        <w:rPr>
          <w:b/>
          <w:bCs/>
          <w:sz w:val="20"/>
        </w:rPr>
      </w:pPr>
      <w:r>
        <w:rPr>
          <w:bCs/>
        </w:rPr>
        <w:br w:type="page"/>
      </w:r>
    </w:p>
    <w:p w:rsidR="00BD1485" w:rsidRPr="00EE325C" w:rsidRDefault="00BD1485" w:rsidP="00294E6A">
      <w:pPr>
        <w:pStyle w:val="TableTitle"/>
      </w:pPr>
      <w:proofErr w:type="gramStart"/>
      <w:r w:rsidRPr="006D2082">
        <w:rPr>
          <w:bCs/>
        </w:rPr>
        <w:lastRenderedPageBreak/>
        <w:t xml:space="preserve">Table </w:t>
      </w:r>
      <w:r>
        <w:rPr>
          <w:bCs/>
        </w:rPr>
        <w:t>4</w:t>
      </w:r>
      <w:r w:rsidRPr="006D2082">
        <w:rPr>
          <w:bCs/>
        </w:rPr>
        <w:t>A</w:t>
      </w:r>
      <w:r>
        <w:rPr>
          <w:bCs/>
        </w:rPr>
        <w:t>.</w:t>
      </w:r>
      <w:proofErr w:type="gramEnd"/>
      <w:r>
        <w:rPr>
          <w:bCs/>
        </w:rPr>
        <w:t xml:space="preserve"> </w:t>
      </w:r>
      <w:r>
        <w:t xml:space="preserve">Mean </w:t>
      </w:r>
      <w:r w:rsidRPr="00EE325C">
        <w:t>% change from baseline, plasma total cholesterol</w:t>
      </w:r>
      <w:r>
        <w:t xml:space="preserve">. </w:t>
      </w:r>
      <w:r w:rsidRPr="00EE325C">
        <w:t>Comparison of sitagliptin and placebo treated subjects</w:t>
      </w:r>
    </w:p>
    <w:tbl>
      <w:tblPr>
        <w:tblW w:w="89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0"/>
        <w:gridCol w:w="749"/>
        <w:gridCol w:w="2674"/>
        <w:gridCol w:w="1714"/>
        <w:gridCol w:w="654"/>
        <w:gridCol w:w="1595"/>
        <w:gridCol w:w="582"/>
      </w:tblGrid>
      <w:tr w:rsidR="00BD1485" w:rsidRPr="00EE325C" w:rsidTr="00294E6A">
        <w:trPr>
          <w:tblHeader/>
        </w:trPr>
        <w:tc>
          <w:tcPr>
            <w:tcW w:w="940" w:type="dxa"/>
            <w:vMerge w:val="restart"/>
            <w:shd w:val="clear" w:color="auto" w:fill="0070C0"/>
          </w:tcPr>
          <w:p w:rsidR="00BD1485" w:rsidRPr="003459EA" w:rsidRDefault="00BD1485" w:rsidP="000A6681">
            <w:pPr>
              <w:keepNext/>
              <w:rPr>
                <w:b/>
                <w:color w:val="FFFFFF" w:themeColor="background1"/>
                <w:sz w:val="20"/>
                <w:szCs w:val="20"/>
              </w:rPr>
            </w:pPr>
            <w:r w:rsidRPr="003459EA">
              <w:rPr>
                <w:b/>
                <w:color w:val="FFFFFF" w:themeColor="background1"/>
                <w:sz w:val="20"/>
                <w:szCs w:val="20"/>
              </w:rPr>
              <w:t>Study ID</w:t>
            </w:r>
          </w:p>
        </w:tc>
        <w:tc>
          <w:tcPr>
            <w:tcW w:w="749" w:type="dxa"/>
            <w:vMerge w:val="restart"/>
            <w:shd w:val="clear" w:color="auto" w:fill="0070C0"/>
          </w:tcPr>
          <w:p w:rsidR="00BD1485" w:rsidRPr="003459EA" w:rsidRDefault="00BD1485" w:rsidP="000A6681">
            <w:pPr>
              <w:keepNext/>
              <w:rPr>
                <w:b/>
                <w:color w:val="FFFFFF" w:themeColor="background1"/>
                <w:sz w:val="20"/>
                <w:szCs w:val="20"/>
              </w:rPr>
            </w:pPr>
            <w:r w:rsidRPr="003459EA">
              <w:rPr>
                <w:b/>
                <w:color w:val="FFFFFF" w:themeColor="background1"/>
                <w:sz w:val="20"/>
                <w:szCs w:val="20"/>
              </w:rPr>
              <w:t>Week</w:t>
            </w:r>
          </w:p>
        </w:tc>
        <w:tc>
          <w:tcPr>
            <w:tcW w:w="2674" w:type="dxa"/>
            <w:vMerge w:val="restart"/>
            <w:shd w:val="clear" w:color="auto" w:fill="0070C0"/>
          </w:tcPr>
          <w:p w:rsidR="00BD1485" w:rsidRPr="003459EA" w:rsidRDefault="00BD1485" w:rsidP="000A6681">
            <w:pPr>
              <w:keepNext/>
              <w:rPr>
                <w:b/>
                <w:color w:val="FFFFFF" w:themeColor="background1"/>
                <w:sz w:val="20"/>
                <w:szCs w:val="20"/>
              </w:rPr>
            </w:pPr>
            <w:r w:rsidRPr="003459EA">
              <w:rPr>
                <w:b/>
                <w:color w:val="FFFFFF" w:themeColor="background1"/>
                <w:sz w:val="20"/>
                <w:szCs w:val="20"/>
              </w:rPr>
              <w:t>Background</w:t>
            </w:r>
            <w:r w:rsidR="003459EA">
              <w:rPr>
                <w:b/>
                <w:color w:val="FFFFFF" w:themeColor="background1"/>
                <w:sz w:val="20"/>
                <w:szCs w:val="20"/>
              </w:rPr>
              <w:t xml:space="preserve"> </w:t>
            </w:r>
            <w:r w:rsidRPr="003459EA">
              <w:rPr>
                <w:b/>
                <w:color w:val="FFFFFF" w:themeColor="background1"/>
                <w:sz w:val="20"/>
                <w:szCs w:val="20"/>
              </w:rPr>
              <w:t>Therapy</w:t>
            </w:r>
          </w:p>
        </w:tc>
        <w:tc>
          <w:tcPr>
            <w:tcW w:w="4545" w:type="dxa"/>
            <w:gridSpan w:val="4"/>
            <w:shd w:val="clear" w:color="auto" w:fill="0070C0"/>
          </w:tcPr>
          <w:p w:rsidR="00BD1485" w:rsidRPr="003459EA" w:rsidRDefault="00BD1485" w:rsidP="000A6681">
            <w:pPr>
              <w:keepNext/>
              <w:rPr>
                <w:b/>
                <w:color w:val="FFFFFF" w:themeColor="background1"/>
                <w:sz w:val="20"/>
                <w:szCs w:val="20"/>
              </w:rPr>
            </w:pPr>
            <w:r w:rsidRPr="003459EA">
              <w:rPr>
                <w:b/>
                <w:color w:val="FFFFFF" w:themeColor="background1"/>
                <w:sz w:val="20"/>
                <w:szCs w:val="20"/>
              </w:rPr>
              <w:t>Mean % change from baseline (SE)</w:t>
            </w:r>
          </w:p>
        </w:tc>
      </w:tr>
      <w:tr w:rsidR="00BD1485" w:rsidRPr="00EE325C" w:rsidTr="00294E6A">
        <w:trPr>
          <w:tblHeader/>
        </w:trPr>
        <w:tc>
          <w:tcPr>
            <w:tcW w:w="940" w:type="dxa"/>
            <w:vMerge/>
            <w:shd w:val="clear" w:color="auto" w:fill="0070C0"/>
          </w:tcPr>
          <w:p w:rsidR="00BD1485" w:rsidRPr="003459EA" w:rsidRDefault="00BD1485" w:rsidP="000A6681">
            <w:pPr>
              <w:keepNext/>
              <w:rPr>
                <w:b/>
                <w:color w:val="FFFFFF" w:themeColor="background1"/>
                <w:sz w:val="20"/>
                <w:szCs w:val="20"/>
              </w:rPr>
            </w:pPr>
          </w:p>
        </w:tc>
        <w:tc>
          <w:tcPr>
            <w:tcW w:w="749" w:type="dxa"/>
            <w:vMerge/>
            <w:shd w:val="clear" w:color="auto" w:fill="0070C0"/>
          </w:tcPr>
          <w:p w:rsidR="00BD1485" w:rsidRPr="003459EA" w:rsidRDefault="00BD1485" w:rsidP="000A6681">
            <w:pPr>
              <w:keepNext/>
              <w:rPr>
                <w:b/>
                <w:color w:val="FFFFFF" w:themeColor="background1"/>
                <w:sz w:val="20"/>
                <w:szCs w:val="20"/>
              </w:rPr>
            </w:pPr>
          </w:p>
        </w:tc>
        <w:tc>
          <w:tcPr>
            <w:tcW w:w="2674" w:type="dxa"/>
            <w:vMerge/>
            <w:shd w:val="clear" w:color="auto" w:fill="0070C0"/>
          </w:tcPr>
          <w:p w:rsidR="00BD1485" w:rsidRPr="003459EA" w:rsidRDefault="00BD1485" w:rsidP="000A6681">
            <w:pPr>
              <w:keepNext/>
              <w:rPr>
                <w:b/>
                <w:color w:val="FFFFFF" w:themeColor="background1"/>
                <w:sz w:val="20"/>
                <w:szCs w:val="20"/>
              </w:rPr>
            </w:pPr>
          </w:p>
        </w:tc>
        <w:tc>
          <w:tcPr>
            <w:tcW w:w="1714" w:type="dxa"/>
            <w:shd w:val="clear" w:color="auto" w:fill="0070C0"/>
          </w:tcPr>
          <w:p w:rsidR="00BD1485" w:rsidRPr="003459EA" w:rsidRDefault="00BD1485" w:rsidP="000A6681">
            <w:pPr>
              <w:keepNext/>
              <w:rPr>
                <w:b/>
                <w:color w:val="FFFFFF" w:themeColor="background1"/>
                <w:sz w:val="20"/>
                <w:szCs w:val="20"/>
              </w:rPr>
            </w:pPr>
            <w:r w:rsidRPr="003459EA">
              <w:rPr>
                <w:b/>
                <w:color w:val="FFFFFF" w:themeColor="background1"/>
                <w:sz w:val="20"/>
                <w:szCs w:val="20"/>
              </w:rPr>
              <w:t>Sitagliptin</w:t>
            </w:r>
          </w:p>
        </w:tc>
        <w:tc>
          <w:tcPr>
            <w:tcW w:w="654" w:type="dxa"/>
            <w:shd w:val="clear" w:color="auto" w:fill="0070C0"/>
          </w:tcPr>
          <w:p w:rsidR="00BD1485" w:rsidRPr="003459EA" w:rsidRDefault="00BD1485" w:rsidP="000A6681">
            <w:pPr>
              <w:keepNext/>
              <w:rPr>
                <w:b/>
                <w:color w:val="FFFFFF" w:themeColor="background1"/>
                <w:sz w:val="20"/>
                <w:szCs w:val="20"/>
              </w:rPr>
            </w:pPr>
            <w:r w:rsidRPr="003459EA">
              <w:rPr>
                <w:b/>
                <w:color w:val="FFFFFF" w:themeColor="background1"/>
                <w:sz w:val="20"/>
                <w:szCs w:val="20"/>
              </w:rPr>
              <w:t>n</w:t>
            </w:r>
          </w:p>
        </w:tc>
        <w:tc>
          <w:tcPr>
            <w:tcW w:w="1595" w:type="dxa"/>
            <w:shd w:val="clear" w:color="auto" w:fill="0070C0"/>
          </w:tcPr>
          <w:p w:rsidR="00BD1485" w:rsidRPr="003459EA" w:rsidRDefault="00BD1485" w:rsidP="000A6681">
            <w:pPr>
              <w:keepNext/>
              <w:rPr>
                <w:b/>
                <w:color w:val="FFFFFF" w:themeColor="background1"/>
                <w:sz w:val="20"/>
                <w:szCs w:val="20"/>
              </w:rPr>
            </w:pPr>
            <w:r w:rsidRPr="003459EA">
              <w:rPr>
                <w:b/>
                <w:color w:val="FFFFFF" w:themeColor="background1"/>
                <w:sz w:val="20"/>
                <w:szCs w:val="20"/>
              </w:rPr>
              <w:t>Placebo</w:t>
            </w:r>
          </w:p>
        </w:tc>
        <w:tc>
          <w:tcPr>
            <w:tcW w:w="582" w:type="dxa"/>
            <w:shd w:val="clear" w:color="auto" w:fill="0070C0"/>
          </w:tcPr>
          <w:p w:rsidR="00BD1485" w:rsidRPr="003459EA" w:rsidRDefault="00BD1485" w:rsidP="000A6681">
            <w:pPr>
              <w:keepNext/>
              <w:rPr>
                <w:b/>
                <w:color w:val="FFFFFF" w:themeColor="background1"/>
                <w:sz w:val="20"/>
                <w:szCs w:val="20"/>
              </w:rPr>
            </w:pPr>
            <w:r w:rsidRPr="003459EA">
              <w:rPr>
                <w:b/>
                <w:color w:val="FFFFFF" w:themeColor="background1"/>
                <w:sz w:val="20"/>
                <w:szCs w:val="20"/>
              </w:rPr>
              <w:t>n</w:t>
            </w:r>
          </w:p>
        </w:tc>
      </w:tr>
      <w:tr w:rsidR="00BD1485" w:rsidRPr="00EE325C" w:rsidTr="00BD1485">
        <w:tc>
          <w:tcPr>
            <w:tcW w:w="940"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P019</w:t>
            </w:r>
          </w:p>
        </w:tc>
        <w:tc>
          <w:tcPr>
            <w:tcW w:w="749"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24</w:t>
            </w:r>
          </w:p>
        </w:tc>
        <w:tc>
          <w:tcPr>
            <w:tcW w:w="267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pioglitazone</w:t>
            </w:r>
          </w:p>
        </w:tc>
        <w:tc>
          <w:tcPr>
            <w:tcW w:w="171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2.6 (1.3)</w:t>
            </w:r>
          </w:p>
        </w:tc>
        <w:tc>
          <w:tcPr>
            <w:tcW w:w="65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151</w:t>
            </w:r>
          </w:p>
        </w:tc>
        <w:tc>
          <w:tcPr>
            <w:tcW w:w="1595"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2.9 (1.3)</w:t>
            </w:r>
          </w:p>
        </w:tc>
        <w:tc>
          <w:tcPr>
            <w:tcW w:w="582"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162</w:t>
            </w:r>
          </w:p>
        </w:tc>
      </w:tr>
      <w:tr w:rsidR="00BD1485" w:rsidRPr="00EE325C" w:rsidTr="00BD1485">
        <w:tc>
          <w:tcPr>
            <w:tcW w:w="940"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P035</w:t>
            </w:r>
          </w:p>
        </w:tc>
        <w:tc>
          <w:tcPr>
            <w:tcW w:w="749"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54</w:t>
            </w:r>
          </w:p>
        </w:tc>
        <w:tc>
          <w:tcPr>
            <w:tcW w:w="267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 xml:space="preserve">glimepiride </w:t>
            </w:r>
            <w:r w:rsidRPr="007033D9">
              <w:rPr>
                <w:rFonts w:asciiTheme="minorHAnsi" w:hAnsiTheme="minorHAnsi"/>
                <w:sz w:val="20"/>
                <w:szCs w:val="20"/>
                <w:u w:val="single"/>
              </w:rPr>
              <w:t>+</w:t>
            </w:r>
            <w:r w:rsidRPr="007033D9">
              <w:rPr>
                <w:rFonts w:asciiTheme="minorHAnsi" w:hAnsiTheme="minorHAnsi"/>
                <w:sz w:val="20"/>
                <w:szCs w:val="20"/>
              </w:rPr>
              <w:t xml:space="preserve"> metformin</w:t>
            </w:r>
          </w:p>
        </w:tc>
        <w:tc>
          <w:tcPr>
            <w:tcW w:w="171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3.0 (1.4)</w:t>
            </w:r>
          </w:p>
        </w:tc>
        <w:tc>
          <w:tcPr>
            <w:tcW w:w="65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142</w:t>
            </w:r>
          </w:p>
        </w:tc>
        <w:tc>
          <w:tcPr>
            <w:tcW w:w="1595"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-0.9 (1.6)</w:t>
            </w:r>
          </w:p>
        </w:tc>
        <w:tc>
          <w:tcPr>
            <w:tcW w:w="582"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111</w:t>
            </w:r>
          </w:p>
        </w:tc>
      </w:tr>
      <w:tr w:rsidR="00BD1485" w:rsidRPr="00EE325C" w:rsidTr="00BD1485">
        <w:tc>
          <w:tcPr>
            <w:tcW w:w="940"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P021</w:t>
            </w:r>
          </w:p>
        </w:tc>
        <w:tc>
          <w:tcPr>
            <w:tcW w:w="749"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104</w:t>
            </w:r>
          </w:p>
        </w:tc>
        <w:tc>
          <w:tcPr>
            <w:tcW w:w="267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diet</w:t>
            </w:r>
            <w:r w:rsidRPr="007033D9">
              <w:rPr>
                <w:rStyle w:val="FootnoteReference"/>
                <w:rFonts w:asciiTheme="minorHAnsi" w:hAnsiTheme="minorHAnsi"/>
                <w:sz w:val="20"/>
                <w:szCs w:val="20"/>
              </w:rPr>
              <w:footnoteReference w:id="6"/>
            </w:r>
          </w:p>
        </w:tc>
        <w:tc>
          <w:tcPr>
            <w:tcW w:w="171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4.2 (1.3)</w:t>
            </w:r>
          </w:p>
        </w:tc>
        <w:tc>
          <w:tcPr>
            <w:tcW w:w="65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182</w:t>
            </w:r>
          </w:p>
        </w:tc>
        <w:tc>
          <w:tcPr>
            <w:tcW w:w="1595"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n/a</w:t>
            </w:r>
          </w:p>
        </w:tc>
        <w:tc>
          <w:tcPr>
            <w:tcW w:w="582" w:type="dxa"/>
          </w:tcPr>
          <w:p w:rsidR="00BD1485" w:rsidRPr="007033D9" w:rsidRDefault="00BD1485" w:rsidP="007033D9">
            <w:pPr>
              <w:rPr>
                <w:rFonts w:asciiTheme="minorHAnsi" w:hAnsiTheme="minorHAnsi"/>
                <w:sz w:val="20"/>
                <w:szCs w:val="20"/>
              </w:rPr>
            </w:pPr>
          </w:p>
        </w:tc>
      </w:tr>
      <w:tr w:rsidR="00BD1485" w:rsidRPr="00EE325C" w:rsidTr="00BD1485">
        <w:tc>
          <w:tcPr>
            <w:tcW w:w="940"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P040</w:t>
            </w:r>
          </w:p>
        </w:tc>
        <w:tc>
          <w:tcPr>
            <w:tcW w:w="749"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18</w:t>
            </w:r>
          </w:p>
        </w:tc>
        <w:tc>
          <w:tcPr>
            <w:tcW w:w="267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diet/exercise</w:t>
            </w:r>
          </w:p>
        </w:tc>
        <w:tc>
          <w:tcPr>
            <w:tcW w:w="171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2.9 (0.8)</w:t>
            </w:r>
          </w:p>
        </w:tc>
        <w:tc>
          <w:tcPr>
            <w:tcW w:w="65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329</w:t>
            </w:r>
          </w:p>
        </w:tc>
        <w:tc>
          <w:tcPr>
            <w:tcW w:w="1595"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3.9 (1.1)</w:t>
            </w:r>
          </w:p>
        </w:tc>
        <w:tc>
          <w:tcPr>
            <w:tcW w:w="582"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158</w:t>
            </w:r>
          </w:p>
        </w:tc>
      </w:tr>
      <w:tr w:rsidR="00BD1485" w:rsidRPr="00EE325C" w:rsidTr="00BD1485">
        <w:tc>
          <w:tcPr>
            <w:tcW w:w="940"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P047</w:t>
            </w:r>
          </w:p>
        </w:tc>
        <w:tc>
          <w:tcPr>
            <w:tcW w:w="749"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24</w:t>
            </w:r>
          </w:p>
        </w:tc>
        <w:tc>
          <w:tcPr>
            <w:tcW w:w="267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diet</w:t>
            </w:r>
            <w:r w:rsidRPr="007033D9">
              <w:rPr>
                <w:rStyle w:val="FootnoteReference"/>
                <w:rFonts w:asciiTheme="minorHAnsi" w:hAnsiTheme="minorHAnsi"/>
                <w:sz w:val="20"/>
                <w:szCs w:val="20"/>
              </w:rPr>
              <w:footnoteReference w:id="7"/>
            </w:r>
          </w:p>
        </w:tc>
        <w:tc>
          <w:tcPr>
            <w:tcW w:w="171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2.2 (1.8)</w:t>
            </w:r>
          </w:p>
        </w:tc>
        <w:tc>
          <w:tcPr>
            <w:tcW w:w="65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71</w:t>
            </w:r>
          </w:p>
        </w:tc>
        <w:tc>
          <w:tcPr>
            <w:tcW w:w="1595"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3.8 (1.9)</w:t>
            </w:r>
          </w:p>
        </w:tc>
        <w:tc>
          <w:tcPr>
            <w:tcW w:w="582"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57</w:t>
            </w:r>
          </w:p>
        </w:tc>
      </w:tr>
      <w:tr w:rsidR="00BD1485" w:rsidRPr="00EE325C" w:rsidTr="00BD1485">
        <w:tc>
          <w:tcPr>
            <w:tcW w:w="940"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P051</w:t>
            </w:r>
          </w:p>
        </w:tc>
        <w:tc>
          <w:tcPr>
            <w:tcW w:w="749"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24</w:t>
            </w:r>
          </w:p>
        </w:tc>
        <w:tc>
          <w:tcPr>
            <w:tcW w:w="267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 xml:space="preserve">insulin </w:t>
            </w:r>
            <w:r w:rsidRPr="007033D9">
              <w:rPr>
                <w:rFonts w:asciiTheme="minorHAnsi" w:hAnsiTheme="minorHAnsi"/>
                <w:sz w:val="20"/>
                <w:szCs w:val="20"/>
                <w:u w:val="single"/>
              </w:rPr>
              <w:t>+</w:t>
            </w:r>
            <w:r w:rsidRPr="007033D9">
              <w:rPr>
                <w:rFonts w:asciiTheme="minorHAnsi" w:hAnsiTheme="minorHAnsi"/>
                <w:sz w:val="20"/>
                <w:szCs w:val="20"/>
              </w:rPr>
              <w:t xml:space="preserve"> metformin</w:t>
            </w:r>
          </w:p>
        </w:tc>
        <w:tc>
          <w:tcPr>
            <w:tcW w:w="171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1.7 (1.1)</w:t>
            </w:r>
          </w:p>
        </w:tc>
        <w:tc>
          <w:tcPr>
            <w:tcW w:w="65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277</w:t>
            </w:r>
          </w:p>
        </w:tc>
        <w:tc>
          <w:tcPr>
            <w:tcW w:w="1595"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3.0 (1.1)</w:t>
            </w:r>
          </w:p>
        </w:tc>
        <w:tc>
          <w:tcPr>
            <w:tcW w:w="582"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286</w:t>
            </w:r>
          </w:p>
        </w:tc>
      </w:tr>
      <w:tr w:rsidR="00BD1485" w:rsidRPr="00EE325C" w:rsidTr="00BD1485">
        <w:tc>
          <w:tcPr>
            <w:tcW w:w="940"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P052</w:t>
            </w:r>
          </w:p>
        </w:tc>
        <w:tc>
          <w:tcPr>
            <w:tcW w:w="749"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54</w:t>
            </w:r>
          </w:p>
        </w:tc>
        <w:tc>
          <w:tcPr>
            <w:tcW w:w="267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metformin + rosiglitazone</w:t>
            </w:r>
          </w:p>
        </w:tc>
        <w:tc>
          <w:tcPr>
            <w:tcW w:w="171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2.5 (1.5)</w:t>
            </w:r>
          </w:p>
        </w:tc>
        <w:tc>
          <w:tcPr>
            <w:tcW w:w="65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161</w:t>
            </w:r>
          </w:p>
        </w:tc>
        <w:tc>
          <w:tcPr>
            <w:tcW w:w="1595"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4.3 (2.0)</w:t>
            </w:r>
            <w:r w:rsidRPr="007033D9">
              <w:rPr>
                <w:rStyle w:val="FootnoteReference"/>
                <w:rFonts w:asciiTheme="minorHAnsi" w:hAnsiTheme="minorHAnsi"/>
                <w:sz w:val="20"/>
                <w:szCs w:val="20"/>
              </w:rPr>
              <w:footnoteReference w:id="8"/>
            </w:r>
          </w:p>
        </w:tc>
        <w:tc>
          <w:tcPr>
            <w:tcW w:w="582"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83</w:t>
            </w:r>
          </w:p>
        </w:tc>
      </w:tr>
      <w:tr w:rsidR="00BD1485" w:rsidRPr="00EE325C" w:rsidTr="00BD1485">
        <w:tc>
          <w:tcPr>
            <w:tcW w:w="940"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P053</w:t>
            </w:r>
          </w:p>
        </w:tc>
        <w:tc>
          <w:tcPr>
            <w:tcW w:w="749"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30</w:t>
            </w:r>
          </w:p>
        </w:tc>
        <w:tc>
          <w:tcPr>
            <w:tcW w:w="267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metformin</w:t>
            </w:r>
          </w:p>
        </w:tc>
        <w:tc>
          <w:tcPr>
            <w:tcW w:w="171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2.3 (1.9)</w:t>
            </w:r>
          </w:p>
        </w:tc>
        <w:tc>
          <w:tcPr>
            <w:tcW w:w="65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89</w:t>
            </w:r>
          </w:p>
        </w:tc>
        <w:tc>
          <w:tcPr>
            <w:tcW w:w="1595"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6.9 (2.6)</w:t>
            </w:r>
          </w:p>
        </w:tc>
        <w:tc>
          <w:tcPr>
            <w:tcW w:w="582"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82</w:t>
            </w:r>
          </w:p>
        </w:tc>
      </w:tr>
      <w:tr w:rsidR="00BD1485" w:rsidRPr="00EE325C" w:rsidTr="00BD1485">
        <w:tc>
          <w:tcPr>
            <w:tcW w:w="940"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P064v1</w:t>
            </w:r>
          </w:p>
        </w:tc>
        <w:tc>
          <w:tcPr>
            <w:tcW w:w="749"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24</w:t>
            </w:r>
          </w:p>
        </w:tc>
        <w:tc>
          <w:tcPr>
            <w:tcW w:w="267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pioglitazone</w:t>
            </w:r>
          </w:p>
        </w:tc>
        <w:tc>
          <w:tcPr>
            <w:tcW w:w="171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-0.0 (1.2)</w:t>
            </w:r>
          </w:p>
        </w:tc>
        <w:tc>
          <w:tcPr>
            <w:tcW w:w="65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237</w:t>
            </w:r>
          </w:p>
        </w:tc>
        <w:tc>
          <w:tcPr>
            <w:tcW w:w="1595"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1.5 (1.2)</w:t>
            </w:r>
          </w:p>
        </w:tc>
        <w:tc>
          <w:tcPr>
            <w:tcW w:w="582"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231</w:t>
            </w:r>
          </w:p>
        </w:tc>
      </w:tr>
      <w:tr w:rsidR="00BD1485" w:rsidRPr="00EE325C" w:rsidTr="00BD1485">
        <w:tc>
          <w:tcPr>
            <w:tcW w:w="940"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P064x1</w:t>
            </w:r>
          </w:p>
        </w:tc>
        <w:tc>
          <w:tcPr>
            <w:tcW w:w="749"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54</w:t>
            </w:r>
          </w:p>
        </w:tc>
        <w:tc>
          <w:tcPr>
            <w:tcW w:w="267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pioglitazone</w:t>
            </w:r>
          </w:p>
        </w:tc>
        <w:tc>
          <w:tcPr>
            <w:tcW w:w="171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-2.2 (1.4)</w:t>
            </w:r>
          </w:p>
        </w:tc>
        <w:tc>
          <w:tcPr>
            <w:tcW w:w="65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149</w:t>
            </w:r>
          </w:p>
        </w:tc>
        <w:tc>
          <w:tcPr>
            <w:tcW w:w="1595"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-0.4 (1.4)</w:t>
            </w:r>
          </w:p>
        </w:tc>
        <w:tc>
          <w:tcPr>
            <w:tcW w:w="582"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142</w:t>
            </w:r>
          </w:p>
        </w:tc>
      </w:tr>
      <w:tr w:rsidR="00BD1485" w:rsidRPr="00EE325C" w:rsidTr="00BD1485">
        <w:tc>
          <w:tcPr>
            <w:tcW w:w="940"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P079</w:t>
            </w:r>
          </w:p>
        </w:tc>
        <w:tc>
          <w:tcPr>
            <w:tcW w:w="749"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18</w:t>
            </w:r>
          </w:p>
        </w:tc>
        <w:tc>
          <w:tcPr>
            <w:tcW w:w="267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metformin</w:t>
            </w:r>
          </w:p>
        </w:tc>
        <w:tc>
          <w:tcPr>
            <w:tcW w:w="171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-4.2 (0.8)</w:t>
            </w:r>
          </w:p>
        </w:tc>
        <w:tc>
          <w:tcPr>
            <w:tcW w:w="65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481</w:t>
            </w:r>
          </w:p>
        </w:tc>
        <w:tc>
          <w:tcPr>
            <w:tcW w:w="1595"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-3.8 (0.8)</w:t>
            </w:r>
          </w:p>
        </w:tc>
        <w:tc>
          <w:tcPr>
            <w:tcW w:w="582"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470</w:t>
            </w:r>
          </w:p>
        </w:tc>
      </w:tr>
      <w:tr w:rsidR="00BD1485" w:rsidRPr="00EE325C" w:rsidTr="00BD1485">
        <w:tc>
          <w:tcPr>
            <w:tcW w:w="940"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801</w:t>
            </w:r>
          </w:p>
        </w:tc>
        <w:tc>
          <w:tcPr>
            <w:tcW w:w="749"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24</w:t>
            </w:r>
          </w:p>
        </w:tc>
        <w:tc>
          <w:tcPr>
            <w:tcW w:w="267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metformin</w:t>
            </w:r>
          </w:p>
        </w:tc>
        <w:tc>
          <w:tcPr>
            <w:tcW w:w="171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4.9*</w:t>
            </w:r>
          </w:p>
        </w:tc>
        <w:tc>
          <w:tcPr>
            <w:tcW w:w="65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86</w:t>
            </w:r>
          </w:p>
        </w:tc>
        <w:tc>
          <w:tcPr>
            <w:tcW w:w="1595"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11.3*</w:t>
            </w:r>
          </w:p>
        </w:tc>
        <w:tc>
          <w:tcPr>
            <w:tcW w:w="582"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83</w:t>
            </w:r>
          </w:p>
        </w:tc>
      </w:tr>
    </w:tbl>
    <w:p w:rsidR="00BD1485" w:rsidRDefault="00BD1485" w:rsidP="00310964">
      <w:pPr>
        <w:pStyle w:val="TableDescription"/>
      </w:pPr>
      <w:r w:rsidRPr="003459EA">
        <w:t>*Variance data for difference from baseline not given in reference 1996 which</w:t>
      </w:r>
      <w:r w:rsidR="00310964">
        <w:t xml:space="preserve"> is the source of this report.</w:t>
      </w:r>
    </w:p>
    <w:p w:rsidR="007033D9" w:rsidRDefault="007033D9">
      <w:pPr>
        <w:spacing w:before="0" w:after="200" w:line="0" w:lineRule="auto"/>
        <w:rPr>
          <w:b/>
          <w:bCs/>
          <w:sz w:val="20"/>
        </w:rPr>
      </w:pPr>
      <w:r>
        <w:rPr>
          <w:bCs/>
        </w:rPr>
        <w:br w:type="page"/>
      </w:r>
    </w:p>
    <w:p w:rsidR="00BD1485" w:rsidRPr="00EE325C" w:rsidRDefault="003459EA" w:rsidP="00310964">
      <w:pPr>
        <w:pStyle w:val="TableTitle"/>
      </w:pPr>
      <w:proofErr w:type="gramStart"/>
      <w:r>
        <w:rPr>
          <w:bCs/>
        </w:rPr>
        <w:lastRenderedPageBreak/>
        <w:t>Table 4</w:t>
      </w:r>
      <w:r w:rsidR="00BD1485" w:rsidRPr="006D2082">
        <w:rPr>
          <w:bCs/>
        </w:rPr>
        <w:t>B</w:t>
      </w:r>
      <w:r>
        <w:rPr>
          <w:bCs/>
        </w:rPr>
        <w:t>.</w:t>
      </w:r>
      <w:proofErr w:type="gramEnd"/>
      <w:r>
        <w:rPr>
          <w:bCs/>
        </w:rPr>
        <w:t xml:space="preserve"> </w:t>
      </w:r>
      <w:r w:rsidR="00BD1485">
        <w:t xml:space="preserve">Mean </w:t>
      </w:r>
      <w:r w:rsidR="00BD1485" w:rsidRPr="00EE325C">
        <w:t>% change from baseline, plasma LDL cholesterol</w:t>
      </w:r>
      <w:r>
        <w:t xml:space="preserve">. </w:t>
      </w:r>
      <w:r w:rsidR="00BD1485" w:rsidRPr="00EE325C">
        <w:t>Comparison of sitagliptin and placebo treated subjects</w:t>
      </w:r>
    </w:p>
    <w:tbl>
      <w:tblPr>
        <w:tblW w:w="89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0"/>
        <w:gridCol w:w="749"/>
        <w:gridCol w:w="2674"/>
        <w:gridCol w:w="1714"/>
        <w:gridCol w:w="654"/>
        <w:gridCol w:w="1595"/>
        <w:gridCol w:w="582"/>
      </w:tblGrid>
      <w:tr w:rsidR="00BD1485" w:rsidRPr="00EE325C" w:rsidTr="00310964">
        <w:trPr>
          <w:tblHeader/>
        </w:trPr>
        <w:tc>
          <w:tcPr>
            <w:tcW w:w="940" w:type="dxa"/>
            <w:vMerge w:val="restart"/>
            <w:shd w:val="clear" w:color="auto" w:fill="0070C0"/>
          </w:tcPr>
          <w:p w:rsidR="00BD1485" w:rsidRPr="003459EA" w:rsidRDefault="00BD1485" w:rsidP="00CC4D76">
            <w:pPr>
              <w:keepNext/>
              <w:keepLines/>
              <w:rPr>
                <w:b/>
                <w:color w:val="FFFFFF" w:themeColor="background1"/>
                <w:sz w:val="20"/>
                <w:szCs w:val="20"/>
              </w:rPr>
            </w:pPr>
            <w:r w:rsidRPr="003459EA">
              <w:rPr>
                <w:b/>
                <w:color w:val="FFFFFF" w:themeColor="background1"/>
                <w:sz w:val="20"/>
                <w:szCs w:val="20"/>
              </w:rPr>
              <w:t>Study ID</w:t>
            </w:r>
          </w:p>
        </w:tc>
        <w:tc>
          <w:tcPr>
            <w:tcW w:w="749" w:type="dxa"/>
            <w:vMerge w:val="restart"/>
            <w:shd w:val="clear" w:color="auto" w:fill="0070C0"/>
          </w:tcPr>
          <w:p w:rsidR="00BD1485" w:rsidRPr="003459EA" w:rsidRDefault="00BD1485" w:rsidP="00CC4D76">
            <w:pPr>
              <w:keepNext/>
              <w:keepLines/>
              <w:rPr>
                <w:b/>
                <w:color w:val="FFFFFF" w:themeColor="background1"/>
                <w:sz w:val="20"/>
                <w:szCs w:val="20"/>
              </w:rPr>
            </w:pPr>
            <w:r w:rsidRPr="003459EA">
              <w:rPr>
                <w:b/>
                <w:color w:val="FFFFFF" w:themeColor="background1"/>
                <w:sz w:val="20"/>
                <w:szCs w:val="20"/>
              </w:rPr>
              <w:t>Week</w:t>
            </w:r>
          </w:p>
        </w:tc>
        <w:tc>
          <w:tcPr>
            <w:tcW w:w="2674" w:type="dxa"/>
            <w:vMerge w:val="restart"/>
            <w:shd w:val="clear" w:color="auto" w:fill="0070C0"/>
          </w:tcPr>
          <w:p w:rsidR="00BD1485" w:rsidRPr="003459EA" w:rsidRDefault="00BD1485" w:rsidP="00CC4D76">
            <w:pPr>
              <w:keepNext/>
              <w:keepLines/>
              <w:rPr>
                <w:b/>
                <w:color w:val="FFFFFF" w:themeColor="background1"/>
                <w:sz w:val="20"/>
                <w:szCs w:val="20"/>
              </w:rPr>
            </w:pPr>
            <w:r w:rsidRPr="003459EA">
              <w:rPr>
                <w:b/>
                <w:color w:val="FFFFFF" w:themeColor="background1"/>
                <w:sz w:val="20"/>
                <w:szCs w:val="20"/>
              </w:rPr>
              <w:t>Background</w:t>
            </w:r>
          </w:p>
          <w:p w:rsidR="00BD1485" w:rsidRPr="003459EA" w:rsidRDefault="00BD1485" w:rsidP="00CC4D76">
            <w:pPr>
              <w:keepNext/>
              <w:keepLines/>
              <w:rPr>
                <w:b/>
                <w:color w:val="FFFFFF" w:themeColor="background1"/>
                <w:sz w:val="20"/>
                <w:szCs w:val="20"/>
              </w:rPr>
            </w:pPr>
            <w:r w:rsidRPr="003459EA">
              <w:rPr>
                <w:b/>
                <w:color w:val="FFFFFF" w:themeColor="background1"/>
                <w:sz w:val="20"/>
                <w:szCs w:val="20"/>
              </w:rPr>
              <w:t>Therapy</w:t>
            </w:r>
          </w:p>
        </w:tc>
        <w:tc>
          <w:tcPr>
            <w:tcW w:w="4545" w:type="dxa"/>
            <w:gridSpan w:val="4"/>
            <w:shd w:val="clear" w:color="auto" w:fill="0070C0"/>
          </w:tcPr>
          <w:p w:rsidR="00BD1485" w:rsidRPr="003459EA" w:rsidRDefault="00BD1485" w:rsidP="00CC4D76">
            <w:pPr>
              <w:keepNext/>
              <w:keepLines/>
              <w:rPr>
                <w:b/>
                <w:color w:val="FFFFFF" w:themeColor="background1"/>
                <w:sz w:val="20"/>
                <w:szCs w:val="20"/>
              </w:rPr>
            </w:pPr>
            <w:r w:rsidRPr="003459EA">
              <w:rPr>
                <w:b/>
                <w:color w:val="FFFFFF" w:themeColor="background1"/>
                <w:sz w:val="20"/>
                <w:szCs w:val="20"/>
              </w:rPr>
              <w:t>Mean % change from baseline (SE)</w:t>
            </w:r>
          </w:p>
        </w:tc>
      </w:tr>
      <w:tr w:rsidR="00BD1485" w:rsidRPr="00EE325C" w:rsidTr="00310964">
        <w:trPr>
          <w:tblHeader/>
        </w:trPr>
        <w:tc>
          <w:tcPr>
            <w:tcW w:w="940" w:type="dxa"/>
            <w:vMerge/>
            <w:shd w:val="clear" w:color="auto" w:fill="0070C0"/>
          </w:tcPr>
          <w:p w:rsidR="00BD1485" w:rsidRPr="003459EA" w:rsidRDefault="00BD1485" w:rsidP="00CC4D76">
            <w:pPr>
              <w:keepNext/>
              <w:keepLines/>
              <w:rPr>
                <w:b/>
                <w:color w:val="FFFFFF" w:themeColor="background1"/>
                <w:sz w:val="20"/>
                <w:szCs w:val="20"/>
              </w:rPr>
            </w:pPr>
          </w:p>
        </w:tc>
        <w:tc>
          <w:tcPr>
            <w:tcW w:w="749" w:type="dxa"/>
            <w:vMerge/>
            <w:shd w:val="clear" w:color="auto" w:fill="0070C0"/>
          </w:tcPr>
          <w:p w:rsidR="00BD1485" w:rsidRPr="003459EA" w:rsidRDefault="00BD1485" w:rsidP="00CC4D76">
            <w:pPr>
              <w:keepNext/>
              <w:keepLines/>
              <w:rPr>
                <w:b/>
                <w:color w:val="FFFFFF" w:themeColor="background1"/>
                <w:sz w:val="20"/>
                <w:szCs w:val="20"/>
              </w:rPr>
            </w:pPr>
          </w:p>
        </w:tc>
        <w:tc>
          <w:tcPr>
            <w:tcW w:w="2674" w:type="dxa"/>
            <w:vMerge/>
            <w:shd w:val="clear" w:color="auto" w:fill="0070C0"/>
          </w:tcPr>
          <w:p w:rsidR="00BD1485" w:rsidRPr="003459EA" w:rsidRDefault="00BD1485" w:rsidP="00CC4D76">
            <w:pPr>
              <w:keepNext/>
              <w:keepLines/>
              <w:rPr>
                <w:b/>
                <w:color w:val="FFFFFF" w:themeColor="background1"/>
                <w:sz w:val="20"/>
                <w:szCs w:val="20"/>
              </w:rPr>
            </w:pPr>
          </w:p>
        </w:tc>
        <w:tc>
          <w:tcPr>
            <w:tcW w:w="1714" w:type="dxa"/>
            <w:shd w:val="clear" w:color="auto" w:fill="0070C0"/>
          </w:tcPr>
          <w:p w:rsidR="00BD1485" w:rsidRPr="003459EA" w:rsidRDefault="00BD1485" w:rsidP="00CC4D76">
            <w:pPr>
              <w:keepNext/>
              <w:keepLines/>
              <w:rPr>
                <w:b/>
                <w:color w:val="FFFFFF" w:themeColor="background1"/>
                <w:sz w:val="20"/>
                <w:szCs w:val="20"/>
              </w:rPr>
            </w:pPr>
            <w:r w:rsidRPr="003459EA">
              <w:rPr>
                <w:b/>
                <w:color w:val="FFFFFF" w:themeColor="background1"/>
                <w:sz w:val="20"/>
                <w:szCs w:val="20"/>
              </w:rPr>
              <w:t>Sitagliptin</w:t>
            </w:r>
          </w:p>
        </w:tc>
        <w:tc>
          <w:tcPr>
            <w:tcW w:w="654" w:type="dxa"/>
            <w:shd w:val="clear" w:color="auto" w:fill="0070C0"/>
          </w:tcPr>
          <w:p w:rsidR="00BD1485" w:rsidRPr="003459EA" w:rsidRDefault="00BD1485" w:rsidP="00CC4D76">
            <w:pPr>
              <w:keepNext/>
              <w:keepLines/>
              <w:rPr>
                <w:b/>
                <w:color w:val="FFFFFF" w:themeColor="background1"/>
                <w:sz w:val="20"/>
                <w:szCs w:val="20"/>
              </w:rPr>
            </w:pPr>
            <w:r w:rsidRPr="003459EA">
              <w:rPr>
                <w:b/>
                <w:color w:val="FFFFFF" w:themeColor="background1"/>
                <w:sz w:val="20"/>
                <w:szCs w:val="20"/>
              </w:rPr>
              <w:t>n</w:t>
            </w:r>
          </w:p>
        </w:tc>
        <w:tc>
          <w:tcPr>
            <w:tcW w:w="1595" w:type="dxa"/>
            <w:shd w:val="clear" w:color="auto" w:fill="0070C0"/>
          </w:tcPr>
          <w:p w:rsidR="00BD1485" w:rsidRPr="003459EA" w:rsidRDefault="00BD1485" w:rsidP="00CC4D76">
            <w:pPr>
              <w:keepNext/>
              <w:keepLines/>
              <w:rPr>
                <w:b/>
                <w:color w:val="FFFFFF" w:themeColor="background1"/>
                <w:sz w:val="20"/>
                <w:szCs w:val="20"/>
              </w:rPr>
            </w:pPr>
            <w:r w:rsidRPr="003459EA">
              <w:rPr>
                <w:b/>
                <w:color w:val="FFFFFF" w:themeColor="background1"/>
                <w:sz w:val="20"/>
                <w:szCs w:val="20"/>
              </w:rPr>
              <w:t>Placebo</w:t>
            </w:r>
          </w:p>
        </w:tc>
        <w:tc>
          <w:tcPr>
            <w:tcW w:w="582" w:type="dxa"/>
            <w:shd w:val="clear" w:color="auto" w:fill="0070C0"/>
          </w:tcPr>
          <w:p w:rsidR="00BD1485" w:rsidRPr="003459EA" w:rsidRDefault="00BD1485" w:rsidP="00CC4D76">
            <w:pPr>
              <w:keepNext/>
              <w:keepLines/>
              <w:rPr>
                <w:b/>
                <w:color w:val="FFFFFF" w:themeColor="background1"/>
                <w:sz w:val="20"/>
                <w:szCs w:val="20"/>
              </w:rPr>
            </w:pPr>
            <w:r w:rsidRPr="003459EA">
              <w:rPr>
                <w:b/>
                <w:color w:val="FFFFFF" w:themeColor="background1"/>
                <w:sz w:val="20"/>
                <w:szCs w:val="20"/>
              </w:rPr>
              <w:t>n</w:t>
            </w:r>
          </w:p>
        </w:tc>
      </w:tr>
      <w:tr w:rsidR="00BD1485" w:rsidRPr="007033D9" w:rsidTr="00BD1485">
        <w:tc>
          <w:tcPr>
            <w:tcW w:w="940"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P019</w:t>
            </w:r>
          </w:p>
        </w:tc>
        <w:tc>
          <w:tcPr>
            <w:tcW w:w="749"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24</w:t>
            </w:r>
          </w:p>
        </w:tc>
        <w:tc>
          <w:tcPr>
            <w:tcW w:w="267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pioglitazone</w:t>
            </w:r>
          </w:p>
        </w:tc>
        <w:tc>
          <w:tcPr>
            <w:tcW w:w="171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5.8</w:t>
            </w:r>
            <w:r w:rsidRPr="007033D9">
              <w:rPr>
                <w:rStyle w:val="FootnoteReference"/>
                <w:rFonts w:asciiTheme="minorHAnsi" w:hAnsiTheme="minorHAnsi"/>
                <w:sz w:val="20"/>
                <w:szCs w:val="20"/>
              </w:rPr>
              <w:footnoteReference w:id="9"/>
            </w:r>
            <w:r w:rsidR="006B7185">
              <w:rPr>
                <w:rFonts w:asciiTheme="minorHAnsi" w:hAnsiTheme="minorHAnsi"/>
                <w:sz w:val="20"/>
                <w:szCs w:val="20"/>
              </w:rPr>
              <w:t xml:space="preserve"> </w:t>
            </w:r>
            <w:r w:rsidRPr="007033D9">
              <w:rPr>
                <w:rFonts w:asciiTheme="minorHAnsi" w:hAnsiTheme="minorHAnsi"/>
                <w:sz w:val="20"/>
                <w:szCs w:val="20"/>
              </w:rPr>
              <w:t>(2.3)</w:t>
            </w:r>
          </w:p>
        </w:tc>
        <w:tc>
          <w:tcPr>
            <w:tcW w:w="65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150</w:t>
            </w:r>
          </w:p>
        </w:tc>
        <w:tc>
          <w:tcPr>
            <w:tcW w:w="1595"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4.5 (2.0)</w:t>
            </w:r>
          </w:p>
        </w:tc>
        <w:tc>
          <w:tcPr>
            <w:tcW w:w="582"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162</w:t>
            </w:r>
          </w:p>
        </w:tc>
      </w:tr>
      <w:tr w:rsidR="00BD1485" w:rsidRPr="007033D9" w:rsidTr="00BD1485">
        <w:tc>
          <w:tcPr>
            <w:tcW w:w="940"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P035</w:t>
            </w:r>
          </w:p>
        </w:tc>
        <w:tc>
          <w:tcPr>
            <w:tcW w:w="749"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54</w:t>
            </w:r>
          </w:p>
        </w:tc>
        <w:tc>
          <w:tcPr>
            <w:tcW w:w="267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 xml:space="preserve">glimepiride </w:t>
            </w:r>
            <w:r w:rsidRPr="007033D9">
              <w:rPr>
                <w:rFonts w:asciiTheme="minorHAnsi" w:hAnsiTheme="minorHAnsi"/>
                <w:sz w:val="20"/>
                <w:szCs w:val="20"/>
                <w:u w:val="single"/>
              </w:rPr>
              <w:t>+</w:t>
            </w:r>
            <w:r w:rsidRPr="007033D9">
              <w:rPr>
                <w:rFonts w:asciiTheme="minorHAnsi" w:hAnsiTheme="minorHAnsi"/>
                <w:sz w:val="20"/>
                <w:szCs w:val="20"/>
              </w:rPr>
              <w:t xml:space="preserve"> metformin</w:t>
            </w:r>
          </w:p>
        </w:tc>
        <w:tc>
          <w:tcPr>
            <w:tcW w:w="171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4.5 (2.6)</w:t>
            </w:r>
          </w:p>
        </w:tc>
        <w:tc>
          <w:tcPr>
            <w:tcW w:w="65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136</w:t>
            </w:r>
          </w:p>
        </w:tc>
        <w:tc>
          <w:tcPr>
            <w:tcW w:w="1595"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-0.9 (2.5)</w:t>
            </w:r>
          </w:p>
        </w:tc>
        <w:tc>
          <w:tcPr>
            <w:tcW w:w="582"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107</w:t>
            </w:r>
          </w:p>
        </w:tc>
      </w:tr>
      <w:tr w:rsidR="00BD1485" w:rsidRPr="007033D9" w:rsidTr="00BD1485">
        <w:tc>
          <w:tcPr>
            <w:tcW w:w="940"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P021</w:t>
            </w:r>
          </w:p>
        </w:tc>
        <w:tc>
          <w:tcPr>
            <w:tcW w:w="749"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104</w:t>
            </w:r>
          </w:p>
        </w:tc>
        <w:tc>
          <w:tcPr>
            <w:tcW w:w="267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diet</w:t>
            </w:r>
            <w:r w:rsidRPr="007033D9">
              <w:rPr>
                <w:rStyle w:val="FootnoteReference"/>
                <w:rFonts w:asciiTheme="minorHAnsi" w:hAnsiTheme="minorHAnsi"/>
                <w:sz w:val="20"/>
                <w:szCs w:val="20"/>
              </w:rPr>
              <w:footnoteReference w:id="10"/>
            </w:r>
          </w:p>
        </w:tc>
        <w:tc>
          <w:tcPr>
            <w:tcW w:w="171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5.5 (2.0)</w:t>
            </w:r>
          </w:p>
        </w:tc>
        <w:tc>
          <w:tcPr>
            <w:tcW w:w="65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182</w:t>
            </w:r>
          </w:p>
        </w:tc>
        <w:tc>
          <w:tcPr>
            <w:tcW w:w="1595"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n/a</w:t>
            </w:r>
          </w:p>
        </w:tc>
        <w:tc>
          <w:tcPr>
            <w:tcW w:w="582" w:type="dxa"/>
          </w:tcPr>
          <w:p w:rsidR="00BD1485" w:rsidRPr="007033D9" w:rsidRDefault="00BD1485" w:rsidP="007033D9">
            <w:pPr>
              <w:rPr>
                <w:rFonts w:asciiTheme="minorHAnsi" w:hAnsiTheme="minorHAnsi"/>
                <w:sz w:val="20"/>
                <w:szCs w:val="20"/>
              </w:rPr>
            </w:pPr>
          </w:p>
        </w:tc>
      </w:tr>
      <w:tr w:rsidR="00BD1485" w:rsidRPr="007033D9" w:rsidTr="00BD1485">
        <w:tc>
          <w:tcPr>
            <w:tcW w:w="940"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P040</w:t>
            </w:r>
          </w:p>
        </w:tc>
        <w:tc>
          <w:tcPr>
            <w:tcW w:w="749"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18</w:t>
            </w:r>
          </w:p>
        </w:tc>
        <w:tc>
          <w:tcPr>
            <w:tcW w:w="267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diet/exercise</w:t>
            </w:r>
          </w:p>
        </w:tc>
        <w:tc>
          <w:tcPr>
            <w:tcW w:w="171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8.0 (1.4)</w:t>
            </w:r>
          </w:p>
        </w:tc>
        <w:tc>
          <w:tcPr>
            <w:tcW w:w="65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325</w:t>
            </w:r>
          </w:p>
        </w:tc>
        <w:tc>
          <w:tcPr>
            <w:tcW w:w="1595"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 xml:space="preserve">6.5 (2.0) </w:t>
            </w:r>
          </w:p>
        </w:tc>
        <w:tc>
          <w:tcPr>
            <w:tcW w:w="582"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158</w:t>
            </w:r>
          </w:p>
        </w:tc>
      </w:tr>
      <w:tr w:rsidR="00BD1485" w:rsidRPr="007033D9" w:rsidTr="00BD1485">
        <w:tc>
          <w:tcPr>
            <w:tcW w:w="940"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P047</w:t>
            </w:r>
          </w:p>
        </w:tc>
        <w:tc>
          <w:tcPr>
            <w:tcW w:w="749"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24</w:t>
            </w:r>
          </w:p>
        </w:tc>
        <w:tc>
          <w:tcPr>
            <w:tcW w:w="267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diet</w:t>
            </w:r>
            <w:r w:rsidRPr="007033D9">
              <w:rPr>
                <w:rStyle w:val="FootnoteReference"/>
                <w:rFonts w:asciiTheme="minorHAnsi" w:hAnsiTheme="minorHAnsi"/>
                <w:sz w:val="20"/>
                <w:szCs w:val="20"/>
              </w:rPr>
              <w:footnoteReference w:id="11"/>
            </w:r>
          </w:p>
        </w:tc>
        <w:tc>
          <w:tcPr>
            <w:tcW w:w="171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7.1 (3.7)</w:t>
            </w:r>
          </w:p>
        </w:tc>
        <w:tc>
          <w:tcPr>
            <w:tcW w:w="65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71</w:t>
            </w:r>
          </w:p>
        </w:tc>
        <w:tc>
          <w:tcPr>
            <w:tcW w:w="1595"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28.7 (21.1)</w:t>
            </w:r>
          </w:p>
        </w:tc>
        <w:tc>
          <w:tcPr>
            <w:tcW w:w="582"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57</w:t>
            </w:r>
          </w:p>
        </w:tc>
      </w:tr>
      <w:tr w:rsidR="00BD1485" w:rsidRPr="007033D9" w:rsidTr="00BD1485">
        <w:tc>
          <w:tcPr>
            <w:tcW w:w="940"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P051</w:t>
            </w:r>
          </w:p>
        </w:tc>
        <w:tc>
          <w:tcPr>
            <w:tcW w:w="749"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24</w:t>
            </w:r>
          </w:p>
        </w:tc>
        <w:tc>
          <w:tcPr>
            <w:tcW w:w="267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 xml:space="preserve">insulin </w:t>
            </w:r>
            <w:r w:rsidRPr="007033D9">
              <w:rPr>
                <w:rFonts w:asciiTheme="minorHAnsi" w:hAnsiTheme="minorHAnsi"/>
                <w:sz w:val="20"/>
                <w:szCs w:val="20"/>
                <w:u w:val="single"/>
              </w:rPr>
              <w:t>+</w:t>
            </w:r>
            <w:r w:rsidRPr="007033D9">
              <w:rPr>
                <w:rFonts w:asciiTheme="minorHAnsi" w:hAnsiTheme="minorHAnsi"/>
                <w:sz w:val="20"/>
                <w:szCs w:val="20"/>
              </w:rPr>
              <w:t xml:space="preserve"> metformin</w:t>
            </w:r>
          </w:p>
        </w:tc>
        <w:tc>
          <w:tcPr>
            <w:tcW w:w="171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4.1 (1.9)</w:t>
            </w:r>
          </w:p>
        </w:tc>
        <w:tc>
          <w:tcPr>
            <w:tcW w:w="65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276</w:t>
            </w:r>
          </w:p>
        </w:tc>
        <w:tc>
          <w:tcPr>
            <w:tcW w:w="1595"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6.0 (2.0)</w:t>
            </w:r>
          </w:p>
        </w:tc>
        <w:tc>
          <w:tcPr>
            <w:tcW w:w="582"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286</w:t>
            </w:r>
          </w:p>
        </w:tc>
      </w:tr>
      <w:tr w:rsidR="00BD1485" w:rsidRPr="007033D9" w:rsidTr="00BD1485">
        <w:tc>
          <w:tcPr>
            <w:tcW w:w="940"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P052</w:t>
            </w:r>
          </w:p>
        </w:tc>
        <w:tc>
          <w:tcPr>
            <w:tcW w:w="749"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54</w:t>
            </w:r>
          </w:p>
        </w:tc>
        <w:tc>
          <w:tcPr>
            <w:tcW w:w="267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metformin + rosiglitazone</w:t>
            </w:r>
          </w:p>
        </w:tc>
        <w:tc>
          <w:tcPr>
            <w:tcW w:w="171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6.2 (2.6)</w:t>
            </w:r>
            <w:r w:rsidRPr="007033D9">
              <w:rPr>
                <w:rStyle w:val="FootnoteReference"/>
                <w:rFonts w:asciiTheme="minorHAnsi" w:hAnsiTheme="minorHAnsi"/>
                <w:sz w:val="20"/>
                <w:szCs w:val="20"/>
              </w:rPr>
              <w:footnoteReference w:id="12"/>
            </w:r>
          </w:p>
        </w:tc>
        <w:tc>
          <w:tcPr>
            <w:tcW w:w="65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161</w:t>
            </w:r>
          </w:p>
        </w:tc>
        <w:tc>
          <w:tcPr>
            <w:tcW w:w="1595"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9.7 (3.6)</w:t>
            </w:r>
            <w:r w:rsidRPr="007033D9">
              <w:rPr>
                <w:rStyle w:val="FootnoteReference"/>
                <w:rFonts w:asciiTheme="minorHAnsi" w:hAnsiTheme="minorHAnsi"/>
                <w:sz w:val="20"/>
                <w:szCs w:val="20"/>
              </w:rPr>
              <w:footnoteReference w:id="13"/>
            </w:r>
          </w:p>
        </w:tc>
        <w:tc>
          <w:tcPr>
            <w:tcW w:w="582"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83</w:t>
            </w:r>
          </w:p>
        </w:tc>
      </w:tr>
      <w:tr w:rsidR="00BD1485" w:rsidRPr="007033D9" w:rsidTr="00BD1485">
        <w:tc>
          <w:tcPr>
            <w:tcW w:w="940"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P053</w:t>
            </w:r>
          </w:p>
        </w:tc>
        <w:tc>
          <w:tcPr>
            <w:tcW w:w="749"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30</w:t>
            </w:r>
          </w:p>
        </w:tc>
        <w:tc>
          <w:tcPr>
            <w:tcW w:w="267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metformin</w:t>
            </w:r>
          </w:p>
        </w:tc>
        <w:tc>
          <w:tcPr>
            <w:tcW w:w="171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7.4 (3.6)</w:t>
            </w:r>
          </w:p>
        </w:tc>
        <w:tc>
          <w:tcPr>
            <w:tcW w:w="65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89</w:t>
            </w:r>
          </w:p>
        </w:tc>
        <w:tc>
          <w:tcPr>
            <w:tcW w:w="1595"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12.1 (4.2)</w:t>
            </w:r>
          </w:p>
        </w:tc>
        <w:tc>
          <w:tcPr>
            <w:tcW w:w="582"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82</w:t>
            </w:r>
          </w:p>
        </w:tc>
      </w:tr>
      <w:tr w:rsidR="00BD1485" w:rsidRPr="007033D9" w:rsidTr="00BD1485">
        <w:tc>
          <w:tcPr>
            <w:tcW w:w="940"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P064v1</w:t>
            </w:r>
          </w:p>
        </w:tc>
        <w:tc>
          <w:tcPr>
            <w:tcW w:w="749"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24</w:t>
            </w:r>
          </w:p>
        </w:tc>
        <w:tc>
          <w:tcPr>
            <w:tcW w:w="267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pioglitazone</w:t>
            </w:r>
          </w:p>
        </w:tc>
        <w:tc>
          <w:tcPr>
            <w:tcW w:w="171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3.2 (2.8)</w:t>
            </w:r>
          </w:p>
        </w:tc>
        <w:tc>
          <w:tcPr>
            <w:tcW w:w="65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217</w:t>
            </w:r>
          </w:p>
        </w:tc>
        <w:tc>
          <w:tcPr>
            <w:tcW w:w="1595"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2.7 (1.8)</w:t>
            </w:r>
          </w:p>
        </w:tc>
        <w:tc>
          <w:tcPr>
            <w:tcW w:w="582"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217</w:t>
            </w:r>
          </w:p>
        </w:tc>
      </w:tr>
      <w:tr w:rsidR="00BD1485" w:rsidRPr="007033D9" w:rsidTr="00BD1485">
        <w:tc>
          <w:tcPr>
            <w:tcW w:w="940"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P064x1</w:t>
            </w:r>
          </w:p>
        </w:tc>
        <w:tc>
          <w:tcPr>
            <w:tcW w:w="749"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54</w:t>
            </w:r>
          </w:p>
        </w:tc>
        <w:tc>
          <w:tcPr>
            <w:tcW w:w="267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pioglitazone</w:t>
            </w:r>
          </w:p>
        </w:tc>
        <w:tc>
          <w:tcPr>
            <w:tcW w:w="171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0.8 (2.5)</w:t>
            </w:r>
          </w:p>
        </w:tc>
        <w:tc>
          <w:tcPr>
            <w:tcW w:w="65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148</w:t>
            </w:r>
          </w:p>
        </w:tc>
        <w:tc>
          <w:tcPr>
            <w:tcW w:w="1595"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1.9 (2.5)</w:t>
            </w:r>
          </w:p>
        </w:tc>
        <w:tc>
          <w:tcPr>
            <w:tcW w:w="582"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142</w:t>
            </w:r>
          </w:p>
        </w:tc>
      </w:tr>
      <w:tr w:rsidR="00BD1485" w:rsidRPr="007033D9" w:rsidTr="00BD1485">
        <w:tc>
          <w:tcPr>
            <w:tcW w:w="940"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P079</w:t>
            </w:r>
          </w:p>
        </w:tc>
        <w:tc>
          <w:tcPr>
            <w:tcW w:w="749"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18</w:t>
            </w:r>
          </w:p>
        </w:tc>
        <w:tc>
          <w:tcPr>
            <w:tcW w:w="267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metformin</w:t>
            </w:r>
          </w:p>
        </w:tc>
        <w:tc>
          <w:tcPr>
            <w:tcW w:w="171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-0.8 (1.5)</w:t>
            </w:r>
          </w:p>
        </w:tc>
        <w:tc>
          <w:tcPr>
            <w:tcW w:w="65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476</w:t>
            </w:r>
          </w:p>
        </w:tc>
        <w:tc>
          <w:tcPr>
            <w:tcW w:w="1595"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-4.8 (1.3)</w:t>
            </w:r>
          </w:p>
        </w:tc>
        <w:tc>
          <w:tcPr>
            <w:tcW w:w="582"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470</w:t>
            </w:r>
          </w:p>
        </w:tc>
      </w:tr>
      <w:tr w:rsidR="00BD1485" w:rsidRPr="007033D9" w:rsidTr="00BD1485">
        <w:tc>
          <w:tcPr>
            <w:tcW w:w="940"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801</w:t>
            </w:r>
          </w:p>
        </w:tc>
        <w:tc>
          <w:tcPr>
            <w:tcW w:w="749"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24</w:t>
            </w:r>
          </w:p>
        </w:tc>
        <w:tc>
          <w:tcPr>
            <w:tcW w:w="267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metformin</w:t>
            </w:r>
          </w:p>
        </w:tc>
        <w:tc>
          <w:tcPr>
            <w:tcW w:w="171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11.4*</w:t>
            </w:r>
          </w:p>
        </w:tc>
        <w:tc>
          <w:tcPr>
            <w:tcW w:w="654"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86</w:t>
            </w:r>
          </w:p>
        </w:tc>
        <w:tc>
          <w:tcPr>
            <w:tcW w:w="1595"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16.7*</w:t>
            </w:r>
          </w:p>
        </w:tc>
        <w:tc>
          <w:tcPr>
            <w:tcW w:w="582" w:type="dxa"/>
          </w:tcPr>
          <w:p w:rsidR="00BD1485" w:rsidRPr="007033D9" w:rsidRDefault="00BD1485" w:rsidP="007033D9">
            <w:pPr>
              <w:rPr>
                <w:rFonts w:asciiTheme="minorHAnsi" w:hAnsiTheme="minorHAnsi"/>
                <w:sz w:val="20"/>
                <w:szCs w:val="20"/>
              </w:rPr>
            </w:pPr>
            <w:r w:rsidRPr="007033D9">
              <w:rPr>
                <w:rFonts w:asciiTheme="minorHAnsi" w:hAnsiTheme="minorHAnsi"/>
                <w:sz w:val="20"/>
                <w:szCs w:val="20"/>
              </w:rPr>
              <w:t>83</w:t>
            </w:r>
          </w:p>
        </w:tc>
      </w:tr>
    </w:tbl>
    <w:p w:rsidR="00BD1485" w:rsidRPr="007033D9" w:rsidRDefault="00BD1485" w:rsidP="007033D9">
      <w:pPr>
        <w:pStyle w:val="TableDescription"/>
      </w:pPr>
      <w:r w:rsidRPr="007033D9">
        <w:t>*Variance data for difference from baseline not given in reference 1996 which</w:t>
      </w:r>
      <w:r w:rsidR="00310964" w:rsidRPr="007033D9">
        <w:t xml:space="preserve"> is the source of this report.</w:t>
      </w:r>
    </w:p>
    <w:p w:rsidR="00E63AD4" w:rsidRDefault="00E63AD4">
      <w:pPr>
        <w:spacing w:before="0" w:after="200" w:line="0" w:lineRule="auto"/>
        <w:rPr>
          <w:b/>
          <w:bCs/>
          <w:sz w:val="20"/>
        </w:rPr>
      </w:pPr>
      <w:r>
        <w:rPr>
          <w:bCs/>
        </w:rPr>
        <w:br w:type="page"/>
      </w:r>
    </w:p>
    <w:p w:rsidR="00BD1485" w:rsidRPr="00EE325C" w:rsidRDefault="00BD1485" w:rsidP="00E63AD4">
      <w:pPr>
        <w:pStyle w:val="TableTitle"/>
      </w:pPr>
      <w:r w:rsidRPr="006D2082">
        <w:rPr>
          <w:bCs/>
        </w:rPr>
        <w:lastRenderedPageBreak/>
        <w:t xml:space="preserve">Table </w:t>
      </w:r>
      <w:r w:rsidR="003459EA">
        <w:rPr>
          <w:bCs/>
        </w:rPr>
        <w:t>4</w:t>
      </w:r>
      <w:r w:rsidRPr="006D2082">
        <w:rPr>
          <w:bCs/>
        </w:rPr>
        <w:t>C</w:t>
      </w:r>
      <w:r w:rsidR="003459EA">
        <w:rPr>
          <w:bCs/>
        </w:rPr>
        <w:t xml:space="preserve">. </w:t>
      </w:r>
      <w:r>
        <w:t xml:space="preserve">Mean </w:t>
      </w:r>
      <w:r w:rsidRPr="00EE325C">
        <w:t>% change from baseline, plasma HDL cholesterol</w:t>
      </w:r>
      <w:r w:rsidR="003459EA">
        <w:t xml:space="preserve">. </w:t>
      </w:r>
      <w:r w:rsidRPr="00EE325C">
        <w:t>Comparison of sitagliptin and placebo treated subjects</w:t>
      </w:r>
    </w:p>
    <w:tbl>
      <w:tblPr>
        <w:tblW w:w="89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0"/>
        <w:gridCol w:w="749"/>
        <w:gridCol w:w="2674"/>
        <w:gridCol w:w="1714"/>
        <w:gridCol w:w="654"/>
        <w:gridCol w:w="1595"/>
        <w:gridCol w:w="582"/>
      </w:tblGrid>
      <w:tr w:rsidR="00BD1485" w:rsidRPr="00EE325C" w:rsidTr="007033D9">
        <w:trPr>
          <w:tblHeader/>
        </w:trPr>
        <w:tc>
          <w:tcPr>
            <w:tcW w:w="940" w:type="dxa"/>
            <w:vMerge w:val="restart"/>
            <w:shd w:val="clear" w:color="auto" w:fill="0070C0"/>
          </w:tcPr>
          <w:p w:rsidR="00BD1485" w:rsidRPr="003459EA" w:rsidRDefault="00BD1485" w:rsidP="000A6681">
            <w:pPr>
              <w:keepNext/>
              <w:rPr>
                <w:b/>
                <w:color w:val="FFFFFF" w:themeColor="background1"/>
                <w:sz w:val="20"/>
                <w:szCs w:val="20"/>
              </w:rPr>
            </w:pPr>
            <w:r w:rsidRPr="003459EA">
              <w:rPr>
                <w:b/>
                <w:color w:val="FFFFFF" w:themeColor="background1"/>
                <w:sz w:val="20"/>
                <w:szCs w:val="20"/>
              </w:rPr>
              <w:t>Study ID</w:t>
            </w:r>
          </w:p>
        </w:tc>
        <w:tc>
          <w:tcPr>
            <w:tcW w:w="749" w:type="dxa"/>
            <w:vMerge w:val="restart"/>
            <w:shd w:val="clear" w:color="auto" w:fill="0070C0"/>
          </w:tcPr>
          <w:p w:rsidR="00BD1485" w:rsidRPr="003459EA" w:rsidRDefault="00BD1485" w:rsidP="000A6681">
            <w:pPr>
              <w:keepNext/>
              <w:rPr>
                <w:b/>
                <w:color w:val="FFFFFF" w:themeColor="background1"/>
                <w:sz w:val="20"/>
                <w:szCs w:val="20"/>
              </w:rPr>
            </w:pPr>
            <w:r w:rsidRPr="003459EA">
              <w:rPr>
                <w:b/>
                <w:color w:val="FFFFFF" w:themeColor="background1"/>
                <w:sz w:val="20"/>
                <w:szCs w:val="20"/>
              </w:rPr>
              <w:t>Week</w:t>
            </w:r>
          </w:p>
        </w:tc>
        <w:tc>
          <w:tcPr>
            <w:tcW w:w="2674" w:type="dxa"/>
            <w:vMerge w:val="restart"/>
            <w:shd w:val="clear" w:color="auto" w:fill="0070C0"/>
          </w:tcPr>
          <w:p w:rsidR="00BD1485" w:rsidRPr="003459EA" w:rsidRDefault="00BD1485" w:rsidP="000A6681">
            <w:pPr>
              <w:keepNext/>
              <w:rPr>
                <w:b/>
                <w:color w:val="FFFFFF" w:themeColor="background1"/>
                <w:sz w:val="20"/>
                <w:szCs w:val="20"/>
              </w:rPr>
            </w:pPr>
            <w:r w:rsidRPr="003459EA">
              <w:rPr>
                <w:b/>
                <w:color w:val="FFFFFF" w:themeColor="background1"/>
                <w:sz w:val="20"/>
                <w:szCs w:val="20"/>
              </w:rPr>
              <w:t>Background</w:t>
            </w:r>
          </w:p>
          <w:p w:rsidR="00BD1485" w:rsidRPr="003459EA" w:rsidRDefault="00BD1485" w:rsidP="000A6681">
            <w:pPr>
              <w:keepNext/>
              <w:rPr>
                <w:b/>
                <w:color w:val="FFFFFF" w:themeColor="background1"/>
                <w:sz w:val="20"/>
                <w:szCs w:val="20"/>
              </w:rPr>
            </w:pPr>
            <w:r w:rsidRPr="003459EA">
              <w:rPr>
                <w:b/>
                <w:color w:val="FFFFFF" w:themeColor="background1"/>
                <w:sz w:val="20"/>
                <w:szCs w:val="20"/>
              </w:rPr>
              <w:t>Therapy</w:t>
            </w:r>
          </w:p>
        </w:tc>
        <w:tc>
          <w:tcPr>
            <w:tcW w:w="4545" w:type="dxa"/>
            <w:gridSpan w:val="4"/>
            <w:shd w:val="clear" w:color="auto" w:fill="0070C0"/>
          </w:tcPr>
          <w:p w:rsidR="00BD1485" w:rsidRPr="003459EA" w:rsidRDefault="00BD1485" w:rsidP="000A6681">
            <w:pPr>
              <w:keepNext/>
              <w:rPr>
                <w:b/>
                <w:color w:val="FFFFFF" w:themeColor="background1"/>
                <w:sz w:val="20"/>
                <w:szCs w:val="20"/>
              </w:rPr>
            </w:pPr>
            <w:r w:rsidRPr="003459EA">
              <w:rPr>
                <w:b/>
                <w:color w:val="FFFFFF" w:themeColor="background1"/>
                <w:sz w:val="20"/>
                <w:szCs w:val="20"/>
              </w:rPr>
              <w:t>Mean % change from baseline (SE)</w:t>
            </w:r>
          </w:p>
        </w:tc>
      </w:tr>
      <w:tr w:rsidR="00BD1485" w:rsidRPr="00EE325C" w:rsidTr="007033D9">
        <w:trPr>
          <w:tblHeader/>
        </w:trPr>
        <w:tc>
          <w:tcPr>
            <w:tcW w:w="940" w:type="dxa"/>
            <w:vMerge/>
            <w:shd w:val="clear" w:color="auto" w:fill="0070C0"/>
          </w:tcPr>
          <w:p w:rsidR="00BD1485" w:rsidRPr="003459EA" w:rsidRDefault="00BD1485" w:rsidP="000A6681">
            <w:pPr>
              <w:keepNext/>
              <w:rPr>
                <w:b/>
                <w:color w:val="FFFFFF" w:themeColor="background1"/>
                <w:sz w:val="20"/>
                <w:szCs w:val="20"/>
              </w:rPr>
            </w:pPr>
          </w:p>
        </w:tc>
        <w:tc>
          <w:tcPr>
            <w:tcW w:w="749" w:type="dxa"/>
            <w:vMerge/>
            <w:shd w:val="clear" w:color="auto" w:fill="0070C0"/>
          </w:tcPr>
          <w:p w:rsidR="00BD1485" w:rsidRPr="003459EA" w:rsidRDefault="00BD1485" w:rsidP="000A6681">
            <w:pPr>
              <w:keepNext/>
              <w:rPr>
                <w:b/>
                <w:color w:val="FFFFFF" w:themeColor="background1"/>
                <w:sz w:val="20"/>
                <w:szCs w:val="20"/>
              </w:rPr>
            </w:pPr>
          </w:p>
        </w:tc>
        <w:tc>
          <w:tcPr>
            <w:tcW w:w="2674" w:type="dxa"/>
            <w:vMerge/>
            <w:shd w:val="clear" w:color="auto" w:fill="0070C0"/>
          </w:tcPr>
          <w:p w:rsidR="00BD1485" w:rsidRPr="003459EA" w:rsidRDefault="00BD1485" w:rsidP="000A6681">
            <w:pPr>
              <w:keepNext/>
              <w:rPr>
                <w:b/>
                <w:color w:val="FFFFFF" w:themeColor="background1"/>
                <w:sz w:val="20"/>
                <w:szCs w:val="20"/>
              </w:rPr>
            </w:pPr>
          </w:p>
        </w:tc>
        <w:tc>
          <w:tcPr>
            <w:tcW w:w="1714" w:type="dxa"/>
            <w:shd w:val="clear" w:color="auto" w:fill="0070C0"/>
          </w:tcPr>
          <w:p w:rsidR="00BD1485" w:rsidRPr="003459EA" w:rsidRDefault="00BD1485" w:rsidP="000A6681">
            <w:pPr>
              <w:keepNext/>
              <w:rPr>
                <w:b/>
                <w:color w:val="FFFFFF" w:themeColor="background1"/>
                <w:sz w:val="20"/>
                <w:szCs w:val="20"/>
              </w:rPr>
            </w:pPr>
            <w:r w:rsidRPr="003459EA">
              <w:rPr>
                <w:b/>
                <w:color w:val="FFFFFF" w:themeColor="background1"/>
                <w:sz w:val="20"/>
                <w:szCs w:val="20"/>
              </w:rPr>
              <w:t>Sitagliptin</w:t>
            </w:r>
          </w:p>
        </w:tc>
        <w:tc>
          <w:tcPr>
            <w:tcW w:w="654" w:type="dxa"/>
            <w:shd w:val="clear" w:color="auto" w:fill="0070C0"/>
          </w:tcPr>
          <w:p w:rsidR="00BD1485" w:rsidRPr="003459EA" w:rsidRDefault="00BD1485" w:rsidP="000A6681">
            <w:pPr>
              <w:keepNext/>
              <w:rPr>
                <w:b/>
                <w:color w:val="FFFFFF" w:themeColor="background1"/>
                <w:sz w:val="20"/>
                <w:szCs w:val="20"/>
              </w:rPr>
            </w:pPr>
            <w:r w:rsidRPr="003459EA">
              <w:rPr>
                <w:b/>
                <w:color w:val="FFFFFF" w:themeColor="background1"/>
                <w:sz w:val="20"/>
                <w:szCs w:val="20"/>
              </w:rPr>
              <w:t>n</w:t>
            </w:r>
          </w:p>
        </w:tc>
        <w:tc>
          <w:tcPr>
            <w:tcW w:w="1595" w:type="dxa"/>
            <w:shd w:val="clear" w:color="auto" w:fill="0070C0"/>
          </w:tcPr>
          <w:p w:rsidR="00BD1485" w:rsidRPr="003459EA" w:rsidRDefault="00BD1485" w:rsidP="000A6681">
            <w:pPr>
              <w:keepNext/>
              <w:rPr>
                <w:b/>
                <w:color w:val="FFFFFF" w:themeColor="background1"/>
                <w:sz w:val="20"/>
                <w:szCs w:val="20"/>
              </w:rPr>
            </w:pPr>
            <w:r w:rsidRPr="003459EA">
              <w:rPr>
                <w:b/>
                <w:color w:val="FFFFFF" w:themeColor="background1"/>
                <w:sz w:val="20"/>
                <w:szCs w:val="20"/>
              </w:rPr>
              <w:t>Placebo</w:t>
            </w:r>
          </w:p>
        </w:tc>
        <w:tc>
          <w:tcPr>
            <w:tcW w:w="582" w:type="dxa"/>
            <w:shd w:val="clear" w:color="auto" w:fill="0070C0"/>
          </w:tcPr>
          <w:p w:rsidR="00BD1485" w:rsidRPr="003459EA" w:rsidRDefault="00BD1485" w:rsidP="000A6681">
            <w:pPr>
              <w:keepNext/>
              <w:rPr>
                <w:b/>
                <w:color w:val="FFFFFF" w:themeColor="background1"/>
                <w:sz w:val="20"/>
                <w:szCs w:val="20"/>
              </w:rPr>
            </w:pPr>
            <w:r w:rsidRPr="003459EA">
              <w:rPr>
                <w:b/>
                <w:color w:val="FFFFFF" w:themeColor="background1"/>
                <w:sz w:val="20"/>
                <w:szCs w:val="20"/>
              </w:rPr>
              <w:t>n</w:t>
            </w:r>
          </w:p>
        </w:tc>
      </w:tr>
      <w:tr w:rsidR="00BD1485" w:rsidRPr="00EE325C" w:rsidTr="00BD1485">
        <w:tc>
          <w:tcPr>
            <w:tcW w:w="940" w:type="dxa"/>
          </w:tcPr>
          <w:p w:rsidR="00BD1485" w:rsidRPr="00E63AD4" w:rsidRDefault="00BD1485" w:rsidP="00E63AD4">
            <w:pPr>
              <w:rPr>
                <w:sz w:val="20"/>
                <w:szCs w:val="20"/>
              </w:rPr>
            </w:pPr>
            <w:r w:rsidRPr="00E63AD4">
              <w:rPr>
                <w:sz w:val="20"/>
                <w:szCs w:val="20"/>
              </w:rPr>
              <w:t>P019</w:t>
            </w:r>
          </w:p>
        </w:tc>
        <w:tc>
          <w:tcPr>
            <w:tcW w:w="749" w:type="dxa"/>
          </w:tcPr>
          <w:p w:rsidR="00BD1485" w:rsidRPr="003459EA" w:rsidRDefault="00BD1485" w:rsidP="000A6681">
            <w:pPr>
              <w:keepNext/>
              <w:rPr>
                <w:sz w:val="20"/>
                <w:szCs w:val="20"/>
              </w:rPr>
            </w:pPr>
            <w:r w:rsidRPr="003459EA">
              <w:rPr>
                <w:sz w:val="20"/>
                <w:szCs w:val="20"/>
              </w:rPr>
              <w:t>24</w:t>
            </w:r>
          </w:p>
        </w:tc>
        <w:tc>
          <w:tcPr>
            <w:tcW w:w="2674" w:type="dxa"/>
          </w:tcPr>
          <w:p w:rsidR="00BD1485" w:rsidRPr="003459EA" w:rsidRDefault="00BD1485" w:rsidP="000A6681">
            <w:pPr>
              <w:keepNext/>
              <w:rPr>
                <w:sz w:val="20"/>
                <w:szCs w:val="20"/>
              </w:rPr>
            </w:pPr>
            <w:r w:rsidRPr="003459EA">
              <w:rPr>
                <w:sz w:val="20"/>
                <w:szCs w:val="20"/>
              </w:rPr>
              <w:t>pioglitazone</w:t>
            </w:r>
          </w:p>
        </w:tc>
        <w:tc>
          <w:tcPr>
            <w:tcW w:w="1714" w:type="dxa"/>
          </w:tcPr>
          <w:p w:rsidR="00BD1485" w:rsidRPr="003459EA" w:rsidRDefault="00BD1485" w:rsidP="000A6681">
            <w:pPr>
              <w:keepNext/>
              <w:rPr>
                <w:sz w:val="20"/>
                <w:szCs w:val="20"/>
              </w:rPr>
            </w:pPr>
            <w:r w:rsidRPr="003459EA">
              <w:rPr>
                <w:sz w:val="20"/>
                <w:szCs w:val="20"/>
              </w:rPr>
              <w:t>1.3  (1.3)</w:t>
            </w:r>
          </w:p>
        </w:tc>
        <w:tc>
          <w:tcPr>
            <w:tcW w:w="654" w:type="dxa"/>
          </w:tcPr>
          <w:p w:rsidR="00BD1485" w:rsidRPr="003459EA" w:rsidRDefault="00BD1485" w:rsidP="000A6681">
            <w:pPr>
              <w:keepNext/>
              <w:rPr>
                <w:sz w:val="20"/>
                <w:szCs w:val="20"/>
              </w:rPr>
            </w:pPr>
            <w:r w:rsidRPr="003459EA">
              <w:rPr>
                <w:sz w:val="20"/>
                <w:szCs w:val="20"/>
              </w:rPr>
              <w:t>151</w:t>
            </w:r>
          </w:p>
        </w:tc>
        <w:tc>
          <w:tcPr>
            <w:tcW w:w="1595" w:type="dxa"/>
          </w:tcPr>
          <w:p w:rsidR="00BD1485" w:rsidRPr="003459EA" w:rsidRDefault="00BD1485" w:rsidP="000A6681">
            <w:pPr>
              <w:keepNext/>
              <w:rPr>
                <w:sz w:val="20"/>
                <w:szCs w:val="20"/>
              </w:rPr>
            </w:pPr>
            <w:r w:rsidRPr="003459EA">
              <w:rPr>
                <w:sz w:val="20"/>
                <w:szCs w:val="20"/>
              </w:rPr>
              <w:t>0.6 (1.3)</w:t>
            </w:r>
          </w:p>
        </w:tc>
        <w:tc>
          <w:tcPr>
            <w:tcW w:w="582" w:type="dxa"/>
          </w:tcPr>
          <w:p w:rsidR="00BD1485" w:rsidRPr="003459EA" w:rsidRDefault="00BD1485" w:rsidP="000A6681">
            <w:pPr>
              <w:keepNext/>
              <w:rPr>
                <w:sz w:val="20"/>
                <w:szCs w:val="20"/>
              </w:rPr>
            </w:pPr>
            <w:r w:rsidRPr="003459EA">
              <w:rPr>
                <w:sz w:val="20"/>
                <w:szCs w:val="20"/>
              </w:rPr>
              <w:t>162</w:t>
            </w:r>
          </w:p>
        </w:tc>
      </w:tr>
      <w:tr w:rsidR="00BD1485" w:rsidRPr="00EE325C" w:rsidTr="00BD1485">
        <w:tc>
          <w:tcPr>
            <w:tcW w:w="940" w:type="dxa"/>
          </w:tcPr>
          <w:p w:rsidR="00BD1485" w:rsidRPr="00E63AD4" w:rsidRDefault="00BD1485" w:rsidP="00E63AD4">
            <w:pPr>
              <w:rPr>
                <w:sz w:val="20"/>
                <w:szCs w:val="20"/>
              </w:rPr>
            </w:pPr>
            <w:r w:rsidRPr="00E63AD4">
              <w:rPr>
                <w:sz w:val="20"/>
                <w:szCs w:val="20"/>
              </w:rPr>
              <w:t>P035</w:t>
            </w:r>
          </w:p>
        </w:tc>
        <w:tc>
          <w:tcPr>
            <w:tcW w:w="749" w:type="dxa"/>
          </w:tcPr>
          <w:p w:rsidR="00BD1485" w:rsidRPr="003459EA" w:rsidRDefault="00BD1485" w:rsidP="000A6681">
            <w:pPr>
              <w:keepNext/>
              <w:rPr>
                <w:sz w:val="20"/>
                <w:szCs w:val="20"/>
              </w:rPr>
            </w:pPr>
            <w:r w:rsidRPr="003459EA">
              <w:rPr>
                <w:sz w:val="20"/>
                <w:szCs w:val="20"/>
              </w:rPr>
              <w:t>54</w:t>
            </w:r>
          </w:p>
        </w:tc>
        <w:tc>
          <w:tcPr>
            <w:tcW w:w="2674" w:type="dxa"/>
          </w:tcPr>
          <w:p w:rsidR="00BD1485" w:rsidRPr="003459EA" w:rsidRDefault="00BD1485" w:rsidP="000A6681">
            <w:pPr>
              <w:keepNext/>
              <w:rPr>
                <w:sz w:val="20"/>
                <w:szCs w:val="20"/>
              </w:rPr>
            </w:pPr>
            <w:r w:rsidRPr="003459EA">
              <w:rPr>
                <w:sz w:val="20"/>
                <w:szCs w:val="20"/>
              </w:rPr>
              <w:t xml:space="preserve">glimepiride </w:t>
            </w:r>
            <w:r w:rsidRPr="003459EA">
              <w:rPr>
                <w:sz w:val="20"/>
                <w:szCs w:val="20"/>
                <w:u w:val="single"/>
              </w:rPr>
              <w:t>+</w:t>
            </w:r>
            <w:r w:rsidRPr="003459EA">
              <w:rPr>
                <w:sz w:val="20"/>
                <w:szCs w:val="20"/>
              </w:rPr>
              <w:t xml:space="preserve"> metformin</w:t>
            </w:r>
          </w:p>
        </w:tc>
        <w:tc>
          <w:tcPr>
            <w:tcW w:w="1714" w:type="dxa"/>
          </w:tcPr>
          <w:p w:rsidR="00BD1485" w:rsidRPr="003459EA" w:rsidRDefault="00BD1485" w:rsidP="000A6681">
            <w:pPr>
              <w:keepNext/>
              <w:rPr>
                <w:sz w:val="20"/>
                <w:szCs w:val="20"/>
              </w:rPr>
            </w:pPr>
            <w:r w:rsidRPr="003459EA">
              <w:rPr>
                <w:sz w:val="20"/>
                <w:szCs w:val="20"/>
              </w:rPr>
              <w:t>-1.3 (1.3)</w:t>
            </w:r>
          </w:p>
        </w:tc>
        <w:tc>
          <w:tcPr>
            <w:tcW w:w="654" w:type="dxa"/>
          </w:tcPr>
          <w:p w:rsidR="00BD1485" w:rsidRPr="003459EA" w:rsidRDefault="00BD1485" w:rsidP="000A6681">
            <w:pPr>
              <w:keepNext/>
              <w:rPr>
                <w:sz w:val="20"/>
                <w:szCs w:val="20"/>
              </w:rPr>
            </w:pPr>
            <w:r w:rsidRPr="003459EA">
              <w:rPr>
                <w:sz w:val="20"/>
                <w:szCs w:val="20"/>
              </w:rPr>
              <w:t>142</w:t>
            </w:r>
          </w:p>
        </w:tc>
        <w:tc>
          <w:tcPr>
            <w:tcW w:w="1595" w:type="dxa"/>
          </w:tcPr>
          <w:p w:rsidR="00BD1485" w:rsidRPr="003459EA" w:rsidRDefault="00BD1485" w:rsidP="000A6681">
            <w:pPr>
              <w:keepNext/>
              <w:rPr>
                <w:sz w:val="20"/>
                <w:szCs w:val="20"/>
              </w:rPr>
            </w:pPr>
            <w:r w:rsidRPr="003459EA">
              <w:rPr>
                <w:sz w:val="20"/>
                <w:szCs w:val="20"/>
              </w:rPr>
              <w:t>6.2 (1.5)</w:t>
            </w:r>
          </w:p>
        </w:tc>
        <w:tc>
          <w:tcPr>
            <w:tcW w:w="582" w:type="dxa"/>
          </w:tcPr>
          <w:p w:rsidR="00BD1485" w:rsidRPr="003459EA" w:rsidRDefault="00BD1485" w:rsidP="000A6681">
            <w:pPr>
              <w:keepNext/>
              <w:rPr>
                <w:sz w:val="20"/>
                <w:szCs w:val="20"/>
              </w:rPr>
            </w:pPr>
            <w:r w:rsidRPr="003459EA">
              <w:rPr>
                <w:sz w:val="20"/>
                <w:szCs w:val="20"/>
              </w:rPr>
              <w:t>111</w:t>
            </w:r>
          </w:p>
        </w:tc>
      </w:tr>
      <w:tr w:rsidR="00BD1485" w:rsidRPr="00EE325C" w:rsidTr="00BD1485">
        <w:tc>
          <w:tcPr>
            <w:tcW w:w="940" w:type="dxa"/>
          </w:tcPr>
          <w:p w:rsidR="00BD1485" w:rsidRPr="00E63AD4" w:rsidRDefault="00BD1485" w:rsidP="00E63AD4">
            <w:pPr>
              <w:rPr>
                <w:sz w:val="20"/>
                <w:szCs w:val="20"/>
              </w:rPr>
            </w:pPr>
            <w:r w:rsidRPr="00E63AD4">
              <w:rPr>
                <w:sz w:val="20"/>
                <w:szCs w:val="20"/>
              </w:rPr>
              <w:t>P021</w:t>
            </w:r>
          </w:p>
        </w:tc>
        <w:tc>
          <w:tcPr>
            <w:tcW w:w="749" w:type="dxa"/>
          </w:tcPr>
          <w:p w:rsidR="00BD1485" w:rsidRPr="003459EA" w:rsidRDefault="00BD1485" w:rsidP="000A6681">
            <w:pPr>
              <w:keepNext/>
              <w:rPr>
                <w:sz w:val="20"/>
                <w:szCs w:val="20"/>
              </w:rPr>
            </w:pPr>
            <w:r w:rsidRPr="003459EA">
              <w:rPr>
                <w:sz w:val="20"/>
                <w:szCs w:val="20"/>
              </w:rPr>
              <w:t>104</w:t>
            </w:r>
          </w:p>
        </w:tc>
        <w:tc>
          <w:tcPr>
            <w:tcW w:w="2674" w:type="dxa"/>
          </w:tcPr>
          <w:p w:rsidR="00BD1485" w:rsidRPr="003459EA" w:rsidRDefault="00BD1485" w:rsidP="000A6681">
            <w:pPr>
              <w:keepNext/>
              <w:rPr>
                <w:sz w:val="20"/>
                <w:szCs w:val="20"/>
              </w:rPr>
            </w:pPr>
            <w:r w:rsidRPr="003459EA">
              <w:rPr>
                <w:sz w:val="20"/>
                <w:szCs w:val="20"/>
              </w:rPr>
              <w:t>diet</w:t>
            </w:r>
            <w:r w:rsidRPr="003459EA">
              <w:rPr>
                <w:rStyle w:val="FootnoteReference"/>
                <w:sz w:val="20"/>
                <w:szCs w:val="20"/>
              </w:rPr>
              <w:footnoteReference w:id="14"/>
            </w:r>
          </w:p>
        </w:tc>
        <w:tc>
          <w:tcPr>
            <w:tcW w:w="1714" w:type="dxa"/>
          </w:tcPr>
          <w:p w:rsidR="00BD1485" w:rsidRPr="003459EA" w:rsidRDefault="00BD1485" w:rsidP="000A6681">
            <w:pPr>
              <w:keepNext/>
              <w:rPr>
                <w:sz w:val="20"/>
                <w:szCs w:val="20"/>
              </w:rPr>
            </w:pPr>
            <w:r w:rsidRPr="003459EA">
              <w:rPr>
                <w:sz w:val="20"/>
                <w:szCs w:val="20"/>
              </w:rPr>
              <w:t>3.3 (1.0)</w:t>
            </w:r>
          </w:p>
        </w:tc>
        <w:tc>
          <w:tcPr>
            <w:tcW w:w="654" w:type="dxa"/>
          </w:tcPr>
          <w:p w:rsidR="00BD1485" w:rsidRPr="003459EA" w:rsidRDefault="00BD1485" w:rsidP="000A6681">
            <w:pPr>
              <w:keepNext/>
              <w:rPr>
                <w:sz w:val="20"/>
                <w:szCs w:val="20"/>
              </w:rPr>
            </w:pPr>
            <w:r w:rsidRPr="003459EA">
              <w:rPr>
                <w:sz w:val="20"/>
                <w:szCs w:val="20"/>
              </w:rPr>
              <w:t>182</w:t>
            </w:r>
          </w:p>
        </w:tc>
        <w:tc>
          <w:tcPr>
            <w:tcW w:w="1595" w:type="dxa"/>
          </w:tcPr>
          <w:p w:rsidR="00BD1485" w:rsidRPr="003459EA" w:rsidRDefault="00BD1485" w:rsidP="000A6681">
            <w:pPr>
              <w:keepNext/>
              <w:rPr>
                <w:sz w:val="20"/>
                <w:szCs w:val="20"/>
              </w:rPr>
            </w:pPr>
            <w:r w:rsidRPr="003459EA">
              <w:rPr>
                <w:sz w:val="20"/>
                <w:szCs w:val="20"/>
              </w:rPr>
              <w:t>n/a</w:t>
            </w:r>
          </w:p>
        </w:tc>
        <w:tc>
          <w:tcPr>
            <w:tcW w:w="582" w:type="dxa"/>
          </w:tcPr>
          <w:p w:rsidR="00BD1485" w:rsidRPr="003459EA" w:rsidRDefault="00BD1485" w:rsidP="000A6681">
            <w:pPr>
              <w:keepNext/>
              <w:rPr>
                <w:sz w:val="20"/>
                <w:szCs w:val="20"/>
              </w:rPr>
            </w:pPr>
          </w:p>
        </w:tc>
      </w:tr>
      <w:tr w:rsidR="00BD1485" w:rsidRPr="00EE325C" w:rsidTr="00BD1485">
        <w:tc>
          <w:tcPr>
            <w:tcW w:w="940" w:type="dxa"/>
          </w:tcPr>
          <w:p w:rsidR="00BD1485" w:rsidRPr="00E63AD4" w:rsidRDefault="00BD1485" w:rsidP="00E63AD4">
            <w:pPr>
              <w:rPr>
                <w:sz w:val="20"/>
                <w:szCs w:val="20"/>
              </w:rPr>
            </w:pPr>
            <w:r w:rsidRPr="00E63AD4">
              <w:rPr>
                <w:sz w:val="20"/>
                <w:szCs w:val="20"/>
              </w:rPr>
              <w:t>P040</w:t>
            </w:r>
          </w:p>
        </w:tc>
        <w:tc>
          <w:tcPr>
            <w:tcW w:w="749" w:type="dxa"/>
          </w:tcPr>
          <w:p w:rsidR="00BD1485" w:rsidRPr="003459EA" w:rsidRDefault="00BD1485" w:rsidP="000A6681">
            <w:pPr>
              <w:keepNext/>
              <w:rPr>
                <w:sz w:val="20"/>
                <w:szCs w:val="20"/>
              </w:rPr>
            </w:pPr>
            <w:r w:rsidRPr="003459EA">
              <w:rPr>
                <w:sz w:val="20"/>
                <w:szCs w:val="20"/>
              </w:rPr>
              <w:t>18</w:t>
            </w:r>
          </w:p>
        </w:tc>
        <w:tc>
          <w:tcPr>
            <w:tcW w:w="2674" w:type="dxa"/>
          </w:tcPr>
          <w:p w:rsidR="00BD1485" w:rsidRPr="003459EA" w:rsidRDefault="00BD1485" w:rsidP="000A6681">
            <w:pPr>
              <w:keepNext/>
              <w:rPr>
                <w:sz w:val="20"/>
                <w:szCs w:val="20"/>
              </w:rPr>
            </w:pPr>
            <w:r w:rsidRPr="003459EA">
              <w:rPr>
                <w:sz w:val="20"/>
                <w:szCs w:val="20"/>
              </w:rPr>
              <w:t>diet/exercise</w:t>
            </w:r>
          </w:p>
        </w:tc>
        <w:tc>
          <w:tcPr>
            <w:tcW w:w="1714" w:type="dxa"/>
          </w:tcPr>
          <w:p w:rsidR="00BD1485" w:rsidRPr="003459EA" w:rsidRDefault="00BD1485" w:rsidP="000A6681">
            <w:pPr>
              <w:keepNext/>
              <w:rPr>
                <w:sz w:val="20"/>
                <w:szCs w:val="20"/>
              </w:rPr>
            </w:pPr>
            <w:r w:rsidRPr="003459EA">
              <w:rPr>
                <w:sz w:val="20"/>
                <w:szCs w:val="20"/>
              </w:rPr>
              <w:t>4.0 (1.2)</w:t>
            </w:r>
            <w:r w:rsidRPr="003459EA">
              <w:rPr>
                <w:rStyle w:val="FootnoteReference"/>
                <w:sz w:val="20"/>
                <w:szCs w:val="20"/>
              </w:rPr>
              <w:footnoteReference w:id="15"/>
            </w:r>
          </w:p>
        </w:tc>
        <w:tc>
          <w:tcPr>
            <w:tcW w:w="654" w:type="dxa"/>
          </w:tcPr>
          <w:p w:rsidR="00BD1485" w:rsidRPr="003459EA" w:rsidRDefault="00BD1485" w:rsidP="000A6681">
            <w:pPr>
              <w:keepNext/>
              <w:rPr>
                <w:sz w:val="20"/>
                <w:szCs w:val="20"/>
              </w:rPr>
            </w:pPr>
            <w:r w:rsidRPr="003459EA">
              <w:rPr>
                <w:sz w:val="20"/>
                <w:szCs w:val="20"/>
              </w:rPr>
              <w:t>329</w:t>
            </w:r>
          </w:p>
        </w:tc>
        <w:tc>
          <w:tcPr>
            <w:tcW w:w="1595" w:type="dxa"/>
          </w:tcPr>
          <w:p w:rsidR="00BD1485" w:rsidRPr="003459EA" w:rsidRDefault="00BD1485" w:rsidP="000A6681">
            <w:pPr>
              <w:keepNext/>
              <w:rPr>
                <w:sz w:val="20"/>
                <w:szCs w:val="20"/>
              </w:rPr>
            </w:pPr>
            <w:r w:rsidRPr="003459EA">
              <w:rPr>
                <w:sz w:val="20"/>
                <w:szCs w:val="20"/>
              </w:rPr>
              <w:t>5.3 (1.5)</w:t>
            </w:r>
            <w:r w:rsidRPr="003459EA">
              <w:rPr>
                <w:rStyle w:val="FootnoteReference"/>
                <w:sz w:val="20"/>
                <w:szCs w:val="20"/>
              </w:rPr>
              <w:footnoteReference w:id="16"/>
            </w:r>
          </w:p>
        </w:tc>
        <w:tc>
          <w:tcPr>
            <w:tcW w:w="582" w:type="dxa"/>
          </w:tcPr>
          <w:p w:rsidR="00BD1485" w:rsidRPr="003459EA" w:rsidRDefault="00BD1485" w:rsidP="000A6681">
            <w:pPr>
              <w:keepNext/>
              <w:rPr>
                <w:sz w:val="20"/>
                <w:szCs w:val="20"/>
              </w:rPr>
            </w:pPr>
            <w:r w:rsidRPr="003459EA">
              <w:rPr>
                <w:sz w:val="20"/>
                <w:szCs w:val="20"/>
              </w:rPr>
              <w:t>158</w:t>
            </w:r>
          </w:p>
        </w:tc>
      </w:tr>
      <w:tr w:rsidR="00BD1485" w:rsidRPr="00EE325C" w:rsidTr="00BD1485">
        <w:tc>
          <w:tcPr>
            <w:tcW w:w="940" w:type="dxa"/>
          </w:tcPr>
          <w:p w:rsidR="00BD1485" w:rsidRPr="00E63AD4" w:rsidRDefault="00BD1485" w:rsidP="00E63AD4">
            <w:pPr>
              <w:rPr>
                <w:sz w:val="20"/>
                <w:szCs w:val="20"/>
              </w:rPr>
            </w:pPr>
            <w:r w:rsidRPr="00E63AD4">
              <w:rPr>
                <w:sz w:val="20"/>
                <w:szCs w:val="20"/>
              </w:rPr>
              <w:t>P047</w:t>
            </w:r>
          </w:p>
        </w:tc>
        <w:tc>
          <w:tcPr>
            <w:tcW w:w="749" w:type="dxa"/>
          </w:tcPr>
          <w:p w:rsidR="00BD1485" w:rsidRPr="003459EA" w:rsidRDefault="00BD1485" w:rsidP="000A6681">
            <w:pPr>
              <w:keepNext/>
              <w:rPr>
                <w:sz w:val="20"/>
                <w:szCs w:val="20"/>
              </w:rPr>
            </w:pPr>
            <w:r w:rsidRPr="003459EA">
              <w:rPr>
                <w:sz w:val="20"/>
                <w:szCs w:val="20"/>
              </w:rPr>
              <w:t>24</w:t>
            </w:r>
          </w:p>
        </w:tc>
        <w:tc>
          <w:tcPr>
            <w:tcW w:w="2674" w:type="dxa"/>
          </w:tcPr>
          <w:p w:rsidR="00BD1485" w:rsidRPr="003459EA" w:rsidRDefault="00BD1485" w:rsidP="000A6681">
            <w:pPr>
              <w:keepNext/>
              <w:rPr>
                <w:sz w:val="20"/>
                <w:szCs w:val="20"/>
              </w:rPr>
            </w:pPr>
            <w:r w:rsidRPr="003459EA">
              <w:rPr>
                <w:sz w:val="20"/>
                <w:szCs w:val="20"/>
              </w:rPr>
              <w:t>diet</w:t>
            </w:r>
            <w:r w:rsidRPr="003459EA">
              <w:rPr>
                <w:rStyle w:val="FootnoteReference"/>
                <w:sz w:val="20"/>
                <w:szCs w:val="20"/>
              </w:rPr>
              <w:footnoteReference w:id="17"/>
            </w:r>
          </w:p>
        </w:tc>
        <w:tc>
          <w:tcPr>
            <w:tcW w:w="1714" w:type="dxa"/>
          </w:tcPr>
          <w:p w:rsidR="00BD1485" w:rsidRPr="003459EA" w:rsidRDefault="00BD1485" w:rsidP="000A6681">
            <w:pPr>
              <w:keepNext/>
              <w:rPr>
                <w:sz w:val="20"/>
                <w:szCs w:val="20"/>
              </w:rPr>
            </w:pPr>
            <w:r w:rsidRPr="003459EA">
              <w:rPr>
                <w:sz w:val="20"/>
                <w:szCs w:val="20"/>
              </w:rPr>
              <w:t>0.6 (1.6)</w:t>
            </w:r>
          </w:p>
        </w:tc>
        <w:tc>
          <w:tcPr>
            <w:tcW w:w="654" w:type="dxa"/>
          </w:tcPr>
          <w:p w:rsidR="00BD1485" w:rsidRPr="003459EA" w:rsidRDefault="00BD1485" w:rsidP="000A6681">
            <w:pPr>
              <w:keepNext/>
              <w:rPr>
                <w:sz w:val="20"/>
                <w:szCs w:val="20"/>
              </w:rPr>
            </w:pPr>
            <w:r w:rsidRPr="003459EA">
              <w:rPr>
                <w:sz w:val="20"/>
                <w:szCs w:val="20"/>
              </w:rPr>
              <w:t>71</w:t>
            </w:r>
          </w:p>
        </w:tc>
        <w:tc>
          <w:tcPr>
            <w:tcW w:w="1595" w:type="dxa"/>
          </w:tcPr>
          <w:p w:rsidR="00BD1485" w:rsidRPr="003459EA" w:rsidRDefault="00BD1485" w:rsidP="000A6681">
            <w:pPr>
              <w:keepNext/>
              <w:rPr>
                <w:sz w:val="20"/>
                <w:szCs w:val="20"/>
              </w:rPr>
            </w:pPr>
            <w:r w:rsidRPr="003459EA">
              <w:rPr>
                <w:sz w:val="20"/>
                <w:szCs w:val="20"/>
              </w:rPr>
              <w:t>1.9 (1.2)</w:t>
            </w:r>
          </w:p>
        </w:tc>
        <w:tc>
          <w:tcPr>
            <w:tcW w:w="582" w:type="dxa"/>
          </w:tcPr>
          <w:p w:rsidR="00BD1485" w:rsidRPr="003459EA" w:rsidRDefault="00BD1485" w:rsidP="000A6681">
            <w:pPr>
              <w:keepNext/>
              <w:rPr>
                <w:sz w:val="20"/>
                <w:szCs w:val="20"/>
              </w:rPr>
            </w:pPr>
            <w:r w:rsidRPr="003459EA">
              <w:rPr>
                <w:sz w:val="20"/>
                <w:szCs w:val="20"/>
              </w:rPr>
              <w:t>57</w:t>
            </w:r>
          </w:p>
        </w:tc>
      </w:tr>
      <w:tr w:rsidR="00BD1485" w:rsidRPr="00EE325C" w:rsidTr="00BD1485">
        <w:tc>
          <w:tcPr>
            <w:tcW w:w="940" w:type="dxa"/>
          </w:tcPr>
          <w:p w:rsidR="00BD1485" w:rsidRPr="00E63AD4" w:rsidRDefault="00BD1485" w:rsidP="00E63AD4">
            <w:pPr>
              <w:rPr>
                <w:sz w:val="20"/>
                <w:szCs w:val="20"/>
              </w:rPr>
            </w:pPr>
            <w:r w:rsidRPr="00E63AD4">
              <w:rPr>
                <w:sz w:val="20"/>
                <w:szCs w:val="20"/>
              </w:rPr>
              <w:t>P051</w:t>
            </w:r>
          </w:p>
        </w:tc>
        <w:tc>
          <w:tcPr>
            <w:tcW w:w="749" w:type="dxa"/>
          </w:tcPr>
          <w:p w:rsidR="00BD1485" w:rsidRPr="003459EA" w:rsidRDefault="00BD1485" w:rsidP="000A6681">
            <w:pPr>
              <w:keepNext/>
              <w:rPr>
                <w:sz w:val="20"/>
                <w:szCs w:val="20"/>
              </w:rPr>
            </w:pPr>
            <w:r w:rsidRPr="003459EA">
              <w:rPr>
                <w:sz w:val="20"/>
                <w:szCs w:val="20"/>
              </w:rPr>
              <w:t>24</w:t>
            </w:r>
          </w:p>
        </w:tc>
        <w:tc>
          <w:tcPr>
            <w:tcW w:w="2674" w:type="dxa"/>
          </w:tcPr>
          <w:p w:rsidR="00BD1485" w:rsidRPr="003459EA" w:rsidRDefault="00BD1485" w:rsidP="000A6681">
            <w:pPr>
              <w:keepNext/>
              <w:rPr>
                <w:sz w:val="20"/>
                <w:szCs w:val="20"/>
              </w:rPr>
            </w:pPr>
            <w:r w:rsidRPr="003459EA">
              <w:rPr>
                <w:sz w:val="20"/>
                <w:szCs w:val="20"/>
              </w:rPr>
              <w:t xml:space="preserve">insulin </w:t>
            </w:r>
            <w:r w:rsidRPr="003459EA">
              <w:rPr>
                <w:sz w:val="20"/>
                <w:szCs w:val="20"/>
                <w:u w:val="single"/>
              </w:rPr>
              <w:t>+</w:t>
            </w:r>
            <w:r w:rsidRPr="003459EA">
              <w:rPr>
                <w:sz w:val="20"/>
                <w:szCs w:val="20"/>
              </w:rPr>
              <w:t xml:space="preserve"> metformin</w:t>
            </w:r>
          </w:p>
        </w:tc>
        <w:tc>
          <w:tcPr>
            <w:tcW w:w="1714" w:type="dxa"/>
          </w:tcPr>
          <w:p w:rsidR="00BD1485" w:rsidRPr="003459EA" w:rsidRDefault="00BD1485" w:rsidP="000A6681">
            <w:pPr>
              <w:keepNext/>
              <w:rPr>
                <w:sz w:val="20"/>
                <w:szCs w:val="20"/>
              </w:rPr>
            </w:pPr>
            <w:r w:rsidRPr="003459EA">
              <w:rPr>
                <w:sz w:val="20"/>
                <w:szCs w:val="20"/>
              </w:rPr>
              <w:t>1.7 (1.2)</w:t>
            </w:r>
          </w:p>
        </w:tc>
        <w:tc>
          <w:tcPr>
            <w:tcW w:w="654" w:type="dxa"/>
          </w:tcPr>
          <w:p w:rsidR="00BD1485" w:rsidRPr="003459EA" w:rsidRDefault="00BD1485" w:rsidP="000A6681">
            <w:pPr>
              <w:keepNext/>
              <w:rPr>
                <w:sz w:val="20"/>
                <w:szCs w:val="20"/>
              </w:rPr>
            </w:pPr>
            <w:r w:rsidRPr="003459EA">
              <w:rPr>
                <w:sz w:val="20"/>
                <w:szCs w:val="20"/>
              </w:rPr>
              <w:t>277</w:t>
            </w:r>
          </w:p>
        </w:tc>
        <w:tc>
          <w:tcPr>
            <w:tcW w:w="1595" w:type="dxa"/>
          </w:tcPr>
          <w:p w:rsidR="00BD1485" w:rsidRPr="003459EA" w:rsidRDefault="00BD1485" w:rsidP="000A6681">
            <w:pPr>
              <w:keepNext/>
              <w:rPr>
                <w:sz w:val="20"/>
                <w:szCs w:val="20"/>
              </w:rPr>
            </w:pPr>
            <w:r w:rsidRPr="003459EA">
              <w:rPr>
                <w:sz w:val="20"/>
                <w:szCs w:val="20"/>
              </w:rPr>
              <w:t>1.7 (0.8)</w:t>
            </w:r>
          </w:p>
        </w:tc>
        <w:tc>
          <w:tcPr>
            <w:tcW w:w="582" w:type="dxa"/>
          </w:tcPr>
          <w:p w:rsidR="00BD1485" w:rsidRPr="003459EA" w:rsidRDefault="00BD1485" w:rsidP="000A6681">
            <w:pPr>
              <w:keepNext/>
              <w:rPr>
                <w:sz w:val="20"/>
                <w:szCs w:val="20"/>
              </w:rPr>
            </w:pPr>
            <w:r w:rsidRPr="003459EA">
              <w:rPr>
                <w:sz w:val="20"/>
                <w:szCs w:val="20"/>
              </w:rPr>
              <w:t>286</w:t>
            </w:r>
          </w:p>
        </w:tc>
      </w:tr>
      <w:tr w:rsidR="00BD1485" w:rsidRPr="00EE325C" w:rsidTr="00BD1485">
        <w:tc>
          <w:tcPr>
            <w:tcW w:w="940" w:type="dxa"/>
          </w:tcPr>
          <w:p w:rsidR="00BD1485" w:rsidRPr="00E63AD4" w:rsidRDefault="00BD1485" w:rsidP="00E63AD4">
            <w:pPr>
              <w:rPr>
                <w:sz w:val="20"/>
                <w:szCs w:val="20"/>
              </w:rPr>
            </w:pPr>
            <w:r w:rsidRPr="00E63AD4">
              <w:rPr>
                <w:sz w:val="20"/>
                <w:szCs w:val="20"/>
              </w:rPr>
              <w:t>P052</w:t>
            </w:r>
          </w:p>
        </w:tc>
        <w:tc>
          <w:tcPr>
            <w:tcW w:w="749" w:type="dxa"/>
          </w:tcPr>
          <w:p w:rsidR="00BD1485" w:rsidRPr="003459EA" w:rsidRDefault="00BD1485" w:rsidP="000A6681">
            <w:pPr>
              <w:keepNext/>
              <w:rPr>
                <w:sz w:val="20"/>
                <w:szCs w:val="20"/>
              </w:rPr>
            </w:pPr>
            <w:r w:rsidRPr="003459EA">
              <w:rPr>
                <w:sz w:val="20"/>
                <w:szCs w:val="20"/>
              </w:rPr>
              <w:t>54</w:t>
            </w:r>
          </w:p>
        </w:tc>
        <w:tc>
          <w:tcPr>
            <w:tcW w:w="2674" w:type="dxa"/>
          </w:tcPr>
          <w:p w:rsidR="00BD1485" w:rsidRPr="003459EA" w:rsidRDefault="00BD1485" w:rsidP="000A6681">
            <w:pPr>
              <w:keepNext/>
              <w:rPr>
                <w:sz w:val="20"/>
                <w:szCs w:val="20"/>
              </w:rPr>
            </w:pPr>
            <w:r w:rsidRPr="003459EA">
              <w:rPr>
                <w:sz w:val="20"/>
                <w:szCs w:val="20"/>
              </w:rPr>
              <w:t>metformin + rosiglitazone</w:t>
            </w:r>
          </w:p>
        </w:tc>
        <w:tc>
          <w:tcPr>
            <w:tcW w:w="1714" w:type="dxa"/>
          </w:tcPr>
          <w:p w:rsidR="00BD1485" w:rsidRPr="003459EA" w:rsidRDefault="00BD1485" w:rsidP="000A6681">
            <w:pPr>
              <w:keepNext/>
              <w:rPr>
                <w:sz w:val="20"/>
                <w:szCs w:val="20"/>
              </w:rPr>
            </w:pPr>
            <w:r w:rsidRPr="003459EA">
              <w:rPr>
                <w:sz w:val="20"/>
                <w:szCs w:val="20"/>
              </w:rPr>
              <w:t>-1.2 (1.2)</w:t>
            </w:r>
          </w:p>
        </w:tc>
        <w:tc>
          <w:tcPr>
            <w:tcW w:w="654" w:type="dxa"/>
          </w:tcPr>
          <w:p w:rsidR="00BD1485" w:rsidRPr="003459EA" w:rsidRDefault="00BD1485" w:rsidP="000A6681">
            <w:pPr>
              <w:keepNext/>
              <w:rPr>
                <w:sz w:val="20"/>
                <w:szCs w:val="20"/>
              </w:rPr>
            </w:pPr>
            <w:r w:rsidRPr="003459EA">
              <w:rPr>
                <w:sz w:val="20"/>
                <w:szCs w:val="20"/>
              </w:rPr>
              <w:t>161</w:t>
            </w:r>
          </w:p>
        </w:tc>
        <w:tc>
          <w:tcPr>
            <w:tcW w:w="1595" w:type="dxa"/>
          </w:tcPr>
          <w:p w:rsidR="00BD1485" w:rsidRPr="003459EA" w:rsidRDefault="00BD1485" w:rsidP="000A6681">
            <w:pPr>
              <w:keepNext/>
              <w:rPr>
                <w:sz w:val="20"/>
                <w:szCs w:val="20"/>
              </w:rPr>
            </w:pPr>
            <w:r w:rsidRPr="003459EA">
              <w:rPr>
                <w:sz w:val="20"/>
                <w:szCs w:val="20"/>
              </w:rPr>
              <w:t>1.5 (1.8)</w:t>
            </w:r>
            <w:r w:rsidRPr="003459EA">
              <w:rPr>
                <w:rStyle w:val="FootnoteReference"/>
                <w:sz w:val="20"/>
                <w:szCs w:val="20"/>
              </w:rPr>
              <w:footnoteReference w:id="18"/>
            </w:r>
          </w:p>
        </w:tc>
        <w:tc>
          <w:tcPr>
            <w:tcW w:w="582" w:type="dxa"/>
          </w:tcPr>
          <w:p w:rsidR="00BD1485" w:rsidRPr="003459EA" w:rsidRDefault="00BD1485" w:rsidP="000A6681">
            <w:pPr>
              <w:keepNext/>
              <w:rPr>
                <w:sz w:val="20"/>
                <w:szCs w:val="20"/>
              </w:rPr>
            </w:pPr>
            <w:r w:rsidRPr="003459EA">
              <w:rPr>
                <w:sz w:val="20"/>
                <w:szCs w:val="20"/>
              </w:rPr>
              <w:t>83</w:t>
            </w:r>
          </w:p>
        </w:tc>
      </w:tr>
      <w:tr w:rsidR="00BD1485" w:rsidRPr="00EE325C" w:rsidTr="00BD1485">
        <w:tc>
          <w:tcPr>
            <w:tcW w:w="940" w:type="dxa"/>
          </w:tcPr>
          <w:p w:rsidR="00BD1485" w:rsidRPr="00E63AD4" w:rsidRDefault="00BD1485" w:rsidP="00E63AD4">
            <w:pPr>
              <w:rPr>
                <w:sz w:val="20"/>
                <w:szCs w:val="20"/>
              </w:rPr>
            </w:pPr>
            <w:r w:rsidRPr="00E63AD4">
              <w:rPr>
                <w:sz w:val="20"/>
                <w:szCs w:val="20"/>
              </w:rPr>
              <w:t>P053</w:t>
            </w:r>
          </w:p>
        </w:tc>
        <w:tc>
          <w:tcPr>
            <w:tcW w:w="749" w:type="dxa"/>
          </w:tcPr>
          <w:p w:rsidR="00BD1485" w:rsidRPr="003459EA" w:rsidRDefault="00BD1485" w:rsidP="000A6681">
            <w:pPr>
              <w:keepNext/>
              <w:rPr>
                <w:sz w:val="20"/>
                <w:szCs w:val="20"/>
              </w:rPr>
            </w:pPr>
            <w:r w:rsidRPr="003459EA">
              <w:rPr>
                <w:sz w:val="20"/>
                <w:szCs w:val="20"/>
              </w:rPr>
              <w:t>30</w:t>
            </w:r>
          </w:p>
        </w:tc>
        <w:tc>
          <w:tcPr>
            <w:tcW w:w="2674" w:type="dxa"/>
          </w:tcPr>
          <w:p w:rsidR="00BD1485" w:rsidRPr="003459EA" w:rsidRDefault="00BD1485" w:rsidP="000A6681">
            <w:pPr>
              <w:keepNext/>
              <w:rPr>
                <w:sz w:val="20"/>
                <w:szCs w:val="20"/>
              </w:rPr>
            </w:pPr>
            <w:r w:rsidRPr="003459EA">
              <w:rPr>
                <w:sz w:val="20"/>
                <w:szCs w:val="20"/>
              </w:rPr>
              <w:t>metformin</w:t>
            </w:r>
          </w:p>
        </w:tc>
        <w:tc>
          <w:tcPr>
            <w:tcW w:w="1714" w:type="dxa"/>
          </w:tcPr>
          <w:p w:rsidR="00BD1485" w:rsidRPr="003459EA" w:rsidRDefault="00BD1485" w:rsidP="000A6681">
            <w:pPr>
              <w:keepNext/>
              <w:rPr>
                <w:sz w:val="20"/>
                <w:szCs w:val="20"/>
              </w:rPr>
            </w:pPr>
            <w:r w:rsidRPr="003459EA">
              <w:rPr>
                <w:sz w:val="20"/>
                <w:szCs w:val="20"/>
              </w:rPr>
              <w:t>-0.1 (1.5)</w:t>
            </w:r>
          </w:p>
        </w:tc>
        <w:tc>
          <w:tcPr>
            <w:tcW w:w="654" w:type="dxa"/>
          </w:tcPr>
          <w:p w:rsidR="00BD1485" w:rsidRPr="003459EA" w:rsidRDefault="00BD1485" w:rsidP="000A6681">
            <w:pPr>
              <w:keepNext/>
              <w:rPr>
                <w:sz w:val="20"/>
                <w:szCs w:val="20"/>
              </w:rPr>
            </w:pPr>
            <w:r w:rsidRPr="003459EA">
              <w:rPr>
                <w:sz w:val="20"/>
                <w:szCs w:val="20"/>
              </w:rPr>
              <w:t>89</w:t>
            </w:r>
          </w:p>
        </w:tc>
        <w:tc>
          <w:tcPr>
            <w:tcW w:w="1595" w:type="dxa"/>
          </w:tcPr>
          <w:p w:rsidR="00BD1485" w:rsidRPr="003459EA" w:rsidRDefault="00BD1485" w:rsidP="000A6681">
            <w:pPr>
              <w:keepNext/>
              <w:rPr>
                <w:sz w:val="20"/>
                <w:szCs w:val="20"/>
              </w:rPr>
            </w:pPr>
            <w:r w:rsidRPr="003459EA">
              <w:rPr>
                <w:sz w:val="20"/>
                <w:szCs w:val="20"/>
              </w:rPr>
              <w:t>2.4 (1.7)</w:t>
            </w:r>
          </w:p>
        </w:tc>
        <w:tc>
          <w:tcPr>
            <w:tcW w:w="582" w:type="dxa"/>
          </w:tcPr>
          <w:p w:rsidR="00BD1485" w:rsidRPr="003459EA" w:rsidRDefault="00BD1485" w:rsidP="000A6681">
            <w:pPr>
              <w:keepNext/>
              <w:rPr>
                <w:sz w:val="20"/>
                <w:szCs w:val="20"/>
              </w:rPr>
            </w:pPr>
            <w:r w:rsidRPr="003459EA">
              <w:rPr>
                <w:sz w:val="20"/>
                <w:szCs w:val="20"/>
              </w:rPr>
              <w:t>82</w:t>
            </w:r>
          </w:p>
        </w:tc>
      </w:tr>
      <w:tr w:rsidR="00BD1485" w:rsidRPr="00EE325C" w:rsidTr="00BD1485">
        <w:tc>
          <w:tcPr>
            <w:tcW w:w="940" w:type="dxa"/>
          </w:tcPr>
          <w:p w:rsidR="00BD1485" w:rsidRPr="00E63AD4" w:rsidRDefault="00BD1485" w:rsidP="00E63AD4">
            <w:pPr>
              <w:rPr>
                <w:sz w:val="20"/>
                <w:szCs w:val="20"/>
              </w:rPr>
            </w:pPr>
            <w:r w:rsidRPr="00E63AD4">
              <w:rPr>
                <w:sz w:val="20"/>
                <w:szCs w:val="20"/>
              </w:rPr>
              <w:t>P064v1</w:t>
            </w:r>
          </w:p>
        </w:tc>
        <w:tc>
          <w:tcPr>
            <w:tcW w:w="749" w:type="dxa"/>
          </w:tcPr>
          <w:p w:rsidR="00BD1485" w:rsidRPr="003459EA" w:rsidRDefault="00BD1485" w:rsidP="000A6681">
            <w:pPr>
              <w:keepNext/>
              <w:rPr>
                <w:sz w:val="20"/>
                <w:szCs w:val="20"/>
              </w:rPr>
            </w:pPr>
            <w:r w:rsidRPr="003459EA">
              <w:rPr>
                <w:sz w:val="20"/>
                <w:szCs w:val="20"/>
              </w:rPr>
              <w:t>24</w:t>
            </w:r>
          </w:p>
        </w:tc>
        <w:tc>
          <w:tcPr>
            <w:tcW w:w="2674" w:type="dxa"/>
          </w:tcPr>
          <w:p w:rsidR="00BD1485" w:rsidRPr="003459EA" w:rsidRDefault="00BD1485" w:rsidP="000A6681">
            <w:pPr>
              <w:keepNext/>
              <w:rPr>
                <w:sz w:val="20"/>
                <w:szCs w:val="20"/>
              </w:rPr>
            </w:pPr>
            <w:r w:rsidRPr="003459EA">
              <w:rPr>
                <w:sz w:val="20"/>
                <w:szCs w:val="20"/>
              </w:rPr>
              <w:t>pioglitazone</w:t>
            </w:r>
          </w:p>
        </w:tc>
        <w:tc>
          <w:tcPr>
            <w:tcW w:w="1714" w:type="dxa"/>
          </w:tcPr>
          <w:p w:rsidR="00BD1485" w:rsidRPr="003459EA" w:rsidRDefault="00BD1485" w:rsidP="000A6681">
            <w:pPr>
              <w:keepNext/>
              <w:rPr>
                <w:sz w:val="20"/>
                <w:szCs w:val="20"/>
              </w:rPr>
            </w:pPr>
            <w:r w:rsidRPr="003459EA">
              <w:rPr>
                <w:sz w:val="20"/>
                <w:szCs w:val="20"/>
              </w:rPr>
              <w:t>11.4 (1.5)</w:t>
            </w:r>
          </w:p>
        </w:tc>
        <w:tc>
          <w:tcPr>
            <w:tcW w:w="654" w:type="dxa"/>
          </w:tcPr>
          <w:p w:rsidR="00BD1485" w:rsidRPr="003459EA" w:rsidRDefault="00BD1485" w:rsidP="000A6681">
            <w:pPr>
              <w:keepNext/>
              <w:rPr>
                <w:sz w:val="20"/>
                <w:szCs w:val="20"/>
              </w:rPr>
            </w:pPr>
            <w:r w:rsidRPr="003459EA">
              <w:rPr>
                <w:sz w:val="20"/>
                <w:szCs w:val="20"/>
              </w:rPr>
              <w:t>236</w:t>
            </w:r>
          </w:p>
        </w:tc>
        <w:tc>
          <w:tcPr>
            <w:tcW w:w="1595" w:type="dxa"/>
          </w:tcPr>
          <w:p w:rsidR="00BD1485" w:rsidRPr="003459EA" w:rsidRDefault="00BD1485" w:rsidP="000A6681">
            <w:pPr>
              <w:keepNext/>
              <w:rPr>
                <w:sz w:val="20"/>
                <w:szCs w:val="20"/>
              </w:rPr>
            </w:pPr>
            <w:r w:rsidRPr="003459EA">
              <w:rPr>
                <w:sz w:val="20"/>
                <w:szCs w:val="20"/>
              </w:rPr>
              <w:t>12.7 (1.3)</w:t>
            </w:r>
            <w:r w:rsidRPr="003459EA">
              <w:rPr>
                <w:rStyle w:val="FootnoteReference"/>
                <w:sz w:val="20"/>
                <w:szCs w:val="20"/>
              </w:rPr>
              <w:footnoteReference w:id="19"/>
            </w:r>
          </w:p>
        </w:tc>
        <w:tc>
          <w:tcPr>
            <w:tcW w:w="582" w:type="dxa"/>
          </w:tcPr>
          <w:p w:rsidR="00BD1485" w:rsidRPr="003459EA" w:rsidRDefault="00BD1485" w:rsidP="000A6681">
            <w:pPr>
              <w:keepNext/>
              <w:rPr>
                <w:sz w:val="20"/>
                <w:szCs w:val="20"/>
              </w:rPr>
            </w:pPr>
            <w:r w:rsidRPr="003459EA">
              <w:rPr>
                <w:sz w:val="20"/>
                <w:szCs w:val="20"/>
              </w:rPr>
              <w:t>231</w:t>
            </w:r>
          </w:p>
        </w:tc>
      </w:tr>
      <w:tr w:rsidR="00BD1485" w:rsidRPr="00EE325C" w:rsidTr="00BD1485">
        <w:tc>
          <w:tcPr>
            <w:tcW w:w="940" w:type="dxa"/>
          </w:tcPr>
          <w:p w:rsidR="00BD1485" w:rsidRPr="00E63AD4" w:rsidRDefault="00BD1485" w:rsidP="00E63AD4">
            <w:pPr>
              <w:rPr>
                <w:sz w:val="20"/>
                <w:szCs w:val="20"/>
              </w:rPr>
            </w:pPr>
            <w:r w:rsidRPr="00E63AD4">
              <w:rPr>
                <w:sz w:val="20"/>
                <w:szCs w:val="20"/>
              </w:rPr>
              <w:t>P064x1</w:t>
            </w:r>
          </w:p>
        </w:tc>
        <w:tc>
          <w:tcPr>
            <w:tcW w:w="749" w:type="dxa"/>
          </w:tcPr>
          <w:p w:rsidR="00BD1485" w:rsidRPr="003459EA" w:rsidRDefault="00BD1485" w:rsidP="000A6681">
            <w:pPr>
              <w:keepNext/>
              <w:rPr>
                <w:sz w:val="20"/>
                <w:szCs w:val="20"/>
              </w:rPr>
            </w:pPr>
            <w:r w:rsidRPr="003459EA">
              <w:rPr>
                <w:sz w:val="20"/>
                <w:szCs w:val="20"/>
              </w:rPr>
              <w:t>54</w:t>
            </w:r>
          </w:p>
        </w:tc>
        <w:tc>
          <w:tcPr>
            <w:tcW w:w="2674" w:type="dxa"/>
          </w:tcPr>
          <w:p w:rsidR="00BD1485" w:rsidRPr="003459EA" w:rsidRDefault="00BD1485" w:rsidP="000A6681">
            <w:pPr>
              <w:keepNext/>
              <w:rPr>
                <w:sz w:val="20"/>
                <w:szCs w:val="20"/>
              </w:rPr>
            </w:pPr>
            <w:r w:rsidRPr="003459EA">
              <w:rPr>
                <w:sz w:val="20"/>
                <w:szCs w:val="20"/>
              </w:rPr>
              <w:t>pioglitazone</w:t>
            </w:r>
          </w:p>
        </w:tc>
        <w:tc>
          <w:tcPr>
            <w:tcW w:w="1714" w:type="dxa"/>
          </w:tcPr>
          <w:p w:rsidR="00BD1485" w:rsidRPr="003459EA" w:rsidRDefault="00BD1485" w:rsidP="000A6681">
            <w:pPr>
              <w:keepNext/>
              <w:rPr>
                <w:sz w:val="20"/>
                <w:szCs w:val="20"/>
              </w:rPr>
            </w:pPr>
            <w:r w:rsidRPr="003459EA">
              <w:rPr>
                <w:sz w:val="20"/>
                <w:szCs w:val="20"/>
              </w:rPr>
              <w:t>- 845 (1.9)</w:t>
            </w:r>
            <w:r w:rsidRPr="003459EA">
              <w:rPr>
                <w:rStyle w:val="FootnoteReference"/>
                <w:sz w:val="20"/>
                <w:szCs w:val="20"/>
              </w:rPr>
              <w:footnoteReference w:id="20"/>
            </w:r>
          </w:p>
        </w:tc>
        <w:tc>
          <w:tcPr>
            <w:tcW w:w="654" w:type="dxa"/>
          </w:tcPr>
          <w:p w:rsidR="00BD1485" w:rsidRPr="003459EA" w:rsidRDefault="00BD1485" w:rsidP="000A6681">
            <w:pPr>
              <w:keepNext/>
              <w:rPr>
                <w:sz w:val="20"/>
                <w:szCs w:val="20"/>
              </w:rPr>
            </w:pPr>
            <w:r w:rsidRPr="003459EA">
              <w:rPr>
                <w:sz w:val="20"/>
                <w:szCs w:val="20"/>
              </w:rPr>
              <w:t>148</w:t>
            </w:r>
          </w:p>
        </w:tc>
        <w:tc>
          <w:tcPr>
            <w:tcW w:w="1595" w:type="dxa"/>
          </w:tcPr>
          <w:p w:rsidR="00BD1485" w:rsidRPr="003459EA" w:rsidRDefault="00BD1485" w:rsidP="000A6681">
            <w:pPr>
              <w:keepNext/>
              <w:rPr>
                <w:sz w:val="20"/>
                <w:szCs w:val="20"/>
              </w:rPr>
            </w:pPr>
            <w:r w:rsidRPr="003459EA">
              <w:rPr>
                <w:sz w:val="20"/>
                <w:szCs w:val="20"/>
              </w:rPr>
              <w:t>13.2 (1.8)</w:t>
            </w:r>
          </w:p>
        </w:tc>
        <w:tc>
          <w:tcPr>
            <w:tcW w:w="582" w:type="dxa"/>
          </w:tcPr>
          <w:p w:rsidR="00BD1485" w:rsidRPr="003459EA" w:rsidRDefault="00BD1485" w:rsidP="000A6681">
            <w:pPr>
              <w:keepNext/>
              <w:rPr>
                <w:sz w:val="20"/>
                <w:szCs w:val="20"/>
              </w:rPr>
            </w:pPr>
            <w:r w:rsidRPr="003459EA">
              <w:rPr>
                <w:sz w:val="20"/>
                <w:szCs w:val="20"/>
              </w:rPr>
              <w:t>142</w:t>
            </w:r>
          </w:p>
        </w:tc>
      </w:tr>
      <w:tr w:rsidR="00BD1485" w:rsidRPr="00EE325C" w:rsidTr="00BD1485">
        <w:tc>
          <w:tcPr>
            <w:tcW w:w="940" w:type="dxa"/>
          </w:tcPr>
          <w:p w:rsidR="00BD1485" w:rsidRPr="00E63AD4" w:rsidRDefault="00BD1485" w:rsidP="00E63AD4">
            <w:pPr>
              <w:rPr>
                <w:sz w:val="20"/>
                <w:szCs w:val="20"/>
              </w:rPr>
            </w:pPr>
            <w:r w:rsidRPr="00E63AD4">
              <w:rPr>
                <w:sz w:val="20"/>
                <w:szCs w:val="20"/>
              </w:rPr>
              <w:t>801</w:t>
            </w:r>
          </w:p>
        </w:tc>
        <w:tc>
          <w:tcPr>
            <w:tcW w:w="749" w:type="dxa"/>
          </w:tcPr>
          <w:p w:rsidR="00BD1485" w:rsidRPr="003459EA" w:rsidRDefault="00BD1485" w:rsidP="000A6681">
            <w:pPr>
              <w:keepNext/>
              <w:rPr>
                <w:sz w:val="20"/>
                <w:szCs w:val="20"/>
              </w:rPr>
            </w:pPr>
            <w:r w:rsidRPr="003459EA">
              <w:rPr>
                <w:sz w:val="20"/>
                <w:szCs w:val="20"/>
              </w:rPr>
              <w:t>24</w:t>
            </w:r>
          </w:p>
        </w:tc>
        <w:tc>
          <w:tcPr>
            <w:tcW w:w="2674" w:type="dxa"/>
          </w:tcPr>
          <w:p w:rsidR="00BD1485" w:rsidRPr="003459EA" w:rsidRDefault="00BD1485" w:rsidP="000A6681">
            <w:pPr>
              <w:keepNext/>
              <w:rPr>
                <w:sz w:val="20"/>
                <w:szCs w:val="20"/>
              </w:rPr>
            </w:pPr>
            <w:r w:rsidRPr="003459EA">
              <w:rPr>
                <w:sz w:val="20"/>
                <w:szCs w:val="20"/>
              </w:rPr>
              <w:t>metformin</w:t>
            </w:r>
          </w:p>
        </w:tc>
        <w:tc>
          <w:tcPr>
            <w:tcW w:w="1714" w:type="dxa"/>
          </w:tcPr>
          <w:p w:rsidR="00BD1485" w:rsidRPr="003459EA" w:rsidRDefault="00BD1485" w:rsidP="000A6681">
            <w:pPr>
              <w:keepNext/>
              <w:rPr>
                <w:sz w:val="20"/>
                <w:szCs w:val="20"/>
              </w:rPr>
            </w:pPr>
            <w:r w:rsidRPr="003459EA">
              <w:rPr>
                <w:sz w:val="20"/>
                <w:szCs w:val="20"/>
              </w:rPr>
              <w:t>4.3*</w:t>
            </w:r>
          </w:p>
        </w:tc>
        <w:tc>
          <w:tcPr>
            <w:tcW w:w="654" w:type="dxa"/>
          </w:tcPr>
          <w:p w:rsidR="00BD1485" w:rsidRPr="003459EA" w:rsidRDefault="00BD1485" w:rsidP="000A6681">
            <w:pPr>
              <w:keepNext/>
              <w:rPr>
                <w:sz w:val="20"/>
                <w:szCs w:val="20"/>
              </w:rPr>
            </w:pPr>
            <w:r w:rsidRPr="003459EA">
              <w:rPr>
                <w:sz w:val="20"/>
                <w:szCs w:val="20"/>
              </w:rPr>
              <w:t>86</w:t>
            </w:r>
          </w:p>
        </w:tc>
        <w:tc>
          <w:tcPr>
            <w:tcW w:w="1595" w:type="dxa"/>
          </w:tcPr>
          <w:p w:rsidR="00BD1485" w:rsidRPr="003459EA" w:rsidRDefault="00BD1485" w:rsidP="000A6681">
            <w:pPr>
              <w:keepNext/>
              <w:rPr>
                <w:sz w:val="20"/>
                <w:szCs w:val="20"/>
              </w:rPr>
            </w:pPr>
            <w:r w:rsidRPr="003459EA">
              <w:rPr>
                <w:sz w:val="20"/>
                <w:szCs w:val="20"/>
              </w:rPr>
              <w:t>1.8*</w:t>
            </w:r>
          </w:p>
        </w:tc>
        <w:tc>
          <w:tcPr>
            <w:tcW w:w="582" w:type="dxa"/>
          </w:tcPr>
          <w:p w:rsidR="00BD1485" w:rsidRPr="003459EA" w:rsidRDefault="00BD1485" w:rsidP="000A6681">
            <w:pPr>
              <w:keepNext/>
              <w:rPr>
                <w:sz w:val="20"/>
                <w:szCs w:val="20"/>
              </w:rPr>
            </w:pPr>
            <w:r w:rsidRPr="003459EA">
              <w:rPr>
                <w:sz w:val="20"/>
                <w:szCs w:val="20"/>
              </w:rPr>
              <w:t>83</w:t>
            </w:r>
          </w:p>
        </w:tc>
      </w:tr>
    </w:tbl>
    <w:p w:rsidR="00BD1485" w:rsidRPr="003459EA" w:rsidRDefault="00BD1485" w:rsidP="007033D9">
      <w:pPr>
        <w:pStyle w:val="TableDescription"/>
      </w:pPr>
      <w:r w:rsidRPr="003459EA">
        <w:t>*Variance data for difference from baseline not given in reference 1996 which</w:t>
      </w:r>
      <w:r w:rsidR="007033D9">
        <w:t xml:space="preserve"> is the source of this report.</w:t>
      </w:r>
    </w:p>
    <w:p w:rsidR="006B7185" w:rsidRDefault="006B7185">
      <w:pPr>
        <w:spacing w:before="0" w:after="200" w:line="0" w:lineRule="auto"/>
        <w:rPr>
          <w:b/>
          <w:bCs/>
          <w:sz w:val="20"/>
        </w:rPr>
      </w:pPr>
      <w:r>
        <w:rPr>
          <w:bCs/>
        </w:rPr>
        <w:br w:type="page"/>
      </w:r>
    </w:p>
    <w:p w:rsidR="00BD1485" w:rsidRPr="00EE325C" w:rsidRDefault="00BD1485" w:rsidP="007033D9">
      <w:pPr>
        <w:pStyle w:val="TableTitle"/>
      </w:pPr>
      <w:r w:rsidRPr="006D2082">
        <w:rPr>
          <w:bCs/>
        </w:rPr>
        <w:lastRenderedPageBreak/>
        <w:t xml:space="preserve">Table </w:t>
      </w:r>
      <w:r w:rsidR="003459EA">
        <w:rPr>
          <w:bCs/>
        </w:rPr>
        <w:t>4</w:t>
      </w:r>
      <w:r w:rsidRPr="006D2082">
        <w:rPr>
          <w:bCs/>
        </w:rPr>
        <w:t>D</w:t>
      </w:r>
      <w:r w:rsidR="003459EA">
        <w:rPr>
          <w:bCs/>
        </w:rPr>
        <w:t xml:space="preserve">. </w:t>
      </w:r>
      <w:r>
        <w:t xml:space="preserve">Mean </w:t>
      </w:r>
      <w:r w:rsidRPr="00EE325C">
        <w:t>% change from baseline, plasma triglyceride</w:t>
      </w:r>
      <w:r w:rsidR="003459EA">
        <w:t xml:space="preserve">. </w:t>
      </w:r>
      <w:r w:rsidRPr="00EE325C">
        <w:t>Comparison of sitagliptin and placebo treated subjects</w:t>
      </w:r>
    </w:p>
    <w:tbl>
      <w:tblPr>
        <w:tblW w:w="89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0"/>
        <w:gridCol w:w="749"/>
        <w:gridCol w:w="2674"/>
        <w:gridCol w:w="1714"/>
        <w:gridCol w:w="654"/>
        <w:gridCol w:w="1595"/>
        <w:gridCol w:w="582"/>
      </w:tblGrid>
      <w:tr w:rsidR="00BD1485" w:rsidRPr="00EE325C" w:rsidTr="007033D9">
        <w:trPr>
          <w:tblHeader/>
        </w:trPr>
        <w:tc>
          <w:tcPr>
            <w:tcW w:w="940" w:type="dxa"/>
            <w:vMerge w:val="restart"/>
            <w:shd w:val="clear" w:color="auto" w:fill="0070C0"/>
          </w:tcPr>
          <w:p w:rsidR="00BD1485" w:rsidRPr="003459EA" w:rsidRDefault="00BD1485" w:rsidP="000A6681">
            <w:pPr>
              <w:keepNext/>
              <w:rPr>
                <w:b/>
                <w:color w:val="FFFFFF" w:themeColor="background1"/>
                <w:sz w:val="20"/>
                <w:szCs w:val="20"/>
              </w:rPr>
            </w:pPr>
            <w:r w:rsidRPr="003459EA">
              <w:rPr>
                <w:b/>
                <w:color w:val="FFFFFF" w:themeColor="background1"/>
                <w:sz w:val="20"/>
                <w:szCs w:val="20"/>
              </w:rPr>
              <w:t>Study ID</w:t>
            </w:r>
          </w:p>
        </w:tc>
        <w:tc>
          <w:tcPr>
            <w:tcW w:w="749" w:type="dxa"/>
            <w:vMerge w:val="restart"/>
            <w:shd w:val="clear" w:color="auto" w:fill="0070C0"/>
          </w:tcPr>
          <w:p w:rsidR="00BD1485" w:rsidRPr="003459EA" w:rsidRDefault="00BD1485" w:rsidP="000A6681">
            <w:pPr>
              <w:keepNext/>
              <w:rPr>
                <w:b/>
                <w:color w:val="FFFFFF" w:themeColor="background1"/>
                <w:sz w:val="20"/>
                <w:szCs w:val="20"/>
              </w:rPr>
            </w:pPr>
            <w:r w:rsidRPr="003459EA">
              <w:rPr>
                <w:b/>
                <w:color w:val="FFFFFF" w:themeColor="background1"/>
                <w:sz w:val="20"/>
                <w:szCs w:val="20"/>
              </w:rPr>
              <w:t>Week</w:t>
            </w:r>
          </w:p>
        </w:tc>
        <w:tc>
          <w:tcPr>
            <w:tcW w:w="2674" w:type="dxa"/>
            <w:vMerge w:val="restart"/>
            <w:shd w:val="clear" w:color="auto" w:fill="0070C0"/>
          </w:tcPr>
          <w:p w:rsidR="00BD1485" w:rsidRPr="003459EA" w:rsidRDefault="00BD1485" w:rsidP="000A6681">
            <w:pPr>
              <w:keepNext/>
              <w:rPr>
                <w:b/>
                <w:color w:val="FFFFFF" w:themeColor="background1"/>
                <w:sz w:val="20"/>
                <w:szCs w:val="20"/>
              </w:rPr>
            </w:pPr>
            <w:r w:rsidRPr="003459EA">
              <w:rPr>
                <w:b/>
                <w:color w:val="FFFFFF" w:themeColor="background1"/>
                <w:sz w:val="20"/>
                <w:szCs w:val="20"/>
              </w:rPr>
              <w:t>Background</w:t>
            </w:r>
          </w:p>
          <w:p w:rsidR="00BD1485" w:rsidRPr="003459EA" w:rsidRDefault="00BD1485" w:rsidP="000A6681">
            <w:pPr>
              <w:keepNext/>
              <w:rPr>
                <w:b/>
                <w:color w:val="FFFFFF" w:themeColor="background1"/>
                <w:sz w:val="20"/>
                <w:szCs w:val="20"/>
              </w:rPr>
            </w:pPr>
            <w:r w:rsidRPr="003459EA">
              <w:rPr>
                <w:b/>
                <w:color w:val="FFFFFF" w:themeColor="background1"/>
                <w:sz w:val="20"/>
                <w:szCs w:val="20"/>
              </w:rPr>
              <w:t>Therapy</w:t>
            </w:r>
          </w:p>
        </w:tc>
        <w:tc>
          <w:tcPr>
            <w:tcW w:w="4545" w:type="dxa"/>
            <w:gridSpan w:val="4"/>
            <w:shd w:val="clear" w:color="auto" w:fill="0070C0"/>
          </w:tcPr>
          <w:p w:rsidR="00BD1485" w:rsidRPr="003459EA" w:rsidRDefault="00BD1485" w:rsidP="000A6681">
            <w:pPr>
              <w:keepNext/>
              <w:rPr>
                <w:b/>
                <w:color w:val="FFFFFF" w:themeColor="background1"/>
                <w:sz w:val="20"/>
                <w:szCs w:val="20"/>
              </w:rPr>
            </w:pPr>
            <w:r w:rsidRPr="003459EA">
              <w:rPr>
                <w:b/>
                <w:color w:val="FFFFFF" w:themeColor="background1"/>
                <w:sz w:val="20"/>
                <w:szCs w:val="20"/>
              </w:rPr>
              <w:t>Mean % change from baseline (SE)</w:t>
            </w:r>
          </w:p>
        </w:tc>
      </w:tr>
      <w:tr w:rsidR="00BD1485" w:rsidRPr="00EE325C" w:rsidTr="007033D9">
        <w:trPr>
          <w:tblHeader/>
        </w:trPr>
        <w:tc>
          <w:tcPr>
            <w:tcW w:w="940" w:type="dxa"/>
            <w:vMerge/>
            <w:shd w:val="clear" w:color="auto" w:fill="0070C0"/>
          </w:tcPr>
          <w:p w:rsidR="00BD1485" w:rsidRPr="003459EA" w:rsidRDefault="00BD1485" w:rsidP="000A6681">
            <w:pPr>
              <w:keepNext/>
              <w:rPr>
                <w:b/>
                <w:color w:val="FFFFFF" w:themeColor="background1"/>
                <w:sz w:val="20"/>
                <w:szCs w:val="20"/>
              </w:rPr>
            </w:pPr>
          </w:p>
        </w:tc>
        <w:tc>
          <w:tcPr>
            <w:tcW w:w="749" w:type="dxa"/>
            <w:vMerge/>
            <w:shd w:val="clear" w:color="auto" w:fill="0070C0"/>
          </w:tcPr>
          <w:p w:rsidR="00BD1485" w:rsidRPr="003459EA" w:rsidRDefault="00BD1485" w:rsidP="000A6681">
            <w:pPr>
              <w:keepNext/>
              <w:rPr>
                <w:b/>
                <w:color w:val="FFFFFF" w:themeColor="background1"/>
                <w:sz w:val="20"/>
                <w:szCs w:val="20"/>
              </w:rPr>
            </w:pPr>
          </w:p>
        </w:tc>
        <w:tc>
          <w:tcPr>
            <w:tcW w:w="2674" w:type="dxa"/>
            <w:vMerge/>
            <w:shd w:val="clear" w:color="auto" w:fill="0070C0"/>
          </w:tcPr>
          <w:p w:rsidR="00BD1485" w:rsidRPr="003459EA" w:rsidRDefault="00BD1485" w:rsidP="000A6681">
            <w:pPr>
              <w:keepNext/>
              <w:rPr>
                <w:b/>
                <w:color w:val="FFFFFF" w:themeColor="background1"/>
                <w:sz w:val="20"/>
                <w:szCs w:val="20"/>
              </w:rPr>
            </w:pPr>
          </w:p>
        </w:tc>
        <w:tc>
          <w:tcPr>
            <w:tcW w:w="1714" w:type="dxa"/>
            <w:shd w:val="clear" w:color="auto" w:fill="0070C0"/>
          </w:tcPr>
          <w:p w:rsidR="00BD1485" w:rsidRPr="003459EA" w:rsidRDefault="00BD1485" w:rsidP="000A6681">
            <w:pPr>
              <w:keepNext/>
              <w:rPr>
                <w:b/>
                <w:color w:val="FFFFFF" w:themeColor="background1"/>
                <w:sz w:val="20"/>
                <w:szCs w:val="20"/>
              </w:rPr>
            </w:pPr>
            <w:r w:rsidRPr="003459EA">
              <w:rPr>
                <w:b/>
                <w:color w:val="FFFFFF" w:themeColor="background1"/>
                <w:sz w:val="20"/>
                <w:szCs w:val="20"/>
              </w:rPr>
              <w:t>Sitagliptin</w:t>
            </w:r>
          </w:p>
        </w:tc>
        <w:tc>
          <w:tcPr>
            <w:tcW w:w="654" w:type="dxa"/>
            <w:shd w:val="clear" w:color="auto" w:fill="0070C0"/>
          </w:tcPr>
          <w:p w:rsidR="00BD1485" w:rsidRPr="003459EA" w:rsidRDefault="00BD1485" w:rsidP="000A6681">
            <w:pPr>
              <w:keepNext/>
              <w:rPr>
                <w:b/>
                <w:color w:val="FFFFFF" w:themeColor="background1"/>
                <w:sz w:val="20"/>
                <w:szCs w:val="20"/>
              </w:rPr>
            </w:pPr>
            <w:r w:rsidRPr="003459EA">
              <w:rPr>
                <w:b/>
                <w:color w:val="FFFFFF" w:themeColor="background1"/>
                <w:sz w:val="20"/>
                <w:szCs w:val="20"/>
              </w:rPr>
              <w:t>n</w:t>
            </w:r>
          </w:p>
        </w:tc>
        <w:tc>
          <w:tcPr>
            <w:tcW w:w="1595" w:type="dxa"/>
            <w:shd w:val="clear" w:color="auto" w:fill="0070C0"/>
          </w:tcPr>
          <w:p w:rsidR="00BD1485" w:rsidRPr="003459EA" w:rsidRDefault="00BD1485" w:rsidP="000A6681">
            <w:pPr>
              <w:keepNext/>
              <w:rPr>
                <w:b/>
                <w:color w:val="FFFFFF" w:themeColor="background1"/>
                <w:sz w:val="20"/>
                <w:szCs w:val="20"/>
              </w:rPr>
            </w:pPr>
            <w:r w:rsidRPr="003459EA">
              <w:rPr>
                <w:b/>
                <w:color w:val="FFFFFF" w:themeColor="background1"/>
                <w:sz w:val="20"/>
                <w:szCs w:val="20"/>
              </w:rPr>
              <w:t>Placebo</w:t>
            </w:r>
          </w:p>
        </w:tc>
        <w:tc>
          <w:tcPr>
            <w:tcW w:w="582" w:type="dxa"/>
            <w:shd w:val="clear" w:color="auto" w:fill="0070C0"/>
          </w:tcPr>
          <w:p w:rsidR="00BD1485" w:rsidRPr="003459EA" w:rsidRDefault="00BD1485" w:rsidP="000A6681">
            <w:pPr>
              <w:keepNext/>
              <w:rPr>
                <w:b/>
                <w:color w:val="FFFFFF" w:themeColor="background1"/>
                <w:sz w:val="20"/>
                <w:szCs w:val="20"/>
              </w:rPr>
            </w:pPr>
            <w:r w:rsidRPr="003459EA">
              <w:rPr>
                <w:b/>
                <w:color w:val="FFFFFF" w:themeColor="background1"/>
                <w:sz w:val="20"/>
                <w:szCs w:val="20"/>
              </w:rPr>
              <w:t>n</w:t>
            </w:r>
          </w:p>
        </w:tc>
      </w:tr>
      <w:tr w:rsidR="00BD1485" w:rsidRPr="00EE325C" w:rsidTr="00BD1485">
        <w:tc>
          <w:tcPr>
            <w:tcW w:w="940" w:type="dxa"/>
          </w:tcPr>
          <w:p w:rsidR="00BD1485" w:rsidRPr="00E63AD4" w:rsidRDefault="00BD1485" w:rsidP="00E63AD4">
            <w:pPr>
              <w:rPr>
                <w:sz w:val="20"/>
                <w:szCs w:val="20"/>
              </w:rPr>
            </w:pPr>
            <w:r w:rsidRPr="00E63AD4">
              <w:rPr>
                <w:sz w:val="20"/>
                <w:szCs w:val="20"/>
              </w:rPr>
              <w:t>P019</w:t>
            </w:r>
          </w:p>
        </w:tc>
        <w:tc>
          <w:tcPr>
            <w:tcW w:w="749" w:type="dxa"/>
          </w:tcPr>
          <w:p w:rsidR="00BD1485" w:rsidRPr="003459EA" w:rsidRDefault="00BD1485" w:rsidP="000A6681">
            <w:pPr>
              <w:keepNext/>
              <w:rPr>
                <w:sz w:val="20"/>
                <w:szCs w:val="20"/>
              </w:rPr>
            </w:pPr>
            <w:r w:rsidRPr="003459EA">
              <w:rPr>
                <w:sz w:val="20"/>
                <w:szCs w:val="20"/>
              </w:rPr>
              <w:t>24</w:t>
            </w:r>
          </w:p>
        </w:tc>
        <w:tc>
          <w:tcPr>
            <w:tcW w:w="2674" w:type="dxa"/>
          </w:tcPr>
          <w:p w:rsidR="00BD1485" w:rsidRPr="003459EA" w:rsidRDefault="00BD1485" w:rsidP="000A6681">
            <w:pPr>
              <w:keepNext/>
              <w:rPr>
                <w:sz w:val="20"/>
                <w:szCs w:val="20"/>
              </w:rPr>
            </w:pPr>
            <w:r w:rsidRPr="003459EA">
              <w:rPr>
                <w:sz w:val="20"/>
                <w:szCs w:val="20"/>
              </w:rPr>
              <w:t>pioglitazone</w:t>
            </w:r>
          </w:p>
        </w:tc>
        <w:tc>
          <w:tcPr>
            <w:tcW w:w="1714" w:type="dxa"/>
          </w:tcPr>
          <w:p w:rsidR="00BD1485" w:rsidRPr="003459EA" w:rsidRDefault="00BD1485" w:rsidP="000A6681">
            <w:pPr>
              <w:keepNext/>
              <w:rPr>
                <w:sz w:val="20"/>
                <w:szCs w:val="20"/>
              </w:rPr>
            </w:pPr>
            <w:r w:rsidRPr="003459EA">
              <w:rPr>
                <w:sz w:val="20"/>
                <w:szCs w:val="20"/>
              </w:rPr>
              <w:t>3.0 (3.3)</w:t>
            </w:r>
          </w:p>
        </w:tc>
        <w:tc>
          <w:tcPr>
            <w:tcW w:w="654" w:type="dxa"/>
          </w:tcPr>
          <w:p w:rsidR="00BD1485" w:rsidRPr="003459EA" w:rsidRDefault="00BD1485" w:rsidP="000A6681">
            <w:pPr>
              <w:keepNext/>
              <w:rPr>
                <w:sz w:val="20"/>
                <w:szCs w:val="20"/>
              </w:rPr>
            </w:pPr>
            <w:r w:rsidRPr="003459EA">
              <w:rPr>
                <w:sz w:val="20"/>
                <w:szCs w:val="20"/>
              </w:rPr>
              <w:t>151</w:t>
            </w:r>
          </w:p>
        </w:tc>
        <w:tc>
          <w:tcPr>
            <w:tcW w:w="1595" w:type="dxa"/>
          </w:tcPr>
          <w:p w:rsidR="00BD1485" w:rsidRPr="003459EA" w:rsidRDefault="00BD1485" w:rsidP="000A6681">
            <w:pPr>
              <w:keepNext/>
              <w:rPr>
                <w:sz w:val="20"/>
                <w:szCs w:val="20"/>
              </w:rPr>
            </w:pPr>
            <w:r w:rsidRPr="003459EA">
              <w:rPr>
                <w:sz w:val="20"/>
                <w:szCs w:val="20"/>
              </w:rPr>
              <w:t>13.7 (4.4)</w:t>
            </w:r>
          </w:p>
        </w:tc>
        <w:tc>
          <w:tcPr>
            <w:tcW w:w="582" w:type="dxa"/>
          </w:tcPr>
          <w:p w:rsidR="00BD1485" w:rsidRPr="003459EA" w:rsidRDefault="00BD1485" w:rsidP="000A6681">
            <w:pPr>
              <w:keepNext/>
              <w:rPr>
                <w:sz w:val="20"/>
                <w:szCs w:val="20"/>
              </w:rPr>
            </w:pPr>
            <w:r w:rsidRPr="003459EA">
              <w:rPr>
                <w:sz w:val="20"/>
                <w:szCs w:val="20"/>
              </w:rPr>
              <w:t>162</w:t>
            </w:r>
          </w:p>
        </w:tc>
      </w:tr>
      <w:tr w:rsidR="00BD1485" w:rsidRPr="00EE325C" w:rsidTr="00BD1485">
        <w:tc>
          <w:tcPr>
            <w:tcW w:w="940" w:type="dxa"/>
          </w:tcPr>
          <w:p w:rsidR="00BD1485" w:rsidRPr="00E63AD4" w:rsidRDefault="00BD1485" w:rsidP="00E63AD4">
            <w:pPr>
              <w:rPr>
                <w:sz w:val="20"/>
                <w:szCs w:val="20"/>
              </w:rPr>
            </w:pPr>
            <w:r w:rsidRPr="00E63AD4">
              <w:rPr>
                <w:sz w:val="20"/>
                <w:szCs w:val="20"/>
              </w:rPr>
              <w:t>P035</w:t>
            </w:r>
          </w:p>
        </w:tc>
        <w:tc>
          <w:tcPr>
            <w:tcW w:w="749" w:type="dxa"/>
          </w:tcPr>
          <w:p w:rsidR="00BD1485" w:rsidRPr="003459EA" w:rsidRDefault="00BD1485" w:rsidP="000A6681">
            <w:pPr>
              <w:keepNext/>
              <w:rPr>
                <w:sz w:val="20"/>
                <w:szCs w:val="20"/>
              </w:rPr>
            </w:pPr>
            <w:r w:rsidRPr="003459EA">
              <w:rPr>
                <w:sz w:val="20"/>
                <w:szCs w:val="20"/>
              </w:rPr>
              <w:t>54</w:t>
            </w:r>
          </w:p>
        </w:tc>
        <w:tc>
          <w:tcPr>
            <w:tcW w:w="2674" w:type="dxa"/>
          </w:tcPr>
          <w:p w:rsidR="00BD1485" w:rsidRPr="003459EA" w:rsidRDefault="00BD1485" w:rsidP="000A6681">
            <w:pPr>
              <w:keepNext/>
              <w:rPr>
                <w:sz w:val="20"/>
                <w:szCs w:val="20"/>
              </w:rPr>
            </w:pPr>
            <w:r w:rsidRPr="003459EA">
              <w:rPr>
                <w:sz w:val="20"/>
                <w:szCs w:val="20"/>
              </w:rPr>
              <w:t xml:space="preserve">glimepiride </w:t>
            </w:r>
            <w:r w:rsidRPr="003459EA">
              <w:rPr>
                <w:sz w:val="20"/>
                <w:szCs w:val="20"/>
                <w:u w:val="single"/>
              </w:rPr>
              <w:t>+</w:t>
            </w:r>
            <w:r w:rsidRPr="003459EA">
              <w:rPr>
                <w:sz w:val="20"/>
                <w:szCs w:val="20"/>
              </w:rPr>
              <w:t xml:space="preserve"> metformin</w:t>
            </w:r>
          </w:p>
        </w:tc>
        <w:tc>
          <w:tcPr>
            <w:tcW w:w="1714" w:type="dxa"/>
          </w:tcPr>
          <w:p w:rsidR="00BD1485" w:rsidRPr="003459EA" w:rsidRDefault="00BD1485" w:rsidP="000A6681">
            <w:pPr>
              <w:keepNext/>
              <w:rPr>
                <w:sz w:val="20"/>
                <w:szCs w:val="20"/>
              </w:rPr>
            </w:pPr>
            <w:r w:rsidRPr="003459EA">
              <w:rPr>
                <w:sz w:val="20"/>
                <w:szCs w:val="20"/>
              </w:rPr>
              <w:t>16.0 (4.4)</w:t>
            </w:r>
          </w:p>
        </w:tc>
        <w:tc>
          <w:tcPr>
            <w:tcW w:w="654" w:type="dxa"/>
          </w:tcPr>
          <w:p w:rsidR="00BD1485" w:rsidRPr="003459EA" w:rsidRDefault="00BD1485" w:rsidP="000A6681">
            <w:pPr>
              <w:keepNext/>
              <w:rPr>
                <w:sz w:val="20"/>
                <w:szCs w:val="20"/>
              </w:rPr>
            </w:pPr>
            <w:r w:rsidRPr="003459EA">
              <w:rPr>
                <w:sz w:val="20"/>
                <w:szCs w:val="20"/>
              </w:rPr>
              <w:t>142</w:t>
            </w:r>
          </w:p>
        </w:tc>
        <w:tc>
          <w:tcPr>
            <w:tcW w:w="1595" w:type="dxa"/>
          </w:tcPr>
          <w:p w:rsidR="00BD1485" w:rsidRPr="003459EA" w:rsidRDefault="00BD1485" w:rsidP="000A6681">
            <w:pPr>
              <w:keepNext/>
              <w:rPr>
                <w:sz w:val="20"/>
                <w:szCs w:val="20"/>
              </w:rPr>
            </w:pPr>
            <w:r w:rsidRPr="003459EA">
              <w:rPr>
                <w:sz w:val="20"/>
                <w:szCs w:val="20"/>
              </w:rPr>
              <w:t>0.1 (4.7)</w:t>
            </w:r>
          </w:p>
        </w:tc>
        <w:tc>
          <w:tcPr>
            <w:tcW w:w="582" w:type="dxa"/>
          </w:tcPr>
          <w:p w:rsidR="00BD1485" w:rsidRPr="003459EA" w:rsidRDefault="00BD1485" w:rsidP="000A6681">
            <w:pPr>
              <w:keepNext/>
              <w:rPr>
                <w:sz w:val="20"/>
                <w:szCs w:val="20"/>
              </w:rPr>
            </w:pPr>
            <w:r w:rsidRPr="003459EA">
              <w:rPr>
                <w:sz w:val="20"/>
                <w:szCs w:val="20"/>
              </w:rPr>
              <w:t>111</w:t>
            </w:r>
          </w:p>
        </w:tc>
      </w:tr>
      <w:tr w:rsidR="00BD1485" w:rsidRPr="00EE325C" w:rsidTr="00BD1485">
        <w:tc>
          <w:tcPr>
            <w:tcW w:w="940" w:type="dxa"/>
          </w:tcPr>
          <w:p w:rsidR="00BD1485" w:rsidRPr="00E63AD4" w:rsidRDefault="00BD1485" w:rsidP="00E63AD4">
            <w:pPr>
              <w:rPr>
                <w:sz w:val="20"/>
                <w:szCs w:val="20"/>
              </w:rPr>
            </w:pPr>
            <w:r w:rsidRPr="00E63AD4">
              <w:rPr>
                <w:sz w:val="20"/>
                <w:szCs w:val="20"/>
              </w:rPr>
              <w:t>P021</w:t>
            </w:r>
          </w:p>
        </w:tc>
        <w:tc>
          <w:tcPr>
            <w:tcW w:w="749" w:type="dxa"/>
          </w:tcPr>
          <w:p w:rsidR="00BD1485" w:rsidRPr="003459EA" w:rsidRDefault="00BD1485" w:rsidP="000A6681">
            <w:pPr>
              <w:keepNext/>
              <w:rPr>
                <w:sz w:val="20"/>
                <w:szCs w:val="20"/>
              </w:rPr>
            </w:pPr>
            <w:r w:rsidRPr="003459EA">
              <w:rPr>
                <w:sz w:val="20"/>
                <w:szCs w:val="20"/>
              </w:rPr>
              <w:t>104</w:t>
            </w:r>
          </w:p>
        </w:tc>
        <w:tc>
          <w:tcPr>
            <w:tcW w:w="2674" w:type="dxa"/>
          </w:tcPr>
          <w:p w:rsidR="00BD1485" w:rsidRPr="003459EA" w:rsidRDefault="00BD1485" w:rsidP="000A6681">
            <w:pPr>
              <w:keepNext/>
              <w:rPr>
                <w:sz w:val="20"/>
                <w:szCs w:val="20"/>
              </w:rPr>
            </w:pPr>
            <w:r w:rsidRPr="003459EA">
              <w:rPr>
                <w:sz w:val="20"/>
                <w:szCs w:val="20"/>
              </w:rPr>
              <w:t>diet</w:t>
            </w:r>
            <w:r w:rsidRPr="003459EA">
              <w:rPr>
                <w:rStyle w:val="FootnoteReference"/>
                <w:sz w:val="20"/>
                <w:szCs w:val="20"/>
              </w:rPr>
              <w:footnoteReference w:id="21"/>
            </w:r>
          </w:p>
        </w:tc>
        <w:tc>
          <w:tcPr>
            <w:tcW w:w="1714" w:type="dxa"/>
          </w:tcPr>
          <w:p w:rsidR="00BD1485" w:rsidRPr="003459EA" w:rsidRDefault="00BD1485" w:rsidP="000A6681">
            <w:pPr>
              <w:keepNext/>
              <w:rPr>
                <w:sz w:val="20"/>
                <w:szCs w:val="20"/>
              </w:rPr>
            </w:pPr>
            <w:r w:rsidRPr="003459EA">
              <w:rPr>
                <w:sz w:val="20"/>
                <w:szCs w:val="20"/>
              </w:rPr>
              <w:t xml:space="preserve">9.2 (3.4) </w:t>
            </w:r>
          </w:p>
        </w:tc>
        <w:tc>
          <w:tcPr>
            <w:tcW w:w="654" w:type="dxa"/>
          </w:tcPr>
          <w:p w:rsidR="00BD1485" w:rsidRPr="003459EA" w:rsidRDefault="00BD1485" w:rsidP="000A6681">
            <w:pPr>
              <w:keepNext/>
              <w:rPr>
                <w:sz w:val="20"/>
                <w:szCs w:val="20"/>
              </w:rPr>
            </w:pPr>
            <w:r w:rsidRPr="003459EA">
              <w:rPr>
                <w:sz w:val="20"/>
                <w:szCs w:val="20"/>
              </w:rPr>
              <w:t>182</w:t>
            </w:r>
          </w:p>
        </w:tc>
        <w:tc>
          <w:tcPr>
            <w:tcW w:w="1595" w:type="dxa"/>
          </w:tcPr>
          <w:p w:rsidR="00BD1485" w:rsidRPr="003459EA" w:rsidRDefault="00BD1485" w:rsidP="000A6681">
            <w:pPr>
              <w:keepNext/>
              <w:rPr>
                <w:sz w:val="20"/>
                <w:szCs w:val="20"/>
              </w:rPr>
            </w:pPr>
            <w:r w:rsidRPr="003459EA">
              <w:rPr>
                <w:sz w:val="20"/>
                <w:szCs w:val="20"/>
              </w:rPr>
              <w:t>n/a</w:t>
            </w:r>
          </w:p>
        </w:tc>
        <w:tc>
          <w:tcPr>
            <w:tcW w:w="582" w:type="dxa"/>
          </w:tcPr>
          <w:p w:rsidR="00BD1485" w:rsidRPr="003459EA" w:rsidRDefault="00BD1485" w:rsidP="000A6681">
            <w:pPr>
              <w:keepNext/>
              <w:rPr>
                <w:sz w:val="20"/>
                <w:szCs w:val="20"/>
              </w:rPr>
            </w:pPr>
          </w:p>
        </w:tc>
      </w:tr>
      <w:tr w:rsidR="00BD1485" w:rsidRPr="00EE325C" w:rsidTr="00BD1485">
        <w:tc>
          <w:tcPr>
            <w:tcW w:w="940" w:type="dxa"/>
          </w:tcPr>
          <w:p w:rsidR="00BD1485" w:rsidRPr="00E63AD4" w:rsidRDefault="00BD1485" w:rsidP="00E63AD4">
            <w:pPr>
              <w:rPr>
                <w:sz w:val="20"/>
                <w:szCs w:val="20"/>
              </w:rPr>
            </w:pPr>
            <w:r w:rsidRPr="00E63AD4">
              <w:rPr>
                <w:sz w:val="20"/>
                <w:szCs w:val="20"/>
              </w:rPr>
              <w:t>P040</w:t>
            </w:r>
          </w:p>
        </w:tc>
        <w:tc>
          <w:tcPr>
            <w:tcW w:w="749" w:type="dxa"/>
          </w:tcPr>
          <w:p w:rsidR="00BD1485" w:rsidRPr="003459EA" w:rsidRDefault="00BD1485" w:rsidP="000A6681">
            <w:pPr>
              <w:keepNext/>
              <w:rPr>
                <w:sz w:val="20"/>
                <w:szCs w:val="20"/>
              </w:rPr>
            </w:pPr>
            <w:r w:rsidRPr="003459EA">
              <w:rPr>
                <w:sz w:val="20"/>
                <w:szCs w:val="20"/>
              </w:rPr>
              <w:t>18</w:t>
            </w:r>
          </w:p>
        </w:tc>
        <w:tc>
          <w:tcPr>
            <w:tcW w:w="2674" w:type="dxa"/>
          </w:tcPr>
          <w:p w:rsidR="00BD1485" w:rsidRPr="003459EA" w:rsidRDefault="00BD1485" w:rsidP="000A6681">
            <w:pPr>
              <w:keepNext/>
              <w:rPr>
                <w:sz w:val="20"/>
                <w:szCs w:val="20"/>
              </w:rPr>
            </w:pPr>
            <w:r w:rsidRPr="003459EA">
              <w:rPr>
                <w:sz w:val="20"/>
                <w:szCs w:val="20"/>
              </w:rPr>
              <w:t>diet/exercise</w:t>
            </w:r>
          </w:p>
        </w:tc>
        <w:tc>
          <w:tcPr>
            <w:tcW w:w="1714" w:type="dxa"/>
          </w:tcPr>
          <w:p w:rsidR="00BD1485" w:rsidRPr="003459EA" w:rsidRDefault="00BD1485" w:rsidP="000A6681">
            <w:pPr>
              <w:keepNext/>
              <w:rPr>
                <w:sz w:val="20"/>
                <w:szCs w:val="20"/>
              </w:rPr>
            </w:pPr>
            <w:r w:rsidRPr="003459EA">
              <w:rPr>
                <w:sz w:val="20"/>
                <w:szCs w:val="20"/>
              </w:rPr>
              <w:t>7.7 (4.5)</w:t>
            </w:r>
          </w:p>
        </w:tc>
        <w:tc>
          <w:tcPr>
            <w:tcW w:w="654" w:type="dxa"/>
          </w:tcPr>
          <w:p w:rsidR="00BD1485" w:rsidRPr="003459EA" w:rsidRDefault="00BD1485" w:rsidP="000A6681">
            <w:pPr>
              <w:keepNext/>
              <w:rPr>
                <w:sz w:val="20"/>
                <w:szCs w:val="20"/>
              </w:rPr>
            </w:pPr>
            <w:r w:rsidRPr="003459EA">
              <w:rPr>
                <w:sz w:val="20"/>
                <w:szCs w:val="20"/>
              </w:rPr>
              <w:t>329</w:t>
            </w:r>
          </w:p>
        </w:tc>
        <w:tc>
          <w:tcPr>
            <w:tcW w:w="1595" w:type="dxa"/>
          </w:tcPr>
          <w:p w:rsidR="00BD1485" w:rsidRPr="003459EA" w:rsidRDefault="00BD1485" w:rsidP="000A6681">
            <w:pPr>
              <w:keepNext/>
              <w:rPr>
                <w:sz w:val="20"/>
                <w:szCs w:val="20"/>
              </w:rPr>
            </w:pPr>
            <w:r w:rsidRPr="003459EA">
              <w:rPr>
                <w:sz w:val="20"/>
                <w:szCs w:val="20"/>
              </w:rPr>
              <w:t>14.2 (7.7)</w:t>
            </w:r>
          </w:p>
        </w:tc>
        <w:tc>
          <w:tcPr>
            <w:tcW w:w="582" w:type="dxa"/>
          </w:tcPr>
          <w:p w:rsidR="00BD1485" w:rsidRPr="003459EA" w:rsidRDefault="00BD1485" w:rsidP="000A6681">
            <w:pPr>
              <w:keepNext/>
              <w:rPr>
                <w:sz w:val="20"/>
                <w:szCs w:val="20"/>
              </w:rPr>
            </w:pPr>
            <w:r w:rsidRPr="003459EA">
              <w:rPr>
                <w:sz w:val="20"/>
                <w:szCs w:val="20"/>
              </w:rPr>
              <w:t>158</w:t>
            </w:r>
          </w:p>
        </w:tc>
      </w:tr>
      <w:tr w:rsidR="00BD1485" w:rsidRPr="00EE325C" w:rsidTr="00BD1485">
        <w:tc>
          <w:tcPr>
            <w:tcW w:w="940" w:type="dxa"/>
          </w:tcPr>
          <w:p w:rsidR="00BD1485" w:rsidRPr="00E63AD4" w:rsidRDefault="00BD1485" w:rsidP="00E63AD4">
            <w:pPr>
              <w:rPr>
                <w:sz w:val="20"/>
                <w:szCs w:val="20"/>
              </w:rPr>
            </w:pPr>
            <w:r w:rsidRPr="00E63AD4">
              <w:rPr>
                <w:sz w:val="20"/>
                <w:szCs w:val="20"/>
              </w:rPr>
              <w:t>P047</w:t>
            </w:r>
          </w:p>
        </w:tc>
        <w:tc>
          <w:tcPr>
            <w:tcW w:w="749" w:type="dxa"/>
          </w:tcPr>
          <w:p w:rsidR="00BD1485" w:rsidRPr="003459EA" w:rsidRDefault="00BD1485" w:rsidP="000A6681">
            <w:pPr>
              <w:keepNext/>
              <w:rPr>
                <w:sz w:val="20"/>
                <w:szCs w:val="20"/>
              </w:rPr>
            </w:pPr>
            <w:r w:rsidRPr="003459EA">
              <w:rPr>
                <w:sz w:val="20"/>
                <w:szCs w:val="20"/>
              </w:rPr>
              <w:t>24</w:t>
            </w:r>
          </w:p>
        </w:tc>
        <w:tc>
          <w:tcPr>
            <w:tcW w:w="2674" w:type="dxa"/>
          </w:tcPr>
          <w:p w:rsidR="00BD1485" w:rsidRPr="003459EA" w:rsidRDefault="00BD1485" w:rsidP="000A6681">
            <w:pPr>
              <w:keepNext/>
              <w:rPr>
                <w:sz w:val="20"/>
                <w:szCs w:val="20"/>
              </w:rPr>
            </w:pPr>
            <w:r w:rsidRPr="003459EA">
              <w:rPr>
                <w:sz w:val="20"/>
                <w:szCs w:val="20"/>
              </w:rPr>
              <w:t>diet</w:t>
            </w:r>
            <w:r w:rsidRPr="003459EA">
              <w:rPr>
                <w:rStyle w:val="FootnoteReference"/>
                <w:sz w:val="20"/>
                <w:szCs w:val="20"/>
              </w:rPr>
              <w:footnoteReference w:id="22"/>
            </w:r>
          </w:p>
        </w:tc>
        <w:tc>
          <w:tcPr>
            <w:tcW w:w="1714" w:type="dxa"/>
          </w:tcPr>
          <w:p w:rsidR="00BD1485" w:rsidRPr="003459EA" w:rsidRDefault="00BD1485" w:rsidP="000A6681">
            <w:pPr>
              <w:keepNext/>
              <w:rPr>
                <w:sz w:val="20"/>
                <w:szCs w:val="20"/>
              </w:rPr>
            </w:pPr>
            <w:r w:rsidRPr="003459EA">
              <w:rPr>
                <w:sz w:val="20"/>
                <w:szCs w:val="20"/>
              </w:rPr>
              <w:t>-2.3 (34.4)*</w:t>
            </w:r>
          </w:p>
        </w:tc>
        <w:tc>
          <w:tcPr>
            <w:tcW w:w="654" w:type="dxa"/>
          </w:tcPr>
          <w:p w:rsidR="00BD1485" w:rsidRPr="003459EA" w:rsidRDefault="00BD1485" w:rsidP="000A6681">
            <w:pPr>
              <w:keepNext/>
              <w:rPr>
                <w:sz w:val="20"/>
                <w:szCs w:val="20"/>
              </w:rPr>
            </w:pPr>
            <w:r w:rsidRPr="003459EA">
              <w:rPr>
                <w:sz w:val="20"/>
                <w:szCs w:val="20"/>
              </w:rPr>
              <w:t>71</w:t>
            </w:r>
          </w:p>
        </w:tc>
        <w:tc>
          <w:tcPr>
            <w:tcW w:w="1595" w:type="dxa"/>
          </w:tcPr>
          <w:p w:rsidR="00BD1485" w:rsidRPr="003459EA" w:rsidRDefault="00BD1485" w:rsidP="000A6681">
            <w:pPr>
              <w:keepNext/>
              <w:rPr>
                <w:sz w:val="20"/>
                <w:szCs w:val="20"/>
              </w:rPr>
            </w:pPr>
            <w:r w:rsidRPr="003459EA">
              <w:rPr>
                <w:sz w:val="20"/>
                <w:szCs w:val="20"/>
              </w:rPr>
              <w:t>-4.5 (36.1)*</w:t>
            </w:r>
          </w:p>
        </w:tc>
        <w:tc>
          <w:tcPr>
            <w:tcW w:w="582" w:type="dxa"/>
          </w:tcPr>
          <w:p w:rsidR="00BD1485" w:rsidRPr="003459EA" w:rsidRDefault="00BD1485" w:rsidP="000A6681">
            <w:pPr>
              <w:keepNext/>
              <w:rPr>
                <w:sz w:val="20"/>
                <w:szCs w:val="20"/>
              </w:rPr>
            </w:pPr>
            <w:r w:rsidRPr="003459EA">
              <w:rPr>
                <w:sz w:val="20"/>
                <w:szCs w:val="20"/>
              </w:rPr>
              <w:t>57</w:t>
            </w:r>
          </w:p>
        </w:tc>
      </w:tr>
      <w:tr w:rsidR="00BD1485" w:rsidRPr="00EE325C" w:rsidTr="00BD1485">
        <w:tc>
          <w:tcPr>
            <w:tcW w:w="940" w:type="dxa"/>
          </w:tcPr>
          <w:p w:rsidR="00BD1485" w:rsidRPr="00E63AD4" w:rsidRDefault="00BD1485" w:rsidP="00E63AD4">
            <w:pPr>
              <w:rPr>
                <w:sz w:val="20"/>
                <w:szCs w:val="20"/>
              </w:rPr>
            </w:pPr>
            <w:r w:rsidRPr="00E63AD4">
              <w:rPr>
                <w:sz w:val="20"/>
                <w:szCs w:val="20"/>
              </w:rPr>
              <w:t>P051</w:t>
            </w:r>
          </w:p>
        </w:tc>
        <w:tc>
          <w:tcPr>
            <w:tcW w:w="749" w:type="dxa"/>
          </w:tcPr>
          <w:p w:rsidR="00BD1485" w:rsidRPr="003459EA" w:rsidRDefault="00BD1485" w:rsidP="000A6681">
            <w:pPr>
              <w:keepNext/>
              <w:rPr>
                <w:sz w:val="20"/>
                <w:szCs w:val="20"/>
              </w:rPr>
            </w:pPr>
            <w:r w:rsidRPr="003459EA">
              <w:rPr>
                <w:sz w:val="20"/>
                <w:szCs w:val="20"/>
              </w:rPr>
              <w:t>24</w:t>
            </w:r>
          </w:p>
        </w:tc>
        <w:tc>
          <w:tcPr>
            <w:tcW w:w="2674" w:type="dxa"/>
          </w:tcPr>
          <w:p w:rsidR="00BD1485" w:rsidRPr="003459EA" w:rsidRDefault="00BD1485" w:rsidP="000A6681">
            <w:pPr>
              <w:keepNext/>
              <w:rPr>
                <w:sz w:val="20"/>
                <w:szCs w:val="20"/>
              </w:rPr>
            </w:pPr>
            <w:r w:rsidRPr="003459EA">
              <w:rPr>
                <w:sz w:val="20"/>
                <w:szCs w:val="20"/>
              </w:rPr>
              <w:t xml:space="preserve">insulin </w:t>
            </w:r>
            <w:r w:rsidRPr="003459EA">
              <w:rPr>
                <w:sz w:val="20"/>
                <w:szCs w:val="20"/>
                <w:u w:val="single"/>
              </w:rPr>
              <w:t>+</w:t>
            </w:r>
            <w:r w:rsidRPr="003459EA">
              <w:rPr>
                <w:sz w:val="20"/>
                <w:szCs w:val="20"/>
              </w:rPr>
              <w:t xml:space="preserve"> metformin</w:t>
            </w:r>
          </w:p>
        </w:tc>
        <w:tc>
          <w:tcPr>
            <w:tcW w:w="1714" w:type="dxa"/>
          </w:tcPr>
          <w:p w:rsidR="00BD1485" w:rsidRPr="003459EA" w:rsidRDefault="00BD1485" w:rsidP="000A6681">
            <w:pPr>
              <w:keepNext/>
              <w:rPr>
                <w:sz w:val="20"/>
                <w:szCs w:val="20"/>
              </w:rPr>
            </w:pPr>
            <w:r w:rsidRPr="003459EA">
              <w:rPr>
                <w:sz w:val="20"/>
                <w:szCs w:val="20"/>
              </w:rPr>
              <w:t>-4.2 (40.9)**</w:t>
            </w:r>
          </w:p>
        </w:tc>
        <w:tc>
          <w:tcPr>
            <w:tcW w:w="654" w:type="dxa"/>
          </w:tcPr>
          <w:p w:rsidR="00BD1485" w:rsidRPr="003459EA" w:rsidRDefault="00BD1485" w:rsidP="000A6681">
            <w:pPr>
              <w:keepNext/>
              <w:rPr>
                <w:sz w:val="20"/>
                <w:szCs w:val="20"/>
              </w:rPr>
            </w:pPr>
            <w:r w:rsidRPr="003459EA">
              <w:rPr>
                <w:sz w:val="20"/>
                <w:szCs w:val="20"/>
              </w:rPr>
              <w:t>277</w:t>
            </w:r>
          </w:p>
        </w:tc>
        <w:tc>
          <w:tcPr>
            <w:tcW w:w="1595" w:type="dxa"/>
          </w:tcPr>
          <w:p w:rsidR="00BD1485" w:rsidRPr="003459EA" w:rsidRDefault="00BD1485" w:rsidP="000A6681">
            <w:pPr>
              <w:keepNext/>
              <w:rPr>
                <w:sz w:val="20"/>
                <w:szCs w:val="20"/>
              </w:rPr>
            </w:pPr>
            <w:r w:rsidRPr="003459EA">
              <w:rPr>
                <w:sz w:val="20"/>
                <w:szCs w:val="20"/>
              </w:rPr>
              <w:t>2.2 (43.3)**</w:t>
            </w:r>
          </w:p>
        </w:tc>
        <w:tc>
          <w:tcPr>
            <w:tcW w:w="582" w:type="dxa"/>
          </w:tcPr>
          <w:p w:rsidR="00BD1485" w:rsidRPr="003459EA" w:rsidRDefault="00BD1485" w:rsidP="000A6681">
            <w:pPr>
              <w:keepNext/>
              <w:rPr>
                <w:sz w:val="20"/>
                <w:szCs w:val="20"/>
              </w:rPr>
            </w:pPr>
            <w:r w:rsidRPr="003459EA">
              <w:rPr>
                <w:sz w:val="20"/>
                <w:szCs w:val="20"/>
              </w:rPr>
              <w:t>286</w:t>
            </w:r>
          </w:p>
        </w:tc>
      </w:tr>
      <w:tr w:rsidR="00BD1485" w:rsidRPr="00EE325C" w:rsidTr="00BD1485">
        <w:tc>
          <w:tcPr>
            <w:tcW w:w="940" w:type="dxa"/>
          </w:tcPr>
          <w:p w:rsidR="00BD1485" w:rsidRPr="00E63AD4" w:rsidRDefault="00BD1485" w:rsidP="00E63AD4">
            <w:pPr>
              <w:rPr>
                <w:sz w:val="20"/>
                <w:szCs w:val="20"/>
              </w:rPr>
            </w:pPr>
            <w:r w:rsidRPr="00E63AD4">
              <w:rPr>
                <w:sz w:val="20"/>
                <w:szCs w:val="20"/>
              </w:rPr>
              <w:t>P052</w:t>
            </w:r>
          </w:p>
        </w:tc>
        <w:tc>
          <w:tcPr>
            <w:tcW w:w="749" w:type="dxa"/>
          </w:tcPr>
          <w:p w:rsidR="00BD1485" w:rsidRPr="003459EA" w:rsidRDefault="00BD1485" w:rsidP="000A6681">
            <w:pPr>
              <w:keepNext/>
              <w:rPr>
                <w:sz w:val="20"/>
                <w:szCs w:val="20"/>
              </w:rPr>
            </w:pPr>
            <w:r w:rsidRPr="003459EA">
              <w:rPr>
                <w:sz w:val="20"/>
                <w:szCs w:val="20"/>
              </w:rPr>
              <w:t>54</w:t>
            </w:r>
          </w:p>
        </w:tc>
        <w:tc>
          <w:tcPr>
            <w:tcW w:w="2674" w:type="dxa"/>
          </w:tcPr>
          <w:p w:rsidR="00BD1485" w:rsidRPr="003459EA" w:rsidRDefault="00BD1485" w:rsidP="000A6681">
            <w:pPr>
              <w:keepNext/>
              <w:rPr>
                <w:sz w:val="20"/>
                <w:szCs w:val="20"/>
              </w:rPr>
            </w:pPr>
            <w:r w:rsidRPr="003459EA">
              <w:rPr>
                <w:sz w:val="20"/>
                <w:szCs w:val="20"/>
              </w:rPr>
              <w:t>metformin + rosiglitazone</w:t>
            </w:r>
          </w:p>
        </w:tc>
        <w:tc>
          <w:tcPr>
            <w:tcW w:w="1714" w:type="dxa"/>
          </w:tcPr>
          <w:p w:rsidR="00BD1485" w:rsidRPr="003459EA" w:rsidRDefault="00BD1485" w:rsidP="000A6681">
            <w:pPr>
              <w:keepNext/>
              <w:rPr>
                <w:sz w:val="20"/>
                <w:szCs w:val="20"/>
              </w:rPr>
            </w:pPr>
            <w:r w:rsidRPr="003459EA">
              <w:rPr>
                <w:sz w:val="20"/>
                <w:szCs w:val="20"/>
              </w:rPr>
              <w:t>13.7 (5.8)</w:t>
            </w:r>
          </w:p>
        </w:tc>
        <w:tc>
          <w:tcPr>
            <w:tcW w:w="654" w:type="dxa"/>
          </w:tcPr>
          <w:p w:rsidR="00BD1485" w:rsidRPr="003459EA" w:rsidRDefault="00BD1485" w:rsidP="000A6681">
            <w:pPr>
              <w:keepNext/>
              <w:rPr>
                <w:sz w:val="20"/>
                <w:szCs w:val="20"/>
              </w:rPr>
            </w:pPr>
            <w:r w:rsidRPr="003459EA">
              <w:rPr>
                <w:sz w:val="20"/>
                <w:szCs w:val="20"/>
              </w:rPr>
              <w:t>161</w:t>
            </w:r>
          </w:p>
        </w:tc>
        <w:tc>
          <w:tcPr>
            <w:tcW w:w="1595" w:type="dxa"/>
          </w:tcPr>
          <w:p w:rsidR="00BD1485" w:rsidRPr="003459EA" w:rsidRDefault="00BD1485" w:rsidP="000A6681">
            <w:pPr>
              <w:keepNext/>
              <w:rPr>
                <w:sz w:val="20"/>
                <w:szCs w:val="20"/>
              </w:rPr>
            </w:pPr>
            <w:r w:rsidRPr="003459EA">
              <w:rPr>
                <w:sz w:val="20"/>
                <w:szCs w:val="20"/>
              </w:rPr>
              <w:t>2.0 (7.2)</w:t>
            </w:r>
            <w:r w:rsidRPr="003459EA">
              <w:rPr>
                <w:rStyle w:val="FootnoteReference"/>
                <w:sz w:val="20"/>
                <w:szCs w:val="20"/>
              </w:rPr>
              <w:footnoteReference w:id="23"/>
            </w:r>
          </w:p>
        </w:tc>
        <w:tc>
          <w:tcPr>
            <w:tcW w:w="582" w:type="dxa"/>
          </w:tcPr>
          <w:p w:rsidR="00BD1485" w:rsidRPr="003459EA" w:rsidRDefault="00BD1485" w:rsidP="000A6681">
            <w:pPr>
              <w:keepNext/>
              <w:rPr>
                <w:sz w:val="20"/>
                <w:szCs w:val="20"/>
              </w:rPr>
            </w:pPr>
            <w:r w:rsidRPr="003459EA">
              <w:rPr>
                <w:sz w:val="20"/>
                <w:szCs w:val="20"/>
              </w:rPr>
              <w:t>83</w:t>
            </w:r>
          </w:p>
        </w:tc>
      </w:tr>
      <w:tr w:rsidR="00BD1485" w:rsidRPr="00EE325C" w:rsidTr="00BD1485">
        <w:tc>
          <w:tcPr>
            <w:tcW w:w="940" w:type="dxa"/>
          </w:tcPr>
          <w:p w:rsidR="00BD1485" w:rsidRPr="00E63AD4" w:rsidRDefault="00BD1485" w:rsidP="00E63AD4">
            <w:pPr>
              <w:rPr>
                <w:sz w:val="20"/>
                <w:szCs w:val="20"/>
              </w:rPr>
            </w:pPr>
            <w:r w:rsidRPr="00E63AD4">
              <w:rPr>
                <w:sz w:val="20"/>
                <w:szCs w:val="20"/>
              </w:rPr>
              <w:t>P064v1</w:t>
            </w:r>
          </w:p>
        </w:tc>
        <w:tc>
          <w:tcPr>
            <w:tcW w:w="749" w:type="dxa"/>
          </w:tcPr>
          <w:p w:rsidR="00BD1485" w:rsidRPr="003459EA" w:rsidRDefault="00BD1485" w:rsidP="000A6681">
            <w:pPr>
              <w:keepNext/>
              <w:rPr>
                <w:sz w:val="20"/>
                <w:szCs w:val="20"/>
              </w:rPr>
            </w:pPr>
            <w:r w:rsidRPr="003459EA">
              <w:rPr>
                <w:sz w:val="20"/>
                <w:szCs w:val="20"/>
              </w:rPr>
              <w:t>24</w:t>
            </w:r>
          </w:p>
        </w:tc>
        <w:tc>
          <w:tcPr>
            <w:tcW w:w="2674" w:type="dxa"/>
          </w:tcPr>
          <w:p w:rsidR="00BD1485" w:rsidRPr="003459EA" w:rsidRDefault="00BD1485" w:rsidP="000A6681">
            <w:pPr>
              <w:keepNext/>
              <w:rPr>
                <w:sz w:val="20"/>
                <w:szCs w:val="20"/>
              </w:rPr>
            </w:pPr>
            <w:r w:rsidRPr="003459EA">
              <w:rPr>
                <w:sz w:val="20"/>
                <w:szCs w:val="20"/>
              </w:rPr>
              <w:t>pioglitazone</w:t>
            </w:r>
          </w:p>
        </w:tc>
        <w:tc>
          <w:tcPr>
            <w:tcW w:w="1714" w:type="dxa"/>
          </w:tcPr>
          <w:p w:rsidR="00BD1485" w:rsidRPr="003459EA" w:rsidRDefault="00BD1485" w:rsidP="000A6681">
            <w:pPr>
              <w:keepNext/>
              <w:rPr>
                <w:sz w:val="20"/>
                <w:szCs w:val="20"/>
              </w:rPr>
            </w:pPr>
            <w:r w:rsidRPr="003459EA">
              <w:rPr>
                <w:sz w:val="20"/>
                <w:szCs w:val="20"/>
              </w:rPr>
              <w:t>-19.9 (38.0)**</w:t>
            </w:r>
          </w:p>
        </w:tc>
        <w:tc>
          <w:tcPr>
            <w:tcW w:w="654" w:type="dxa"/>
          </w:tcPr>
          <w:p w:rsidR="00BD1485" w:rsidRPr="003459EA" w:rsidRDefault="00BD1485" w:rsidP="000A6681">
            <w:pPr>
              <w:keepNext/>
              <w:rPr>
                <w:sz w:val="20"/>
                <w:szCs w:val="20"/>
              </w:rPr>
            </w:pPr>
            <w:r w:rsidRPr="003459EA">
              <w:rPr>
                <w:sz w:val="20"/>
                <w:szCs w:val="20"/>
              </w:rPr>
              <w:t>237</w:t>
            </w:r>
          </w:p>
        </w:tc>
        <w:tc>
          <w:tcPr>
            <w:tcW w:w="1595" w:type="dxa"/>
          </w:tcPr>
          <w:p w:rsidR="00BD1485" w:rsidRPr="003459EA" w:rsidRDefault="00BD1485" w:rsidP="000A6681">
            <w:pPr>
              <w:keepNext/>
              <w:rPr>
                <w:sz w:val="20"/>
                <w:szCs w:val="20"/>
              </w:rPr>
            </w:pPr>
            <w:r w:rsidRPr="003459EA">
              <w:rPr>
                <w:sz w:val="20"/>
                <w:szCs w:val="20"/>
              </w:rPr>
              <w:t>-12.0 (42.0)**</w:t>
            </w:r>
          </w:p>
        </w:tc>
        <w:tc>
          <w:tcPr>
            <w:tcW w:w="582" w:type="dxa"/>
          </w:tcPr>
          <w:p w:rsidR="00BD1485" w:rsidRPr="003459EA" w:rsidRDefault="00BD1485" w:rsidP="000A6681">
            <w:pPr>
              <w:keepNext/>
              <w:rPr>
                <w:sz w:val="20"/>
                <w:szCs w:val="20"/>
              </w:rPr>
            </w:pPr>
            <w:r w:rsidRPr="003459EA">
              <w:rPr>
                <w:sz w:val="20"/>
                <w:szCs w:val="20"/>
              </w:rPr>
              <w:t>231</w:t>
            </w:r>
          </w:p>
        </w:tc>
      </w:tr>
      <w:tr w:rsidR="00BD1485" w:rsidRPr="00EE325C" w:rsidTr="00BD1485">
        <w:tc>
          <w:tcPr>
            <w:tcW w:w="940" w:type="dxa"/>
          </w:tcPr>
          <w:p w:rsidR="00BD1485" w:rsidRPr="00E63AD4" w:rsidRDefault="00BD1485" w:rsidP="00E63AD4">
            <w:pPr>
              <w:rPr>
                <w:sz w:val="20"/>
                <w:szCs w:val="20"/>
              </w:rPr>
            </w:pPr>
            <w:r w:rsidRPr="00E63AD4">
              <w:rPr>
                <w:sz w:val="20"/>
                <w:szCs w:val="20"/>
              </w:rPr>
              <w:t>P064x1</w:t>
            </w:r>
          </w:p>
        </w:tc>
        <w:tc>
          <w:tcPr>
            <w:tcW w:w="749" w:type="dxa"/>
          </w:tcPr>
          <w:p w:rsidR="00BD1485" w:rsidRPr="003459EA" w:rsidRDefault="00BD1485" w:rsidP="000A6681">
            <w:pPr>
              <w:keepNext/>
              <w:rPr>
                <w:sz w:val="20"/>
                <w:szCs w:val="20"/>
              </w:rPr>
            </w:pPr>
            <w:r w:rsidRPr="003459EA">
              <w:rPr>
                <w:sz w:val="20"/>
                <w:szCs w:val="20"/>
              </w:rPr>
              <w:t>54</w:t>
            </w:r>
          </w:p>
        </w:tc>
        <w:tc>
          <w:tcPr>
            <w:tcW w:w="2674" w:type="dxa"/>
          </w:tcPr>
          <w:p w:rsidR="00BD1485" w:rsidRPr="003459EA" w:rsidRDefault="00BD1485" w:rsidP="000A6681">
            <w:pPr>
              <w:keepNext/>
              <w:rPr>
                <w:sz w:val="20"/>
                <w:szCs w:val="20"/>
              </w:rPr>
            </w:pPr>
            <w:r w:rsidRPr="003459EA">
              <w:rPr>
                <w:sz w:val="20"/>
                <w:szCs w:val="20"/>
              </w:rPr>
              <w:t>pioglitazone</w:t>
            </w:r>
          </w:p>
        </w:tc>
        <w:tc>
          <w:tcPr>
            <w:tcW w:w="1714" w:type="dxa"/>
          </w:tcPr>
          <w:p w:rsidR="00BD1485" w:rsidRPr="003459EA" w:rsidRDefault="00BD1485" w:rsidP="000A6681">
            <w:pPr>
              <w:keepNext/>
              <w:rPr>
                <w:sz w:val="20"/>
                <w:szCs w:val="20"/>
              </w:rPr>
            </w:pPr>
            <w:r w:rsidRPr="003459EA">
              <w:rPr>
                <w:sz w:val="20"/>
                <w:szCs w:val="20"/>
              </w:rPr>
              <w:t>-17.4 (34.2)**</w:t>
            </w:r>
          </w:p>
        </w:tc>
        <w:tc>
          <w:tcPr>
            <w:tcW w:w="654" w:type="dxa"/>
          </w:tcPr>
          <w:p w:rsidR="00BD1485" w:rsidRPr="003459EA" w:rsidRDefault="00BD1485" w:rsidP="000A6681">
            <w:pPr>
              <w:keepNext/>
              <w:rPr>
                <w:sz w:val="20"/>
                <w:szCs w:val="20"/>
              </w:rPr>
            </w:pPr>
            <w:r w:rsidRPr="003459EA">
              <w:rPr>
                <w:sz w:val="20"/>
                <w:szCs w:val="20"/>
              </w:rPr>
              <w:t>149</w:t>
            </w:r>
          </w:p>
        </w:tc>
        <w:tc>
          <w:tcPr>
            <w:tcW w:w="1595" w:type="dxa"/>
          </w:tcPr>
          <w:p w:rsidR="00BD1485" w:rsidRPr="003459EA" w:rsidRDefault="00BD1485" w:rsidP="000A6681">
            <w:pPr>
              <w:keepNext/>
              <w:rPr>
                <w:sz w:val="20"/>
                <w:szCs w:val="20"/>
              </w:rPr>
            </w:pPr>
            <w:r w:rsidRPr="003459EA">
              <w:rPr>
                <w:sz w:val="20"/>
                <w:szCs w:val="20"/>
              </w:rPr>
              <w:t>-15.1 (43.7)**</w:t>
            </w:r>
          </w:p>
        </w:tc>
        <w:tc>
          <w:tcPr>
            <w:tcW w:w="582" w:type="dxa"/>
          </w:tcPr>
          <w:p w:rsidR="00BD1485" w:rsidRPr="003459EA" w:rsidRDefault="00BD1485" w:rsidP="000A6681">
            <w:pPr>
              <w:keepNext/>
              <w:rPr>
                <w:sz w:val="20"/>
                <w:szCs w:val="20"/>
              </w:rPr>
            </w:pPr>
            <w:r w:rsidRPr="003459EA">
              <w:rPr>
                <w:sz w:val="20"/>
                <w:szCs w:val="20"/>
              </w:rPr>
              <w:t>142</w:t>
            </w:r>
          </w:p>
        </w:tc>
      </w:tr>
      <w:tr w:rsidR="00BD1485" w:rsidRPr="00EE325C" w:rsidTr="00BD1485">
        <w:tc>
          <w:tcPr>
            <w:tcW w:w="940" w:type="dxa"/>
          </w:tcPr>
          <w:p w:rsidR="00BD1485" w:rsidRPr="00E63AD4" w:rsidRDefault="00BD1485" w:rsidP="00E63AD4">
            <w:pPr>
              <w:rPr>
                <w:sz w:val="20"/>
                <w:szCs w:val="20"/>
              </w:rPr>
            </w:pPr>
            <w:r w:rsidRPr="00E63AD4">
              <w:rPr>
                <w:sz w:val="20"/>
                <w:szCs w:val="20"/>
              </w:rPr>
              <w:t>P079</w:t>
            </w:r>
          </w:p>
        </w:tc>
        <w:tc>
          <w:tcPr>
            <w:tcW w:w="749" w:type="dxa"/>
          </w:tcPr>
          <w:p w:rsidR="00BD1485" w:rsidRPr="003459EA" w:rsidRDefault="00BD1485" w:rsidP="000A6681">
            <w:pPr>
              <w:keepNext/>
              <w:rPr>
                <w:sz w:val="20"/>
                <w:szCs w:val="20"/>
              </w:rPr>
            </w:pPr>
            <w:r w:rsidRPr="003459EA">
              <w:rPr>
                <w:sz w:val="20"/>
                <w:szCs w:val="20"/>
              </w:rPr>
              <w:t>18</w:t>
            </w:r>
          </w:p>
        </w:tc>
        <w:tc>
          <w:tcPr>
            <w:tcW w:w="2674" w:type="dxa"/>
          </w:tcPr>
          <w:p w:rsidR="00BD1485" w:rsidRPr="003459EA" w:rsidRDefault="00BD1485" w:rsidP="000A6681">
            <w:pPr>
              <w:keepNext/>
              <w:rPr>
                <w:sz w:val="20"/>
                <w:szCs w:val="20"/>
              </w:rPr>
            </w:pPr>
            <w:r w:rsidRPr="003459EA">
              <w:rPr>
                <w:sz w:val="20"/>
                <w:szCs w:val="20"/>
              </w:rPr>
              <w:t>metformin</w:t>
            </w:r>
          </w:p>
        </w:tc>
        <w:tc>
          <w:tcPr>
            <w:tcW w:w="1714" w:type="dxa"/>
          </w:tcPr>
          <w:p w:rsidR="00BD1485" w:rsidRPr="003459EA" w:rsidRDefault="00BD1485" w:rsidP="000A6681">
            <w:pPr>
              <w:keepNext/>
              <w:rPr>
                <w:sz w:val="20"/>
                <w:szCs w:val="20"/>
              </w:rPr>
            </w:pPr>
            <w:r w:rsidRPr="003459EA">
              <w:rPr>
                <w:sz w:val="20"/>
                <w:szCs w:val="20"/>
              </w:rPr>
              <w:t>-8.4 (45.0)**</w:t>
            </w:r>
          </w:p>
        </w:tc>
        <w:tc>
          <w:tcPr>
            <w:tcW w:w="654" w:type="dxa"/>
          </w:tcPr>
          <w:p w:rsidR="00BD1485" w:rsidRPr="003459EA" w:rsidRDefault="00BD1485" w:rsidP="000A6681">
            <w:pPr>
              <w:keepNext/>
              <w:rPr>
                <w:sz w:val="20"/>
                <w:szCs w:val="20"/>
              </w:rPr>
            </w:pPr>
            <w:r w:rsidRPr="003459EA">
              <w:rPr>
                <w:sz w:val="20"/>
                <w:szCs w:val="20"/>
              </w:rPr>
              <w:t>481</w:t>
            </w:r>
          </w:p>
        </w:tc>
        <w:tc>
          <w:tcPr>
            <w:tcW w:w="1595" w:type="dxa"/>
          </w:tcPr>
          <w:p w:rsidR="00BD1485" w:rsidRPr="003459EA" w:rsidRDefault="00BD1485" w:rsidP="000A6681">
            <w:pPr>
              <w:keepNext/>
              <w:rPr>
                <w:sz w:val="20"/>
                <w:szCs w:val="20"/>
              </w:rPr>
            </w:pPr>
            <w:r w:rsidRPr="003459EA">
              <w:rPr>
                <w:sz w:val="20"/>
                <w:szCs w:val="20"/>
              </w:rPr>
              <w:t>-2.1 (46.4)**</w:t>
            </w:r>
          </w:p>
        </w:tc>
        <w:tc>
          <w:tcPr>
            <w:tcW w:w="582" w:type="dxa"/>
          </w:tcPr>
          <w:p w:rsidR="00BD1485" w:rsidRPr="003459EA" w:rsidRDefault="00BD1485" w:rsidP="000A6681">
            <w:pPr>
              <w:keepNext/>
              <w:rPr>
                <w:sz w:val="20"/>
                <w:szCs w:val="20"/>
              </w:rPr>
            </w:pPr>
            <w:r w:rsidRPr="003459EA">
              <w:rPr>
                <w:sz w:val="20"/>
                <w:szCs w:val="20"/>
              </w:rPr>
              <w:t>470</w:t>
            </w:r>
          </w:p>
        </w:tc>
      </w:tr>
      <w:tr w:rsidR="00BD1485" w:rsidRPr="00EE325C" w:rsidTr="00BD1485">
        <w:tc>
          <w:tcPr>
            <w:tcW w:w="940" w:type="dxa"/>
          </w:tcPr>
          <w:p w:rsidR="00BD1485" w:rsidRPr="00E63AD4" w:rsidRDefault="00BD1485" w:rsidP="00E63AD4">
            <w:pPr>
              <w:rPr>
                <w:sz w:val="20"/>
                <w:szCs w:val="20"/>
              </w:rPr>
            </w:pPr>
            <w:r w:rsidRPr="00E63AD4">
              <w:rPr>
                <w:sz w:val="20"/>
                <w:szCs w:val="20"/>
              </w:rPr>
              <w:t>801</w:t>
            </w:r>
          </w:p>
        </w:tc>
        <w:tc>
          <w:tcPr>
            <w:tcW w:w="749" w:type="dxa"/>
          </w:tcPr>
          <w:p w:rsidR="00BD1485" w:rsidRPr="003459EA" w:rsidRDefault="00BD1485" w:rsidP="000A6681">
            <w:pPr>
              <w:keepNext/>
              <w:rPr>
                <w:sz w:val="20"/>
                <w:szCs w:val="20"/>
              </w:rPr>
            </w:pPr>
            <w:r w:rsidRPr="003459EA">
              <w:rPr>
                <w:sz w:val="20"/>
                <w:szCs w:val="20"/>
              </w:rPr>
              <w:t>24</w:t>
            </w:r>
          </w:p>
        </w:tc>
        <w:tc>
          <w:tcPr>
            <w:tcW w:w="2674" w:type="dxa"/>
          </w:tcPr>
          <w:p w:rsidR="00BD1485" w:rsidRPr="003459EA" w:rsidRDefault="00BD1485" w:rsidP="000A6681">
            <w:pPr>
              <w:keepNext/>
              <w:rPr>
                <w:sz w:val="20"/>
                <w:szCs w:val="20"/>
              </w:rPr>
            </w:pPr>
            <w:r w:rsidRPr="003459EA">
              <w:rPr>
                <w:sz w:val="20"/>
                <w:szCs w:val="20"/>
              </w:rPr>
              <w:t>metformin</w:t>
            </w:r>
          </w:p>
        </w:tc>
        <w:tc>
          <w:tcPr>
            <w:tcW w:w="1714" w:type="dxa"/>
          </w:tcPr>
          <w:p w:rsidR="00BD1485" w:rsidRPr="003459EA" w:rsidRDefault="00BD1485" w:rsidP="000A6681">
            <w:pPr>
              <w:keepNext/>
              <w:rPr>
                <w:sz w:val="20"/>
                <w:szCs w:val="20"/>
              </w:rPr>
            </w:pPr>
            <w:r w:rsidRPr="003459EA">
              <w:rPr>
                <w:sz w:val="20"/>
                <w:szCs w:val="20"/>
              </w:rPr>
              <w:t>-4.8***</w:t>
            </w:r>
          </w:p>
        </w:tc>
        <w:tc>
          <w:tcPr>
            <w:tcW w:w="654" w:type="dxa"/>
          </w:tcPr>
          <w:p w:rsidR="00BD1485" w:rsidRPr="003459EA" w:rsidRDefault="00BD1485" w:rsidP="000A6681">
            <w:pPr>
              <w:keepNext/>
              <w:rPr>
                <w:sz w:val="20"/>
                <w:szCs w:val="20"/>
              </w:rPr>
            </w:pPr>
            <w:r w:rsidRPr="003459EA">
              <w:rPr>
                <w:sz w:val="20"/>
                <w:szCs w:val="20"/>
              </w:rPr>
              <w:t>86</w:t>
            </w:r>
          </w:p>
        </w:tc>
        <w:tc>
          <w:tcPr>
            <w:tcW w:w="1595" w:type="dxa"/>
          </w:tcPr>
          <w:p w:rsidR="00BD1485" w:rsidRPr="003459EA" w:rsidRDefault="00BD1485" w:rsidP="000A6681">
            <w:pPr>
              <w:keepNext/>
              <w:rPr>
                <w:sz w:val="20"/>
                <w:szCs w:val="20"/>
              </w:rPr>
            </w:pPr>
            <w:r w:rsidRPr="003459EA">
              <w:rPr>
                <w:sz w:val="20"/>
                <w:szCs w:val="20"/>
              </w:rPr>
              <w:t>11.9***</w:t>
            </w:r>
          </w:p>
        </w:tc>
        <w:tc>
          <w:tcPr>
            <w:tcW w:w="582" w:type="dxa"/>
          </w:tcPr>
          <w:p w:rsidR="00BD1485" w:rsidRPr="003459EA" w:rsidRDefault="00BD1485" w:rsidP="000A6681">
            <w:pPr>
              <w:keepNext/>
              <w:rPr>
                <w:sz w:val="20"/>
                <w:szCs w:val="20"/>
              </w:rPr>
            </w:pPr>
            <w:r w:rsidRPr="003459EA">
              <w:rPr>
                <w:sz w:val="20"/>
                <w:szCs w:val="20"/>
              </w:rPr>
              <w:t>83</w:t>
            </w:r>
          </w:p>
        </w:tc>
      </w:tr>
    </w:tbl>
    <w:p w:rsidR="00BD1485" w:rsidRPr="003459EA" w:rsidRDefault="00BD1485" w:rsidP="00E63AD4">
      <w:pPr>
        <w:pStyle w:val="TableDescription"/>
      </w:pPr>
      <w:r w:rsidRPr="003459EA">
        <w:t>*Data given as median (SD) results of non-parametric analysis (table 14-27 of study report), see comment in text.</w:t>
      </w:r>
    </w:p>
    <w:p w:rsidR="00BD1485" w:rsidRPr="003459EA" w:rsidRDefault="00BD1485" w:rsidP="00E63AD4">
      <w:pPr>
        <w:pStyle w:val="TableDescription"/>
      </w:pPr>
      <w:r w:rsidRPr="003459EA">
        <w:t>**Data given as median (SD) results of rank analysis as pre-specified in study statistical plan.</w:t>
      </w:r>
    </w:p>
    <w:p w:rsidR="00BD1485" w:rsidRDefault="00BD1485" w:rsidP="00E63AD4">
      <w:pPr>
        <w:pStyle w:val="TableDescription"/>
      </w:pPr>
      <w:r w:rsidRPr="003459EA">
        <w:t xml:space="preserve">***Variance data for difference from baseline not given in reference 1996 which is the source of this report.  </w:t>
      </w:r>
    </w:p>
    <w:p w:rsidR="00903A44" w:rsidRDefault="00903A44" w:rsidP="00676B2E">
      <w:r w:rsidRPr="008C106D">
        <w:rPr>
          <w:b/>
          <w:bCs/>
        </w:rPr>
        <w:t xml:space="preserve">Study 014 </w:t>
      </w:r>
      <w:r>
        <w:t xml:space="preserve">was very similar in design to 010 except that the comparator group received </w:t>
      </w:r>
      <w:proofErr w:type="spellStart"/>
      <w:r>
        <w:t>metformin</w:t>
      </w:r>
      <w:proofErr w:type="spellEnd"/>
      <w:r>
        <w:t xml:space="preserve"> rather than </w:t>
      </w:r>
      <w:proofErr w:type="spellStart"/>
      <w:r>
        <w:t>glipizide</w:t>
      </w:r>
      <w:proofErr w:type="spellEnd"/>
      <w:r>
        <w:t>.</w:t>
      </w:r>
      <w:r w:rsidR="00AD787E" w:rsidRPr="00AD787E">
        <w:rPr>
          <w:vertAlign w:val="subscript"/>
        </w:rPr>
        <w:t xml:space="preserve"> </w:t>
      </w:r>
      <w:r>
        <w:t>The data from the extension studies for 010 and 014 are shown jointly in the reports.</w:t>
      </w:r>
      <w:r w:rsidR="00AD787E" w:rsidRPr="00AD787E">
        <w:rPr>
          <w:vertAlign w:val="subscript"/>
        </w:rPr>
        <w:t xml:space="preserve"> </w:t>
      </w:r>
      <w:r>
        <w:t>Mean fall from baseline in HbA1c in the metformin group after 106 weeks was 0.52%.</w:t>
      </w:r>
      <w:r w:rsidR="00AD787E" w:rsidRPr="00AD787E">
        <w:rPr>
          <w:vertAlign w:val="subscript"/>
        </w:rPr>
        <w:t xml:space="preserve"> </w:t>
      </w:r>
      <w:r>
        <w:t xml:space="preserve">The lipid data for the long-term extension of the study are again shown in </w:t>
      </w:r>
      <w:r w:rsidR="003459EA">
        <w:t>T</w:t>
      </w:r>
      <w:r>
        <w:t xml:space="preserve">ables </w:t>
      </w:r>
      <w:r w:rsidR="003459EA">
        <w:t>5</w:t>
      </w:r>
      <w:r>
        <w:t xml:space="preserve"> A-D.</w:t>
      </w:r>
      <w:r w:rsidR="00AD787E" w:rsidRPr="00AD787E">
        <w:rPr>
          <w:vertAlign w:val="subscript"/>
        </w:rPr>
        <w:t xml:space="preserve"> </w:t>
      </w:r>
      <w:r>
        <w:t>The 106 week data have not been tabulated as the actively treated groups from studies 010/014 have been pooled, but do not appear significantly different from the 52 week data.</w:t>
      </w:r>
    </w:p>
    <w:p w:rsidR="00676B2E" w:rsidRDefault="00676B2E">
      <w:pPr>
        <w:spacing w:before="0" w:after="200" w:line="0" w:lineRule="auto"/>
        <w:rPr>
          <w:b/>
          <w:bCs/>
          <w:sz w:val="20"/>
        </w:rPr>
      </w:pPr>
      <w:r>
        <w:rPr>
          <w:bCs/>
        </w:rPr>
        <w:br w:type="page"/>
      </w:r>
    </w:p>
    <w:p w:rsidR="003459EA" w:rsidRPr="00EE325C" w:rsidRDefault="003459EA" w:rsidP="00676B2E">
      <w:pPr>
        <w:pStyle w:val="TableTitle"/>
      </w:pPr>
      <w:proofErr w:type="gramStart"/>
      <w:r w:rsidRPr="006D2082">
        <w:rPr>
          <w:bCs/>
        </w:rPr>
        <w:lastRenderedPageBreak/>
        <w:t xml:space="preserve">Table </w:t>
      </w:r>
      <w:r>
        <w:rPr>
          <w:bCs/>
        </w:rPr>
        <w:t>5</w:t>
      </w:r>
      <w:r w:rsidRPr="006D2082">
        <w:rPr>
          <w:bCs/>
        </w:rPr>
        <w:t>A</w:t>
      </w:r>
      <w:r>
        <w:rPr>
          <w:bCs/>
        </w:rPr>
        <w:t>.</w:t>
      </w:r>
      <w:proofErr w:type="gramEnd"/>
      <w:r>
        <w:rPr>
          <w:bCs/>
        </w:rPr>
        <w:t xml:space="preserve"> </w:t>
      </w:r>
      <w:r>
        <w:t xml:space="preserve">Mean </w:t>
      </w:r>
      <w:r w:rsidRPr="00EE325C">
        <w:t xml:space="preserve">% change from baseline, </w:t>
      </w:r>
      <w:r>
        <w:t xml:space="preserve">plasma </w:t>
      </w:r>
      <w:r w:rsidRPr="00EE325C">
        <w:t>total cholesterol</w:t>
      </w:r>
      <w:r>
        <w:t xml:space="preserve">. </w:t>
      </w:r>
      <w:r w:rsidRPr="00EE325C">
        <w:t>Active controlled studies</w:t>
      </w:r>
      <w: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
        <w:gridCol w:w="749"/>
        <w:gridCol w:w="1670"/>
        <w:gridCol w:w="1451"/>
        <w:gridCol w:w="1417"/>
        <w:gridCol w:w="582"/>
        <w:gridCol w:w="1476"/>
        <w:gridCol w:w="582"/>
      </w:tblGrid>
      <w:tr w:rsidR="003459EA" w:rsidRPr="009F3BFC" w:rsidTr="00676B2E">
        <w:trPr>
          <w:tblHeader/>
        </w:trPr>
        <w:tc>
          <w:tcPr>
            <w:tcW w:w="935" w:type="dxa"/>
            <w:vMerge w:val="restart"/>
            <w:shd w:val="clear" w:color="auto" w:fill="0070C0"/>
          </w:tcPr>
          <w:p w:rsidR="003459EA" w:rsidRPr="003459EA" w:rsidRDefault="003459EA" w:rsidP="000A6681">
            <w:pPr>
              <w:keepNext/>
              <w:rPr>
                <w:b/>
                <w:color w:val="FFFFFF" w:themeColor="background1"/>
                <w:sz w:val="20"/>
                <w:szCs w:val="20"/>
              </w:rPr>
            </w:pPr>
            <w:r w:rsidRPr="003459EA">
              <w:rPr>
                <w:b/>
                <w:color w:val="FFFFFF" w:themeColor="background1"/>
                <w:sz w:val="20"/>
                <w:szCs w:val="20"/>
              </w:rPr>
              <w:t>Study ID</w:t>
            </w:r>
          </w:p>
        </w:tc>
        <w:tc>
          <w:tcPr>
            <w:tcW w:w="749" w:type="dxa"/>
            <w:vMerge w:val="restart"/>
            <w:shd w:val="clear" w:color="auto" w:fill="0070C0"/>
          </w:tcPr>
          <w:p w:rsidR="003459EA" w:rsidRPr="003459EA" w:rsidRDefault="003459EA" w:rsidP="000A6681">
            <w:pPr>
              <w:keepNext/>
              <w:rPr>
                <w:b/>
                <w:color w:val="FFFFFF" w:themeColor="background1"/>
                <w:sz w:val="20"/>
                <w:szCs w:val="20"/>
              </w:rPr>
            </w:pPr>
            <w:r w:rsidRPr="003459EA">
              <w:rPr>
                <w:b/>
                <w:color w:val="FFFFFF" w:themeColor="background1"/>
                <w:sz w:val="20"/>
                <w:szCs w:val="20"/>
              </w:rPr>
              <w:t>Week</w:t>
            </w:r>
          </w:p>
        </w:tc>
        <w:tc>
          <w:tcPr>
            <w:tcW w:w="1670" w:type="dxa"/>
            <w:vMerge w:val="restart"/>
            <w:shd w:val="clear" w:color="auto" w:fill="0070C0"/>
          </w:tcPr>
          <w:p w:rsidR="003459EA" w:rsidRPr="003459EA" w:rsidRDefault="003459EA" w:rsidP="000A6681">
            <w:pPr>
              <w:keepNext/>
              <w:rPr>
                <w:b/>
                <w:color w:val="FFFFFF" w:themeColor="background1"/>
                <w:sz w:val="20"/>
                <w:szCs w:val="20"/>
              </w:rPr>
            </w:pPr>
            <w:r w:rsidRPr="003459EA">
              <w:rPr>
                <w:b/>
                <w:color w:val="FFFFFF" w:themeColor="background1"/>
                <w:sz w:val="20"/>
                <w:szCs w:val="20"/>
              </w:rPr>
              <w:t>Background</w:t>
            </w:r>
          </w:p>
          <w:p w:rsidR="003459EA" w:rsidRPr="003459EA" w:rsidRDefault="003459EA" w:rsidP="000A6681">
            <w:pPr>
              <w:keepNext/>
              <w:rPr>
                <w:b/>
                <w:color w:val="FFFFFF" w:themeColor="background1"/>
                <w:sz w:val="20"/>
                <w:szCs w:val="20"/>
              </w:rPr>
            </w:pPr>
            <w:r w:rsidRPr="003459EA">
              <w:rPr>
                <w:b/>
                <w:color w:val="FFFFFF" w:themeColor="background1"/>
                <w:sz w:val="20"/>
                <w:szCs w:val="20"/>
              </w:rPr>
              <w:t>Therapy</w:t>
            </w:r>
          </w:p>
        </w:tc>
        <w:tc>
          <w:tcPr>
            <w:tcW w:w="1451" w:type="dxa"/>
            <w:vMerge w:val="restart"/>
            <w:shd w:val="clear" w:color="auto" w:fill="0070C0"/>
          </w:tcPr>
          <w:p w:rsidR="003459EA" w:rsidRPr="003459EA" w:rsidRDefault="003459EA" w:rsidP="000A6681">
            <w:pPr>
              <w:keepNext/>
              <w:rPr>
                <w:b/>
                <w:color w:val="FFFFFF" w:themeColor="background1"/>
                <w:sz w:val="20"/>
                <w:szCs w:val="20"/>
              </w:rPr>
            </w:pPr>
            <w:r w:rsidRPr="003459EA">
              <w:rPr>
                <w:b/>
                <w:color w:val="FFFFFF" w:themeColor="background1"/>
                <w:sz w:val="20"/>
                <w:szCs w:val="20"/>
              </w:rPr>
              <w:t>Comparator</w:t>
            </w:r>
          </w:p>
        </w:tc>
        <w:tc>
          <w:tcPr>
            <w:tcW w:w="4057" w:type="dxa"/>
            <w:gridSpan w:val="4"/>
            <w:shd w:val="clear" w:color="auto" w:fill="0070C0"/>
          </w:tcPr>
          <w:p w:rsidR="003459EA" w:rsidRPr="003459EA" w:rsidRDefault="003459EA" w:rsidP="000A6681">
            <w:pPr>
              <w:keepNext/>
              <w:rPr>
                <w:b/>
                <w:color w:val="FFFFFF" w:themeColor="background1"/>
                <w:sz w:val="20"/>
                <w:szCs w:val="20"/>
                <w:lang w:val="da-DK"/>
              </w:rPr>
            </w:pPr>
            <w:r w:rsidRPr="003459EA">
              <w:rPr>
                <w:b/>
                <w:color w:val="FFFFFF" w:themeColor="background1"/>
                <w:sz w:val="20"/>
                <w:szCs w:val="20"/>
              </w:rPr>
              <w:t>Mean % change from baseline (SE)</w:t>
            </w:r>
          </w:p>
        </w:tc>
      </w:tr>
      <w:tr w:rsidR="003459EA" w:rsidRPr="00EE325C" w:rsidTr="00676B2E">
        <w:trPr>
          <w:tblHeader/>
        </w:trPr>
        <w:tc>
          <w:tcPr>
            <w:tcW w:w="935" w:type="dxa"/>
            <w:vMerge/>
            <w:shd w:val="clear" w:color="auto" w:fill="0070C0"/>
          </w:tcPr>
          <w:p w:rsidR="003459EA" w:rsidRPr="003459EA" w:rsidRDefault="003459EA" w:rsidP="000A6681">
            <w:pPr>
              <w:keepNext/>
              <w:rPr>
                <w:b/>
                <w:color w:val="FFFFFF" w:themeColor="background1"/>
                <w:sz w:val="20"/>
                <w:szCs w:val="20"/>
                <w:lang w:val="da-DK"/>
              </w:rPr>
            </w:pPr>
          </w:p>
        </w:tc>
        <w:tc>
          <w:tcPr>
            <w:tcW w:w="749" w:type="dxa"/>
            <w:vMerge/>
            <w:shd w:val="clear" w:color="auto" w:fill="0070C0"/>
          </w:tcPr>
          <w:p w:rsidR="003459EA" w:rsidRPr="003459EA" w:rsidRDefault="003459EA" w:rsidP="000A6681">
            <w:pPr>
              <w:keepNext/>
              <w:rPr>
                <w:b/>
                <w:color w:val="FFFFFF" w:themeColor="background1"/>
                <w:sz w:val="20"/>
                <w:szCs w:val="20"/>
                <w:lang w:val="da-DK"/>
              </w:rPr>
            </w:pPr>
          </w:p>
        </w:tc>
        <w:tc>
          <w:tcPr>
            <w:tcW w:w="1670" w:type="dxa"/>
            <w:vMerge/>
            <w:shd w:val="clear" w:color="auto" w:fill="0070C0"/>
          </w:tcPr>
          <w:p w:rsidR="003459EA" w:rsidRPr="003459EA" w:rsidRDefault="003459EA" w:rsidP="000A6681">
            <w:pPr>
              <w:keepNext/>
              <w:rPr>
                <w:b/>
                <w:color w:val="FFFFFF" w:themeColor="background1"/>
                <w:sz w:val="20"/>
                <w:szCs w:val="20"/>
                <w:lang w:val="da-DK"/>
              </w:rPr>
            </w:pPr>
          </w:p>
        </w:tc>
        <w:tc>
          <w:tcPr>
            <w:tcW w:w="1451" w:type="dxa"/>
            <w:vMerge/>
            <w:shd w:val="clear" w:color="auto" w:fill="0070C0"/>
          </w:tcPr>
          <w:p w:rsidR="003459EA" w:rsidRPr="003459EA" w:rsidRDefault="003459EA" w:rsidP="000A6681">
            <w:pPr>
              <w:keepNext/>
              <w:rPr>
                <w:b/>
                <w:color w:val="FFFFFF" w:themeColor="background1"/>
                <w:sz w:val="20"/>
                <w:szCs w:val="20"/>
                <w:lang w:val="da-DK"/>
              </w:rPr>
            </w:pPr>
          </w:p>
        </w:tc>
        <w:tc>
          <w:tcPr>
            <w:tcW w:w="1417" w:type="dxa"/>
            <w:shd w:val="clear" w:color="auto" w:fill="0070C0"/>
          </w:tcPr>
          <w:p w:rsidR="003459EA" w:rsidRPr="003459EA" w:rsidRDefault="003459EA" w:rsidP="000A6681">
            <w:pPr>
              <w:keepNext/>
              <w:rPr>
                <w:b/>
                <w:color w:val="FFFFFF" w:themeColor="background1"/>
                <w:sz w:val="20"/>
                <w:szCs w:val="20"/>
              </w:rPr>
            </w:pPr>
            <w:r w:rsidRPr="003459EA">
              <w:rPr>
                <w:b/>
                <w:color w:val="FFFFFF" w:themeColor="background1"/>
                <w:sz w:val="20"/>
                <w:szCs w:val="20"/>
              </w:rPr>
              <w:t>Sitagliptin</w:t>
            </w:r>
          </w:p>
        </w:tc>
        <w:tc>
          <w:tcPr>
            <w:tcW w:w="582" w:type="dxa"/>
            <w:shd w:val="clear" w:color="auto" w:fill="0070C0"/>
          </w:tcPr>
          <w:p w:rsidR="003459EA" w:rsidRPr="003459EA" w:rsidRDefault="003459EA" w:rsidP="000A6681">
            <w:pPr>
              <w:keepNext/>
              <w:rPr>
                <w:b/>
                <w:color w:val="FFFFFF" w:themeColor="background1"/>
                <w:sz w:val="20"/>
                <w:szCs w:val="20"/>
              </w:rPr>
            </w:pPr>
            <w:r w:rsidRPr="003459EA">
              <w:rPr>
                <w:b/>
                <w:color w:val="FFFFFF" w:themeColor="background1"/>
                <w:sz w:val="20"/>
                <w:szCs w:val="20"/>
              </w:rPr>
              <w:t>n</w:t>
            </w:r>
          </w:p>
        </w:tc>
        <w:tc>
          <w:tcPr>
            <w:tcW w:w="1476" w:type="dxa"/>
            <w:shd w:val="clear" w:color="auto" w:fill="0070C0"/>
          </w:tcPr>
          <w:p w:rsidR="003459EA" w:rsidRPr="003459EA" w:rsidRDefault="003459EA" w:rsidP="000A6681">
            <w:pPr>
              <w:keepNext/>
              <w:rPr>
                <w:b/>
                <w:color w:val="FFFFFF" w:themeColor="background1"/>
                <w:sz w:val="20"/>
                <w:szCs w:val="20"/>
              </w:rPr>
            </w:pPr>
            <w:r w:rsidRPr="003459EA">
              <w:rPr>
                <w:b/>
                <w:color w:val="FFFFFF" w:themeColor="background1"/>
                <w:sz w:val="20"/>
                <w:szCs w:val="20"/>
              </w:rPr>
              <w:t>Comparator</w:t>
            </w:r>
          </w:p>
        </w:tc>
        <w:tc>
          <w:tcPr>
            <w:tcW w:w="582" w:type="dxa"/>
            <w:shd w:val="clear" w:color="auto" w:fill="0070C0"/>
          </w:tcPr>
          <w:p w:rsidR="003459EA" w:rsidRPr="003459EA" w:rsidRDefault="003459EA" w:rsidP="000A6681">
            <w:pPr>
              <w:keepNext/>
              <w:rPr>
                <w:b/>
                <w:color w:val="FFFFFF" w:themeColor="background1"/>
                <w:sz w:val="20"/>
                <w:szCs w:val="20"/>
              </w:rPr>
            </w:pPr>
            <w:r w:rsidRPr="003459EA">
              <w:rPr>
                <w:b/>
                <w:color w:val="FFFFFF" w:themeColor="background1"/>
                <w:sz w:val="20"/>
                <w:szCs w:val="20"/>
              </w:rPr>
              <w:t>n</w:t>
            </w:r>
          </w:p>
        </w:tc>
      </w:tr>
      <w:tr w:rsidR="003459EA" w:rsidRPr="00EE325C" w:rsidTr="003459EA">
        <w:tc>
          <w:tcPr>
            <w:tcW w:w="935" w:type="dxa"/>
          </w:tcPr>
          <w:p w:rsidR="003459EA" w:rsidRPr="00676B2E" w:rsidRDefault="003459EA" w:rsidP="00676B2E">
            <w:pPr>
              <w:rPr>
                <w:sz w:val="20"/>
                <w:szCs w:val="20"/>
              </w:rPr>
            </w:pPr>
            <w:r w:rsidRPr="00676B2E">
              <w:rPr>
                <w:sz w:val="20"/>
                <w:szCs w:val="20"/>
              </w:rPr>
              <w:t>P010x1</w:t>
            </w:r>
          </w:p>
        </w:tc>
        <w:tc>
          <w:tcPr>
            <w:tcW w:w="749" w:type="dxa"/>
          </w:tcPr>
          <w:p w:rsidR="003459EA" w:rsidRPr="003459EA" w:rsidRDefault="003459EA" w:rsidP="000A6681">
            <w:pPr>
              <w:keepNext/>
              <w:rPr>
                <w:sz w:val="20"/>
                <w:szCs w:val="20"/>
              </w:rPr>
            </w:pPr>
            <w:r w:rsidRPr="003459EA">
              <w:rPr>
                <w:sz w:val="20"/>
                <w:szCs w:val="20"/>
              </w:rPr>
              <w:t>52</w:t>
            </w:r>
          </w:p>
        </w:tc>
        <w:tc>
          <w:tcPr>
            <w:tcW w:w="1670" w:type="dxa"/>
          </w:tcPr>
          <w:p w:rsidR="003459EA" w:rsidRPr="003459EA" w:rsidRDefault="003459EA" w:rsidP="000A6681">
            <w:pPr>
              <w:keepNext/>
              <w:rPr>
                <w:sz w:val="20"/>
                <w:szCs w:val="20"/>
              </w:rPr>
            </w:pPr>
            <w:r w:rsidRPr="003459EA">
              <w:rPr>
                <w:sz w:val="20"/>
                <w:szCs w:val="20"/>
              </w:rPr>
              <w:t>diet</w:t>
            </w:r>
            <w:r w:rsidRPr="003459EA">
              <w:rPr>
                <w:rStyle w:val="FootnoteReference"/>
                <w:sz w:val="20"/>
                <w:szCs w:val="20"/>
              </w:rPr>
              <w:footnoteReference w:id="24"/>
            </w:r>
          </w:p>
        </w:tc>
        <w:tc>
          <w:tcPr>
            <w:tcW w:w="1451" w:type="dxa"/>
          </w:tcPr>
          <w:p w:rsidR="003459EA" w:rsidRPr="003459EA" w:rsidRDefault="003459EA" w:rsidP="000A6681">
            <w:pPr>
              <w:keepNext/>
              <w:rPr>
                <w:sz w:val="20"/>
                <w:szCs w:val="20"/>
              </w:rPr>
            </w:pPr>
            <w:proofErr w:type="spellStart"/>
            <w:r w:rsidRPr="003459EA">
              <w:rPr>
                <w:sz w:val="20"/>
                <w:szCs w:val="20"/>
              </w:rPr>
              <w:t>glipizide</w:t>
            </w:r>
            <w:proofErr w:type="spellEnd"/>
          </w:p>
        </w:tc>
        <w:tc>
          <w:tcPr>
            <w:tcW w:w="1417" w:type="dxa"/>
          </w:tcPr>
          <w:p w:rsidR="003459EA" w:rsidRPr="003459EA" w:rsidRDefault="003459EA" w:rsidP="000A6681">
            <w:pPr>
              <w:keepNext/>
              <w:rPr>
                <w:sz w:val="20"/>
                <w:szCs w:val="20"/>
              </w:rPr>
            </w:pPr>
            <w:r w:rsidRPr="003459EA">
              <w:rPr>
                <w:sz w:val="20"/>
                <w:szCs w:val="20"/>
              </w:rPr>
              <w:t>6.1 (SD15.3)</w:t>
            </w:r>
          </w:p>
        </w:tc>
        <w:tc>
          <w:tcPr>
            <w:tcW w:w="582" w:type="dxa"/>
          </w:tcPr>
          <w:p w:rsidR="003459EA" w:rsidRPr="003459EA" w:rsidRDefault="003459EA" w:rsidP="000A6681">
            <w:pPr>
              <w:keepNext/>
              <w:rPr>
                <w:sz w:val="20"/>
                <w:szCs w:val="20"/>
              </w:rPr>
            </w:pPr>
            <w:r w:rsidRPr="003459EA">
              <w:rPr>
                <w:sz w:val="20"/>
                <w:szCs w:val="20"/>
              </w:rPr>
              <w:t>69</w:t>
            </w:r>
          </w:p>
        </w:tc>
        <w:tc>
          <w:tcPr>
            <w:tcW w:w="1476" w:type="dxa"/>
          </w:tcPr>
          <w:p w:rsidR="003459EA" w:rsidRPr="003459EA" w:rsidRDefault="003459EA" w:rsidP="000A6681">
            <w:pPr>
              <w:keepNext/>
              <w:rPr>
                <w:sz w:val="20"/>
                <w:szCs w:val="20"/>
              </w:rPr>
            </w:pPr>
            <w:r w:rsidRPr="003459EA">
              <w:rPr>
                <w:sz w:val="20"/>
                <w:szCs w:val="20"/>
              </w:rPr>
              <w:t>2.1  (SD18.4)</w:t>
            </w:r>
          </w:p>
        </w:tc>
        <w:tc>
          <w:tcPr>
            <w:tcW w:w="582" w:type="dxa"/>
          </w:tcPr>
          <w:p w:rsidR="003459EA" w:rsidRPr="003459EA" w:rsidRDefault="003459EA" w:rsidP="000A6681">
            <w:pPr>
              <w:keepNext/>
              <w:rPr>
                <w:sz w:val="20"/>
                <w:szCs w:val="20"/>
              </w:rPr>
            </w:pPr>
            <w:r w:rsidRPr="003459EA">
              <w:rPr>
                <w:sz w:val="20"/>
                <w:szCs w:val="20"/>
              </w:rPr>
              <w:t>58</w:t>
            </w:r>
          </w:p>
        </w:tc>
      </w:tr>
      <w:tr w:rsidR="003459EA" w:rsidRPr="00EE325C" w:rsidTr="003459EA">
        <w:tc>
          <w:tcPr>
            <w:tcW w:w="935" w:type="dxa"/>
          </w:tcPr>
          <w:p w:rsidR="003459EA" w:rsidRPr="00676B2E" w:rsidRDefault="003459EA" w:rsidP="00676B2E">
            <w:pPr>
              <w:rPr>
                <w:sz w:val="20"/>
                <w:szCs w:val="20"/>
              </w:rPr>
            </w:pPr>
            <w:r w:rsidRPr="00676B2E">
              <w:rPr>
                <w:sz w:val="20"/>
                <w:szCs w:val="20"/>
              </w:rPr>
              <w:t>P014x1</w:t>
            </w:r>
          </w:p>
        </w:tc>
        <w:tc>
          <w:tcPr>
            <w:tcW w:w="749" w:type="dxa"/>
          </w:tcPr>
          <w:p w:rsidR="003459EA" w:rsidRPr="003459EA" w:rsidRDefault="003459EA" w:rsidP="000A6681">
            <w:pPr>
              <w:keepNext/>
              <w:rPr>
                <w:sz w:val="20"/>
                <w:szCs w:val="20"/>
              </w:rPr>
            </w:pPr>
            <w:r w:rsidRPr="003459EA">
              <w:rPr>
                <w:sz w:val="20"/>
                <w:szCs w:val="20"/>
              </w:rPr>
              <w:t>52</w:t>
            </w:r>
          </w:p>
        </w:tc>
        <w:tc>
          <w:tcPr>
            <w:tcW w:w="1670" w:type="dxa"/>
          </w:tcPr>
          <w:p w:rsidR="003459EA" w:rsidRPr="003459EA" w:rsidRDefault="003459EA" w:rsidP="000A6681">
            <w:pPr>
              <w:keepNext/>
              <w:rPr>
                <w:sz w:val="20"/>
                <w:szCs w:val="20"/>
              </w:rPr>
            </w:pPr>
            <w:r w:rsidRPr="003459EA">
              <w:rPr>
                <w:sz w:val="20"/>
                <w:szCs w:val="20"/>
              </w:rPr>
              <w:t>diet</w:t>
            </w:r>
            <w:r w:rsidRPr="003459EA">
              <w:rPr>
                <w:rStyle w:val="FootnoteReference"/>
                <w:sz w:val="20"/>
                <w:szCs w:val="20"/>
              </w:rPr>
              <w:footnoteReference w:id="25"/>
            </w:r>
          </w:p>
        </w:tc>
        <w:tc>
          <w:tcPr>
            <w:tcW w:w="1451" w:type="dxa"/>
          </w:tcPr>
          <w:p w:rsidR="003459EA" w:rsidRPr="003459EA" w:rsidRDefault="003459EA" w:rsidP="000A6681">
            <w:pPr>
              <w:keepNext/>
              <w:rPr>
                <w:sz w:val="20"/>
                <w:szCs w:val="20"/>
              </w:rPr>
            </w:pPr>
            <w:r w:rsidRPr="003459EA">
              <w:rPr>
                <w:sz w:val="20"/>
                <w:szCs w:val="20"/>
              </w:rPr>
              <w:t>metformin</w:t>
            </w:r>
          </w:p>
        </w:tc>
        <w:tc>
          <w:tcPr>
            <w:tcW w:w="1417" w:type="dxa"/>
          </w:tcPr>
          <w:p w:rsidR="003459EA" w:rsidRPr="003459EA" w:rsidRDefault="003459EA" w:rsidP="000A6681">
            <w:pPr>
              <w:keepNext/>
              <w:rPr>
                <w:sz w:val="20"/>
                <w:szCs w:val="20"/>
              </w:rPr>
            </w:pPr>
            <w:r w:rsidRPr="003459EA">
              <w:rPr>
                <w:sz w:val="20"/>
                <w:szCs w:val="20"/>
              </w:rPr>
              <w:t>3.2 (SD15.9)</w:t>
            </w:r>
          </w:p>
        </w:tc>
        <w:tc>
          <w:tcPr>
            <w:tcW w:w="582" w:type="dxa"/>
          </w:tcPr>
          <w:p w:rsidR="003459EA" w:rsidRPr="003459EA" w:rsidRDefault="003459EA" w:rsidP="000A6681">
            <w:pPr>
              <w:keepNext/>
              <w:rPr>
                <w:sz w:val="20"/>
                <w:szCs w:val="20"/>
              </w:rPr>
            </w:pPr>
            <w:r w:rsidRPr="003459EA">
              <w:rPr>
                <w:sz w:val="20"/>
                <w:szCs w:val="20"/>
              </w:rPr>
              <w:t>95</w:t>
            </w:r>
          </w:p>
        </w:tc>
        <w:tc>
          <w:tcPr>
            <w:tcW w:w="1476" w:type="dxa"/>
          </w:tcPr>
          <w:p w:rsidR="003459EA" w:rsidRPr="003459EA" w:rsidRDefault="003459EA" w:rsidP="000A6681">
            <w:pPr>
              <w:keepNext/>
              <w:rPr>
                <w:sz w:val="20"/>
                <w:szCs w:val="20"/>
              </w:rPr>
            </w:pPr>
            <w:r w:rsidRPr="003459EA">
              <w:rPr>
                <w:sz w:val="20"/>
                <w:szCs w:val="20"/>
              </w:rPr>
              <w:t>-1.8 (2.8)</w:t>
            </w:r>
          </w:p>
        </w:tc>
        <w:tc>
          <w:tcPr>
            <w:tcW w:w="582" w:type="dxa"/>
          </w:tcPr>
          <w:p w:rsidR="003459EA" w:rsidRPr="003459EA" w:rsidRDefault="003459EA" w:rsidP="000A6681">
            <w:pPr>
              <w:keepNext/>
              <w:rPr>
                <w:sz w:val="20"/>
                <w:szCs w:val="20"/>
              </w:rPr>
            </w:pPr>
            <w:r w:rsidRPr="003459EA">
              <w:rPr>
                <w:sz w:val="20"/>
                <w:szCs w:val="20"/>
              </w:rPr>
              <w:t>23</w:t>
            </w:r>
          </w:p>
        </w:tc>
      </w:tr>
      <w:tr w:rsidR="003459EA" w:rsidRPr="00EE325C" w:rsidTr="003459EA">
        <w:tc>
          <w:tcPr>
            <w:tcW w:w="935" w:type="dxa"/>
          </w:tcPr>
          <w:p w:rsidR="003459EA" w:rsidRPr="00676B2E" w:rsidRDefault="003459EA" w:rsidP="00676B2E">
            <w:pPr>
              <w:rPr>
                <w:sz w:val="20"/>
                <w:szCs w:val="20"/>
              </w:rPr>
            </w:pPr>
            <w:r w:rsidRPr="00676B2E">
              <w:rPr>
                <w:sz w:val="20"/>
                <w:szCs w:val="20"/>
              </w:rPr>
              <w:t>P020</w:t>
            </w:r>
          </w:p>
        </w:tc>
        <w:tc>
          <w:tcPr>
            <w:tcW w:w="749" w:type="dxa"/>
          </w:tcPr>
          <w:p w:rsidR="003459EA" w:rsidRPr="003459EA" w:rsidRDefault="003459EA" w:rsidP="000A6681">
            <w:pPr>
              <w:keepNext/>
              <w:rPr>
                <w:sz w:val="20"/>
                <w:szCs w:val="20"/>
              </w:rPr>
            </w:pPr>
            <w:r w:rsidRPr="003459EA">
              <w:rPr>
                <w:sz w:val="20"/>
                <w:szCs w:val="20"/>
              </w:rPr>
              <w:t>104</w:t>
            </w:r>
          </w:p>
        </w:tc>
        <w:tc>
          <w:tcPr>
            <w:tcW w:w="1670" w:type="dxa"/>
          </w:tcPr>
          <w:p w:rsidR="003459EA" w:rsidRPr="003459EA" w:rsidRDefault="003459EA" w:rsidP="000A6681">
            <w:pPr>
              <w:keepNext/>
              <w:rPr>
                <w:sz w:val="20"/>
                <w:szCs w:val="20"/>
              </w:rPr>
            </w:pPr>
            <w:r w:rsidRPr="003459EA">
              <w:rPr>
                <w:sz w:val="20"/>
                <w:szCs w:val="20"/>
              </w:rPr>
              <w:t>metformin</w:t>
            </w:r>
          </w:p>
        </w:tc>
        <w:tc>
          <w:tcPr>
            <w:tcW w:w="1451" w:type="dxa"/>
          </w:tcPr>
          <w:p w:rsidR="003459EA" w:rsidRPr="003459EA" w:rsidRDefault="003459EA" w:rsidP="000A6681">
            <w:pPr>
              <w:keepNext/>
              <w:rPr>
                <w:sz w:val="20"/>
                <w:szCs w:val="20"/>
              </w:rPr>
            </w:pPr>
            <w:proofErr w:type="spellStart"/>
            <w:r w:rsidRPr="003459EA">
              <w:rPr>
                <w:sz w:val="20"/>
                <w:szCs w:val="20"/>
              </w:rPr>
              <w:t>glipizide</w:t>
            </w:r>
            <w:proofErr w:type="spellEnd"/>
          </w:p>
        </w:tc>
        <w:tc>
          <w:tcPr>
            <w:tcW w:w="1417" w:type="dxa"/>
          </w:tcPr>
          <w:p w:rsidR="003459EA" w:rsidRPr="003459EA" w:rsidRDefault="003459EA" w:rsidP="000A6681">
            <w:pPr>
              <w:keepNext/>
              <w:rPr>
                <w:sz w:val="20"/>
                <w:szCs w:val="20"/>
              </w:rPr>
            </w:pPr>
            <w:r w:rsidRPr="003459EA">
              <w:rPr>
                <w:sz w:val="20"/>
                <w:szCs w:val="20"/>
              </w:rPr>
              <w:t>3.4 (0.9)</w:t>
            </w:r>
          </w:p>
        </w:tc>
        <w:tc>
          <w:tcPr>
            <w:tcW w:w="582" w:type="dxa"/>
          </w:tcPr>
          <w:p w:rsidR="003459EA" w:rsidRPr="003459EA" w:rsidRDefault="003459EA" w:rsidP="000A6681">
            <w:pPr>
              <w:keepNext/>
              <w:rPr>
                <w:sz w:val="20"/>
                <w:szCs w:val="20"/>
              </w:rPr>
            </w:pPr>
            <w:r w:rsidRPr="003459EA">
              <w:rPr>
                <w:sz w:val="20"/>
                <w:szCs w:val="20"/>
              </w:rPr>
              <w:t>374</w:t>
            </w:r>
          </w:p>
        </w:tc>
        <w:tc>
          <w:tcPr>
            <w:tcW w:w="1476" w:type="dxa"/>
          </w:tcPr>
          <w:p w:rsidR="003459EA" w:rsidRPr="003459EA" w:rsidRDefault="003459EA" w:rsidP="000A6681">
            <w:pPr>
              <w:keepNext/>
              <w:rPr>
                <w:sz w:val="20"/>
                <w:szCs w:val="20"/>
              </w:rPr>
            </w:pPr>
            <w:r w:rsidRPr="003459EA">
              <w:rPr>
                <w:sz w:val="20"/>
                <w:szCs w:val="20"/>
              </w:rPr>
              <w:t>3.8 (1.5)</w:t>
            </w:r>
          </w:p>
        </w:tc>
        <w:tc>
          <w:tcPr>
            <w:tcW w:w="582" w:type="dxa"/>
          </w:tcPr>
          <w:p w:rsidR="003459EA" w:rsidRPr="003459EA" w:rsidRDefault="003459EA" w:rsidP="000A6681">
            <w:pPr>
              <w:keepNext/>
              <w:rPr>
                <w:sz w:val="20"/>
                <w:szCs w:val="20"/>
              </w:rPr>
            </w:pPr>
            <w:r w:rsidRPr="003459EA">
              <w:rPr>
                <w:sz w:val="20"/>
                <w:szCs w:val="20"/>
              </w:rPr>
              <w:t>155</w:t>
            </w:r>
          </w:p>
        </w:tc>
      </w:tr>
      <w:tr w:rsidR="003459EA" w:rsidRPr="00EE325C" w:rsidTr="003459EA">
        <w:tc>
          <w:tcPr>
            <w:tcW w:w="935" w:type="dxa"/>
          </w:tcPr>
          <w:p w:rsidR="003459EA" w:rsidRPr="00676B2E" w:rsidRDefault="003459EA" w:rsidP="00676B2E">
            <w:pPr>
              <w:rPr>
                <w:sz w:val="20"/>
                <w:szCs w:val="20"/>
              </w:rPr>
            </w:pPr>
            <w:r w:rsidRPr="00676B2E">
              <w:rPr>
                <w:sz w:val="20"/>
                <w:szCs w:val="20"/>
              </w:rPr>
              <w:t>P023</w:t>
            </w:r>
          </w:p>
        </w:tc>
        <w:tc>
          <w:tcPr>
            <w:tcW w:w="749" w:type="dxa"/>
          </w:tcPr>
          <w:p w:rsidR="003459EA" w:rsidRPr="003459EA" w:rsidRDefault="003459EA" w:rsidP="000A6681">
            <w:pPr>
              <w:keepNext/>
              <w:rPr>
                <w:sz w:val="20"/>
                <w:szCs w:val="20"/>
              </w:rPr>
            </w:pPr>
            <w:r w:rsidRPr="003459EA">
              <w:rPr>
                <w:sz w:val="20"/>
                <w:szCs w:val="20"/>
              </w:rPr>
              <w:t>54</w:t>
            </w:r>
          </w:p>
        </w:tc>
        <w:tc>
          <w:tcPr>
            <w:tcW w:w="1670" w:type="dxa"/>
          </w:tcPr>
          <w:p w:rsidR="003459EA" w:rsidRPr="003459EA" w:rsidRDefault="003459EA" w:rsidP="000A6681">
            <w:pPr>
              <w:keepNext/>
              <w:rPr>
                <w:sz w:val="20"/>
                <w:szCs w:val="20"/>
              </w:rPr>
            </w:pPr>
            <w:r w:rsidRPr="003459EA">
              <w:rPr>
                <w:sz w:val="20"/>
                <w:szCs w:val="20"/>
              </w:rPr>
              <w:t>diet</w:t>
            </w:r>
            <w:r w:rsidRPr="003459EA">
              <w:rPr>
                <w:rStyle w:val="FootnoteReference"/>
                <w:sz w:val="20"/>
                <w:szCs w:val="20"/>
              </w:rPr>
              <w:footnoteReference w:id="26"/>
            </w:r>
          </w:p>
        </w:tc>
        <w:tc>
          <w:tcPr>
            <w:tcW w:w="1451" w:type="dxa"/>
          </w:tcPr>
          <w:p w:rsidR="003459EA" w:rsidRPr="003459EA" w:rsidRDefault="003459EA" w:rsidP="000A6681">
            <w:pPr>
              <w:keepNext/>
              <w:rPr>
                <w:sz w:val="20"/>
                <w:szCs w:val="20"/>
              </w:rPr>
            </w:pPr>
            <w:r w:rsidRPr="003459EA">
              <w:rPr>
                <w:sz w:val="20"/>
                <w:szCs w:val="20"/>
              </w:rPr>
              <w:t>pioglitazone</w:t>
            </w:r>
          </w:p>
        </w:tc>
        <w:tc>
          <w:tcPr>
            <w:tcW w:w="1417" w:type="dxa"/>
          </w:tcPr>
          <w:p w:rsidR="003459EA" w:rsidRPr="003459EA" w:rsidRDefault="003459EA" w:rsidP="000A6681">
            <w:pPr>
              <w:keepNext/>
              <w:rPr>
                <w:sz w:val="20"/>
                <w:szCs w:val="20"/>
              </w:rPr>
            </w:pPr>
            <w:r w:rsidRPr="003459EA">
              <w:rPr>
                <w:sz w:val="20"/>
                <w:szCs w:val="20"/>
              </w:rPr>
              <w:t>2.0 (1.6)</w:t>
            </w:r>
          </w:p>
        </w:tc>
        <w:tc>
          <w:tcPr>
            <w:tcW w:w="582" w:type="dxa"/>
          </w:tcPr>
          <w:p w:rsidR="003459EA" w:rsidRPr="003459EA" w:rsidRDefault="003459EA" w:rsidP="000A6681">
            <w:pPr>
              <w:keepNext/>
              <w:rPr>
                <w:sz w:val="20"/>
                <w:szCs w:val="20"/>
              </w:rPr>
            </w:pPr>
            <w:r w:rsidRPr="003459EA">
              <w:rPr>
                <w:sz w:val="20"/>
                <w:szCs w:val="20"/>
              </w:rPr>
              <w:t>149</w:t>
            </w:r>
          </w:p>
        </w:tc>
        <w:tc>
          <w:tcPr>
            <w:tcW w:w="1476" w:type="dxa"/>
          </w:tcPr>
          <w:p w:rsidR="003459EA" w:rsidRPr="003459EA" w:rsidRDefault="003459EA" w:rsidP="000A6681">
            <w:pPr>
              <w:keepNext/>
              <w:rPr>
                <w:sz w:val="20"/>
                <w:szCs w:val="20"/>
              </w:rPr>
            </w:pPr>
            <w:r w:rsidRPr="003459EA">
              <w:rPr>
                <w:sz w:val="20"/>
                <w:szCs w:val="20"/>
              </w:rPr>
              <w:t>6.9 (2.1)</w:t>
            </w:r>
          </w:p>
        </w:tc>
        <w:tc>
          <w:tcPr>
            <w:tcW w:w="582" w:type="dxa"/>
          </w:tcPr>
          <w:p w:rsidR="003459EA" w:rsidRPr="003459EA" w:rsidRDefault="003459EA" w:rsidP="000A6681">
            <w:pPr>
              <w:keepNext/>
              <w:rPr>
                <w:sz w:val="20"/>
                <w:szCs w:val="20"/>
              </w:rPr>
            </w:pPr>
            <w:r w:rsidRPr="003459EA">
              <w:rPr>
                <w:sz w:val="20"/>
                <w:szCs w:val="20"/>
              </w:rPr>
              <w:t>65</w:t>
            </w:r>
          </w:p>
        </w:tc>
      </w:tr>
      <w:tr w:rsidR="003459EA" w:rsidRPr="00EE325C" w:rsidTr="003459EA">
        <w:tc>
          <w:tcPr>
            <w:tcW w:w="935" w:type="dxa"/>
          </w:tcPr>
          <w:p w:rsidR="003459EA" w:rsidRPr="00676B2E" w:rsidRDefault="003459EA" w:rsidP="00676B2E">
            <w:pPr>
              <w:rPr>
                <w:sz w:val="20"/>
                <w:szCs w:val="20"/>
              </w:rPr>
            </w:pPr>
            <w:r w:rsidRPr="00676B2E">
              <w:rPr>
                <w:sz w:val="20"/>
                <w:szCs w:val="20"/>
              </w:rPr>
              <w:t>P024</w:t>
            </w:r>
          </w:p>
        </w:tc>
        <w:tc>
          <w:tcPr>
            <w:tcW w:w="749" w:type="dxa"/>
          </w:tcPr>
          <w:p w:rsidR="003459EA" w:rsidRPr="003459EA" w:rsidRDefault="003459EA" w:rsidP="000A6681">
            <w:pPr>
              <w:keepNext/>
              <w:rPr>
                <w:sz w:val="20"/>
                <w:szCs w:val="20"/>
              </w:rPr>
            </w:pPr>
            <w:r w:rsidRPr="003459EA">
              <w:rPr>
                <w:sz w:val="20"/>
                <w:szCs w:val="20"/>
              </w:rPr>
              <w:t>104</w:t>
            </w:r>
          </w:p>
        </w:tc>
        <w:tc>
          <w:tcPr>
            <w:tcW w:w="1670" w:type="dxa"/>
          </w:tcPr>
          <w:p w:rsidR="003459EA" w:rsidRPr="003459EA" w:rsidRDefault="003459EA" w:rsidP="000A6681">
            <w:pPr>
              <w:keepNext/>
              <w:rPr>
                <w:sz w:val="20"/>
                <w:szCs w:val="20"/>
              </w:rPr>
            </w:pPr>
            <w:r w:rsidRPr="003459EA">
              <w:rPr>
                <w:sz w:val="20"/>
                <w:szCs w:val="20"/>
              </w:rPr>
              <w:t>metformin</w:t>
            </w:r>
          </w:p>
        </w:tc>
        <w:tc>
          <w:tcPr>
            <w:tcW w:w="1451" w:type="dxa"/>
          </w:tcPr>
          <w:p w:rsidR="003459EA" w:rsidRPr="003459EA" w:rsidRDefault="003459EA" w:rsidP="000A6681">
            <w:pPr>
              <w:keepNext/>
              <w:rPr>
                <w:sz w:val="20"/>
                <w:szCs w:val="20"/>
              </w:rPr>
            </w:pPr>
            <w:proofErr w:type="spellStart"/>
            <w:r w:rsidRPr="003459EA">
              <w:rPr>
                <w:sz w:val="20"/>
                <w:szCs w:val="20"/>
              </w:rPr>
              <w:t>glipizide</w:t>
            </w:r>
            <w:proofErr w:type="spellEnd"/>
          </w:p>
        </w:tc>
        <w:tc>
          <w:tcPr>
            <w:tcW w:w="1417" w:type="dxa"/>
          </w:tcPr>
          <w:p w:rsidR="003459EA" w:rsidRPr="003459EA" w:rsidRDefault="003459EA" w:rsidP="000A6681">
            <w:pPr>
              <w:keepNext/>
              <w:rPr>
                <w:sz w:val="20"/>
                <w:szCs w:val="20"/>
              </w:rPr>
            </w:pPr>
            <w:r w:rsidRPr="003459EA">
              <w:rPr>
                <w:sz w:val="20"/>
                <w:szCs w:val="20"/>
              </w:rPr>
              <w:t>4.0 (1.2)</w:t>
            </w:r>
          </w:p>
        </w:tc>
        <w:tc>
          <w:tcPr>
            <w:tcW w:w="582" w:type="dxa"/>
          </w:tcPr>
          <w:p w:rsidR="003459EA" w:rsidRPr="003459EA" w:rsidRDefault="003459EA" w:rsidP="000A6681">
            <w:pPr>
              <w:keepNext/>
              <w:rPr>
                <w:sz w:val="20"/>
                <w:szCs w:val="20"/>
              </w:rPr>
            </w:pPr>
            <w:r w:rsidRPr="003459EA">
              <w:rPr>
                <w:sz w:val="20"/>
                <w:szCs w:val="20"/>
              </w:rPr>
              <w:t>250</w:t>
            </w:r>
          </w:p>
        </w:tc>
        <w:tc>
          <w:tcPr>
            <w:tcW w:w="1476" w:type="dxa"/>
          </w:tcPr>
          <w:p w:rsidR="003459EA" w:rsidRPr="003459EA" w:rsidRDefault="003459EA" w:rsidP="000A6681">
            <w:pPr>
              <w:keepNext/>
              <w:rPr>
                <w:sz w:val="20"/>
                <w:szCs w:val="20"/>
              </w:rPr>
            </w:pPr>
            <w:r w:rsidRPr="003459EA">
              <w:rPr>
                <w:sz w:val="20"/>
                <w:szCs w:val="20"/>
              </w:rPr>
              <w:t>-0.2 (1.4)</w:t>
            </w:r>
            <w:r w:rsidRPr="003459EA">
              <w:rPr>
                <w:rStyle w:val="FootnoteReference"/>
                <w:sz w:val="20"/>
                <w:szCs w:val="20"/>
              </w:rPr>
              <w:footnoteReference w:id="27"/>
            </w:r>
          </w:p>
        </w:tc>
        <w:tc>
          <w:tcPr>
            <w:tcW w:w="582" w:type="dxa"/>
          </w:tcPr>
          <w:p w:rsidR="003459EA" w:rsidRPr="003459EA" w:rsidRDefault="003459EA" w:rsidP="000A6681">
            <w:pPr>
              <w:keepNext/>
              <w:rPr>
                <w:sz w:val="20"/>
                <w:szCs w:val="20"/>
              </w:rPr>
            </w:pPr>
            <w:r w:rsidRPr="003459EA">
              <w:rPr>
                <w:sz w:val="20"/>
                <w:szCs w:val="20"/>
              </w:rPr>
              <w:t>255</w:t>
            </w:r>
          </w:p>
        </w:tc>
      </w:tr>
      <w:tr w:rsidR="003459EA" w:rsidRPr="00EE325C" w:rsidTr="003459EA">
        <w:tc>
          <w:tcPr>
            <w:tcW w:w="935" w:type="dxa"/>
          </w:tcPr>
          <w:p w:rsidR="003459EA" w:rsidRPr="00676B2E" w:rsidRDefault="003459EA" w:rsidP="00676B2E">
            <w:pPr>
              <w:rPr>
                <w:sz w:val="20"/>
                <w:szCs w:val="20"/>
              </w:rPr>
            </w:pPr>
            <w:r w:rsidRPr="00676B2E">
              <w:rPr>
                <w:sz w:val="20"/>
                <w:szCs w:val="20"/>
              </w:rPr>
              <w:t>P036</w:t>
            </w:r>
          </w:p>
        </w:tc>
        <w:tc>
          <w:tcPr>
            <w:tcW w:w="749" w:type="dxa"/>
          </w:tcPr>
          <w:p w:rsidR="003459EA" w:rsidRPr="003459EA" w:rsidRDefault="003459EA" w:rsidP="000A6681">
            <w:pPr>
              <w:keepNext/>
              <w:rPr>
                <w:sz w:val="20"/>
                <w:szCs w:val="20"/>
              </w:rPr>
            </w:pPr>
            <w:r w:rsidRPr="003459EA">
              <w:rPr>
                <w:sz w:val="20"/>
                <w:szCs w:val="20"/>
              </w:rPr>
              <w:t>54</w:t>
            </w:r>
          </w:p>
        </w:tc>
        <w:tc>
          <w:tcPr>
            <w:tcW w:w="1670" w:type="dxa"/>
          </w:tcPr>
          <w:p w:rsidR="003459EA" w:rsidRPr="003459EA" w:rsidRDefault="003459EA" w:rsidP="000A6681">
            <w:pPr>
              <w:keepNext/>
              <w:rPr>
                <w:sz w:val="20"/>
                <w:szCs w:val="20"/>
              </w:rPr>
            </w:pPr>
            <w:r w:rsidRPr="003459EA">
              <w:rPr>
                <w:sz w:val="20"/>
                <w:szCs w:val="20"/>
                <w:lang w:val="nl-NL"/>
              </w:rPr>
              <w:t>diet</w:t>
            </w:r>
            <w:r w:rsidRPr="003459EA">
              <w:rPr>
                <w:rStyle w:val="FootnoteReference"/>
                <w:sz w:val="20"/>
                <w:szCs w:val="20"/>
                <w:lang w:val="nl-NL"/>
              </w:rPr>
              <w:footnoteReference w:id="28"/>
            </w:r>
          </w:p>
        </w:tc>
        <w:tc>
          <w:tcPr>
            <w:tcW w:w="1451" w:type="dxa"/>
          </w:tcPr>
          <w:p w:rsidR="003459EA" w:rsidRPr="003459EA" w:rsidRDefault="003459EA" w:rsidP="000A6681">
            <w:pPr>
              <w:keepNext/>
              <w:rPr>
                <w:sz w:val="20"/>
                <w:szCs w:val="20"/>
              </w:rPr>
            </w:pPr>
            <w:r w:rsidRPr="003459EA">
              <w:rPr>
                <w:sz w:val="20"/>
                <w:szCs w:val="20"/>
              </w:rPr>
              <w:t>metformin</w:t>
            </w:r>
          </w:p>
        </w:tc>
        <w:tc>
          <w:tcPr>
            <w:tcW w:w="1417" w:type="dxa"/>
          </w:tcPr>
          <w:p w:rsidR="003459EA" w:rsidRPr="003459EA" w:rsidRDefault="003459EA" w:rsidP="000A6681">
            <w:pPr>
              <w:keepNext/>
              <w:rPr>
                <w:sz w:val="20"/>
                <w:szCs w:val="20"/>
              </w:rPr>
            </w:pPr>
            <w:r w:rsidRPr="003459EA">
              <w:rPr>
                <w:sz w:val="20"/>
                <w:szCs w:val="20"/>
              </w:rPr>
              <w:t>1.6 (1.7)</w:t>
            </w:r>
          </w:p>
        </w:tc>
        <w:tc>
          <w:tcPr>
            <w:tcW w:w="582" w:type="dxa"/>
          </w:tcPr>
          <w:p w:rsidR="003459EA" w:rsidRPr="003459EA" w:rsidRDefault="003459EA" w:rsidP="000A6681">
            <w:pPr>
              <w:keepNext/>
              <w:rPr>
                <w:sz w:val="20"/>
                <w:szCs w:val="20"/>
              </w:rPr>
            </w:pPr>
            <w:r w:rsidRPr="003459EA">
              <w:rPr>
                <w:sz w:val="20"/>
                <w:szCs w:val="20"/>
              </w:rPr>
              <w:t>96</w:t>
            </w:r>
          </w:p>
        </w:tc>
        <w:tc>
          <w:tcPr>
            <w:tcW w:w="1476" w:type="dxa"/>
          </w:tcPr>
          <w:p w:rsidR="003459EA" w:rsidRPr="003459EA" w:rsidRDefault="003459EA" w:rsidP="000A6681">
            <w:pPr>
              <w:keepNext/>
              <w:rPr>
                <w:sz w:val="20"/>
                <w:szCs w:val="20"/>
              </w:rPr>
            </w:pPr>
            <w:r w:rsidRPr="003459EA">
              <w:rPr>
                <w:sz w:val="20"/>
                <w:szCs w:val="20"/>
              </w:rPr>
              <w:t>-3.0 (1.6)</w:t>
            </w:r>
          </w:p>
        </w:tc>
        <w:tc>
          <w:tcPr>
            <w:tcW w:w="582" w:type="dxa"/>
          </w:tcPr>
          <w:p w:rsidR="003459EA" w:rsidRPr="003459EA" w:rsidRDefault="003459EA" w:rsidP="000A6681">
            <w:pPr>
              <w:keepNext/>
              <w:rPr>
                <w:sz w:val="20"/>
                <w:szCs w:val="20"/>
              </w:rPr>
            </w:pPr>
            <w:r w:rsidRPr="003459EA">
              <w:rPr>
                <w:sz w:val="20"/>
                <w:szCs w:val="20"/>
              </w:rPr>
              <w:t>75</w:t>
            </w:r>
          </w:p>
        </w:tc>
      </w:tr>
      <w:tr w:rsidR="003459EA" w:rsidRPr="00EE325C" w:rsidTr="003459EA">
        <w:tc>
          <w:tcPr>
            <w:tcW w:w="935" w:type="dxa"/>
          </w:tcPr>
          <w:p w:rsidR="003459EA" w:rsidRPr="003459EA" w:rsidRDefault="003459EA" w:rsidP="003459EA">
            <w:pPr>
              <w:rPr>
                <w:sz w:val="20"/>
                <w:szCs w:val="20"/>
              </w:rPr>
            </w:pPr>
            <w:r w:rsidRPr="003459EA">
              <w:rPr>
                <w:sz w:val="20"/>
                <w:szCs w:val="20"/>
              </w:rPr>
              <w:t>P036x1</w:t>
            </w:r>
          </w:p>
        </w:tc>
        <w:tc>
          <w:tcPr>
            <w:tcW w:w="749" w:type="dxa"/>
          </w:tcPr>
          <w:p w:rsidR="003459EA" w:rsidRPr="003459EA" w:rsidRDefault="003459EA" w:rsidP="003459EA">
            <w:pPr>
              <w:rPr>
                <w:sz w:val="20"/>
                <w:szCs w:val="20"/>
              </w:rPr>
            </w:pPr>
            <w:r w:rsidRPr="003459EA">
              <w:rPr>
                <w:sz w:val="20"/>
                <w:szCs w:val="20"/>
              </w:rPr>
              <w:t>104</w:t>
            </w:r>
          </w:p>
        </w:tc>
        <w:tc>
          <w:tcPr>
            <w:tcW w:w="1670" w:type="dxa"/>
          </w:tcPr>
          <w:p w:rsidR="003459EA" w:rsidRPr="003459EA" w:rsidRDefault="003459EA" w:rsidP="003459EA">
            <w:pPr>
              <w:rPr>
                <w:sz w:val="20"/>
                <w:szCs w:val="20"/>
              </w:rPr>
            </w:pPr>
            <w:r w:rsidRPr="003459EA">
              <w:rPr>
                <w:sz w:val="20"/>
                <w:szCs w:val="20"/>
              </w:rPr>
              <w:t>diet</w:t>
            </w:r>
            <w:r w:rsidRPr="003459EA">
              <w:rPr>
                <w:rStyle w:val="FootnoteReference"/>
                <w:sz w:val="20"/>
                <w:szCs w:val="20"/>
              </w:rPr>
              <w:footnoteReference w:id="29"/>
            </w:r>
          </w:p>
        </w:tc>
        <w:tc>
          <w:tcPr>
            <w:tcW w:w="1451" w:type="dxa"/>
          </w:tcPr>
          <w:p w:rsidR="003459EA" w:rsidRPr="003459EA" w:rsidRDefault="003459EA" w:rsidP="003459EA">
            <w:pPr>
              <w:rPr>
                <w:sz w:val="20"/>
                <w:szCs w:val="20"/>
              </w:rPr>
            </w:pPr>
            <w:r w:rsidRPr="003459EA">
              <w:rPr>
                <w:sz w:val="20"/>
                <w:szCs w:val="20"/>
              </w:rPr>
              <w:t>metformin</w:t>
            </w:r>
          </w:p>
        </w:tc>
        <w:tc>
          <w:tcPr>
            <w:tcW w:w="1417" w:type="dxa"/>
          </w:tcPr>
          <w:p w:rsidR="003459EA" w:rsidRPr="003459EA" w:rsidRDefault="003459EA" w:rsidP="003459EA">
            <w:pPr>
              <w:rPr>
                <w:sz w:val="20"/>
                <w:szCs w:val="20"/>
              </w:rPr>
            </w:pPr>
            <w:r w:rsidRPr="003459EA">
              <w:rPr>
                <w:sz w:val="20"/>
                <w:szCs w:val="20"/>
              </w:rPr>
              <w:t>1.3 (2.4)</w:t>
            </w:r>
          </w:p>
        </w:tc>
        <w:tc>
          <w:tcPr>
            <w:tcW w:w="582" w:type="dxa"/>
          </w:tcPr>
          <w:p w:rsidR="003459EA" w:rsidRPr="003459EA" w:rsidRDefault="003459EA" w:rsidP="003459EA">
            <w:pPr>
              <w:rPr>
                <w:sz w:val="20"/>
                <w:szCs w:val="20"/>
              </w:rPr>
            </w:pPr>
            <w:r w:rsidRPr="003459EA">
              <w:rPr>
                <w:sz w:val="20"/>
                <w:szCs w:val="20"/>
              </w:rPr>
              <w:t>47</w:t>
            </w:r>
          </w:p>
        </w:tc>
        <w:tc>
          <w:tcPr>
            <w:tcW w:w="1476" w:type="dxa"/>
          </w:tcPr>
          <w:p w:rsidR="003459EA" w:rsidRPr="003459EA" w:rsidRDefault="003459EA" w:rsidP="003459EA">
            <w:pPr>
              <w:rPr>
                <w:sz w:val="20"/>
                <w:szCs w:val="20"/>
              </w:rPr>
            </w:pPr>
            <w:r w:rsidRPr="003459EA">
              <w:rPr>
                <w:sz w:val="20"/>
                <w:szCs w:val="20"/>
              </w:rPr>
              <w:t>3.5 (3.3)</w:t>
            </w:r>
          </w:p>
        </w:tc>
        <w:tc>
          <w:tcPr>
            <w:tcW w:w="582" w:type="dxa"/>
          </w:tcPr>
          <w:p w:rsidR="003459EA" w:rsidRPr="003459EA" w:rsidRDefault="003459EA" w:rsidP="003459EA">
            <w:pPr>
              <w:rPr>
                <w:sz w:val="20"/>
                <w:szCs w:val="20"/>
              </w:rPr>
            </w:pPr>
            <w:r w:rsidRPr="003459EA">
              <w:rPr>
                <w:sz w:val="20"/>
                <w:szCs w:val="20"/>
              </w:rPr>
              <w:t>37</w:t>
            </w:r>
          </w:p>
        </w:tc>
      </w:tr>
      <w:tr w:rsidR="003459EA" w:rsidRPr="00EE325C" w:rsidTr="003459EA">
        <w:tc>
          <w:tcPr>
            <w:tcW w:w="935" w:type="dxa"/>
          </w:tcPr>
          <w:p w:rsidR="003459EA" w:rsidRPr="003459EA" w:rsidRDefault="003459EA" w:rsidP="003459EA">
            <w:pPr>
              <w:rPr>
                <w:sz w:val="20"/>
                <w:szCs w:val="20"/>
              </w:rPr>
            </w:pPr>
            <w:r w:rsidRPr="003459EA">
              <w:rPr>
                <w:sz w:val="20"/>
                <w:szCs w:val="20"/>
              </w:rPr>
              <w:t>P049</w:t>
            </w:r>
          </w:p>
        </w:tc>
        <w:tc>
          <w:tcPr>
            <w:tcW w:w="749" w:type="dxa"/>
          </w:tcPr>
          <w:p w:rsidR="003459EA" w:rsidRPr="003459EA" w:rsidRDefault="003459EA" w:rsidP="003459EA">
            <w:pPr>
              <w:rPr>
                <w:sz w:val="20"/>
                <w:szCs w:val="20"/>
              </w:rPr>
            </w:pPr>
            <w:r w:rsidRPr="003459EA">
              <w:rPr>
                <w:sz w:val="20"/>
                <w:szCs w:val="20"/>
              </w:rPr>
              <w:t>24</w:t>
            </w:r>
          </w:p>
        </w:tc>
        <w:tc>
          <w:tcPr>
            <w:tcW w:w="1670" w:type="dxa"/>
          </w:tcPr>
          <w:p w:rsidR="003459EA" w:rsidRPr="003459EA" w:rsidRDefault="003459EA" w:rsidP="003459EA">
            <w:pPr>
              <w:rPr>
                <w:sz w:val="20"/>
                <w:szCs w:val="20"/>
              </w:rPr>
            </w:pPr>
            <w:r w:rsidRPr="003459EA">
              <w:rPr>
                <w:sz w:val="20"/>
                <w:szCs w:val="20"/>
              </w:rPr>
              <w:t>diet</w:t>
            </w:r>
            <w:r w:rsidRPr="003459EA">
              <w:rPr>
                <w:rStyle w:val="FootnoteReference"/>
                <w:sz w:val="20"/>
                <w:szCs w:val="20"/>
              </w:rPr>
              <w:footnoteReference w:id="30"/>
            </w:r>
          </w:p>
        </w:tc>
        <w:tc>
          <w:tcPr>
            <w:tcW w:w="1451" w:type="dxa"/>
          </w:tcPr>
          <w:p w:rsidR="003459EA" w:rsidRPr="003459EA" w:rsidRDefault="003459EA" w:rsidP="003459EA">
            <w:pPr>
              <w:rPr>
                <w:sz w:val="20"/>
                <w:szCs w:val="20"/>
              </w:rPr>
            </w:pPr>
            <w:r w:rsidRPr="003459EA">
              <w:rPr>
                <w:sz w:val="20"/>
                <w:szCs w:val="20"/>
              </w:rPr>
              <w:t>metformin</w:t>
            </w:r>
          </w:p>
        </w:tc>
        <w:tc>
          <w:tcPr>
            <w:tcW w:w="1417" w:type="dxa"/>
          </w:tcPr>
          <w:p w:rsidR="003459EA" w:rsidRPr="003459EA" w:rsidRDefault="003459EA" w:rsidP="003459EA">
            <w:pPr>
              <w:rPr>
                <w:sz w:val="20"/>
                <w:szCs w:val="20"/>
              </w:rPr>
            </w:pPr>
            <w:r w:rsidRPr="003459EA">
              <w:rPr>
                <w:sz w:val="20"/>
                <w:szCs w:val="20"/>
              </w:rPr>
              <w:t>5.8 (0.9)</w:t>
            </w:r>
          </w:p>
        </w:tc>
        <w:tc>
          <w:tcPr>
            <w:tcW w:w="582" w:type="dxa"/>
          </w:tcPr>
          <w:p w:rsidR="003459EA" w:rsidRPr="003459EA" w:rsidRDefault="003459EA" w:rsidP="003459EA">
            <w:pPr>
              <w:rPr>
                <w:sz w:val="20"/>
                <w:szCs w:val="20"/>
              </w:rPr>
            </w:pPr>
            <w:r w:rsidRPr="003459EA">
              <w:rPr>
                <w:sz w:val="20"/>
                <w:szCs w:val="20"/>
              </w:rPr>
              <w:t>441</w:t>
            </w:r>
          </w:p>
        </w:tc>
        <w:tc>
          <w:tcPr>
            <w:tcW w:w="1476" w:type="dxa"/>
          </w:tcPr>
          <w:p w:rsidR="003459EA" w:rsidRPr="003459EA" w:rsidRDefault="003459EA" w:rsidP="003459EA">
            <w:pPr>
              <w:rPr>
                <w:sz w:val="20"/>
                <w:szCs w:val="20"/>
              </w:rPr>
            </w:pPr>
            <w:r w:rsidRPr="003459EA">
              <w:rPr>
                <w:sz w:val="20"/>
                <w:szCs w:val="20"/>
              </w:rPr>
              <w:t>2.0 (1.0)</w:t>
            </w:r>
          </w:p>
        </w:tc>
        <w:tc>
          <w:tcPr>
            <w:tcW w:w="582" w:type="dxa"/>
          </w:tcPr>
          <w:p w:rsidR="003459EA" w:rsidRPr="003459EA" w:rsidRDefault="003459EA" w:rsidP="003459EA">
            <w:pPr>
              <w:rPr>
                <w:sz w:val="20"/>
                <w:szCs w:val="20"/>
              </w:rPr>
            </w:pPr>
            <w:r w:rsidRPr="003459EA">
              <w:rPr>
                <w:sz w:val="20"/>
                <w:szCs w:val="20"/>
              </w:rPr>
              <w:t>427</w:t>
            </w:r>
          </w:p>
        </w:tc>
      </w:tr>
    </w:tbl>
    <w:p w:rsidR="006B7185" w:rsidRDefault="006B7185" w:rsidP="006B7185"/>
    <w:p w:rsidR="006B7185" w:rsidRDefault="006B7185">
      <w:pPr>
        <w:spacing w:before="0" w:after="200" w:line="0" w:lineRule="auto"/>
        <w:rPr>
          <w:b/>
          <w:bCs/>
          <w:sz w:val="20"/>
        </w:rPr>
      </w:pPr>
      <w:r>
        <w:rPr>
          <w:bCs/>
        </w:rPr>
        <w:br w:type="page"/>
      </w:r>
    </w:p>
    <w:p w:rsidR="003459EA" w:rsidRPr="00EE325C" w:rsidRDefault="003459EA" w:rsidP="00676B2E">
      <w:pPr>
        <w:pStyle w:val="TableTitle"/>
      </w:pPr>
      <w:proofErr w:type="gramStart"/>
      <w:r w:rsidRPr="006D2082">
        <w:rPr>
          <w:bCs/>
        </w:rPr>
        <w:lastRenderedPageBreak/>
        <w:t xml:space="preserve">Table </w:t>
      </w:r>
      <w:r>
        <w:rPr>
          <w:bCs/>
        </w:rPr>
        <w:t>5</w:t>
      </w:r>
      <w:r w:rsidRPr="006D2082">
        <w:rPr>
          <w:bCs/>
        </w:rPr>
        <w:t>B</w:t>
      </w:r>
      <w:r w:rsidR="000A6681">
        <w:rPr>
          <w:bCs/>
        </w:rPr>
        <w:t>.</w:t>
      </w:r>
      <w:proofErr w:type="gramEnd"/>
      <w:r w:rsidR="000A6681">
        <w:rPr>
          <w:bCs/>
        </w:rPr>
        <w:t xml:space="preserve"> </w:t>
      </w:r>
      <w:r>
        <w:t xml:space="preserve">Mean </w:t>
      </w:r>
      <w:r w:rsidRPr="00EE325C">
        <w:t>% change from baseline,</w:t>
      </w:r>
      <w:r>
        <w:t xml:space="preserve"> plasma LDL </w:t>
      </w:r>
      <w:r w:rsidRPr="00EE325C">
        <w:t>cholesterol</w:t>
      </w:r>
      <w:r>
        <w:t>. A</w:t>
      </w:r>
      <w:r w:rsidRPr="00EE325C">
        <w:t>ctive controlled studies</w:t>
      </w:r>
      <w: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
        <w:gridCol w:w="749"/>
        <w:gridCol w:w="1671"/>
        <w:gridCol w:w="1447"/>
        <w:gridCol w:w="1419"/>
        <w:gridCol w:w="693"/>
        <w:gridCol w:w="1477"/>
        <w:gridCol w:w="582"/>
      </w:tblGrid>
      <w:tr w:rsidR="003459EA" w:rsidRPr="00EE325C" w:rsidTr="006B7185">
        <w:trPr>
          <w:tblHeader/>
        </w:trPr>
        <w:tc>
          <w:tcPr>
            <w:tcW w:w="935" w:type="dxa"/>
            <w:vMerge w:val="restart"/>
            <w:shd w:val="clear" w:color="auto" w:fill="0070C0"/>
          </w:tcPr>
          <w:p w:rsidR="003459EA" w:rsidRPr="003459EA" w:rsidRDefault="003459EA" w:rsidP="006B7185">
            <w:pPr>
              <w:rPr>
                <w:b/>
                <w:color w:val="FFFFFF" w:themeColor="background1"/>
                <w:sz w:val="20"/>
                <w:szCs w:val="20"/>
              </w:rPr>
            </w:pPr>
            <w:r w:rsidRPr="003459EA">
              <w:rPr>
                <w:b/>
                <w:color w:val="FFFFFF" w:themeColor="background1"/>
                <w:sz w:val="20"/>
                <w:szCs w:val="20"/>
              </w:rPr>
              <w:t>Study ID</w:t>
            </w:r>
          </w:p>
        </w:tc>
        <w:tc>
          <w:tcPr>
            <w:tcW w:w="749" w:type="dxa"/>
            <w:vMerge w:val="restart"/>
            <w:shd w:val="clear" w:color="auto" w:fill="0070C0"/>
          </w:tcPr>
          <w:p w:rsidR="003459EA" w:rsidRPr="003459EA" w:rsidRDefault="003459EA" w:rsidP="006B7185">
            <w:pPr>
              <w:rPr>
                <w:b/>
                <w:color w:val="FFFFFF" w:themeColor="background1"/>
                <w:sz w:val="20"/>
                <w:szCs w:val="20"/>
              </w:rPr>
            </w:pPr>
            <w:r w:rsidRPr="003459EA">
              <w:rPr>
                <w:b/>
                <w:color w:val="FFFFFF" w:themeColor="background1"/>
                <w:sz w:val="20"/>
                <w:szCs w:val="20"/>
              </w:rPr>
              <w:t>Week</w:t>
            </w:r>
          </w:p>
        </w:tc>
        <w:tc>
          <w:tcPr>
            <w:tcW w:w="1671" w:type="dxa"/>
            <w:vMerge w:val="restart"/>
            <w:shd w:val="clear" w:color="auto" w:fill="0070C0"/>
          </w:tcPr>
          <w:p w:rsidR="003459EA" w:rsidRPr="003459EA" w:rsidRDefault="003459EA" w:rsidP="006B7185">
            <w:pPr>
              <w:rPr>
                <w:b/>
                <w:color w:val="FFFFFF" w:themeColor="background1"/>
                <w:sz w:val="20"/>
                <w:szCs w:val="20"/>
              </w:rPr>
            </w:pPr>
            <w:r w:rsidRPr="003459EA">
              <w:rPr>
                <w:b/>
                <w:color w:val="FFFFFF" w:themeColor="background1"/>
                <w:sz w:val="20"/>
                <w:szCs w:val="20"/>
              </w:rPr>
              <w:t>Background</w:t>
            </w:r>
          </w:p>
          <w:p w:rsidR="003459EA" w:rsidRPr="003459EA" w:rsidRDefault="003459EA" w:rsidP="006B7185">
            <w:pPr>
              <w:rPr>
                <w:b/>
                <w:color w:val="FFFFFF" w:themeColor="background1"/>
                <w:sz w:val="20"/>
                <w:szCs w:val="20"/>
              </w:rPr>
            </w:pPr>
            <w:r w:rsidRPr="003459EA">
              <w:rPr>
                <w:b/>
                <w:color w:val="FFFFFF" w:themeColor="background1"/>
                <w:sz w:val="20"/>
                <w:szCs w:val="20"/>
              </w:rPr>
              <w:t>Therapy</w:t>
            </w:r>
          </w:p>
        </w:tc>
        <w:tc>
          <w:tcPr>
            <w:tcW w:w="1447" w:type="dxa"/>
            <w:vMerge w:val="restart"/>
            <w:shd w:val="clear" w:color="auto" w:fill="0070C0"/>
          </w:tcPr>
          <w:p w:rsidR="003459EA" w:rsidRPr="003459EA" w:rsidRDefault="003459EA" w:rsidP="006B7185">
            <w:pPr>
              <w:rPr>
                <w:b/>
                <w:color w:val="FFFFFF" w:themeColor="background1"/>
                <w:sz w:val="20"/>
                <w:szCs w:val="20"/>
              </w:rPr>
            </w:pPr>
            <w:r w:rsidRPr="003459EA">
              <w:rPr>
                <w:b/>
                <w:color w:val="FFFFFF" w:themeColor="background1"/>
                <w:sz w:val="20"/>
                <w:szCs w:val="20"/>
              </w:rPr>
              <w:t>Comparator</w:t>
            </w:r>
          </w:p>
        </w:tc>
        <w:tc>
          <w:tcPr>
            <w:tcW w:w="4060" w:type="dxa"/>
            <w:gridSpan w:val="4"/>
            <w:shd w:val="clear" w:color="auto" w:fill="0070C0"/>
          </w:tcPr>
          <w:p w:rsidR="003459EA" w:rsidRPr="003459EA" w:rsidRDefault="003459EA" w:rsidP="006B7185">
            <w:pPr>
              <w:rPr>
                <w:b/>
                <w:color w:val="FFFFFF" w:themeColor="background1"/>
                <w:sz w:val="20"/>
                <w:szCs w:val="20"/>
              </w:rPr>
            </w:pPr>
            <w:r w:rsidRPr="003459EA">
              <w:rPr>
                <w:b/>
                <w:color w:val="FFFFFF" w:themeColor="background1"/>
                <w:sz w:val="20"/>
                <w:szCs w:val="20"/>
              </w:rPr>
              <w:t>Mean % change from baseline (SE)</w:t>
            </w:r>
          </w:p>
        </w:tc>
      </w:tr>
      <w:tr w:rsidR="003459EA" w:rsidRPr="00EE325C" w:rsidTr="006B7185">
        <w:trPr>
          <w:tblHeader/>
        </w:trPr>
        <w:tc>
          <w:tcPr>
            <w:tcW w:w="935" w:type="dxa"/>
            <w:vMerge/>
            <w:shd w:val="clear" w:color="auto" w:fill="0070C0"/>
          </w:tcPr>
          <w:p w:rsidR="003459EA" w:rsidRPr="003459EA" w:rsidRDefault="003459EA" w:rsidP="006B7185">
            <w:pPr>
              <w:rPr>
                <w:b/>
                <w:color w:val="FFFFFF" w:themeColor="background1"/>
                <w:sz w:val="20"/>
                <w:szCs w:val="20"/>
              </w:rPr>
            </w:pPr>
          </w:p>
        </w:tc>
        <w:tc>
          <w:tcPr>
            <w:tcW w:w="749" w:type="dxa"/>
            <w:vMerge/>
            <w:shd w:val="clear" w:color="auto" w:fill="0070C0"/>
          </w:tcPr>
          <w:p w:rsidR="003459EA" w:rsidRPr="003459EA" w:rsidRDefault="003459EA" w:rsidP="006B7185">
            <w:pPr>
              <w:rPr>
                <w:b/>
                <w:color w:val="FFFFFF" w:themeColor="background1"/>
                <w:sz w:val="20"/>
                <w:szCs w:val="20"/>
              </w:rPr>
            </w:pPr>
          </w:p>
        </w:tc>
        <w:tc>
          <w:tcPr>
            <w:tcW w:w="1671" w:type="dxa"/>
            <w:vMerge/>
            <w:shd w:val="clear" w:color="auto" w:fill="0070C0"/>
          </w:tcPr>
          <w:p w:rsidR="003459EA" w:rsidRPr="003459EA" w:rsidRDefault="003459EA" w:rsidP="006B7185">
            <w:pPr>
              <w:rPr>
                <w:b/>
                <w:color w:val="FFFFFF" w:themeColor="background1"/>
                <w:sz w:val="20"/>
                <w:szCs w:val="20"/>
              </w:rPr>
            </w:pPr>
          </w:p>
        </w:tc>
        <w:tc>
          <w:tcPr>
            <w:tcW w:w="1447" w:type="dxa"/>
            <w:vMerge/>
            <w:shd w:val="clear" w:color="auto" w:fill="0070C0"/>
          </w:tcPr>
          <w:p w:rsidR="003459EA" w:rsidRPr="003459EA" w:rsidRDefault="003459EA" w:rsidP="006B7185">
            <w:pPr>
              <w:rPr>
                <w:b/>
                <w:color w:val="FFFFFF" w:themeColor="background1"/>
                <w:sz w:val="20"/>
                <w:szCs w:val="20"/>
              </w:rPr>
            </w:pPr>
          </w:p>
        </w:tc>
        <w:tc>
          <w:tcPr>
            <w:tcW w:w="1419" w:type="dxa"/>
            <w:shd w:val="clear" w:color="auto" w:fill="0070C0"/>
          </w:tcPr>
          <w:p w:rsidR="003459EA" w:rsidRPr="003459EA" w:rsidRDefault="003459EA" w:rsidP="006B7185">
            <w:pPr>
              <w:rPr>
                <w:b/>
                <w:color w:val="FFFFFF" w:themeColor="background1"/>
                <w:sz w:val="20"/>
                <w:szCs w:val="20"/>
              </w:rPr>
            </w:pPr>
            <w:r w:rsidRPr="003459EA">
              <w:rPr>
                <w:b/>
                <w:color w:val="FFFFFF" w:themeColor="background1"/>
                <w:sz w:val="20"/>
                <w:szCs w:val="20"/>
              </w:rPr>
              <w:t>Sitagliptin</w:t>
            </w:r>
          </w:p>
        </w:tc>
        <w:tc>
          <w:tcPr>
            <w:tcW w:w="582" w:type="dxa"/>
            <w:shd w:val="clear" w:color="auto" w:fill="0070C0"/>
          </w:tcPr>
          <w:p w:rsidR="003459EA" w:rsidRPr="003459EA" w:rsidRDefault="003459EA" w:rsidP="006B7185">
            <w:pPr>
              <w:rPr>
                <w:b/>
                <w:color w:val="FFFFFF" w:themeColor="background1"/>
                <w:sz w:val="20"/>
                <w:szCs w:val="20"/>
              </w:rPr>
            </w:pPr>
            <w:r w:rsidRPr="003459EA">
              <w:rPr>
                <w:b/>
                <w:color w:val="FFFFFF" w:themeColor="background1"/>
                <w:sz w:val="20"/>
                <w:szCs w:val="20"/>
              </w:rPr>
              <w:t>n</w:t>
            </w:r>
          </w:p>
        </w:tc>
        <w:tc>
          <w:tcPr>
            <w:tcW w:w="1477" w:type="dxa"/>
            <w:shd w:val="clear" w:color="auto" w:fill="0070C0"/>
          </w:tcPr>
          <w:p w:rsidR="003459EA" w:rsidRPr="003459EA" w:rsidRDefault="003459EA" w:rsidP="006B7185">
            <w:pPr>
              <w:rPr>
                <w:b/>
                <w:color w:val="FFFFFF" w:themeColor="background1"/>
                <w:sz w:val="20"/>
                <w:szCs w:val="20"/>
              </w:rPr>
            </w:pPr>
            <w:r w:rsidRPr="003459EA">
              <w:rPr>
                <w:b/>
                <w:color w:val="FFFFFF" w:themeColor="background1"/>
                <w:sz w:val="20"/>
                <w:szCs w:val="20"/>
              </w:rPr>
              <w:t>Comparator</w:t>
            </w:r>
          </w:p>
        </w:tc>
        <w:tc>
          <w:tcPr>
            <w:tcW w:w="582" w:type="dxa"/>
            <w:shd w:val="clear" w:color="auto" w:fill="0070C0"/>
          </w:tcPr>
          <w:p w:rsidR="003459EA" w:rsidRPr="003459EA" w:rsidRDefault="003459EA" w:rsidP="006B7185">
            <w:pPr>
              <w:rPr>
                <w:b/>
                <w:color w:val="FFFFFF" w:themeColor="background1"/>
                <w:sz w:val="20"/>
                <w:szCs w:val="20"/>
              </w:rPr>
            </w:pPr>
            <w:r w:rsidRPr="003459EA">
              <w:rPr>
                <w:b/>
                <w:color w:val="FFFFFF" w:themeColor="background1"/>
                <w:sz w:val="20"/>
                <w:szCs w:val="20"/>
              </w:rPr>
              <w:t>n</w:t>
            </w:r>
          </w:p>
        </w:tc>
      </w:tr>
      <w:tr w:rsidR="003459EA" w:rsidRPr="00EE325C" w:rsidTr="003459EA">
        <w:tc>
          <w:tcPr>
            <w:tcW w:w="935" w:type="dxa"/>
          </w:tcPr>
          <w:p w:rsidR="003459EA" w:rsidRPr="003459EA" w:rsidRDefault="003459EA" w:rsidP="00676B2E">
            <w:r w:rsidRPr="003459EA">
              <w:t>P010x1</w:t>
            </w:r>
          </w:p>
        </w:tc>
        <w:tc>
          <w:tcPr>
            <w:tcW w:w="749" w:type="dxa"/>
          </w:tcPr>
          <w:p w:rsidR="003459EA" w:rsidRPr="003459EA" w:rsidRDefault="003459EA" w:rsidP="000A6681">
            <w:pPr>
              <w:keepNext/>
              <w:rPr>
                <w:sz w:val="20"/>
                <w:szCs w:val="20"/>
              </w:rPr>
            </w:pPr>
            <w:r w:rsidRPr="003459EA">
              <w:rPr>
                <w:sz w:val="20"/>
                <w:szCs w:val="20"/>
              </w:rPr>
              <w:t>52</w:t>
            </w:r>
          </w:p>
        </w:tc>
        <w:tc>
          <w:tcPr>
            <w:tcW w:w="1671" w:type="dxa"/>
          </w:tcPr>
          <w:p w:rsidR="003459EA" w:rsidRPr="003459EA" w:rsidRDefault="003459EA" w:rsidP="000A6681">
            <w:pPr>
              <w:keepNext/>
              <w:rPr>
                <w:sz w:val="20"/>
                <w:szCs w:val="20"/>
              </w:rPr>
            </w:pPr>
            <w:r w:rsidRPr="003459EA">
              <w:rPr>
                <w:sz w:val="20"/>
                <w:szCs w:val="20"/>
              </w:rPr>
              <w:t>diet</w:t>
            </w:r>
            <w:r w:rsidRPr="003459EA">
              <w:rPr>
                <w:rStyle w:val="FootnoteReference"/>
                <w:sz w:val="20"/>
                <w:szCs w:val="20"/>
              </w:rPr>
              <w:footnoteReference w:id="31"/>
            </w:r>
          </w:p>
        </w:tc>
        <w:tc>
          <w:tcPr>
            <w:tcW w:w="1447" w:type="dxa"/>
          </w:tcPr>
          <w:p w:rsidR="003459EA" w:rsidRPr="003459EA" w:rsidRDefault="003459EA" w:rsidP="000A6681">
            <w:pPr>
              <w:keepNext/>
              <w:rPr>
                <w:sz w:val="20"/>
                <w:szCs w:val="20"/>
              </w:rPr>
            </w:pPr>
            <w:proofErr w:type="spellStart"/>
            <w:r w:rsidRPr="003459EA">
              <w:rPr>
                <w:sz w:val="20"/>
                <w:szCs w:val="20"/>
              </w:rPr>
              <w:t>glipizide</w:t>
            </w:r>
            <w:proofErr w:type="spellEnd"/>
          </w:p>
        </w:tc>
        <w:tc>
          <w:tcPr>
            <w:tcW w:w="1419" w:type="dxa"/>
          </w:tcPr>
          <w:p w:rsidR="003459EA" w:rsidRPr="003459EA" w:rsidRDefault="003459EA" w:rsidP="000A6681">
            <w:pPr>
              <w:keepNext/>
              <w:rPr>
                <w:sz w:val="20"/>
                <w:szCs w:val="20"/>
              </w:rPr>
            </w:pPr>
            <w:r w:rsidRPr="003459EA">
              <w:rPr>
                <w:sz w:val="20"/>
                <w:szCs w:val="20"/>
              </w:rPr>
              <w:t>9.2 (SD24.7)</w:t>
            </w:r>
          </w:p>
        </w:tc>
        <w:tc>
          <w:tcPr>
            <w:tcW w:w="582" w:type="dxa"/>
          </w:tcPr>
          <w:p w:rsidR="003459EA" w:rsidRPr="003459EA" w:rsidRDefault="003459EA" w:rsidP="000A6681">
            <w:pPr>
              <w:keepNext/>
              <w:rPr>
                <w:sz w:val="20"/>
                <w:szCs w:val="20"/>
              </w:rPr>
            </w:pPr>
            <w:r w:rsidRPr="003459EA">
              <w:rPr>
                <w:sz w:val="20"/>
                <w:szCs w:val="20"/>
              </w:rPr>
              <w:t>68</w:t>
            </w:r>
          </w:p>
        </w:tc>
        <w:tc>
          <w:tcPr>
            <w:tcW w:w="1477" w:type="dxa"/>
          </w:tcPr>
          <w:p w:rsidR="003459EA" w:rsidRPr="003459EA" w:rsidRDefault="003459EA" w:rsidP="000A6681">
            <w:pPr>
              <w:keepNext/>
              <w:rPr>
                <w:sz w:val="20"/>
                <w:szCs w:val="20"/>
              </w:rPr>
            </w:pPr>
            <w:r w:rsidRPr="003459EA">
              <w:rPr>
                <w:sz w:val="20"/>
                <w:szCs w:val="20"/>
              </w:rPr>
              <w:t>3.6 (SD 30.5)</w:t>
            </w:r>
          </w:p>
        </w:tc>
        <w:tc>
          <w:tcPr>
            <w:tcW w:w="582" w:type="dxa"/>
          </w:tcPr>
          <w:p w:rsidR="003459EA" w:rsidRPr="003459EA" w:rsidRDefault="003459EA" w:rsidP="000A6681">
            <w:pPr>
              <w:keepNext/>
              <w:rPr>
                <w:sz w:val="20"/>
                <w:szCs w:val="20"/>
              </w:rPr>
            </w:pPr>
            <w:r w:rsidRPr="003459EA">
              <w:rPr>
                <w:sz w:val="20"/>
                <w:szCs w:val="20"/>
              </w:rPr>
              <w:t>58</w:t>
            </w:r>
          </w:p>
        </w:tc>
      </w:tr>
      <w:tr w:rsidR="003459EA" w:rsidRPr="00EE325C" w:rsidTr="003459EA">
        <w:tc>
          <w:tcPr>
            <w:tcW w:w="935" w:type="dxa"/>
          </w:tcPr>
          <w:p w:rsidR="003459EA" w:rsidRPr="003459EA" w:rsidRDefault="003459EA" w:rsidP="00676B2E">
            <w:r w:rsidRPr="003459EA">
              <w:t>P014x1</w:t>
            </w:r>
          </w:p>
        </w:tc>
        <w:tc>
          <w:tcPr>
            <w:tcW w:w="749" w:type="dxa"/>
          </w:tcPr>
          <w:p w:rsidR="003459EA" w:rsidRPr="003459EA" w:rsidRDefault="003459EA" w:rsidP="000A6681">
            <w:pPr>
              <w:keepNext/>
              <w:rPr>
                <w:sz w:val="20"/>
                <w:szCs w:val="20"/>
              </w:rPr>
            </w:pPr>
            <w:r w:rsidRPr="003459EA">
              <w:rPr>
                <w:sz w:val="20"/>
                <w:szCs w:val="20"/>
              </w:rPr>
              <w:t>52</w:t>
            </w:r>
          </w:p>
        </w:tc>
        <w:tc>
          <w:tcPr>
            <w:tcW w:w="1671" w:type="dxa"/>
          </w:tcPr>
          <w:p w:rsidR="003459EA" w:rsidRPr="003459EA" w:rsidRDefault="003459EA" w:rsidP="000A6681">
            <w:pPr>
              <w:keepNext/>
              <w:rPr>
                <w:sz w:val="20"/>
                <w:szCs w:val="20"/>
              </w:rPr>
            </w:pPr>
            <w:r w:rsidRPr="003459EA">
              <w:rPr>
                <w:sz w:val="20"/>
                <w:szCs w:val="20"/>
              </w:rPr>
              <w:t>diet</w:t>
            </w:r>
            <w:r w:rsidRPr="003459EA">
              <w:rPr>
                <w:rStyle w:val="FootnoteReference"/>
                <w:sz w:val="20"/>
                <w:szCs w:val="20"/>
              </w:rPr>
              <w:footnoteReference w:id="32"/>
            </w:r>
          </w:p>
        </w:tc>
        <w:tc>
          <w:tcPr>
            <w:tcW w:w="1447" w:type="dxa"/>
          </w:tcPr>
          <w:p w:rsidR="003459EA" w:rsidRPr="003459EA" w:rsidRDefault="003459EA" w:rsidP="000A6681">
            <w:pPr>
              <w:keepNext/>
              <w:rPr>
                <w:sz w:val="20"/>
                <w:szCs w:val="20"/>
              </w:rPr>
            </w:pPr>
            <w:r w:rsidRPr="003459EA">
              <w:rPr>
                <w:sz w:val="20"/>
                <w:szCs w:val="20"/>
              </w:rPr>
              <w:t>metformin</w:t>
            </w:r>
          </w:p>
        </w:tc>
        <w:tc>
          <w:tcPr>
            <w:tcW w:w="1419" w:type="dxa"/>
          </w:tcPr>
          <w:p w:rsidR="003459EA" w:rsidRPr="003459EA" w:rsidRDefault="003459EA" w:rsidP="000A6681">
            <w:pPr>
              <w:keepNext/>
              <w:rPr>
                <w:sz w:val="20"/>
                <w:szCs w:val="20"/>
              </w:rPr>
            </w:pPr>
            <w:r w:rsidRPr="003459EA">
              <w:rPr>
                <w:sz w:val="20"/>
                <w:szCs w:val="20"/>
              </w:rPr>
              <w:t>6.2 (SD24.3)</w:t>
            </w:r>
          </w:p>
        </w:tc>
        <w:tc>
          <w:tcPr>
            <w:tcW w:w="582" w:type="dxa"/>
          </w:tcPr>
          <w:p w:rsidR="003459EA" w:rsidRPr="003459EA" w:rsidRDefault="003459EA" w:rsidP="000A6681">
            <w:pPr>
              <w:keepNext/>
              <w:rPr>
                <w:sz w:val="20"/>
                <w:szCs w:val="20"/>
              </w:rPr>
            </w:pPr>
            <w:r w:rsidRPr="003459EA">
              <w:rPr>
                <w:sz w:val="20"/>
                <w:szCs w:val="20"/>
              </w:rPr>
              <w:t>95</w:t>
            </w:r>
          </w:p>
        </w:tc>
        <w:tc>
          <w:tcPr>
            <w:tcW w:w="1477" w:type="dxa"/>
          </w:tcPr>
          <w:p w:rsidR="003459EA" w:rsidRPr="003459EA" w:rsidRDefault="003459EA" w:rsidP="000A6681">
            <w:pPr>
              <w:keepNext/>
              <w:rPr>
                <w:sz w:val="20"/>
                <w:szCs w:val="20"/>
              </w:rPr>
            </w:pPr>
            <w:r w:rsidRPr="003459EA">
              <w:rPr>
                <w:sz w:val="20"/>
                <w:szCs w:val="20"/>
              </w:rPr>
              <w:t>-3.4 (5.0)</w:t>
            </w:r>
          </w:p>
        </w:tc>
        <w:tc>
          <w:tcPr>
            <w:tcW w:w="582" w:type="dxa"/>
          </w:tcPr>
          <w:p w:rsidR="003459EA" w:rsidRPr="003459EA" w:rsidRDefault="003459EA" w:rsidP="000A6681">
            <w:pPr>
              <w:keepNext/>
              <w:rPr>
                <w:sz w:val="20"/>
                <w:szCs w:val="20"/>
              </w:rPr>
            </w:pPr>
            <w:r w:rsidRPr="003459EA">
              <w:rPr>
                <w:sz w:val="20"/>
                <w:szCs w:val="20"/>
              </w:rPr>
              <w:t>23</w:t>
            </w:r>
          </w:p>
        </w:tc>
      </w:tr>
      <w:tr w:rsidR="003459EA" w:rsidRPr="00EE325C" w:rsidTr="003459EA">
        <w:tc>
          <w:tcPr>
            <w:tcW w:w="935" w:type="dxa"/>
          </w:tcPr>
          <w:p w:rsidR="003459EA" w:rsidRPr="003459EA" w:rsidRDefault="003459EA" w:rsidP="00676B2E">
            <w:r w:rsidRPr="003459EA">
              <w:t>P020</w:t>
            </w:r>
          </w:p>
        </w:tc>
        <w:tc>
          <w:tcPr>
            <w:tcW w:w="749" w:type="dxa"/>
          </w:tcPr>
          <w:p w:rsidR="003459EA" w:rsidRPr="003459EA" w:rsidRDefault="003459EA" w:rsidP="000A6681">
            <w:pPr>
              <w:keepNext/>
              <w:rPr>
                <w:sz w:val="20"/>
                <w:szCs w:val="20"/>
              </w:rPr>
            </w:pPr>
            <w:r w:rsidRPr="003459EA">
              <w:rPr>
                <w:sz w:val="20"/>
                <w:szCs w:val="20"/>
              </w:rPr>
              <w:t>104</w:t>
            </w:r>
          </w:p>
        </w:tc>
        <w:tc>
          <w:tcPr>
            <w:tcW w:w="1671" w:type="dxa"/>
          </w:tcPr>
          <w:p w:rsidR="003459EA" w:rsidRPr="003459EA" w:rsidRDefault="003459EA" w:rsidP="000A6681">
            <w:pPr>
              <w:keepNext/>
              <w:rPr>
                <w:sz w:val="20"/>
                <w:szCs w:val="20"/>
              </w:rPr>
            </w:pPr>
            <w:r w:rsidRPr="003459EA">
              <w:rPr>
                <w:sz w:val="20"/>
                <w:szCs w:val="20"/>
              </w:rPr>
              <w:t>metformin</w:t>
            </w:r>
          </w:p>
        </w:tc>
        <w:tc>
          <w:tcPr>
            <w:tcW w:w="1447" w:type="dxa"/>
          </w:tcPr>
          <w:p w:rsidR="003459EA" w:rsidRPr="003459EA" w:rsidRDefault="003459EA" w:rsidP="000A6681">
            <w:pPr>
              <w:keepNext/>
              <w:rPr>
                <w:sz w:val="20"/>
                <w:szCs w:val="20"/>
              </w:rPr>
            </w:pPr>
            <w:proofErr w:type="spellStart"/>
            <w:r w:rsidRPr="003459EA">
              <w:rPr>
                <w:sz w:val="20"/>
                <w:szCs w:val="20"/>
              </w:rPr>
              <w:t>glipizide</w:t>
            </w:r>
            <w:proofErr w:type="spellEnd"/>
          </w:p>
        </w:tc>
        <w:tc>
          <w:tcPr>
            <w:tcW w:w="1419" w:type="dxa"/>
          </w:tcPr>
          <w:p w:rsidR="003459EA" w:rsidRPr="003459EA" w:rsidRDefault="003459EA" w:rsidP="000A6681">
            <w:pPr>
              <w:keepNext/>
              <w:rPr>
                <w:sz w:val="20"/>
                <w:szCs w:val="20"/>
              </w:rPr>
            </w:pPr>
            <w:r w:rsidRPr="003459EA">
              <w:rPr>
                <w:sz w:val="20"/>
                <w:szCs w:val="20"/>
              </w:rPr>
              <w:t>4.1 (0.9)</w:t>
            </w:r>
            <w:r w:rsidRPr="003459EA">
              <w:rPr>
                <w:rStyle w:val="FootnoteReference"/>
                <w:sz w:val="20"/>
                <w:szCs w:val="20"/>
              </w:rPr>
              <w:footnoteReference w:id="33"/>
            </w:r>
          </w:p>
        </w:tc>
        <w:tc>
          <w:tcPr>
            <w:tcW w:w="582" w:type="dxa"/>
          </w:tcPr>
          <w:p w:rsidR="003459EA" w:rsidRPr="003459EA" w:rsidRDefault="003459EA" w:rsidP="000A6681">
            <w:pPr>
              <w:keepNext/>
              <w:rPr>
                <w:sz w:val="20"/>
                <w:szCs w:val="20"/>
              </w:rPr>
            </w:pPr>
            <w:r w:rsidRPr="003459EA">
              <w:rPr>
                <w:sz w:val="20"/>
                <w:szCs w:val="20"/>
              </w:rPr>
              <w:t>374</w:t>
            </w:r>
            <w:r w:rsidRPr="003459EA">
              <w:rPr>
                <w:rStyle w:val="FootnoteReference"/>
                <w:sz w:val="20"/>
                <w:szCs w:val="20"/>
              </w:rPr>
              <w:footnoteReference w:id="34"/>
            </w:r>
          </w:p>
        </w:tc>
        <w:tc>
          <w:tcPr>
            <w:tcW w:w="1477" w:type="dxa"/>
          </w:tcPr>
          <w:p w:rsidR="003459EA" w:rsidRPr="003459EA" w:rsidRDefault="003459EA" w:rsidP="000A6681">
            <w:pPr>
              <w:keepNext/>
              <w:rPr>
                <w:sz w:val="20"/>
                <w:szCs w:val="20"/>
              </w:rPr>
            </w:pPr>
            <w:r w:rsidRPr="003459EA">
              <w:rPr>
                <w:sz w:val="20"/>
                <w:szCs w:val="20"/>
              </w:rPr>
              <w:t>-1.8 (1.1)</w:t>
            </w:r>
            <w:r w:rsidRPr="003459EA">
              <w:rPr>
                <w:rStyle w:val="FootnoteReference"/>
                <w:sz w:val="20"/>
                <w:szCs w:val="20"/>
              </w:rPr>
              <w:footnoteReference w:id="35"/>
            </w:r>
          </w:p>
        </w:tc>
        <w:tc>
          <w:tcPr>
            <w:tcW w:w="582" w:type="dxa"/>
          </w:tcPr>
          <w:p w:rsidR="003459EA" w:rsidRPr="003459EA" w:rsidRDefault="003459EA" w:rsidP="000A6681">
            <w:pPr>
              <w:keepNext/>
              <w:rPr>
                <w:sz w:val="20"/>
                <w:szCs w:val="20"/>
              </w:rPr>
            </w:pPr>
            <w:r w:rsidRPr="003459EA">
              <w:rPr>
                <w:sz w:val="20"/>
                <w:szCs w:val="20"/>
              </w:rPr>
              <w:t>155</w:t>
            </w:r>
          </w:p>
        </w:tc>
      </w:tr>
      <w:tr w:rsidR="003459EA" w:rsidRPr="00EE325C" w:rsidTr="003459EA">
        <w:tc>
          <w:tcPr>
            <w:tcW w:w="935" w:type="dxa"/>
          </w:tcPr>
          <w:p w:rsidR="003459EA" w:rsidRPr="003459EA" w:rsidRDefault="003459EA" w:rsidP="00676B2E">
            <w:r w:rsidRPr="003459EA">
              <w:t>P023</w:t>
            </w:r>
          </w:p>
        </w:tc>
        <w:tc>
          <w:tcPr>
            <w:tcW w:w="749" w:type="dxa"/>
          </w:tcPr>
          <w:p w:rsidR="003459EA" w:rsidRPr="003459EA" w:rsidRDefault="003459EA" w:rsidP="000A6681">
            <w:pPr>
              <w:keepNext/>
              <w:rPr>
                <w:sz w:val="20"/>
                <w:szCs w:val="20"/>
              </w:rPr>
            </w:pPr>
            <w:r w:rsidRPr="003459EA">
              <w:rPr>
                <w:sz w:val="20"/>
                <w:szCs w:val="20"/>
              </w:rPr>
              <w:t>54</w:t>
            </w:r>
          </w:p>
        </w:tc>
        <w:tc>
          <w:tcPr>
            <w:tcW w:w="1671" w:type="dxa"/>
          </w:tcPr>
          <w:p w:rsidR="003459EA" w:rsidRPr="003459EA" w:rsidRDefault="003459EA" w:rsidP="000A6681">
            <w:pPr>
              <w:keepNext/>
              <w:rPr>
                <w:sz w:val="20"/>
                <w:szCs w:val="20"/>
              </w:rPr>
            </w:pPr>
            <w:r w:rsidRPr="003459EA">
              <w:rPr>
                <w:sz w:val="20"/>
                <w:szCs w:val="20"/>
              </w:rPr>
              <w:t>diet</w:t>
            </w:r>
            <w:r w:rsidRPr="003459EA">
              <w:rPr>
                <w:rStyle w:val="FootnoteReference"/>
                <w:sz w:val="20"/>
                <w:szCs w:val="20"/>
              </w:rPr>
              <w:footnoteReference w:id="36"/>
            </w:r>
          </w:p>
        </w:tc>
        <w:tc>
          <w:tcPr>
            <w:tcW w:w="1447" w:type="dxa"/>
          </w:tcPr>
          <w:p w:rsidR="003459EA" w:rsidRPr="003459EA" w:rsidRDefault="003459EA" w:rsidP="000A6681">
            <w:pPr>
              <w:keepNext/>
              <w:rPr>
                <w:sz w:val="20"/>
                <w:szCs w:val="20"/>
              </w:rPr>
            </w:pPr>
            <w:r w:rsidRPr="003459EA">
              <w:rPr>
                <w:sz w:val="20"/>
                <w:szCs w:val="20"/>
              </w:rPr>
              <w:t>pioglitazone</w:t>
            </w:r>
          </w:p>
        </w:tc>
        <w:tc>
          <w:tcPr>
            <w:tcW w:w="1419" w:type="dxa"/>
          </w:tcPr>
          <w:p w:rsidR="003459EA" w:rsidRPr="003459EA" w:rsidRDefault="003459EA" w:rsidP="000A6681">
            <w:pPr>
              <w:keepNext/>
              <w:rPr>
                <w:sz w:val="20"/>
                <w:szCs w:val="20"/>
              </w:rPr>
            </w:pPr>
            <w:r w:rsidRPr="003459EA">
              <w:rPr>
                <w:sz w:val="20"/>
                <w:szCs w:val="20"/>
              </w:rPr>
              <w:t>6.3 (3.0)</w:t>
            </w:r>
          </w:p>
        </w:tc>
        <w:tc>
          <w:tcPr>
            <w:tcW w:w="582" w:type="dxa"/>
          </w:tcPr>
          <w:p w:rsidR="003459EA" w:rsidRPr="003459EA" w:rsidRDefault="003459EA" w:rsidP="000A6681">
            <w:pPr>
              <w:keepNext/>
              <w:rPr>
                <w:sz w:val="20"/>
                <w:szCs w:val="20"/>
              </w:rPr>
            </w:pPr>
            <w:r w:rsidRPr="003459EA">
              <w:rPr>
                <w:sz w:val="20"/>
                <w:szCs w:val="20"/>
              </w:rPr>
              <w:t>148</w:t>
            </w:r>
          </w:p>
        </w:tc>
        <w:tc>
          <w:tcPr>
            <w:tcW w:w="1477" w:type="dxa"/>
          </w:tcPr>
          <w:p w:rsidR="003459EA" w:rsidRPr="003459EA" w:rsidRDefault="003459EA" w:rsidP="000A6681">
            <w:pPr>
              <w:keepNext/>
              <w:rPr>
                <w:sz w:val="20"/>
                <w:szCs w:val="20"/>
              </w:rPr>
            </w:pPr>
            <w:r w:rsidRPr="003459EA">
              <w:rPr>
                <w:sz w:val="20"/>
                <w:szCs w:val="20"/>
              </w:rPr>
              <w:t>8.6 (3.4)</w:t>
            </w:r>
          </w:p>
        </w:tc>
        <w:tc>
          <w:tcPr>
            <w:tcW w:w="582" w:type="dxa"/>
          </w:tcPr>
          <w:p w:rsidR="003459EA" w:rsidRPr="003459EA" w:rsidRDefault="003459EA" w:rsidP="000A6681">
            <w:pPr>
              <w:keepNext/>
              <w:rPr>
                <w:sz w:val="20"/>
                <w:szCs w:val="20"/>
              </w:rPr>
            </w:pPr>
            <w:r w:rsidRPr="003459EA">
              <w:rPr>
                <w:sz w:val="20"/>
                <w:szCs w:val="20"/>
              </w:rPr>
              <w:t>65</w:t>
            </w:r>
          </w:p>
        </w:tc>
      </w:tr>
      <w:tr w:rsidR="003459EA" w:rsidRPr="00EE325C" w:rsidTr="003459EA">
        <w:tc>
          <w:tcPr>
            <w:tcW w:w="935" w:type="dxa"/>
          </w:tcPr>
          <w:p w:rsidR="003459EA" w:rsidRPr="003459EA" w:rsidRDefault="003459EA" w:rsidP="00676B2E">
            <w:r w:rsidRPr="003459EA">
              <w:t>P024</w:t>
            </w:r>
          </w:p>
        </w:tc>
        <w:tc>
          <w:tcPr>
            <w:tcW w:w="749" w:type="dxa"/>
          </w:tcPr>
          <w:p w:rsidR="003459EA" w:rsidRPr="003459EA" w:rsidRDefault="003459EA" w:rsidP="000A6681">
            <w:pPr>
              <w:keepNext/>
              <w:rPr>
                <w:sz w:val="20"/>
                <w:szCs w:val="20"/>
              </w:rPr>
            </w:pPr>
            <w:r w:rsidRPr="003459EA">
              <w:rPr>
                <w:sz w:val="20"/>
                <w:szCs w:val="20"/>
              </w:rPr>
              <w:t>104</w:t>
            </w:r>
          </w:p>
        </w:tc>
        <w:tc>
          <w:tcPr>
            <w:tcW w:w="1671" w:type="dxa"/>
          </w:tcPr>
          <w:p w:rsidR="003459EA" w:rsidRPr="003459EA" w:rsidRDefault="003459EA" w:rsidP="000A6681">
            <w:pPr>
              <w:keepNext/>
              <w:rPr>
                <w:sz w:val="20"/>
                <w:szCs w:val="20"/>
              </w:rPr>
            </w:pPr>
            <w:r w:rsidRPr="003459EA">
              <w:rPr>
                <w:sz w:val="20"/>
                <w:szCs w:val="20"/>
              </w:rPr>
              <w:t>metformin</w:t>
            </w:r>
          </w:p>
        </w:tc>
        <w:tc>
          <w:tcPr>
            <w:tcW w:w="1447" w:type="dxa"/>
          </w:tcPr>
          <w:p w:rsidR="003459EA" w:rsidRPr="003459EA" w:rsidRDefault="003459EA" w:rsidP="000A6681">
            <w:pPr>
              <w:keepNext/>
              <w:rPr>
                <w:sz w:val="20"/>
                <w:szCs w:val="20"/>
              </w:rPr>
            </w:pPr>
            <w:proofErr w:type="spellStart"/>
            <w:r w:rsidRPr="003459EA">
              <w:rPr>
                <w:sz w:val="20"/>
                <w:szCs w:val="20"/>
              </w:rPr>
              <w:t>glipizide</w:t>
            </w:r>
            <w:proofErr w:type="spellEnd"/>
          </w:p>
        </w:tc>
        <w:tc>
          <w:tcPr>
            <w:tcW w:w="1419" w:type="dxa"/>
          </w:tcPr>
          <w:p w:rsidR="003459EA" w:rsidRPr="003459EA" w:rsidRDefault="003459EA" w:rsidP="000A6681">
            <w:pPr>
              <w:keepNext/>
              <w:rPr>
                <w:sz w:val="20"/>
                <w:szCs w:val="20"/>
              </w:rPr>
            </w:pPr>
            <w:r w:rsidRPr="003459EA">
              <w:rPr>
                <w:sz w:val="20"/>
                <w:szCs w:val="20"/>
              </w:rPr>
              <w:t>8.4 (2.8)</w:t>
            </w:r>
          </w:p>
        </w:tc>
        <w:tc>
          <w:tcPr>
            <w:tcW w:w="582" w:type="dxa"/>
          </w:tcPr>
          <w:p w:rsidR="003459EA" w:rsidRPr="003459EA" w:rsidRDefault="003459EA" w:rsidP="000A6681">
            <w:pPr>
              <w:keepNext/>
              <w:rPr>
                <w:sz w:val="20"/>
                <w:szCs w:val="20"/>
              </w:rPr>
            </w:pPr>
            <w:r w:rsidRPr="003459EA">
              <w:rPr>
                <w:sz w:val="20"/>
                <w:szCs w:val="20"/>
              </w:rPr>
              <w:t>250</w:t>
            </w:r>
          </w:p>
        </w:tc>
        <w:tc>
          <w:tcPr>
            <w:tcW w:w="1477" w:type="dxa"/>
          </w:tcPr>
          <w:p w:rsidR="003459EA" w:rsidRPr="003459EA" w:rsidRDefault="003459EA" w:rsidP="000A6681">
            <w:pPr>
              <w:keepNext/>
              <w:rPr>
                <w:sz w:val="20"/>
                <w:szCs w:val="20"/>
              </w:rPr>
            </w:pPr>
            <w:r w:rsidRPr="003459EA">
              <w:rPr>
                <w:sz w:val="20"/>
                <w:szCs w:val="20"/>
              </w:rPr>
              <w:t>-1.0 (2.9)</w:t>
            </w:r>
            <w:r w:rsidRPr="003459EA">
              <w:rPr>
                <w:rStyle w:val="FootnoteReference"/>
                <w:sz w:val="20"/>
                <w:szCs w:val="20"/>
              </w:rPr>
              <w:footnoteReference w:id="37"/>
            </w:r>
          </w:p>
        </w:tc>
        <w:tc>
          <w:tcPr>
            <w:tcW w:w="582" w:type="dxa"/>
          </w:tcPr>
          <w:p w:rsidR="003459EA" w:rsidRPr="003459EA" w:rsidRDefault="003459EA" w:rsidP="000A6681">
            <w:pPr>
              <w:keepNext/>
              <w:rPr>
                <w:sz w:val="20"/>
                <w:szCs w:val="20"/>
              </w:rPr>
            </w:pPr>
            <w:r w:rsidRPr="003459EA">
              <w:rPr>
                <w:sz w:val="20"/>
                <w:szCs w:val="20"/>
              </w:rPr>
              <w:t>255</w:t>
            </w:r>
          </w:p>
        </w:tc>
      </w:tr>
      <w:tr w:rsidR="003459EA" w:rsidRPr="00EE325C" w:rsidTr="003459EA">
        <w:tc>
          <w:tcPr>
            <w:tcW w:w="935" w:type="dxa"/>
          </w:tcPr>
          <w:p w:rsidR="003459EA" w:rsidRPr="003459EA" w:rsidRDefault="003459EA" w:rsidP="00676B2E">
            <w:r w:rsidRPr="003459EA">
              <w:t>P036</w:t>
            </w:r>
          </w:p>
        </w:tc>
        <w:tc>
          <w:tcPr>
            <w:tcW w:w="749" w:type="dxa"/>
          </w:tcPr>
          <w:p w:rsidR="003459EA" w:rsidRPr="003459EA" w:rsidRDefault="003459EA" w:rsidP="000A6681">
            <w:pPr>
              <w:keepNext/>
              <w:rPr>
                <w:sz w:val="20"/>
                <w:szCs w:val="20"/>
              </w:rPr>
            </w:pPr>
            <w:r w:rsidRPr="003459EA">
              <w:rPr>
                <w:sz w:val="20"/>
                <w:szCs w:val="20"/>
              </w:rPr>
              <w:t>54</w:t>
            </w:r>
          </w:p>
        </w:tc>
        <w:tc>
          <w:tcPr>
            <w:tcW w:w="1671" w:type="dxa"/>
          </w:tcPr>
          <w:p w:rsidR="003459EA" w:rsidRPr="003459EA" w:rsidRDefault="003459EA" w:rsidP="000A6681">
            <w:pPr>
              <w:keepNext/>
              <w:rPr>
                <w:sz w:val="20"/>
                <w:szCs w:val="20"/>
              </w:rPr>
            </w:pPr>
            <w:r w:rsidRPr="003459EA">
              <w:rPr>
                <w:sz w:val="20"/>
                <w:szCs w:val="20"/>
              </w:rPr>
              <w:t>Diet</w:t>
            </w:r>
            <w:r w:rsidRPr="003459EA">
              <w:rPr>
                <w:rStyle w:val="FootnoteReference"/>
                <w:sz w:val="20"/>
                <w:szCs w:val="20"/>
              </w:rPr>
              <w:footnoteReference w:id="38"/>
            </w:r>
          </w:p>
        </w:tc>
        <w:tc>
          <w:tcPr>
            <w:tcW w:w="1447" w:type="dxa"/>
          </w:tcPr>
          <w:p w:rsidR="003459EA" w:rsidRPr="003459EA" w:rsidRDefault="003459EA" w:rsidP="000A6681">
            <w:pPr>
              <w:keepNext/>
              <w:rPr>
                <w:sz w:val="20"/>
                <w:szCs w:val="20"/>
              </w:rPr>
            </w:pPr>
            <w:r w:rsidRPr="003459EA">
              <w:rPr>
                <w:sz w:val="20"/>
                <w:szCs w:val="20"/>
              </w:rPr>
              <w:t>metformin</w:t>
            </w:r>
          </w:p>
        </w:tc>
        <w:tc>
          <w:tcPr>
            <w:tcW w:w="1419" w:type="dxa"/>
          </w:tcPr>
          <w:p w:rsidR="003459EA" w:rsidRPr="003459EA" w:rsidRDefault="003459EA" w:rsidP="000A6681">
            <w:pPr>
              <w:keepNext/>
              <w:rPr>
                <w:sz w:val="20"/>
                <w:szCs w:val="20"/>
              </w:rPr>
            </w:pPr>
            <w:r w:rsidRPr="003459EA">
              <w:rPr>
                <w:sz w:val="20"/>
                <w:szCs w:val="20"/>
              </w:rPr>
              <w:t>0.2 (2.1)</w:t>
            </w:r>
          </w:p>
        </w:tc>
        <w:tc>
          <w:tcPr>
            <w:tcW w:w="582" w:type="dxa"/>
          </w:tcPr>
          <w:p w:rsidR="003459EA" w:rsidRPr="003459EA" w:rsidRDefault="003459EA" w:rsidP="000A6681">
            <w:pPr>
              <w:keepNext/>
              <w:rPr>
                <w:sz w:val="20"/>
                <w:szCs w:val="20"/>
              </w:rPr>
            </w:pPr>
            <w:r w:rsidRPr="003459EA">
              <w:rPr>
                <w:sz w:val="20"/>
                <w:szCs w:val="20"/>
              </w:rPr>
              <w:t>94</w:t>
            </w:r>
          </w:p>
        </w:tc>
        <w:tc>
          <w:tcPr>
            <w:tcW w:w="1477" w:type="dxa"/>
          </w:tcPr>
          <w:p w:rsidR="003459EA" w:rsidRPr="003459EA" w:rsidRDefault="003459EA" w:rsidP="000A6681">
            <w:pPr>
              <w:keepNext/>
              <w:rPr>
                <w:sz w:val="20"/>
                <w:szCs w:val="20"/>
              </w:rPr>
            </w:pPr>
            <w:r w:rsidRPr="003459EA">
              <w:rPr>
                <w:sz w:val="20"/>
                <w:szCs w:val="20"/>
              </w:rPr>
              <w:t xml:space="preserve">-9.8(3.2) </w:t>
            </w:r>
            <w:r w:rsidRPr="003459EA">
              <w:rPr>
                <w:rStyle w:val="FootnoteReference"/>
                <w:sz w:val="20"/>
                <w:szCs w:val="20"/>
              </w:rPr>
              <w:footnoteReference w:id="39"/>
            </w:r>
            <w:r w:rsidRPr="003459EA">
              <w:rPr>
                <w:sz w:val="20"/>
                <w:szCs w:val="20"/>
              </w:rPr>
              <w:t xml:space="preserve"> (3.2)</w:t>
            </w:r>
          </w:p>
        </w:tc>
        <w:tc>
          <w:tcPr>
            <w:tcW w:w="582" w:type="dxa"/>
          </w:tcPr>
          <w:p w:rsidR="003459EA" w:rsidRPr="003459EA" w:rsidRDefault="003459EA" w:rsidP="000A6681">
            <w:pPr>
              <w:keepNext/>
              <w:rPr>
                <w:sz w:val="20"/>
                <w:szCs w:val="20"/>
              </w:rPr>
            </w:pPr>
            <w:r w:rsidRPr="003459EA">
              <w:rPr>
                <w:sz w:val="20"/>
                <w:szCs w:val="20"/>
              </w:rPr>
              <w:t>75</w:t>
            </w:r>
          </w:p>
        </w:tc>
      </w:tr>
      <w:tr w:rsidR="003459EA" w:rsidRPr="00EE325C" w:rsidTr="003459EA">
        <w:tc>
          <w:tcPr>
            <w:tcW w:w="935" w:type="dxa"/>
          </w:tcPr>
          <w:p w:rsidR="003459EA" w:rsidRPr="003459EA" w:rsidRDefault="003459EA" w:rsidP="00676B2E">
            <w:r w:rsidRPr="003459EA">
              <w:t>P036x1</w:t>
            </w:r>
          </w:p>
        </w:tc>
        <w:tc>
          <w:tcPr>
            <w:tcW w:w="749" w:type="dxa"/>
          </w:tcPr>
          <w:p w:rsidR="003459EA" w:rsidRPr="003459EA" w:rsidRDefault="003459EA" w:rsidP="000A6681">
            <w:pPr>
              <w:keepNext/>
              <w:rPr>
                <w:sz w:val="20"/>
                <w:szCs w:val="20"/>
              </w:rPr>
            </w:pPr>
            <w:r w:rsidRPr="003459EA">
              <w:rPr>
                <w:sz w:val="20"/>
                <w:szCs w:val="20"/>
              </w:rPr>
              <w:t>104</w:t>
            </w:r>
          </w:p>
        </w:tc>
        <w:tc>
          <w:tcPr>
            <w:tcW w:w="1671" w:type="dxa"/>
          </w:tcPr>
          <w:p w:rsidR="003459EA" w:rsidRPr="003459EA" w:rsidRDefault="003459EA" w:rsidP="000A6681">
            <w:pPr>
              <w:keepNext/>
              <w:rPr>
                <w:sz w:val="20"/>
                <w:szCs w:val="20"/>
              </w:rPr>
            </w:pPr>
            <w:r w:rsidRPr="003459EA">
              <w:rPr>
                <w:sz w:val="20"/>
                <w:szCs w:val="20"/>
              </w:rPr>
              <w:t>Diet</w:t>
            </w:r>
            <w:r w:rsidRPr="003459EA">
              <w:rPr>
                <w:rStyle w:val="FootnoteReference"/>
                <w:sz w:val="20"/>
                <w:szCs w:val="20"/>
              </w:rPr>
              <w:footnoteReference w:id="40"/>
            </w:r>
          </w:p>
        </w:tc>
        <w:tc>
          <w:tcPr>
            <w:tcW w:w="1447" w:type="dxa"/>
          </w:tcPr>
          <w:p w:rsidR="003459EA" w:rsidRPr="003459EA" w:rsidRDefault="003459EA" w:rsidP="000A6681">
            <w:pPr>
              <w:keepNext/>
              <w:rPr>
                <w:sz w:val="20"/>
                <w:szCs w:val="20"/>
              </w:rPr>
            </w:pPr>
            <w:r w:rsidRPr="003459EA">
              <w:rPr>
                <w:sz w:val="20"/>
                <w:szCs w:val="20"/>
              </w:rPr>
              <w:t>metformin</w:t>
            </w:r>
          </w:p>
        </w:tc>
        <w:tc>
          <w:tcPr>
            <w:tcW w:w="1419" w:type="dxa"/>
          </w:tcPr>
          <w:p w:rsidR="003459EA" w:rsidRPr="003459EA" w:rsidRDefault="003459EA" w:rsidP="000A6681">
            <w:pPr>
              <w:keepNext/>
              <w:rPr>
                <w:sz w:val="20"/>
                <w:szCs w:val="20"/>
              </w:rPr>
            </w:pPr>
            <w:r w:rsidRPr="003459EA">
              <w:rPr>
                <w:sz w:val="20"/>
                <w:szCs w:val="20"/>
              </w:rPr>
              <w:t>-2.6 (3.2)</w:t>
            </w:r>
          </w:p>
        </w:tc>
        <w:tc>
          <w:tcPr>
            <w:tcW w:w="582" w:type="dxa"/>
          </w:tcPr>
          <w:p w:rsidR="003459EA" w:rsidRPr="003459EA" w:rsidRDefault="003459EA" w:rsidP="000A6681">
            <w:pPr>
              <w:keepNext/>
              <w:rPr>
                <w:sz w:val="20"/>
                <w:szCs w:val="20"/>
              </w:rPr>
            </w:pPr>
            <w:r w:rsidRPr="003459EA">
              <w:rPr>
                <w:sz w:val="20"/>
                <w:szCs w:val="20"/>
              </w:rPr>
              <w:t>45</w:t>
            </w:r>
          </w:p>
        </w:tc>
        <w:tc>
          <w:tcPr>
            <w:tcW w:w="1477" w:type="dxa"/>
          </w:tcPr>
          <w:p w:rsidR="003459EA" w:rsidRPr="003459EA" w:rsidRDefault="003459EA" w:rsidP="000A6681">
            <w:pPr>
              <w:keepNext/>
              <w:rPr>
                <w:sz w:val="20"/>
                <w:szCs w:val="20"/>
              </w:rPr>
            </w:pPr>
            <w:r w:rsidRPr="003459EA">
              <w:rPr>
                <w:sz w:val="20"/>
                <w:szCs w:val="20"/>
              </w:rPr>
              <w:t>2.8 (4.6)</w:t>
            </w:r>
          </w:p>
        </w:tc>
        <w:tc>
          <w:tcPr>
            <w:tcW w:w="582" w:type="dxa"/>
          </w:tcPr>
          <w:p w:rsidR="003459EA" w:rsidRPr="003459EA" w:rsidRDefault="003459EA" w:rsidP="000A6681">
            <w:pPr>
              <w:keepNext/>
              <w:rPr>
                <w:sz w:val="20"/>
                <w:szCs w:val="20"/>
              </w:rPr>
            </w:pPr>
            <w:r w:rsidRPr="003459EA">
              <w:rPr>
                <w:sz w:val="20"/>
                <w:szCs w:val="20"/>
              </w:rPr>
              <w:t>37</w:t>
            </w:r>
          </w:p>
        </w:tc>
      </w:tr>
      <w:tr w:rsidR="003459EA" w:rsidRPr="00EE325C" w:rsidTr="003459EA">
        <w:tc>
          <w:tcPr>
            <w:tcW w:w="935" w:type="dxa"/>
          </w:tcPr>
          <w:p w:rsidR="003459EA" w:rsidRPr="003459EA" w:rsidRDefault="003459EA" w:rsidP="00676B2E">
            <w:r w:rsidRPr="003459EA">
              <w:t>P049</w:t>
            </w:r>
          </w:p>
        </w:tc>
        <w:tc>
          <w:tcPr>
            <w:tcW w:w="749" w:type="dxa"/>
          </w:tcPr>
          <w:p w:rsidR="003459EA" w:rsidRPr="003459EA" w:rsidRDefault="003459EA" w:rsidP="000A6681">
            <w:pPr>
              <w:keepNext/>
              <w:rPr>
                <w:sz w:val="20"/>
                <w:szCs w:val="20"/>
              </w:rPr>
            </w:pPr>
            <w:r w:rsidRPr="003459EA">
              <w:rPr>
                <w:sz w:val="20"/>
                <w:szCs w:val="20"/>
              </w:rPr>
              <w:t>24</w:t>
            </w:r>
          </w:p>
        </w:tc>
        <w:tc>
          <w:tcPr>
            <w:tcW w:w="1671" w:type="dxa"/>
          </w:tcPr>
          <w:p w:rsidR="003459EA" w:rsidRPr="003459EA" w:rsidRDefault="003459EA" w:rsidP="000A6681">
            <w:pPr>
              <w:keepNext/>
              <w:rPr>
                <w:sz w:val="20"/>
                <w:szCs w:val="20"/>
              </w:rPr>
            </w:pPr>
            <w:r w:rsidRPr="003459EA">
              <w:rPr>
                <w:sz w:val="20"/>
                <w:szCs w:val="20"/>
              </w:rPr>
              <w:t>diet</w:t>
            </w:r>
            <w:r w:rsidRPr="003459EA">
              <w:rPr>
                <w:rStyle w:val="FootnoteReference"/>
                <w:sz w:val="20"/>
                <w:szCs w:val="20"/>
              </w:rPr>
              <w:footnoteReference w:id="41"/>
            </w:r>
          </w:p>
        </w:tc>
        <w:tc>
          <w:tcPr>
            <w:tcW w:w="1447" w:type="dxa"/>
          </w:tcPr>
          <w:p w:rsidR="003459EA" w:rsidRPr="003459EA" w:rsidRDefault="003459EA" w:rsidP="000A6681">
            <w:pPr>
              <w:keepNext/>
              <w:rPr>
                <w:sz w:val="20"/>
                <w:szCs w:val="20"/>
              </w:rPr>
            </w:pPr>
            <w:r w:rsidRPr="003459EA">
              <w:rPr>
                <w:sz w:val="20"/>
                <w:szCs w:val="20"/>
              </w:rPr>
              <w:t>metformin</w:t>
            </w:r>
          </w:p>
        </w:tc>
        <w:tc>
          <w:tcPr>
            <w:tcW w:w="1419" w:type="dxa"/>
          </w:tcPr>
          <w:p w:rsidR="003459EA" w:rsidRPr="003459EA" w:rsidRDefault="003459EA" w:rsidP="000A6681">
            <w:pPr>
              <w:keepNext/>
              <w:rPr>
                <w:sz w:val="20"/>
                <w:szCs w:val="20"/>
              </w:rPr>
            </w:pPr>
            <w:r w:rsidRPr="003459EA">
              <w:rPr>
                <w:sz w:val="20"/>
                <w:szCs w:val="20"/>
              </w:rPr>
              <w:t>11.6 (1.9)</w:t>
            </w:r>
          </w:p>
        </w:tc>
        <w:tc>
          <w:tcPr>
            <w:tcW w:w="582" w:type="dxa"/>
          </w:tcPr>
          <w:p w:rsidR="003459EA" w:rsidRPr="003459EA" w:rsidRDefault="003459EA" w:rsidP="000A6681">
            <w:pPr>
              <w:keepNext/>
              <w:rPr>
                <w:sz w:val="20"/>
                <w:szCs w:val="20"/>
              </w:rPr>
            </w:pPr>
            <w:r w:rsidRPr="003459EA">
              <w:rPr>
                <w:sz w:val="20"/>
                <w:szCs w:val="20"/>
              </w:rPr>
              <w:t>441</w:t>
            </w:r>
          </w:p>
        </w:tc>
        <w:tc>
          <w:tcPr>
            <w:tcW w:w="1477" w:type="dxa"/>
          </w:tcPr>
          <w:p w:rsidR="003459EA" w:rsidRPr="003459EA" w:rsidRDefault="003459EA" w:rsidP="000A6681">
            <w:pPr>
              <w:keepNext/>
              <w:rPr>
                <w:sz w:val="20"/>
                <w:szCs w:val="20"/>
              </w:rPr>
            </w:pPr>
            <w:r w:rsidRPr="003459EA">
              <w:rPr>
                <w:sz w:val="20"/>
                <w:szCs w:val="20"/>
              </w:rPr>
              <w:t>2.1 (1.7)</w:t>
            </w:r>
          </w:p>
        </w:tc>
        <w:tc>
          <w:tcPr>
            <w:tcW w:w="582" w:type="dxa"/>
          </w:tcPr>
          <w:p w:rsidR="003459EA" w:rsidRPr="003459EA" w:rsidRDefault="003459EA" w:rsidP="000A6681">
            <w:pPr>
              <w:keepNext/>
              <w:rPr>
                <w:sz w:val="20"/>
                <w:szCs w:val="20"/>
              </w:rPr>
            </w:pPr>
            <w:r w:rsidRPr="003459EA">
              <w:rPr>
                <w:sz w:val="20"/>
                <w:szCs w:val="20"/>
              </w:rPr>
              <w:t>426</w:t>
            </w:r>
          </w:p>
        </w:tc>
      </w:tr>
    </w:tbl>
    <w:p w:rsidR="003459EA" w:rsidRPr="00EE325C" w:rsidRDefault="003459EA" w:rsidP="006B7185">
      <w:pPr>
        <w:pStyle w:val="TableTitle"/>
      </w:pPr>
      <w:r w:rsidRPr="006D2082">
        <w:rPr>
          <w:bCs/>
        </w:rPr>
        <w:lastRenderedPageBreak/>
        <w:t xml:space="preserve">Table </w:t>
      </w:r>
      <w:r>
        <w:rPr>
          <w:bCs/>
        </w:rPr>
        <w:t>5</w:t>
      </w:r>
      <w:r w:rsidRPr="006D2082">
        <w:rPr>
          <w:bCs/>
        </w:rPr>
        <w:t>C</w:t>
      </w:r>
      <w:r>
        <w:rPr>
          <w:bCs/>
        </w:rPr>
        <w:t xml:space="preserve">. </w:t>
      </w:r>
      <w:r>
        <w:t xml:space="preserve">Mean </w:t>
      </w:r>
      <w:r w:rsidRPr="00EE325C">
        <w:t>% change from baseline,</w:t>
      </w:r>
      <w:r>
        <w:t xml:space="preserve"> plasma HDL </w:t>
      </w:r>
      <w:r w:rsidRPr="00EE325C">
        <w:t>cholesterol</w:t>
      </w:r>
      <w:r>
        <w:t xml:space="preserve">. </w:t>
      </w:r>
      <w:r w:rsidRPr="00EE325C">
        <w:t>Active controlled studies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
        <w:gridCol w:w="749"/>
        <w:gridCol w:w="1671"/>
        <w:gridCol w:w="1447"/>
        <w:gridCol w:w="1419"/>
        <w:gridCol w:w="582"/>
        <w:gridCol w:w="1477"/>
        <w:gridCol w:w="582"/>
      </w:tblGrid>
      <w:tr w:rsidR="003459EA" w:rsidRPr="00EE325C" w:rsidTr="006B7185">
        <w:trPr>
          <w:tblHeader/>
        </w:trPr>
        <w:tc>
          <w:tcPr>
            <w:tcW w:w="935" w:type="dxa"/>
            <w:vMerge w:val="restart"/>
            <w:shd w:val="clear" w:color="auto" w:fill="0070C0"/>
          </w:tcPr>
          <w:p w:rsidR="003459EA" w:rsidRPr="003459EA" w:rsidRDefault="003459EA" w:rsidP="003459EA">
            <w:pPr>
              <w:keepNext/>
              <w:rPr>
                <w:b/>
                <w:color w:val="FFFFFF" w:themeColor="background1"/>
                <w:sz w:val="20"/>
                <w:szCs w:val="20"/>
              </w:rPr>
            </w:pPr>
            <w:r w:rsidRPr="003459EA">
              <w:rPr>
                <w:b/>
                <w:color w:val="FFFFFF" w:themeColor="background1"/>
                <w:sz w:val="20"/>
                <w:szCs w:val="20"/>
              </w:rPr>
              <w:t>Study ID</w:t>
            </w:r>
          </w:p>
        </w:tc>
        <w:tc>
          <w:tcPr>
            <w:tcW w:w="749" w:type="dxa"/>
            <w:vMerge w:val="restart"/>
            <w:shd w:val="clear" w:color="auto" w:fill="0070C0"/>
          </w:tcPr>
          <w:p w:rsidR="003459EA" w:rsidRPr="003459EA" w:rsidRDefault="003459EA" w:rsidP="003459EA">
            <w:pPr>
              <w:keepNext/>
              <w:rPr>
                <w:b/>
                <w:color w:val="FFFFFF" w:themeColor="background1"/>
                <w:sz w:val="20"/>
                <w:szCs w:val="20"/>
              </w:rPr>
            </w:pPr>
            <w:r w:rsidRPr="003459EA">
              <w:rPr>
                <w:b/>
                <w:color w:val="FFFFFF" w:themeColor="background1"/>
                <w:sz w:val="20"/>
                <w:szCs w:val="20"/>
              </w:rPr>
              <w:t>Week</w:t>
            </w:r>
          </w:p>
        </w:tc>
        <w:tc>
          <w:tcPr>
            <w:tcW w:w="1671" w:type="dxa"/>
            <w:vMerge w:val="restart"/>
            <w:shd w:val="clear" w:color="auto" w:fill="0070C0"/>
          </w:tcPr>
          <w:p w:rsidR="003459EA" w:rsidRPr="003459EA" w:rsidRDefault="003459EA" w:rsidP="003459EA">
            <w:pPr>
              <w:keepNext/>
              <w:rPr>
                <w:b/>
                <w:color w:val="FFFFFF" w:themeColor="background1"/>
                <w:sz w:val="20"/>
                <w:szCs w:val="20"/>
              </w:rPr>
            </w:pPr>
            <w:r w:rsidRPr="003459EA">
              <w:rPr>
                <w:b/>
                <w:color w:val="FFFFFF" w:themeColor="background1"/>
                <w:sz w:val="20"/>
                <w:szCs w:val="20"/>
              </w:rPr>
              <w:t>Background</w:t>
            </w:r>
          </w:p>
          <w:p w:rsidR="003459EA" w:rsidRPr="003459EA" w:rsidRDefault="003459EA" w:rsidP="003459EA">
            <w:pPr>
              <w:keepNext/>
              <w:rPr>
                <w:b/>
                <w:color w:val="FFFFFF" w:themeColor="background1"/>
                <w:sz w:val="20"/>
                <w:szCs w:val="20"/>
              </w:rPr>
            </w:pPr>
            <w:r w:rsidRPr="003459EA">
              <w:rPr>
                <w:b/>
                <w:color w:val="FFFFFF" w:themeColor="background1"/>
                <w:sz w:val="20"/>
                <w:szCs w:val="20"/>
              </w:rPr>
              <w:t>Therapy</w:t>
            </w:r>
          </w:p>
        </w:tc>
        <w:tc>
          <w:tcPr>
            <w:tcW w:w="1447" w:type="dxa"/>
            <w:vMerge w:val="restart"/>
            <w:shd w:val="clear" w:color="auto" w:fill="0070C0"/>
          </w:tcPr>
          <w:p w:rsidR="003459EA" w:rsidRPr="003459EA" w:rsidRDefault="003459EA" w:rsidP="003459EA">
            <w:pPr>
              <w:keepNext/>
              <w:rPr>
                <w:b/>
                <w:color w:val="FFFFFF" w:themeColor="background1"/>
                <w:sz w:val="20"/>
                <w:szCs w:val="20"/>
              </w:rPr>
            </w:pPr>
            <w:r w:rsidRPr="003459EA">
              <w:rPr>
                <w:b/>
                <w:color w:val="FFFFFF" w:themeColor="background1"/>
                <w:sz w:val="20"/>
                <w:szCs w:val="20"/>
              </w:rPr>
              <w:t>Comparator</w:t>
            </w:r>
          </w:p>
        </w:tc>
        <w:tc>
          <w:tcPr>
            <w:tcW w:w="4060" w:type="dxa"/>
            <w:gridSpan w:val="4"/>
            <w:shd w:val="clear" w:color="auto" w:fill="0070C0"/>
          </w:tcPr>
          <w:p w:rsidR="003459EA" w:rsidRPr="003459EA" w:rsidRDefault="003459EA" w:rsidP="003459EA">
            <w:pPr>
              <w:keepNext/>
              <w:rPr>
                <w:b/>
                <w:color w:val="FFFFFF" w:themeColor="background1"/>
                <w:sz w:val="20"/>
                <w:szCs w:val="20"/>
              </w:rPr>
            </w:pPr>
            <w:r w:rsidRPr="003459EA">
              <w:rPr>
                <w:b/>
                <w:color w:val="FFFFFF" w:themeColor="background1"/>
                <w:sz w:val="20"/>
                <w:szCs w:val="20"/>
              </w:rPr>
              <w:t>Mean % change from baseline (SE)</w:t>
            </w:r>
          </w:p>
        </w:tc>
      </w:tr>
      <w:tr w:rsidR="003459EA" w:rsidRPr="00EE325C" w:rsidTr="006B7185">
        <w:trPr>
          <w:tblHeader/>
        </w:trPr>
        <w:tc>
          <w:tcPr>
            <w:tcW w:w="935" w:type="dxa"/>
            <w:vMerge/>
            <w:shd w:val="clear" w:color="auto" w:fill="0070C0"/>
          </w:tcPr>
          <w:p w:rsidR="003459EA" w:rsidRPr="003459EA" w:rsidRDefault="003459EA" w:rsidP="003459EA">
            <w:pPr>
              <w:keepNext/>
              <w:rPr>
                <w:b/>
                <w:color w:val="FFFFFF" w:themeColor="background1"/>
                <w:sz w:val="20"/>
                <w:szCs w:val="20"/>
              </w:rPr>
            </w:pPr>
          </w:p>
        </w:tc>
        <w:tc>
          <w:tcPr>
            <w:tcW w:w="749" w:type="dxa"/>
            <w:vMerge/>
            <w:shd w:val="clear" w:color="auto" w:fill="0070C0"/>
          </w:tcPr>
          <w:p w:rsidR="003459EA" w:rsidRPr="003459EA" w:rsidRDefault="003459EA" w:rsidP="003459EA">
            <w:pPr>
              <w:keepNext/>
              <w:rPr>
                <w:b/>
                <w:color w:val="FFFFFF" w:themeColor="background1"/>
                <w:sz w:val="20"/>
                <w:szCs w:val="20"/>
              </w:rPr>
            </w:pPr>
          </w:p>
        </w:tc>
        <w:tc>
          <w:tcPr>
            <w:tcW w:w="1671" w:type="dxa"/>
            <w:vMerge/>
            <w:shd w:val="clear" w:color="auto" w:fill="0070C0"/>
          </w:tcPr>
          <w:p w:rsidR="003459EA" w:rsidRPr="003459EA" w:rsidRDefault="003459EA" w:rsidP="003459EA">
            <w:pPr>
              <w:keepNext/>
              <w:rPr>
                <w:b/>
                <w:color w:val="FFFFFF" w:themeColor="background1"/>
                <w:sz w:val="20"/>
                <w:szCs w:val="20"/>
              </w:rPr>
            </w:pPr>
          </w:p>
        </w:tc>
        <w:tc>
          <w:tcPr>
            <w:tcW w:w="1447" w:type="dxa"/>
            <w:vMerge/>
            <w:shd w:val="clear" w:color="auto" w:fill="0070C0"/>
          </w:tcPr>
          <w:p w:rsidR="003459EA" w:rsidRPr="003459EA" w:rsidRDefault="003459EA" w:rsidP="003459EA">
            <w:pPr>
              <w:keepNext/>
              <w:rPr>
                <w:b/>
                <w:color w:val="FFFFFF" w:themeColor="background1"/>
                <w:sz w:val="20"/>
                <w:szCs w:val="20"/>
              </w:rPr>
            </w:pPr>
          </w:p>
        </w:tc>
        <w:tc>
          <w:tcPr>
            <w:tcW w:w="1419" w:type="dxa"/>
            <w:shd w:val="clear" w:color="auto" w:fill="0070C0"/>
          </w:tcPr>
          <w:p w:rsidR="003459EA" w:rsidRPr="003459EA" w:rsidRDefault="003459EA" w:rsidP="003459EA">
            <w:pPr>
              <w:keepNext/>
              <w:rPr>
                <w:b/>
                <w:color w:val="FFFFFF" w:themeColor="background1"/>
                <w:sz w:val="20"/>
                <w:szCs w:val="20"/>
              </w:rPr>
            </w:pPr>
            <w:r w:rsidRPr="003459EA">
              <w:rPr>
                <w:b/>
                <w:color w:val="FFFFFF" w:themeColor="background1"/>
                <w:sz w:val="20"/>
                <w:szCs w:val="20"/>
              </w:rPr>
              <w:t>Sitagliptin</w:t>
            </w:r>
          </w:p>
        </w:tc>
        <w:tc>
          <w:tcPr>
            <w:tcW w:w="582" w:type="dxa"/>
            <w:shd w:val="clear" w:color="auto" w:fill="0070C0"/>
          </w:tcPr>
          <w:p w:rsidR="003459EA" w:rsidRPr="003459EA" w:rsidRDefault="003459EA" w:rsidP="003459EA">
            <w:pPr>
              <w:keepNext/>
              <w:rPr>
                <w:b/>
                <w:color w:val="FFFFFF" w:themeColor="background1"/>
                <w:sz w:val="20"/>
                <w:szCs w:val="20"/>
              </w:rPr>
            </w:pPr>
            <w:r w:rsidRPr="003459EA">
              <w:rPr>
                <w:b/>
                <w:color w:val="FFFFFF" w:themeColor="background1"/>
                <w:sz w:val="20"/>
                <w:szCs w:val="20"/>
              </w:rPr>
              <w:t>n</w:t>
            </w:r>
          </w:p>
        </w:tc>
        <w:tc>
          <w:tcPr>
            <w:tcW w:w="1477" w:type="dxa"/>
            <w:shd w:val="clear" w:color="auto" w:fill="0070C0"/>
          </w:tcPr>
          <w:p w:rsidR="003459EA" w:rsidRPr="003459EA" w:rsidRDefault="003459EA" w:rsidP="003459EA">
            <w:pPr>
              <w:keepNext/>
              <w:rPr>
                <w:b/>
                <w:color w:val="FFFFFF" w:themeColor="background1"/>
                <w:sz w:val="20"/>
                <w:szCs w:val="20"/>
              </w:rPr>
            </w:pPr>
            <w:r w:rsidRPr="003459EA">
              <w:rPr>
                <w:b/>
                <w:color w:val="FFFFFF" w:themeColor="background1"/>
                <w:sz w:val="20"/>
                <w:szCs w:val="20"/>
              </w:rPr>
              <w:t>Comparator</w:t>
            </w:r>
          </w:p>
        </w:tc>
        <w:tc>
          <w:tcPr>
            <w:tcW w:w="582" w:type="dxa"/>
            <w:shd w:val="clear" w:color="auto" w:fill="0070C0"/>
          </w:tcPr>
          <w:p w:rsidR="003459EA" w:rsidRPr="003459EA" w:rsidRDefault="003459EA" w:rsidP="003459EA">
            <w:pPr>
              <w:keepNext/>
              <w:rPr>
                <w:b/>
                <w:color w:val="FFFFFF" w:themeColor="background1"/>
                <w:sz w:val="20"/>
                <w:szCs w:val="20"/>
              </w:rPr>
            </w:pPr>
            <w:r w:rsidRPr="003459EA">
              <w:rPr>
                <w:b/>
                <w:color w:val="FFFFFF" w:themeColor="background1"/>
                <w:sz w:val="20"/>
                <w:szCs w:val="20"/>
              </w:rPr>
              <w:t>n</w:t>
            </w:r>
          </w:p>
        </w:tc>
      </w:tr>
      <w:tr w:rsidR="003459EA" w:rsidRPr="00EE325C" w:rsidTr="003459EA">
        <w:tc>
          <w:tcPr>
            <w:tcW w:w="935" w:type="dxa"/>
          </w:tcPr>
          <w:p w:rsidR="003459EA" w:rsidRPr="003459EA" w:rsidRDefault="003459EA" w:rsidP="003459EA">
            <w:pPr>
              <w:keepNext/>
              <w:rPr>
                <w:sz w:val="20"/>
                <w:szCs w:val="20"/>
              </w:rPr>
            </w:pPr>
            <w:r w:rsidRPr="003459EA">
              <w:rPr>
                <w:sz w:val="20"/>
                <w:szCs w:val="20"/>
              </w:rPr>
              <w:t>P010x1</w:t>
            </w:r>
          </w:p>
        </w:tc>
        <w:tc>
          <w:tcPr>
            <w:tcW w:w="749" w:type="dxa"/>
          </w:tcPr>
          <w:p w:rsidR="003459EA" w:rsidRPr="003459EA" w:rsidRDefault="003459EA" w:rsidP="003459EA">
            <w:pPr>
              <w:keepNext/>
              <w:rPr>
                <w:sz w:val="20"/>
                <w:szCs w:val="20"/>
              </w:rPr>
            </w:pPr>
            <w:r w:rsidRPr="003459EA">
              <w:rPr>
                <w:sz w:val="20"/>
                <w:szCs w:val="20"/>
              </w:rPr>
              <w:t>52</w:t>
            </w:r>
          </w:p>
        </w:tc>
        <w:tc>
          <w:tcPr>
            <w:tcW w:w="1671" w:type="dxa"/>
          </w:tcPr>
          <w:p w:rsidR="003459EA" w:rsidRPr="003459EA" w:rsidRDefault="003459EA" w:rsidP="003459EA">
            <w:pPr>
              <w:keepNext/>
              <w:rPr>
                <w:sz w:val="20"/>
                <w:szCs w:val="20"/>
              </w:rPr>
            </w:pPr>
            <w:r w:rsidRPr="003459EA">
              <w:rPr>
                <w:sz w:val="20"/>
                <w:szCs w:val="20"/>
              </w:rPr>
              <w:t>diet</w:t>
            </w:r>
            <w:r w:rsidRPr="003459EA">
              <w:rPr>
                <w:rStyle w:val="FootnoteReference"/>
                <w:sz w:val="20"/>
                <w:szCs w:val="20"/>
              </w:rPr>
              <w:footnoteReference w:id="42"/>
            </w:r>
          </w:p>
        </w:tc>
        <w:tc>
          <w:tcPr>
            <w:tcW w:w="1447" w:type="dxa"/>
          </w:tcPr>
          <w:p w:rsidR="003459EA" w:rsidRPr="003459EA" w:rsidRDefault="003459EA" w:rsidP="003459EA">
            <w:pPr>
              <w:keepNext/>
              <w:rPr>
                <w:sz w:val="20"/>
                <w:szCs w:val="20"/>
              </w:rPr>
            </w:pPr>
            <w:proofErr w:type="spellStart"/>
            <w:r w:rsidRPr="003459EA">
              <w:rPr>
                <w:sz w:val="20"/>
                <w:szCs w:val="20"/>
              </w:rPr>
              <w:t>glipizide</w:t>
            </w:r>
            <w:proofErr w:type="spellEnd"/>
          </w:p>
        </w:tc>
        <w:tc>
          <w:tcPr>
            <w:tcW w:w="1419" w:type="dxa"/>
          </w:tcPr>
          <w:p w:rsidR="003459EA" w:rsidRPr="003459EA" w:rsidRDefault="003459EA" w:rsidP="003459EA">
            <w:pPr>
              <w:keepNext/>
              <w:rPr>
                <w:sz w:val="20"/>
                <w:szCs w:val="20"/>
              </w:rPr>
            </w:pPr>
            <w:r w:rsidRPr="003459EA">
              <w:rPr>
                <w:sz w:val="20"/>
                <w:szCs w:val="20"/>
              </w:rPr>
              <w:t>2.2 (SD11.4)</w:t>
            </w:r>
          </w:p>
        </w:tc>
        <w:tc>
          <w:tcPr>
            <w:tcW w:w="582" w:type="dxa"/>
          </w:tcPr>
          <w:p w:rsidR="003459EA" w:rsidRPr="003459EA" w:rsidRDefault="003459EA" w:rsidP="003459EA">
            <w:pPr>
              <w:keepNext/>
              <w:rPr>
                <w:sz w:val="20"/>
                <w:szCs w:val="20"/>
              </w:rPr>
            </w:pPr>
            <w:r w:rsidRPr="003459EA">
              <w:rPr>
                <w:sz w:val="20"/>
                <w:szCs w:val="20"/>
              </w:rPr>
              <w:t>69</w:t>
            </w:r>
          </w:p>
        </w:tc>
        <w:tc>
          <w:tcPr>
            <w:tcW w:w="1477" w:type="dxa"/>
          </w:tcPr>
          <w:p w:rsidR="003459EA" w:rsidRPr="003459EA" w:rsidRDefault="003459EA" w:rsidP="003459EA">
            <w:pPr>
              <w:keepNext/>
              <w:rPr>
                <w:sz w:val="20"/>
                <w:szCs w:val="20"/>
              </w:rPr>
            </w:pPr>
            <w:r w:rsidRPr="003459EA">
              <w:rPr>
                <w:sz w:val="20"/>
                <w:szCs w:val="20"/>
              </w:rPr>
              <w:t>2.1  (SD30.3)</w:t>
            </w:r>
            <w:r w:rsidRPr="003459EA">
              <w:rPr>
                <w:rStyle w:val="FootnoteReference"/>
                <w:sz w:val="20"/>
                <w:szCs w:val="20"/>
              </w:rPr>
              <w:footnoteReference w:id="43"/>
            </w:r>
          </w:p>
        </w:tc>
        <w:tc>
          <w:tcPr>
            <w:tcW w:w="582" w:type="dxa"/>
          </w:tcPr>
          <w:p w:rsidR="003459EA" w:rsidRPr="003459EA" w:rsidRDefault="003459EA" w:rsidP="003459EA">
            <w:pPr>
              <w:keepNext/>
              <w:rPr>
                <w:sz w:val="20"/>
                <w:szCs w:val="20"/>
              </w:rPr>
            </w:pPr>
            <w:r w:rsidRPr="003459EA">
              <w:rPr>
                <w:sz w:val="20"/>
                <w:szCs w:val="20"/>
              </w:rPr>
              <w:t>58</w:t>
            </w:r>
          </w:p>
        </w:tc>
      </w:tr>
      <w:tr w:rsidR="003459EA" w:rsidRPr="00EE325C" w:rsidTr="003459EA">
        <w:tc>
          <w:tcPr>
            <w:tcW w:w="935" w:type="dxa"/>
          </w:tcPr>
          <w:p w:rsidR="003459EA" w:rsidRPr="003459EA" w:rsidRDefault="003459EA" w:rsidP="003459EA">
            <w:pPr>
              <w:keepNext/>
              <w:rPr>
                <w:sz w:val="20"/>
                <w:szCs w:val="20"/>
              </w:rPr>
            </w:pPr>
            <w:r w:rsidRPr="003459EA">
              <w:rPr>
                <w:sz w:val="20"/>
                <w:szCs w:val="20"/>
              </w:rPr>
              <w:t>P014x1</w:t>
            </w:r>
          </w:p>
        </w:tc>
        <w:tc>
          <w:tcPr>
            <w:tcW w:w="749" w:type="dxa"/>
          </w:tcPr>
          <w:p w:rsidR="003459EA" w:rsidRPr="003459EA" w:rsidRDefault="003459EA" w:rsidP="003459EA">
            <w:pPr>
              <w:keepNext/>
              <w:rPr>
                <w:sz w:val="20"/>
                <w:szCs w:val="20"/>
              </w:rPr>
            </w:pPr>
            <w:r w:rsidRPr="003459EA">
              <w:rPr>
                <w:sz w:val="20"/>
                <w:szCs w:val="20"/>
              </w:rPr>
              <w:t>52</w:t>
            </w:r>
          </w:p>
        </w:tc>
        <w:tc>
          <w:tcPr>
            <w:tcW w:w="1671" w:type="dxa"/>
          </w:tcPr>
          <w:p w:rsidR="003459EA" w:rsidRPr="003459EA" w:rsidRDefault="003459EA" w:rsidP="003459EA">
            <w:pPr>
              <w:keepNext/>
              <w:rPr>
                <w:sz w:val="20"/>
                <w:szCs w:val="20"/>
              </w:rPr>
            </w:pPr>
            <w:r w:rsidRPr="003459EA">
              <w:rPr>
                <w:sz w:val="20"/>
                <w:szCs w:val="20"/>
              </w:rPr>
              <w:t>diet</w:t>
            </w:r>
            <w:r w:rsidRPr="003459EA">
              <w:rPr>
                <w:rStyle w:val="FootnoteReference"/>
                <w:sz w:val="20"/>
                <w:szCs w:val="20"/>
              </w:rPr>
              <w:footnoteReference w:id="44"/>
            </w:r>
          </w:p>
        </w:tc>
        <w:tc>
          <w:tcPr>
            <w:tcW w:w="1447" w:type="dxa"/>
          </w:tcPr>
          <w:p w:rsidR="003459EA" w:rsidRPr="003459EA" w:rsidRDefault="003459EA" w:rsidP="003459EA">
            <w:pPr>
              <w:keepNext/>
              <w:rPr>
                <w:sz w:val="20"/>
                <w:szCs w:val="20"/>
              </w:rPr>
            </w:pPr>
            <w:r w:rsidRPr="003459EA">
              <w:rPr>
                <w:sz w:val="20"/>
                <w:szCs w:val="20"/>
              </w:rPr>
              <w:t>metformin</w:t>
            </w:r>
          </w:p>
        </w:tc>
        <w:tc>
          <w:tcPr>
            <w:tcW w:w="1419" w:type="dxa"/>
          </w:tcPr>
          <w:p w:rsidR="003459EA" w:rsidRPr="003459EA" w:rsidRDefault="003459EA" w:rsidP="003459EA">
            <w:pPr>
              <w:keepNext/>
              <w:rPr>
                <w:sz w:val="20"/>
                <w:szCs w:val="20"/>
              </w:rPr>
            </w:pPr>
            <w:r w:rsidRPr="003459EA">
              <w:rPr>
                <w:sz w:val="20"/>
                <w:szCs w:val="20"/>
              </w:rPr>
              <w:t>2.8 (SD15.8)</w:t>
            </w:r>
          </w:p>
        </w:tc>
        <w:tc>
          <w:tcPr>
            <w:tcW w:w="582" w:type="dxa"/>
          </w:tcPr>
          <w:p w:rsidR="003459EA" w:rsidRPr="003459EA" w:rsidRDefault="003459EA" w:rsidP="003459EA">
            <w:pPr>
              <w:keepNext/>
              <w:rPr>
                <w:sz w:val="20"/>
                <w:szCs w:val="20"/>
              </w:rPr>
            </w:pPr>
            <w:r w:rsidRPr="003459EA">
              <w:rPr>
                <w:sz w:val="20"/>
                <w:szCs w:val="20"/>
              </w:rPr>
              <w:t>95</w:t>
            </w:r>
          </w:p>
        </w:tc>
        <w:tc>
          <w:tcPr>
            <w:tcW w:w="1477" w:type="dxa"/>
          </w:tcPr>
          <w:p w:rsidR="003459EA" w:rsidRPr="003459EA" w:rsidRDefault="003459EA" w:rsidP="003459EA">
            <w:pPr>
              <w:keepNext/>
              <w:rPr>
                <w:sz w:val="20"/>
                <w:szCs w:val="20"/>
              </w:rPr>
            </w:pPr>
            <w:r w:rsidRPr="003459EA">
              <w:rPr>
                <w:sz w:val="20"/>
                <w:szCs w:val="20"/>
              </w:rPr>
              <w:t>4.6 (2.9)</w:t>
            </w:r>
          </w:p>
        </w:tc>
        <w:tc>
          <w:tcPr>
            <w:tcW w:w="582" w:type="dxa"/>
          </w:tcPr>
          <w:p w:rsidR="003459EA" w:rsidRPr="003459EA" w:rsidRDefault="003459EA" w:rsidP="003459EA">
            <w:pPr>
              <w:keepNext/>
              <w:rPr>
                <w:sz w:val="20"/>
                <w:szCs w:val="20"/>
              </w:rPr>
            </w:pPr>
            <w:r w:rsidRPr="003459EA">
              <w:rPr>
                <w:sz w:val="20"/>
                <w:szCs w:val="20"/>
              </w:rPr>
              <w:t>23</w:t>
            </w:r>
          </w:p>
        </w:tc>
      </w:tr>
      <w:tr w:rsidR="003459EA" w:rsidRPr="00EE325C" w:rsidTr="003459EA">
        <w:tc>
          <w:tcPr>
            <w:tcW w:w="935" w:type="dxa"/>
          </w:tcPr>
          <w:p w:rsidR="003459EA" w:rsidRPr="003459EA" w:rsidRDefault="003459EA" w:rsidP="003459EA">
            <w:pPr>
              <w:keepNext/>
              <w:rPr>
                <w:sz w:val="20"/>
                <w:szCs w:val="20"/>
              </w:rPr>
            </w:pPr>
            <w:r w:rsidRPr="003459EA">
              <w:rPr>
                <w:sz w:val="20"/>
                <w:szCs w:val="20"/>
              </w:rPr>
              <w:t>P020</w:t>
            </w:r>
          </w:p>
        </w:tc>
        <w:tc>
          <w:tcPr>
            <w:tcW w:w="749" w:type="dxa"/>
          </w:tcPr>
          <w:p w:rsidR="003459EA" w:rsidRPr="003459EA" w:rsidRDefault="003459EA" w:rsidP="003459EA">
            <w:pPr>
              <w:keepNext/>
              <w:rPr>
                <w:sz w:val="20"/>
                <w:szCs w:val="20"/>
              </w:rPr>
            </w:pPr>
            <w:r w:rsidRPr="003459EA">
              <w:rPr>
                <w:sz w:val="20"/>
                <w:szCs w:val="20"/>
              </w:rPr>
              <w:t>104</w:t>
            </w:r>
          </w:p>
        </w:tc>
        <w:tc>
          <w:tcPr>
            <w:tcW w:w="1671" w:type="dxa"/>
          </w:tcPr>
          <w:p w:rsidR="003459EA" w:rsidRPr="003459EA" w:rsidRDefault="003459EA" w:rsidP="003459EA">
            <w:pPr>
              <w:keepNext/>
              <w:rPr>
                <w:sz w:val="20"/>
                <w:szCs w:val="20"/>
              </w:rPr>
            </w:pPr>
            <w:r w:rsidRPr="003459EA">
              <w:rPr>
                <w:sz w:val="20"/>
                <w:szCs w:val="20"/>
              </w:rPr>
              <w:t>metformin</w:t>
            </w:r>
          </w:p>
        </w:tc>
        <w:tc>
          <w:tcPr>
            <w:tcW w:w="1447" w:type="dxa"/>
          </w:tcPr>
          <w:p w:rsidR="003459EA" w:rsidRPr="003459EA" w:rsidRDefault="003459EA" w:rsidP="003459EA">
            <w:pPr>
              <w:keepNext/>
              <w:rPr>
                <w:sz w:val="20"/>
                <w:szCs w:val="20"/>
              </w:rPr>
            </w:pPr>
            <w:proofErr w:type="spellStart"/>
            <w:r w:rsidRPr="003459EA">
              <w:rPr>
                <w:sz w:val="20"/>
                <w:szCs w:val="20"/>
              </w:rPr>
              <w:t>glipizide</w:t>
            </w:r>
            <w:proofErr w:type="spellEnd"/>
          </w:p>
        </w:tc>
        <w:tc>
          <w:tcPr>
            <w:tcW w:w="1419" w:type="dxa"/>
          </w:tcPr>
          <w:p w:rsidR="003459EA" w:rsidRPr="003459EA" w:rsidRDefault="003459EA" w:rsidP="003459EA">
            <w:pPr>
              <w:keepNext/>
              <w:rPr>
                <w:sz w:val="20"/>
                <w:szCs w:val="20"/>
              </w:rPr>
            </w:pPr>
            <w:r w:rsidRPr="003459EA">
              <w:rPr>
                <w:sz w:val="20"/>
                <w:szCs w:val="20"/>
              </w:rPr>
              <w:t>4.1 (0.9)</w:t>
            </w:r>
          </w:p>
        </w:tc>
        <w:tc>
          <w:tcPr>
            <w:tcW w:w="582" w:type="dxa"/>
          </w:tcPr>
          <w:p w:rsidR="003459EA" w:rsidRPr="003459EA" w:rsidRDefault="003459EA" w:rsidP="003459EA">
            <w:pPr>
              <w:keepNext/>
              <w:rPr>
                <w:sz w:val="20"/>
                <w:szCs w:val="20"/>
              </w:rPr>
            </w:pPr>
            <w:r w:rsidRPr="003459EA">
              <w:rPr>
                <w:sz w:val="20"/>
                <w:szCs w:val="20"/>
              </w:rPr>
              <w:t>374</w:t>
            </w:r>
          </w:p>
        </w:tc>
        <w:tc>
          <w:tcPr>
            <w:tcW w:w="1477" w:type="dxa"/>
          </w:tcPr>
          <w:p w:rsidR="003459EA" w:rsidRPr="003459EA" w:rsidRDefault="003459EA" w:rsidP="003459EA">
            <w:pPr>
              <w:keepNext/>
              <w:rPr>
                <w:sz w:val="20"/>
                <w:szCs w:val="20"/>
              </w:rPr>
            </w:pPr>
            <w:r w:rsidRPr="003459EA">
              <w:rPr>
                <w:sz w:val="20"/>
                <w:szCs w:val="20"/>
              </w:rPr>
              <w:t>-1.8 (1.1)</w:t>
            </w:r>
          </w:p>
        </w:tc>
        <w:tc>
          <w:tcPr>
            <w:tcW w:w="582" w:type="dxa"/>
          </w:tcPr>
          <w:p w:rsidR="003459EA" w:rsidRPr="003459EA" w:rsidRDefault="003459EA" w:rsidP="003459EA">
            <w:pPr>
              <w:keepNext/>
              <w:rPr>
                <w:sz w:val="20"/>
                <w:szCs w:val="20"/>
              </w:rPr>
            </w:pPr>
            <w:r w:rsidRPr="003459EA">
              <w:rPr>
                <w:sz w:val="20"/>
                <w:szCs w:val="20"/>
              </w:rPr>
              <w:t>155</w:t>
            </w:r>
          </w:p>
        </w:tc>
      </w:tr>
      <w:tr w:rsidR="003459EA" w:rsidRPr="00EE325C" w:rsidTr="003459EA">
        <w:tc>
          <w:tcPr>
            <w:tcW w:w="935" w:type="dxa"/>
          </w:tcPr>
          <w:p w:rsidR="003459EA" w:rsidRPr="003459EA" w:rsidRDefault="003459EA" w:rsidP="003459EA">
            <w:pPr>
              <w:keepNext/>
              <w:rPr>
                <w:sz w:val="20"/>
                <w:szCs w:val="20"/>
              </w:rPr>
            </w:pPr>
            <w:r w:rsidRPr="003459EA">
              <w:rPr>
                <w:sz w:val="20"/>
                <w:szCs w:val="20"/>
              </w:rPr>
              <w:t>P023</w:t>
            </w:r>
          </w:p>
        </w:tc>
        <w:tc>
          <w:tcPr>
            <w:tcW w:w="749" w:type="dxa"/>
          </w:tcPr>
          <w:p w:rsidR="003459EA" w:rsidRPr="003459EA" w:rsidRDefault="003459EA" w:rsidP="003459EA">
            <w:pPr>
              <w:keepNext/>
              <w:rPr>
                <w:sz w:val="20"/>
                <w:szCs w:val="20"/>
              </w:rPr>
            </w:pPr>
            <w:r w:rsidRPr="003459EA">
              <w:rPr>
                <w:sz w:val="20"/>
                <w:szCs w:val="20"/>
              </w:rPr>
              <w:t>54</w:t>
            </w:r>
          </w:p>
        </w:tc>
        <w:tc>
          <w:tcPr>
            <w:tcW w:w="1671" w:type="dxa"/>
          </w:tcPr>
          <w:p w:rsidR="003459EA" w:rsidRPr="003459EA" w:rsidRDefault="003459EA" w:rsidP="003459EA">
            <w:pPr>
              <w:keepNext/>
              <w:rPr>
                <w:sz w:val="20"/>
                <w:szCs w:val="20"/>
              </w:rPr>
            </w:pPr>
            <w:r w:rsidRPr="003459EA">
              <w:rPr>
                <w:sz w:val="20"/>
                <w:szCs w:val="20"/>
              </w:rPr>
              <w:t>diet</w:t>
            </w:r>
            <w:r w:rsidRPr="003459EA">
              <w:rPr>
                <w:rStyle w:val="FootnoteReference"/>
                <w:sz w:val="20"/>
                <w:szCs w:val="20"/>
              </w:rPr>
              <w:footnoteReference w:id="45"/>
            </w:r>
          </w:p>
        </w:tc>
        <w:tc>
          <w:tcPr>
            <w:tcW w:w="1447" w:type="dxa"/>
          </w:tcPr>
          <w:p w:rsidR="003459EA" w:rsidRPr="003459EA" w:rsidRDefault="003459EA" w:rsidP="003459EA">
            <w:pPr>
              <w:keepNext/>
              <w:rPr>
                <w:sz w:val="20"/>
                <w:szCs w:val="20"/>
              </w:rPr>
            </w:pPr>
            <w:r w:rsidRPr="003459EA">
              <w:rPr>
                <w:sz w:val="20"/>
                <w:szCs w:val="20"/>
              </w:rPr>
              <w:t>pioglitazone</w:t>
            </w:r>
          </w:p>
        </w:tc>
        <w:tc>
          <w:tcPr>
            <w:tcW w:w="1419" w:type="dxa"/>
          </w:tcPr>
          <w:p w:rsidR="003459EA" w:rsidRPr="003459EA" w:rsidRDefault="003459EA" w:rsidP="003459EA">
            <w:pPr>
              <w:keepNext/>
              <w:rPr>
                <w:sz w:val="20"/>
                <w:szCs w:val="20"/>
              </w:rPr>
            </w:pPr>
            <w:r w:rsidRPr="003459EA">
              <w:rPr>
                <w:sz w:val="20"/>
                <w:szCs w:val="20"/>
              </w:rPr>
              <w:t>0.9 (1.1)</w:t>
            </w:r>
          </w:p>
        </w:tc>
        <w:tc>
          <w:tcPr>
            <w:tcW w:w="582" w:type="dxa"/>
          </w:tcPr>
          <w:p w:rsidR="003459EA" w:rsidRPr="003459EA" w:rsidRDefault="003459EA" w:rsidP="003459EA">
            <w:pPr>
              <w:keepNext/>
              <w:rPr>
                <w:sz w:val="20"/>
                <w:szCs w:val="20"/>
              </w:rPr>
            </w:pPr>
            <w:r w:rsidRPr="003459EA">
              <w:rPr>
                <w:sz w:val="20"/>
                <w:szCs w:val="20"/>
              </w:rPr>
              <w:t>148</w:t>
            </w:r>
          </w:p>
        </w:tc>
        <w:tc>
          <w:tcPr>
            <w:tcW w:w="1477" w:type="dxa"/>
          </w:tcPr>
          <w:p w:rsidR="003459EA" w:rsidRPr="003459EA" w:rsidRDefault="003459EA" w:rsidP="003459EA">
            <w:pPr>
              <w:keepNext/>
              <w:rPr>
                <w:sz w:val="20"/>
                <w:szCs w:val="20"/>
              </w:rPr>
            </w:pPr>
            <w:r w:rsidRPr="003459EA">
              <w:rPr>
                <w:sz w:val="20"/>
                <w:szCs w:val="20"/>
              </w:rPr>
              <w:t>13.8 (2.6)</w:t>
            </w:r>
          </w:p>
        </w:tc>
        <w:tc>
          <w:tcPr>
            <w:tcW w:w="582" w:type="dxa"/>
          </w:tcPr>
          <w:p w:rsidR="003459EA" w:rsidRPr="003459EA" w:rsidRDefault="003459EA" w:rsidP="003459EA">
            <w:pPr>
              <w:keepNext/>
              <w:rPr>
                <w:sz w:val="20"/>
                <w:szCs w:val="20"/>
              </w:rPr>
            </w:pPr>
            <w:r w:rsidRPr="003459EA">
              <w:rPr>
                <w:sz w:val="20"/>
                <w:szCs w:val="20"/>
              </w:rPr>
              <w:t>65</w:t>
            </w:r>
          </w:p>
        </w:tc>
      </w:tr>
      <w:tr w:rsidR="003459EA" w:rsidRPr="00EE325C" w:rsidTr="003459EA">
        <w:tc>
          <w:tcPr>
            <w:tcW w:w="935" w:type="dxa"/>
          </w:tcPr>
          <w:p w:rsidR="003459EA" w:rsidRPr="003459EA" w:rsidRDefault="003459EA" w:rsidP="003459EA">
            <w:pPr>
              <w:keepNext/>
              <w:rPr>
                <w:sz w:val="20"/>
                <w:szCs w:val="20"/>
              </w:rPr>
            </w:pPr>
            <w:r w:rsidRPr="003459EA">
              <w:rPr>
                <w:sz w:val="20"/>
                <w:szCs w:val="20"/>
              </w:rPr>
              <w:t>P024</w:t>
            </w:r>
          </w:p>
        </w:tc>
        <w:tc>
          <w:tcPr>
            <w:tcW w:w="749" w:type="dxa"/>
          </w:tcPr>
          <w:p w:rsidR="003459EA" w:rsidRPr="003459EA" w:rsidRDefault="003459EA" w:rsidP="003459EA">
            <w:pPr>
              <w:keepNext/>
              <w:rPr>
                <w:sz w:val="20"/>
                <w:szCs w:val="20"/>
              </w:rPr>
            </w:pPr>
            <w:r w:rsidRPr="003459EA">
              <w:rPr>
                <w:sz w:val="20"/>
                <w:szCs w:val="20"/>
              </w:rPr>
              <w:t>104</w:t>
            </w:r>
          </w:p>
        </w:tc>
        <w:tc>
          <w:tcPr>
            <w:tcW w:w="1671" w:type="dxa"/>
          </w:tcPr>
          <w:p w:rsidR="003459EA" w:rsidRPr="003459EA" w:rsidRDefault="003459EA" w:rsidP="003459EA">
            <w:pPr>
              <w:keepNext/>
              <w:rPr>
                <w:sz w:val="20"/>
                <w:szCs w:val="20"/>
              </w:rPr>
            </w:pPr>
            <w:r w:rsidRPr="003459EA">
              <w:rPr>
                <w:sz w:val="20"/>
                <w:szCs w:val="20"/>
              </w:rPr>
              <w:t>metformin</w:t>
            </w:r>
          </w:p>
        </w:tc>
        <w:tc>
          <w:tcPr>
            <w:tcW w:w="1447" w:type="dxa"/>
          </w:tcPr>
          <w:p w:rsidR="003459EA" w:rsidRPr="003459EA" w:rsidRDefault="003459EA" w:rsidP="003459EA">
            <w:pPr>
              <w:keepNext/>
              <w:rPr>
                <w:sz w:val="20"/>
                <w:szCs w:val="20"/>
              </w:rPr>
            </w:pPr>
            <w:proofErr w:type="spellStart"/>
            <w:r w:rsidRPr="003459EA">
              <w:rPr>
                <w:sz w:val="20"/>
                <w:szCs w:val="20"/>
              </w:rPr>
              <w:t>glipizide</w:t>
            </w:r>
            <w:proofErr w:type="spellEnd"/>
          </w:p>
        </w:tc>
        <w:tc>
          <w:tcPr>
            <w:tcW w:w="1419" w:type="dxa"/>
          </w:tcPr>
          <w:p w:rsidR="003459EA" w:rsidRPr="003459EA" w:rsidRDefault="003459EA" w:rsidP="003459EA">
            <w:pPr>
              <w:keepNext/>
              <w:rPr>
                <w:sz w:val="20"/>
                <w:szCs w:val="20"/>
              </w:rPr>
            </w:pPr>
            <w:r w:rsidRPr="003459EA">
              <w:rPr>
                <w:sz w:val="20"/>
                <w:szCs w:val="20"/>
              </w:rPr>
              <w:t>9.7 (4.2)</w:t>
            </w:r>
            <w:r w:rsidRPr="003459EA">
              <w:rPr>
                <w:rStyle w:val="FootnoteReference"/>
                <w:sz w:val="20"/>
                <w:szCs w:val="20"/>
              </w:rPr>
              <w:footnoteReference w:id="46"/>
            </w:r>
          </w:p>
        </w:tc>
        <w:tc>
          <w:tcPr>
            <w:tcW w:w="582" w:type="dxa"/>
          </w:tcPr>
          <w:p w:rsidR="003459EA" w:rsidRPr="003459EA" w:rsidRDefault="003459EA" w:rsidP="003459EA">
            <w:pPr>
              <w:keepNext/>
              <w:rPr>
                <w:sz w:val="20"/>
                <w:szCs w:val="20"/>
              </w:rPr>
            </w:pPr>
            <w:r w:rsidRPr="003459EA">
              <w:rPr>
                <w:sz w:val="20"/>
                <w:szCs w:val="20"/>
              </w:rPr>
              <w:t>250</w:t>
            </w:r>
          </w:p>
        </w:tc>
        <w:tc>
          <w:tcPr>
            <w:tcW w:w="1477" w:type="dxa"/>
          </w:tcPr>
          <w:p w:rsidR="003459EA" w:rsidRPr="003459EA" w:rsidRDefault="003459EA" w:rsidP="003459EA">
            <w:pPr>
              <w:keepNext/>
              <w:rPr>
                <w:sz w:val="20"/>
                <w:szCs w:val="20"/>
              </w:rPr>
            </w:pPr>
            <w:r w:rsidRPr="003459EA">
              <w:rPr>
                <w:sz w:val="20"/>
                <w:szCs w:val="20"/>
              </w:rPr>
              <w:t>13.3 (5.2)</w:t>
            </w:r>
            <w:r w:rsidRPr="003459EA">
              <w:rPr>
                <w:rStyle w:val="FootnoteReference"/>
                <w:sz w:val="20"/>
                <w:szCs w:val="20"/>
              </w:rPr>
              <w:footnoteReference w:id="47"/>
            </w:r>
          </w:p>
        </w:tc>
        <w:tc>
          <w:tcPr>
            <w:tcW w:w="582" w:type="dxa"/>
          </w:tcPr>
          <w:p w:rsidR="003459EA" w:rsidRPr="003459EA" w:rsidRDefault="003459EA" w:rsidP="003459EA">
            <w:pPr>
              <w:keepNext/>
              <w:rPr>
                <w:sz w:val="20"/>
                <w:szCs w:val="20"/>
              </w:rPr>
            </w:pPr>
            <w:r w:rsidRPr="003459EA">
              <w:rPr>
                <w:sz w:val="20"/>
                <w:szCs w:val="20"/>
              </w:rPr>
              <w:t>255</w:t>
            </w:r>
          </w:p>
        </w:tc>
      </w:tr>
      <w:tr w:rsidR="003459EA" w:rsidRPr="00EE325C" w:rsidTr="003459EA">
        <w:tc>
          <w:tcPr>
            <w:tcW w:w="935" w:type="dxa"/>
          </w:tcPr>
          <w:p w:rsidR="003459EA" w:rsidRPr="003459EA" w:rsidRDefault="003459EA" w:rsidP="003459EA">
            <w:pPr>
              <w:keepNext/>
              <w:rPr>
                <w:sz w:val="20"/>
                <w:szCs w:val="20"/>
              </w:rPr>
            </w:pPr>
            <w:r w:rsidRPr="003459EA">
              <w:rPr>
                <w:sz w:val="20"/>
                <w:szCs w:val="20"/>
              </w:rPr>
              <w:t>P036</w:t>
            </w:r>
          </w:p>
        </w:tc>
        <w:tc>
          <w:tcPr>
            <w:tcW w:w="749" w:type="dxa"/>
          </w:tcPr>
          <w:p w:rsidR="003459EA" w:rsidRPr="003459EA" w:rsidRDefault="003459EA" w:rsidP="003459EA">
            <w:pPr>
              <w:keepNext/>
              <w:rPr>
                <w:sz w:val="20"/>
                <w:szCs w:val="20"/>
              </w:rPr>
            </w:pPr>
            <w:r w:rsidRPr="003459EA">
              <w:rPr>
                <w:sz w:val="20"/>
                <w:szCs w:val="20"/>
              </w:rPr>
              <w:t>54</w:t>
            </w:r>
          </w:p>
        </w:tc>
        <w:tc>
          <w:tcPr>
            <w:tcW w:w="1671" w:type="dxa"/>
          </w:tcPr>
          <w:p w:rsidR="003459EA" w:rsidRPr="003459EA" w:rsidRDefault="003459EA" w:rsidP="003459EA">
            <w:pPr>
              <w:keepNext/>
              <w:rPr>
                <w:sz w:val="20"/>
                <w:szCs w:val="20"/>
              </w:rPr>
            </w:pPr>
            <w:r w:rsidRPr="003459EA">
              <w:rPr>
                <w:sz w:val="20"/>
                <w:szCs w:val="20"/>
              </w:rPr>
              <w:t>Diet</w:t>
            </w:r>
            <w:r w:rsidRPr="003459EA">
              <w:rPr>
                <w:rStyle w:val="FootnoteReference"/>
                <w:sz w:val="20"/>
                <w:szCs w:val="20"/>
              </w:rPr>
              <w:footnoteReference w:id="48"/>
            </w:r>
          </w:p>
        </w:tc>
        <w:tc>
          <w:tcPr>
            <w:tcW w:w="1447" w:type="dxa"/>
          </w:tcPr>
          <w:p w:rsidR="003459EA" w:rsidRPr="003459EA" w:rsidRDefault="003459EA" w:rsidP="003459EA">
            <w:pPr>
              <w:keepNext/>
              <w:rPr>
                <w:sz w:val="20"/>
                <w:szCs w:val="20"/>
              </w:rPr>
            </w:pPr>
            <w:r w:rsidRPr="003459EA">
              <w:rPr>
                <w:sz w:val="20"/>
                <w:szCs w:val="20"/>
              </w:rPr>
              <w:t>metformin</w:t>
            </w:r>
          </w:p>
        </w:tc>
        <w:tc>
          <w:tcPr>
            <w:tcW w:w="1419" w:type="dxa"/>
          </w:tcPr>
          <w:p w:rsidR="003459EA" w:rsidRPr="003459EA" w:rsidRDefault="003459EA" w:rsidP="003459EA">
            <w:pPr>
              <w:keepNext/>
              <w:rPr>
                <w:sz w:val="20"/>
                <w:szCs w:val="20"/>
              </w:rPr>
            </w:pPr>
            <w:r w:rsidRPr="003459EA">
              <w:rPr>
                <w:sz w:val="20"/>
                <w:szCs w:val="20"/>
              </w:rPr>
              <w:t>1.4 (1.5)</w:t>
            </w:r>
          </w:p>
        </w:tc>
        <w:tc>
          <w:tcPr>
            <w:tcW w:w="582" w:type="dxa"/>
          </w:tcPr>
          <w:p w:rsidR="003459EA" w:rsidRPr="003459EA" w:rsidRDefault="003459EA" w:rsidP="003459EA">
            <w:pPr>
              <w:keepNext/>
              <w:rPr>
                <w:sz w:val="20"/>
                <w:szCs w:val="20"/>
              </w:rPr>
            </w:pPr>
            <w:r w:rsidRPr="003459EA">
              <w:rPr>
                <w:sz w:val="20"/>
                <w:szCs w:val="20"/>
              </w:rPr>
              <w:t>95</w:t>
            </w:r>
          </w:p>
        </w:tc>
        <w:tc>
          <w:tcPr>
            <w:tcW w:w="1477" w:type="dxa"/>
          </w:tcPr>
          <w:p w:rsidR="003459EA" w:rsidRPr="003459EA" w:rsidRDefault="003459EA" w:rsidP="003459EA">
            <w:pPr>
              <w:keepNext/>
              <w:rPr>
                <w:sz w:val="20"/>
                <w:szCs w:val="20"/>
              </w:rPr>
            </w:pPr>
            <w:r w:rsidRPr="003459EA">
              <w:rPr>
                <w:sz w:val="20"/>
                <w:szCs w:val="20"/>
              </w:rPr>
              <w:t>9.0 (3.0)</w:t>
            </w:r>
            <w:r w:rsidRPr="003459EA">
              <w:rPr>
                <w:rStyle w:val="FootnoteReference"/>
                <w:sz w:val="20"/>
                <w:szCs w:val="20"/>
              </w:rPr>
              <w:footnoteReference w:id="49"/>
            </w:r>
          </w:p>
        </w:tc>
        <w:tc>
          <w:tcPr>
            <w:tcW w:w="582" w:type="dxa"/>
          </w:tcPr>
          <w:p w:rsidR="003459EA" w:rsidRPr="003459EA" w:rsidRDefault="003459EA" w:rsidP="003459EA">
            <w:pPr>
              <w:keepNext/>
              <w:rPr>
                <w:sz w:val="20"/>
                <w:szCs w:val="20"/>
              </w:rPr>
            </w:pPr>
            <w:r w:rsidRPr="003459EA">
              <w:rPr>
                <w:sz w:val="20"/>
                <w:szCs w:val="20"/>
              </w:rPr>
              <w:t>75</w:t>
            </w:r>
          </w:p>
        </w:tc>
      </w:tr>
      <w:tr w:rsidR="003459EA" w:rsidRPr="00EE325C" w:rsidTr="003459EA">
        <w:tc>
          <w:tcPr>
            <w:tcW w:w="935" w:type="dxa"/>
          </w:tcPr>
          <w:p w:rsidR="003459EA" w:rsidRPr="003459EA" w:rsidRDefault="003459EA" w:rsidP="003459EA">
            <w:pPr>
              <w:keepNext/>
              <w:rPr>
                <w:sz w:val="20"/>
                <w:szCs w:val="20"/>
              </w:rPr>
            </w:pPr>
            <w:r w:rsidRPr="003459EA">
              <w:rPr>
                <w:sz w:val="20"/>
                <w:szCs w:val="20"/>
              </w:rPr>
              <w:t>P036x1</w:t>
            </w:r>
          </w:p>
        </w:tc>
        <w:tc>
          <w:tcPr>
            <w:tcW w:w="749" w:type="dxa"/>
          </w:tcPr>
          <w:p w:rsidR="003459EA" w:rsidRPr="003459EA" w:rsidRDefault="003459EA" w:rsidP="003459EA">
            <w:pPr>
              <w:keepNext/>
              <w:rPr>
                <w:sz w:val="20"/>
                <w:szCs w:val="20"/>
              </w:rPr>
            </w:pPr>
            <w:r w:rsidRPr="003459EA">
              <w:rPr>
                <w:sz w:val="20"/>
                <w:szCs w:val="20"/>
              </w:rPr>
              <w:t>104</w:t>
            </w:r>
          </w:p>
        </w:tc>
        <w:tc>
          <w:tcPr>
            <w:tcW w:w="1671" w:type="dxa"/>
          </w:tcPr>
          <w:p w:rsidR="003459EA" w:rsidRPr="003459EA" w:rsidRDefault="003459EA" w:rsidP="003459EA">
            <w:pPr>
              <w:keepNext/>
              <w:rPr>
                <w:sz w:val="20"/>
                <w:szCs w:val="20"/>
              </w:rPr>
            </w:pPr>
            <w:r w:rsidRPr="003459EA">
              <w:rPr>
                <w:sz w:val="20"/>
                <w:szCs w:val="20"/>
              </w:rPr>
              <w:t>Diet</w:t>
            </w:r>
            <w:r w:rsidRPr="003459EA">
              <w:rPr>
                <w:rStyle w:val="FootnoteReference"/>
                <w:sz w:val="20"/>
                <w:szCs w:val="20"/>
              </w:rPr>
              <w:footnoteReference w:id="50"/>
            </w:r>
          </w:p>
        </w:tc>
        <w:tc>
          <w:tcPr>
            <w:tcW w:w="1447" w:type="dxa"/>
          </w:tcPr>
          <w:p w:rsidR="003459EA" w:rsidRPr="003459EA" w:rsidRDefault="003459EA" w:rsidP="003459EA">
            <w:pPr>
              <w:keepNext/>
              <w:rPr>
                <w:sz w:val="20"/>
                <w:szCs w:val="20"/>
              </w:rPr>
            </w:pPr>
            <w:r w:rsidRPr="003459EA">
              <w:rPr>
                <w:sz w:val="20"/>
                <w:szCs w:val="20"/>
              </w:rPr>
              <w:t>metformin</w:t>
            </w:r>
          </w:p>
        </w:tc>
        <w:tc>
          <w:tcPr>
            <w:tcW w:w="1419" w:type="dxa"/>
          </w:tcPr>
          <w:p w:rsidR="003459EA" w:rsidRPr="003459EA" w:rsidRDefault="003459EA" w:rsidP="003459EA">
            <w:pPr>
              <w:keepNext/>
              <w:rPr>
                <w:sz w:val="20"/>
                <w:szCs w:val="20"/>
              </w:rPr>
            </w:pPr>
            <w:r w:rsidRPr="003459EA">
              <w:rPr>
                <w:sz w:val="20"/>
                <w:szCs w:val="20"/>
              </w:rPr>
              <w:t>7.3 (2.6)</w:t>
            </w:r>
          </w:p>
        </w:tc>
        <w:tc>
          <w:tcPr>
            <w:tcW w:w="582" w:type="dxa"/>
          </w:tcPr>
          <w:p w:rsidR="003459EA" w:rsidRPr="003459EA" w:rsidRDefault="003459EA" w:rsidP="003459EA">
            <w:pPr>
              <w:keepNext/>
              <w:rPr>
                <w:sz w:val="20"/>
                <w:szCs w:val="20"/>
              </w:rPr>
            </w:pPr>
            <w:r w:rsidRPr="003459EA">
              <w:rPr>
                <w:sz w:val="20"/>
                <w:szCs w:val="20"/>
              </w:rPr>
              <w:t>45</w:t>
            </w:r>
          </w:p>
        </w:tc>
        <w:tc>
          <w:tcPr>
            <w:tcW w:w="1477" w:type="dxa"/>
          </w:tcPr>
          <w:p w:rsidR="003459EA" w:rsidRPr="003459EA" w:rsidRDefault="003459EA" w:rsidP="003459EA">
            <w:pPr>
              <w:keepNext/>
              <w:rPr>
                <w:sz w:val="20"/>
                <w:szCs w:val="20"/>
              </w:rPr>
            </w:pPr>
            <w:r w:rsidRPr="003459EA">
              <w:rPr>
                <w:sz w:val="20"/>
                <w:szCs w:val="20"/>
              </w:rPr>
              <w:t>11.2 (2.6)</w:t>
            </w:r>
          </w:p>
        </w:tc>
        <w:tc>
          <w:tcPr>
            <w:tcW w:w="582" w:type="dxa"/>
          </w:tcPr>
          <w:p w:rsidR="003459EA" w:rsidRPr="003459EA" w:rsidRDefault="003459EA" w:rsidP="003459EA">
            <w:pPr>
              <w:keepNext/>
              <w:rPr>
                <w:sz w:val="20"/>
                <w:szCs w:val="20"/>
              </w:rPr>
            </w:pPr>
            <w:r w:rsidRPr="003459EA">
              <w:rPr>
                <w:sz w:val="20"/>
                <w:szCs w:val="20"/>
              </w:rPr>
              <w:t>37</w:t>
            </w:r>
          </w:p>
        </w:tc>
      </w:tr>
      <w:tr w:rsidR="003459EA" w:rsidRPr="00EE325C" w:rsidTr="003459EA">
        <w:tc>
          <w:tcPr>
            <w:tcW w:w="935" w:type="dxa"/>
          </w:tcPr>
          <w:p w:rsidR="003459EA" w:rsidRPr="003459EA" w:rsidRDefault="003459EA" w:rsidP="003459EA">
            <w:pPr>
              <w:keepNext/>
              <w:rPr>
                <w:sz w:val="20"/>
                <w:szCs w:val="20"/>
              </w:rPr>
            </w:pPr>
            <w:r w:rsidRPr="003459EA">
              <w:rPr>
                <w:sz w:val="20"/>
                <w:szCs w:val="20"/>
              </w:rPr>
              <w:t>P049</w:t>
            </w:r>
          </w:p>
        </w:tc>
        <w:tc>
          <w:tcPr>
            <w:tcW w:w="749" w:type="dxa"/>
          </w:tcPr>
          <w:p w:rsidR="003459EA" w:rsidRPr="003459EA" w:rsidRDefault="003459EA" w:rsidP="003459EA">
            <w:pPr>
              <w:keepNext/>
              <w:rPr>
                <w:sz w:val="20"/>
                <w:szCs w:val="20"/>
              </w:rPr>
            </w:pPr>
            <w:r w:rsidRPr="003459EA">
              <w:rPr>
                <w:sz w:val="20"/>
                <w:szCs w:val="20"/>
              </w:rPr>
              <w:t>24</w:t>
            </w:r>
          </w:p>
        </w:tc>
        <w:tc>
          <w:tcPr>
            <w:tcW w:w="1671" w:type="dxa"/>
          </w:tcPr>
          <w:p w:rsidR="003459EA" w:rsidRPr="003459EA" w:rsidRDefault="003459EA" w:rsidP="003459EA">
            <w:pPr>
              <w:keepNext/>
              <w:rPr>
                <w:sz w:val="20"/>
                <w:szCs w:val="20"/>
              </w:rPr>
            </w:pPr>
            <w:r w:rsidRPr="003459EA">
              <w:rPr>
                <w:sz w:val="20"/>
                <w:szCs w:val="20"/>
              </w:rPr>
              <w:t>diet</w:t>
            </w:r>
            <w:r w:rsidRPr="003459EA">
              <w:rPr>
                <w:rStyle w:val="FootnoteReference"/>
                <w:sz w:val="20"/>
                <w:szCs w:val="20"/>
              </w:rPr>
              <w:footnoteReference w:id="51"/>
            </w:r>
          </w:p>
        </w:tc>
        <w:tc>
          <w:tcPr>
            <w:tcW w:w="1447" w:type="dxa"/>
          </w:tcPr>
          <w:p w:rsidR="003459EA" w:rsidRPr="003459EA" w:rsidRDefault="003459EA" w:rsidP="003459EA">
            <w:pPr>
              <w:keepNext/>
              <w:rPr>
                <w:sz w:val="20"/>
                <w:szCs w:val="20"/>
              </w:rPr>
            </w:pPr>
            <w:r w:rsidRPr="003459EA">
              <w:rPr>
                <w:sz w:val="20"/>
                <w:szCs w:val="20"/>
              </w:rPr>
              <w:t>metformin</w:t>
            </w:r>
          </w:p>
        </w:tc>
        <w:tc>
          <w:tcPr>
            <w:tcW w:w="1419" w:type="dxa"/>
          </w:tcPr>
          <w:p w:rsidR="003459EA" w:rsidRPr="003459EA" w:rsidRDefault="003459EA" w:rsidP="003459EA">
            <w:pPr>
              <w:keepNext/>
              <w:rPr>
                <w:sz w:val="20"/>
                <w:szCs w:val="20"/>
              </w:rPr>
            </w:pPr>
            <w:r w:rsidRPr="003459EA">
              <w:rPr>
                <w:sz w:val="20"/>
                <w:szCs w:val="20"/>
              </w:rPr>
              <w:t>6.4 (0.8)</w:t>
            </w:r>
          </w:p>
        </w:tc>
        <w:tc>
          <w:tcPr>
            <w:tcW w:w="582" w:type="dxa"/>
          </w:tcPr>
          <w:p w:rsidR="003459EA" w:rsidRPr="003459EA" w:rsidRDefault="003459EA" w:rsidP="003459EA">
            <w:pPr>
              <w:keepNext/>
              <w:rPr>
                <w:sz w:val="20"/>
                <w:szCs w:val="20"/>
              </w:rPr>
            </w:pPr>
            <w:r w:rsidRPr="003459EA">
              <w:rPr>
                <w:sz w:val="20"/>
                <w:szCs w:val="20"/>
              </w:rPr>
              <w:t>440</w:t>
            </w:r>
          </w:p>
        </w:tc>
        <w:tc>
          <w:tcPr>
            <w:tcW w:w="1477" w:type="dxa"/>
          </w:tcPr>
          <w:p w:rsidR="003459EA" w:rsidRPr="003459EA" w:rsidRDefault="003459EA" w:rsidP="003459EA">
            <w:pPr>
              <w:keepNext/>
              <w:rPr>
                <w:sz w:val="20"/>
                <w:szCs w:val="20"/>
              </w:rPr>
            </w:pPr>
            <w:r w:rsidRPr="003459EA">
              <w:rPr>
                <w:sz w:val="20"/>
                <w:szCs w:val="20"/>
              </w:rPr>
              <w:t>6.9 (0.8)</w:t>
            </w:r>
          </w:p>
        </w:tc>
        <w:tc>
          <w:tcPr>
            <w:tcW w:w="582" w:type="dxa"/>
          </w:tcPr>
          <w:p w:rsidR="003459EA" w:rsidRPr="003459EA" w:rsidRDefault="003459EA" w:rsidP="003459EA">
            <w:pPr>
              <w:keepNext/>
              <w:rPr>
                <w:sz w:val="20"/>
                <w:szCs w:val="20"/>
              </w:rPr>
            </w:pPr>
            <w:r w:rsidRPr="003459EA">
              <w:rPr>
                <w:sz w:val="20"/>
                <w:szCs w:val="20"/>
              </w:rPr>
              <w:t>427</w:t>
            </w:r>
          </w:p>
        </w:tc>
      </w:tr>
    </w:tbl>
    <w:p w:rsidR="006B7185" w:rsidRDefault="006B7185" w:rsidP="006B7185"/>
    <w:p w:rsidR="006B7185" w:rsidRDefault="006B7185">
      <w:pPr>
        <w:spacing w:before="0" w:after="200" w:line="0" w:lineRule="auto"/>
        <w:rPr>
          <w:b/>
          <w:bCs/>
          <w:sz w:val="20"/>
        </w:rPr>
      </w:pPr>
      <w:r>
        <w:rPr>
          <w:bCs/>
        </w:rPr>
        <w:br w:type="page"/>
      </w:r>
    </w:p>
    <w:p w:rsidR="003459EA" w:rsidRPr="00EE325C" w:rsidRDefault="003459EA" w:rsidP="006B7185">
      <w:pPr>
        <w:pStyle w:val="TableTitle"/>
      </w:pPr>
      <w:r w:rsidRPr="006D2082">
        <w:rPr>
          <w:bCs/>
        </w:rPr>
        <w:lastRenderedPageBreak/>
        <w:t xml:space="preserve">Table </w:t>
      </w:r>
      <w:r>
        <w:rPr>
          <w:bCs/>
        </w:rPr>
        <w:t>5</w:t>
      </w:r>
      <w:r w:rsidRPr="006D2082">
        <w:rPr>
          <w:bCs/>
        </w:rPr>
        <w:t>D</w:t>
      </w:r>
      <w:r>
        <w:rPr>
          <w:bCs/>
        </w:rPr>
        <w:t xml:space="preserve">. </w:t>
      </w:r>
      <w:r>
        <w:t xml:space="preserve"> Mean </w:t>
      </w:r>
      <w:r w:rsidRPr="00EE325C">
        <w:t>% change from baseline</w:t>
      </w:r>
      <w:r>
        <w:t xml:space="preserve">, plasma triglyceride. </w:t>
      </w:r>
      <w:r w:rsidRPr="00EE325C">
        <w:t>Active controlled studies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
        <w:gridCol w:w="749"/>
        <w:gridCol w:w="1641"/>
        <w:gridCol w:w="1437"/>
        <w:gridCol w:w="1472"/>
        <w:gridCol w:w="582"/>
        <w:gridCol w:w="1464"/>
        <w:gridCol w:w="582"/>
      </w:tblGrid>
      <w:tr w:rsidR="003459EA" w:rsidRPr="00EE325C" w:rsidTr="006B7185">
        <w:trPr>
          <w:tblHeader/>
        </w:trPr>
        <w:tc>
          <w:tcPr>
            <w:tcW w:w="935" w:type="dxa"/>
            <w:vMerge w:val="restart"/>
            <w:shd w:val="clear" w:color="auto" w:fill="0070C0"/>
          </w:tcPr>
          <w:p w:rsidR="003459EA" w:rsidRPr="003459EA" w:rsidRDefault="003459EA" w:rsidP="000A6681">
            <w:pPr>
              <w:keepNext/>
              <w:keepLines/>
              <w:rPr>
                <w:b/>
                <w:color w:val="FFFFFF" w:themeColor="background1"/>
                <w:sz w:val="20"/>
                <w:szCs w:val="20"/>
              </w:rPr>
            </w:pPr>
            <w:r w:rsidRPr="003459EA">
              <w:rPr>
                <w:b/>
                <w:color w:val="FFFFFF" w:themeColor="background1"/>
                <w:sz w:val="20"/>
                <w:szCs w:val="20"/>
              </w:rPr>
              <w:t>Study ID</w:t>
            </w:r>
          </w:p>
        </w:tc>
        <w:tc>
          <w:tcPr>
            <w:tcW w:w="749" w:type="dxa"/>
            <w:vMerge w:val="restart"/>
            <w:shd w:val="clear" w:color="auto" w:fill="0070C0"/>
          </w:tcPr>
          <w:p w:rsidR="003459EA" w:rsidRPr="003459EA" w:rsidRDefault="003459EA" w:rsidP="000A6681">
            <w:pPr>
              <w:keepNext/>
              <w:keepLines/>
              <w:rPr>
                <w:b/>
                <w:color w:val="FFFFFF" w:themeColor="background1"/>
                <w:sz w:val="20"/>
                <w:szCs w:val="20"/>
              </w:rPr>
            </w:pPr>
            <w:r w:rsidRPr="003459EA">
              <w:rPr>
                <w:b/>
                <w:color w:val="FFFFFF" w:themeColor="background1"/>
                <w:sz w:val="20"/>
                <w:szCs w:val="20"/>
              </w:rPr>
              <w:t>Week</w:t>
            </w:r>
          </w:p>
        </w:tc>
        <w:tc>
          <w:tcPr>
            <w:tcW w:w="1641" w:type="dxa"/>
            <w:vMerge w:val="restart"/>
            <w:shd w:val="clear" w:color="auto" w:fill="0070C0"/>
          </w:tcPr>
          <w:p w:rsidR="003459EA" w:rsidRPr="003459EA" w:rsidRDefault="003459EA" w:rsidP="000A6681">
            <w:pPr>
              <w:keepNext/>
              <w:keepLines/>
              <w:rPr>
                <w:b/>
                <w:color w:val="FFFFFF" w:themeColor="background1"/>
                <w:sz w:val="20"/>
                <w:szCs w:val="20"/>
              </w:rPr>
            </w:pPr>
            <w:r w:rsidRPr="003459EA">
              <w:rPr>
                <w:b/>
                <w:color w:val="FFFFFF" w:themeColor="background1"/>
                <w:sz w:val="20"/>
                <w:szCs w:val="20"/>
              </w:rPr>
              <w:t>Background</w:t>
            </w:r>
          </w:p>
          <w:p w:rsidR="003459EA" w:rsidRPr="003459EA" w:rsidRDefault="003459EA" w:rsidP="000A6681">
            <w:pPr>
              <w:keepNext/>
              <w:keepLines/>
              <w:rPr>
                <w:b/>
                <w:color w:val="FFFFFF" w:themeColor="background1"/>
                <w:sz w:val="20"/>
                <w:szCs w:val="20"/>
              </w:rPr>
            </w:pPr>
            <w:r w:rsidRPr="003459EA">
              <w:rPr>
                <w:b/>
                <w:color w:val="FFFFFF" w:themeColor="background1"/>
                <w:sz w:val="20"/>
                <w:szCs w:val="20"/>
              </w:rPr>
              <w:t>Therapy</w:t>
            </w:r>
          </w:p>
        </w:tc>
        <w:tc>
          <w:tcPr>
            <w:tcW w:w="1437" w:type="dxa"/>
            <w:vMerge w:val="restart"/>
            <w:shd w:val="clear" w:color="auto" w:fill="0070C0"/>
          </w:tcPr>
          <w:p w:rsidR="003459EA" w:rsidRPr="003459EA" w:rsidRDefault="003459EA" w:rsidP="000A6681">
            <w:pPr>
              <w:keepNext/>
              <w:keepLines/>
              <w:rPr>
                <w:b/>
                <w:color w:val="FFFFFF" w:themeColor="background1"/>
                <w:sz w:val="20"/>
                <w:szCs w:val="20"/>
              </w:rPr>
            </w:pPr>
            <w:r w:rsidRPr="003459EA">
              <w:rPr>
                <w:b/>
                <w:color w:val="FFFFFF" w:themeColor="background1"/>
                <w:sz w:val="20"/>
                <w:szCs w:val="20"/>
              </w:rPr>
              <w:t>Comparator</w:t>
            </w:r>
          </w:p>
        </w:tc>
        <w:tc>
          <w:tcPr>
            <w:tcW w:w="4100" w:type="dxa"/>
            <w:gridSpan w:val="4"/>
            <w:shd w:val="clear" w:color="auto" w:fill="0070C0"/>
          </w:tcPr>
          <w:p w:rsidR="003459EA" w:rsidRPr="003459EA" w:rsidRDefault="003459EA" w:rsidP="000A6681">
            <w:pPr>
              <w:keepNext/>
              <w:keepLines/>
              <w:jc w:val="center"/>
              <w:rPr>
                <w:b/>
                <w:color w:val="FFFFFF" w:themeColor="background1"/>
                <w:sz w:val="20"/>
                <w:szCs w:val="20"/>
              </w:rPr>
            </w:pPr>
            <w:r w:rsidRPr="003459EA">
              <w:rPr>
                <w:b/>
                <w:color w:val="FFFFFF" w:themeColor="background1"/>
                <w:sz w:val="20"/>
                <w:szCs w:val="20"/>
              </w:rPr>
              <w:t>Mean % change from baseline (SE)</w:t>
            </w:r>
          </w:p>
        </w:tc>
      </w:tr>
      <w:tr w:rsidR="003459EA" w:rsidRPr="00EE325C" w:rsidTr="006B7185">
        <w:trPr>
          <w:tblHeader/>
        </w:trPr>
        <w:tc>
          <w:tcPr>
            <w:tcW w:w="935" w:type="dxa"/>
            <w:vMerge/>
            <w:shd w:val="clear" w:color="auto" w:fill="0070C0"/>
          </w:tcPr>
          <w:p w:rsidR="003459EA" w:rsidRPr="003459EA" w:rsidRDefault="003459EA" w:rsidP="000A6681">
            <w:pPr>
              <w:keepNext/>
              <w:keepLines/>
              <w:rPr>
                <w:b/>
                <w:color w:val="FFFFFF" w:themeColor="background1"/>
                <w:sz w:val="20"/>
                <w:szCs w:val="20"/>
              </w:rPr>
            </w:pPr>
          </w:p>
        </w:tc>
        <w:tc>
          <w:tcPr>
            <w:tcW w:w="749" w:type="dxa"/>
            <w:vMerge/>
            <w:shd w:val="clear" w:color="auto" w:fill="0070C0"/>
          </w:tcPr>
          <w:p w:rsidR="003459EA" w:rsidRPr="003459EA" w:rsidRDefault="003459EA" w:rsidP="000A6681">
            <w:pPr>
              <w:keepNext/>
              <w:keepLines/>
              <w:rPr>
                <w:b/>
                <w:color w:val="FFFFFF" w:themeColor="background1"/>
                <w:sz w:val="20"/>
                <w:szCs w:val="20"/>
              </w:rPr>
            </w:pPr>
          </w:p>
        </w:tc>
        <w:tc>
          <w:tcPr>
            <w:tcW w:w="1641" w:type="dxa"/>
            <w:vMerge/>
            <w:shd w:val="clear" w:color="auto" w:fill="0070C0"/>
          </w:tcPr>
          <w:p w:rsidR="003459EA" w:rsidRPr="003459EA" w:rsidRDefault="003459EA" w:rsidP="000A6681">
            <w:pPr>
              <w:keepNext/>
              <w:keepLines/>
              <w:rPr>
                <w:b/>
                <w:color w:val="FFFFFF" w:themeColor="background1"/>
                <w:sz w:val="20"/>
                <w:szCs w:val="20"/>
              </w:rPr>
            </w:pPr>
          </w:p>
        </w:tc>
        <w:tc>
          <w:tcPr>
            <w:tcW w:w="1437" w:type="dxa"/>
            <w:vMerge/>
            <w:shd w:val="clear" w:color="auto" w:fill="0070C0"/>
          </w:tcPr>
          <w:p w:rsidR="003459EA" w:rsidRPr="003459EA" w:rsidRDefault="003459EA" w:rsidP="000A6681">
            <w:pPr>
              <w:keepNext/>
              <w:keepLines/>
              <w:rPr>
                <w:b/>
                <w:color w:val="FFFFFF" w:themeColor="background1"/>
                <w:sz w:val="20"/>
                <w:szCs w:val="20"/>
              </w:rPr>
            </w:pPr>
          </w:p>
        </w:tc>
        <w:tc>
          <w:tcPr>
            <w:tcW w:w="1472" w:type="dxa"/>
            <w:shd w:val="clear" w:color="auto" w:fill="0070C0"/>
          </w:tcPr>
          <w:p w:rsidR="003459EA" w:rsidRPr="003459EA" w:rsidRDefault="003459EA" w:rsidP="000A6681">
            <w:pPr>
              <w:keepNext/>
              <w:keepLines/>
              <w:rPr>
                <w:b/>
                <w:color w:val="FFFFFF" w:themeColor="background1"/>
                <w:sz w:val="20"/>
                <w:szCs w:val="20"/>
              </w:rPr>
            </w:pPr>
            <w:r w:rsidRPr="003459EA">
              <w:rPr>
                <w:b/>
                <w:color w:val="FFFFFF" w:themeColor="background1"/>
                <w:sz w:val="20"/>
                <w:szCs w:val="20"/>
              </w:rPr>
              <w:t>Sitagliptin</w:t>
            </w:r>
          </w:p>
        </w:tc>
        <w:tc>
          <w:tcPr>
            <w:tcW w:w="582" w:type="dxa"/>
            <w:shd w:val="clear" w:color="auto" w:fill="0070C0"/>
          </w:tcPr>
          <w:p w:rsidR="003459EA" w:rsidRPr="003459EA" w:rsidRDefault="003459EA" w:rsidP="000A6681">
            <w:pPr>
              <w:keepNext/>
              <w:keepLines/>
              <w:rPr>
                <w:b/>
                <w:color w:val="FFFFFF" w:themeColor="background1"/>
                <w:sz w:val="20"/>
                <w:szCs w:val="20"/>
              </w:rPr>
            </w:pPr>
            <w:r w:rsidRPr="003459EA">
              <w:rPr>
                <w:b/>
                <w:color w:val="FFFFFF" w:themeColor="background1"/>
                <w:sz w:val="20"/>
                <w:szCs w:val="20"/>
              </w:rPr>
              <w:t>n</w:t>
            </w:r>
          </w:p>
        </w:tc>
        <w:tc>
          <w:tcPr>
            <w:tcW w:w="1464" w:type="dxa"/>
            <w:shd w:val="clear" w:color="auto" w:fill="0070C0"/>
          </w:tcPr>
          <w:p w:rsidR="003459EA" w:rsidRPr="003459EA" w:rsidRDefault="003459EA" w:rsidP="000A6681">
            <w:pPr>
              <w:keepNext/>
              <w:keepLines/>
              <w:rPr>
                <w:b/>
                <w:color w:val="FFFFFF" w:themeColor="background1"/>
                <w:sz w:val="20"/>
                <w:szCs w:val="20"/>
              </w:rPr>
            </w:pPr>
            <w:r w:rsidRPr="003459EA">
              <w:rPr>
                <w:b/>
                <w:color w:val="FFFFFF" w:themeColor="background1"/>
                <w:sz w:val="20"/>
                <w:szCs w:val="20"/>
              </w:rPr>
              <w:t>Comparator</w:t>
            </w:r>
          </w:p>
        </w:tc>
        <w:tc>
          <w:tcPr>
            <w:tcW w:w="582" w:type="dxa"/>
            <w:shd w:val="clear" w:color="auto" w:fill="0070C0"/>
          </w:tcPr>
          <w:p w:rsidR="003459EA" w:rsidRPr="003459EA" w:rsidRDefault="003459EA" w:rsidP="000A6681">
            <w:pPr>
              <w:keepNext/>
              <w:keepLines/>
              <w:rPr>
                <w:b/>
                <w:color w:val="FFFFFF" w:themeColor="background1"/>
                <w:sz w:val="20"/>
                <w:szCs w:val="20"/>
              </w:rPr>
            </w:pPr>
            <w:r w:rsidRPr="003459EA">
              <w:rPr>
                <w:b/>
                <w:color w:val="FFFFFF" w:themeColor="background1"/>
                <w:sz w:val="20"/>
                <w:szCs w:val="20"/>
              </w:rPr>
              <w:t>n</w:t>
            </w:r>
          </w:p>
        </w:tc>
      </w:tr>
      <w:tr w:rsidR="003459EA" w:rsidRPr="00EE325C" w:rsidTr="003459EA">
        <w:tc>
          <w:tcPr>
            <w:tcW w:w="935" w:type="dxa"/>
          </w:tcPr>
          <w:p w:rsidR="003459EA" w:rsidRPr="003459EA" w:rsidRDefault="003459EA" w:rsidP="000A6681">
            <w:pPr>
              <w:keepNext/>
              <w:keepLines/>
              <w:rPr>
                <w:sz w:val="20"/>
                <w:szCs w:val="20"/>
              </w:rPr>
            </w:pPr>
            <w:r w:rsidRPr="003459EA">
              <w:rPr>
                <w:sz w:val="20"/>
                <w:szCs w:val="20"/>
              </w:rPr>
              <w:t>P010x1</w:t>
            </w:r>
          </w:p>
        </w:tc>
        <w:tc>
          <w:tcPr>
            <w:tcW w:w="749" w:type="dxa"/>
          </w:tcPr>
          <w:p w:rsidR="003459EA" w:rsidRPr="003459EA" w:rsidRDefault="003459EA" w:rsidP="000A6681">
            <w:pPr>
              <w:keepNext/>
              <w:keepLines/>
              <w:rPr>
                <w:sz w:val="20"/>
                <w:szCs w:val="20"/>
              </w:rPr>
            </w:pPr>
            <w:r w:rsidRPr="003459EA">
              <w:rPr>
                <w:sz w:val="20"/>
                <w:szCs w:val="20"/>
              </w:rPr>
              <w:t>52</w:t>
            </w:r>
          </w:p>
        </w:tc>
        <w:tc>
          <w:tcPr>
            <w:tcW w:w="1641" w:type="dxa"/>
          </w:tcPr>
          <w:p w:rsidR="003459EA" w:rsidRPr="003459EA" w:rsidRDefault="003459EA" w:rsidP="000A6681">
            <w:pPr>
              <w:keepNext/>
              <w:keepLines/>
              <w:rPr>
                <w:sz w:val="20"/>
                <w:szCs w:val="20"/>
              </w:rPr>
            </w:pPr>
            <w:r w:rsidRPr="003459EA">
              <w:rPr>
                <w:sz w:val="20"/>
                <w:szCs w:val="20"/>
              </w:rPr>
              <w:t>diet</w:t>
            </w:r>
            <w:r w:rsidRPr="003459EA">
              <w:rPr>
                <w:rStyle w:val="FootnoteReference"/>
                <w:sz w:val="20"/>
                <w:szCs w:val="20"/>
              </w:rPr>
              <w:footnoteReference w:id="52"/>
            </w:r>
          </w:p>
        </w:tc>
        <w:tc>
          <w:tcPr>
            <w:tcW w:w="1437" w:type="dxa"/>
          </w:tcPr>
          <w:p w:rsidR="003459EA" w:rsidRPr="003459EA" w:rsidRDefault="003459EA" w:rsidP="000A6681">
            <w:pPr>
              <w:keepNext/>
              <w:keepLines/>
              <w:rPr>
                <w:sz w:val="20"/>
                <w:szCs w:val="20"/>
              </w:rPr>
            </w:pPr>
            <w:proofErr w:type="spellStart"/>
            <w:r w:rsidRPr="003459EA">
              <w:rPr>
                <w:sz w:val="20"/>
                <w:szCs w:val="20"/>
              </w:rPr>
              <w:t>glipizide</w:t>
            </w:r>
            <w:proofErr w:type="spellEnd"/>
          </w:p>
        </w:tc>
        <w:tc>
          <w:tcPr>
            <w:tcW w:w="1472" w:type="dxa"/>
          </w:tcPr>
          <w:p w:rsidR="003459EA" w:rsidRPr="003459EA" w:rsidRDefault="003459EA" w:rsidP="000A6681">
            <w:pPr>
              <w:keepNext/>
              <w:keepLines/>
              <w:rPr>
                <w:sz w:val="20"/>
                <w:szCs w:val="20"/>
              </w:rPr>
            </w:pPr>
            <w:r w:rsidRPr="003459EA">
              <w:rPr>
                <w:sz w:val="20"/>
                <w:szCs w:val="20"/>
              </w:rPr>
              <w:t>10.4(SD45.2)</w:t>
            </w:r>
          </w:p>
        </w:tc>
        <w:tc>
          <w:tcPr>
            <w:tcW w:w="582" w:type="dxa"/>
          </w:tcPr>
          <w:p w:rsidR="003459EA" w:rsidRPr="003459EA" w:rsidRDefault="003459EA" w:rsidP="000A6681">
            <w:pPr>
              <w:keepNext/>
              <w:keepLines/>
              <w:rPr>
                <w:sz w:val="20"/>
                <w:szCs w:val="20"/>
              </w:rPr>
            </w:pPr>
            <w:r w:rsidRPr="003459EA">
              <w:rPr>
                <w:sz w:val="20"/>
                <w:szCs w:val="20"/>
              </w:rPr>
              <w:t>69</w:t>
            </w:r>
          </w:p>
        </w:tc>
        <w:tc>
          <w:tcPr>
            <w:tcW w:w="1464" w:type="dxa"/>
          </w:tcPr>
          <w:p w:rsidR="003459EA" w:rsidRPr="003459EA" w:rsidRDefault="003459EA" w:rsidP="000A6681">
            <w:pPr>
              <w:keepNext/>
              <w:keepLines/>
              <w:rPr>
                <w:sz w:val="20"/>
                <w:szCs w:val="20"/>
              </w:rPr>
            </w:pPr>
            <w:r w:rsidRPr="003459EA">
              <w:rPr>
                <w:sz w:val="20"/>
                <w:szCs w:val="20"/>
              </w:rPr>
              <w:t>7.1 (37.6)</w:t>
            </w:r>
            <w:r w:rsidRPr="003459EA">
              <w:rPr>
                <w:rStyle w:val="FootnoteReference"/>
                <w:sz w:val="20"/>
                <w:szCs w:val="20"/>
              </w:rPr>
              <w:footnoteReference w:id="53"/>
            </w:r>
          </w:p>
        </w:tc>
        <w:tc>
          <w:tcPr>
            <w:tcW w:w="582" w:type="dxa"/>
          </w:tcPr>
          <w:p w:rsidR="003459EA" w:rsidRPr="003459EA" w:rsidRDefault="003459EA" w:rsidP="000A6681">
            <w:pPr>
              <w:keepNext/>
              <w:keepLines/>
              <w:rPr>
                <w:sz w:val="20"/>
                <w:szCs w:val="20"/>
              </w:rPr>
            </w:pPr>
            <w:r w:rsidRPr="003459EA">
              <w:rPr>
                <w:sz w:val="20"/>
                <w:szCs w:val="20"/>
              </w:rPr>
              <w:t>58</w:t>
            </w:r>
          </w:p>
        </w:tc>
      </w:tr>
      <w:tr w:rsidR="003459EA" w:rsidRPr="00EE325C" w:rsidTr="003459EA">
        <w:tc>
          <w:tcPr>
            <w:tcW w:w="935" w:type="dxa"/>
          </w:tcPr>
          <w:p w:rsidR="003459EA" w:rsidRPr="003459EA" w:rsidRDefault="003459EA" w:rsidP="000A6681">
            <w:pPr>
              <w:keepNext/>
              <w:keepLines/>
              <w:rPr>
                <w:sz w:val="20"/>
                <w:szCs w:val="20"/>
              </w:rPr>
            </w:pPr>
            <w:r w:rsidRPr="003459EA">
              <w:rPr>
                <w:sz w:val="20"/>
                <w:szCs w:val="20"/>
              </w:rPr>
              <w:t>P014x1</w:t>
            </w:r>
          </w:p>
        </w:tc>
        <w:tc>
          <w:tcPr>
            <w:tcW w:w="749" w:type="dxa"/>
          </w:tcPr>
          <w:p w:rsidR="003459EA" w:rsidRPr="003459EA" w:rsidRDefault="003459EA" w:rsidP="000A6681">
            <w:pPr>
              <w:keepNext/>
              <w:keepLines/>
              <w:rPr>
                <w:sz w:val="20"/>
                <w:szCs w:val="20"/>
              </w:rPr>
            </w:pPr>
            <w:r w:rsidRPr="003459EA">
              <w:rPr>
                <w:sz w:val="20"/>
                <w:szCs w:val="20"/>
              </w:rPr>
              <w:t>52</w:t>
            </w:r>
          </w:p>
        </w:tc>
        <w:tc>
          <w:tcPr>
            <w:tcW w:w="1641" w:type="dxa"/>
          </w:tcPr>
          <w:p w:rsidR="003459EA" w:rsidRPr="003459EA" w:rsidRDefault="003459EA" w:rsidP="000A6681">
            <w:pPr>
              <w:keepNext/>
              <w:keepLines/>
              <w:rPr>
                <w:sz w:val="20"/>
                <w:szCs w:val="20"/>
              </w:rPr>
            </w:pPr>
            <w:r w:rsidRPr="003459EA">
              <w:rPr>
                <w:sz w:val="20"/>
                <w:szCs w:val="20"/>
              </w:rPr>
              <w:t>diet</w:t>
            </w:r>
            <w:r w:rsidRPr="003459EA">
              <w:rPr>
                <w:rStyle w:val="FootnoteReference"/>
                <w:sz w:val="20"/>
                <w:szCs w:val="20"/>
              </w:rPr>
              <w:footnoteReference w:id="54"/>
            </w:r>
          </w:p>
        </w:tc>
        <w:tc>
          <w:tcPr>
            <w:tcW w:w="1437" w:type="dxa"/>
          </w:tcPr>
          <w:p w:rsidR="003459EA" w:rsidRPr="003459EA" w:rsidRDefault="003459EA" w:rsidP="000A6681">
            <w:pPr>
              <w:keepNext/>
              <w:keepLines/>
              <w:rPr>
                <w:sz w:val="20"/>
                <w:szCs w:val="20"/>
              </w:rPr>
            </w:pPr>
            <w:r w:rsidRPr="003459EA">
              <w:rPr>
                <w:sz w:val="20"/>
                <w:szCs w:val="20"/>
              </w:rPr>
              <w:t>metformin</w:t>
            </w:r>
          </w:p>
        </w:tc>
        <w:tc>
          <w:tcPr>
            <w:tcW w:w="1472" w:type="dxa"/>
          </w:tcPr>
          <w:p w:rsidR="003459EA" w:rsidRPr="003459EA" w:rsidRDefault="003459EA" w:rsidP="000A6681">
            <w:pPr>
              <w:keepNext/>
              <w:keepLines/>
              <w:rPr>
                <w:sz w:val="20"/>
                <w:szCs w:val="20"/>
              </w:rPr>
            </w:pPr>
            <w:r w:rsidRPr="003459EA">
              <w:rPr>
                <w:sz w:val="20"/>
                <w:szCs w:val="20"/>
              </w:rPr>
              <w:t>5.2 (SD 40.5)</w:t>
            </w:r>
          </w:p>
        </w:tc>
        <w:tc>
          <w:tcPr>
            <w:tcW w:w="582" w:type="dxa"/>
          </w:tcPr>
          <w:p w:rsidR="003459EA" w:rsidRPr="003459EA" w:rsidRDefault="003459EA" w:rsidP="000A6681">
            <w:pPr>
              <w:keepNext/>
              <w:keepLines/>
              <w:rPr>
                <w:sz w:val="20"/>
                <w:szCs w:val="20"/>
              </w:rPr>
            </w:pPr>
            <w:r w:rsidRPr="003459EA">
              <w:rPr>
                <w:sz w:val="20"/>
                <w:szCs w:val="20"/>
              </w:rPr>
              <w:t>95</w:t>
            </w:r>
          </w:p>
        </w:tc>
        <w:tc>
          <w:tcPr>
            <w:tcW w:w="1464" w:type="dxa"/>
          </w:tcPr>
          <w:p w:rsidR="003459EA" w:rsidRPr="003459EA" w:rsidRDefault="003459EA" w:rsidP="000A6681">
            <w:pPr>
              <w:keepNext/>
              <w:keepLines/>
              <w:rPr>
                <w:sz w:val="20"/>
                <w:szCs w:val="20"/>
              </w:rPr>
            </w:pPr>
            <w:r w:rsidRPr="003459EA">
              <w:rPr>
                <w:sz w:val="20"/>
                <w:szCs w:val="20"/>
              </w:rPr>
              <w:t>5.9 (7.8)</w:t>
            </w:r>
          </w:p>
        </w:tc>
        <w:tc>
          <w:tcPr>
            <w:tcW w:w="582" w:type="dxa"/>
          </w:tcPr>
          <w:p w:rsidR="003459EA" w:rsidRPr="003459EA" w:rsidRDefault="003459EA" w:rsidP="000A6681">
            <w:pPr>
              <w:keepNext/>
              <w:keepLines/>
              <w:rPr>
                <w:sz w:val="20"/>
                <w:szCs w:val="20"/>
              </w:rPr>
            </w:pPr>
            <w:r w:rsidRPr="003459EA">
              <w:rPr>
                <w:sz w:val="20"/>
                <w:szCs w:val="20"/>
              </w:rPr>
              <w:t>23</w:t>
            </w:r>
          </w:p>
        </w:tc>
      </w:tr>
      <w:tr w:rsidR="003459EA" w:rsidRPr="00EE325C" w:rsidTr="003459EA">
        <w:tc>
          <w:tcPr>
            <w:tcW w:w="935" w:type="dxa"/>
          </w:tcPr>
          <w:p w:rsidR="003459EA" w:rsidRPr="003459EA" w:rsidRDefault="003459EA" w:rsidP="000A6681">
            <w:pPr>
              <w:keepNext/>
              <w:keepLines/>
              <w:rPr>
                <w:sz w:val="20"/>
                <w:szCs w:val="20"/>
              </w:rPr>
            </w:pPr>
            <w:r w:rsidRPr="003459EA">
              <w:rPr>
                <w:sz w:val="20"/>
                <w:szCs w:val="20"/>
              </w:rPr>
              <w:t>P020</w:t>
            </w:r>
          </w:p>
        </w:tc>
        <w:tc>
          <w:tcPr>
            <w:tcW w:w="749" w:type="dxa"/>
          </w:tcPr>
          <w:p w:rsidR="003459EA" w:rsidRPr="003459EA" w:rsidRDefault="003459EA" w:rsidP="000A6681">
            <w:pPr>
              <w:keepNext/>
              <w:keepLines/>
              <w:rPr>
                <w:sz w:val="20"/>
                <w:szCs w:val="20"/>
              </w:rPr>
            </w:pPr>
            <w:r w:rsidRPr="003459EA">
              <w:rPr>
                <w:sz w:val="20"/>
                <w:szCs w:val="20"/>
              </w:rPr>
              <w:t>104</w:t>
            </w:r>
          </w:p>
        </w:tc>
        <w:tc>
          <w:tcPr>
            <w:tcW w:w="1641" w:type="dxa"/>
          </w:tcPr>
          <w:p w:rsidR="003459EA" w:rsidRPr="003459EA" w:rsidRDefault="003459EA" w:rsidP="000A6681">
            <w:pPr>
              <w:keepNext/>
              <w:keepLines/>
              <w:rPr>
                <w:sz w:val="20"/>
                <w:szCs w:val="20"/>
              </w:rPr>
            </w:pPr>
            <w:r w:rsidRPr="003459EA">
              <w:rPr>
                <w:sz w:val="20"/>
                <w:szCs w:val="20"/>
              </w:rPr>
              <w:t>metformin</w:t>
            </w:r>
          </w:p>
        </w:tc>
        <w:tc>
          <w:tcPr>
            <w:tcW w:w="1437" w:type="dxa"/>
          </w:tcPr>
          <w:p w:rsidR="003459EA" w:rsidRPr="003459EA" w:rsidRDefault="003459EA" w:rsidP="000A6681">
            <w:pPr>
              <w:keepNext/>
              <w:keepLines/>
              <w:rPr>
                <w:sz w:val="20"/>
                <w:szCs w:val="20"/>
              </w:rPr>
            </w:pPr>
            <w:proofErr w:type="spellStart"/>
            <w:r w:rsidRPr="003459EA">
              <w:rPr>
                <w:sz w:val="20"/>
                <w:szCs w:val="20"/>
              </w:rPr>
              <w:t>glipizide</w:t>
            </w:r>
            <w:proofErr w:type="spellEnd"/>
          </w:p>
        </w:tc>
        <w:tc>
          <w:tcPr>
            <w:tcW w:w="1472" w:type="dxa"/>
          </w:tcPr>
          <w:p w:rsidR="003459EA" w:rsidRPr="003459EA" w:rsidRDefault="003459EA" w:rsidP="000A6681">
            <w:pPr>
              <w:keepNext/>
              <w:keepLines/>
              <w:rPr>
                <w:sz w:val="20"/>
                <w:szCs w:val="20"/>
              </w:rPr>
            </w:pPr>
            <w:r w:rsidRPr="003459EA">
              <w:rPr>
                <w:sz w:val="20"/>
                <w:szCs w:val="20"/>
              </w:rPr>
              <w:t xml:space="preserve">6.1 (2.2) </w:t>
            </w:r>
          </w:p>
        </w:tc>
        <w:tc>
          <w:tcPr>
            <w:tcW w:w="582" w:type="dxa"/>
          </w:tcPr>
          <w:p w:rsidR="003459EA" w:rsidRPr="003459EA" w:rsidRDefault="003459EA" w:rsidP="000A6681">
            <w:pPr>
              <w:keepNext/>
              <w:keepLines/>
              <w:rPr>
                <w:sz w:val="20"/>
                <w:szCs w:val="20"/>
              </w:rPr>
            </w:pPr>
            <w:r w:rsidRPr="003459EA">
              <w:rPr>
                <w:sz w:val="20"/>
                <w:szCs w:val="20"/>
              </w:rPr>
              <w:t>374</w:t>
            </w:r>
          </w:p>
        </w:tc>
        <w:tc>
          <w:tcPr>
            <w:tcW w:w="1464" w:type="dxa"/>
          </w:tcPr>
          <w:p w:rsidR="003459EA" w:rsidRPr="003459EA" w:rsidRDefault="003459EA" w:rsidP="000A6681">
            <w:pPr>
              <w:keepNext/>
              <w:keepLines/>
              <w:rPr>
                <w:sz w:val="20"/>
                <w:szCs w:val="20"/>
              </w:rPr>
            </w:pPr>
            <w:r w:rsidRPr="003459EA">
              <w:rPr>
                <w:sz w:val="20"/>
                <w:szCs w:val="20"/>
              </w:rPr>
              <w:t>17.2 (4.6)</w:t>
            </w:r>
          </w:p>
        </w:tc>
        <w:tc>
          <w:tcPr>
            <w:tcW w:w="582" w:type="dxa"/>
          </w:tcPr>
          <w:p w:rsidR="003459EA" w:rsidRPr="003459EA" w:rsidRDefault="003459EA" w:rsidP="000A6681">
            <w:pPr>
              <w:keepNext/>
              <w:keepLines/>
              <w:rPr>
                <w:sz w:val="20"/>
                <w:szCs w:val="20"/>
              </w:rPr>
            </w:pPr>
            <w:r w:rsidRPr="003459EA">
              <w:rPr>
                <w:sz w:val="20"/>
                <w:szCs w:val="20"/>
              </w:rPr>
              <w:t>155</w:t>
            </w:r>
          </w:p>
        </w:tc>
      </w:tr>
      <w:tr w:rsidR="003459EA" w:rsidRPr="00EE325C" w:rsidTr="003459EA">
        <w:tc>
          <w:tcPr>
            <w:tcW w:w="935" w:type="dxa"/>
          </w:tcPr>
          <w:p w:rsidR="003459EA" w:rsidRPr="003459EA" w:rsidRDefault="003459EA" w:rsidP="000A6681">
            <w:pPr>
              <w:keepNext/>
              <w:keepLines/>
              <w:rPr>
                <w:sz w:val="20"/>
                <w:szCs w:val="20"/>
              </w:rPr>
            </w:pPr>
            <w:r w:rsidRPr="003459EA">
              <w:rPr>
                <w:sz w:val="20"/>
                <w:szCs w:val="20"/>
              </w:rPr>
              <w:t>P023</w:t>
            </w:r>
          </w:p>
        </w:tc>
        <w:tc>
          <w:tcPr>
            <w:tcW w:w="749" w:type="dxa"/>
          </w:tcPr>
          <w:p w:rsidR="003459EA" w:rsidRPr="003459EA" w:rsidRDefault="003459EA" w:rsidP="000A6681">
            <w:pPr>
              <w:keepNext/>
              <w:keepLines/>
              <w:rPr>
                <w:sz w:val="20"/>
                <w:szCs w:val="20"/>
              </w:rPr>
            </w:pPr>
            <w:r w:rsidRPr="003459EA">
              <w:rPr>
                <w:sz w:val="20"/>
                <w:szCs w:val="20"/>
              </w:rPr>
              <w:t>54</w:t>
            </w:r>
          </w:p>
        </w:tc>
        <w:tc>
          <w:tcPr>
            <w:tcW w:w="1641" w:type="dxa"/>
          </w:tcPr>
          <w:p w:rsidR="003459EA" w:rsidRPr="003459EA" w:rsidRDefault="003459EA" w:rsidP="000A6681">
            <w:pPr>
              <w:keepNext/>
              <w:keepLines/>
              <w:rPr>
                <w:sz w:val="20"/>
                <w:szCs w:val="20"/>
              </w:rPr>
            </w:pPr>
            <w:r w:rsidRPr="003459EA">
              <w:rPr>
                <w:sz w:val="20"/>
                <w:szCs w:val="20"/>
              </w:rPr>
              <w:t>diet</w:t>
            </w:r>
            <w:r w:rsidRPr="003459EA">
              <w:rPr>
                <w:rStyle w:val="FootnoteReference"/>
                <w:sz w:val="20"/>
                <w:szCs w:val="20"/>
              </w:rPr>
              <w:footnoteReference w:id="55"/>
            </w:r>
          </w:p>
        </w:tc>
        <w:tc>
          <w:tcPr>
            <w:tcW w:w="1437" w:type="dxa"/>
          </w:tcPr>
          <w:p w:rsidR="003459EA" w:rsidRPr="003459EA" w:rsidRDefault="003459EA" w:rsidP="000A6681">
            <w:pPr>
              <w:keepNext/>
              <w:keepLines/>
              <w:rPr>
                <w:sz w:val="20"/>
                <w:szCs w:val="20"/>
              </w:rPr>
            </w:pPr>
            <w:r w:rsidRPr="003459EA">
              <w:rPr>
                <w:sz w:val="20"/>
                <w:szCs w:val="20"/>
              </w:rPr>
              <w:t>pioglitazone</w:t>
            </w:r>
          </w:p>
        </w:tc>
        <w:tc>
          <w:tcPr>
            <w:tcW w:w="1472" w:type="dxa"/>
          </w:tcPr>
          <w:p w:rsidR="003459EA" w:rsidRPr="003459EA" w:rsidRDefault="003459EA" w:rsidP="000A6681">
            <w:pPr>
              <w:keepNext/>
              <w:keepLines/>
              <w:rPr>
                <w:sz w:val="20"/>
                <w:szCs w:val="20"/>
              </w:rPr>
            </w:pPr>
            <w:r w:rsidRPr="003459EA">
              <w:rPr>
                <w:sz w:val="20"/>
                <w:szCs w:val="20"/>
              </w:rPr>
              <w:t>5.7 (3.0)</w:t>
            </w:r>
          </w:p>
        </w:tc>
        <w:tc>
          <w:tcPr>
            <w:tcW w:w="582" w:type="dxa"/>
          </w:tcPr>
          <w:p w:rsidR="003459EA" w:rsidRPr="003459EA" w:rsidRDefault="003459EA" w:rsidP="000A6681">
            <w:pPr>
              <w:keepNext/>
              <w:keepLines/>
              <w:rPr>
                <w:sz w:val="20"/>
                <w:szCs w:val="20"/>
              </w:rPr>
            </w:pPr>
            <w:r w:rsidRPr="003459EA">
              <w:rPr>
                <w:sz w:val="20"/>
                <w:szCs w:val="20"/>
              </w:rPr>
              <w:t>149</w:t>
            </w:r>
          </w:p>
        </w:tc>
        <w:tc>
          <w:tcPr>
            <w:tcW w:w="1464" w:type="dxa"/>
          </w:tcPr>
          <w:p w:rsidR="003459EA" w:rsidRPr="003459EA" w:rsidRDefault="003459EA" w:rsidP="000A6681">
            <w:pPr>
              <w:keepNext/>
              <w:keepLines/>
              <w:rPr>
                <w:sz w:val="20"/>
                <w:szCs w:val="20"/>
              </w:rPr>
            </w:pPr>
            <w:r w:rsidRPr="003459EA">
              <w:rPr>
                <w:sz w:val="20"/>
                <w:szCs w:val="20"/>
              </w:rPr>
              <w:t>6.7 (7.6)</w:t>
            </w:r>
          </w:p>
        </w:tc>
        <w:tc>
          <w:tcPr>
            <w:tcW w:w="582" w:type="dxa"/>
          </w:tcPr>
          <w:p w:rsidR="003459EA" w:rsidRPr="003459EA" w:rsidRDefault="003459EA" w:rsidP="000A6681">
            <w:pPr>
              <w:keepNext/>
              <w:keepLines/>
              <w:rPr>
                <w:sz w:val="20"/>
                <w:szCs w:val="20"/>
              </w:rPr>
            </w:pPr>
            <w:r w:rsidRPr="003459EA">
              <w:rPr>
                <w:sz w:val="20"/>
                <w:szCs w:val="20"/>
              </w:rPr>
              <w:t>65</w:t>
            </w:r>
          </w:p>
        </w:tc>
      </w:tr>
      <w:tr w:rsidR="003459EA" w:rsidRPr="00EE325C" w:rsidTr="003459EA">
        <w:tc>
          <w:tcPr>
            <w:tcW w:w="935" w:type="dxa"/>
          </w:tcPr>
          <w:p w:rsidR="003459EA" w:rsidRPr="003459EA" w:rsidRDefault="003459EA" w:rsidP="000A6681">
            <w:pPr>
              <w:keepNext/>
              <w:keepLines/>
              <w:rPr>
                <w:sz w:val="20"/>
                <w:szCs w:val="20"/>
              </w:rPr>
            </w:pPr>
            <w:r w:rsidRPr="003459EA">
              <w:rPr>
                <w:sz w:val="20"/>
                <w:szCs w:val="20"/>
              </w:rPr>
              <w:t>P024</w:t>
            </w:r>
          </w:p>
        </w:tc>
        <w:tc>
          <w:tcPr>
            <w:tcW w:w="749" w:type="dxa"/>
          </w:tcPr>
          <w:p w:rsidR="003459EA" w:rsidRPr="003459EA" w:rsidRDefault="003459EA" w:rsidP="000A6681">
            <w:pPr>
              <w:keepNext/>
              <w:keepLines/>
              <w:rPr>
                <w:sz w:val="20"/>
                <w:szCs w:val="20"/>
              </w:rPr>
            </w:pPr>
            <w:r w:rsidRPr="003459EA">
              <w:rPr>
                <w:sz w:val="20"/>
                <w:szCs w:val="20"/>
              </w:rPr>
              <w:t>104</w:t>
            </w:r>
          </w:p>
        </w:tc>
        <w:tc>
          <w:tcPr>
            <w:tcW w:w="1641" w:type="dxa"/>
          </w:tcPr>
          <w:p w:rsidR="003459EA" w:rsidRPr="003459EA" w:rsidRDefault="003459EA" w:rsidP="000A6681">
            <w:pPr>
              <w:keepNext/>
              <w:keepLines/>
              <w:rPr>
                <w:sz w:val="20"/>
                <w:szCs w:val="20"/>
              </w:rPr>
            </w:pPr>
            <w:r w:rsidRPr="003459EA">
              <w:rPr>
                <w:sz w:val="20"/>
                <w:szCs w:val="20"/>
              </w:rPr>
              <w:t>metformin</w:t>
            </w:r>
          </w:p>
        </w:tc>
        <w:tc>
          <w:tcPr>
            <w:tcW w:w="1437" w:type="dxa"/>
          </w:tcPr>
          <w:p w:rsidR="003459EA" w:rsidRPr="003459EA" w:rsidRDefault="003459EA" w:rsidP="000A6681">
            <w:pPr>
              <w:keepNext/>
              <w:keepLines/>
              <w:rPr>
                <w:sz w:val="20"/>
                <w:szCs w:val="20"/>
              </w:rPr>
            </w:pPr>
            <w:proofErr w:type="spellStart"/>
            <w:r w:rsidRPr="003459EA">
              <w:rPr>
                <w:sz w:val="20"/>
                <w:szCs w:val="20"/>
              </w:rPr>
              <w:t>glipizide</w:t>
            </w:r>
            <w:proofErr w:type="spellEnd"/>
          </w:p>
        </w:tc>
        <w:tc>
          <w:tcPr>
            <w:tcW w:w="1472" w:type="dxa"/>
          </w:tcPr>
          <w:p w:rsidR="003459EA" w:rsidRPr="003459EA" w:rsidRDefault="003459EA" w:rsidP="000A6681">
            <w:pPr>
              <w:keepNext/>
              <w:keepLines/>
              <w:rPr>
                <w:sz w:val="20"/>
                <w:szCs w:val="20"/>
              </w:rPr>
            </w:pPr>
            <w:r w:rsidRPr="003459EA">
              <w:rPr>
                <w:sz w:val="20"/>
                <w:szCs w:val="20"/>
              </w:rPr>
              <w:t>9.7 (3.4)</w:t>
            </w:r>
          </w:p>
        </w:tc>
        <w:tc>
          <w:tcPr>
            <w:tcW w:w="582" w:type="dxa"/>
          </w:tcPr>
          <w:p w:rsidR="003459EA" w:rsidRPr="003459EA" w:rsidRDefault="003459EA" w:rsidP="000A6681">
            <w:pPr>
              <w:keepNext/>
              <w:keepLines/>
              <w:rPr>
                <w:sz w:val="20"/>
                <w:szCs w:val="20"/>
              </w:rPr>
            </w:pPr>
            <w:r w:rsidRPr="003459EA">
              <w:rPr>
                <w:sz w:val="20"/>
                <w:szCs w:val="20"/>
              </w:rPr>
              <w:t>250</w:t>
            </w:r>
          </w:p>
        </w:tc>
        <w:tc>
          <w:tcPr>
            <w:tcW w:w="1464" w:type="dxa"/>
          </w:tcPr>
          <w:p w:rsidR="003459EA" w:rsidRPr="003459EA" w:rsidRDefault="003459EA" w:rsidP="000A6681">
            <w:pPr>
              <w:keepNext/>
              <w:keepLines/>
              <w:rPr>
                <w:sz w:val="20"/>
                <w:szCs w:val="20"/>
              </w:rPr>
            </w:pPr>
            <w:r w:rsidRPr="003459EA">
              <w:rPr>
                <w:sz w:val="20"/>
                <w:szCs w:val="20"/>
              </w:rPr>
              <w:t>11.7 (2.9)</w:t>
            </w:r>
          </w:p>
        </w:tc>
        <w:tc>
          <w:tcPr>
            <w:tcW w:w="582" w:type="dxa"/>
          </w:tcPr>
          <w:p w:rsidR="003459EA" w:rsidRPr="003459EA" w:rsidRDefault="003459EA" w:rsidP="000A6681">
            <w:pPr>
              <w:keepNext/>
              <w:keepLines/>
              <w:rPr>
                <w:sz w:val="20"/>
                <w:szCs w:val="20"/>
              </w:rPr>
            </w:pPr>
            <w:r w:rsidRPr="003459EA">
              <w:rPr>
                <w:sz w:val="20"/>
                <w:szCs w:val="20"/>
              </w:rPr>
              <w:t>255</w:t>
            </w:r>
          </w:p>
        </w:tc>
      </w:tr>
      <w:tr w:rsidR="003459EA" w:rsidRPr="00EE325C" w:rsidTr="003459EA">
        <w:tc>
          <w:tcPr>
            <w:tcW w:w="935" w:type="dxa"/>
          </w:tcPr>
          <w:p w:rsidR="003459EA" w:rsidRPr="003459EA" w:rsidRDefault="003459EA" w:rsidP="000A6681">
            <w:pPr>
              <w:keepNext/>
              <w:keepLines/>
              <w:rPr>
                <w:sz w:val="20"/>
                <w:szCs w:val="20"/>
              </w:rPr>
            </w:pPr>
            <w:r w:rsidRPr="003459EA">
              <w:rPr>
                <w:sz w:val="20"/>
                <w:szCs w:val="20"/>
              </w:rPr>
              <w:t>P036</w:t>
            </w:r>
          </w:p>
        </w:tc>
        <w:tc>
          <w:tcPr>
            <w:tcW w:w="749" w:type="dxa"/>
          </w:tcPr>
          <w:p w:rsidR="003459EA" w:rsidRPr="003459EA" w:rsidRDefault="003459EA" w:rsidP="000A6681">
            <w:pPr>
              <w:keepNext/>
              <w:keepLines/>
              <w:rPr>
                <w:sz w:val="20"/>
                <w:szCs w:val="20"/>
              </w:rPr>
            </w:pPr>
            <w:r w:rsidRPr="003459EA">
              <w:rPr>
                <w:sz w:val="20"/>
                <w:szCs w:val="20"/>
              </w:rPr>
              <w:t>54</w:t>
            </w:r>
          </w:p>
        </w:tc>
        <w:tc>
          <w:tcPr>
            <w:tcW w:w="1641" w:type="dxa"/>
          </w:tcPr>
          <w:p w:rsidR="003459EA" w:rsidRPr="003459EA" w:rsidRDefault="003459EA" w:rsidP="000A6681">
            <w:pPr>
              <w:keepNext/>
              <w:keepLines/>
              <w:rPr>
                <w:sz w:val="20"/>
                <w:szCs w:val="20"/>
              </w:rPr>
            </w:pPr>
            <w:r w:rsidRPr="003459EA">
              <w:rPr>
                <w:sz w:val="20"/>
                <w:szCs w:val="20"/>
              </w:rPr>
              <w:t>Diet</w:t>
            </w:r>
            <w:r w:rsidRPr="003459EA">
              <w:rPr>
                <w:rStyle w:val="FootnoteReference"/>
                <w:sz w:val="20"/>
                <w:szCs w:val="20"/>
              </w:rPr>
              <w:footnoteReference w:id="56"/>
            </w:r>
          </w:p>
        </w:tc>
        <w:tc>
          <w:tcPr>
            <w:tcW w:w="1437" w:type="dxa"/>
          </w:tcPr>
          <w:p w:rsidR="003459EA" w:rsidRPr="003459EA" w:rsidRDefault="003459EA" w:rsidP="000A6681">
            <w:pPr>
              <w:keepNext/>
              <w:keepLines/>
              <w:rPr>
                <w:sz w:val="20"/>
                <w:szCs w:val="20"/>
              </w:rPr>
            </w:pPr>
            <w:r w:rsidRPr="003459EA">
              <w:rPr>
                <w:sz w:val="20"/>
                <w:szCs w:val="20"/>
              </w:rPr>
              <w:t>metformin</w:t>
            </w:r>
          </w:p>
        </w:tc>
        <w:tc>
          <w:tcPr>
            <w:tcW w:w="1472" w:type="dxa"/>
          </w:tcPr>
          <w:p w:rsidR="003459EA" w:rsidRPr="003459EA" w:rsidRDefault="003459EA" w:rsidP="000A6681">
            <w:pPr>
              <w:keepNext/>
              <w:keepLines/>
              <w:rPr>
                <w:sz w:val="20"/>
                <w:szCs w:val="20"/>
              </w:rPr>
            </w:pPr>
            <w:r w:rsidRPr="003459EA">
              <w:rPr>
                <w:sz w:val="20"/>
                <w:szCs w:val="20"/>
              </w:rPr>
              <w:t>17.5 (7.0)</w:t>
            </w:r>
          </w:p>
        </w:tc>
        <w:tc>
          <w:tcPr>
            <w:tcW w:w="582" w:type="dxa"/>
          </w:tcPr>
          <w:p w:rsidR="003459EA" w:rsidRPr="003459EA" w:rsidRDefault="003459EA" w:rsidP="000A6681">
            <w:pPr>
              <w:keepNext/>
              <w:keepLines/>
              <w:rPr>
                <w:sz w:val="20"/>
                <w:szCs w:val="20"/>
              </w:rPr>
            </w:pPr>
            <w:r w:rsidRPr="003459EA">
              <w:rPr>
                <w:sz w:val="20"/>
                <w:szCs w:val="20"/>
              </w:rPr>
              <w:t>96</w:t>
            </w:r>
          </w:p>
        </w:tc>
        <w:tc>
          <w:tcPr>
            <w:tcW w:w="1464" w:type="dxa"/>
          </w:tcPr>
          <w:p w:rsidR="003459EA" w:rsidRPr="003459EA" w:rsidRDefault="003459EA" w:rsidP="000A6681">
            <w:pPr>
              <w:keepNext/>
              <w:keepLines/>
              <w:rPr>
                <w:sz w:val="20"/>
                <w:szCs w:val="20"/>
              </w:rPr>
            </w:pPr>
            <w:r w:rsidRPr="003459EA">
              <w:rPr>
                <w:sz w:val="20"/>
                <w:szCs w:val="20"/>
              </w:rPr>
              <w:t>4.9 (4.7)</w:t>
            </w:r>
          </w:p>
        </w:tc>
        <w:tc>
          <w:tcPr>
            <w:tcW w:w="582" w:type="dxa"/>
          </w:tcPr>
          <w:p w:rsidR="003459EA" w:rsidRPr="003459EA" w:rsidRDefault="003459EA" w:rsidP="000A6681">
            <w:pPr>
              <w:keepNext/>
              <w:keepLines/>
              <w:rPr>
                <w:sz w:val="20"/>
                <w:szCs w:val="20"/>
              </w:rPr>
            </w:pPr>
            <w:r w:rsidRPr="003459EA">
              <w:rPr>
                <w:sz w:val="20"/>
                <w:szCs w:val="20"/>
              </w:rPr>
              <w:t>75</w:t>
            </w:r>
          </w:p>
        </w:tc>
      </w:tr>
      <w:tr w:rsidR="003459EA" w:rsidRPr="00EE325C" w:rsidTr="003459EA">
        <w:tc>
          <w:tcPr>
            <w:tcW w:w="935" w:type="dxa"/>
          </w:tcPr>
          <w:p w:rsidR="003459EA" w:rsidRPr="003459EA" w:rsidRDefault="003459EA" w:rsidP="000A6681">
            <w:pPr>
              <w:keepNext/>
              <w:keepLines/>
              <w:rPr>
                <w:sz w:val="20"/>
                <w:szCs w:val="20"/>
              </w:rPr>
            </w:pPr>
            <w:r w:rsidRPr="003459EA">
              <w:rPr>
                <w:sz w:val="20"/>
                <w:szCs w:val="20"/>
              </w:rPr>
              <w:t>P036x1</w:t>
            </w:r>
          </w:p>
        </w:tc>
        <w:tc>
          <w:tcPr>
            <w:tcW w:w="749" w:type="dxa"/>
          </w:tcPr>
          <w:p w:rsidR="003459EA" w:rsidRPr="003459EA" w:rsidRDefault="003459EA" w:rsidP="000A6681">
            <w:pPr>
              <w:keepNext/>
              <w:keepLines/>
              <w:rPr>
                <w:sz w:val="20"/>
                <w:szCs w:val="20"/>
              </w:rPr>
            </w:pPr>
            <w:r w:rsidRPr="003459EA">
              <w:rPr>
                <w:sz w:val="20"/>
                <w:szCs w:val="20"/>
              </w:rPr>
              <w:t>104</w:t>
            </w:r>
          </w:p>
        </w:tc>
        <w:tc>
          <w:tcPr>
            <w:tcW w:w="1641" w:type="dxa"/>
          </w:tcPr>
          <w:p w:rsidR="003459EA" w:rsidRPr="003459EA" w:rsidRDefault="003459EA" w:rsidP="000A6681">
            <w:pPr>
              <w:keepNext/>
              <w:keepLines/>
              <w:rPr>
                <w:sz w:val="20"/>
                <w:szCs w:val="20"/>
              </w:rPr>
            </w:pPr>
            <w:r w:rsidRPr="003459EA">
              <w:rPr>
                <w:sz w:val="20"/>
                <w:szCs w:val="20"/>
              </w:rPr>
              <w:t>Diet</w:t>
            </w:r>
            <w:r w:rsidRPr="003459EA">
              <w:rPr>
                <w:rStyle w:val="FootnoteReference"/>
                <w:sz w:val="20"/>
                <w:szCs w:val="20"/>
              </w:rPr>
              <w:footnoteReference w:id="57"/>
            </w:r>
          </w:p>
        </w:tc>
        <w:tc>
          <w:tcPr>
            <w:tcW w:w="1437" w:type="dxa"/>
          </w:tcPr>
          <w:p w:rsidR="003459EA" w:rsidRPr="003459EA" w:rsidRDefault="003459EA" w:rsidP="000A6681">
            <w:pPr>
              <w:keepNext/>
              <w:keepLines/>
              <w:rPr>
                <w:sz w:val="20"/>
                <w:szCs w:val="20"/>
              </w:rPr>
            </w:pPr>
            <w:r w:rsidRPr="003459EA">
              <w:rPr>
                <w:sz w:val="20"/>
                <w:szCs w:val="20"/>
              </w:rPr>
              <w:t>metformin</w:t>
            </w:r>
          </w:p>
        </w:tc>
        <w:tc>
          <w:tcPr>
            <w:tcW w:w="1472" w:type="dxa"/>
          </w:tcPr>
          <w:p w:rsidR="003459EA" w:rsidRPr="003459EA" w:rsidRDefault="003459EA" w:rsidP="000A6681">
            <w:pPr>
              <w:keepNext/>
              <w:keepLines/>
              <w:rPr>
                <w:sz w:val="20"/>
                <w:szCs w:val="20"/>
              </w:rPr>
            </w:pPr>
            <w:r w:rsidRPr="003459EA">
              <w:rPr>
                <w:sz w:val="20"/>
                <w:szCs w:val="20"/>
              </w:rPr>
              <w:t>13.1 (7.4)</w:t>
            </w:r>
          </w:p>
        </w:tc>
        <w:tc>
          <w:tcPr>
            <w:tcW w:w="582" w:type="dxa"/>
          </w:tcPr>
          <w:p w:rsidR="003459EA" w:rsidRPr="003459EA" w:rsidRDefault="003459EA" w:rsidP="000A6681">
            <w:pPr>
              <w:keepNext/>
              <w:keepLines/>
              <w:rPr>
                <w:sz w:val="20"/>
                <w:szCs w:val="20"/>
              </w:rPr>
            </w:pPr>
            <w:r w:rsidRPr="003459EA">
              <w:rPr>
                <w:sz w:val="20"/>
                <w:szCs w:val="20"/>
              </w:rPr>
              <w:t>47</w:t>
            </w:r>
          </w:p>
        </w:tc>
        <w:tc>
          <w:tcPr>
            <w:tcW w:w="1464" w:type="dxa"/>
          </w:tcPr>
          <w:p w:rsidR="003459EA" w:rsidRPr="003459EA" w:rsidRDefault="003459EA" w:rsidP="000A6681">
            <w:pPr>
              <w:keepNext/>
              <w:keepLines/>
              <w:rPr>
                <w:sz w:val="20"/>
                <w:szCs w:val="20"/>
              </w:rPr>
            </w:pPr>
            <w:r w:rsidRPr="003459EA">
              <w:rPr>
                <w:sz w:val="20"/>
                <w:szCs w:val="20"/>
              </w:rPr>
              <w:t>8.6 (9.1)</w:t>
            </w:r>
          </w:p>
        </w:tc>
        <w:tc>
          <w:tcPr>
            <w:tcW w:w="582" w:type="dxa"/>
          </w:tcPr>
          <w:p w:rsidR="003459EA" w:rsidRPr="003459EA" w:rsidRDefault="003459EA" w:rsidP="000A6681">
            <w:pPr>
              <w:keepNext/>
              <w:keepLines/>
              <w:rPr>
                <w:sz w:val="20"/>
                <w:szCs w:val="20"/>
              </w:rPr>
            </w:pPr>
            <w:r w:rsidRPr="003459EA">
              <w:rPr>
                <w:sz w:val="20"/>
                <w:szCs w:val="20"/>
              </w:rPr>
              <w:t>37</w:t>
            </w:r>
          </w:p>
        </w:tc>
      </w:tr>
      <w:tr w:rsidR="003459EA" w:rsidRPr="00EE325C" w:rsidTr="003459EA">
        <w:tc>
          <w:tcPr>
            <w:tcW w:w="935" w:type="dxa"/>
          </w:tcPr>
          <w:p w:rsidR="003459EA" w:rsidRPr="003459EA" w:rsidRDefault="003459EA" w:rsidP="000A6681">
            <w:pPr>
              <w:keepNext/>
              <w:keepLines/>
              <w:rPr>
                <w:sz w:val="20"/>
                <w:szCs w:val="20"/>
              </w:rPr>
            </w:pPr>
            <w:r w:rsidRPr="003459EA">
              <w:rPr>
                <w:sz w:val="20"/>
                <w:szCs w:val="20"/>
              </w:rPr>
              <w:t>P049</w:t>
            </w:r>
          </w:p>
        </w:tc>
        <w:tc>
          <w:tcPr>
            <w:tcW w:w="749" w:type="dxa"/>
          </w:tcPr>
          <w:p w:rsidR="003459EA" w:rsidRPr="003459EA" w:rsidRDefault="003459EA" w:rsidP="000A6681">
            <w:pPr>
              <w:keepNext/>
              <w:keepLines/>
              <w:rPr>
                <w:sz w:val="20"/>
                <w:szCs w:val="20"/>
              </w:rPr>
            </w:pPr>
            <w:r w:rsidRPr="003459EA">
              <w:rPr>
                <w:sz w:val="20"/>
                <w:szCs w:val="20"/>
              </w:rPr>
              <w:t>24</w:t>
            </w:r>
          </w:p>
        </w:tc>
        <w:tc>
          <w:tcPr>
            <w:tcW w:w="1641" w:type="dxa"/>
          </w:tcPr>
          <w:p w:rsidR="003459EA" w:rsidRPr="003459EA" w:rsidRDefault="003459EA" w:rsidP="000A6681">
            <w:pPr>
              <w:keepNext/>
              <w:keepLines/>
              <w:rPr>
                <w:sz w:val="20"/>
                <w:szCs w:val="20"/>
              </w:rPr>
            </w:pPr>
            <w:r w:rsidRPr="003459EA">
              <w:rPr>
                <w:sz w:val="20"/>
                <w:szCs w:val="20"/>
              </w:rPr>
              <w:t>diet</w:t>
            </w:r>
            <w:r w:rsidRPr="003459EA">
              <w:rPr>
                <w:rStyle w:val="FootnoteReference"/>
                <w:sz w:val="20"/>
                <w:szCs w:val="20"/>
              </w:rPr>
              <w:footnoteReference w:id="58"/>
            </w:r>
          </w:p>
        </w:tc>
        <w:tc>
          <w:tcPr>
            <w:tcW w:w="1437" w:type="dxa"/>
          </w:tcPr>
          <w:p w:rsidR="003459EA" w:rsidRPr="003459EA" w:rsidRDefault="003459EA" w:rsidP="000A6681">
            <w:pPr>
              <w:keepNext/>
              <w:keepLines/>
              <w:rPr>
                <w:sz w:val="20"/>
                <w:szCs w:val="20"/>
              </w:rPr>
            </w:pPr>
            <w:r w:rsidRPr="003459EA">
              <w:rPr>
                <w:sz w:val="20"/>
                <w:szCs w:val="20"/>
              </w:rPr>
              <w:t>metformin</w:t>
            </w:r>
          </w:p>
        </w:tc>
        <w:tc>
          <w:tcPr>
            <w:tcW w:w="1472" w:type="dxa"/>
          </w:tcPr>
          <w:p w:rsidR="003459EA" w:rsidRPr="003459EA" w:rsidRDefault="003459EA" w:rsidP="000A6681">
            <w:pPr>
              <w:keepNext/>
              <w:keepLines/>
              <w:rPr>
                <w:sz w:val="20"/>
                <w:szCs w:val="20"/>
              </w:rPr>
            </w:pPr>
            <w:r w:rsidRPr="003459EA">
              <w:rPr>
                <w:sz w:val="20"/>
                <w:szCs w:val="20"/>
              </w:rPr>
              <w:t>-3.7 (37.7)*</w:t>
            </w:r>
          </w:p>
        </w:tc>
        <w:tc>
          <w:tcPr>
            <w:tcW w:w="582" w:type="dxa"/>
          </w:tcPr>
          <w:p w:rsidR="003459EA" w:rsidRPr="003459EA" w:rsidRDefault="003459EA" w:rsidP="000A6681">
            <w:pPr>
              <w:keepNext/>
              <w:keepLines/>
              <w:rPr>
                <w:sz w:val="20"/>
                <w:szCs w:val="20"/>
              </w:rPr>
            </w:pPr>
            <w:r w:rsidRPr="003459EA">
              <w:rPr>
                <w:sz w:val="20"/>
                <w:szCs w:val="20"/>
              </w:rPr>
              <w:t>441</w:t>
            </w:r>
          </w:p>
        </w:tc>
        <w:tc>
          <w:tcPr>
            <w:tcW w:w="1464" w:type="dxa"/>
          </w:tcPr>
          <w:p w:rsidR="003459EA" w:rsidRPr="003459EA" w:rsidRDefault="003459EA" w:rsidP="000A6681">
            <w:pPr>
              <w:keepNext/>
              <w:keepLines/>
              <w:rPr>
                <w:sz w:val="20"/>
                <w:szCs w:val="20"/>
              </w:rPr>
            </w:pPr>
            <w:r w:rsidRPr="003459EA">
              <w:rPr>
                <w:sz w:val="20"/>
                <w:szCs w:val="20"/>
              </w:rPr>
              <w:t>-1.2 (41.6)*</w:t>
            </w:r>
          </w:p>
        </w:tc>
        <w:tc>
          <w:tcPr>
            <w:tcW w:w="582" w:type="dxa"/>
          </w:tcPr>
          <w:p w:rsidR="003459EA" w:rsidRPr="003459EA" w:rsidRDefault="003459EA" w:rsidP="000A6681">
            <w:pPr>
              <w:keepNext/>
              <w:keepLines/>
              <w:rPr>
                <w:sz w:val="20"/>
                <w:szCs w:val="20"/>
              </w:rPr>
            </w:pPr>
            <w:r w:rsidRPr="003459EA">
              <w:rPr>
                <w:sz w:val="20"/>
                <w:szCs w:val="20"/>
              </w:rPr>
              <w:t>427</w:t>
            </w:r>
          </w:p>
        </w:tc>
      </w:tr>
    </w:tbl>
    <w:p w:rsidR="003459EA" w:rsidRPr="003459EA" w:rsidRDefault="003459EA" w:rsidP="006B7185">
      <w:pPr>
        <w:pStyle w:val="TableDescription"/>
      </w:pPr>
      <w:r w:rsidRPr="003459EA">
        <w:t>*Data given as median (SD) results of rank analysis (table 11-14 of study report), as pre-specified in study statistical plan.</w:t>
      </w:r>
    </w:p>
    <w:p w:rsidR="00903A44" w:rsidRDefault="00903A44" w:rsidP="006B7185">
      <w:r w:rsidRPr="008C106D">
        <w:rPr>
          <w:b/>
          <w:bCs/>
        </w:rPr>
        <w:t>Study 020</w:t>
      </w:r>
      <w:r>
        <w:t xml:space="preserve"> was a randomised, multicentre double-blind study evaluating safety and efficacy of sitagliptin as add-on treatment for T2DM patients inadequately controlled on metformin therapy.</w:t>
      </w:r>
      <w:r w:rsidR="00AD787E" w:rsidRPr="00AD787E">
        <w:rPr>
          <w:vertAlign w:val="subscript"/>
        </w:rPr>
        <w:t xml:space="preserve"> </w:t>
      </w:r>
      <w:r>
        <w:t xml:space="preserve">While there was a placebo-control group in the originally evaluated 24 week study, this group was switched to </w:t>
      </w:r>
      <w:proofErr w:type="spellStart"/>
      <w:r>
        <w:t>glipizide</w:t>
      </w:r>
      <w:proofErr w:type="spellEnd"/>
      <w:r>
        <w:t xml:space="preserve"> for the 104 week extension study which therefore becomes active controlled.</w:t>
      </w:r>
      <w:r w:rsidR="00AD787E" w:rsidRPr="00AD787E">
        <w:rPr>
          <w:vertAlign w:val="subscript"/>
        </w:rPr>
        <w:t xml:space="preserve"> </w:t>
      </w:r>
      <w:r>
        <w:t>The HbA1c data comparing the two groups are irrelevant for the purpose of this report although that from the sitagliptin treated arm is validly included by the sponsor in their analysis by statin use as reported below.</w:t>
      </w:r>
    </w:p>
    <w:p w:rsidR="00903A44" w:rsidRDefault="00903A44" w:rsidP="00530FD9">
      <w:r w:rsidRPr="008C106D">
        <w:rPr>
          <w:b/>
          <w:bCs/>
        </w:rPr>
        <w:t xml:space="preserve">Study 021 </w:t>
      </w:r>
      <w:r>
        <w:t>was a multicentre randomised, placebo-controlled (in the initial 24 week phase), double-blind study to evaluate safety and efficacy of sitagliptin as monotherapy in T2DM patients inadequately controlled on diet.</w:t>
      </w:r>
      <w:r w:rsidR="00AD787E" w:rsidRPr="00AD787E">
        <w:rPr>
          <w:vertAlign w:val="subscript"/>
        </w:rPr>
        <w:t xml:space="preserve"> </w:t>
      </w:r>
      <w:r>
        <w:t>Two sitagliptin dosage levels were employed, 100 mg daily and 200 mg daily, throughout the study including the 104 week extension reported here during which all subjects were treated with sitagliptin and there was no placebo control group.</w:t>
      </w:r>
      <w:r w:rsidR="00AD787E" w:rsidRPr="00AD787E">
        <w:rPr>
          <w:vertAlign w:val="subscript"/>
        </w:rPr>
        <w:t xml:space="preserve"> </w:t>
      </w:r>
      <w:proofErr w:type="gramStart"/>
      <w:r>
        <w:t xml:space="preserve">For the purpose of tabulating the lipid data in Tables </w:t>
      </w:r>
      <w:r w:rsidR="003459EA">
        <w:t>4</w:t>
      </w:r>
      <w:r>
        <w:t xml:space="preserve"> A-D, only that of the 100 mg group relevant to this application have been included.</w:t>
      </w:r>
      <w:proofErr w:type="gramEnd"/>
    </w:p>
    <w:p w:rsidR="00903A44" w:rsidRDefault="00903A44" w:rsidP="00530FD9">
      <w:r w:rsidRPr="008C106D">
        <w:rPr>
          <w:b/>
          <w:bCs/>
        </w:rPr>
        <w:t>Study 023</w:t>
      </w:r>
      <w:r>
        <w:t xml:space="preserve">, similar to </w:t>
      </w:r>
      <w:r w:rsidR="00AE2985" w:rsidRPr="00AE2985">
        <w:t>Study 0</w:t>
      </w:r>
      <w:r>
        <w:t>21, was a double blind study of sitagliptin 100 mg or 200 mg daily as monotherapy with an initial 18 week placebo-controlled period.</w:t>
      </w:r>
      <w:r w:rsidR="00AD787E" w:rsidRPr="00AD787E">
        <w:rPr>
          <w:vertAlign w:val="subscript"/>
        </w:rPr>
        <w:t xml:space="preserve"> </w:t>
      </w:r>
      <w:r>
        <w:t>In this case, during the 36 week extension to a total of 54 weeks, the placebo group was switched to pioglitazone 30 mg so for the purpose of comparing HbA1c and lipid data, this becomes an active-controlled study.</w:t>
      </w:r>
    </w:p>
    <w:p w:rsidR="00903A44" w:rsidRDefault="00903A44" w:rsidP="00530FD9">
      <w:r w:rsidRPr="008C106D">
        <w:rPr>
          <w:b/>
          <w:bCs/>
        </w:rPr>
        <w:t xml:space="preserve">Study 024 </w:t>
      </w:r>
      <w:r>
        <w:t xml:space="preserve">was a multicentre double-blind randomised study comparing </w:t>
      </w:r>
      <w:proofErr w:type="spellStart"/>
      <w:r>
        <w:t>sitagliptin</w:t>
      </w:r>
      <w:proofErr w:type="spellEnd"/>
      <w:r>
        <w:t xml:space="preserve"> with </w:t>
      </w:r>
      <w:proofErr w:type="spellStart"/>
      <w:r>
        <w:t>glipizide</w:t>
      </w:r>
      <w:proofErr w:type="spellEnd"/>
      <w:r>
        <w:t xml:space="preserve"> as add-on therapy for T2DM patients inadequately controlled on metformin.</w:t>
      </w:r>
      <w:r w:rsidR="00AD787E" w:rsidRPr="00AD787E">
        <w:rPr>
          <w:vertAlign w:val="subscript"/>
        </w:rPr>
        <w:t xml:space="preserve"> </w:t>
      </w:r>
      <w:r>
        <w:t xml:space="preserve">The primary efficacy parameter of HbA1c change was assessed at 52 weeks and the study extended </w:t>
      </w:r>
      <w:r>
        <w:lastRenderedPageBreak/>
        <w:t>to 104 weeks with all subjects remaining in the same treatment arms.</w:t>
      </w:r>
      <w:r w:rsidR="00AD787E" w:rsidRPr="00AD787E">
        <w:rPr>
          <w:vertAlign w:val="subscript"/>
        </w:rPr>
        <w:t xml:space="preserve"> </w:t>
      </w:r>
      <w:r>
        <w:t xml:space="preserve">The lipid data, being active controlled, are shown in Tables </w:t>
      </w:r>
      <w:r w:rsidR="003459EA">
        <w:t>5</w:t>
      </w:r>
      <w:r>
        <w:t>A-D</w:t>
      </w:r>
    </w:p>
    <w:p w:rsidR="00903A44" w:rsidRDefault="00903A44" w:rsidP="006B7185">
      <w:r w:rsidRPr="008C106D">
        <w:rPr>
          <w:b/>
          <w:bCs/>
        </w:rPr>
        <w:t xml:space="preserve">Study 036 </w:t>
      </w:r>
      <w:r>
        <w:t>was a double blind study of the safety and efficacy of coadministration of sitagliptin and metformin in T2DM patients inadequately controlled on diet and exercise.</w:t>
      </w:r>
      <w:r w:rsidR="00AD787E" w:rsidRPr="00AD787E">
        <w:rPr>
          <w:vertAlign w:val="subscript"/>
        </w:rPr>
        <w:t xml:space="preserve"> </w:t>
      </w:r>
      <w:r>
        <w:t>In the initial 24 week phase as previously evaluated for TGA, there was a placebo group.</w:t>
      </w:r>
      <w:r w:rsidR="00AD787E" w:rsidRPr="00AD787E">
        <w:rPr>
          <w:vertAlign w:val="subscript"/>
        </w:rPr>
        <w:t xml:space="preserve"> </w:t>
      </w:r>
      <w:r>
        <w:t>For the 30 week extension to week 54, this group was placed on metformin so that in the extension period there are six groups taking either sitagliptin alone, metformin alone, or the combination of both at various dose levels.</w:t>
      </w:r>
      <w:r w:rsidR="00AD787E" w:rsidRPr="00AD787E">
        <w:rPr>
          <w:vertAlign w:val="subscript"/>
        </w:rPr>
        <w:t xml:space="preserve"> </w:t>
      </w:r>
      <w:r>
        <w:t xml:space="preserve">For the purpose of tabulating the lipid data at Tables </w:t>
      </w:r>
      <w:r w:rsidR="003459EA">
        <w:t>5</w:t>
      </w:r>
      <w:r>
        <w:t>A-D, the sitagliptin monotherapy group is compared with the placebo (now on metformin) group in this active-controlled phase of the study.</w:t>
      </w:r>
      <w:r w:rsidR="00AD787E" w:rsidRPr="00AD787E">
        <w:rPr>
          <w:vertAlign w:val="subscript"/>
        </w:rPr>
        <w:t xml:space="preserve"> </w:t>
      </w:r>
      <w:r>
        <w:t xml:space="preserve">Data from a further extension to 104 weeks listed as study report </w:t>
      </w:r>
      <w:proofErr w:type="gramStart"/>
      <w:r>
        <w:t>036x1,</w:t>
      </w:r>
      <w:proofErr w:type="gramEnd"/>
      <w:r>
        <w:t xml:space="preserve"> is also shown.</w:t>
      </w:r>
    </w:p>
    <w:p w:rsidR="00903A44" w:rsidRPr="007B5713" w:rsidRDefault="00903A44" w:rsidP="003459EA">
      <w:pPr>
        <w:pStyle w:val="Heading4"/>
      </w:pPr>
      <w:bookmarkStart w:id="83" w:name="_Toc349809397"/>
      <w:r>
        <w:t>Studies not previously evaluated for TGA</w:t>
      </w:r>
      <w:bookmarkEnd w:id="83"/>
    </w:p>
    <w:p w:rsidR="00903A44" w:rsidRDefault="00903A44" w:rsidP="006B7185">
      <w:r w:rsidRPr="008C106D">
        <w:rPr>
          <w:b/>
          <w:bCs/>
        </w:rPr>
        <w:t>Study 040</w:t>
      </w:r>
      <w:r>
        <w:t xml:space="preserve"> was a multinational, double-blind, randomised, parallel group, placebo-controlled study of the efficacy and safety of sitagliptin 100 mg daily, given as monotherapy, compared with placebo, and conducted in 2006-2007.</w:t>
      </w:r>
      <w:r w:rsidR="00AD787E" w:rsidRPr="00AD787E">
        <w:rPr>
          <w:vertAlign w:val="subscript"/>
        </w:rPr>
        <w:t xml:space="preserve"> </w:t>
      </w:r>
      <w:r>
        <w:t>530 T2DM subjects were randomised to sitagliptin or placebo in a 2:1 ratio at 28 sites in China, India and Korea.</w:t>
      </w:r>
      <w:r w:rsidR="00AD787E" w:rsidRPr="00AD787E">
        <w:rPr>
          <w:vertAlign w:val="subscript"/>
        </w:rPr>
        <w:t xml:space="preserve"> </w:t>
      </w:r>
      <w:r>
        <w:t>Recruited subjects with inadequate glycaemic control (HbA1c 7.5-11%) were on diet alone or, with modified enrolment criteria, on existing oral therapy which was withdrawn during the run-in period.</w:t>
      </w:r>
      <w:r w:rsidR="00AD787E" w:rsidRPr="00AD787E">
        <w:rPr>
          <w:vertAlign w:val="subscript"/>
        </w:rPr>
        <w:t xml:space="preserve"> </w:t>
      </w:r>
      <w:r>
        <w:t>The double-blind randomised study period was of 18 weeks duration.</w:t>
      </w:r>
      <w:r w:rsidR="00AD787E" w:rsidRPr="00AD787E">
        <w:rPr>
          <w:vertAlign w:val="subscript"/>
        </w:rPr>
        <w:t xml:space="preserve"> </w:t>
      </w:r>
      <w:r>
        <w:t>The primary efficacy parameter was the change in HbA1c which was -0.71% in the sitagliptin and +0.31% in the placebo groups respectively, a between treatment difference of 1.03% (p&lt;0.001).</w:t>
      </w:r>
      <w:r w:rsidR="00AD787E" w:rsidRPr="00AD787E">
        <w:rPr>
          <w:vertAlign w:val="subscript"/>
        </w:rPr>
        <w:t xml:space="preserve"> </w:t>
      </w:r>
      <w:r>
        <w:t>The comparative lipid data for</w:t>
      </w:r>
      <w:r w:rsidR="003459EA">
        <w:t xml:space="preserve"> the groups is shown in Tables 4</w:t>
      </w:r>
      <w:r>
        <w:t>A-D.</w:t>
      </w:r>
    </w:p>
    <w:p w:rsidR="00903A44" w:rsidRDefault="00903A44" w:rsidP="006B7185">
      <w:r w:rsidRPr="008C106D">
        <w:rPr>
          <w:b/>
          <w:bCs/>
        </w:rPr>
        <w:t xml:space="preserve">Study 047 </w:t>
      </w:r>
      <w:r>
        <w:t>was a further double-blind, placebo-controlled randomised study of sitagliptin 100 mg daily as monotherapy, of essentially similar design to 040 with regard to the study plan and inclusion criteria (HbA1c 7.0-10%).</w:t>
      </w:r>
      <w:r w:rsidR="00AD787E" w:rsidRPr="00AD787E">
        <w:rPr>
          <w:vertAlign w:val="subscript"/>
        </w:rPr>
        <w:t xml:space="preserve"> </w:t>
      </w:r>
      <w:r>
        <w:t>In this case the study population was community dwelling elderly (65 years or older) T2DM patients recruited at 60 US sites.</w:t>
      </w:r>
      <w:r w:rsidR="00AD787E" w:rsidRPr="00AD787E">
        <w:rPr>
          <w:vertAlign w:val="subscript"/>
        </w:rPr>
        <w:t xml:space="preserve"> </w:t>
      </w:r>
      <w:r>
        <w:t>The study was conducted in 2006-2008 with a double-blind period of 24 weeks.</w:t>
      </w:r>
      <w:r w:rsidR="00AD787E" w:rsidRPr="00AD787E">
        <w:rPr>
          <w:vertAlign w:val="subscript"/>
        </w:rPr>
        <w:t xml:space="preserve"> </w:t>
      </w:r>
      <w:r>
        <w:t>Mean (SE) fall from baseline in HbA1c was 0.33 (0.08) for the sitagliptin group, compared with a mean of 0.39 (0.10) in the placebo group (between treatment group difference with 95% CI, -0.70 (-0.94, -0.47), p&lt;0.001).</w:t>
      </w:r>
      <w:r w:rsidR="00AD787E" w:rsidRPr="00AD787E">
        <w:rPr>
          <w:vertAlign w:val="subscript"/>
        </w:rPr>
        <w:t xml:space="preserve"> </w:t>
      </w:r>
      <w:r>
        <w:t>The lipid data is shown</w:t>
      </w:r>
      <w:r w:rsidRPr="008C106D">
        <w:t xml:space="preserve"> </w:t>
      </w:r>
      <w:r>
        <w:t xml:space="preserve">in Tables </w:t>
      </w:r>
      <w:r w:rsidR="00530FD9">
        <w:t>4</w:t>
      </w:r>
      <w:r>
        <w:t>A-D.</w:t>
      </w:r>
      <w:r w:rsidR="00AD787E" w:rsidRPr="00AD787E">
        <w:rPr>
          <w:vertAlign w:val="subscript"/>
        </w:rPr>
        <w:t xml:space="preserve"> </w:t>
      </w:r>
      <w:r>
        <w:t>The study report indicates that nonparametric analysis of the triglyceride data was prespecified.</w:t>
      </w:r>
      <w:r w:rsidR="00AD787E" w:rsidRPr="00AD787E">
        <w:rPr>
          <w:vertAlign w:val="subscript"/>
        </w:rPr>
        <w:t xml:space="preserve"> </w:t>
      </w:r>
      <w:r>
        <w:t xml:space="preserve">It is presumed that this relates to high-end outliers in the study population which was significantly more obese than that of </w:t>
      </w:r>
      <w:r w:rsidR="00AE2985" w:rsidRPr="00AE2985">
        <w:t>Study 0</w:t>
      </w:r>
      <w:r>
        <w:t>40.</w:t>
      </w:r>
    </w:p>
    <w:p w:rsidR="00903A44" w:rsidRDefault="00903A44" w:rsidP="00530FD9">
      <w:r w:rsidRPr="008C106D">
        <w:rPr>
          <w:b/>
          <w:bCs/>
        </w:rPr>
        <w:t xml:space="preserve">Study 049 </w:t>
      </w:r>
      <w:r>
        <w:t xml:space="preserve">was a multicentre, double-blind, randomised, </w:t>
      </w:r>
      <w:proofErr w:type="gramStart"/>
      <w:r>
        <w:t>controlled</w:t>
      </w:r>
      <w:proofErr w:type="gramEnd"/>
      <w:r>
        <w:t xml:space="preserve"> study comparing sitagliptin 100 mg daily with metformin as initial combination therapy for T2DM.</w:t>
      </w:r>
      <w:r w:rsidR="00AD787E" w:rsidRPr="00AD787E">
        <w:rPr>
          <w:vertAlign w:val="subscript"/>
        </w:rPr>
        <w:t xml:space="preserve"> </w:t>
      </w:r>
      <w:r>
        <w:t>Subjects were between 18 and 78 years old and were required to be off all oral hypoglycaemic therapy for four months prior to screening and have HbA1c between 6.5% and 9.0%.</w:t>
      </w:r>
      <w:r w:rsidR="00AD787E" w:rsidRPr="00AD787E">
        <w:rPr>
          <w:vertAlign w:val="subscript"/>
        </w:rPr>
        <w:t xml:space="preserve"> </w:t>
      </w:r>
      <w:r>
        <w:t>The study was conducted at 121 sites in 26 countries during 2007-2008.</w:t>
      </w:r>
      <w:r w:rsidR="00AD787E" w:rsidRPr="00AD787E">
        <w:rPr>
          <w:vertAlign w:val="subscript"/>
        </w:rPr>
        <w:t xml:space="preserve"> </w:t>
      </w:r>
      <w:r>
        <w:t>After 24 weeks, mean (SE) change from baseline HbA1c was -0.42 (0.03</w:t>
      </w:r>
      <w:proofErr w:type="gramStart"/>
      <w:r>
        <w:t>)%</w:t>
      </w:r>
      <w:proofErr w:type="gramEnd"/>
      <w:r>
        <w:t xml:space="preserve"> for </w:t>
      </w:r>
      <w:proofErr w:type="spellStart"/>
      <w:r>
        <w:t>sitagliptin</w:t>
      </w:r>
      <w:proofErr w:type="spellEnd"/>
      <w:r>
        <w:t xml:space="preserve"> and -0.5</w:t>
      </w:r>
      <w:r w:rsidRPr="006B7185">
        <w:t xml:space="preserve">7 (0.03)% for </w:t>
      </w:r>
      <w:proofErr w:type="spellStart"/>
      <w:r w:rsidRPr="006B7185">
        <w:t>metformin</w:t>
      </w:r>
      <w:proofErr w:type="spellEnd"/>
      <w:r w:rsidRPr="006B7185">
        <w:t xml:space="preserve">, demonstrating </w:t>
      </w:r>
      <w:proofErr w:type="spellStart"/>
      <w:r w:rsidRPr="006B7185">
        <w:t>noninferiority</w:t>
      </w:r>
      <w:proofErr w:type="spellEnd"/>
      <w:r w:rsidRPr="006B7185">
        <w:t xml:space="preserve"> of </w:t>
      </w:r>
      <w:proofErr w:type="spellStart"/>
      <w:r w:rsidRPr="006B7185">
        <w:t>sitagliptin</w:t>
      </w:r>
      <w:proofErr w:type="spellEnd"/>
      <w:r w:rsidRPr="006B7185">
        <w:t xml:space="preserve"> on the basis </w:t>
      </w:r>
      <w:r>
        <w:t>of pre</w:t>
      </w:r>
      <w:r w:rsidR="00530FD9">
        <w:t>-</w:t>
      </w:r>
      <w:r>
        <w:t>established criteria.</w:t>
      </w:r>
      <w:r w:rsidR="00AD787E" w:rsidRPr="00AD787E">
        <w:rPr>
          <w:vertAlign w:val="subscript"/>
        </w:rPr>
        <w:t xml:space="preserve"> </w:t>
      </w:r>
      <w:r>
        <w:t xml:space="preserve">Lipid profile data for this active controlled study are shown in Tables </w:t>
      </w:r>
      <w:r w:rsidR="00530FD9">
        <w:t>5</w:t>
      </w:r>
      <w:r>
        <w:t>A-D.</w:t>
      </w:r>
      <w:r w:rsidR="00AD787E" w:rsidRPr="00AD787E">
        <w:rPr>
          <w:vertAlign w:val="subscript"/>
        </w:rPr>
        <w:t xml:space="preserve"> </w:t>
      </w:r>
      <w:r>
        <w:t xml:space="preserve">It is noted that total and LDL cholesterol </w:t>
      </w:r>
      <w:proofErr w:type="gramStart"/>
      <w:r>
        <w:t>rose</w:t>
      </w:r>
      <w:proofErr w:type="gramEnd"/>
      <w:r>
        <w:t xml:space="preserve"> more in the sitagliptin than in the metformin patients and that this difference appears to be statistically </w:t>
      </w:r>
      <w:proofErr w:type="spellStart"/>
      <w:r>
        <w:t>significant.The</w:t>
      </w:r>
      <w:proofErr w:type="spellEnd"/>
      <w:r>
        <w:t xml:space="preserve"> </w:t>
      </w:r>
      <w:proofErr w:type="spellStart"/>
      <w:r>
        <w:t>metformin</w:t>
      </w:r>
      <w:proofErr w:type="spellEnd"/>
      <w:r>
        <w:t xml:space="preserve"> patients lost on average 1.2 kg body weight by comparison with the sitagliptin patients.</w:t>
      </w:r>
    </w:p>
    <w:p w:rsidR="00903A44" w:rsidRDefault="00903A44" w:rsidP="006B7185">
      <w:r w:rsidRPr="006D2082">
        <w:rPr>
          <w:b/>
          <w:bCs/>
        </w:rPr>
        <w:t xml:space="preserve">Study 051 </w:t>
      </w:r>
      <w:r>
        <w:t xml:space="preserve">was a multicentre, randomised, double blind trial of the efficacy and safety of sitagliptin 100 mg daily compared with placebo in the control of T2DM in patients receiving insulin with or without metformin, conducted at 100 international sites </w:t>
      </w:r>
      <w:proofErr w:type="gramStart"/>
      <w:r>
        <w:t>between 2007-2008</w:t>
      </w:r>
      <w:proofErr w:type="gramEnd"/>
      <w:r>
        <w:t>.</w:t>
      </w:r>
      <w:r w:rsidR="00AD787E" w:rsidRPr="00AD787E">
        <w:rPr>
          <w:vertAlign w:val="subscript"/>
        </w:rPr>
        <w:t xml:space="preserve"> </w:t>
      </w:r>
      <w:r>
        <w:t xml:space="preserve">The primary efficacy parameter, change in HbA1c </w:t>
      </w:r>
      <w:r w:rsidR="00AE2985" w:rsidRPr="00AE2985">
        <w:t xml:space="preserve">at Week </w:t>
      </w:r>
      <w:r>
        <w:t>24, showed a fall (LS mean, 95% CI) of -0.59 (-0.702</w:t>
      </w:r>
      <w:r>
        <w:rPr>
          <w:rStyle w:val="FootnoteReference"/>
        </w:rPr>
        <w:footnoteReference w:id="59"/>
      </w:r>
      <w:r>
        <w:t>, -0.48</w:t>
      </w:r>
      <w:proofErr w:type="gramStart"/>
      <w:r>
        <w:t>)%</w:t>
      </w:r>
      <w:proofErr w:type="gramEnd"/>
      <w:r>
        <w:t xml:space="preserve"> with sitagliptin and -0.03 (-0.14, 0.08)% for placebo.</w:t>
      </w:r>
      <w:r w:rsidR="00AD787E" w:rsidRPr="00AD787E">
        <w:rPr>
          <w:vertAlign w:val="subscript"/>
        </w:rPr>
        <w:t xml:space="preserve"> </w:t>
      </w:r>
      <w:r>
        <w:t xml:space="preserve">The between </w:t>
      </w:r>
      <w:r>
        <w:lastRenderedPageBreak/>
        <w:t>treatment difference of -0.56 (-0.70, -0.42</w:t>
      </w:r>
      <w:proofErr w:type="gramStart"/>
      <w:r>
        <w:t>)%</w:t>
      </w:r>
      <w:proofErr w:type="gramEnd"/>
      <w:r>
        <w:t xml:space="preserve"> was significant (p&lt;0.001).</w:t>
      </w:r>
      <w:r w:rsidR="00AD787E" w:rsidRPr="00AD787E">
        <w:rPr>
          <w:vertAlign w:val="subscript"/>
        </w:rPr>
        <w:t xml:space="preserve"> </w:t>
      </w:r>
      <w:r>
        <w:t>The lipid data is shown</w:t>
      </w:r>
      <w:r w:rsidRPr="008C106D">
        <w:t xml:space="preserve"> </w:t>
      </w:r>
      <w:r>
        <w:t xml:space="preserve">in Tables </w:t>
      </w:r>
      <w:r w:rsidR="00530FD9">
        <w:t>4</w:t>
      </w:r>
      <w:r>
        <w:t>A-D.</w:t>
      </w:r>
    </w:p>
    <w:p w:rsidR="00903A44" w:rsidRDefault="00903A44" w:rsidP="00530FD9">
      <w:r w:rsidRPr="006D2082">
        <w:rPr>
          <w:b/>
          <w:bCs/>
        </w:rPr>
        <w:t xml:space="preserve">Study 052 </w:t>
      </w:r>
      <w:r>
        <w:t xml:space="preserve">was a multicentre, randomised, placebo-controlled trial to assess efficacy and safety of the addition of sitagliptin 100 mg daily to the treatment of T2DM patients inadequately controlled (HbA1c 7.5%-11%) on the combination of metformin </w:t>
      </w:r>
      <w:r w:rsidRPr="006D2082">
        <w:rPr>
          <w:u w:val="single"/>
        </w:rPr>
        <w:t>&gt;</w:t>
      </w:r>
      <w:r>
        <w:t xml:space="preserve">1500 mg/day and rosiglitazone </w:t>
      </w:r>
      <w:r w:rsidRPr="006D2082">
        <w:rPr>
          <w:u w:val="single"/>
        </w:rPr>
        <w:t>&gt;</w:t>
      </w:r>
      <w:r>
        <w:t>4 mg/day.</w:t>
      </w:r>
      <w:r w:rsidR="00AD787E" w:rsidRPr="00AD787E">
        <w:rPr>
          <w:vertAlign w:val="subscript"/>
        </w:rPr>
        <w:t xml:space="preserve"> </w:t>
      </w:r>
      <w:r>
        <w:t>It was conducted in 41 international sites during 2006-2008.</w:t>
      </w:r>
      <w:r w:rsidR="00AD787E" w:rsidRPr="00AD787E">
        <w:rPr>
          <w:vertAlign w:val="subscript"/>
        </w:rPr>
        <w:t xml:space="preserve"> </w:t>
      </w:r>
      <w:r>
        <w:t>After a double-blind period of 18 weeks, HbA1c fell by a mean of 1.03% in the sitagliptin group and 0.31% in the placebo group; the treatment difference (LS mean, 95% CI) was -0.72 (-0.95, -0.49), p&lt;0.001.</w:t>
      </w:r>
      <w:r w:rsidR="00AD787E" w:rsidRPr="00AD787E">
        <w:rPr>
          <w:vertAlign w:val="subscript"/>
        </w:rPr>
        <w:t xml:space="preserve"> </w:t>
      </w:r>
      <w:r>
        <w:t>This difference was maintained at 54 weeks when it was -0.77 (-1.04, -0.50).</w:t>
      </w:r>
      <w:r w:rsidR="00AD787E" w:rsidRPr="00AD787E">
        <w:rPr>
          <w:vertAlign w:val="subscript"/>
        </w:rPr>
        <w:t xml:space="preserve"> </w:t>
      </w:r>
      <w:r>
        <w:t>Placebo-controlled lipid data at the 54 week point is shown</w:t>
      </w:r>
      <w:r w:rsidRPr="008C106D">
        <w:t xml:space="preserve"> </w:t>
      </w:r>
      <w:r>
        <w:t xml:space="preserve">in Tables </w:t>
      </w:r>
      <w:r w:rsidR="00530FD9">
        <w:t>4</w:t>
      </w:r>
      <w:r>
        <w:t>A-D.</w:t>
      </w:r>
    </w:p>
    <w:p w:rsidR="00903A44" w:rsidRDefault="00903A44" w:rsidP="006B7185">
      <w:r w:rsidRPr="006D2082">
        <w:rPr>
          <w:b/>
          <w:bCs/>
        </w:rPr>
        <w:t xml:space="preserve">Study 053 </w:t>
      </w:r>
      <w:r>
        <w:t>was a multicentre, double-blind, randomised study to evaluate safety and efficacy of sitagliptin as add-on therapy to metformin in T2DM patients inadequately controlled on metformin monotherapy (HbA1c 8%-11%).</w:t>
      </w:r>
      <w:r w:rsidR="00AD787E" w:rsidRPr="00AD787E">
        <w:rPr>
          <w:vertAlign w:val="subscript"/>
        </w:rPr>
        <w:t xml:space="preserve"> </w:t>
      </w:r>
      <w:r>
        <w:t>It was conducted at 24 international sites during 2006-2007.</w:t>
      </w:r>
      <w:r w:rsidR="00AD787E" w:rsidRPr="00AD787E">
        <w:rPr>
          <w:vertAlign w:val="subscript"/>
        </w:rPr>
        <w:t xml:space="preserve"> </w:t>
      </w:r>
      <w:r>
        <w:t>At week 18, HbA1c had fallen by a mean of 1.00% in the sitagliptin group and 0.02% in the placebo group, the treatment difference (LS mean, 95% CI) being -1.02 (-1.36, -0.67), p &lt;0.001.</w:t>
      </w:r>
      <w:r w:rsidR="00AD787E" w:rsidRPr="00AD787E">
        <w:rPr>
          <w:vertAlign w:val="subscript"/>
        </w:rPr>
        <w:t xml:space="preserve"> </w:t>
      </w:r>
      <w:r>
        <w:t>This difference was maintained at 30 weeks when it was -1.01 (-1.4, -0.6), p &lt;0.001.</w:t>
      </w:r>
      <w:r w:rsidR="00AD787E" w:rsidRPr="00AD787E">
        <w:rPr>
          <w:vertAlign w:val="subscript"/>
        </w:rPr>
        <w:t xml:space="preserve"> </w:t>
      </w:r>
      <w:r>
        <w:t>Placebo-controlled lipid data at 30 weeks is shown</w:t>
      </w:r>
      <w:r w:rsidRPr="008C106D">
        <w:t xml:space="preserve"> </w:t>
      </w:r>
      <w:r>
        <w:t xml:space="preserve">in Tables </w:t>
      </w:r>
      <w:r w:rsidR="00530FD9">
        <w:t>4</w:t>
      </w:r>
      <w:r>
        <w:t>A-D.</w:t>
      </w:r>
    </w:p>
    <w:p w:rsidR="00903A44" w:rsidRDefault="00903A44" w:rsidP="00530FD9">
      <w:r w:rsidRPr="006D2082">
        <w:rPr>
          <w:b/>
          <w:bCs/>
        </w:rPr>
        <w:t xml:space="preserve">Study 061 </w:t>
      </w:r>
      <w:r>
        <w:t xml:space="preserve">is not a </w:t>
      </w:r>
      <w:r w:rsidR="00BD1485" w:rsidRPr="00BD1485">
        <w:t>Phase III</w:t>
      </w:r>
      <w:r>
        <w:t xml:space="preserve"> study.</w:t>
      </w:r>
      <w:r w:rsidR="00AD787E" w:rsidRPr="00AD787E">
        <w:rPr>
          <w:vertAlign w:val="subscript"/>
        </w:rPr>
        <w:t xml:space="preserve"> </w:t>
      </w:r>
      <w:r>
        <w:t>It is described as a phase 1 double-blind, randomised, placebo-controlled clinical trial to study the safety, efficacy and mechanism of action of sitagliptin and pioglitazone in patients with T2DM who have inadequate glycaemic control on diet and exercise.</w:t>
      </w:r>
      <w:r w:rsidR="00AD787E" w:rsidRPr="00AD787E">
        <w:rPr>
          <w:vertAlign w:val="subscript"/>
        </w:rPr>
        <w:t xml:space="preserve"> </w:t>
      </w:r>
      <w:r>
        <w:t xml:space="preserve">This 12 week study was the subject of a presentation entitled </w:t>
      </w:r>
      <w:r w:rsidRPr="006D2082">
        <w:rPr>
          <w:i/>
          <w:iCs/>
        </w:rPr>
        <w:t>"initial combination therapy with sitagliptin and pioglitazone: complementary effects of post-prandial glucose and islet cell function"</w:t>
      </w:r>
      <w:r>
        <w:t>, published in the abstracts of the 2009 International Diabetes Federation.</w:t>
      </w:r>
      <w:r w:rsidR="00AD787E" w:rsidRPr="00AD787E">
        <w:rPr>
          <w:vertAlign w:val="subscript"/>
        </w:rPr>
        <w:t xml:space="preserve"> </w:t>
      </w:r>
      <w:r>
        <w:t xml:space="preserve">While of scientific interest, the study does not include HbA1c as a parameter of glycaemic efficacy, </w:t>
      </w:r>
      <w:proofErr w:type="gramStart"/>
      <w:r>
        <w:t>nor</w:t>
      </w:r>
      <w:proofErr w:type="gramEnd"/>
      <w:r>
        <w:t xml:space="preserve"> plasma lipids as an outcome parameter, and has therefore not been evaluated for the purpose of this evaluation.</w:t>
      </w:r>
    </w:p>
    <w:p w:rsidR="00903A44" w:rsidRDefault="00903A44" w:rsidP="00530FD9">
      <w:r w:rsidRPr="006D2082">
        <w:rPr>
          <w:b/>
          <w:bCs/>
        </w:rPr>
        <w:t>Study 064</w:t>
      </w:r>
      <w:r>
        <w:t xml:space="preserve"> was a multicentre, double-blind, randomised, placebo-controlled trial to study the efficacy and safety of initial combination therapy using sitagliptin 100 mg and pioglitazone 30 mg daily as explored in the pharmacodynamic </w:t>
      </w:r>
      <w:r w:rsidR="00AE2985" w:rsidRPr="00AE2985">
        <w:t>Study 0</w:t>
      </w:r>
      <w:r>
        <w:t>61 described above.</w:t>
      </w:r>
      <w:r w:rsidR="00AD787E" w:rsidRPr="00AD787E">
        <w:rPr>
          <w:vertAlign w:val="subscript"/>
        </w:rPr>
        <w:t xml:space="preserve"> </w:t>
      </w:r>
      <w:r>
        <w:t xml:space="preserve">It was conducted at 53 international sites </w:t>
      </w:r>
      <w:proofErr w:type="gramStart"/>
      <w:r>
        <w:t>between 2007-2009</w:t>
      </w:r>
      <w:proofErr w:type="gramEnd"/>
      <w:r>
        <w:t>.</w:t>
      </w:r>
      <w:r w:rsidR="00AD787E" w:rsidRPr="00AD787E">
        <w:rPr>
          <w:vertAlign w:val="subscript"/>
        </w:rPr>
        <w:t xml:space="preserve"> </w:t>
      </w:r>
      <w:r>
        <w:t>T2DM patients 18 years or above on diet alone with HbA1c 8%-12% were randomised to receive either sitagliptin 100 mg or matching placebo, together with pioglitazone 30 mg daily, for a double-blind period of 24 weeks.</w:t>
      </w:r>
      <w:r w:rsidR="00AD787E" w:rsidRPr="00AD787E">
        <w:rPr>
          <w:vertAlign w:val="subscript"/>
        </w:rPr>
        <w:t xml:space="preserve"> </w:t>
      </w:r>
      <w:r>
        <w:t xml:space="preserve">As reported in </w:t>
      </w:r>
      <w:r w:rsidRPr="006D2082">
        <w:rPr>
          <w:b/>
          <w:bCs/>
        </w:rPr>
        <w:t>064v1</w:t>
      </w:r>
      <w:r>
        <w:rPr>
          <w:b/>
          <w:bCs/>
        </w:rPr>
        <w:t>,</w:t>
      </w:r>
      <w:r>
        <w:t xml:space="preserve"> HbA1c fell at 24 weeks by 2.38% in the active and by 1.49% in the placebo group, the treatment difference attributable to sitagliptin (LS mean, 95% CI) being -0.89 (-1.13, -0.65)%, p&lt;0.001.</w:t>
      </w:r>
      <w:r w:rsidR="00AD787E" w:rsidRPr="00AD787E">
        <w:rPr>
          <w:vertAlign w:val="subscript"/>
        </w:rPr>
        <w:t xml:space="preserve"> </w:t>
      </w:r>
      <w:r>
        <w:t>At 24 weeks, the pioglitazone dose was increased to 45 mg and treatment continued for a further 30 weeks.</w:t>
      </w:r>
      <w:r w:rsidR="00AD787E" w:rsidRPr="00AD787E">
        <w:rPr>
          <w:vertAlign w:val="subscript"/>
        </w:rPr>
        <w:t xml:space="preserve"> </w:t>
      </w:r>
      <w:r>
        <w:t xml:space="preserve">The results of this extension are reported as </w:t>
      </w:r>
      <w:r w:rsidRPr="006D2082">
        <w:rPr>
          <w:b/>
          <w:bCs/>
        </w:rPr>
        <w:t>064x1</w:t>
      </w:r>
      <w:r>
        <w:t>.</w:t>
      </w:r>
      <w:r w:rsidR="00AD787E" w:rsidRPr="00AD787E">
        <w:rPr>
          <w:vertAlign w:val="subscript"/>
        </w:rPr>
        <w:t xml:space="preserve"> </w:t>
      </w:r>
      <w:r>
        <w:t>Mean HbA1c, which was 7.11% in the combination and 7.97% in the pioglitazone alone group at 24 weeks, fell at 54 weeks to 7.07% and 7.57% respectively, the treatment difference now being -0.51 (-0.76, -0.26)%.</w:t>
      </w:r>
      <w:r w:rsidR="00AD787E" w:rsidRPr="00AD787E">
        <w:rPr>
          <w:vertAlign w:val="subscript"/>
        </w:rPr>
        <w:t xml:space="preserve"> </w:t>
      </w:r>
      <w:r>
        <w:t>Placebo-controlled lipid data at 24 and 54 weeks is shown</w:t>
      </w:r>
      <w:r w:rsidRPr="008C106D">
        <w:t xml:space="preserve"> </w:t>
      </w:r>
      <w:r>
        <w:t xml:space="preserve">in Tables </w:t>
      </w:r>
      <w:r w:rsidR="00530FD9">
        <w:t>4</w:t>
      </w:r>
      <w:r>
        <w:t>A-D.</w:t>
      </w:r>
    </w:p>
    <w:p w:rsidR="00903A44" w:rsidRDefault="00903A44" w:rsidP="00530FD9">
      <w:r w:rsidRPr="006D2082">
        <w:rPr>
          <w:b/>
          <w:bCs/>
        </w:rPr>
        <w:t xml:space="preserve">Study 079 </w:t>
      </w:r>
      <w:r>
        <w:t xml:space="preserve">was a </w:t>
      </w:r>
      <w:r w:rsidR="00BD1485" w:rsidRPr="00BD1485">
        <w:t>Phase III</w:t>
      </w:r>
      <w:r>
        <w:t xml:space="preserve"> randomised, active comparator study to assess the efficacy of a FDC of sitagliptin and metformin as initial therapy for drug naive T2DM subjects, by comparison with metformin alone.</w:t>
      </w:r>
      <w:r w:rsidR="00AD787E" w:rsidRPr="00AD787E">
        <w:rPr>
          <w:vertAlign w:val="subscript"/>
        </w:rPr>
        <w:t xml:space="preserve"> </w:t>
      </w:r>
      <w:r>
        <w:t>It was conducted between 2007 and 2009 at 229 sites, all in the US except for 5 in Puerto Rico.</w:t>
      </w:r>
      <w:r w:rsidR="00AD787E" w:rsidRPr="00AD787E">
        <w:rPr>
          <w:vertAlign w:val="subscript"/>
        </w:rPr>
        <w:t xml:space="preserve"> </w:t>
      </w:r>
      <w:r>
        <w:t>At 18 weeks, mean HbA1c fell by 2.37% with the combination therapy by comparison with 1.76% in those on metformin alone, a treatment difference (LS mean, 95% CI) of -0.60 (-0.78, -0.43)%, p&lt;0.001.</w:t>
      </w:r>
      <w:r w:rsidR="00AD787E" w:rsidRPr="00AD787E">
        <w:rPr>
          <w:vertAlign w:val="subscript"/>
        </w:rPr>
        <w:t xml:space="preserve"> </w:t>
      </w:r>
      <w:r>
        <w:t>At week 44 HbA1c values in both groups remained closely similar with the treatment difference now being -0.48 (-0.67, -0.30</w:t>
      </w:r>
      <w:proofErr w:type="gramStart"/>
      <w:r>
        <w:t>)%</w:t>
      </w:r>
      <w:proofErr w:type="gramEnd"/>
      <w:r>
        <w:t>.</w:t>
      </w:r>
      <w:r w:rsidR="00AD787E" w:rsidRPr="00AD787E">
        <w:rPr>
          <w:vertAlign w:val="subscript"/>
        </w:rPr>
        <w:t xml:space="preserve"> </w:t>
      </w:r>
      <w:r>
        <w:t>Although this is referred to as an active comparator study, a placebo was used for the sitagliptin component and the lipid data is therefore regarded as placebo-controlled.</w:t>
      </w:r>
      <w:r w:rsidR="00AD787E" w:rsidRPr="00AD787E">
        <w:rPr>
          <w:vertAlign w:val="subscript"/>
        </w:rPr>
        <w:t xml:space="preserve"> </w:t>
      </w:r>
      <w:r>
        <w:t xml:space="preserve">Data (excluding HDL which was not provided) for the 18 week assessment only is included in Tables </w:t>
      </w:r>
      <w:r w:rsidR="00530FD9">
        <w:t>4</w:t>
      </w:r>
      <w:r>
        <w:t>A-D.</w:t>
      </w:r>
      <w:r w:rsidR="00AD787E" w:rsidRPr="00AD787E">
        <w:rPr>
          <w:vertAlign w:val="subscript"/>
        </w:rPr>
        <w:t xml:space="preserve"> </w:t>
      </w:r>
      <w:r>
        <w:t>Data provided in the study report for the 44 week assessment did not exclude patients given other hypoglycaemic agents as rescue therapy and is therefore regarded as less robust.</w:t>
      </w:r>
    </w:p>
    <w:p w:rsidR="00903A44" w:rsidRDefault="00903A44" w:rsidP="00903A44">
      <w:pPr>
        <w:jc w:val="both"/>
      </w:pPr>
      <w:r w:rsidRPr="006D2082">
        <w:rPr>
          <w:b/>
          <w:bCs/>
        </w:rPr>
        <w:lastRenderedPageBreak/>
        <w:t>Study 801</w:t>
      </w:r>
      <w:r>
        <w:t>, as noted above, is not amongst the studies in CTD format (its electronic folder is empty) but is included in the form of literature reference 1996, a paper by Scott and colleagues from the Christchurch school of medicine.</w:t>
      </w:r>
      <w:r w:rsidR="00AD787E" w:rsidRPr="00AD787E">
        <w:rPr>
          <w:vertAlign w:val="subscript"/>
        </w:rPr>
        <w:t xml:space="preserve"> </w:t>
      </w:r>
      <w:r>
        <w:t>This was a three-arm study in which sitagliptin 100 mg, rosiglitazone 8 mg or placebo were given in double-blind fashion as add-on therapy in T2DM patients inadequately controlled (HbA1c 7%-11%) on metformin monotherapy.</w:t>
      </w:r>
      <w:r w:rsidR="00AD787E" w:rsidRPr="00AD787E">
        <w:rPr>
          <w:vertAlign w:val="subscript"/>
        </w:rPr>
        <w:t xml:space="preserve"> </w:t>
      </w:r>
      <w:r>
        <w:t>For the purpose of this evaluation, the rosiglitazone arm is irrelevant.</w:t>
      </w:r>
      <w:r w:rsidR="00AD787E" w:rsidRPr="00AD787E">
        <w:rPr>
          <w:vertAlign w:val="subscript"/>
        </w:rPr>
        <w:t xml:space="preserve"> </w:t>
      </w:r>
      <w:r>
        <w:t>The data tabulated in the literature reference indicates that at 18 weeks, HbA1c had fallen by 0.73% in the sitagliptin and 0.22% in the placebo groups respectively, the treatment difference (LS mean, 95% CI) being -0.51 (-0.70,-0.32</w:t>
      </w:r>
      <w:proofErr w:type="gramStart"/>
      <w:r>
        <w:t>)%</w:t>
      </w:r>
      <w:proofErr w:type="gramEnd"/>
      <w:r>
        <w:t>.</w:t>
      </w:r>
      <w:r w:rsidR="00AD787E" w:rsidRPr="00AD787E">
        <w:rPr>
          <w:vertAlign w:val="subscript"/>
        </w:rPr>
        <w:t xml:space="preserve"> </w:t>
      </w:r>
      <w:r>
        <w:t xml:space="preserve">Plasma lipid data at 24 weeks are also presented and are included in Tables </w:t>
      </w:r>
      <w:r w:rsidR="00530FD9">
        <w:t>4</w:t>
      </w:r>
      <w:r>
        <w:t>A-D of this report.</w:t>
      </w:r>
    </w:p>
    <w:p w:rsidR="00903A44" w:rsidRDefault="00903A44" w:rsidP="00D961A9">
      <w:pPr>
        <w:pStyle w:val="Heading4"/>
      </w:pPr>
      <w:bookmarkStart w:id="84" w:name="_Toc349809398"/>
      <w:r>
        <w:t xml:space="preserve">Analysis of </w:t>
      </w:r>
      <w:r w:rsidR="006B7185">
        <w:t>p</w:t>
      </w:r>
      <w:r w:rsidR="00BD1485" w:rsidRPr="00BD1485">
        <w:t>hase III</w:t>
      </w:r>
      <w:r>
        <w:t xml:space="preserve"> study outcomes and the </w:t>
      </w:r>
      <w:r w:rsidR="006B7185">
        <w:t>s</w:t>
      </w:r>
      <w:r>
        <w:t>ponsor's case for efficacy</w:t>
      </w:r>
      <w:bookmarkEnd w:id="84"/>
    </w:p>
    <w:p w:rsidR="00903A44" w:rsidRDefault="00903A44" w:rsidP="00530FD9">
      <w:r>
        <w:t xml:space="preserve">The summaries presented in the previous section confirm that glycaemic efficacy of sitagliptin has been demonstrated in a variety of therapeutic settings including those which comprise the therapeutic indications proposed in the application for the FDC, and that the 19 </w:t>
      </w:r>
      <w:r w:rsidR="00BD1485" w:rsidRPr="00BD1485">
        <w:t>Phase III</w:t>
      </w:r>
      <w:r>
        <w:t xml:space="preserve"> studies submitted constitute a valid source of glycaemic (HbA1c) efficacy data for the Sponsor’s analysis of glycaemic efficacy by statin use/non-use as described in point 5 above, and discussed further below.</w:t>
      </w:r>
    </w:p>
    <w:p w:rsidR="00903A44" w:rsidRPr="00530FD9" w:rsidRDefault="00903A44" w:rsidP="00530FD9">
      <w:pPr>
        <w:rPr>
          <w:i/>
        </w:rPr>
      </w:pPr>
      <w:r w:rsidRPr="00530FD9">
        <w:rPr>
          <w:i/>
          <w:u w:val="single"/>
        </w:rPr>
        <w:t>Evaluator note</w:t>
      </w:r>
      <w:r w:rsidRPr="00530FD9">
        <w:rPr>
          <w:i/>
        </w:rPr>
        <w:t>: studies 040, 047, 049, 064 and 079 on sitagliptin used as monotherapy or initial combination therapies with metformin or pioglitazone and 051 in combination with insulin provide data on glycaemic efficacy which could support its use in these indications, which are not currently registered in Australia.</w:t>
      </w:r>
      <w:r w:rsidR="00AD787E" w:rsidRPr="00530FD9">
        <w:rPr>
          <w:i/>
          <w:vertAlign w:val="subscript"/>
        </w:rPr>
        <w:t xml:space="preserve"> </w:t>
      </w:r>
      <w:r w:rsidRPr="00530FD9">
        <w:rPr>
          <w:i/>
        </w:rPr>
        <w:t xml:space="preserve">It is important to emphasise that these studies </w:t>
      </w:r>
      <w:r w:rsidRPr="00530FD9">
        <w:rPr>
          <w:i/>
          <w:u w:val="single"/>
        </w:rPr>
        <w:t>have not been rigorously evaluated for this purpose which is not part of the brief for this clinical evaluation</w:t>
      </w:r>
      <w:r w:rsidRPr="00530FD9">
        <w:rPr>
          <w:i/>
        </w:rPr>
        <w:t>.</w:t>
      </w:r>
    </w:p>
    <w:p w:rsidR="00903A44" w:rsidRDefault="00903A44" w:rsidP="00530FD9">
      <w:r>
        <w:t>Point 4 of the Sponsor’s argument on efficacy emphasises</w:t>
      </w:r>
      <w:r w:rsidRPr="006D2082">
        <w:rPr>
          <w:i/>
          <w:iCs/>
          <w:lang w:val="en-US"/>
        </w:rPr>
        <w:t xml:space="preserve"> </w:t>
      </w:r>
      <w:r>
        <w:rPr>
          <w:i/>
          <w:iCs/>
          <w:lang w:val="en-US"/>
        </w:rPr>
        <w:t>"</w:t>
      </w:r>
      <w:r w:rsidRPr="003C2B4C">
        <w:rPr>
          <w:i/>
          <w:iCs/>
          <w:lang w:val="en-US"/>
        </w:rPr>
        <w:t>generally neutral effects of</w:t>
      </w:r>
      <w:r>
        <w:rPr>
          <w:i/>
          <w:iCs/>
          <w:lang w:val="en-US"/>
        </w:rPr>
        <w:t xml:space="preserve"> </w:t>
      </w:r>
      <w:r w:rsidRPr="003C2B4C">
        <w:rPr>
          <w:i/>
          <w:iCs/>
          <w:lang w:val="en-US"/>
        </w:rPr>
        <w:t>sitagliptin on serum cholesterol levels</w:t>
      </w:r>
      <w:r>
        <w:rPr>
          <w:i/>
          <w:iCs/>
          <w:lang w:val="en-US"/>
        </w:rPr>
        <w:t>"</w:t>
      </w:r>
      <w:r w:rsidRPr="003C2B4C">
        <w:rPr>
          <w:i/>
          <w:iCs/>
          <w:lang w:val="en-US"/>
        </w:rPr>
        <w:t>.</w:t>
      </w:r>
      <w:r w:rsidR="00AD787E" w:rsidRPr="00AD787E">
        <w:rPr>
          <w:i/>
          <w:iCs/>
          <w:vertAlign w:val="subscript"/>
          <w:lang w:val="en-US"/>
        </w:rPr>
        <w:t xml:space="preserve"> </w:t>
      </w:r>
      <w:r>
        <w:t xml:space="preserve">The data on plasma lipid profiles in the submitted </w:t>
      </w:r>
      <w:r w:rsidR="00BD1485" w:rsidRPr="00BD1485">
        <w:t>Phase III</w:t>
      </w:r>
      <w:r>
        <w:t xml:space="preserve"> studies which are summarised in the </w:t>
      </w:r>
      <w:r w:rsidR="00530FD9">
        <w:t>T</w:t>
      </w:r>
      <w:r>
        <w:t xml:space="preserve">ables </w:t>
      </w:r>
      <w:r w:rsidR="00530FD9">
        <w:t>4 and 5</w:t>
      </w:r>
      <w:r>
        <w:t>, particularly the 11 which contain a placebo control arm, support this statement.</w:t>
      </w:r>
      <w:r w:rsidR="00AD787E" w:rsidRPr="00AD787E">
        <w:rPr>
          <w:vertAlign w:val="subscript"/>
        </w:rPr>
        <w:t xml:space="preserve"> </w:t>
      </w:r>
      <w:r>
        <w:t>The changes from baseline in total, LDL and HDL cholesterol vary by little more than 1-2 % between the sitagliptin and placebo groups in almost all cases, and in no instance was a significant difference detected.</w:t>
      </w:r>
      <w:r w:rsidR="00AD787E" w:rsidRPr="00AD787E">
        <w:rPr>
          <w:vertAlign w:val="subscript"/>
        </w:rPr>
        <w:t xml:space="preserve"> </w:t>
      </w:r>
      <w:r>
        <w:t>The data on changes in triglyceride is difficult to interpret, with apparent changes in either direction in different studies.</w:t>
      </w:r>
      <w:r w:rsidR="00AD787E" w:rsidRPr="00AD787E">
        <w:rPr>
          <w:vertAlign w:val="subscript"/>
        </w:rPr>
        <w:t xml:space="preserve"> </w:t>
      </w:r>
      <w:r>
        <w:t>The inherently wide variability of serum triglyceride in T2DM subjects is probably responsible.</w:t>
      </w:r>
    </w:p>
    <w:p w:rsidR="00903A44" w:rsidRDefault="00903A44" w:rsidP="00530FD9">
      <w:r>
        <w:t>Point 5 receives the most attention in the efficacy analysis.</w:t>
      </w:r>
      <w:r w:rsidR="00AD787E" w:rsidRPr="00AD787E">
        <w:rPr>
          <w:vertAlign w:val="subscript"/>
        </w:rPr>
        <w:t xml:space="preserve"> </w:t>
      </w:r>
      <w:r>
        <w:t>One reason for this is the finding, in a recent meta-analysis of large statin studies, of a small but significantly increased incidence of T2DM.</w:t>
      </w:r>
      <w:r w:rsidR="00AD787E" w:rsidRPr="00AD787E">
        <w:rPr>
          <w:vertAlign w:val="subscript"/>
        </w:rPr>
        <w:t xml:space="preserve"> </w:t>
      </w:r>
      <w:r>
        <w:t xml:space="preserve">Reference is given for this meta-analysis </w:t>
      </w:r>
      <w:r w:rsidR="00530FD9">
        <w:t xml:space="preserve">in </w:t>
      </w:r>
      <w:r>
        <w:t>the Summary on Clinical Efficacy, but it could not be located in the documentation: this is not regarded as a major problem.</w:t>
      </w:r>
      <w:r w:rsidR="00AD787E" w:rsidRPr="00AD787E">
        <w:rPr>
          <w:vertAlign w:val="subscript"/>
        </w:rPr>
        <w:t xml:space="preserve"> </w:t>
      </w:r>
      <w:r>
        <w:t>Assessment of any effect of simvastatin on glycaemia or the therapeutic (glycaemic) effect of sitagliptin has been addressed in the following ways:</w:t>
      </w:r>
    </w:p>
    <w:p w:rsidR="00903A44" w:rsidRDefault="00903A44" w:rsidP="006B7185">
      <w:pPr>
        <w:pStyle w:val="Numberbullet2"/>
      </w:pPr>
      <w:r>
        <w:t>Examination of any change in HbA1c in T2DM patients randomised to simvastatin.</w:t>
      </w:r>
      <w:r w:rsidR="00AD787E" w:rsidRPr="00AD787E">
        <w:rPr>
          <w:vertAlign w:val="subscript"/>
        </w:rPr>
        <w:t xml:space="preserve"> </w:t>
      </w:r>
      <w:r>
        <w:t>Reference is made to the Heart Protection Study (HPS), a landmark study of statin use, in which a random sample of 1087 participants was selected to undergo HbA1c measurement at baseline and after an average 4.6 years of follow-up.</w:t>
      </w:r>
      <w:r w:rsidR="00AD787E" w:rsidRPr="00AD787E">
        <w:rPr>
          <w:vertAlign w:val="subscript"/>
        </w:rPr>
        <w:t xml:space="preserve"> </w:t>
      </w:r>
      <w:r>
        <w:t>No difference was observed between simvastatin 40 mg daily and placebo in this respect.</w:t>
      </w:r>
      <w:r w:rsidR="00AD787E" w:rsidRPr="00AD787E">
        <w:rPr>
          <w:vertAlign w:val="subscript"/>
        </w:rPr>
        <w:t xml:space="preserve"> </w:t>
      </w:r>
      <w:r>
        <w:t>Additionally, in the entire T2DM population of the HPS (n 4867) no difference between active and placebo groups was observed in patterns of use of antidiabetic therapy.</w:t>
      </w:r>
      <w:r w:rsidR="00AD787E" w:rsidRPr="00AD787E">
        <w:rPr>
          <w:vertAlign w:val="subscript"/>
        </w:rPr>
        <w:t xml:space="preserve"> </w:t>
      </w:r>
      <w:r>
        <w:t>In one of the sponsor’s studies of simvastatin use in combination with a thiazolidinedione (MK-0733-P187), HbA1c was also an outcome measure and showed no difference between simvastatin and placebo groups.</w:t>
      </w:r>
    </w:p>
    <w:p w:rsidR="00903A44" w:rsidRDefault="00903A44" w:rsidP="006B7185">
      <w:pPr>
        <w:pStyle w:val="Numberbullet2"/>
      </w:pPr>
      <w:r>
        <w:t xml:space="preserve">Analysis of the </w:t>
      </w:r>
      <w:proofErr w:type="spellStart"/>
      <w:r>
        <w:t>glycaemic</w:t>
      </w:r>
      <w:proofErr w:type="spellEnd"/>
      <w:r>
        <w:t xml:space="preserve"> efficacy of sitagliptin in subgroups of simvastatin users, statin users and non-statin users.</w:t>
      </w:r>
      <w:r w:rsidR="00AD787E" w:rsidRPr="00AD787E">
        <w:rPr>
          <w:vertAlign w:val="subscript"/>
        </w:rPr>
        <w:t xml:space="preserve"> </w:t>
      </w:r>
      <w:r>
        <w:t>This was conducted using data from the 19 studies of sitagliptin use which are summarised above.</w:t>
      </w:r>
      <w:r w:rsidR="00AD787E" w:rsidRPr="00AD787E">
        <w:rPr>
          <w:vertAlign w:val="subscript"/>
        </w:rPr>
        <w:t xml:space="preserve"> </w:t>
      </w:r>
      <w:r>
        <w:t xml:space="preserve">Statistical analysis of the data is inherently difficult as this is a retrospective analysis of the subgroups indicated above, </w:t>
      </w:r>
      <w:r>
        <w:lastRenderedPageBreak/>
        <w:t>and the groups were not stratified by statin use at randomisation.</w:t>
      </w:r>
      <w:r w:rsidR="00AD787E" w:rsidRPr="00AD787E">
        <w:rPr>
          <w:vertAlign w:val="subscript"/>
        </w:rPr>
        <w:t xml:space="preserve"> </w:t>
      </w:r>
      <w:r>
        <w:t>The confidence limits overlap widely.</w:t>
      </w:r>
      <w:r w:rsidR="00AD787E" w:rsidRPr="00AD787E">
        <w:rPr>
          <w:vertAlign w:val="subscript"/>
        </w:rPr>
        <w:t xml:space="preserve"> </w:t>
      </w:r>
      <w:r>
        <w:t>The data is best presented in the following plots of change from baseline in HbA1c with 95% CI, following sitagliptin use, by subgroup of simvastatin users, statin users and non-statin users.</w:t>
      </w:r>
    </w:p>
    <w:p w:rsidR="00530FD9" w:rsidRDefault="00903A44" w:rsidP="00530FD9">
      <w:pPr>
        <w:pStyle w:val="FigureTitle"/>
      </w:pPr>
      <w:proofErr w:type="gramStart"/>
      <w:r w:rsidRPr="00283154">
        <w:t xml:space="preserve">Figure </w:t>
      </w:r>
      <w:r>
        <w:t>2</w:t>
      </w:r>
      <w:r w:rsidRPr="00283154">
        <w:t>.</w:t>
      </w:r>
      <w:proofErr w:type="gramEnd"/>
      <w:r w:rsidR="00530FD9">
        <w:t xml:space="preserve"> C</w:t>
      </w:r>
      <w:r w:rsidRPr="00530FD9">
        <w:t>hange from baseline in HbA1c with 95% CI, following sitagliptin use, by subgroup of simvastatin users, statin users and non-statin users</w:t>
      </w:r>
    </w:p>
    <w:p w:rsidR="00903A44" w:rsidRDefault="00530FD9" w:rsidP="00530FD9">
      <w:pPr>
        <w:jc w:val="both"/>
        <w:rPr>
          <w:noProof/>
        </w:rPr>
      </w:pPr>
      <w:r>
        <w:rPr>
          <w:noProof/>
          <w:lang w:eastAsia="en-AU"/>
        </w:rPr>
        <w:drawing>
          <wp:inline distT="0" distB="0" distL="0" distR="0">
            <wp:extent cx="4562467" cy="5130412"/>
            <wp:effectExtent l="19050" t="0" r="0" b="0"/>
            <wp:docPr id="1" name="Picture 6" descr="Figure 2. Change from baseline in HbA1c with 95% CI, following sitagliptin use, by subgroup of simvastatin users, statin users and non-statin 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66023" cy="5134411"/>
                    </a:xfrm>
                    <a:prstGeom prst="rect">
                      <a:avLst/>
                    </a:prstGeom>
                    <a:noFill/>
                    <a:ln>
                      <a:noFill/>
                    </a:ln>
                  </pic:spPr>
                </pic:pic>
              </a:graphicData>
            </a:graphic>
          </wp:inline>
        </w:drawing>
      </w:r>
    </w:p>
    <w:p w:rsidR="00530FD9" w:rsidRPr="00283154" w:rsidRDefault="00903A44" w:rsidP="006B7185">
      <w:pPr>
        <w:pStyle w:val="FigureTitle"/>
      </w:pPr>
      <w:r w:rsidRPr="00530FD9">
        <w:lastRenderedPageBreak/>
        <w:t>Figure 2</w:t>
      </w:r>
      <w:r w:rsidR="00530FD9">
        <w:t xml:space="preserve"> continued</w:t>
      </w:r>
      <w:r w:rsidRPr="00530FD9">
        <w:t>.</w:t>
      </w:r>
      <w:r w:rsidR="00530FD9" w:rsidRPr="00530FD9">
        <w:t xml:space="preserve"> C</w:t>
      </w:r>
      <w:r w:rsidRPr="00530FD9">
        <w:t>hange from baseline in HbA1c with 95% CI, following sitagliptin use, by subgroup of simvastatin users, statin users and non-statin users</w:t>
      </w:r>
    </w:p>
    <w:p w:rsidR="00903A44" w:rsidRPr="00431DB2" w:rsidRDefault="00903A44" w:rsidP="006B7185">
      <w:r>
        <w:rPr>
          <w:noProof/>
          <w:lang w:eastAsia="en-AU"/>
        </w:rPr>
        <w:drawing>
          <wp:inline distT="0" distB="0" distL="0" distR="0">
            <wp:extent cx="4608791" cy="5272962"/>
            <wp:effectExtent l="19050" t="0" r="1309" b="0"/>
            <wp:docPr id="11" name="Picture 7" descr="Figure 2 continued. Change from baseline in HbA1c with 95% CI, following sitagliptin use, by subgroup of simvastatin users, statin users and non-statin 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09466" cy="5273735"/>
                    </a:xfrm>
                    <a:prstGeom prst="rect">
                      <a:avLst/>
                    </a:prstGeom>
                    <a:noFill/>
                    <a:ln>
                      <a:noFill/>
                    </a:ln>
                  </pic:spPr>
                </pic:pic>
              </a:graphicData>
            </a:graphic>
          </wp:inline>
        </w:drawing>
      </w:r>
    </w:p>
    <w:p w:rsidR="00903A44" w:rsidRDefault="00903A44" w:rsidP="006B7185">
      <w:r>
        <w:t>There is no overall trend towards impairment of glycaemic response by statin or simvastatin use.</w:t>
      </w:r>
    </w:p>
    <w:p w:rsidR="00903A44" w:rsidRDefault="00903A44" w:rsidP="006B7185">
      <w:pPr>
        <w:pStyle w:val="Numberbullet2"/>
      </w:pPr>
      <w:r>
        <w:t xml:space="preserve">Analysis of HbA1c change in patients initiating simvastatin or statin use during efficacy studies conducted as part of the sitagliptin development program, as compared with those who took these drugs during the entire </w:t>
      </w:r>
      <w:r w:rsidR="00AE2985">
        <w:t>study period as shown above in F</w:t>
      </w:r>
      <w:r>
        <w:t xml:space="preserve">igure </w:t>
      </w:r>
      <w:r w:rsidR="00AE2985">
        <w:t>2</w:t>
      </w:r>
      <w:r>
        <w:t>.</w:t>
      </w:r>
      <w:r w:rsidR="00AD787E" w:rsidRPr="00AD787E">
        <w:rPr>
          <w:vertAlign w:val="subscript"/>
        </w:rPr>
        <w:t xml:space="preserve"> </w:t>
      </w:r>
      <w:r>
        <w:t>The results for these patients are listed in appendix 2.7.3 of the Summary</w:t>
      </w:r>
      <w:r w:rsidR="00530FD9">
        <w:t xml:space="preserve"> [not in this AusPAR]</w:t>
      </w:r>
      <w:r>
        <w:t>.</w:t>
      </w:r>
      <w:r w:rsidR="00AD787E" w:rsidRPr="00AD787E">
        <w:rPr>
          <w:vertAlign w:val="subscript"/>
        </w:rPr>
        <w:t xml:space="preserve"> </w:t>
      </w:r>
      <w:r>
        <w:t>No consistent difference in glycaemic control as reflected by HbA1c change was observed in this group.</w:t>
      </w:r>
    </w:p>
    <w:p w:rsidR="00903A44" w:rsidRDefault="00903A44" w:rsidP="006B7185">
      <w:r>
        <w:t>The combination of the above 3 approaches provide adequate justification that the glycaemic efficiency of sitagliptin in T2DM is not impaired by its coadministration with simvastatin.</w:t>
      </w:r>
    </w:p>
    <w:p w:rsidR="00903A44" w:rsidRPr="003C0A48" w:rsidRDefault="00903A44" w:rsidP="00D961A9">
      <w:pPr>
        <w:pStyle w:val="Heading4"/>
      </w:pPr>
      <w:bookmarkStart w:id="85" w:name="_Ref271126605"/>
      <w:bookmarkStart w:id="86" w:name="_Toc272414657"/>
      <w:bookmarkStart w:id="87" w:name="_Toc290846282"/>
      <w:bookmarkStart w:id="88" w:name="_Toc349809399"/>
      <w:bookmarkStart w:id="89" w:name="_Toc366181681"/>
      <w:r w:rsidRPr="003C0A48">
        <w:t>Evaluator’s conclusions on clinical efficacy</w:t>
      </w:r>
      <w:bookmarkEnd w:id="85"/>
      <w:bookmarkEnd w:id="86"/>
      <w:bookmarkEnd w:id="87"/>
      <w:bookmarkEnd w:id="88"/>
      <w:bookmarkEnd w:id="89"/>
    </w:p>
    <w:p w:rsidR="00903A44" w:rsidRDefault="00903A44" w:rsidP="00D961A9">
      <w:r>
        <w:t>Given the adequate demonstration of bioequivalence of MK-0431D (</w:t>
      </w:r>
      <w:proofErr w:type="spellStart"/>
      <w:r>
        <w:t>Juvicor</w:t>
      </w:r>
      <w:proofErr w:type="spellEnd"/>
      <w:r>
        <w:t xml:space="preserve"> fixed combination tablet) with its component substances sitagliptin and simvastatin coadministered as separate tablets, and the demonstration that these two drugs were free of mutual PK interaction when coadministered, the task of the Sponsor was to demonstrate that the therapeutic efficacy of the two components, for their respective indications, is maintained during coadministration.</w:t>
      </w:r>
      <w:r w:rsidR="00AD787E" w:rsidRPr="00AD787E">
        <w:rPr>
          <w:vertAlign w:val="subscript"/>
        </w:rPr>
        <w:t xml:space="preserve"> </w:t>
      </w:r>
      <w:r>
        <w:t xml:space="preserve">This </w:t>
      </w:r>
      <w:r>
        <w:lastRenderedPageBreak/>
        <w:t>has been adequately addressed by the strategy summarised under points 4 and 5 in the previous section.</w:t>
      </w:r>
      <w:r w:rsidR="00AD787E" w:rsidRPr="00AD787E">
        <w:rPr>
          <w:vertAlign w:val="subscript"/>
        </w:rPr>
        <w:t xml:space="preserve"> </w:t>
      </w:r>
      <w:r>
        <w:t>It is therefore the conclusion of this evaluation that:</w:t>
      </w:r>
    </w:p>
    <w:p w:rsidR="00903A44" w:rsidRPr="00D961A9" w:rsidRDefault="00903A44" w:rsidP="00D961A9">
      <w:pPr>
        <w:pStyle w:val="ListBullet"/>
      </w:pPr>
      <w:r w:rsidRPr="00D961A9">
        <w:t xml:space="preserve">the therapeutic efficacy of </w:t>
      </w:r>
      <w:proofErr w:type="spellStart"/>
      <w:r w:rsidRPr="00D961A9">
        <w:t>sitagliptin</w:t>
      </w:r>
      <w:proofErr w:type="spellEnd"/>
      <w:r w:rsidRPr="00D961A9">
        <w:t xml:space="preserve"> for </w:t>
      </w:r>
      <w:proofErr w:type="spellStart"/>
      <w:r w:rsidRPr="00D961A9">
        <w:t>glycaemic</w:t>
      </w:r>
      <w:proofErr w:type="spellEnd"/>
      <w:r w:rsidRPr="00D961A9">
        <w:t xml:space="preserve"> control in T2DM is unimpaired by its </w:t>
      </w:r>
      <w:proofErr w:type="spellStart"/>
      <w:r w:rsidRPr="00D961A9">
        <w:t>coadministration</w:t>
      </w:r>
      <w:proofErr w:type="spellEnd"/>
      <w:r w:rsidRPr="00D961A9">
        <w:t xml:space="preserve"> with </w:t>
      </w:r>
      <w:proofErr w:type="spellStart"/>
      <w:r w:rsidRPr="00D961A9">
        <w:t>simvastatin</w:t>
      </w:r>
      <w:proofErr w:type="spellEnd"/>
      <w:r w:rsidRPr="00D961A9">
        <w:t>;</w:t>
      </w:r>
    </w:p>
    <w:p w:rsidR="00903A44" w:rsidRPr="00D961A9" w:rsidRDefault="00903A44" w:rsidP="00D961A9">
      <w:pPr>
        <w:pStyle w:val="ListBullet"/>
      </w:pPr>
      <w:r w:rsidRPr="00D961A9">
        <w:t xml:space="preserve">the therapeutic efficacy of </w:t>
      </w:r>
      <w:proofErr w:type="spellStart"/>
      <w:r w:rsidRPr="00D961A9">
        <w:t>simvastatin</w:t>
      </w:r>
      <w:proofErr w:type="spellEnd"/>
      <w:r w:rsidRPr="00D961A9">
        <w:t xml:space="preserve"> for control of </w:t>
      </w:r>
      <w:proofErr w:type="spellStart"/>
      <w:r w:rsidRPr="00D961A9">
        <w:t>hypercholesterolaemia</w:t>
      </w:r>
      <w:proofErr w:type="spellEnd"/>
      <w:r w:rsidRPr="00D961A9">
        <w:t xml:space="preserve"> in T2DM patients is unimpaired by its </w:t>
      </w:r>
      <w:proofErr w:type="spellStart"/>
      <w:r w:rsidRPr="00D961A9">
        <w:t>coadministration</w:t>
      </w:r>
      <w:proofErr w:type="spellEnd"/>
      <w:r w:rsidRPr="00D961A9">
        <w:t xml:space="preserve"> with </w:t>
      </w:r>
      <w:proofErr w:type="spellStart"/>
      <w:r w:rsidRPr="00D961A9">
        <w:t>sitagliptin</w:t>
      </w:r>
      <w:proofErr w:type="spellEnd"/>
      <w:r w:rsidRPr="00D961A9">
        <w:t>; and that</w:t>
      </w:r>
    </w:p>
    <w:p w:rsidR="00903A44" w:rsidRPr="00D961A9" w:rsidRDefault="00903A44" w:rsidP="00D961A9">
      <w:pPr>
        <w:pStyle w:val="ListBullet"/>
      </w:pPr>
      <w:r w:rsidRPr="00D961A9">
        <w:t xml:space="preserve">with the proviso that efficacy of the </w:t>
      </w:r>
      <w:proofErr w:type="spellStart"/>
      <w:r w:rsidRPr="00D961A9">
        <w:t>sitagliptin</w:t>
      </w:r>
      <w:proofErr w:type="spellEnd"/>
      <w:r w:rsidRPr="00D961A9">
        <w:t xml:space="preserve"> component of the combination tablet might be influenced by </w:t>
      </w:r>
      <w:proofErr w:type="spellStart"/>
      <w:r w:rsidRPr="00D961A9">
        <w:t>pharmacodynamic</w:t>
      </w:r>
      <w:proofErr w:type="spellEnd"/>
      <w:r w:rsidRPr="00D961A9">
        <w:t xml:space="preserve"> factors relating to its being administered in the evening as outlined above in section 5, efficacy of both of the above drugs is equivalent whether </w:t>
      </w:r>
      <w:proofErr w:type="spellStart"/>
      <w:r w:rsidRPr="00D961A9">
        <w:t>coadministered</w:t>
      </w:r>
      <w:proofErr w:type="spellEnd"/>
      <w:r w:rsidRPr="00D961A9">
        <w:t xml:space="preserve"> in the form of MK-0431D (</w:t>
      </w:r>
      <w:proofErr w:type="spellStart"/>
      <w:r w:rsidRPr="00D961A9">
        <w:t>Juvicor</w:t>
      </w:r>
      <w:proofErr w:type="spellEnd"/>
      <w:r w:rsidRPr="00D961A9">
        <w:t xml:space="preserve">) or as the separate formulations </w:t>
      </w:r>
      <w:proofErr w:type="spellStart"/>
      <w:r w:rsidRPr="00D961A9">
        <w:t>Januvia</w:t>
      </w:r>
      <w:proofErr w:type="spellEnd"/>
      <w:r w:rsidRPr="00D961A9">
        <w:t xml:space="preserve"> and </w:t>
      </w:r>
      <w:proofErr w:type="spellStart"/>
      <w:r w:rsidRPr="00D961A9">
        <w:t>Zocor</w:t>
      </w:r>
      <w:proofErr w:type="spellEnd"/>
      <w:r w:rsidRPr="00D961A9">
        <w:t>.</w:t>
      </w:r>
    </w:p>
    <w:p w:rsidR="00903A44" w:rsidRDefault="00903A44" w:rsidP="00D961A9">
      <w:r>
        <w:t xml:space="preserve">A further proviso is that the conclusion regarding the therapeutic efficacy of simvastatin remaining unimpaired during coadministration with sitagliptin rests on the pharmacokinetic data showing no interaction, and on there being no known plausible mechanism by which sitagliptin might interfere with </w:t>
      </w:r>
      <w:proofErr w:type="spellStart"/>
      <w:r>
        <w:t>simvastatin’s</w:t>
      </w:r>
      <w:proofErr w:type="spellEnd"/>
      <w:r>
        <w:t xml:space="preserve"> biological action.</w:t>
      </w:r>
      <w:r w:rsidR="00AD787E" w:rsidRPr="00AD787E">
        <w:rPr>
          <w:vertAlign w:val="subscript"/>
        </w:rPr>
        <w:t xml:space="preserve"> </w:t>
      </w:r>
      <w:r>
        <w:t>A pharmacodynamic interaction study to firmly exclude that possibility has not been performed.</w:t>
      </w:r>
    </w:p>
    <w:p w:rsidR="00903A44" w:rsidRDefault="00903A44" w:rsidP="00D961A9">
      <w:r>
        <w:t>A further aspect of efficacy is that of compliance.</w:t>
      </w:r>
      <w:r w:rsidR="00AD787E" w:rsidRPr="00AD787E">
        <w:rPr>
          <w:vertAlign w:val="subscript"/>
        </w:rPr>
        <w:t xml:space="preserve"> </w:t>
      </w:r>
      <w:r>
        <w:t>Improved compliance can, in turn, improve efficacy both in individual patients and in an epidemiological sense.</w:t>
      </w:r>
      <w:r w:rsidR="00AD787E" w:rsidRPr="00AD787E">
        <w:rPr>
          <w:vertAlign w:val="subscript"/>
        </w:rPr>
        <w:t xml:space="preserve"> </w:t>
      </w:r>
      <w:r>
        <w:t xml:space="preserve">Compliance with this product, by comparison with separately taking its component substances, has not been directly studied, but the Sponsor provides an analysis of the compliance advantage gained by its combination lipid-lowering product </w:t>
      </w:r>
      <w:proofErr w:type="spellStart"/>
      <w:r>
        <w:t>Vytorin</w:t>
      </w:r>
      <w:proofErr w:type="spellEnd"/>
      <w:r>
        <w:t xml:space="preserve"> (</w:t>
      </w:r>
      <w:proofErr w:type="spellStart"/>
      <w:r>
        <w:t>simvastatin</w:t>
      </w:r>
      <w:proofErr w:type="spellEnd"/>
      <w:r>
        <w:t>/</w:t>
      </w:r>
      <w:proofErr w:type="spellStart"/>
      <w:r>
        <w:t>ezetimibe</w:t>
      </w:r>
      <w:proofErr w:type="spellEnd"/>
      <w:r>
        <w:t>).</w:t>
      </w:r>
      <w:r w:rsidR="00AD787E" w:rsidRPr="00AD787E">
        <w:rPr>
          <w:vertAlign w:val="subscript"/>
        </w:rPr>
        <w:t xml:space="preserve"> </w:t>
      </w:r>
      <w:r>
        <w:t>This averaged 12.2% over a range of comparator therapies requiring compliance with two separate lipid-lowering medications.</w:t>
      </w:r>
      <w:r w:rsidR="00AD787E" w:rsidRPr="00AD787E">
        <w:rPr>
          <w:vertAlign w:val="subscript"/>
        </w:rPr>
        <w:t xml:space="preserve"> </w:t>
      </w:r>
      <w:proofErr w:type="spellStart"/>
      <w:r>
        <w:t>Juvicor</w:t>
      </w:r>
      <w:proofErr w:type="spellEnd"/>
      <w:r>
        <w:t xml:space="preserve"> shares some characteristics with </w:t>
      </w:r>
      <w:proofErr w:type="spellStart"/>
      <w:r>
        <w:t>Vytorin</w:t>
      </w:r>
      <w:proofErr w:type="spellEnd"/>
      <w:r>
        <w:t>, as a fixed dosage combination used in patients with a chronic metabolic disorder, usually asymptomatic, in whom long-term therapy is required.</w:t>
      </w:r>
      <w:r w:rsidR="00AD787E" w:rsidRPr="00AD787E">
        <w:rPr>
          <w:vertAlign w:val="subscript"/>
        </w:rPr>
        <w:t xml:space="preserve"> </w:t>
      </w:r>
      <w:r>
        <w:t xml:space="preserve">Extrapolation of these data to the clinical use of </w:t>
      </w:r>
      <w:proofErr w:type="spellStart"/>
      <w:r>
        <w:t>Juvicor</w:t>
      </w:r>
      <w:proofErr w:type="spellEnd"/>
      <w:r>
        <w:t xml:space="preserve"> therefore has some basis.</w:t>
      </w:r>
    </w:p>
    <w:p w:rsidR="00C22678" w:rsidRDefault="00C22678" w:rsidP="00D961A9">
      <w:pPr>
        <w:pStyle w:val="Heading2"/>
      </w:pPr>
      <w:bookmarkStart w:id="90" w:name="_Toc366181682"/>
      <w:r>
        <w:t>Clinical safety</w:t>
      </w:r>
      <w:bookmarkEnd w:id="90"/>
    </w:p>
    <w:p w:rsidR="00903A44" w:rsidRDefault="00903A44" w:rsidP="00D961A9">
      <w:r>
        <w:t>The only safety observations relating directly to administration of the combination tablet MK-0431D are those undertaken in the small population of healthy subjects who received mostly single doses of the product during the pharmacokinetic/bioequivalence studies described above.</w:t>
      </w:r>
      <w:r w:rsidR="00AD787E" w:rsidRPr="00AD787E">
        <w:rPr>
          <w:vertAlign w:val="subscript"/>
        </w:rPr>
        <w:t xml:space="preserve"> </w:t>
      </w:r>
      <w:r>
        <w:t xml:space="preserve">These data revealed no safety issues of concern regarding the product itself - as opposed to its interaction with digoxin, described in </w:t>
      </w:r>
      <w:r w:rsidR="00AE2985" w:rsidRPr="00AE2985">
        <w:t>Study P</w:t>
      </w:r>
      <w:r>
        <w:t>169 and whi</w:t>
      </w:r>
      <w:r w:rsidR="00AE2985">
        <w:t>ch is the subject of a comment</w:t>
      </w:r>
      <w:r>
        <w:t xml:space="preserve"> and a question </w:t>
      </w:r>
      <w:proofErr w:type="spellStart"/>
      <w:r w:rsidR="00AE2985">
        <w:t>belo</w:t>
      </w:r>
      <w:proofErr w:type="spellEnd"/>
      <w:r>
        <w:t>-</w:t>
      </w:r>
      <w:r w:rsidR="00AE2985">
        <w:t xml:space="preserve"> </w:t>
      </w:r>
      <w:r>
        <w:t>but do not constitute an exposure population adequate or relevant for safety assessment.</w:t>
      </w:r>
    </w:p>
    <w:p w:rsidR="00903A44" w:rsidRDefault="00903A44" w:rsidP="00D961A9">
      <w:r>
        <w:t xml:space="preserve">For the reasons described in the efficacy evaluation of this report, safety assessment depends on analysis of data provided by the Sponsor arising from the development programs for the parent products </w:t>
      </w:r>
      <w:proofErr w:type="spellStart"/>
      <w:r>
        <w:t>Januvia</w:t>
      </w:r>
      <w:proofErr w:type="spellEnd"/>
      <w:r>
        <w:t xml:space="preserve"> (</w:t>
      </w:r>
      <w:proofErr w:type="spellStart"/>
      <w:r>
        <w:t>sitagliptin</w:t>
      </w:r>
      <w:proofErr w:type="spellEnd"/>
      <w:r>
        <w:t xml:space="preserve">) and </w:t>
      </w:r>
      <w:proofErr w:type="spellStart"/>
      <w:r>
        <w:t>Zocor</w:t>
      </w:r>
      <w:proofErr w:type="spellEnd"/>
      <w:r>
        <w:t xml:space="preserve"> (</w:t>
      </w:r>
      <w:proofErr w:type="spellStart"/>
      <w:r>
        <w:t>simvastatin</w:t>
      </w:r>
      <w:proofErr w:type="spellEnd"/>
      <w:r>
        <w:t>).</w:t>
      </w:r>
      <w:r w:rsidR="00AD787E" w:rsidRPr="00AD787E">
        <w:rPr>
          <w:vertAlign w:val="subscript"/>
        </w:rPr>
        <w:t xml:space="preserve"> </w:t>
      </w:r>
      <w:r>
        <w:t xml:space="preserve">These data, derived from the studies summarised in </w:t>
      </w:r>
      <w:r w:rsidR="00AE2985">
        <w:t xml:space="preserve">the </w:t>
      </w:r>
      <w:r>
        <w:t xml:space="preserve">section </w:t>
      </w:r>
      <w:r w:rsidR="00AE2985" w:rsidRPr="00AE2985">
        <w:rPr>
          <w:i/>
        </w:rPr>
        <w:t>Supportive Phase III studies</w:t>
      </w:r>
      <w:r>
        <w:t>, using the approach of assessing safety and tolerability of the coadministration of sitagliptin and simvastatin in this pool of sitagliptin studies.</w:t>
      </w:r>
      <w:r w:rsidR="00AD787E" w:rsidRPr="00AD787E">
        <w:rPr>
          <w:vertAlign w:val="subscript"/>
        </w:rPr>
        <w:t xml:space="preserve"> </w:t>
      </w:r>
      <w:r>
        <w:t>It is assumed that the reciprocal of this approach has not been employed for the reason that sitagliptin was not available at the time simvastatin was under development.</w:t>
      </w:r>
      <w:r w:rsidR="00AD787E" w:rsidRPr="00AD787E">
        <w:rPr>
          <w:vertAlign w:val="subscript"/>
        </w:rPr>
        <w:t xml:space="preserve"> </w:t>
      </w:r>
      <w:r>
        <w:t>An additional approach used is to assess potential class effect of statins by examining the data of patients who were coadministered sitagliptin and a statin in a pool of sitagliptin studies.</w:t>
      </w:r>
    </w:p>
    <w:p w:rsidR="00903A44" w:rsidRDefault="00903A44" w:rsidP="00D961A9">
      <w:r>
        <w:t>The individual safety and adverse event profiles for sitagliptin and simvastatin are well documented and the only issues requiring consideration are whether any of the known safety concerns for either drug are amplified by coadministration with the other, and whether any additional adverse events have been identified exclusively in the coadministration setting.</w:t>
      </w:r>
    </w:p>
    <w:p w:rsidR="00903A44" w:rsidRDefault="00903A44" w:rsidP="00D961A9">
      <w:r>
        <w:lastRenderedPageBreak/>
        <w:t>As the Sponsor of both component products at the innovator stage, the applicant has ready access to comprehensive data on which this safety assessment is based.</w:t>
      </w:r>
    </w:p>
    <w:p w:rsidR="00903A44" w:rsidRDefault="00903A44" w:rsidP="00D961A9">
      <w:r>
        <w:t xml:space="preserve">Altogether the database for this safety assessment comprised 3665 patients randomised to sitagliptin or </w:t>
      </w:r>
      <w:proofErr w:type="gramStart"/>
      <w:r>
        <w:t>placebo who were</w:t>
      </w:r>
      <w:proofErr w:type="gramEnd"/>
      <w:r>
        <w:t xml:space="preserve"> also co-administered at least one dose of any statin during the treatment period.</w:t>
      </w:r>
      <w:r w:rsidR="00AD787E" w:rsidRPr="00AD787E">
        <w:rPr>
          <w:vertAlign w:val="subscript"/>
        </w:rPr>
        <w:t xml:space="preserve"> </w:t>
      </w:r>
      <w:r>
        <w:t>Of these, 1582 had at least one dose of simvastatin specifically.</w:t>
      </w:r>
      <w:r w:rsidR="00AD787E" w:rsidRPr="00AD787E">
        <w:rPr>
          <w:vertAlign w:val="subscript"/>
        </w:rPr>
        <w:t xml:space="preserve"> </w:t>
      </w:r>
      <w:r>
        <w:t>Other oral hypoglycaemic agents were taken by 507, including 339 on metformin and 68 on a thiazolidinedione.</w:t>
      </w:r>
    </w:p>
    <w:p w:rsidR="00903A44" w:rsidRDefault="00903A44" w:rsidP="005D7E1D">
      <w:r>
        <w:t>A summary of reported AE by system organ class (SOC) in patients belonging to the all statins population, exposed or not exposed to sitagliptin 100 mg daily, appears below</w:t>
      </w:r>
      <w:r w:rsidR="005D7E1D">
        <w:t>.</w:t>
      </w:r>
      <w:r>
        <w:t xml:space="preserve"> </w:t>
      </w:r>
    </w:p>
    <w:p w:rsidR="00903A44" w:rsidRPr="00F43929" w:rsidRDefault="005D7E1D" w:rsidP="00D961A9">
      <w:pPr>
        <w:pStyle w:val="TableTitle"/>
      </w:pPr>
      <w:proofErr w:type="gramStart"/>
      <w:r>
        <w:t>Table 6.</w:t>
      </w:r>
      <w:proofErr w:type="gramEnd"/>
      <w:r>
        <w:t xml:space="preserve"> </w:t>
      </w:r>
      <w:proofErr w:type="gramStart"/>
      <w:r>
        <w:t>Summary of AEs by System Organ Class (SOC)</w:t>
      </w:r>
      <w:r w:rsidR="00903A44" w:rsidRPr="00F43929">
        <w:t>.</w:t>
      </w:r>
      <w:proofErr w:type="gramEnd"/>
    </w:p>
    <w:p w:rsidR="00903A44" w:rsidRPr="002C377C" w:rsidRDefault="00903A44" w:rsidP="00D961A9">
      <w:r>
        <w:rPr>
          <w:noProof/>
          <w:lang w:eastAsia="en-AU"/>
        </w:rPr>
        <w:drawing>
          <wp:inline distT="0" distB="0" distL="0" distR="0">
            <wp:extent cx="6276553" cy="5228134"/>
            <wp:effectExtent l="19050" t="0" r="0" b="0"/>
            <wp:docPr id="13" name="Picture 8" descr="Table 6. Summary of AEs by System Organ Class (S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2243" cy="5232873"/>
                    </a:xfrm>
                    <a:prstGeom prst="rect">
                      <a:avLst/>
                    </a:prstGeom>
                    <a:noFill/>
                    <a:ln>
                      <a:noFill/>
                    </a:ln>
                  </pic:spPr>
                </pic:pic>
              </a:graphicData>
            </a:graphic>
          </wp:inline>
        </w:drawing>
      </w:r>
    </w:p>
    <w:p w:rsidR="00903A44" w:rsidRDefault="00903A44" w:rsidP="00D961A9">
      <w:r>
        <w:t>No difference attributable to coadministration of sitagliptin with simvastatin can be observed in the incidence of this wide spectrum of events.</w:t>
      </w:r>
    </w:p>
    <w:p w:rsidR="00903A44" w:rsidRDefault="00903A44" w:rsidP="00D961A9">
      <w:r>
        <w:t>Exposure or non-exposure to sitagliptin was also examined in relation to various categories of AE, including serious AE and those requiring discontinuation, with regard to events occurring concurrently and specifically with sim</w:t>
      </w:r>
      <w:r w:rsidR="005D7E1D">
        <w:t>vastatin use, as shown in Table 7.</w:t>
      </w:r>
    </w:p>
    <w:p w:rsidR="00903A44" w:rsidRPr="00F43929" w:rsidRDefault="00903A44" w:rsidP="00D961A9">
      <w:pPr>
        <w:pStyle w:val="TableTitle"/>
      </w:pPr>
      <w:proofErr w:type="gramStart"/>
      <w:r w:rsidRPr="00F43929">
        <w:lastRenderedPageBreak/>
        <w:t xml:space="preserve">Table </w:t>
      </w:r>
      <w:r w:rsidR="005D7E1D">
        <w:t>7.</w:t>
      </w:r>
      <w:proofErr w:type="gramEnd"/>
      <w:r w:rsidR="005D7E1D">
        <w:t xml:space="preserve"> </w:t>
      </w:r>
      <w:r w:rsidR="005D7E1D" w:rsidRPr="005D7E1D">
        <w:t>Exposure or non-exposure to sitagliptin in relation to various categories of AE</w:t>
      </w:r>
      <w:r w:rsidR="005D7E1D">
        <w:t xml:space="preserve"> (</w:t>
      </w:r>
      <w:r w:rsidR="005D7E1D" w:rsidRPr="005D7E1D">
        <w:t>including serious AE and those requiring discontinuation</w:t>
      </w:r>
      <w:r w:rsidR="005D7E1D">
        <w:t>)</w:t>
      </w:r>
      <w:r w:rsidR="005D7E1D" w:rsidRPr="005D7E1D">
        <w:t xml:space="preserve"> with regard to events occurring concurrently and specifically with simvastatin use</w:t>
      </w:r>
    </w:p>
    <w:p w:rsidR="00903A44" w:rsidRPr="00F43929" w:rsidRDefault="00903A44" w:rsidP="00D961A9">
      <w:r>
        <w:rPr>
          <w:noProof/>
          <w:lang w:eastAsia="en-AU"/>
        </w:rPr>
        <w:drawing>
          <wp:inline distT="0" distB="0" distL="0" distR="0">
            <wp:extent cx="5506600" cy="4613881"/>
            <wp:effectExtent l="19050" t="0" r="0" b="0"/>
            <wp:docPr id="14" name="Picture 9" descr="Table 7. Exposure or non-exposure to sitagliptin in relation to various categories of AE (including serious AE and those requiring discontinuation) with regard to events occurring concurrently and specifically with simvastatin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09865" cy="4616616"/>
                    </a:xfrm>
                    <a:prstGeom prst="rect">
                      <a:avLst/>
                    </a:prstGeom>
                    <a:noFill/>
                    <a:ln>
                      <a:noFill/>
                    </a:ln>
                  </pic:spPr>
                </pic:pic>
              </a:graphicData>
            </a:graphic>
          </wp:inline>
        </w:drawing>
      </w:r>
    </w:p>
    <w:p w:rsidR="00903A44" w:rsidRDefault="00903A44" w:rsidP="00D961A9">
      <w:r>
        <w:t>Again, no influence of coadministration with sitagliptin is seen on any of these AE patterns in patients taking simvastatin.</w:t>
      </w:r>
    </w:p>
    <w:p w:rsidR="00903A44" w:rsidRDefault="00903A44" w:rsidP="00D961A9">
      <w:r>
        <w:t>An analysis of simvastatin dose-specific populations does not suggest a dose dependent trend in adverse events.</w:t>
      </w:r>
    </w:p>
    <w:p w:rsidR="00903A44" w:rsidRDefault="00903A44" w:rsidP="00D961A9">
      <w:r>
        <w:t>The incidence of AE known to be associated with statin use, in particular, was assessed in relation to concomitant sitagliptin use.</w:t>
      </w:r>
      <w:r w:rsidR="00AD787E" w:rsidRPr="00AD787E">
        <w:rPr>
          <w:vertAlign w:val="subscript"/>
        </w:rPr>
        <w:t xml:space="preserve"> </w:t>
      </w:r>
      <w:r>
        <w:t>The incidence of muscle AE in statin treated patients, sitagliptin exposed and not exposed, is shown in the following table</w:t>
      </w:r>
      <w:r w:rsidR="005D7E1D">
        <w:t>.</w:t>
      </w:r>
    </w:p>
    <w:p w:rsidR="00903A44" w:rsidRDefault="00903A44" w:rsidP="002F0C1E">
      <w:pPr>
        <w:pStyle w:val="TableTitle"/>
      </w:pPr>
      <w:proofErr w:type="gramStart"/>
      <w:r w:rsidRPr="00E15353">
        <w:t xml:space="preserve">Table </w:t>
      </w:r>
      <w:r w:rsidR="005D7E1D">
        <w:t>8</w:t>
      </w:r>
      <w:r w:rsidRPr="00E15353">
        <w:t>.</w:t>
      </w:r>
      <w:proofErr w:type="gramEnd"/>
      <w:r w:rsidR="005D7E1D">
        <w:t xml:space="preserve"> </w:t>
      </w:r>
      <w:r w:rsidR="005D7E1D" w:rsidRPr="005D7E1D">
        <w:t>The incidence of muscle AE in statin treated patients, sitagliptin exposed and not exposed</w:t>
      </w:r>
    </w:p>
    <w:p w:rsidR="00903A44" w:rsidRDefault="00903A44" w:rsidP="002F0C1E">
      <w:r>
        <w:rPr>
          <w:noProof/>
          <w:lang w:eastAsia="en-AU"/>
        </w:rPr>
        <w:drawing>
          <wp:inline distT="0" distB="0" distL="0" distR="0">
            <wp:extent cx="4937760" cy="1844675"/>
            <wp:effectExtent l="19050" t="0" r="0" b="0"/>
            <wp:docPr id="15" name="Picture 10" descr="Table 8. The incidence of muscle AE in statin treated patients, sitagliptin exposed and not ex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37760" cy="1844675"/>
                    </a:xfrm>
                    <a:prstGeom prst="rect">
                      <a:avLst/>
                    </a:prstGeom>
                    <a:noFill/>
                    <a:ln>
                      <a:noFill/>
                    </a:ln>
                  </pic:spPr>
                </pic:pic>
              </a:graphicData>
            </a:graphic>
          </wp:inline>
        </w:drawing>
      </w:r>
    </w:p>
    <w:p w:rsidR="00903A44" w:rsidRDefault="00903A44" w:rsidP="005D7E1D">
      <w:r>
        <w:lastRenderedPageBreak/>
        <w:t xml:space="preserve">No difference attributable to </w:t>
      </w:r>
      <w:proofErr w:type="spellStart"/>
      <w:r>
        <w:t>coadministration</w:t>
      </w:r>
      <w:proofErr w:type="spellEnd"/>
      <w:r>
        <w:t xml:space="preserve"> is observed.</w:t>
      </w:r>
    </w:p>
    <w:p w:rsidR="00903A44" w:rsidRDefault="00903A44" w:rsidP="005D7E1D">
      <w:r>
        <w:t>Similar findings apply to the AE of serum CPK increased concurrently with simvastatin use (2/827 on sitagliptin, 0/755 non-exposed), or with any statin (8/1939 on sitagliptin, 4/1726 non-exposed).</w:t>
      </w:r>
      <w:r w:rsidR="00AD787E" w:rsidRPr="00AD787E">
        <w:rPr>
          <w:vertAlign w:val="subscript"/>
        </w:rPr>
        <w:t xml:space="preserve"> </w:t>
      </w:r>
      <w:r>
        <w:t>The numerical incidence of abnormalities is consistently higher in the sitagliptin group but the numbers are very small and the p-values for the comparison never approach significance.</w:t>
      </w:r>
    </w:p>
    <w:p w:rsidR="00903A44" w:rsidRDefault="00903A44" w:rsidP="005D7E1D">
      <w:r>
        <w:t>Minor and variable changes in liver function test values were observed in the data analysis.</w:t>
      </w:r>
      <w:r w:rsidR="00AD787E" w:rsidRPr="00AD787E">
        <w:rPr>
          <w:vertAlign w:val="subscript"/>
        </w:rPr>
        <w:t xml:space="preserve"> </w:t>
      </w:r>
      <w:r>
        <w:t>Given the one-sided nature of the statistical analysis, there is a tendency for these to be attributed to the statin component if the analysis does not reveal a statistical difference between statin/sitagliptin and statin/placebo.</w:t>
      </w:r>
      <w:r w:rsidR="00AD787E" w:rsidRPr="00AD787E">
        <w:rPr>
          <w:vertAlign w:val="subscript"/>
        </w:rPr>
        <w:t xml:space="preserve"> </w:t>
      </w:r>
      <w:r>
        <w:t xml:space="preserve">Visual </w:t>
      </w:r>
      <w:proofErr w:type="gramStart"/>
      <w:r>
        <w:t>inspection of the data suggest</w:t>
      </w:r>
      <w:proofErr w:type="gramEnd"/>
      <w:r>
        <w:t xml:space="preserve"> that influence of sitagliptin cannot be excluded.</w:t>
      </w:r>
      <w:r w:rsidR="00AD787E" w:rsidRPr="00AD787E">
        <w:rPr>
          <w:vertAlign w:val="subscript"/>
        </w:rPr>
        <w:t xml:space="preserve"> </w:t>
      </w:r>
      <w:r>
        <w:t>The overall incidence of abnormalities is low and not exceeding that seen with many commonly used drugs, and is not felt to constitute a clinical problem.</w:t>
      </w:r>
    </w:p>
    <w:p w:rsidR="00903A44" w:rsidRDefault="00903A44" w:rsidP="005D7E1D">
      <w:r>
        <w:t>Similar analyses of routine clinical chemistry and haematology parameters did not reveal any abnormal patterns of significance in the coadministration population.</w:t>
      </w:r>
    </w:p>
    <w:p w:rsidR="00903A44" w:rsidRDefault="00903A44" w:rsidP="005D7E1D">
      <w:r>
        <w:t>There was no specific analysis of AE incidence in the subpopulation of patients taking other antidiabetic therapy in addition to sitagliptin and simvastatin.</w:t>
      </w:r>
    </w:p>
    <w:p w:rsidR="00903A44" w:rsidRDefault="00903A44" w:rsidP="005D7E1D">
      <w:pPr>
        <w:pStyle w:val="Heading3"/>
      </w:pPr>
      <w:bookmarkStart w:id="91" w:name="_Toc241374320"/>
      <w:bookmarkStart w:id="92" w:name="_Ref272333507"/>
      <w:bookmarkStart w:id="93" w:name="_Toc272414666"/>
      <w:bookmarkStart w:id="94" w:name="_Toc290846304"/>
      <w:bookmarkStart w:id="95" w:name="_Toc349809401"/>
      <w:bookmarkStart w:id="96" w:name="_Toc366181683"/>
      <w:r>
        <w:t>Deaths and other serious adverse events</w:t>
      </w:r>
      <w:bookmarkEnd w:id="91"/>
      <w:bookmarkEnd w:id="92"/>
      <w:bookmarkEnd w:id="93"/>
      <w:bookmarkEnd w:id="94"/>
      <w:bookmarkEnd w:id="95"/>
      <w:bookmarkEnd w:id="96"/>
    </w:p>
    <w:p w:rsidR="00903A44" w:rsidRDefault="00903A44" w:rsidP="00903A44">
      <w:pPr>
        <w:jc w:val="both"/>
      </w:pPr>
      <w:r>
        <w:t>Of the 3691 patients in the pooled safety analysis, 13 died during the study period</w:t>
      </w:r>
      <w:r w:rsidR="005D7E1D">
        <w:t>;</w:t>
      </w:r>
      <w:r>
        <w:t xml:space="preserve"> 7 of them in the simvastatin any dose population.</w:t>
      </w:r>
      <w:r w:rsidR="00AD787E" w:rsidRPr="00AD787E">
        <w:rPr>
          <w:vertAlign w:val="subscript"/>
        </w:rPr>
        <w:t xml:space="preserve"> </w:t>
      </w:r>
      <w:r>
        <w:t>The report states that narratives for all deaths and non-fatal serious adverse experiences can be found at 5.3.6: 2281.</w:t>
      </w:r>
      <w:r w:rsidR="00AD787E" w:rsidRPr="00AD787E">
        <w:rPr>
          <w:vertAlign w:val="subscript"/>
        </w:rPr>
        <w:t xml:space="preserve"> </w:t>
      </w:r>
      <w:r>
        <w:t>This section and reference could not be located and appears not to be included in the electronic submission.</w:t>
      </w:r>
      <w:r w:rsidR="00AD787E" w:rsidRPr="00AD787E">
        <w:rPr>
          <w:vertAlign w:val="subscript"/>
        </w:rPr>
        <w:t xml:space="preserve"> </w:t>
      </w:r>
      <w:r>
        <w:t>This is not considered to be a problem as the number and distribution of deaths, given the size and nature of the study population and the duration of the studies, is consistent with expectation.</w:t>
      </w:r>
    </w:p>
    <w:p w:rsidR="00903A44" w:rsidRPr="006D2082" w:rsidRDefault="00903A44" w:rsidP="005D7E1D">
      <w:pPr>
        <w:pStyle w:val="Heading3"/>
      </w:pPr>
      <w:bookmarkStart w:id="97" w:name="_Toc272414675"/>
      <w:bookmarkStart w:id="98" w:name="_Toc290846313"/>
      <w:bookmarkStart w:id="99" w:name="_Toc349809402"/>
      <w:bookmarkStart w:id="100" w:name="_Toc366181684"/>
      <w:r w:rsidRPr="006D2082">
        <w:t>Electrocardiograph</w:t>
      </w:r>
      <w:bookmarkEnd w:id="97"/>
      <w:bookmarkEnd w:id="98"/>
      <w:bookmarkEnd w:id="99"/>
      <w:bookmarkEnd w:id="100"/>
    </w:p>
    <w:p w:rsidR="00903A44" w:rsidRDefault="00903A44" w:rsidP="005D7E1D">
      <w:r>
        <w:t xml:space="preserve">A single subject in drug interaction </w:t>
      </w:r>
      <w:r w:rsidR="00AE2985" w:rsidRPr="00AE2985">
        <w:t>Study P</w:t>
      </w:r>
      <w:r>
        <w:t>169 developed non-specific S-T/T wave changes within six hours following a single 0.5 mg dose of digoxin on the background of steady state therapy with sitagliptin 100 mg and simvastatin 80 mg.</w:t>
      </w:r>
      <w:r w:rsidR="00AD787E" w:rsidRPr="00AD787E">
        <w:rPr>
          <w:vertAlign w:val="subscript"/>
        </w:rPr>
        <w:t xml:space="preserve"> </w:t>
      </w:r>
      <w:r>
        <w:t>His plasma digoxin 1-2 hours following drug administration was 2.16 nmol/L</w:t>
      </w:r>
      <w:r w:rsidR="007A21B7">
        <w:t xml:space="preserve"> and</w:t>
      </w:r>
      <w:r>
        <w:t xml:space="preserve"> within the therapeutic range.</w:t>
      </w:r>
      <w:r w:rsidR="007A21B7">
        <w:t xml:space="preserve"> </w:t>
      </w:r>
      <w:r>
        <w:t>The event, which resolved spontaneously and was not followed by any clinical sequelae, was classified as unrelated to study drug but particularly given the timing, this must be regarded as uncertain.</w:t>
      </w:r>
      <w:r w:rsidR="00AD787E" w:rsidRPr="00AD787E">
        <w:rPr>
          <w:vertAlign w:val="subscript"/>
        </w:rPr>
        <w:t xml:space="preserve"> </w:t>
      </w:r>
      <w:r>
        <w:t>It is known that patients taking digoxin vary considerably in their sensitivity to the drug, as drug-related morbidity exhibits a poor relationship with plasma digoxin levels</w:t>
      </w:r>
      <w:r w:rsidR="005D7E1D">
        <w:rPr>
          <w:rStyle w:val="FootnoteReference"/>
        </w:rPr>
        <w:footnoteReference w:id="60"/>
      </w:r>
      <w:r w:rsidR="00AD787E" w:rsidRPr="00AD787E">
        <w:rPr>
          <w:vertAlign w:val="subscript"/>
        </w:rPr>
        <w:t xml:space="preserve"> </w:t>
      </w:r>
      <w:r>
        <w:t>The overall finding of this study that the demonstrated increases of digoxin exposure of 26% in AUC and 41% in Cmax are "</w:t>
      </w:r>
      <w:r w:rsidRPr="005D7E1D">
        <w:rPr>
          <w:i/>
        </w:rPr>
        <w:t>not clinically meaningful</w:t>
      </w:r>
      <w:r>
        <w:t>" is questionable particularly in view of the degree of inter-individual variation.</w:t>
      </w:r>
    </w:p>
    <w:p w:rsidR="00903A44" w:rsidRDefault="00903A44" w:rsidP="005D7E1D">
      <w:pPr>
        <w:pStyle w:val="Heading3"/>
      </w:pPr>
      <w:bookmarkStart w:id="101" w:name="_Toc241374326"/>
      <w:bookmarkStart w:id="102" w:name="_Ref272333048"/>
      <w:bookmarkStart w:id="103" w:name="_Toc272414679"/>
      <w:bookmarkStart w:id="104" w:name="_Toc290846317"/>
      <w:bookmarkStart w:id="105" w:name="_Toc349809403"/>
      <w:bookmarkStart w:id="106" w:name="_Toc366181685"/>
      <w:r>
        <w:t>Postmarketing experience</w:t>
      </w:r>
      <w:bookmarkEnd w:id="101"/>
      <w:bookmarkEnd w:id="102"/>
      <w:bookmarkEnd w:id="103"/>
      <w:bookmarkEnd w:id="104"/>
      <w:bookmarkEnd w:id="105"/>
      <w:bookmarkEnd w:id="106"/>
    </w:p>
    <w:p w:rsidR="00903A44" w:rsidRDefault="00903A44" w:rsidP="000E7F4C">
      <w:r>
        <w:t>There is no post marketing experience with the applicant product.</w:t>
      </w:r>
      <w:r w:rsidR="00AD787E" w:rsidRPr="00AD787E">
        <w:rPr>
          <w:vertAlign w:val="subscript"/>
        </w:rPr>
        <w:t xml:space="preserve"> </w:t>
      </w:r>
      <w:r>
        <w:t>However the sponsor has undertaken a review of post marketing data with regard to the safety profile of sitagliptin and concomitant statin therapy.</w:t>
      </w:r>
      <w:r w:rsidR="00AD787E" w:rsidRPr="00AD787E">
        <w:rPr>
          <w:vertAlign w:val="subscript"/>
        </w:rPr>
        <w:t xml:space="preserve"> </w:t>
      </w:r>
      <w:r>
        <w:t xml:space="preserve">The Worldwide Adverse Experience System (WAES) database was searched for spontaneous reports submitted for patients taking sitagliptin and concomitant therapy with </w:t>
      </w:r>
      <w:proofErr w:type="gramStart"/>
      <w:r>
        <w:t>either simvastatin</w:t>
      </w:r>
      <w:proofErr w:type="gramEnd"/>
      <w:r>
        <w:t>, atorvastatin or rosuvastatin.</w:t>
      </w:r>
      <w:r w:rsidR="00AD787E" w:rsidRPr="00AD787E">
        <w:rPr>
          <w:vertAlign w:val="subscript"/>
        </w:rPr>
        <w:t xml:space="preserve"> </w:t>
      </w:r>
      <w:r>
        <w:t xml:space="preserve">A total of 444 (122), 420 (147), </w:t>
      </w:r>
      <w:r>
        <w:lastRenderedPageBreak/>
        <w:t>and 164 (55) adverse events (serious AE in parentheses) were reported for these three combinations respectively.</w:t>
      </w:r>
      <w:r w:rsidR="00AD787E" w:rsidRPr="00AD787E">
        <w:rPr>
          <w:vertAlign w:val="subscript"/>
        </w:rPr>
        <w:t xml:space="preserve"> </w:t>
      </w:r>
      <w:r>
        <w:t>The data is of limited use because it is uncontrolled.</w:t>
      </w:r>
      <w:r w:rsidR="00AD787E" w:rsidRPr="00AD787E">
        <w:rPr>
          <w:vertAlign w:val="subscript"/>
        </w:rPr>
        <w:t xml:space="preserve"> </w:t>
      </w:r>
      <w:r>
        <w:t xml:space="preserve">A number of events known to be associated with statin therapy, including a small number of serious </w:t>
      </w:r>
      <w:proofErr w:type="spellStart"/>
      <w:r>
        <w:t>myopathic</w:t>
      </w:r>
      <w:proofErr w:type="spellEnd"/>
      <w:r>
        <w:t xml:space="preserve"> events, were described.</w:t>
      </w:r>
      <w:r w:rsidR="00AD787E" w:rsidRPr="00AD787E">
        <w:rPr>
          <w:vertAlign w:val="subscript"/>
        </w:rPr>
        <w:t xml:space="preserve"> </w:t>
      </w:r>
      <w:r>
        <w:t>Amongst the reported AE were 2 events described as drug-drug interactions.</w:t>
      </w:r>
      <w:r w:rsidR="00AD787E" w:rsidRPr="00AD787E">
        <w:rPr>
          <w:vertAlign w:val="subscript"/>
        </w:rPr>
        <w:t xml:space="preserve"> </w:t>
      </w:r>
      <w:r>
        <w:t>Both can be identified as likely to be attributable to the statin component of the treatment without a role of sitagliptin being attributed.</w:t>
      </w:r>
      <w:r w:rsidR="00AD787E" w:rsidRPr="00AD787E">
        <w:rPr>
          <w:vertAlign w:val="subscript"/>
        </w:rPr>
        <w:t xml:space="preserve"> </w:t>
      </w:r>
      <w:r>
        <w:t>Importantly, there is no trend evident in the data for an unusual or not previously observed form or pattern of AE.</w:t>
      </w:r>
    </w:p>
    <w:p w:rsidR="00903A44" w:rsidRDefault="00903A44" w:rsidP="000E7F4C">
      <w:pPr>
        <w:pStyle w:val="Heading3"/>
      </w:pPr>
      <w:bookmarkStart w:id="107" w:name="_Toc241374328"/>
      <w:bookmarkStart w:id="108" w:name="_Toc272414691"/>
      <w:bookmarkStart w:id="109" w:name="_Toc290846329"/>
      <w:bookmarkStart w:id="110" w:name="_Toc349809404"/>
      <w:bookmarkStart w:id="111" w:name="_Toc366181686"/>
      <w:r>
        <w:t>Evaluator’s overall conclusions on clinical safety</w:t>
      </w:r>
      <w:bookmarkEnd w:id="107"/>
      <w:bookmarkEnd w:id="108"/>
      <w:bookmarkEnd w:id="109"/>
      <w:bookmarkEnd w:id="110"/>
      <w:bookmarkEnd w:id="111"/>
    </w:p>
    <w:p w:rsidR="00903A44" w:rsidRDefault="00903A44" w:rsidP="000E7F4C">
      <w:r>
        <w:t>The sponsor has conducted a detailed analysis of the AE profile for the combined use of sitagliptin and simvastatin.</w:t>
      </w:r>
      <w:r w:rsidR="00AD787E" w:rsidRPr="00AD787E">
        <w:rPr>
          <w:vertAlign w:val="subscript"/>
        </w:rPr>
        <w:t xml:space="preserve"> </w:t>
      </w:r>
      <w:r>
        <w:t>This analysis was carried out on pooled data of controlled trials in which the possibility of AE is actively explored; the likelihood of under-reporting of unusual events is therefore low.</w:t>
      </w:r>
      <w:r w:rsidR="00AD787E" w:rsidRPr="00AD787E">
        <w:rPr>
          <w:vertAlign w:val="subscript"/>
        </w:rPr>
        <w:t xml:space="preserve"> </w:t>
      </w:r>
      <w:r>
        <w:t xml:space="preserve">The overall result of the analysis shows </w:t>
      </w:r>
      <w:proofErr w:type="gramStart"/>
      <w:r>
        <w:t>no qualitative or quantitative pattern of AE</w:t>
      </w:r>
      <w:r w:rsidR="007A21B7">
        <w:t>s</w:t>
      </w:r>
      <w:r>
        <w:t xml:space="preserve"> not attributable to the known effects of the separate components of the product</w:t>
      </w:r>
      <w:proofErr w:type="gramEnd"/>
      <w:r>
        <w:t>.</w:t>
      </w:r>
      <w:r w:rsidR="007A21B7">
        <w:rPr>
          <w:vertAlign w:val="subscript"/>
        </w:rPr>
        <w:t xml:space="preserve"> </w:t>
      </w:r>
      <w:r>
        <w:t xml:space="preserve">Significant AE patterns include effects known to occur with statin use, including muscle disorders and related biochemical abnormalities, and liver </w:t>
      </w:r>
      <w:proofErr w:type="gramStart"/>
      <w:r>
        <w:t>function</w:t>
      </w:r>
      <w:proofErr w:type="gramEnd"/>
      <w:r>
        <w:t xml:space="preserve"> abnormalities.</w:t>
      </w:r>
      <w:r w:rsidR="00AD787E" w:rsidRPr="00AD787E">
        <w:rPr>
          <w:vertAlign w:val="subscript"/>
        </w:rPr>
        <w:t xml:space="preserve"> </w:t>
      </w:r>
      <w:r>
        <w:t>The incidence of these events was not increased in those taking sitagliptin as well as simvastatin or any statin: in summary, the side-effect profile of the combination is basically that of the statin component with no evidence of any amplification due to coadministration of the two drugs.</w:t>
      </w:r>
    </w:p>
    <w:p w:rsidR="00903A44" w:rsidRDefault="00903A44" w:rsidP="000E7F4C">
      <w:r>
        <w:t xml:space="preserve">The ECG event possibly related to increased exposure to digoxin in </w:t>
      </w:r>
      <w:r w:rsidR="00AE2985" w:rsidRPr="00AE2985">
        <w:t>Study P</w:t>
      </w:r>
      <w:r>
        <w:t>169, and the overall results of that study showing increased exposure from the additive effects of simvastatin and sitagliptin, is in the opinion of this evaluator more significant than the study authors consider.</w:t>
      </w:r>
      <w:r w:rsidR="00AD787E" w:rsidRPr="00AD787E">
        <w:rPr>
          <w:vertAlign w:val="subscript"/>
        </w:rPr>
        <w:t xml:space="preserve"> </w:t>
      </w:r>
      <w:r>
        <w:t xml:space="preserve">A comment and related question are </w:t>
      </w:r>
      <w:r w:rsidR="005D7E1D">
        <w:t>given below</w:t>
      </w:r>
      <w:r>
        <w:t>.</w:t>
      </w:r>
    </w:p>
    <w:p w:rsidR="00C22678" w:rsidRPr="00586F98" w:rsidRDefault="00903A44" w:rsidP="000E7F4C">
      <w:pPr>
        <w:rPr>
          <w:lang w:eastAsia="ja-JP"/>
        </w:rPr>
      </w:pPr>
      <w:r>
        <w:t>These conclusions on clinical safety need to be seen in the context that they represent an assessment of the risks associated with coadministration of sitagliptin and simvastatin, rather than the combination tablet as such.</w:t>
      </w:r>
      <w:r w:rsidR="00AD787E" w:rsidRPr="00AD787E">
        <w:rPr>
          <w:vertAlign w:val="subscript"/>
        </w:rPr>
        <w:t xml:space="preserve"> </w:t>
      </w:r>
      <w:r>
        <w:t xml:space="preserve">These two drugs are in common use in the target population of T2DM patients with high plasma cholesterol and in many cases the use of </w:t>
      </w:r>
      <w:proofErr w:type="spellStart"/>
      <w:r>
        <w:t>Juvicor</w:t>
      </w:r>
      <w:proofErr w:type="spellEnd"/>
      <w:r>
        <w:t xml:space="preserve"> will take the form of a substitution for existing therapy with both agents.</w:t>
      </w:r>
      <w:r w:rsidR="00AD787E" w:rsidRPr="00AD787E">
        <w:rPr>
          <w:vertAlign w:val="subscript"/>
        </w:rPr>
        <w:t xml:space="preserve"> </w:t>
      </w:r>
      <w:r>
        <w:t xml:space="preserve">However, it should be noted that as sitagliptin is not at this time authorised for first-line treatment in Australia, patients using </w:t>
      </w:r>
      <w:proofErr w:type="spellStart"/>
      <w:r>
        <w:t>Juvicor</w:t>
      </w:r>
      <w:proofErr w:type="spellEnd"/>
      <w:r>
        <w:t xml:space="preserve"> would by definition be using another antidiabetic agent.</w:t>
      </w:r>
      <w:r w:rsidR="00AD787E" w:rsidRPr="00AD787E">
        <w:rPr>
          <w:vertAlign w:val="subscript"/>
        </w:rPr>
        <w:t xml:space="preserve"> </w:t>
      </w:r>
      <w:r>
        <w:t>As noted above, there has been no specific analysis of safety for such multiple combinations and if the application is approved this should be a specific requirement for ongoing pharmacovigilance.</w:t>
      </w:r>
    </w:p>
    <w:p w:rsidR="00C22678" w:rsidRDefault="00C22678" w:rsidP="000E7F4C">
      <w:pPr>
        <w:pStyle w:val="Heading2"/>
      </w:pPr>
      <w:bookmarkStart w:id="112" w:name="_Toc366181687"/>
      <w:r>
        <w:t>First round benefit-risk assessment</w:t>
      </w:r>
      <w:bookmarkEnd w:id="112"/>
    </w:p>
    <w:p w:rsidR="00903A44" w:rsidRPr="00943D01" w:rsidRDefault="00903A44" w:rsidP="000E7F4C">
      <w:pPr>
        <w:pStyle w:val="Heading3"/>
      </w:pPr>
      <w:bookmarkStart w:id="113" w:name="_Toc236802592"/>
      <w:bookmarkStart w:id="114" w:name="_Toc241374331"/>
      <w:bookmarkStart w:id="115" w:name="_Ref272160836"/>
      <w:bookmarkStart w:id="116" w:name="_Toc272414693"/>
      <w:bookmarkStart w:id="117" w:name="_Toc290846331"/>
      <w:bookmarkStart w:id="118" w:name="_Toc349809406"/>
      <w:bookmarkStart w:id="119" w:name="_Toc366181688"/>
      <w:r w:rsidRPr="00943D01">
        <w:t>First round assessment of benefits</w:t>
      </w:r>
      <w:bookmarkEnd w:id="113"/>
      <w:bookmarkEnd w:id="114"/>
      <w:bookmarkEnd w:id="115"/>
      <w:bookmarkEnd w:id="116"/>
      <w:bookmarkEnd w:id="117"/>
      <w:bookmarkEnd w:id="118"/>
      <w:bookmarkEnd w:id="119"/>
    </w:p>
    <w:p w:rsidR="00903A44" w:rsidRPr="00943D01" w:rsidRDefault="00903A44" w:rsidP="005D7E1D">
      <w:r w:rsidRPr="00943D01">
        <w:t xml:space="preserve">The benefits of </w:t>
      </w:r>
      <w:proofErr w:type="spellStart"/>
      <w:r w:rsidRPr="00943D01">
        <w:t>Juvicor</w:t>
      </w:r>
      <w:proofErr w:type="spellEnd"/>
      <w:r w:rsidRPr="00943D01">
        <w:t xml:space="preserve"> in the proposed usage are:</w:t>
      </w:r>
    </w:p>
    <w:p w:rsidR="00903A44" w:rsidRPr="000E7F4C" w:rsidRDefault="00903A44" w:rsidP="000E7F4C">
      <w:pPr>
        <w:pStyle w:val="ListBullet"/>
      </w:pPr>
      <w:r w:rsidRPr="000E7F4C">
        <w:t xml:space="preserve">Improved </w:t>
      </w:r>
      <w:proofErr w:type="spellStart"/>
      <w:r w:rsidRPr="000E7F4C">
        <w:t>glycaemic</w:t>
      </w:r>
      <w:proofErr w:type="spellEnd"/>
      <w:r w:rsidRPr="000E7F4C">
        <w:t xml:space="preserve"> control of T2DM, as specified in the indications and supported by data for the parent product </w:t>
      </w:r>
      <w:proofErr w:type="spellStart"/>
      <w:r w:rsidRPr="000E7F4C">
        <w:t>Januvia</w:t>
      </w:r>
      <w:proofErr w:type="spellEnd"/>
      <w:r w:rsidRPr="000E7F4C">
        <w:t xml:space="preserve"> (</w:t>
      </w:r>
      <w:proofErr w:type="spellStart"/>
      <w:r w:rsidRPr="000E7F4C">
        <w:t>sitagliptin</w:t>
      </w:r>
      <w:proofErr w:type="spellEnd"/>
      <w:r w:rsidRPr="000E7F4C">
        <w:t xml:space="preserve">); the benefit is no more and no less than that applying to </w:t>
      </w:r>
      <w:proofErr w:type="spellStart"/>
      <w:r w:rsidRPr="000E7F4C">
        <w:t>sitagliptin</w:t>
      </w:r>
      <w:proofErr w:type="spellEnd"/>
      <w:r w:rsidRPr="000E7F4C">
        <w:t xml:space="preserve"> for which the benefit profile is well-established, including additional benefits in terms of parameters such as beta cell function which are suggested and supported by the data.</w:t>
      </w:r>
    </w:p>
    <w:p w:rsidR="00903A44" w:rsidRPr="000E7F4C" w:rsidRDefault="00903A44" w:rsidP="000E7F4C">
      <w:pPr>
        <w:pStyle w:val="ListBullet"/>
      </w:pPr>
      <w:r w:rsidRPr="000E7F4C">
        <w:t xml:space="preserve">Reduction in LDL cholesterol levels as a result of the </w:t>
      </w:r>
      <w:proofErr w:type="spellStart"/>
      <w:r w:rsidRPr="000E7F4C">
        <w:t>simvastatin</w:t>
      </w:r>
      <w:proofErr w:type="spellEnd"/>
      <w:r w:rsidRPr="000E7F4C">
        <w:t xml:space="preserve"> component of the combination, and with long-term use a consequent reduction in cardiovascular events.</w:t>
      </w:r>
      <w:r w:rsidR="00AD787E" w:rsidRPr="000E7F4C">
        <w:t xml:space="preserve"> </w:t>
      </w:r>
      <w:r w:rsidRPr="000E7F4C">
        <w:t xml:space="preserve">Again, the benefit is no more and no less than that attributable to </w:t>
      </w:r>
      <w:proofErr w:type="spellStart"/>
      <w:r w:rsidRPr="000E7F4C">
        <w:t>simvastatin</w:t>
      </w:r>
      <w:proofErr w:type="spellEnd"/>
      <w:r w:rsidRPr="000E7F4C">
        <w:t xml:space="preserve"> given alone.</w:t>
      </w:r>
    </w:p>
    <w:p w:rsidR="00903A44" w:rsidRPr="00943D01" w:rsidRDefault="00903A44" w:rsidP="000E7F4C">
      <w:pPr>
        <w:pStyle w:val="ListBullet"/>
      </w:pPr>
      <w:r w:rsidRPr="00943D01">
        <w:lastRenderedPageBreak/>
        <w:t xml:space="preserve">An additional benefit may be attributable to improvement in compliance as outlined </w:t>
      </w:r>
      <w:r w:rsidR="005D7E1D">
        <w:t xml:space="preserve">under </w:t>
      </w:r>
      <w:r w:rsidR="005D7E1D" w:rsidRPr="005D7E1D">
        <w:rPr>
          <w:i/>
        </w:rPr>
        <w:t>Clinical Efficacy.</w:t>
      </w:r>
      <w:r w:rsidR="00AD787E" w:rsidRPr="00AD787E">
        <w:rPr>
          <w:vertAlign w:val="subscript"/>
        </w:rPr>
        <w:t xml:space="preserve"> </w:t>
      </w:r>
      <w:r w:rsidRPr="00943D01">
        <w:t>Obviously this benefit will only apply to that proportion of patients who take the medicine more regularly because of its combination nature.</w:t>
      </w:r>
    </w:p>
    <w:p w:rsidR="00903A44" w:rsidRPr="00943D01" w:rsidRDefault="00903A44" w:rsidP="000E7F4C">
      <w:pPr>
        <w:pStyle w:val="Heading3"/>
      </w:pPr>
      <w:bookmarkStart w:id="120" w:name="_Toc236802596"/>
      <w:bookmarkStart w:id="121" w:name="_Toc241374334"/>
      <w:bookmarkStart w:id="122" w:name="_Ref272160964"/>
      <w:bookmarkStart w:id="123" w:name="_Toc272414694"/>
      <w:bookmarkStart w:id="124" w:name="_Toc290846332"/>
      <w:bookmarkStart w:id="125" w:name="_Toc349809407"/>
      <w:bookmarkStart w:id="126" w:name="_Toc366181689"/>
      <w:r w:rsidRPr="00943D01">
        <w:t>First round assessment of risks</w:t>
      </w:r>
      <w:bookmarkEnd w:id="120"/>
      <w:bookmarkEnd w:id="121"/>
      <w:bookmarkEnd w:id="122"/>
      <w:bookmarkEnd w:id="123"/>
      <w:bookmarkEnd w:id="124"/>
      <w:bookmarkEnd w:id="125"/>
      <w:bookmarkEnd w:id="126"/>
    </w:p>
    <w:p w:rsidR="00903A44" w:rsidRPr="00943D01" w:rsidRDefault="00903A44" w:rsidP="000E7F4C">
      <w:r w:rsidRPr="00943D01">
        <w:t xml:space="preserve">The risks of </w:t>
      </w:r>
      <w:proofErr w:type="spellStart"/>
      <w:r w:rsidRPr="00943D01">
        <w:t>Juvicor</w:t>
      </w:r>
      <w:proofErr w:type="spellEnd"/>
      <w:r w:rsidRPr="00943D01">
        <w:t xml:space="preserve"> in the proposed usage are those attributable to the adverse effect profile of the component drugs sitagliptin and simvastatin.</w:t>
      </w:r>
      <w:r w:rsidR="00AD787E" w:rsidRPr="00AD787E">
        <w:rPr>
          <w:vertAlign w:val="subscript"/>
        </w:rPr>
        <w:t xml:space="preserve"> </w:t>
      </w:r>
      <w:r w:rsidRPr="00943D01">
        <w:t>These are p</w:t>
      </w:r>
      <w:r>
        <w:t>roducts in common use and with</w:t>
      </w:r>
      <w:r w:rsidRPr="00943D01">
        <w:t xml:space="preserve"> well-established safety profiles which need not be detailed in this report.</w:t>
      </w:r>
      <w:r w:rsidR="00AD787E" w:rsidRPr="00AD787E">
        <w:rPr>
          <w:vertAlign w:val="subscript"/>
        </w:rPr>
        <w:t xml:space="preserve"> </w:t>
      </w:r>
      <w:r w:rsidRPr="00943D01">
        <w:t xml:space="preserve">As outlined </w:t>
      </w:r>
      <w:r w:rsidR="005D7E1D">
        <w:t xml:space="preserve">under </w:t>
      </w:r>
      <w:r w:rsidR="005D7E1D" w:rsidRPr="005D7E1D">
        <w:rPr>
          <w:i/>
        </w:rPr>
        <w:t>Clinical Safety</w:t>
      </w:r>
      <w:r w:rsidRPr="00943D01">
        <w:t>,</w:t>
      </w:r>
      <w:r>
        <w:t xml:space="preserve"> there</w:t>
      </w:r>
      <w:r w:rsidRPr="00943D01">
        <w:t xml:space="preserve"> is no evidence of significant risks </w:t>
      </w:r>
      <w:r>
        <w:t>attributable</w:t>
      </w:r>
      <w:r w:rsidRPr="00943D01">
        <w:t xml:space="preserve"> to their coadministration or</w:t>
      </w:r>
      <w:r>
        <w:t xml:space="preserve"> to their</w:t>
      </w:r>
      <w:r w:rsidRPr="00943D01">
        <w:t xml:space="preserve"> combination in a single formulation.</w:t>
      </w:r>
      <w:r w:rsidR="00AD787E" w:rsidRPr="00AD787E">
        <w:rPr>
          <w:vertAlign w:val="subscript"/>
        </w:rPr>
        <w:t xml:space="preserve"> </w:t>
      </w:r>
      <w:r w:rsidRPr="00943D01">
        <w:t>Consistent with this, it is understood that TGA is not requiring a specific risk management plan for the combination product.</w:t>
      </w:r>
    </w:p>
    <w:p w:rsidR="00903A44" w:rsidRPr="00943D01" w:rsidRDefault="00903A44" w:rsidP="000E7F4C">
      <w:pPr>
        <w:pStyle w:val="Heading3"/>
      </w:pPr>
      <w:bookmarkStart w:id="127" w:name="_Toc236802597"/>
      <w:bookmarkStart w:id="128" w:name="_Toc241374335"/>
      <w:bookmarkStart w:id="129" w:name="_Toc272414695"/>
      <w:bookmarkStart w:id="130" w:name="_Toc290846333"/>
      <w:bookmarkStart w:id="131" w:name="_Toc349809408"/>
      <w:bookmarkStart w:id="132" w:name="_Toc366181690"/>
      <w:r w:rsidRPr="00943D01">
        <w:t>First round assessment of benefit-risk balance</w:t>
      </w:r>
      <w:bookmarkEnd w:id="127"/>
      <w:bookmarkEnd w:id="128"/>
      <w:bookmarkEnd w:id="129"/>
      <w:bookmarkEnd w:id="130"/>
      <w:bookmarkEnd w:id="131"/>
      <w:bookmarkEnd w:id="132"/>
    </w:p>
    <w:p w:rsidR="00C22678" w:rsidRPr="00586F98" w:rsidRDefault="00903A44" w:rsidP="00903A44">
      <w:pPr>
        <w:rPr>
          <w:lang w:eastAsia="ja-JP"/>
        </w:rPr>
      </w:pPr>
      <w:r w:rsidRPr="00943D01">
        <w:rPr>
          <w:color w:val="000000"/>
        </w:rPr>
        <w:t xml:space="preserve">The benefit-risk balance of </w:t>
      </w:r>
      <w:proofErr w:type="spellStart"/>
      <w:r w:rsidRPr="00943D01">
        <w:rPr>
          <w:color w:val="000000"/>
        </w:rPr>
        <w:t>Juvicor</w:t>
      </w:r>
      <w:proofErr w:type="spellEnd"/>
      <w:r w:rsidRPr="00943D01">
        <w:rPr>
          <w:color w:val="000000"/>
        </w:rPr>
        <w:t>, given the proposed usage,</w:t>
      </w:r>
      <w:r>
        <w:rPr>
          <w:color w:val="000000"/>
        </w:rPr>
        <w:t xml:space="preserve"> appears </w:t>
      </w:r>
      <w:r w:rsidRPr="00943D01">
        <w:rPr>
          <w:color w:val="000000"/>
        </w:rPr>
        <w:t>favourable</w:t>
      </w:r>
      <w:r>
        <w:rPr>
          <w:color w:val="000000"/>
        </w:rPr>
        <w:t xml:space="preserve"> but cannot be properly assessed without answers to the questions on PK (meal effect) and</w:t>
      </w:r>
      <w:r w:rsidR="0094353D">
        <w:rPr>
          <w:color w:val="000000"/>
        </w:rPr>
        <w:t xml:space="preserve"> PD (time of day effect) (see below)</w:t>
      </w:r>
      <w:r>
        <w:rPr>
          <w:color w:val="000000"/>
        </w:rPr>
        <w:t>, which may impact on the safety of the product.</w:t>
      </w:r>
    </w:p>
    <w:p w:rsidR="00C22678" w:rsidRDefault="00C22678" w:rsidP="000E7F4C">
      <w:pPr>
        <w:pStyle w:val="Heading2"/>
      </w:pPr>
      <w:bookmarkStart w:id="133" w:name="_Toc366181691"/>
      <w:r>
        <w:t>First round recommendation regarding authorisation</w:t>
      </w:r>
      <w:bookmarkEnd w:id="133"/>
    </w:p>
    <w:p w:rsidR="00903A44" w:rsidRDefault="00903A44" w:rsidP="000E7F4C">
      <w:r w:rsidRPr="00943D01">
        <w:t xml:space="preserve">The findings of this evaluation have raised a number of questions, listed below, which </w:t>
      </w:r>
      <w:r w:rsidRPr="00943D01">
        <w:rPr>
          <w:b/>
          <w:bCs/>
        </w:rPr>
        <w:t>preclude an immediate recommendation for authorisation</w:t>
      </w:r>
      <w:r w:rsidRPr="00943D01">
        <w:t>.</w:t>
      </w:r>
      <w:r w:rsidR="00AD787E" w:rsidRPr="00AD787E">
        <w:rPr>
          <w:vertAlign w:val="subscript"/>
        </w:rPr>
        <w:t xml:space="preserve"> </w:t>
      </w:r>
      <w:r>
        <w:t xml:space="preserve">Pending resolution of these matters, the </w:t>
      </w:r>
      <w:r w:rsidRPr="00943D01">
        <w:t>product</w:t>
      </w:r>
      <w:r>
        <w:t xml:space="preserve"> may nevertheless </w:t>
      </w:r>
      <w:r w:rsidRPr="00943D01">
        <w:t>be a suitable and worthwhile addition to the therapeutic armamentarium for the common</w:t>
      </w:r>
      <w:r>
        <w:t xml:space="preserve"> comorbidities</w:t>
      </w:r>
      <w:r w:rsidRPr="00943D01">
        <w:t xml:space="preserve"> of Type 2 diabetes</w:t>
      </w:r>
      <w:r>
        <w:t xml:space="preserve"> associated</w:t>
      </w:r>
      <w:r w:rsidRPr="00943D01">
        <w:t xml:space="preserve"> with dyslipidaemia.</w:t>
      </w:r>
    </w:p>
    <w:p w:rsidR="00C22678" w:rsidRPr="00586F98" w:rsidRDefault="00903A44" w:rsidP="000E7F4C">
      <w:pPr>
        <w:rPr>
          <w:lang w:eastAsia="ja-JP"/>
        </w:rPr>
      </w:pPr>
      <w:r>
        <w:t>If and when the application is approved, safety monitoring of the use of sitagliptin/simvastatin in combination with other oral hypoglycaemic agents should be a requirement for pharmacovigilance.</w:t>
      </w:r>
    </w:p>
    <w:p w:rsidR="00C22678" w:rsidRDefault="00C22678" w:rsidP="000E7F4C">
      <w:pPr>
        <w:pStyle w:val="Heading2"/>
      </w:pPr>
      <w:bookmarkStart w:id="134" w:name="_Toc366181692"/>
      <w:r>
        <w:t>Clinical questions</w:t>
      </w:r>
      <w:bookmarkEnd w:id="134"/>
    </w:p>
    <w:p w:rsidR="00C22678" w:rsidRDefault="00C618F7" w:rsidP="000E7F4C">
      <w:pPr>
        <w:pStyle w:val="Heading3"/>
      </w:pPr>
      <w:bookmarkStart w:id="135" w:name="_Toc366181693"/>
      <w:r>
        <w:t>Pharmacokinetics</w:t>
      </w:r>
      <w:bookmarkEnd w:id="135"/>
    </w:p>
    <w:p w:rsidR="00C618F7" w:rsidRPr="00586F98" w:rsidRDefault="00903A44" w:rsidP="000E7F4C">
      <w:pPr>
        <w:rPr>
          <w:lang w:eastAsia="ja-JP"/>
        </w:rPr>
      </w:pPr>
      <w:r w:rsidRPr="00903A44">
        <w:rPr>
          <w:lang w:eastAsia="ja-JP"/>
        </w:rPr>
        <w:t xml:space="preserve">The Sponsor should be asked to comment on the suggestion that the food (high-fat meal) effect on simvastatin PK demonstrated in </w:t>
      </w:r>
      <w:r w:rsidR="00AE2985" w:rsidRPr="00AE2985">
        <w:rPr>
          <w:lang w:eastAsia="ja-JP"/>
        </w:rPr>
        <w:t>Study P</w:t>
      </w:r>
      <w:r w:rsidRPr="00903A44">
        <w:rPr>
          <w:lang w:eastAsia="ja-JP"/>
        </w:rPr>
        <w:t xml:space="preserve">155, particularly the marked increase in exposure to the active </w:t>
      </w:r>
      <w:proofErr w:type="spellStart"/>
      <w:r w:rsidRPr="00903A44">
        <w:rPr>
          <w:lang w:eastAsia="ja-JP"/>
        </w:rPr>
        <w:t>hydroxyacid</w:t>
      </w:r>
      <w:proofErr w:type="spellEnd"/>
      <w:r w:rsidRPr="00903A44">
        <w:rPr>
          <w:lang w:eastAsia="ja-JP"/>
        </w:rPr>
        <w:t xml:space="preserve"> metabolite, might be clinically significant, particularly in the potential situation of coadministration of a CYP3A4 inhibitor, and whether they have further data which may clarify the situation.</w:t>
      </w:r>
      <w:r w:rsidR="00AD787E" w:rsidRPr="00AD787E">
        <w:rPr>
          <w:vertAlign w:val="subscript"/>
          <w:lang w:eastAsia="ja-JP"/>
        </w:rPr>
        <w:t xml:space="preserve"> </w:t>
      </w:r>
      <w:r w:rsidRPr="00903A44">
        <w:rPr>
          <w:lang w:eastAsia="ja-JP"/>
        </w:rPr>
        <w:t>Note that this situation is potentially applicable to other formulations of simvastatin, not just the fixed combination tablet.</w:t>
      </w:r>
    </w:p>
    <w:p w:rsidR="00C618F7" w:rsidRDefault="00C618F7" w:rsidP="000E7F4C">
      <w:pPr>
        <w:pStyle w:val="Heading3"/>
      </w:pPr>
      <w:bookmarkStart w:id="136" w:name="_Toc366181694"/>
      <w:r>
        <w:t>Pharmacodynamics</w:t>
      </w:r>
      <w:bookmarkEnd w:id="136"/>
    </w:p>
    <w:p w:rsidR="00C618F7" w:rsidRPr="00586F98" w:rsidRDefault="00903A44" w:rsidP="00C618F7">
      <w:pPr>
        <w:rPr>
          <w:lang w:eastAsia="ja-JP"/>
        </w:rPr>
      </w:pPr>
      <w:r w:rsidRPr="00903A44">
        <w:rPr>
          <w:lang w:eastAsia="ja-JP"/>
        </w:rPr>
        <w:t xml:space="preserve">The Sponsor should be asked to justify the non-performance of a pharmacodynamic study in relation to dosage timing of sitagliptin, as outlined in </w:t>
      </w:r>
      <w:r w:rsidR="0094353D">
        <w:rPr>
          <w:lang w:eastAsia="ja-JP"/>
        </w:rPr>
        <w:t xml:space="preserve">under </w:t>
      </w:r>
      <w:r w:rsidR="0094353D" w:rsidRPr="0094353D">
        <w:rPr>
          <w:i/>
          <w:lang w:eastAsia="ja-JP"/>
        </w:rPr>
        <w:t>Pharmacodynamics</w:t>
      </w:r>
      <w:r w:rsidRPr="00903A44">
        <w:rPr>
          <w:lang w:eastAsia="ja-JP"/>
        </w:rPr>
        <w:t>.</w:t>
      </w:r>
    </w:p>
    <w:p w:rsidR="00C618F7" w:rsidRDefault="00C618F7" w:rsidP="000E7F4C">
      <w:pPr>
        <w:pStyle w:val="Heading3"/>
      </w:pPr>
      <w:bookmarkStart w:id="137" w:name="_Toc366181695"/>
      <w:r>
        <w:t>Efficacy</w:t>
      </w:r>
      <w:bookmarkEnd w:id="137"/>
    </w:p>
    <w:p w:rsidR="00C618F7" w:rsidRPr="00586F98" w:rsidRDefault="00903A44" w:rsidP="000E7F4C">
      <w:pPr>
        <w:rPr>
          <w:lang w:eastAsia="ja-JP"/>
        </w:rPr>
      </w:pPr>
      <w:r w:rsidRPr="00903A44">
        <w:rPr>
          <w:lang w:eastAsia="ja-JP"/>
        </w:rPr>
        <w:t>No questions except insofar as the question on pharmacodynamics might influence efficacy.</w:t>
      </w:r>
    </w:p>
    <w:p w:rsidR="00C618F7" w:rsidRDefault="00C618F7" w:rsidP="000E7F4C">
      <w:pPr>
        <w:pStyle w:val="Heading3"/>
      </w:pPr>
      <w:bookmarkStart w:id="138" w:name="_Toc366181696"/>
      <w:r>
        <w:lastRenderedPageBreak/>
        <w:t>Safety</w:t>
      </w:r>
      <w:bookmarkEnd w:id="138"/>
    </w:p>
    <w:p w:rsidR="00C618F7" w:rsidRPr="00586F98" w:rsidRDefault="00903A44" w:rsidP="000E7F4C">
      <w:pPr>
        <w:rPr>
          <w:lang w:eastAsia="ja-JP"/>
        </w:rPr>
      </w:pPr>
      <w:r w:rsidRPr="00903A44">
        <w:rPr>
          <w:lang w:eastAsia="ja-JP"/>
        </w:rPr>
        <w:t>No questions except that implied by the suggested change in the PI statement regarding the effect of the combination the</w:t>
      </w:r>
      <w:r w:rsidR="0094353D">
        <w:rPr>
          <w:lang w:eastAsia="ja-JP"/>
        </w:rPr>
        <w:t>rapy on digoxin PK [this discussions has not been included as it is beyond the scope of this AusPAR].</w:t>
      </w:r>
      <w:r w:rsidRPr="00903A44">
        <w:rPr>
          <w:lang w:eastAsia="ja-JP"/>
        </w:rPr>
        <w:t>above.</w:t>
      </w:r>
    </w:p>
    <w:p w:rsidR="00C618F7" w:rsidRDefault="00C618F7" w:rsidP="000E7F4C">
      <w:pPr>
        <w:pStyle w:val="Heading2"/>
      </w:pPr>
      <w:bookmarkStart w:id="139" w:name="_Toc366181697"/>
      <w:r>
        <w:t>Second round evaluation of clinical data submitted in response to questions</w:t>
      </w:r>
      <w:bookmarkEnd w:id="139"/>
    </w:p>
    <w:p w:rsidR="00903A44" w:rsidRDefault="00903A44" w:rsidP="000E7F4C">
      <w:r>
        <w:t>The sponsor's responses to these questions are summarised and discussed i</w:t>
      </w:r>
      <w:r w:rsidR="007443A5">
        <w:t xml:space="preserve">n the following sections </w:t>
      </w:r>
      <w:r>
        <w:t xml:space="preserve">of this </w:t>
      </w:r>
      <w:r w:rsidR="0094353D">
        <w:t>S</w:t>
      </w:r>
      <w:r>
        <w:t>econd round report.</w:t>
      </w:r>
    </w:p>
    <w:p w:rsidR="00C618F7" w:rsidRDefault="00C618F7" w:rsidP="000E7F4C">
      <w:pPr>
        <w:pStyle w:val="Heading2"/>
      </w:pPr>
      <w:bookmarkStart w:id="140" w:name="_Toc366181698"/>
      <w:r>
        <w:t>Second round benefit-risk assessment</w:t>
      </w:r>
      <w:bookmarkEnd w:id="140"/>
    </w:p>
    <w:p w:rsidR="00903A44" w:rsidRDefault="00903A44" w:rsidP="000E7F4C">
      <w:pPr>
        <w:pStyle w:val="Heading3"/>
      </w:pPr>
      <w:bookmarkStart w:id="141" w:name="_Toc272414709"/>
      <w:bookmarkStart w:id="142" w:name="_Toc290846349"/>
      <w:bookmarkStart w:id="143" w:name="_Toc349809424"/>
      <w:bookmarkStart w:id="144" w:name="_Toc366181699"/>
      <w:r>
        <w:t>Second round assessment of benefits</w:t>
      </w:r>
      <w:bookmarkEnd w:id="141"/>
      <w:bookmarkEnd w:id="142"/>
      <w:bookmarkEnd w:id="143"/>
      <w:bookmarkEnd w:id="144"/>
    </w:p>
    <w:p w:rsidR="00903A44" w:rsidRDefault="00903A44" w:rsidP="000E7F4C">
      <w:r>
        <w:t xml:space="preserve">Questions </w:t>
      </w:r>
      <w:r w:rsidR="0094353D">
        <w:t>14.2 and 14.3</w:t>
      </w:r>
      <w:r>
        <w:t xml:space="preserve"> relate to the efficacy of the sitagliptin component of the combination tablet, the issue being whether the shift from morning to evening administration of sitagliptin, imposed by the obligation to give the product in the evening because of its simvastatin component, has any impact on its efficacy.</w:t>
      </w:r>
    </w:p>
    <w:p w:rsidR="00903A44" w:rsidRDefault="00903A44" w:rsidP="0094353D">
      <w:r>
        <w:t>The sponsor’s response to these questions provides data from studies conducted in the development program for sitagliptin and can be summarised as follows:</w:t>
      </w:r>
    </w:p>
    <w:p w:rsidR="00903A44" w:rsidRDefault="00903A44" w:rsidP="000E7F4C">
      <w:r>
        <w:t>PK of sitagliptin is suggested to be similar with morning and evening administration.</w:t>
      </w:r>
      <w:r w:rsidR="00AD787E" w:rsidRPr="00AD787E">
        <w:rPr>
          <w:vertAlign w:val="subscript"/>
        </w:rPr>
        <w:t xml:space="preserve"> </w:t>
      </w:r>
      <w:r>
        <w:t>A table is shown giving 12 hour trough concentrations following evening dosing which are some 25% higher than those following morning dosing, with confidence intervals for the ratio not crossing unity, despite which it is suggested that these differences would not be "</w:t>
      </w:r>
      <w:r w:rsidRPr="0094353D">
        <w:rPr>
          <w:i/>
        </w:rPr>
        <w:t>clinically meaningful</w:t>
      </w:r>
      <w:r>
        <w:t>".</w:t>
      </w:r>
      <w:r w:rsidR="00AD787E" w:rsidRPr="00AD787E">
        <w:rPr>
          <w:vertAlign w:val="subscript"/>
        </w:rPr>
        <w:t xml:space="preserve"> </w:t>
      </w:r>
      <w:r>
        <w:t>More importantly, evidence is quoted that 80% inhibition of DPP4 is maintained 24 hours following the 100 mg dose at steady state.</w:t>
      </w:r>
    </w:p>
    <w:p w:rsidR="00903A44" w:rsidRDefault="00903A44" w:rsidP="000E7F4C">
      <w:r>
        <w:t xml:space="preserve">The most relevant data appears in </w:t>
      </w:r>
      <w:r w:rsidR="0094353D">
        <w:t>the sponsor’s</w:t>
      </w:r>
      <w:r>
        <w:t xml:space="preserve"> letter and is reproduced </w:t>
      </w:r>
      <w:r w:rsidR="0094353D">
        <w:t>as Figure 3</w:t>
      </w:r>
      <w:r>
        <w:t>below:</w:t>
      </w:r>
    </w:p>
    <w:p w:rsidR="00903A44" w:rsidRPr="000110C6" w:rsidRDefault="00903A44" w:rsidP="001521EA">
      <w:pPr>
        <w:pStyle w:val="FigureTitle"/>
      </w:pPr>
      <w:proofErr w:type="gramStart"/>
      <w:r w:rsidRPr="000110C6">
        <w:lastRenderedPageBreak/>
        <w:t>Figure 3.</w:t>
      </w:r>
      <w:proofErr w:type="gramEnd"/>
      <w:r w:rsidR="0094353D">
        <w:t xml:space="preserve"> Geometric Mean Weighted Average Active GLP-1 versus Sitagliptin dose</w:t>
      </w:r>
    </w:p>
    <w:p w:rsidR="00903A44" w:rsidRPr="0040597A" w:rsidRDefault="00903A44" w:rsidP="000E7F4C">
      <w:r>
        <w:rPr>
          <w:noProof/>
          <w:lang w:eastAsia="en-AU"/>
        </w:rPr>
        <w:drawing>
          <wp:inline distT="0" distB="0" distL="0" distR="0">
            <wp:extent cx="4559930" cy="3457522"/>
            <wp:effectExtent l="19050" t="0" r="0" b="0"/>
            <wp:docPr id="16" name="Picture 11" descr="Figure 3. Geometric Mean Weighted Average Active GLP-1 versus Sitagliptin d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63117" cy="3459938"/>
                    </a:xfrm>
                    <a:prstGeom prst="rect">
                      <a:avLst/>
                    </a:prstGeom>
                    <a:noFill/>
                    <a:ln>
                      <a:noFill/>
                    </a:ln>
                  </pic:spPr>
                </pic:pic>
              </a:graphicData>
            </a:graphic>
          </wp:inline>
        </w:drawing>
      </w:r>
    </w:p>
    <w:p w:rsidR="00903A44" w:rsidRDefault="00903A44" w:rsidP="0094353D">
      <w:r>
        <w:t>The enhancement of GLP-1 response to feeding is the key PD response to DPP4 inhibition.</w:t>
      </w:r>
      <w:r w:rsidR="00AD787E" w:rsidRPr="00AD787E">
        <w:rPr>
          <w:vertAlign w:val="subscript"/>
        </w:rPr>
        <w:t xml:space="preserve"> </w:t>
      </w:r>
      <w:r>
        <w:t>Whether there is an improvement in glycaemia is in turn dependent on the remaining level of beta cell function, but it is the GLP-1 response which should be used as a measure of PD action, particularly with regard to the present question of whether that action is preserved over the 24 hour period following drug administration.</w:t>
      </w:r>
      <w:r w:rsidR="00AD787E" w:rsidRPr="00AD787E">
        <w:rPr>
          <w:vertAlign w:val="subscript"/>
        </w:rPr>
        <w:t xml:space="preserve"> </w:t>
      </w:r>
      <w:r>
        <w:t>The above shows clearly that this response is similar at 10 hours and 24 hours following all dosing levels including the 100 mg dose for this product.</w:t>
      </w:r>
    </w:p>
    <w:p w:rsidR="00903A44" w:rsidRDefault="00903A44" w:rsidP="000E7F4C">
      <w:r>
        <w:t>These data effectively answer the concerns expressed in the first round evaluation regarding a potential time of day effect with regard to dosing, and</w:t>
      </w:r>
      <w:r>
        <w:rPr>
          <w:b/>
          <w:bCs/>
        </w:rPr>
        <w:t xml:space="preserve"> are </w:t>
      </w:r>
      <w:r w:rsidRPr="00AA4EC2">
        <w:rPr>
          <w:b/>
          <w:bCs/>
        </w:rPr>
        <w:t>accepted as adequate justification for not having carried out a specific pharmacodynamic study with evening administration</w:t>
      </w:r>
      <w:r>
        <w:t>.</w:t>
      </w:r>
    </w:p>
    <w:p w:rsidR="00903A44" w:rsidRDefault="00903A44" w:rsidP="000E7F4C">
      <w:r>
        <w:t>Whether the efficacy of sitagliptin is preserved with evening as opposed to morning administration might also be affected by compliance.</w:t>
      </w:r>
      <w:r w:rsidR="00AD787E" w:rsidRPr="00AD787E">
        <w:rPr>
          <w:vertAlign w:val="subscript"/>
        </w:rPr>
        <w:t xml:space="preserve"> </w:t>
      </w:r>
      <w:r>
        <w:t>This is not strictly a second round issue, as the point was not raised in the first-round report, but it is felt necessary to make some comment about this.</w:t>
      </w:r>
      <w:r w:rsidR="00AD787E" w:rsidRPr="00AD787E">
        <w:rPr>
          <w:vertAlign w:val="subscript"/>
        </w:rPr>
        <w:t xml:space="preserve"> </w:t>
      </w:r>
      <w:r>
        <w:t>A brief review of the literature provides some support</w:t>
      </w:r>
      <w:r w:rsidR="0094353D">
        <w:rPr>
          <w:rStyle w:val="FootnoteReference"/>
        </w:rPr>
        <w:footnoteReference w:id="61"/>
      </w:r>
      <w:r w:rsidR="0094353D" w:rsidRPr="0094353D">
        <w:rPr>
          <w:vertAlign w:val="superscript"/>
        </w:rPr>
        <w:t>,</w:t>
      </w:r>
      <w:r w:rsidR="0094353D">
        <w:rPr>
          <w:rStyle w:val="FootnoteReference"/>
        </w:rPr>
        <w:footnoteReference w:id="62"/>
      </w:r>
      <w:r>
        <w:t xml:space="preserve"> for what clinicians would intuitively suspect, which is that compliance with morning administration of medication is in general superior to that for evening administration.</w:t>
      </w:r>
      <w:r w:rsidR="00AD787E" w:rsidRPr="00AD787E">
        <w:rPr>
          <w:vertAlign w:val="subscript"/>
        </w:rPr>
        <w:t xml:space="preserve"> </w:t>
      </w:r>
      <w:r>
        <w:t>This, therefore, might be regarded as a factor having a negative influence on the benefit of the combination tablet with respect to its sitagliptin component.</w:t>
      </w:r>
      <w:r w:rsidR="00AD787E" w:rsidRPr="00AD787E">
        <w:rPr>
          <w:vertAlign w:val="subscript"/>
        </w:rPr>
        <w:t xml:space="preserve"> </w:t>
      </w:r>
      <w:r>
        <w:t xml:space="preserve">On the other hand, it has been argued by the sponsor that compliance might be </w:t>
      </w:r>
      <w:r w:rsidRPr="000E7F4C">
        <w:rPr>
          <w:b/>
        </w:rPr>
        <w:t>improved</w:t>
      </w:r>
      <w:r>
        <w:t xml:space="preserve"> by the use of the combination tablet, presumably due to factors of cost and convenience, as discussed above </w:t>
      </w:r>
      <w:r w:rsidR="0094353D">
        <w:t>under Clinical Efficacy</w:t>
      </w:r>
      <w:r>
        <w:t xml:space="preserve"> </w:t>
      </w:r>
      <w:r w:rsidR="0094353D">
        <w:t xml:space="preserve">in </w:t>
      </w:r>
      <w:r>
        <w:t>this report.</w:t>
      </w:r>
    </w:p>
    <w:p w:rsidR="00903A44" w:rsidRDefault="00903A44" w:rsidP="00F73192">
      <w:pPr>
        <w:pStyle w:val="Heading3"/>
      </w:pPr>
      <w:bookmarkStart w:id="145" w:name="_Toc272414710"/>
      <w:bookmarkStart w:id="146" w:name="_Toc290846350"/>
      <w:bookmarkStart w:id="147" w:name="_Toc349809425"/>
      <w:bookmarkStart w:id="148" w:name="_Toc366181700"/>
      <w:r>
        <w:lastRenderedPageBreak/>
        <w:t>Second round assessment of risks</w:t>
      </w:r>
      <w:bookmarkEnd w:id="145"/>
      <w:bookmarkEnd w:id="146"/>
      <w:bookmarkEnd w:id="147"/>
      <w:bookmarkEnd w:id="148"/>
    </w:p>
    <w:p w:rsidR="00903A44" w:rsidRDefault="00903A44" w:rsidP="007443A5">
      <w:r>
        <w:t xml:space="preserve">Question </w:t>
      </w:r>
      <w:r w:rsidR="0094353D">
        <w:t>14.1</w:t>
      </w:r>
      <w:r>
        <w:t xml:space="preserve"> has two components: firstly, it asks for a response to the point that the food effect on simvastatin PK evident in </w:t>
      </w:r>
      <w:r w:rsidR="00AE2985" w:rsidRPr="00AE2985">
        <w:t>Study P</w:t>
      </w:r>
      <w:r>
        <w:t xml:space="preserve">155 did not receive adequate comment in the original submission (see discussion </w:t>
      </w:r>
      <w:r w:rsidR="0094353D">
        <w:t xml:space="preserve">under </w:t>
      </w:r>
      <w:r w:rsidR="0094353D" w:rsidRPr="0094353D">
        <w:rPr>
          <w:i/>
        </w:rPr>
        <w:t>Pharmacokinetics</w:t>
      </w:r>
      <w:r>
        <w:t>); and secondly that the apparent increase in simvastatin metabolite PK might have safety implications.</w:t>
      </w:r>
    </w:p>
    <w:p w:rsidR="00903A44" w:rsidRDefault="0094353D" w:rsidP="007443A5">
      <w:r>
        <w:t>I</w:t>
      </w:r>
      <w:r w:rsidR="00903A44">
        <w:t>n its response, the sponsor agrees that there is an evident food effect but presents a number of arguments against this being clinically significant.</w:t>
      </w:r>
      <w:r w:rsidR="00AD787E" w:rsidRPr="00AD787E">
        <w:rPr>
          <w:vertAlign w:val="subscript"/>
        </w:rPr>
        <w:t xml:space="preserve"> </w:t>
      </w:r>
      <w:r w:rsidR="00903A44">
        <w:t xml:space="preserve">Reference is made to a study which shows that simvastatin acid (measured in </w:t>
      </w:r>
      <w:r w:rsidR="00AE2985" w:rsidRPr="00AE2985">
        <w:t>Study P</w:t>
      </w:r>
      <w:r w:rsidR="00903A44">
        <w:t>155) comprises only 25% of active HMG CoA reductase inhibitors and it is argued that the increase in the remaining active inhibitors may have been more modest, but this is speculative rather than based on any actual data.</w:t>
      </w:r>
    </w:p>
    <w:p w:rsidR="00903A44" w:rsidRDefault="00903A44" w:rsidP="00F73192">
      <w:r>
        <w:t xml:space="preserve">With regard to the suggestion that the food effect might pose an additional risk in the setting of concomitant use with CYP3A4 inhibitors, the sponsor draws attention to safety provisions in the current PI for </w:t>
      </w:r>
      <w:proofErr w:type="spellStart"/>
      <w:r>
        <w:t>Zocor</w:t>
      </w:r>
      <w:proofErr w:type="spellEnd"/>
      <w:r>
        <w:t xml:space="preserve">, the sponsor’s </w:t>
      </w:r>
      <w:proofErr w:type="spellStart"/>
      <w:r>
        <w:t>simvastatin</w:t>
      </w:r>
      <w:proofErr w:type="spellEnd"/>
      <w:r>
        <w:t>-only product which is the source of the simvastatin clinical data used for bridging purpose</w:t>
      </w:r>
      <w:r w:rsidR="0094353D">
        <w:t xml:space="preserve">s as outlined above in section </w:t>
      </w:r>
      <w:r w:rsidR="0094353D" w:rsidRPr="007443A5">
        <w:rPr>
          <w:i/>
        </w:rPr>
        <w:t>Clinical Efficacy</w:t>
      </w:r>
      <w:r w:rsidR="0094353D">
        <w:t xml:space="preserve"> above</w:t>
      </w:r>
      <w:r>
        <w:t>.</w:t>
      </w:r>
      <w:r w:rsidR="00AD787E" w:rsidRPr="00AD787E">
        <w:rPr>
          <w:vertAlign w:val="subscript"/>
        </w:rPr>
        <w:t xml:space="preserve"> </w:t>
      </w:r>
      <w:r>
        <w:t xml:space="preserve">These consist of precautionary statements and dosage limitations in particular situations of concomitant use, and are particularly relevant as the sponsor has now submitted revised PI for the applicant products incorporating changes which bring it into line with the existing approved PI for </w:t>
      </w:r>
      <w:proofErr w:type="spellStart"/>
      <w:r>
        <w:t>simvastatin</w:t>
      </w:r>
      <w:proofErr w:type="spellEnd"/>
      <w:r>
        <w:t xml:space="preserve"> (</w:t>
      </w:r>
      <w:proofErr w:type="spellStart"/>
      <w:r>
        <w:t>Zocor</w:t>
      </w:r>
      <w:proofErr w:type="spellEnd"/>
      <w:r>
        <w:t>).</w:t>
      </w:r>
    </w:p>
    <w:p w:rsidR="00903A44" w:rsidRDefault="00903A44" w:rsidP="00F73192">
      <w:r>
        <w:t xml:space="preserve">It was pointed out in the first-round report of this evaluation that this apparent food effect, along with its possible attendant safety risks, could be presumed to apply to other formulations of simvastatin, e.g. </w:t>
      </w:r>
      <w:proofErr w:type="spellStart"/>
      <w:r>
        <w:t>Zocor</w:t>
      </w:r>
      <w:proofErr w:type="spellEnd"/>
      <w:r>
        <w:t>.</w:t>
      </w:r>
      <w:r w:rsidR="00AD787E" w:rsidRPr="00AD787E">
        <w:rPr>
          <w:vertAlign w:val="subscript"/>
        </w:rPr>
        <w:t xml:space="preserve"> </w:t>
      </w:r>
      <w:r>
        <w:t xml:space="preserve">The sponsor’s response concurs with this and makes the case that any such safety issue might be reflected in adverse reactions, particularly muscle related side-effects, reported in the safety studies and ongoing </w:t>
      </w:r>
      <w:proofErr w:type="spellStart"/>
      <w:r>
        <w:t>pharmacovigilance</w:t>
      </w:r>
      <w:proofErr w:type="spellEnd"/>
      <w:r>
        <w:t xml:space="preserve"> of </w:t>
      </w:r>
      <w:proofErr w:type="spellStart"/>
      <w:r>
        <w:t>Zocor</w:t>
      </w:r>
      <w:proofErr w:type="spellEnd"/>
      <w:r>
        <w:t>.</w:t>
      </w:r>
      <w:r w:rsidR="00AD787E" w:rsidRPr="00AD787E">
        <w:rPr>
          <w:vertAlign w:val="subscript"/>
        </w:rPr>
        <w:t xml:space="preserve"> </w:t>
      </w:r>
      <w:r>
        <w:t>It is suggested that no such pattern of risk has been evident.</w:t>
      </w:r>
      <w:r w:rsidR="00AD787E" w:rsidRPr="00AD787E">
        <w:rPr>
          <w:vertAlign w:val="subscript"/>
        </w:rPr>
        <w:t xml:space="preserve"> </w:t>
      </w:r>
      <w:r>
        <w:t>Presuming that information available to TGA agrees with that assessment, this is seen as a valid argument.</w:t>
      </w:r>
      <w:r w:rsidR="00AD787E" w:rsidRPr="00AD787E">
        <w:rPr>
          <w:vertAlign w:val="subscript"/>
        </w:rPr>
        <w:t xml:space="preserve"> </w:t>
      </w:r>
      <w:r>
        <w:t xml:space="preserve">Because there is no evidence of PK interaction between the components of </w:t>
      </w:r>
      <w:proofErr w:type="spellStart"/>
      <w:r>
        <w:t>Juvicor</w:t>
      </w:r>
      <w:proofErr w:type="spellEnd"/>
      <w:r>
        <w:t xml:space="preserve">, there should be no need to discriminate between </w:t>
      </w:r>
      <w:proofErr w:type="spellStart"/>
      <w:r>
        <w:t>Juvicor</w:t>
      </w:r>
      <w:proofErr w:type="spellEnd"/>
      <w:r>
        <w:t xml:space="preserve"> and other </w:t>
      </w:r>
      <w:proofErr w:type="spellStart"/>
      <w:r>
        <w:t>simvastatin</w:t>
      </w:r>
      <w:proofErr w:type="spellEnd"/>
      <w:r>
        <w:t xml:space="preserve"> formulations such as </w:t>
      </w:r>
      <w:proofErr w:type="spellStart"/>
      <w:r>
        <w:t>Zocor</w:t>
      </w:r>
      <w:proofErr w:type="spellEnd"/>
      <w:r>
        <w:t xml:space="preserve"> on safety grounds relating to simvastatin exposure.</w:t>
      </w:r>
    </w:p>
    <w:p w:rsidR="00903A44" w:rsidRDefault="00903A44" w:rsidP="00F73192">
      <w:pPr>
        <w:pStyle w:val="Heading3"/>
      </w:pPr>
      <w:bookmarkStart w:id="149" w:name="_Toc272414711"/>
      <w:bookmarkStart w:id="150" w:name="_Toc290846351"/>
      <w:bookmarkStart w:id="151" w:name="_Toc349809426"/>
      <w:bookmarkStart w:id="152" w:name="_Toc366181701"/>
      <w:r>
        <w:t>Second round assessment of benefit-risk balance</w:t>
      </w:r>
      <w:bookmarkEnd w:id="149"/>
      <w:bookmarkEnd w:id="150"/>
      <w:bookmarkEnd w:id="151"/>
      <w:bookmarkEnd w:id="152"/>
    </w:p>
    <w:p w:rsidR="00903A44" w:rsidRDefault="00903A44" w:rsidP="007443A5">
      <w:r>
        <w:t>The concerns expressed in the first-round report regarding the possible impact of food effect on safety (risk), and a possible efficacy (benefit) issue relating to evening administration have been adequately addressed as noted above.</w:t>
      </w:r>
      <w:r w:rsidR="00AD787E" w:rsidRPr="00AD787E">
        <w:rPr>
          <w:vertAlign w:val="subscript"/>
        </w:rPr>
        <w:t xml:space="preserve"> </w:t>
      </w:r>
      <w:r>
        <w:t xml:space="preserve">In view of these considerations, the benefit-risk balance of the combination </w:t>
      </w:r>
      <w:proofErr w:type="spellStart"/>
      <w:r>
        <w:t>sitagliptin</w:t>
      </w:r>
      <w:proofErr w:type="spellEnd"/>
      <w:r>
        <w:t>/</w:t>
      </w:r>
      <w:proofErr w:type="spellStart"/>
      <w:r>
        <w:t>simvastatin</w:t>
      </w:r>
      <w:proofErr w:type="spellEnd"/>
      <w:r>
        <w:t xml:space="preserve"> tablet (</w:t>
      </w:r>
      <w:proofErr w:type="spellStart"/>
      <w:r>
        <w:t>Juvicor</w:t>
      </w:r>
      <w:proofErr w:type="spellEnd"/>
      <w:r>
        <w:t>) is seen as equivalent to that of the two medications administered as separate tablets, and therefore satisfactory in the context of the application.</w:t>
      </w:r>
    </w:p>
    <w:p w:rsidR="00C618F7" w:rsidRPr="00586F98" w:rsidRDefault="00903A44" w:rsidP="00F73192">
      <w:pPr>
        <w:rPr>
          <w:lang w:eastAsia="ja-JP"/>
        </w:rPr>
      </w:pPr>
      <w:r>
        <w:t xml:space="preserve">The potential effect of evening by comparison with morning administration on compliance, as noted </w:t>
      </w:r>
      <w:r w:rsidR="007443A5">
        <w:t xml:space="preserve">under </w:t>
      </w:r>
      <w:r w:rsidR="007443A5">
        <w:rPr>
          <w:i/>
        </w:rPr>
        <w:t>P</w:t>
      </w:r>
      <w:r w:rsidR="007443A5" w:rsidRPr="007443A5">
        <w:rPr>
          <w:i/>
        </w:rPr>
        <w:t>harmacokinetics</w:t>
      </w:r>
      <w:r>
        <w:t>, is a minor hypothetical concern with regard to the benefit of the product, but potentially counteracted by the sponsor's argument that compliance might be enhanced by the combination nature of the product.</w:t>
      </w:r>
    </w:p>
    <w:p w:rsidR="00C618F7" w:rsidRDefault="00C618F7" w:rsidP="00F73192">
      <w:pPr>
        <w:pStyle w:val="Heading2"/>
      </w:pPr>
      <w:bookmarkStart w:id="153" w:name="_Toc366181702"/>
      <w:r>
        <w:t>Second round recommendation regarding authorisation</w:t>
      </w:r>
      <w:bookmarkEnd w:id="153"/>
    </w:p>
    <w:p w:rsidR="00903A44" w:rsidRDefault="00903A44" w:rsidP="007443A5">
      <w:r>
        <w:t xml:space="preserve">It is now the recommendation of this evaluation that </w:t>
      </w:r>
      <w:r w:rsidRPr="008F7F81">
        <w:rPr>
          <w:b/>
          <w:bCs/>
        </w:rPr>
        <w:t xml:space="preserve">the combination </w:t>
      </w:r>
      <w:proofErr w:type="spellStart"/>
      <w:r w:rsidRPr="008F7F81">
        <w:rPr>
          <w:b/>
          <w:bCs/>
        </w:rPr>
        <w:t>sitagliptin</w:t>
      </w:r>
      <w:proofErr w:type="spellEnd"/>
      <w:r w:rsidRPr="008F7F81">
        <w:rPr>
          <w:b/>
          <w:bCs/>
        </w:rPr>
        <w:t>/</w:t>
      </w:r>
      <w:proofErr w:type="spellStart"/>
      <w:r w:rsidRPr="008F7F81">
        <w:rPr>
          <w:b/>
          <w:bCs/>
        </w:rPr>
        <w:t>simvastatin</w:t>
      </w:r>
      <w:proofErr w:type="spellEnd"/>
      <w:r w:rsidRPr="008F7F81">
        <w:rPr>
          <w:b/>
          <w:bCs/>
        </w:rPr>
        <w:t xml:space="preserve"> product </w:t>
      </w:r>
      <w:proofErr w:type="spellStart"/>
      <w:r w:rsidRPr="008F7F81">
        <w:rPr>
          <w:b/>
          <w:bCs/>
        </w:rPr>
        <w:t>Juvicor</w:t>
      </w:r>
      <w:proofErr w:type="spellEnd"/>
      <w:r w:rsidRPr="008F7F81">
        <w:rPr>
          <w:b/>
          <w:bCs/>
        </w:rPr>
        <w:t xml:space="preserve"> is suitable for authorisation</w:t>
      </w:r>
      <w:r>
        <w:t xml:space="preserve"> for the indications stated in the application.</w:t>
      </w:r>
    </w:p>
    <w:p w:rsidR="00C618F7" w:rsidRPr="00586F98" w:rsidRDefault="00903A44" w:rsidP="00F73192">
      <w:pPr>
        <w:rPr>
          <w:lang w:eastAsia="ja-JP"/>
        </w:rPr>
      </w:pPr>
      <w:r>
        <w:lastRenderedPageBreak/>
        <w:t>As recommended in the first-round report, safety monitoring of the use of sitagliptin/simvastatin in combination with other oral hypoglycaemic agents should be a requirement for pharmacovigilance.</w:t>
      </w:r>
    </w:p>
    <w:bookmarkEnd w:id="2"/>
    <w:bookmarkEnd w:id="1"/>
    <w:bookmarkEnd w:id="0"/>
    <w:p w:rsidR="003D1E62" w:rsidRPr="001D043B" w:rsidRDefault="008E7846" w:rsidP="002666AC">
      <w:pPr>
        <w:sectPr w:rsidR="003D1E62" w:rsidRPr="001D043B" w:rsidSect="008D770F">
          <w:headerReference w:type="even" r:id="rId23"/>
          <w:headerReference w:type="default" r:id="rId24"/>
          <w:footerReference w:type="default" r:id="rId25"/>
          <w:headerReference w:type="first" r:id="rId26"/>
          <w:footerReference w:type="first" r:id="rId27"/>
          <w:pgSz w:w="11906" w:h="16838" w:code="9"/>
          <w:pgMar w:top="1440" w:right="1440" w:bottom="1440" w:left="1440" w:header="907" w:footer="216" w:gutter="0"/>
          <w:cols w:space="708"/>
          <w:docGrid w:linePitch="360"/>
        </w:sectPr>
      </w:pPr>
      <w:r>
        <w:br w:type="page"/>
      </w:r>
    </w:p>
    <w:p w:rsidR="00774E1D" w:rsidRPr="008A5E0B" w:rsidRDefault="00774E1D" w:rsidP="008A5E0B"/>
    <w:sectPr w:rsidR="00774E1D" w:rsidRPr="008A5E0B" w:rsidSect="008D770F">
      <w:headerReference w:type="even" r:id="rId28"/>
      <w:headerReference w:type="default" r:id="rId29"/>
      <w:footerReference w:type="default" r:id="rId30"/>
      <w:headerReference w:type="first" r:id="rId31"/>
      <w:footerReference w:type="first" r:id="rId32"/>
      <w:pgSz w:w="11906" w:h="16838" w:code="9"/>
      <w:pgMar w:top="1818" w:right="1701" w:bottom="1701" w:left="1701" w:header="90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185" w:rsidRDefault="006B7185" w:rsidP="00C40A36">
      <w:pPr>
        <w:spacing w:after="0"/>
      </w:pPr>
      <w:r>
        <w:separator/>
      </w:r>
    </w:p>
  </w:endnote>
  <w:endnote w:type="continuationSeparator" w:id="0">
    <w:p w:rsidR="006B7185" w:rsidRDefault="006B7185" w:rsidP="00C40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7938"/>
      <w:gridCol w:w="923"/>
    </w:tblGrid>
    <w:tr w:rsidR="006B7185" w:rsidRPr="00487162" w:rsidTr="0053625B">
      <w:trPr>
        <w:trHeight w:val="269"/>
      </w:trPr>
      <w:tc>
        <w:tcPr>
          <w:tcW w:w="7938" w:type="dxa"/>
          <w:tcMar>
            <w:top w:w="142" w:type="dxa"/>
            <w:bottom w:w="0" w:type="dxa"/>
          </w:tcMar>
        </w:tcPr>
        <w:p w:rsidR="006B7185" w:rsidRPr="00487162" w:rsidRDefault="006B7185" w:rsidP="00586F98">
          <w:pPr>
            <w:pStyle w:val="Footer"/>
          </w:pPr>
          <w:r w:rsidRPr="00903A44">
            <w:t xml:space="preserve">Submission PM-2011-02796-3-5 Extract from the Clinical Evaluation Report for </w:t>
          </w:r>
          <w:proofErr w:type="spellStart"/>
          <w:r w:rsidRPr="00903A44">
            <w:t>Juvicor</w:t>
          </w:r>
          <w:proofErr w:type="spellEnd"/>
        </w:p>
      </w:tc>
      <w:tc>
        <w:tcPr>
          <w:tcW w:w="923" w:type="dxa"/>
          <w:tcMar>
            <w:top w:w="142" w:type="dxa"/>
            <w:bottom w:w="0" w:type="dxa"/>
          </w:tcMar>
        </w:tcPr>
        <w:p w:rsidR="006B7185" w:rsidRPr="00487162" w:rsidRDefault="006B7185" w:rsidP="00D855D4">
          <w:pPr>
            <w:pStyle w:val="Footer"/>
            <w:jc w:val="right"/>
          </w:pPr>
          <w:r w:rsidRPr="00487162">
            <w:t xml:space="preserve">Page </w:t>
          </w:r>
          <w:r>
            <w:t>2</w:t>
          </w:r>
          <w:r w:rsidRPr="00487162">
            <w:t xml:space="preserve"> of </w:t>
          </w:r>
          <w:fldSimple w:instr=" NUMPAGES  \* Arabic ">
            <w:r w:rsidR="00D961A9">
              <w:rPr>
                <w:noProof/>
              </w:rPr>
              <w:t>40</w:t>
            </w:r>
          </w:fldSimple>
        </w:p>
      </w:tc>
    </w:tr>
  </w:tbl>
  <w:p w:rsidR="006B7185" w:rsidRDefault="006B7185" w:rsidP="004379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Borders>
        <w:top w:val="single" w:sz="4" w:space="0" w:color="auto"/>
      </w:tblBorders>
      <w:tblLayout w:type="fixed"/>
      <w:tblCellMar>
        <w:top w:w="170" w:type="dxa"/>
        <w:left w:w="0" w:type="dxa"/>
        <w:bottom w:w="170" w:type="dxa"/>
        <w:right w:w="0" w:type="dxa"/>
      </w:tblCellMar>
      <w:tblLook w:val="04A0"/>
    </w:tblPr>
    <w:tblGrid>
      <w:gridCol w:w="7655"/>
      <w:gridCol w:w="1206"/>
    </w:tblGrid>
    <w:tr w:rsidR="006B7185" w:rsidRPr="00487162" w:rsidTr="00586F98">
      <w:trPr>
        <w:trHeight w:val="269"/>
      </w:trPr>
      <w:tc>
        <w:tcPr>
          <w:tcW w:w="7655" w:type="dxa"/>
          <w:tcMar>
            <w:top w:w="142" w:type="dxa"/>
            <w:bottom w:w="0" w:type="dxa"/>
          </w:tcMar>
        </w:tcPr>
        <w:p w:rsidR="006B7185" w:rsidRPr="00487162" w:rsidRDefault="006B7185" w:rsidP="00903A44">
          <w:pPr>
            <w:pStyle w:val="Footer"/>
          </w:pPr>
          <w:r>
            <w:t>Submission</w:t>
          </w:r>
          <w:r w:rsidRPr="00487162">
            <w:t xml:space="preserve"> PM-20</w:t>
          </w:r>
          <w:r>
            <w:t>11</w:t>
          </w:r>
          <w:r w:rsidRPr="00487162">
            <w:t>-</w:t>
          </w:r>
          <w:r>
            <w:t xml:space="preserve">02796-3-5 Extract from the Clinical Evaluation Report for </w:t>
          </w:r>
          <w:proofErr w:type="spellStart"/>
          <w:r>
            <w:t>Juvicor</w:t>
          </w:r>
          <w:proofErr w:type="spellEnd"/>
        </w:p>
      </w:tc>
      <w:tc>
        <w:tcPr>
          <w:tcW w:w="1206" w:type="dxa"/>
          <w:tcMar>
            <w:top w:w="142" w:type="dxa"/>
            <w:bottom w:w="0" w:type="dxa"/>
          </w:tcMar>
        </w:tcPr>
        <w:p w:rsidR="006B7185" w:rsidRPr="00487162" w:rsidRDefault="006B7185" w:rsidP="00E45619">
          <w:pPr>
            <w:pStyle w:val="Footer"/>
            <w:jc w:val="right"/>
          </w:pPr>
          <w:r w:rsidRPr="00487162">
            <w:t xml:space="preserve">Page </w:t>
          </w:r>
          <w:fldSimple w:instr="PAGE">
            <w:r w:rsidR="00F73192">
              <w:rPr>
                <w:noProof/>
              </w:rPr>
              <w:t>39</w:t>
            </w:r>
          </w:fldSimple>
          <w:r w:rsidRPr="00487162">
            <w:t xml:space="preserve"> of </w:t>
          </w:r>
          <w:fldSimple w:instr=" NUMPAGES  \* Arabic ">
            <w:r w:rsidR="00F73192">
              <w:rPr>
                <w:noProof/>
              </w:rPr>
              <w:t>40</w:t>
            </w:r>
          </w:fldSimple>
        </w:p>
      </w:tc>
    </w:tr>
  </w:tbl>
  <w:p w:rsidR="006B7185" w:rsidRDefault="006B7185" w:rsidP="00E261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4519"/>
      <w:gridCol w:w="4342"/>
    </w:tblGrid>
    <w:tr w:rsidR="006B7185" w:rsidRPr="00487162" w:rsidTr="00E45619">
      <w:trPr>
        <w:trHeight w:val="269"/>
      </w:trPr>
      <w:tc>
        <w:tcPr>
          <w:tcW w:w="4519" w:type="dxa"/>
          <w:tcBorders>
            <w:top w:val="single" w:sz="4" w:space="0" w:color="auto"/>
          </w:tcBorders>
          <w:tcMar>
            <w:top w:w="142" w:type="dxa"/>
            <w:bottom w:w="0" w:type="dxa"/>
          </w:tcMar>
        </w:tcPr>
        <w:p w:rsidR="006B7185" w:rsidRPr="00487162" w:rsidRDefault="006B7185" w:rsidP="00FE1DEE">
          <w:pPr>
            <w:pStyle w:val="Footer"/>
          </w:pPr>
          <w:r w:rsidRPr="00487162">
            <w:t>Document title, Part #, Section # - Section title</w:t>
          </w:r>
        </w:p>
        <w:p w:rsidR="006B7185" w:rsidRPr="00487162" w:rsidRDefault="006B7185" w:rsidP="00FE1DEE">
          <w:pPr>
            <w:pStyle w:val="Footer"/>
          </w:pPr>
          <w:r w:rsidRPr="00487162">
            <w:t>V1.0 October 2010</w:t>
          </w:r>
        </w:p>
      </w:tc>
      <w:tc>
        <w:tcPr>
          <w:tcW w:w="4342" w:type="dxa"/>
          <w:tcBorders>
            <w:top w:val="single" w:sz="4" w:space="0" w:color="auto"/>
          </w:tcBorders>
          <w:tcMar>
            <w:top w:w="142" w:type="dxa"/>
            <w:bottom w:w="0" w:type="dxa"/>
          </w:tcMar>
        </w:tcPr>
        <w:p w:rsidR="006B7185" w:rsidRPr="00487162" w:rsidRDefault="006B7185" w:rsidP="00E45619">
          <w:pPr>
            <w:pStyle w:val="Footer"/>
            <w:jc w:val="right"/>
          </w:pPr>
          <w:r w:rsidRPr="00487162">
            <w:t xml:space="preserve">Page </w:t>
          </w:r>
          <w:fldSimple w:instr=" PAGE   \* MERGEFORMAT ">
            <w:r w:rsidRPr="00487162">
              <w:rPr>
                <w:noProof/>
              </w:rPr>
              <w:t>3</w:t>
            </w:r>
          </w:fldSimple>
          <w:r w:rsidRPr="00487162">
            <w:t xml:space="preserve"> of </w:t>
          </w:r>
          <w:fldSimple w:instr=" NUMPAGES  ">
            <w:r>
              <w:rPr>
                <w:noProof/>
              </w:rPr>
              <w:t>40</w:t>
            </w:r>
          </w:fldSimple>
        </w:p>
      </w:tc>
    </w:tr>
  </w:tbl>
  <w:p w:rsidR="006B7185" w:rsidRDefault="006B718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sz w:val="16"/>
      </w:rPr>
      <w:id w:val="16144363"/>
      <w:docPartObj>
        <w:docPartGallery w:val="Page Numbers (Bottom of Page)"/>
        <w:docPartUnique/>
      </w:docPartObj>
    </w:sdtPr>
    <w:sdtContent>
      <w:sdt>
        <w:sdtPr>
          <w:rPr>
            <w:b w:val="0"/>
            <w:sz w:val="16"/>
          </w:rPr>
          <w:id w:val="16144364"/>
          <w:docPartObj>
            <w:docPartGallery w:val="Page Numbers (Top of Page)"/>
            <w:docPartUnique/>
          </w:docPartObj>
        </w:sdtPr>
        <w:sdtContent>
          <w:tbl>
            <w:tblPr>
              <w:tblW w:w="9175" w:type="dxa"/>
              <w:tblInd w:w="-284" w:type="dxa"/>
              <w:tblLayout w:type="fixed"/>
              <w:tblCellMar>
                <w:left w:w="0" w:type="dxa"/>
                <w:right w:w="0" w:type="dxa"/>
              </w:tblCellMar>
              <w:tblLook w:val="04A0"/>
            </w:tblPr>
            <w:tblGrid>
              <w:gridCol w:w="9175"/>
            </w:tblGrid>
            <w:tr w:rsidR="006B7185" w:rsidRPr="00487162" w:rsidTr="008D770F">
              <w:trPr>
                <w:trHeight w:hRule="exact" w:val="564"/>
              </w:trPr>
              <w:tc>
                <w:tcPr>
                  <w:tcW w:w="9175" w:type="dxa"/>
                </w:tcPr>
                <w:p w:rsidR="006B7185" w:rsidRPr="00487162" w:rsidRDefault="006B7185" w:rsidP="008E7846">
                  <w:pPr>
                    <w:pStyle w:val="TGASignoff"/>
                  </w:pPr>
                  <w:r w:rsidRPr="00487162">
                    <w:t>Therapeutic Goods Administration</w:t>
                  </w:r>
                </w:p>
              </w:tc>
            </w:tr>
            <w:tr w:rsidR="006B7185" w:rsidRPr="00487162" w:rsidTr="00E45619">
              <w:trPr>
                <w:trHeight w:val="1221"/>
              </w:trPr>
              <w:tc>
                <w:tcPr>
                  <w:tcW w:w="9175" w:type="dxa"/>
                  <w:tcMar>
                    <w:top w:w="28" w:type="dxa"/>
                  </w:tcMar>
                </w:tcPr>
                <w:p w:rsidR="006B7185" w:rsidRPr="00487162" w:rsidRDefault="006B7185" w:rsidP="00E45619">
                  <w:pPr>
                    <w:pStyle w:val="Address"/>
                  </w:pPr>
                  <w:r w:rsidRPr="00487162">
                    <w:t>PO Box 100 Woden ACT 2606 Australia</w:t>
                  </w:r>
                </w:p>
                <w:p w:rsidR="006B7185" w:rsidRPr="00487162" w:rsidRDefault="006B7185" w:rsidP="00E45619">
                  <w:pPr>
                    <w:pStyle w:val="Address"/>
                  </w:pPr>
                  <w:r w:rsidRPr="00487162">
                    <w:t xml:space="preserve">Email: </w:t>
                  </w:r>
                  <w:hyperlink r:id="rId1" w:history="1">
                    <w:r w:rsidRPr="008D770F">
                      <w:rPr>
                        <w:rStyle w:val="Hyperlink"/>
                      </w:rPr>
                      <w:t>info@tga.gov.au</w:t>
                    </w:r>
                  </w:hyperlink>
                  <w:r w:rsidRPr="00AD787E">
                    <w:rPr>
                      <w:vertAlign w:val="subscript"/>
                    </w:rPr>
                    <w:t xml:space="preserve"> </w:t>
                  </w:r>
                  <w:r w:rsidRPr="00487162">
                    <w:t>Phone: 1800 020 653</w:t>
                  </w:r>
                  <w:r w:rsidRPr="00AD787E">
                    <w:rPr>
                      <w:vertAlign w:val="subscript"/>
                    </w:rPr>
                    <w:t xml:space="preserve"> </w:t>
                  </w:r>
                  <w:r w:rsidRPr="00487162">
                    <w:t>Fax: 02 6232 8605</w:t>
                  </w:r>
                </w:p>
                <w:p w:rsidR="006B7185" w:rsidRPr="008D770F" w:rsidRDefault="006B7185" w:rsidP="008D770F">
                  <w:pPr>
                    <w:pStyle w:val="Address"/>
                    <w:spacing w:line="260" w:lineRule="atLeast"/>
                    <w:rPr>
                      <w:b/>
                      <w:color w:val="0000FF"/>
                      <w:u w:val="single"/>
                    </w:rPr>
                  </w:pPr>
                  <w:hyperlink r:id="rId2" w:history="1">
                    <w:r w:rsidRPr="007C06C7">
                      <w:rPr>
                        <w:rStyle w:val="Hyperlink"/>
                        <w:b/>
                      </w:rPr>
                      <w:t>http://www.tga.gov.au</w:t>
                    </w:r>
                  </w:hyperlink>
                </w:p>
              </w:tc>
            </w:tr>
          </w:tbl>
          <w:p w:rsidR="006B7185" w:rsidRDefault="006B7185" w:rsidP="008E7846">
            <w:pPr>
              <w:pStyle w:val="Notes"/>
            </w:pPr>
          </w:p>
        </w:sdtContent>
      </w:sdt>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75" w:type="dxa"/>
      <w:tblLayout w:type="fixed"/>
      <w:tblCellMar>
        <w:top w:w="170" w:type="dxa"/>
        <w:left w:w="0" w:type="dxa"/>
        <w:bottom w:w="227" w:type="dxa"/>
        <w:right w:w="0" w:type="dxa"/>
      </w:tblCellMar>
      <w:tblLook w:val="04A0"/>
    </w:tblPr>
    <w:tblGrid>
      <w:gridCol w:w="4519"/>
      <w:gridCol w:w="4356"/>
    </w:tblGrid>
    <w:tr w:rsidR="006B7185" w:rsidTr="0010601F">
      <w:trPr>
        <w:trHeight w:val="108"/>
      </w:trPr>
      <w:tc>
        <w:tcPr>
          <w:tcW w:w="8875" w:type="dxa"/>
          <w:gridSpan w:val="2"/>
          <w:tcBorders>
            <w:bottom w:val="single" w:sz="4" w:space="0" w:color="auto"/>
          </w:tcBorders>
          <w:tcMar>
            <w:right w:w="284" w:type="dxa"/>
          </w:tcMar>
        </w:tcPr>
        <w:p w:rsidR="006B7185" w:rsidRDefault="006B7185" w:rsidP="006E08B3">
          <w:pPr>
            <w:pStyle w:val="Heading3"/>
          </w:pPr>
          <w:r>
            <w:t>Copyright</w:t>
          </w:r>
        </w:p>
        <w:p w:rsidR="006B7185" w:rsidRDefault="006B7185" w:rsidP="006E08B3">
          <w:r>
            <w:rPr>
              <w:rFonts w:cs="Arial"/>
            </w:rPr>
            <w:t>©</w:t>
          </w:r>
          <w:r>
            <w:t xml:space="preserve"> Commonwealth of Australia [add year]</w:t>
          </w:r>
        </w:p>
        <w:p w:rsidR="006B7185" w:rsidRDefault="006B7185" w:rsidP="006E08B3"/>
        <w:p w:rsidR="006B7185" w:rsidRDefault="006B7185" w:rsidP="006E08B3">
          <w:r>
            <w:t>This work is copyright. Apart from any use as permitted under the Copyright Act 1968, no part may be reproduced by any process without prior written permission from the Commonwealth Copyright Administration, Attorney General’s Department, National Circuit, Barton ACT 2600 or posted at</w:t>
          </w:r>
          <w:r w:rsidRPr="00AD787E">
            <w:rPr>
              <w:vertAlign w:val="subscript"/>
            </w:rPr>
            <w:t xml:space="preserve"> </w:t>
          </w:r>
          <w:r w:rsidRPr="006E08B3">
            <w:t>http://www.ag.gov.au/cca</w:t>
          </w:r>
        </w:p>
        <w:p w:rsidR="006B7185" w:rsidRDefault="006B7185" w:rsidP="006E08B3"/>
        <w:p w:rsidR="006B7185" w:rsidRDefault="006B7185" w:rsidP="006E08B3">
          <w:pPr>
            <w:pStyle w:val="Heading3"/>
          </w:pPr>
          <w:r>
            <w:t>Confidentiality</w:t>
          </w:r>
        </w:p>
        <w:p w:rsidR="006B7185" w:rsidRDefault="006B7185"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6B7185" w:rsidRDefault="006B7185" w:rsidP="006E08B3"/>
        <w:p w:rsidR="006B7185" w:rsidRDefault="006B7185" w:rsidP="006E08B3">
          <w:r>
            <w:t>For submission made by individuals, all personal details, other than your name, will be removed from your submission before it is published on the TGA’s Internet site.</w:t>
          </w:r>
        </w:p>
        <w:p w:rsidR="006B7185" w:rsidRDefault="006B7185" w:rsidP="006E08B3"/>
        <w:p w:rsidR="006B7185" w:rsidRDefault="006B7185" w:rsidP="006E08B3">
          <w:r>
            <w:t>In addition, a list of parties making submissions will be published. If you do not wish to be identified with your submission you must specifically request this in the space provided ib the submission coversheet.</w:t>
          </w:r>
        </w:p>
      </w:tc>
    </w:tr>
    <w:tr w:rsidR="006B7185" w:rsidTr="0010601F">
      <w:trPr>
        <w:trHeight w:val="417"/>
      </w:trPr>
      <w:tc>
        <w:tcPr>
          <w:tcW w:w="4519" w:type="dxa"/>
          <w:tcBorders>
            <w:top w:val="single" w:sz="4" w:space="0" w:color="auto"/>
          </w:tcBorders>
          <w:tcMar>
            <w:top w:w="142" w:type="dxa"/>
            <w:bottom w:w="0" w:type="dxa"/>
          </w:tcMar>
        </w:tcPr>
        <w:p w:rsidR="006B7185" w:rsidRDefault="006B7185" w:rsidP="006E08B3">
          <w:r>
            <w:t>Document title, Part #, Section # - Section title</w:t>
          </w:r>
        </w:p>
        <w:p w:rsidR="006B7185" w:rsidRDefault="006B7185" w:rsidP="006E08B3">
          <w:r>
            <w:t>V1.0 October 2010</w:t>
          </w:r>
        </w:p>
      </w:tc>
      <w:tc>
        <w:tcPr>
          <w:tcW w:w="4356" w:type="dxa"/>
          <w:tcBorders>
            <w:top w:val="single" w:sz="4" w:space="0" w:color="auto"/>
          </w:tcBorders>
          <w:tcMar>
            <w:top w:w="142" w:type="dxa"/>
            <w:bottom w:w="0" w:type="dxa"/>
          </w:tcMar>
        </w:tcPr>
        <w:p w:rsidR="006B7185" w:rsidRDefault="006B7185" w:rsidP="006E08B3">
          <w:pPr>
            <w:jc w:val="right"/>
          </w:pPr>
          <w:r>
            <w:t xml:space="preserve">Page </w:t>
          </w:r>
          <w:fldSimple w:instr=" PAGE   \* MERGEFORMAT ">
            <w:r>
              <w:rPr>
                <w:noProof/>
              </w:rPr>
              <w:t>1</w:t>
            </w:r>
          </w:fldSimple>
          <w:r>
            <w:t xml:space="preserve"> of </w:t>
          </w:r>
          <w:fldSimple w:instr=" NUMPAGES  \* Arabic ">
            <w:r>
              <w:rPr>
                <w:noProof/>
              </w:rPr>
              <w:t>40</w:t>
            </w:r>
          </w:fldSimple>
          <w:r w:rsidRPr="00AD787E">
            <w:rPr>
              <w:vertAlign w:val="subscript"/>
            </w:rPr>
            <w:t xml:space="preserve"> </w:t>
          </w:r>
        </w:p>
      </w:tc>
    </w:tr>
  </w:tbl>
  <w:p w:rsidR="006B7185" w:rsidRDefault="006B718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185" w:rsidRDefault="006B7185" w:rsidP="00C40A36">
      <w:pPr>
        <w:spacing w:after="0"/>
      </w:pPr>
      <w:r>
        <w:separator/>
      </w:r>
    </w:p>
  </w:footnote>
  <w:footnote w:type="continuationSeparator" w:id="0">
    <w:p w:rsidR="006B7185" w:rsidRDefault="006B7185" w:rsidP="00C40A36">
      <w:pPr>
        <w:spacing w:after="0"/>
      </w:pPr>
      <w:r>
        <w:continuationSeparator/>
      </w:r>
    </w:p>
  </w:footnote>
  <w:footnote w:id="1">
    <w:p w:rsidR="006B7185" w:rsidRDefault="006B7185">
      <w:pPr>
        <w:pStyle w:val="FootnoteText"/>
      </w:pPr>
      <w:r>
        <w:rPr>
          <w:rStyle w:val="FootnoteReference"/>
        </w:rPr>
        <w:footnoteRef/>
      </w:r>
      <w:r>
        <w:t xml:space="preserve"> </w:t>
      </w:r>
      <w:proofErr w:type="gramStart"/>
      <w:r w:rsidRPr="002759FA">
        <w:t xml:space="preserve">Approved </w:t>
      </w:r>
      <w:r>
        <w:t xml:space="preserve">product information for </w:t>
      </w:r>
      <w:proofErr w:type="spellStart"/>
      <w:r>
        <w:t>Zocor</w:t>
      </w:r>
      <w:proofErr w:type="spellEnd"/>
      <w:r>
        <w:t>.</w:t>
      </w:r>
      <w:proofErr w:type="gramEnd"/>
      <w:r>
        <w:t xml:space="preserve"> </w:t>
      </w:r>
      <w:r w:rsidRPr="002759FA">
        <w:t>&lt;</w:t>
      </w:r>
      <w:hyperlink r:id="rId1" w:history="1">
        <w:r w:rsidRPr="002759FA">
          <w:t>https://www.ebs.tga.gov.au/</w:t>
        </w:r>
      </w:hyperlink>
      <w:r w:rsidRPr="002759FA">
        <w:t>&gt;</w:t>
      </w:r>
    </w:p>
  </w:footnote>
  <w:footnote w:id="2">
    <w:p w:rsidR="006B7185" w:rsidRDefault="006B7185">
      <w:pPr>
        <w:pStyle w:val="FootnoteText"/>
      </w:pPr>
      <w:r>
        <w:rPr>
          <w:rStyle w:val="FootnoteReference"/>
        </w:rPr>
        <w:footnoteRef/>
      </w:r>
      <w:r>
        <w:t xml:space="preserve"> </w:t>
      </w:r>
      <w:proofErr w:type="gramStart"/>
      <w:r w:rsidRPr="002759FA">
        <w:t xml:space="preserve">Approved product information for </w:t>
      </w:r>
      <w:proofErr w:type="spellStart"/>
      <w:r w:rsidRPr="002759FA">
        <w:t>Januvia</w:t>
      </w:r>
      <w:proofErr w:type="spellEnd"/>
      <w:r w:rsidRPr="002759FA">
        <w:t>.</w:t>
      </w:r>
      <w:proofErr w:type="gramEnd"/>
      <w:r w:rsidRPr="002759FA">
        <w:t xml:space="preserve"> </w:t>
      </w:r>
      <w:r>
        <w:t>&lt;</w:t>
      </w:r>
      <w:hyperlink r:id="rId2" w:history="1">
        <w:r w:rsidRPr="002759FA">
          <w:t>https://www.ebs.tga.gov.au/</w:t>
        </w:r>
      </w:hyperlink>
      <w:r>
        <w:t>&gt;</w:t>
      </w:r>
    </w:p>
  </w:footnote>
  <w:footnote w:id="3">
    <w:p w:rsidR="006B7185" w:rsidRPr="002759FA" w:rsidRDefault="006B7185">
      <w:pPr>
        <w:pStyle w:val="FootnoteText"/>
      </w:pPr>
      <w:r>
        <w:rPr>
          <w:rStyle w:val="FootnoteReference"/>
        </w:rPr>
        <w:footnoteRef/>
      </w:r>
      <w:r>
        <w:t xml:space="preserve"> </w:t>
      </w:r>
      <w:proofErr w:type="gramStart"/>
      <w:r w:rsidRPr="002759FA">
        <w:t xml:space="preserve">Pharmacokinetics and </w:t>
      </w:r>
      <w:proofErr w:type="spellStart"/>
      <w:r w:rsidRPr="002759FA">
        <w:t>pharmacodynamic</w:t>
      </w:r>
      <w:proofErr w:type="spellEnd"/>
      <w:r w:rsidRPr="002759FA">
        <w:t xml:space="preserve"> effects of the oral DPP-4 inhibitor </w:t>
      </w:r>
      <w:proofErr w:type="spellStart"/>
      <w:r w:rsidRPr="002759FA">
        <w:t>sitagliptin</w:t>
      </w:r>
      <w:proofErr w:type="spellEnd"/>
      <w:r w:rsidRPr="002759FA">
        <w:t xml:space="preserve"> in middle-aged obese subjects.</w:t>
      </w:r>
      <w:proofErr w:type="gramEnd"/>
      <w:r w:rsidRPr="002759FA">
        <w:t xml:space="preserve">  </w:t>
      </w:r>
      <w:hyperlink r:id="rId3" w:history="1">
        <w:r w:rsidRPr="002759FA">
          <w:rPr>
            <w:rFonts w:eastAsia="MS Mincho"/>
          </w:rPr>
          <w:t>Herman GA</w:t>
        </w:r>
      </w:hyperlink>
      <w:r w:rsidRPr="002759FA">
        <w:t xml:space="preserve">, </w:t>
      </w:r>
      <w:hyperlink r:id="rId4" w:history="1">
        <w:r w:rsidRPr="002759FA">
          <w:rPr>
            <w:rFonts w:eastAsia="MS Mincho"/>
          </w:rPr>
          <w:t>Bergman A</w:t>
        </w:r>
      </w:hyperlink>
      <w:r w:rsidRPr="002759FA">
        <w:t xml:space="preserve">, </w:t>
      </w:r>
      <w:hyperlink r:id="rId5" w:history="1">
        <w:r w:rsidRPr="002759FA">
          <w:rPr>
            <w:rFonts w:eastAsia="MS Mincho"/>
          </w:rPr>
          <w:t>Liu F</w:t>
        </w:r>
      </w:hyperlink>
      <w:r w:rsidRPr="002759FA">
        <w:t xml:space="preserve">, </w:t>
      </w:r>
      <w:hyperlink r:id="rId6" w:history="1">
        <w:r w:rsidRPr="002759FA">
          <w:rPr>
            <w:rFonts w:eastAsia="MS Mincho"/>
          </w:rPr>
          <w:t>Stevens C</w:t>
        </w:r>
      </w:hyperlink>
      <w:r w:rsidRPr="002759FA">
        <w:t xml:space="preserve">, </w:t>
      </w:r>
      <w:hyperlink r:id="rId7" w:history="1">
        <w:r w:rsidRPr="002759FA">
          <w:rPr>
            <w:rFonts w:eastAsia="MS Mincho"/>
          </w:rPr>
          <w:t>Wang AQ</w:t>
        </w:r>
      </w:hyperlink>
      <w:r w:rsidRPr="002759FA">
        <w:t xml:space="preserve">, </w:t>
      </w:r>
      <w:hyperlink r:id="rId8" w:history="1">
        <w:proofErr w:type="spellStart"/>
        <w:r w:rsidRPr="002759FA">
          <w:rPr>
            <w:rFonts w:eastAsia="MS Mincho"/>
          </w:rPr>
          <w:t>Zeng</w:t>
        </w:r>
        <w:proofErr w:type="spellEnd"/>
        <w:r w:rsidRPr="002759FA">
          <w:rPr>
            <w:rFonts w:eastAsia="MS Mincho"/>
          </w:rPr>
          <w:t xml:space="preserve"> W</w:t>
        </w:r>
      </w:hyperlink>
      <w:r w:rsidRPr="002759FA">
        <w:t xml:space="preserve">, </w:t>
      </w:r>
      <w:hyperlink r:id="rId9" w:history="1">
        <w:r w:rsidRPr="002759FA">
          <w:rPr>
            <w:rFonts w:eastAsia="MS Mincho"/>
          </w:rPr>
          <w:t>Chen L</w:t>
        </w:r>
      </w:hyperlink>
      <w:r w:rsidRPr="002759FA">
        <w:t xml:space="preserve">, </w:t>
      </w:r>
      <w:hyperlink r:id="rId10" w:history="1">
        <w:r w:rsidRPr="002759FA">
          <w:rPr>
            <w:rFonts w:eastAsia="MS Mincho"/>
          </w:rPr>
          <w:t>Snyder K</w:t>
        </w:r>
      </w:hyperlink>
      <w:r w:rsidRPr="002759FA">
        <w:t xml:space="preserve">, </w:t>
      </w:r>
      <w:hyperlink r:id="rId11" w:history="1">
        <w:r w:rsidRPr="002759FA">
          <w:rPr>
            <w:rFonts w:eastAsia="MS Mincho"/>
          </w:rPr>
          <w:t>Hilliard D</w:t>
        </w:r>
      </w:hyperlink>
      <w:r w:rsidRPr="002759FA">
        <w:t xml:space="preserve">, </w:t>
      </w:r>
      <w:hyperlink r:id="rId12" w:history="1">
        <w:proofErr w:type="spellStart"/>
        <w:r w:rsidRPr="002759FA">
          <w:rPr>
            <w:rFonts w:eastAsia="MS Mincho"/>
          </w:rPr>
          <w:t>Tanen</w:t>
        </w:r>
        <w:proofErr w:type="spellEnd"/>
        <w:r w:rsidRPr="002759FA">
          <w:rPr>
            <w:rFonts w:eastAsia="MS Mincho"/>
          </w:rPr>
          <w:t xml:space="preserve"> M</w:t>
        </w:r>
      </w:hyperlink>
      <w:r w:rsidRPr="002759FA">
        <w:t xml:space="preserve">, </w:t>
      </w:r>
      <w:hyperlink r:id="rId13" w:history="1">
        <w:r w:rsidRPr="002759FA">
          <w:rPr>
            <w:rFonts w:eastAsia="MS Mincho"/>
          </w:rPr>
          <w:t>Tanaka W</w:t>
        </w:r>
      </w:hyperlink>
      <w:r w:rsidRPr="002759FA">
        <w:t xml:space="preserve">, </w:t>
      </w:r>
      <w:hyperlink r:id="rId14" w:history="1">
        <w:r w:rsidRPr="002759FA">
          <w:rPr>
            <w:rFonts w:eastAsia="MS Mincho"/>
          </w:rPr>
          <w:t>Meehan AG</w:t>
        </w:r>
      </w:hyperlink>
      <w:r w:rsidRPr="002759FA">
        <w:t xml:space="preserve">, </w:t>
      </w:r>
      <w:hyperlink r:id="rId15" w:history="1">
        <w:r w:rsidRPr="002759FA">
          <w:rPr>
            <w:rFonts w:eastAsia="MS Mincho"/>
          </w:rPr>
          <w:t>Lasseter K</w:t>
        </w:r>
      </w:hyperlink>
      <w:r w:rsidRPr="002759FA">
        <w:t xml:space="preserve">, </w:t>
      </w:r>
      <w:hyperlink r:id="rId16" w:history="1">
        <w:proofErr w:type="spellStart"/>
        <w:r w:rsidRPr="002759FA">
          <w:rPr>
            <w:rFonts w:eastAsia="MS Mincho"/>
          </w:rPr>
          <w:t>Dilzer</w:t>
        </w:r>
        <w:proofErr w:type="spellEnd"/>
        <w:r w:rsidRPr="002759FA">
          <w:rPr>
            <w:rFonts w:eastAsia="MS Mincho"/>
          </w:rPr>
          <w:t xml:space="preserve"> S</w:t>
        </w:r>
      </w:hyperlink>
      <w:r w:rsidRPr="002759FA">
        <w:t xml:space="preserve">, </w:t>
      </w:r>
      <w:hyperlink r:id="rId17" w:history="1">
        <w:r w:rsidRPr="002759FA">
          <w:rPr>
            <w:rFonts w:eastAsia="MS Mincho"/>
          </w:rPr>
          <w:t>Blum R</w:t>
        </w:r>
      </w:hyperlink>
      <w:r w:rsidRPr="002759FA">
        <w:t xml:space="preserve">, </w:t>
      </w:r>
      <w:hyperlink r:id="rId18" w:history="1">
        <w:r w:rsidRPr="002759FA">
          <w:rPr>
            <w:rFonts w:eastAsia="MS Mincho"/>
          </w:rPr>
          <w:t>Wagner JA</w:t>
        </w:r>
      </w:hyperlink>
      <w:r w:rsidRPr="002759FA">
        <w:t xml:space="preserve"> J </w:t>
      </w:r>
      <w:proofErr w:type="spellStart"/>
      <w:r w:rsidRPr="002759FA">
        <w:t>Clin</w:t>
      </w:r>
      <w:proofErr w:type="spellEnd"/>
      <w:r w:rsidRPr="002759FA">
        <w:t xml:space="preserve"> </w:t>
      </w:r>
      <w:proofErr w:type="spellStart"/>
      <w:r w:rsidRPr="002759FA">
        <w:t>Pharmacol</w:t>
      </w:r>
      <w:proofErr w:type="spellEnd"/>
      <w:r w:rsidRPr="002759FA">
        <w:t>. 2006 Aug;46(8):876-86</w:t>
      </w:r>
    </w:p>
  </w:footnote>
  <w:footnote w:id="4">
    <w:p w:rsidR="006B7185" w:rsidRPr="00187529" w:rsidRDefault="006B7185" w:rsidP="00CC4D76">
      <w:pPr>
        <w:pStyle w:val="FootnoteText"/>
        <w:tabs>
          <w:tab w:val="clear" w:pos="284"/>
          <w:tab w:val="left" w:pos="142"/>
        </w:tabs>
        <w:ind w:left="142" w:hanging="142"/>
      </w:pPr>
      <w:r>
        <w:rPr>
          <w:rStyle w:val="FootnoteReference"/>
        </w:rPr>
        <w:footnoteRef/>
      </w:r>
      <w:r>
        <w:t xml:space="preserve"> </w:t>
      </w:r>
      <w:r w:rsidRPr="00187529">
        <w:t xml:space="preserve">(R)-8-(3-amino-piperidin-1-yl)-7-but-2-ynyl-3-methyl-1-(4-methyl-quinazolin-2-ylmethyl)-3,7-dihydro-purine-2,6-dione (BI 1356), a novel </w:t>
      </w:r>
      <w:proofErr w:type="spellStart"/>
      <w:r w:rsidRPr="00187529">
        <w:t>xanthine</w:t>
      </w:r>
      <w:proofErr w:type="spellEnd"/>
      <w:r w:rsidRPr="00187529">
        <w:t xml:space="preserve">-based </w:t>
      </w:r>
      <w:proofErr w:type="spellStart"/>
      <w:r w:rsidRPr="00187529">
        <w:t>dipeptidyl</w:t>
      </w:r>
      <w:proofErr w:type="spellEnd"/>
      <w:r w:rsidRPr="00187529">
        <w:t xml:space="preserve"> peptidase 4 inhibitor, has a superior potency and longer duration of action compared with other </w:t>
      </w:r>
      <w:proofErr w:type="spellStart"/>
      <w:r w:rsidRPr="00187529">
        <w:t>dipeptidyl</w:t>
      </w:r>
      <w:proofErr w:type="spellEnd"/>
      <w:r w:rsidRPr="00187529">
        <w:t xml:space="preserve"> peptidase-4 inhibitors.  </w:t>
      </w:r>
      <w:hyperlink r:id="rId19" w:history="1">
        <w:r w:rsidRPr="00187529">
          <w:rPr>
            <w:rFonts w:eastAsia="MS Mincho"/>
          </w:rPr>
          <w:t>Thomas L</w:t>
        </w:r>
      </w:hyperlink>
      <w:r w:rsidRPr="00187529">
        <w:t xml:space="preserve">, </w:t>
      </w:r>
      <w:hyperlink r:id="rId20" w:history="1">
        <w:proofErr w:type="spellStart"/>
        <w:r w:rsidRPr="00187529">
          <w:rPr>
            <w:rFonts w:eastAsia="MS Mincho"/>
          </w:rPr>
          <w:t>Eckhardt</w:t>
        </w:r>
        <w:proofErr w:type="spellEnd"/>
        <w:r w:rsidRPr="00187529">
          <w:rPr>
            <w:rFonts w:eastAsia="MS Mincho"/>
          </w:rPr>
          <w:t xml:space="preserve"> M</w:t>
        </w:r>
      </w:hyperlink>
      <w:r w:rsidRPr="00187529">
        <w:t xml:space="preserve">, </w:t>
      </w:r>
      <w:hyperlink r:id="rId21" w:history="1">
        <w:proofErr w:type="spellStart"/>
        <w:r w:rsidRPr="00187529">
          <w:rPr>
            <w:rFonts w:eastAsia="MS Mincho"/>
          </w:rPr>
          <w:t>Langkopf</w:t>
        </w:r>
        <w:proofErr w:type="spellEnd"/>
        <w:r w:rsidRPr="00187529">
          <w:rPr>
            <w:rFonts w:eastAsia="MS Mincho"/>
          </w:rPr>
          <w:t xml:space="preserve"> E</w:t>
        </w:r>
      </w:hyperlink>
      <w:r w:rsidRPr="00187529">
        <w:t xml:space="preserve">, </w:t>
      </w:r>
      <w:hyperlink r:id="rId22" w:history="1">
        <w:proofErr w:type="spellStart"/>
        <w:r w:rsidRPr="00187529">
          <w:rPr>
            <w:rFonts w:eastAsia="MS Mincho"/>
          </w:rPr>
          <w:t>Tadayyon</w:t>
        </w:r>
        <w:proofErr w:type="spellEnd"/>
        <w:r w:rsidRPr="00187529">
          <w:rPr>
            <w:rFonts w:eastAsia="MS Mincho"/>
          </w:rPr>
          <w:t xml:space="preserve"> M</w:t>
        </w:r>
      </w:hyperlink>
      <w:r w:rsidRPr="00187529">
        <w:t xml:space="preserve">, </w:t>
      </w:r>
      <w:hyperlink r:id="rId23" w:history="1">
        <w:proofErr w:type="spellStart"/>
        <w:r w:rsidRPr="00187529">
          <w:rPr>
            <w:rFonts w:eastAsia="MS Mincho"/>
          </w:rPr>
          <w:t>Himmelsbach</w:t>
        </w:r>
        <w:proofErr w:type="spellEnd"/>
        <w:r w:rsidRPr="00187529">
          <w:rPr>
            <w:rFonts w:eastAsia="MS Mincho"/>
          </w:rPr>
          <w:t xml:space="preserve"> F</w:t>
        </w:r>
      </w:hyperlink>
      <w:r w:rsidRPr="00187529">
        <w:t xml:space="preserve">, </w:t>
      </w:r>
      <w:hyperlink r:id="rId24" w:history="1">
        <w:r w:rsidRPr="00187529">
          <w:rPr>
            <w:rFonts w:eastAsia="MS Mincho"/>
          </w:rPr>
          <w:t>Mark M</w:t>
        </w:r>
      </w:hyperlink>
      <w:r>
        <w:t>.</w:t>
      </w:r>
      <w:r w:rsidRPr="00187529">
        <w:t xml:space="preserve"> </w:t>
      </w:r>
      <w:proofErr w:type="gramStart"/>
      <w:r w:rsidRPr="00187529">
        <w:t xml:space="preserve">J </w:t>
      </w:r>
      <w:proofErr w:type="spellStart"/>
      <w:r w:rsidRPr="00187529">
        <w:t>Pharmacol</w:t>
      </w:r>
      <w:proofErr w:type="spellEnd"/>
      <w:r w:rsidRPr="00187529">
        <w:t xml:space="preserve"> Exp </w:t>
      </w:r>
      <w:proofErr w:type="spellStart"/>
      <w:r w:rsidRPr="00187529">
        <w:t>Ther</w:t>
      </w:r>
      <w:proofErr w:type="spellEnd"/>
      <w:r w:rsidRPr="00187529">
        <w:t>.</w:t>
      </w:r>
      <w:proofErr w:type="gramEnd"/>
      <w:r w:rsidRPr="00187529">
        <w:t xml:space="preserve"> 2008 Apr</w:t>
      </w:r>
      <w:proofErr w:type="gramStart"/>
      <w:r w:rsidRPr="00187529">
        <w:t>;325</w:t>
      </w:r>
      <w:proofErr w:type="gramEnd"/>
      <w:r w:rsidRPr="00187529">
        <w:t xml:space="preserve">(1):175-82. </w:t>
      </w:r>
      <w:proofErr w:type="spellStart"/>
      <w:r w:rsidRPr="00187529">
        <w:t>Epub</w:t>
      </w:r>
      <w:proofErr w:type="spellEnd"/>
      <w:r w:rsidRPr="00187529">
        <w:t xml:space="preserve"> 2008 Jan 25</w:t>
      </w:r>
    </w:p>
  </w:footnote>
  <w:footnote w:id="5">
    <w:p w:rsidR="006B7185" w:rsidRPr="00294E6A" w:rsidRDefault="006B7185" w:rsidP="00903A44">
      <w:pPr>
        <w:pStyle w:val="FootnoteText"/>
      </w:pPr>
      <w:r>
        <w:rPr>
          <w:rStyle w:val="FootnoteReference"/>
        </w:rPr>
        <w:footnoteRef/>
      </w:r>
      <w:r>
        <w:t xml:space="preserve"> </w:t>
      </w:r>
      <w:r w:rsidRPr="00294E6A">
        <w:t>Erratum: 74</w:t>
      </w:r>
    </w:p>
  </w:footnote>
  <w:footnote w:id="6">
    <w:p w:rsidR="006B7185" w:rsidRPr="00310964" w:rsidRDefault="006B7185" w:rsidP="00310964">
      <w:pPr>
        <w:pStyle w:val="FootnoteText"/>
      </w:pPr>
      <w:r>
        <w:rPr>
          <w:rStyle w:val="FootnoteReference"/>
        </w:rPr>
        <w:footnoteRef/>
      </w:r>
      <w:r>
        <w:t xml:space="preserve"> </w:t>
      </w:r>
      <w:r w:rsidRPr="00310964">
        <w:t>Erratum: diet/exercise</w:t>
      </w:r>
    </w:p>
  </w:footnote>
  <w:footnote w:id="7">
    <w:p w:rsidR="006B7185" w:rsidRPr="00310964" w:rsidRDefault="006B7185" w:rsidP="00310964">
      <w:pPr>
        <w:pStyle w:val="FootnoteText"/>
      </w:pPr>
      <w:r w:rsidRPr="00310964">
        <w:rPr>
          <w:rStyle w:val="FootnoteReference"/>
        </w:rPr>
        <w:footnoteRef/>
      </w:r>
      <w:r w:rsidRPr="00310964">
        <w:t xml:space="preserve"> Erratum: diet/exercise</w:t>
      </w:r>
    </w:p>
  </w:footnote>
  <w:footnote w:id="8">
    <w:p w:rsidR="006B7185" w:rsidRPr="00310964" w:rsidRDefault="006B7185" w:rsidP="00310964">
      <w:pPr>
        <w:pStyle w:val="FootnoteText"/>
      </w:pPr>
      <w:r w:rsidRPr="00310964">
        <w:rPr>
          <w:rStyle w:val="FootnoteReference"/>
        </w:rPr>
        <w:footnoteRef/>
      </w:r>
      <w:r w:rsidRPr="00310964">
        <w:t xml:space="preserve"> Erratum: 4.9 (2.5)</w:t>
      </w:r>
    </w:p>
  </w:footnote>
  <w:footnote w:id="9">
    <w:p w:rsidR="006B7185" w:rsidRPr="00310964" w:rsidRDefault="006B7185" w:rsidP="00310964">
      <w:pPr>
        <w:pStyle w:val="FootnoteText"/>
      </w:pPr>
      <w:r>
        <w:rPr>
          <w:rStyle w:val="FootnoteReference"/>
        </w:rPr>
        <w:footnoteRef/>
      </w:r>
      <w:r>
        <w:t xml:space="preserve"> </w:t>
      </w:r>
      <w:r w:rsidRPr="00310964">
        <w:t>Erratum: 6.6</w:t>
      </w:r>
    </w:p>
  </w:footnote>
  <w:footnote w:id="10">
    <w:p w:rsidR="006B7185" w:rsidRPr="00310964" w:rsidRDefault="006B7185" w:rsidP="00310964">
      <w:pPr>
        <w:pStyle w:val="FootnoteText"/>
      </w:pPr>
      <w:r w:rsidRPr="00310964">
        <w:rPr>
          <w:rStyle w:val="FootnoteReference"/>
        </w:rPr>
        <w:footnoteRef/>
      </w:r>
      <w:r w:rsidRPr="00310964">
        <w:t xml:space="preserve"> Erratum: diet/exercise</w:t>
      </w:r>
    </w:p>
  </w:footnote>
  <w:footnote w:id="11">
    <w:p w:rsidR="006B7185" w:rsidRPr="00310964" w:rsidRDefault="006B7185" w:rsidP="00310964">
      <w:pPr>
        <w:pStyle w:val="FootnoteText"/>
      </w:pPr>
      <w:r w:rsidRPr="00310964">
        <w:rPr>
          <w:rStyle w:val="FootnoteReference"/>
        </w:rPr>
        <w:footnoteRef/>
      </w:r>
      <w:r w:rsidRPr="00310964">
        <w:t xml:space="preserve"> Erratum: diet/exercise</w:t>
      </w:r>
    </w:p>
  </w:footnote>
  <w:footnote w:id="12">
    <w:p w:rsidR="006B7185" w:rsidRPr="00310964" w:rsidRDefault="006B7185" w:rsidP="00310964">
      <w:pPr>
        <w:pStyle w:val="FootnoteText"/>
      </w:pPr>
      <w:r w:rsidRPr="00310964">
        <w:rPr>
          <w:rStyle w:val="FootnoteReference"/>
        </w:rPr>
        <w:footnoteRef/>
      </w:r>
      <w:r w:rsidRPr="00310964">
        <w:t xml:space="preserve"> Erratum: 5.9 (2.5)</w:t>
      </w:r>
    </w:p>
  </w:footnote>
  <w:footnote w:id="13">
    <w:p w:rsidR="006B7185" w:rsidRPr="00310964" w:rsidRDefault="006B7185" w:rsidP="00310964">
      <w:pPr>
        <w:pStyle w:val="FootnoteText"/>
      </w:pPr>
      <w:r w:rsidRPr="00310964">
        <w:rPr>
          <w:rStyle w:val="FootnoteReference"/>
        </w:rPr>
        <w:footnoteRef/>
      </w:r>
      <w:r w:rsidRPr="00310964">
        <w:t xml:space="preserve"> Erratum: 11.2(4.9)</w:t>
      </w:r>
    </w:p>
  </w:footnote>
  <w:footnote w:id="14">
    <w:p w:rsidR="006B7185" w:rsidRDefault="006B7185" w:rsidP="00BD1485">
      <w:pPr>
        <w:pStyle w:val="FootnoteText"/>
      </w:pPr>
      <w:r>
        <w:rPr>
          <w:rStyle w:val="FootnoteReference"/>
        </w:rPr>
        <w:footnoteRef/>
      </w:r>
      <w:r>
        <w:t xml:space="preserve"> Erratum: diet/exercise</w:t>
      </w:r>
    </w:p>
  </w:footnote>
  <w:footnote w:id="15">
    <w:p w:rsidR="006B7185" w:rsidRDefault="006B7185" w:rsidP="00BD1485">
      <w:pPr>
        <w:pStyle w:val="FootnoteText"/>
      </w:pPr>
      <w:r>
        <w:rPr>
          <w:rStyle w:val="FootnoteReference"/>
        </w:rPr>
        <w:footnoteRef/>
      </w:r>
      <w:r>
        <w:t xml:space="preserve"> Erratum: 1.7 (1.5)</w:t>
      </w:r>
    </w:p>
  </w:footnote>
  <w:footnote w:id="16">
    <w:p w:rsidR="006B7185" w:rsidRDefault="006B7185" w:rsidP="00BD1485">
      <w:pPr>
        <w:pStyle w:val="FootnoteText"/>
      </w:pPr>
      <w:r>
        <w:rPr>
          <w:rStyle w:val="FootnoteReference"/>
        </w:rPr>
        <w:footnoteRef/>
      </w:r>
      <w:r>
        <w:t xml:space="preserve"> Erratum: 1.3 (1.1)</w:t>
      </w:r>
    </w:p>
  </w:footnote>
  <w:footnote w:id="17">
    <w:p w:rsidR="006B7185" w:rsidRDefault="006B7185" w:rsidP="00BD1485">
      <w:pPr>
        <w:pStyle w:val="FootnoteText"/>
      </w:pPr>
      <w:r>
        <w:rPr>
          <w:rStyle w:val="FootnoteReference"/>
        </w:rPr>
        <w:footnoteRef/>
      </w:r>
      <w:r>
        <w:t xml:space="preserve"> Erratum: diet/exercise</w:t>
      </w:r>
    </w:p>
  </w:footnote>
  <w:footnote w:id="18">
    <w:p w:rsidR="006B7185" w:rsidRDefault="006B7185" w:rsidP="00BD1485">
      <w:pPr>
        <w:pStyle w:val="FootnoteText"/>
      </w:pPr>
      <w:r>
        <w:rPr>
          <w:rStyle w:val="FootnoteReference"/>
        </w:rPr>
        <w:footnoteRef/>
      </w:r>
      <w:r>
        <w:t xml:space="preserve"> Erratum: (2.1)</w:t>
      </w:r>
    </w:p>
  </w:footnote>
  <w:footnote w:id="19">
    <w:p w:rsidR="006B7185" w:rsidRDefault="006B7185" w:rsidP="00BD1485">
      <w:pPr>
        <w:pStyle w:val="FootnoteText"/>
      </w:pPr>
      <w:r>
        <w:rPr>
          <w:rStyle w:val="FootnoteReference"/>
        </w:rPr>
        <w:footnoteRef/>
      </w:r>
      <w:r>
        <w:t xml:space="preserve"> Erratum: 12.0</w:t>
      </w:r>
    </w:p>
  </w:footnote>
  <w:footnote w:id="20">
    <w:p w:rsidR="006B7185" w:rsidRDefault="006B7185" w:rsidP="00BD1485">
      <w:pPr>
        <w:pStyle w:val="FootnoteText"/>
      </w:pPr>
      <w:r>
        <w:rPr>
          <w:rStyle w:val="FootnoteReference"/>
        </w:rPr>
        <w:footnoteRef/>
      </w:r>
      <w:r>
        <w:t xml:space="preserve"> Erratum: 8.5</w:t>
      </w:r>
    </w:p>
  </w:footnote>
  <w:footnote w:id="21">
    <w:p w:rsidR="006B7185" w:rsidRDefault="006B7185" w:rsidP="00BD1485">
      <w:pPr>
        <w:pStyle w:val="FootnoteText"/>
      </w:pPr>
      <w:r>
        <w:rPr>
          <w:rStyle w:val="FootnoteReference"/>
        </w:rPr>
        <w:footnoteRef/>
      </w:r>
      <w:r>
        <w:t xml:space="preserve"> Erratum: diet/exercise</w:t>
      </w:r>
    </w:p>
  </w:footnote>
  <w:footnote w:id="22">
    <w:p w:rsidR="006B7185" w:rsidRDefault="006B7185" w:rsidP="00BD1485">
      <w:pPr>
        <w:pStyle w:val="FootnoteText"/>
      </w:pPr>
      <w:r>
        <w:rPr>
          <w:rStyle w:val="FootnoteReference"/>
        </w:rPr>
        <w:footnoteRef/>
      </w:r>
      <w:r>
        <w:t xml:space="preserve"> Erratum: diet/exercise</w:t>
      </w:r>
    </w:p>
  </w:footnote>
  <w:footnote w:id="23">
    <w:p w:rsidR="006B7185" w:rsidRDefault="006B7185" w:rsidP="00BD1485">
      <w:pPr>
        <w:pStyle w:val="FootnoteText"/>
      </w:pPr>
      <w:r>
        <w:rPr>
          <w:rStyle w:val="FootnoteReference"/>
        </w:rPr>
        <w:footnoteRef/>
      </w:r>
      <w:r>
        <w:t xml:space="preserve"> Erratum: 2.9 (5.1)</w:t>
      </w:r>
    </w:p>
  </w:footnote>
  <w:footnote w:id="24">
    <w:p w:rsidR="006B7185" w:rsidRDefault="006B7185" w:rsidP="003459EA">
      <w:pPr>
        <w:pStyle w:val="FootnoteText"/>
      </w:pPr>
      <w:r>
        <w:rPr>
          <w:rStyle w:val="FootnoteReference"/>
        </w:rPr>
        <w:footnoteRef/>
      </w:r>
      <w:r>
        <w:t xml:space="preserve"> Erratum: diet/exercise</w:t>
      </w:r>
    </w:p>
  </w:footnote>
  <w:footnote w:id="25">
    <w:p w:rsidR="006B7185" w:rsidRDefault="006B7185" w:rsidP="003459EA">
      <w:pPr>
        <w:pStyle w:val="FootnoteText"/>
      </w:pPr>
      <w:r>
        <w:rPr>
          <w:rStyle w:val="FootnoteReference"/>
        </w:rPr>
        <w:footnoteRef/>
      </w:r>
      <w:r>
        <w:t xml:space="preserve"> Erratum: diet/exercise</w:t>
      </w:r>
    </w:p>
  </w:footnote>
  <w:footnote w:id="26">
    <w:p w:rsidR="006B7185" w:rsidRDefault="006B7185" w:rsidP="003459EA">
      <w:pPr>
        <w:pStyle w:val="FootnoteText"/>
      </w:pPr>
      <w:r>
        <w:rPr>
          <w:rStyle w:val="FootnoteReference"/>
        </w:rPr>
        <w:footnoteRef/>
      </w:r>
      <w:r>
        <w:t xml:space="preserve"> Erratum: diet/exercise</w:t>
      </w:r>
    </w:p>
  </w:footnote>
  <w:footnote w:id="27">
    <w:p w:rsidR="006B7185" w:rsidRDefault="006B7185" w:rsidP="003459EA">
      <w:pPr>
        <w:pStyle w:val="FootnoteText"/>
      </w:pPr>
      <w:r>
        <w:rPr>
          <w:rStyle w:val="FootnoteReference"/>
        </w:rPr>
        <w:footnoteRef/>
      </w:r>
      <w:r>
        <w:t xml:space="preserve"> Erratum: (1.0)</w:t>
      </w:r>
    </w:p>
  </w:footnote>
  <w:footnote w:id="28">
    <w:p w:rsidR="006B7185" w:rsidRDefault="006B7185" w:rsidP="003459EA">
      <w:pPr>
        <w:pStyle w:val="FootnoteText"/>
      </w:pPr>
      <w:r>
        <w:rPr>
          <w:rStyle w:val="FootnoteReference"/>
        </w:rPr>
        <w:footnoteRef/>
      </w:r>
      <w:r>
        <w:t xml:space="preserve"> Erratum: diet/exercise</w:t>
      </w:r>
    </w:p>
  </w:footnote>
  <w:footnote w:id="29">
    <w:p w:rsidR="006B7185" w:rsidRDefault="006B7185" w:rsidP="003459EA">
      <w:pPr>
        <w:pStyle w:val="FootnoteText"/>
      </w:pPr>
      <w:r>
        <w:rPr>
          <w:rStyle w:val="FootnoteReference"/>
        </w:rPr>
        <w:footnoteRef/>
      </w:r>
      <w:r>
        <w:t xml:space="preserve"> Erratum: diet/exercise</w:t>
      </w:r>
    </w:p>
  </w:footnote>
  <w:footnote w:id="30">
    <w:p w:rsidR="006B7185" w:rsidRDefault="006B7185" w:rsidP="003459EA">
      <w:pPr>
        <w:pStyle w:val="FootnoteText"/>
      </w:pPr>
      <w:r>
        <w:rPr>
          <w:rStyle w:val="FootnoteReference"/>
        </w:rPr>
        <w:footnoteRef/>
      </w:r>
      <w:r>
        <w:t xml:space="preserve"> Erratum: diet/exercise</w:t>
      </w:r>
    </w:p>
  </w:footnote>
  <w:footnote w:id="31">
    <w:p w:rsidR="006B7185" w:rsidRDefault="006B7185" w:rsidP="003459EA">
      <w:pPr>
        <w:pStyle w:val="FootnoteText"/>
      </w:pPr>
      <w:r>
        <w:rPr>
          <w:rStyle w:val="FootnoteReference"/>
        </w:rPr>
        <w:footnoteRef/>
      </w:r>
      <w:r>
        <w:t xml:space="preserve"> Erratum: diet/exercise</w:t>
      </w:r>
    </w:p>
  </w:footnote>
  <w:footnote w:id="32">
    <w:p w:rsidR="006B7185" w:rsidRDefault="006B7185" w:rsidP="003459EA">
      <w:pPr>
        <w:pStyle w:val="FootnoteText"/>
      </w:pPr>
      <w:r>
        <w:rPr>
          <w:rStyle w:val="FootnoteReference"/>
        </w:rPr>
        <w:footnoteRef/>
      </w:r>
      <w:r>
        <w:t xml:space="preserve"> Erratum: diet/exercise</w:t>
      </w:r>
    </w:p>
  </w:footnote>
  <w:footnote w:id="33">
    <w:p w:rsidR="006B7185" w:rsidRDefault="006B7185" w:rsidP="003459EA">
      <w:pPr>
        <w:pStyle w:val="FootnoteText"/>
      </w:pPr>
      <w:r>
        <w:rPr>
          <w:rStyle w:val="FootnoteReference"/>
        </w:rPr>
        <w:footnoteRef/>
      </w:r>
      <w:r>
        <w:t xml:space="preserve"> Erratum: 7.1 (1.9)</w:t>
      </w:r>
    </w:p>
  </w:footnote>
  <w:footnote w:id="34">
    <w:p w:rsidR="006B7185" w:rsidRDefault="006B7185" w:rsidP="003459EA">
      <w:pPr>
        <w:pStyle w:val="FootnoteText"/>
      </w:pPr>
      <w:r>
        <w:rPr>
          <w:rStyle w:val="FootnoteReference"/>
        </w:rPr>
        <w:footnoteRef/>
      </w:r>
      <w:r>
        <w:t xml:space="preserve"> Erratum: 373</w:t>
      </w:r>
    </w:p>
  </w:footnote>
  <w:footnote w:id="35">
    <w:p w:rsidR="006B7185" w:rsidRDefault="006B7185" w:rsidP="003459EA">
      <w:pPr>
        <w:pStyle w:val="FootnoteText"/>
      </w:pPr>
      <w:r>
        <w:rPr>
          <w:rStyle w:val="FootnoteReference"/>
        </w:rPr>
        <w:footnoteRef/>
      </w:r>
      <w:r>
        <w:t xml:space="preserve"> Erratum: 5.2 (2.5)</w:t>
      </w:r>
    </w:p>
  </w:footnote>
  <w:footnote w:id="36">
    <w:p w:rsidR="006B7185" w:rsidRDefault="006B7185" w:rsidP="003459EA">
      <w:pPr>
        <w:pStyle w:val="FootnoteText"/>
      </w:pPr>
      <w:r>
        <w:rPr>
          <w:rStyle w:val="FootnoteReference"/>
        </w:rPr>
        <w:footnoteRef/>
      </w:r>
      <w:r>
        <w:t xml:space="preserve"> Erratum: diet/exercise</w:t>
      </w:r>
    </w:p>
  </w:footnote>
  <w:footnote w:id="37">
    <w:p w:rsidR="006B7185" w:rsidRDefault="006B7185" w:rsidP="003459EA">
      <w:pPr>
        <w:pStyle w:val="FootnoteText"/>
      </w:pPr>
      <w:r>
        <w:rPr>
          <w:rStyle w:val="FootnoteReference"/>
        </w:rPr>
        <w:footnoteRef/>
      </w:r>
      <w:r>
        <w:t xml:space="preserve"> Erratum: (1.7)</w:t>
      </w:r>
    </w:p>
  </w:footnote>
  <w:footnote w:id="38">
    <w:p w:rsidR="006B7185" w:rsidRDefault="006B7185" w:rsidP="003459EA">
      <w:pPr>
        <w:pStyle w:val="FootnoteText"/>
      </w:pPr>
      <w:r>
        <w:rPr>
          <w:rStyle w:val="FootnoteReference"/>
        </w:rPr>
        <w:footnoteRef/>
      </w:r>
      <w:r>
        <w:t xml:space="preserve"> Erratum: diet/exercise</w:t>
      </w:r>
    </w:p>
  </w:footnote>
  <w:footnote w:id="39">
    <w:p w:rsidR="006B7185" w:rsidRDefault="006B7185" w:rsidP="003459EA">
      <w:pPr>
        <w:pStyle w:val="FootnoteText"/>
      </w:pPr>
      <w:r>
        <w:rPr>
          <w:rStyle w:val="FootnoteReference"/>
        </w:rPr>
        <w:footnoteRef/>
      </w:r>
      <w:r>
        <w:t xml:space="preserve"> Erratum: 8.4 (3.1)</w:t>
      </w:r>
    </w:p>
  </w:footnote>
  <w:footnote w:id="40">
    <w:p w:rsidR="006B7185" w:rsidRDefault="006B7185" w:rsidP="003459EA">
      <w:pPr>
        <w:pStyle w:val="FootnoteText"/>
      </w:pPr>
      <w:r>
        <w:rPr>
          <w:rStyle w:val="FootnoteReference"/>
        </w:rPr>
        <w:footnoteRef/>
      </w:r>
      <w:r>
        <w:t xml:space="preserve"> Erratum: diet/exercise</w:t>
      </w:r>
    </w:p>
  </w:footnote>
  <w:footnote w:id="41">
    <w:p w:rsidR="006B7185" w:rsidRDefault="006B7185" w:rsidP="003459EA">
      <w:pPr>
        <w:pStyle w:val="FootnoteText"/>
      </w:pPr>
      <w:r>
        <w:rPr>
          <w:rStyle w:val="FootnoteReference"/>
        </w:rPr>
        <w:footnoteRef/>
      </w:r>
      <w:r>
        <w:t xml:space="preserve"> Erratum: diet/exercise</w:t>
      </w:r>
    </w:p>
  </w:footnote>
  <w:footnote w:id="42">
    <w:p w:rsidR="006B7185" w:rsidRDefault="006B7185" w:rsidP="003459EA">
      <w:pPr>
        <w:pStyle w:val="FootnoteText"/>
      </w:pPr>
      <w:r>
        <w:rPr>
          <w:rStyle w:val="FootnoteReference"/>
        </w:rPr>
        <w:footnoteRef/>
      </w:r>
      <w:r>
        <w:t xml:space="preserve"> Erratum: diet/exercise</w:t>
      </w:r>
    </w:p>
  </w:footnote>
  <w:footnote w:id="43">
    <w:p w:rsidR="006B7185" w:rsidRDefault="006B7185" w:rsidP="003459EA">
      <w:pPr>
        <w:pStyle w:val="FootnoteText"/>
      </w:pPr>
      <w:r>
        <w:rPr>
          <w:rStyle w:val="FootnoteReference"/>
        </w:rPr>
        <w:footnoteRef/>
      </w:r>
      <w:r>
        <w:t xml:space="preserve"> Erratum: (13.3)</w:t>
      </w:r>
    </w:p>
  </w:footnote>
  <w:footnote w:id="44">
    <w:p w:rsidR="006B7185" w:rsidRDefault="006B7185" w:rsidP="003459EA">
      <w:pPr>
        <w:pStyle w:val="FootnoteText"/>
      </w:pPr>
      <w:r>
        <w:rPr>
          <w:rStyle w:val="FootnoteReference"/>
        </w:rPr>
        <w:footnoteRef/>
      </w:r>
      <w:r>
        <w:t xml:space="preserve"> Erratum: diet/exercise</w:t>
      </w:r>
    </w:p>
  </w:footnote>
  <w:footnote w:id="45">
    <w:p w:rsidR="006B7185" w:rsidRDefault="006B7185" w:rsidP="003459EA">
      <w:pPr>
        <w:pStyle w:val="FootnoteText"/>
      </w:pPr>
      <w:r>
        <w:rPr>
          <w:rStyle w:val="FootnoteReference"/>
        </w:rPr>
        <w:footnoteRef/>
      </w:r>
      <w:r>
        <w:t xml:space="preserve"> Erratum: diet/exercise</w:t>
      </w:r>
    </w:p>
  </w:footnote>
  <w:footnote w:id="46">
    <w:p w:rsidR="006B7185" w:rsidRDefault="006B7185" w:rsidP="003459EA">
      <w:pPr>
        <w:pStyle w:val="FootnoteText"/>
      </w:pPr>
      <w:r>
        <w:rPr>
          <w:rStyle w:val="FootnoteReference"/>
        </w:rPr>
        <w:footnoteRef/>
      </w:r>
      <w:r>
        <w:t xml:space="preserve"> Erratum: 4.2 (1.0)</w:t>
      </w:r>
    </w:p>
  </w:footnote>
  <w:footnote w:id="47">
    <w:p w:rsidR="006B7185" w:rsidRDefault="006B7185" w:rsidP="003459EA">
      <w:pPr>
        <w:pStyle w:val="FootnoteText"/>
      </w:pPr>
      <w:r>
        <w:rPr>
          <w:rStyle w:val="FootnoteReference"/>
        </w:rPr>
        <w:footnoteRef/>
      </w:r>
      <w:r>
        <w:t xml:space="preserve"> Erratum: 1.5 (0.7)</w:t>
      </w:r>
    </w:p>
  </w:footnote>
  <w:footnote w:id="48">
    <w:p w:rsidR="006B7185" w:rsidRDefault="006B7185" w:rsidP="003459EA">
      <w:pPr>
        <w:pStyle w:val="FootnoteText"/>
      </w:pPr>
      <w:r>
        <w:rPr>
          <w:rStyle w:val="FootnoteReference"/>
        </w:rPr>
        <w:footnoteRef/>
      </w:r>
      <w:r>
        <w:t xml:space="preserve"> Erratum: diet/exercise</w:t>
      </w:r>
    </w:p>
  </w:footnote>
  <w:footnote w:id="49">
    <w:p w:rsidR="006B7185" w:rsidRDefault="006B7185" w:rsidP="003459EA">
      <w:pPr>
        <w:pStyle w:val="FootnoteText"/>
      </w:pPr>
      <w:r>
        <w:rPr>
          <w:rStyle w:val="FootnoteReference"/>
        </w:rPr>
        <w:footnoteRef/>
      </w:r>
      <w:r>
        <w:t xml:space="preserve"> Erratum: (3.3)</w:t>
      </w:r>
    </w:p>
  </w:footnote>
  <w:footnote w:id="50">
    <w:p w:rsidR="006B7185" w:rsidRDefault="006B7185" w:rsidP="003459EA">
      <w:pPr>
        <w:pStyle w:val="FootnoteText"/>
      </w:pPr>
      <w:r>
        <w:rPr>
          <w:rStyle w:val="FootnoteReference"/>
        </w:rPr>
        <w:footnoteRef/>
      </w:r>
      <w:r>
        <w:t xml:space="preserve"> Erratum: diet/exercise</w:t>
      </w:r>
    </w:p>
  </w:footnote>
  <w:footnote w:id="51">
    <w:p w:rsidR="006B7185" w:rsidRDefault="006B7185" w:rsidP="003459EA">
      <w:pPr>
        <w:pStyle w:val="FootnoteText"/>
      </w:pPr>
      <w:r>
        <w:rPr>
          <w:rStyle w:val="FootnoteReference"/>
        </w:rPr>
        <w:footnoteRef/>
      </w:r>
      <w:r>
        <w:t xml:space="preserve"> Erratum: diet/exercise</w:t>
      </w:r>
    </w:p>
  </w:footnote>
  <w:footnote w:id="52">
    <w:p w:rsidR="006B7185" w:rsidRDefault="006B7185" w:rsidP="003459EA">
      <w:pPr>
        <w:pStyle w:val="FootnoteText"/>
      </w:pPr>
      <w:r>
        <w:rPr>
          <w:rStyle w:val="FootnoteReference"/>
        </w:rPr>
        <w:footnoteRef/>
      </w:r>
      <w:r>
        <w:t xml:space="preserve"> Erratum: diet/exercise</w:t>
      </w:r>
    </w:p>
  </w:footnote>
  <w:footnote w:id="53">
    <w:p w:rsidR="006B7185" w:rsidRDefault="006B7185" w:rsidP="003459EA">
      <w:pPr>
        <w:pStyle w:val="FootnoteText"/>
      </w:pPr>
      <w:r>
        <w:rPr>
          <w:rStyle w:val="FootnoteReference"/>
        </w:rPr>
        <w:footnoteRef/>
      </w:r>
      <w:r>
        <w:t xml:space="preserve"> (SD)</w:t>
      </w:r>
    </w:p>
  </w:footnote>
  <w:footnote w:id="54">
    <w:p w:rsidR="006B7185" w:rsidRDefault="006B7185" w:rsidP="003459EA">
      <w:pPr>
        <w:pStyle w:val="FootnoteText"/>
      </w:pPr>
      <w:r>
        <w:rPr>
          <w:rStyle w:val="FootnoteReference"/>
        </w:rPr>
        <w:footnoteRef/>
      </w:r>
      <w:r>
        <w:t xml:space="preserve"> Erratum: diet/exercise</w:t>
      </w:r>
    </w:p>
  </w:footnote>
  <w:footnote w:id="55">
    <w:p w:rsidR="006B7185" w:rsidRDefault="006B7185" w:rsidP="003459EA">
      <w:pPr>
        <w:pStyle w:val="FootnoteText"/>
      </w:pPr>
      <w:r>
        <w:rPr>
          <w:rStyle w:val="FootnoteReference"/>
        </w:rPr>
        <w:footnoteRef/>
      </w:r>
      <w:r>
        <w:t xml:space="preserve"> Erratum: diet/exercise</w:t>
      </w:r>
    </w:p>
  </w:footnote>
  <w:footnote w:id="56">
    <w:p w:rsidR="006B7185" w:rsidRDefault="006B7185" w:rsidP="003459EA">
      <w:pPr>
        <w:pStyle w:val="FootnoteText"/>
      </w:pPr>
      <w:r>
        <w:rPr>
          <w:rStyle w:val="FootnoteReference"/>
        </w:rPr>
        <w:footnoteRef/>
      </w:r>
      <w:r>
        <w:t xml:space="preserve"> Erratum: diet/exercise</w:t>
      </w:r>
    </w:p>
  </w:footnote>
  <w:footnote w:id="57">
    <w:p w:rsidR="006B7185" w:rsidRDefault="006B7185" w:rsidP="003459EA">
      <w:pPr>
        <w:pStyle w:val="FootnoteText"/>
      </w:pPr>
      <w:r>
        <w:rPr>
          <w:rStyle w:val="FootnoteReference"/>
        </w:rPr>
        <w:footnoteRef/>
      </w:r>
      <w:r>
        <w:t xml:space="preserve"> Erratum: diet/exercise</w:t>
      </w:r>
    </w:p>
  </w:footnote>
  <w:footnote w:id="58">
    <w:p w:rsidR="006B7185" w:rsidRDefault="006B7185" w:rsidP="003459EA">
      <w:pPr>
        <w:pStyle w:val="FootnoteText"/>
      </w:pPr>
      <w:r>
        <w:rPr>
          <w:rStyle w:val="FootnoteReference"/>
        </w:rPr>
        <w:footnoteRef/>
      </w:r>
      <w:r>
        <w:t xml:space="preserve"> Erratum: diet/exercise</w:t>
      </w:r>
    </w:p>
  </w:footnote>
  <w:footnote w:id="59">
    <w:p w:rsidR="006B7185" w:rsidRDefault="006B7185" w:rsidP="00903A44">
      <w:pPr>
        <w:pStyle w:val="FootnoteText"/>
      </w:pPr>
      <w:r>
        <w:rPr>
          <w:rStyle w:val="FootnoteReference"/>
        </w:rPr>
        <w:footnoteRef/>
      </w:r>
      <w:r>
        <w:t xml:space="preserve"> Erratum: 0.70</w:t>
      </w:r>
    </w:p>
  </w:footnote>
  <w:footnote w:id="60">
    <w:p w:rsidR="006B7185" w:rsidRDefault="006B7185">
      <w:pPr>
        <w:pStyle w:val="FootnoteText"/>
      </w:pPr>
      <w:r>
        <w:rPr>
          <w:rStyle w:val="FootnoteReference"/>
        </w:rPr>
        <w:footnoteRef/>
      </w:r>
      <w:r w:rsidRPr="005D7E1D">
        <w:rPr>
          <w:lang w:val="en-US"/>
        </w:rPr>
        <w:t xml:space="preserve">Relationship of serum digoxin concentration to mortality and morbidity in women in the digitalis investigation group trial: a retrospective analysis.  </w:t>
      </w:r>
      <w:r w:rsidRPr="005D7E1D">
        <w:rPr>
          <w:lang w:val="en-US"/>
        </w:rPr>
        <w:t xml:space="preserve">Adams KF </w:t>
      </w:r>
      <w:proofErr w:type="spellStart"/>
      <w:r w:rsidRPr="005D7E1D">
        <w:rPr>
          <w:lang w:val="en-US"/>
        </w:rPr>
        <w:t>Jr</w:t>
      </w:r>
      <w:proofErr w:type="spellEnd"/>
      <w:r w:rsidRPr="005D7E1D">
        <w:rPr>
          <w:lang w:val="en-US"/>
        </w:rPr>
        <w:t xml:space="preserve">, Patterson JH, </w:t>
      </w:r>
      <w:proofErr w:type="spellStart"/>
      <w:r w:rsidRPr="005D7E1D">
        <w:rPr>
          <w:lang w:val="en-US"/>
        </w:rPr>
        <w:t>Gattis</w:t>
      </w:r>
      <w:proofErr w:type="spellEnd"/>
      <w:r w:rsidRPr="005D7E1D">
        <w:rPr>
          <w:lang w:val="en-US"/>
        </w:rPr>
        <w:t xml:space="preserve"> WA, O'Connor CM, Lee CR</w:t>
      </w:r>
      <w:r w:rsidR="000E7F4C">
        <w:rPr>
          <w:lang w:val="en-US"/>
        </w:rPr>
        <w:t xml:space="preserve">, Schwartz TA, </w:t>
      </w:r>
      <w:proofErr w:type="spellStart"/>
      <w:r w:rsidR="000E7F4C">
        <w:rPr>
          <w:lang w:val="en-US"/>
        </w:rPr>
        <w:t>Gheorghiade</w:t>
      </w:r>
      <w:proofErr w:type="spellEnd"/>
      <w:r w:rsidR="000E7F4C">
        <w:rPr>
          <w:lang w:val="en-US"/>
        </w:rPr>
        <w:t xml:space="preserve"> M.  </w:t>
      </w:r>
      <w:r w:rsidRPr="005D7E1D">
        <w:rPr>
          <w:lang w:val="en-US"/>
        </w:rPr>
        <w:t xml:space="preserve">Am </w:t>
      </w:r>
      <w:proofErr w:type="spellStart"/>
      <w:r w:rsidRPr="005D7E1D">
        <w:rPr>
          <w:lang w:val="en-US"/>
        </w:rPr>
        <w:t>Coll</w:t>
      </w:r>
      <w:proofErr w:type="spellEnd"/>
      <w:r w:rsidRPr="005D7E1D">
        <w:rPr>
          <w:lang w:val="en-US"/>
        </w:rPr>
        <w:t xml:space="preserve"> </w:t>
      </w:r>
      <w:proofErr w:type="spellStart"/>
      <w:r w:rsidRPr="005D7E1D">
        <w:rPr>
          <w:lang w:val="en-US"/>
        </w:rPr>
        <w:t>Cardiol</w:t>
      </w:r>
      <w:proofErr w:type="spellEnd"/>
      <w:r w:rsidRPr="005D7E1D">
        <w:rPr>
          <w:lang w:val="en-US"/>
        </w:rPr>
        <w:t>. 2005;46(3):497.</w:t>
      </w:r>
    </w:p>
  </w:footnote>
  <w:footnote w:id="61">
    <w:p w:rsidR="006B7185" w:rsidRPr="00CC4D76" w:rsidRDefault="006B7185" w:rsidP="008E5898">
      <w:pPr>
        <w:pStyle w:val="FootnoteText"/>
        <w:rPr>
          <w:color w:val="000000"/>
          <w:lang w:val="en-US"/>
        </w:rPr>
      </w:pPr>
      <w:r w:rsidRPr="0094353D">
        <w:rPr>
          <w:rStyle w:val="FootnoteReference"/>
        </w:rPr>
        <w:footnoteRef/>
      </w:r>
      <w:r w:rsidRPr="0094353D">
        <w:t xml:space="preserve"> </w:t>
      </w:r>
      <w:r w:rsidRPr="0094353D">
        <w:rPr>
          <w:color w:val="000000"/>
          <w:lang w:val="en-US"/>
        </w:rPr>
        <w:t xml:space="preserve">Compliance and compliance-improving strategies in hypertension: the Japanese experience.  </w:t>
      </w:r>
      <w:hyperlink r:id="rId25" w:history="1">
        <w:r w:rsidRPr="00CC4D76">
          <w:rPr>
            <w:rStyle w:val="Hyperlink"/>
            <w:color w:val="000000"/>
            <w:u w:val="none"/>
            <w:lang w:val="en-US"/>
          </w:rPr>
          <w:t>Fujii J</w:t>
        </w:r>
      </w:hyperlink>
      <w:r w:rsidRPr="00CC4D76">
        <w:rPr>
          <w:color w:val="000000"/>
          <w:lang w:val="en-US"/>
        </w:rPr>
        <w:t xml:space="preserve">, </w:t>
      </w:r>
      <w:hyperlink r:id="rId26" w:history="1">
        <w:r w:rsidRPr="00CC4D76">
          <w:rPr>
            <w:rStyle w:val="Hyperlink"/>
            <w:color w:val="000000"/>
            <w:u w:val="none"/>
            <w:lang w:val="en-US"/>
          </w:rPr>
          <w:t>Seki A</w:t>
        </w:r>
      </w:hyperlink>
      <w:r w:rsidRPr="00CC4D76">
        <w:rPr>
          <w:color w:val="000000"/>
          <w:lang w:val="en-US"/>
        </w:rPr>
        <w:t xml:space="preserve">. </w:t>
      </w:r>
      <w:r w:rsidRPr="00CC4D76">
        <w:rPr>
          <w:rFonts w:ascii="Arial" w:hAnsi="Arial" w:cs="Arial"/>
          <w:color w:val="000000"/>
          <w:lang w:val="en-US"/>
        </w:rPr>
        <w:t xml:space="preserve"> </w:t>
      </w:r>
      <w:r w:rsidRPr="00CC4D76">
        <w:rPr>
          <w:color w:val="000000"/>
          <w:lang w:val="en-US"/>
        </w:rPr>
        <w:t xml:space="preserve">J </w:t>
      </w:r>
      <w:proofErr w:type="spellStart"/>
      <w:r w:rsidRPr="00CC4D76">
        <w:rPr>
          <w:color w:val="000000"/>
          <w:lang w:val="en-US"/>
        </w:rPr>
        <w:t>Hypertens</w:t>
      </w:r>
      <w:proofErr w:type="spellEnd"/>
      <w:r w:rsidRPr="00CC4D76">
        <w:rPr>
          <w:color w:val="000000"/>
          <w:lang w:val="en-US"/>
        </w:rPr>
        <w:t xml:space="preserve"> Suppl. </w:t>
      </w:r>
      <w:r w:rsidRPr="00CC4D76">
        <w:rPr>
          <w:color w:val="000000"/>
          <w:lang w:val="en-US"/>
        </w:rPr>
        <w:t>1985 Apr;3(1):S19-22.</w:t>
      </w:r>
    </w:p>
  </w:footnote>
  <w:footnote w:id="62">
    <w:p w:rsidR="006B7185" w:rsidRPr="0094353D" w:rsidRDefault="006B7185" w:rsidP="008E5898">
      <w:pPr>
        <w:pStyle w:val="FootnoteText"/>
        <w:rPr>
          <w:color w:val="000000"/>
        </w:rPr>
      </w:pPr>
      <w:r w:rsidRPr="0094353D">
        <w:rPr>
          <w:rStyle w:val="FootnoteReference"/>
        </w:rPr>
        <w:footnoteRef/>
      </w:r>
      <w:r w:rsidRPr="0094353D">
        <w:t xml:space="preserve"> </w:t>
      </w:r>
      <w:r w:rsidRPr="0094353D">
        <w:rPr>
          <w:color w:val="000000"/>
          <w:lang w:val="en-US"/>
        </w:rPr>
        <w:t xml:space="preserve">A study of medication-taking and unobtrusive, intelligent reminding.  </w:t>
      </w:r>
      <w:r>
        <w:fldChar w:fldCharType="begin"/>
      </w:r>
      <w:r>
        <w:instrText>HYPERLINK "http://www.ncbi.nlm.nih.gov/pubmed?term=Hayes%20TL%5BAuthor%5D&amp;cauthor=true&amp;cauthor_uid=19780692"</w:instrText>
      </w:r>
      <w:r>
        <w:fldChar w:fldCharType="separate"/>
      </w:r>
      <w:r w:rsidRPr="00CC4D76">
        <w:rPr>
          <w:rStyle w:val="Hyperlink"/>
          <w:color w:val="000000"/>
          <w:u w:val="none"/>
          <w:lang w:val="en-US"/>
        </w:rPr>
        <w:t>Hayes TL</w:t>
      </w:r>
      <w:r>
        <w:fldChar w:fldCharType="end"/>
      </w:r>
      <w:r w:rsidRPr="00CC4D76">
        <w:rPr>
          <w:color w:val="000000"/>
          <w:lang w:val="en-US"/>
        </w:rPr>
        <w:t xml:space="preserve">, </w:t>
      </w:r>
      <w:hyperlink r:id="rId27" w:history="1">
        <w:proofErr w:type="spellStart"/>
        <w:r w:rsidRPr="00CC4D76">
          <w:rPr>
            <w:rStyle w:val="Hyperlink"/>
            <w:color w:val="000000"/>
            <w:u w:val="none"/>
            <w:lang w:val="en-US"/>
          </w:rPr>
          <w:t>Cobbinah</w:t>
        </w:r>
        <w:proofErr w:type="spellEnd"/>
        <w:r w:rsidRPr="00CC4D76">
          <w:rPr>
            <w:rStyle w:val="Hyperlink"/>
            <w:color w:val="000000"/>
            <w:u w:val="none"/>
            <w:lang w:val="en-US"/>
          </w:rPr>
          <w:t xml:space="preserve"> K</w:t>
        </w:r>
      </w:hyperlink>
      <w:r w:rsidRPr="00CC4D76">
        <w:rPr>
          <w:color w:val="000000"/>
          <w:lang w:val="en-US"/>
        </w:rPr>
        <w:t xml:space="preserve">, </w:t>
      </w:r>
      <w:hyperlink r:id="rId28" w:history="1">
        <w:proofErr w:type="spellStart"/>
        <w:r w:rsidRPr="00CC4D76">
          <w:rPr>
            <w:rStyle w:val="Hyperlink"/>
            <w:color w:val="000000"/>
            <w:u w:val="none"/>
            <w:lang w:val="en-US"/>
          </w:rPr>
          <w:t>Dishongh</w:t>
        </w:r>
        <w:proofErr w:type="spellEnd"/>
        <w:r w:rsidRPr="00CC4D76">
          <w:rPr>
            <w:rStyle w:val="Hyperlink"/>
            <w:color w:val="000000"/>
            <w:u w:val="none"/>
            <w:lang w:val="en-US"/>
          </w:rPr>
          <w:t xml:space="preserve"> T</w:t>
        </w:r>
      </w:hyperlink>
      <w:r w:rsidRPr="00CC4D76">
        <w:rPr>
          <w:color w:val="000000"/>
          <w:lang w:val="en-US"/>
        </w:rPr>
        <w:t xml:space="preserve">, </w:t>
      </w:r>
      <w:hyperlink r:id="rId29" w:history="1">
        <w:r w:rsidRPr="00CC4D76">
          <w:rPr>
            <w:rStyle w:val="Hyperlink"/>
            <w:color w:val="000000"/>
            <w:u w:val="none"/>
            <w:lang w:val="en-US"/>
          </w:rPr>
          <w:t>Kaye JA</w:t>
        </w:r>
      </w:hyperlink>
      <w:r w:rsidRPr="00CC4D76">
        <w:rPr>
          <w:color w:val="000000"/>
          <w:lang w:val="en-US"/>
        </w:rPr>
        <w:t xml:space="preserve">, </w:t>
      </w:r>
      <w:hyperlink r:id="rId30" w:history="1">
        <w:proofErr w:type="spellStart"/>
        <w:r w:rsidRPr="00CC4D76">
          <w:rPr>
            <w:rStyle w:val="Hyperlink"/>
            <w:color w:val="000000"/>
            <w:u w:val="none"/>
            <w:lang w:val="en-US"/>
          </w:rPr>
          <w:t>Kimel</w:t>
        </w:r>
        <w:proofErr w:type="spellEnd"/>
        <w:r w:rsidRPr="00CC4D76">
          <w:rPr>
            <w:rStyle w:val="Hyperlink"/>
            <w:color w:val="000000"/>
            <w:u w:val="none"/>
            <w:lang w:val="en-US"/>
          </w:rPr>
          <w:t xml:space="preserve"> J</w:t>
        </w:r>
      </w:hyperlink>
      <w:r w:rsidRPr="00CC4D76">
        <w:rPr>
          <w:color w:val="000000"/>
          <w:lang w:val="en-US"/>
        </w:rPr>
        <w:t xml:space="preserve">, </w:t>
      </w:r>
      <w:hyperlink r:id="rId31" w:history="1">
        <w:proofErr w:type="spellStart"/>
        <w:r w:rsidRPr="00CC4D76">
          <w:rPr>
            <w:rStyle w:val="Hyperlink"/>
            <w:color w:val="000000"/>
            <w:u w:val="none"/>
            <w:lang w:val="en-US"/>
          </w:rPr>
          <w:t>Labhard</w:t>
        </w:r>
        <w:proofErr w:type="spellEnd"/>
        <w:r w:rsidRPr="00CC4D76">
          <w:rPr>
            <w:rStyle w:val="Hyperlink"/>
            <w:color w:val="000000"/>
            <w:u w:val="none"/>
            <w:lang w:val="en-US"/>
          </w:rPr>
          <w:t xml:space="preserve"> M</w:t>
        </w:r>
      </w:hyperlink>
      <w:r w:rsidRPr="00CC4D76">
        <w:rPr>
          <w:color w:val="000000"/>
          <w:lang w:val="en-US"/>
        </w:rPr>
        <w:t xml:space="preserve">, </w:t>
      </w:r>
      <w:hyperlink r:id="rId32" w:history="1">
        <w:proofErr w:type="spellStart"/>
        <w:r w:rsidRPr="00CC4D76">
          <w:rPr>
            <w:rStyle w:val="Hyperlink"/>
            <w:color w:val="000000"/>
            <w:u w:val="none"/>
            <w:lang w:val="en-US"/>
          </w:rPr>
          <w:t>Leen</w:t>
        </w:r>
        <w:proofErr w:type="spellEnd"/>
        <w:r w:rsidRPr="00CC4D76">
          <w:rPr>
            <w:rStyle w:val="Hyperlink"/>
            <w:color w:val="000000"/>
            <w:u w:val="none"/>
            <w:lang w:val="en-US"/>
          </w:rPr>
          <w:t xml:space="preserve"> T</w:t>
        </w:r>
      </w:hyperlink>
      <w:r w:rsidRPr="00CC4D76">
        <w:rPr>
          <w:color w:val="000000"/>
          <w:lang w:val="en-US"/>
        </w:rPr>
        <w:t xml:space="preserve">, </w:t>
      </w:r>
      <w:hyperlink r:id="rId33" w:history="1">
        <w:proofErr w:type="spellStart"/>
        <w:r w:rsidRPr="00CC4D76">
          <w:rPr>
            <w:rStyle w:val="Hyperlink"/>
            <w:color w:val="000000"/>
            <w:u w:val="none"/>
            <w:lang w:val="en-US"/>
          </w:rPr>
          <w:t>Lundell</w:t>
        </w:r>
        <w:proofErr w:type="spellEnd"/>
        <w:r w:rsidRPr="00CC4D76">
          <w:rPr>
            <w:rStyle w:val="Hyperlink"/>
            <w:color w:val="000000"/>
            <w:u w:val="none"/>
            <w:lang w:val="en-US"/>
          </w:rPr>
          <w:t xml:space="preserve"> J</w:t>
        </w:r>
      </w:hyperlink>
      <w:r w:rsidRPr="00CC4D76">
        <w:rPr>
          <w:color w:val="000000"/>
          <w:lang w:val="en-US"/>
        </w:rPr>
        <w:t xml:space="preserve">, </w:t>
      </w:r>
      <w:hyperlink r:id="rId34" w:history="1">
        <w:proofErr w:type="spellStart"/>
        <w:r w:rsidRPr="00CC4D76">
          <w:rPr>
            <w:rStyle w:val="Hyperlink"/>
            <w:color w:val="000000"/>
            <w:u w:val="none"/>
            <w:lang w:val="en-US"/>
          </w:rPr>
          <w:t>Ozertem</w:t>
        </w:r>
        <w:proofErr w:type="spellEnd"/>
        <w:r w:rsidRPr="00CC4D76">
          <w:rPr>
            <w:rStyle w:val="Hyperlink"/>
            <w:color w:val="000000"/>
            <w:u w:val="none"/>
            <w:lang w:val="en-US"/>
          </w:rPr>
          <w:t xml:space="preserve"> U</w:t>
        </w:r>
      </w:hyperlink>
      <w:r w:rsidRPr="00CC4D76">
        <w:rPr>
          <w:color w:val="000000"/>
          <w:lang w:val="en-US"/>
        </w:rPr>
        <w:t xml:space="preserve">, </w:t>
      </w:r>
      <w:hyperlink r:id="rId35" w:history="1">
        <w:proofErr w:type="spellStart"/>
        <w:r w:rsidRPr="00CC4D76">
          <w:rPr>
            <w:rStyle w:val="Hyperlink"/>
            <w:color w:val="000000"/>
            <w:u w:val="none"/>
            <w:lang w:val="en-US"/>
          </w:rPr>
          <w:t>Pavel</w:t>
        </w:r>
        <w:proofErr w:type="spellEnd"/>
        <w:r w:rsidRPr="00CC4D76">
          <w:rPr>
            <w:rStyle w:val="Hyperlink"/>
            <w:color w:val="000000"/>
            <w:u w:val="none"/>
            <w:lang w:val="en-US"/>
          </w:rPr>
          <w:t xml:space="preserve"> M</w:t>
        </w:r>
      </w:hyperlink>
      <w:r w:rsidRPr="00CC4D76">
        <w:rPr>
          <w:color w:val="000000"/>
          <w:lang w:val="en-US"/>
        </w:rPr>
        <w:t xml:space="preserve">, </w:t>
      </w:r>
      <w:hyperlink r:id="rId36" w:history="1">
        <w:proofErr w:type="spellStart"/>
        <w:r w:rsidRPr="00CC4D76">
          <w:rPr>
            <w:rStyle w:val="Hyperlink"/>
            <w:color w:val="000000"/>
            <w:u w:val="none"/>
            <w:lang w:val="en-US"/>
          </w:rPr>
          <w:t>Philipose</w:t>
        </w:r>
        <w:proofErr w:type="spellEnd"/>
        <w:r w:rsidRPr="00CC4D76">
          <w:rPr>
            <w:rStyle w:val="Hyperlink"/>
            <w:color w:val="000000"/>
            <w:u w:val="none"/>
            <w:lang w:val="en-US"/>
          </w:rPr>
          <w:t xml:space="preserve"> M</w:t>
        </w:r>
      </w:hyperlink>
      <w:r w:rsidRPr="0094353D">
        <w:rPr>
          <w:color w:val="000000"/>
          <w:lang w:val="en-US"/>
        </w:rPr>
        <w:t xml:space="preserve">, </w:t>
      </w:r>
      <w:hyperlink r:id="rId37" w:history="1">
        <w:r w:rsidRPr="00CC4D76">
          <w:rPr>
            <w:rStyle w:val="Hyperlink"/>
            <w:color w:val="000000"/>
            <w:u w:val="none"/>
            <w:lang w:val="en-US"/>
          </w:rPr>
          <w:t>Rhodes K</w:t>
        </w:r>
      </w:hyperlink>
      <w:r w:rsidRPr="00CC4D76">
        <w:rPr>
          <w:color w:val="000000"/>
          <w:lang w:val="en-US"/>
        </w:rPr>
        <w:t xml:space="preserve">, </w:t>
      </w:r>
      <w:hyperlink r:id="rId38" w:history="1">
        <w:proofErr w:type="spellStart"/>
        <w:r w:rsidRPr="00CC4D76">
          <w:rPr>
            <w:rStyle w:val="Hyperlink"/>
            <w:color w:val="000000"/>
            <w:u w:val="none"/>
            <w:lang w:val="en-US"/>
          </w:rPr>
          <w:t>Vurgun</w:t>
        </w:r>
        <w:proofErr w:type="spellEnd"/>
        <w:r w:rsidRPr="00CC4D76">
          <w:rPr>
            <w:rStyle w:val="Hyperlink"/>
            <w:color w:val="000000"/>
            <w:u w:val="none"/>
            <w:lang w:val="en-US"/>
          </w:rPr>
          <w:t xml:space="preserve"> S</w:t>
        </w:r>
      </w:hyperlink>
      <w:r w:rsidRPr="0094353D">
        <w:rPr>
          <w:color w:val="000000"/>
          <w:lang w:val="en-US"/>
        </w:rPr>
        <w:t xml:space="preserve">.   </w:t>
      </w:r>
      <w:proofErr w:type="spellStart"/>
      <w:r w:rsidRPr="0094353D">
        <w:rPr>
          <w:color w:val="000000"/>
        </w:rPr>
        <w:t>Telemed</w:t>
      </w:r>
      <w:proofErr w:type="spellEnd"/>
      <w:r w:rsidRPr="0094353D">
        <w:rPr>
          <w:color w:val="000000"/>
        </w:rPr>
        <w:t xml:space="preserve"> J E Health. 2009 Oct</w:t>
      </w:r>
      <w:proofErr w:type="gramStart"/>
      <w:r w:rsidRPr="0094353D">
        <w:rPr>
          <w:color w:val="000000"/>
        </w:rPr>
        <w:t>;15</w:t>
      </w:r>
      <w:proofErr w:type="gramEnd"/>
      <w:r w:rsidRPr="0094353D">
        <w:rPr>
          <w:color w:val="000000"/>
        </w:rPr>
        <w:t>(8):770-6.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185" w:rsidRDefault="006B7185" w:rsidP="00E45619">
    <w:pPr>
      <w:pStyle w:val="Header"/>
    </w:pPr>
    <w:r>
      <w:t>Therapeutic Goods Administration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185" w:rsidRDefault="006B7185">
    <w:pPr>
      <w:rPr>
        <w:noProof/>
        <w:lang w:eastAsia="en-A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05" type="#_x0000_t75" alt="Therapeutic Goods Administration. Health, Safety, Regulation" style="position:absolute;margin-left:-85.8pt;margin-top:-46.05pt;width:596.25pt;height:843.35pt;z-index:-251658752" wrapcoords="-38 0 -38 21573 21600 21573 21600 0 -38 0">
          <v:imagedata r:id="rId1" o:title="AUSPAR-BG-HQ03"/>
        </v:shape>
      </w:pict>
    </w:r>
  </w:p>
  <w:p w:rsidR="006B7185" w:rsidRDefault="006B7185" w:rsidP="00593AD1">
    <w:pPr>
      <w:pStyle w:val="HeaderNoLine"/>
    </w:pPr>
    <w:r>
      <w:rPr>
        <w:noProof/>
        <w:lang w:eastAsia="en-AU"/>
      </w:rPr>
      <w:pict>
        <v:shape id="_x0000_i1025" type="#_x0000_t75" alt="Lightblue.jpg" style="width:424.9pt;height:601.15pt;visibility:visible">
          <v:imagedata r:id="rId2" o:title="Lightblu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185" w:rsidRDefault="006B718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185" w:rsidRDefault="006B7185">
    <w:pPr>
      <w:pStyle w:val="Header"/>
    </w:pPr>
    <w:r>
      <w:t>Therapeutic Goods Administration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185" w:rsidRDefault="006B7185">
    <w:pPr>
      <w:pStyle w:val="Header"/>
    </w:pPr>
    <w:r>
      <w:t>Therapeutic Goods Administration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185" w:rsidRDefault="006B7185">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185" w:rsidRDefault="006B7185" w:rsidP="008D770F">
    <w:pPr>
      <w:pStyle w:val="HeaderNoLin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185" w:rsidRDefault="006B7185" w:rsidP="006E08B3">
    <w:r>
      <w:t>Therapeutic Goods Administration</w:t>
    </w:r>
  </w:p>
  <w:p w:rsidR="006B7185" w:rsidRDefault="006B7185" w:rsidP="006D03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BCC81F6"/>
    <w:lvl w:ilvl="0">
      <w:start w:val="1"/>
      <w:numFmt w:val="decimal"/>
      <w:lvlText w:val="%1."/>
      <w:lvlJc w:val="left"/>
      <w:pPr>
        <w:tabs>
          <w:tab w:val="num" w:pos="1492"/>
        </w:tabs>
        <w:ind w:left="1492" w:hanging="360"/>
      </w:pPr>
    </w:lvl>
  </w:abstractNum>
  <w:abstractNum w:abstractNumId="1">
    <w:nsid w:val="FFFFFF7D"/>
    <w:multiLevelType w:val="singleLevel"/>
    <w:tmpl w:val="467EDF76"/>
    <w:lvl w:ilvl="0">
      <w:start w:val="1"/>
      <w:numFmt w:val="decimal"/>
      <w:lvlText w:val="%1."/>
      <w:lvlJc w:val="left"/>
      <w:pPr>
        <w:tabs>
          <w:tab w:val="num" w:pos="1209"/>
        </w:tabs>
        <w:ind w:left="1209" w:hanging="360"/>
      </w:pPr>
    </w:lvl>
  </w:abstractNum>
  <w:abstractNum w:abstractNumId="2">
    <w:nsid w:val="FFFFFF7E"/>
    <w:multiLevelType w:val="singleLevel"/>
    <w:tmpl w:val="456A70EA"/>
    <w:lvl w:ilvl="0">
      <w:start w:val="1"/>
      <w:numFmt w:val="decimal"/>
      <w:lvlText w:val="%1."/>
      <w:lvlJc w:val="left"/>
      <w:pPr>
        <w:tabs>
          <w:tab w:val="num" w:pos="926"/>
        </w:tabs>
        <w:ind w:left="926" w:hanging="360"/>
      </w:pPr>
    </w:lvl>
  </w:abstractNum>
  <w:abstractNum w:abstractNumId="3">
    <w:nsid w:val="FFFFFF7F"/>
    <w:multiLevelType w:val="singleLevel"/>
    <w:tmpl w:val="FB4AE492"/>
    <w:lvl w:ilvl="0">
      <w:start w:val="1"/>
      <w:numFmt w:val="decimal"/>
      <w:pStyle w:val="ListNumber2"/>
      <w:lvlText w:val="%1."/>
      <w:lvlJc w:val="left"/>
      <w:pPr>
        <w:tabs>
          <w:tab w:val="num" w:pos="643"/>
        </w:tabs>
        <w:ind w:left="643" w:hanging="360"/>
      </w:pPr>
    </w:lvl>
  </w:abstractNum>
  <w:abstractNum w:abstractNumId="4">
    <w:nsid w:val="FFFFFF80"/>
    <w:multiLevelType w:val="singleLevel"/>
    <w:tmpl w:val="036EF7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5A6F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8">
    <w:nsid w:val="FFFFFF88"/>
    <w:multiLevelType w:val="singleLevel"/>
    <w:tmpl w:val="7FCC5CDE"/>
    <w:lvl w:ilvl="0">
      <w:start w:val="1"/>
      <w:numFmt w:val="decimal"/>
      <w:pStyle w:val="ListNumber"/>
      <w:lvlText w:val="%1."/>
      <w:lvlJc w:val="left"/>
      <w:pPr>
        <w:tabs>
          <w:tab w:val="num" w:pos="360"/>
        </w:tabs>
        <w:ind w:left="360" w:hanging="360"/>
      </w:pPr>
    </w:lvl>
  </w:abstractNum>
  <w:abstractNum w:abstractNumId="9">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8320B0A"/>
    <w:lvl w:ilvl="0">
      <w:numFmt w:val="bullet"/>
      <w:lvlText w:val="*"/>
      <w:lvlJc w:val="left"/>
    </w:lvl>
  </w:abstractNum>
  <w:abstractNum w:abstractNumId="11">
    <w:nsid w:val="03476019"/>
    <w:multiLevelType w:val="multilevel"/>
    <w:tmpl w:val="BD867846"/>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0053F11"/>
    <w:multiLevelType w:val="multilevel"/>
    <w:tmpl w:val="0F36DBE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3">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nsid w:val="21CC3661"/>
    <w:multiLevelType w:val="hybridMultilevel"/>
    <w:tmpl w:val="B32AC5F0"/>
    <w:lvl w:ilvl="0" w:tplc="55947EB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3066740A"/>
    <w:multiLevelType w:val="hybridMultilevel"/>
    <w:tmpl w:val="4AC4A154"/>
    <w:lvl w:ilvl="0" w:tplc="AAAE3F22">
      <w:start w:val="1"/>
      <w:numFmt w:val="bullet"/>
      <w:pStyle w:val="Bullet1"/>
      <w:lvlText w:val="•"/>
      <w:lvlJc w:val="left"/>
      <w:pPr>
        <w:tabs>
          <w:tab w:val="num" w:pos="284"/>
        </w:tabs>
        <w:ind w:left="284" w:hanging="284"/>
      </w:pPr>
      <w:rPr>
        <w:rFonts w:ascii="Times New Roman" w:hAnsi="Times New Roman" w:cs="Times New Roman"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start w:val="1"/>
      <w:numFmt w:val="bullet"/>
      <w:lvlText w:val=""/>
      <w:lvlJc w:val="left"/>
      <w:pPr>
        <w:tabs>
          <w:tab w:val="num" w:pos="2444"/>
        </w:tabs>
        <w:ind w:left="2444" w:hanging="360"/>
      </w:pPr>
      <w:rPr>
        <w:rFonts w:ascii="Wingdings" w:hAnsi="Wingdings" w:cs="Wingdings" w:hint="default"/>
      </w:rPr>
    </w:lvl>
    <w:lvl w:ilvl="3" w:tplc="0C090001">
      <w:start w:val="1"/>
      <w:numFmt w:val="bullet"/>
      <w:lvlText w:val=""/>
      <w:lvlJc w:val="left"/>
      <w:pPr>
        <w:tabs>
          <w:tab w:val="num" w:pos="3164"/>
        </w:tabs>
        <w:ind w:left="3164" w:hanging="360"/>
      </w:pPr>
      <w:rPr>
        <w:rFonts w:ascii="Symbol" w:hAnsi="Symbol" w:cs="Symbol" w:hint="default"/>
      </w:rPr>
    </w:lvl>
    <w:lvl w:ilvl="4" w:tplc="0C090003">
      <w:start w:val="1"/>
      <w:numFmt w:val="bullet"/>
      <w:lvlText w:val="o"/>
      <w:lvlJc w:val="left"/>
      <w:pPr>
        <w:tabs>
          <w:tab w:val="num" w:pos="3884"/>
        </w:tabs>
        <w:ind w:left="3884" w:hanging="360"/>
      </w:pPr>
      <w:rPr>
        <w:rFonts w:ascii="Courier New" w:hAnsi="Courier New" w:cs="Courier New" w:hint="default"/>
      </w:rPr>
    </w:lvl>
    <w:lvl w:ilvl="5" w:tplc="0C090005">
      <w:start w:val="1"/>
      <w:numFmt w:val="bullet"/>
      <w:lvlText w:val=""/>
      <w:lvlJc w:val="left"/>
      <w:pPr>
        <w:tabs>
          <w:tab w:val="num" w:pos="4604"/>
        </w:tabs>
        <w:ind w:left="4604" w:hanging="360"/>
      </w:pPr>
      <w:rPr>
        <w:rFonts w:ascii="Wingdings" w:hAnsi="Wingdings" w:cs="Wingdings" w:hint="default"/>
      </w:rPr>
    </w:lvl>
    <w:lvl w:ilvl="6" w:tplc="0C090001">
      <w:start w:val="1"/>
      <w:numFmt w:val="bullet"/>
      <w:lvlText w:val=""/>
      <w:lvlJc w:val="left"/>
      <w:pPr>
        <w:tabs>
          <w:tab w:val="num" w:pos="5324"/>
        </w:tabs>
        <w:ind w:left="5324" w:hanging="360"/>
      </w:pPr>
      <w:rPr>
        <w:rFonts w:ascii="Symbol" w:hAnsi="Symbol" w:cs="Symbol" w:hint="default"/>
      </w:rPr>
    </w:lvl>
    <w:lvl w:ilvl="7" w:tplc="0C090003">
      <w:start w:val="1"/>
      <w:numFmt w:val="bullet"/>
      <w:lvlText w:val="o"/>
      <w:lvlJc w:val="left"/>
      <w:pPr>
        <w:tabs>
          <w:tab w:val="num" w:pos="6044"/>
        </w:tabs>
        <w:ind w:left="6044" w:hanging="360"/>
      </w:pPr>
      <w:rPr>
        <w:rFonts w:ascii="Courier New" w:hAnsi="Courier New" w:cs="Courier New" w:hint="default"/>
      </w:rPr>
    </w:lvl>
    <w:lvl w:ilvl="8" w:tplc="0C090005">
      <w:start w:val="1"/>
      <w:numFmt w:val="bullet"/>
      <w:lvlText w:val=""/>
      <w:lvlJc w:val="left"/>
      <w:pPr>
        <w:tabs>
          <w:tab w:val="num" w:pos="6764"/>
        </w:tabs>
        <w:ind w:left="6764" w:hanging="360"/>
      </w:pPr>
      <w:rPr>
        <w:rFonts w:ascii="Wingdings" w:hAnsi="Wingdings" w:cs="Wingdings" w:hint="default"/>
      </w:rPr>
    </w:lvl>
  </w:abstractNum>
  <w:abstractNum w:abstractNumId="16">
    <w:nsid w:val="3AC02909"/>
    <w:multiLevelType w:val="hybridMultilevel"/>
    <w:tmpl w:val="0BF2B618"/>
    <w:lvl w:ilvl="0" w:tplc="3B76980A">
      <w:start w:val="1"/>
      <w:numFmt w:val="bullet"/>
      <w:pStyle w:val="Bullet2"/>
      <w:lvlText w:val="-"/>
      <w:lvlJc w:val="left"/>
      <w:pPr>
        <w:tabs>
          <w:tab w:val="num" w:pos="567"/>
        </w:tabs>
        <w:ind w:left="567" w:hanging="283"/>
      </w:pPr>
      <w:rPr>
        <w:rFonts w:ascii="Arial" w:hAnsi="Arial" w:cs="Arial"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start w:val="1"/>
      <w:numFmt w:val="bullet"/>
      <w:lvlText w:val=""/>
      <w:lvlJc w:val="left"/>
      <w:pPr>
        <w:tabs>
          <w:tab w:val="num" w:pos="2444"/>
        </w:tabs>
        <w:ind w:left="2444" w:hanging="360"/>
      </w:pPr>
      <w:rPr>
        <w:rFonts w:ascii="Wingdings" w:hAnsi="Wingdings" w:cs="Wingdings" w:hint="default"/>
      </w:rPr>
    </w:lvl>
    <w:lvl w:ilvl="3" w:tplc="0C090001">
      <w:start w:val="1"/>
      <w:numFmt w:val="bullet"/>
      <w:lvlText w:val=""/>
      <w:lvlJc w:val="left"/>
      <w:pPr>
        <w:tabs>
          <w:tab w:val="num" w:pos="3164"/>
        </w:tabs>
        <w:ind w:left="3164" w:hanging="360"/>
      </w:pPr>
      <w:rPr>
        <w:rFonts w:ascii="Symbol" w:hAnsi="Symbol" w:cs="Symbol" w:hint="default"/>
      </w:rPr>
    </w:lvl>
    <w:lvl w:ilvl="4" w:tplc="0C090003">
      <w:start w:val="1"/>
      <w:numFmt w:val="bullet"/>
      <w:lvlText w:val="o"/>
      <w:lvlJc w:val="left"/>
      <w:pPr>
        <w:tabs>
          <w:tab w:val="num" w:pos="3884"/>
        </w:tabs>
        <w:ind w:left="3884" w:hanging="360"/>
      </w:pPr>
      <w:rPr>
        <w:rFonts w:ascii="Courier New" w:hAnsi="Courier New" w:cs="Courier New" w:hint="default"/>
      </w:rPr>
    </w:lvl>
    <w:lvl w:ilvl="5" w:tplc="0C090005">
      <w:start w:val="1"/>
      <w:numFmt w:val="bullet"/>
      <w:lvlText w:val=""/>
      <w:lvlJc w:val="left"/>
      <w:pPr>
        <w:tabs>
          <w:tab w:val="num" w:pos="4604"/>
        </w:tabs>
        <w:ind w:left="4604" w:hanging="360"/>
      </w:pPr>
      <w:rPr>
        <w:rFonts w:ascii="Wingdings" w:hAnsi="Wingdings" w:cs="Wingdings" w:hint="default"/>
      </w:rPr>
    </w:lvl>
    <w:lvl w:ilvl="6" w:tplc="0C090001">
      <w:start w:val="1"/>
      <w:numFmt w:val="bullet"/>
      <w:lvlText w:val=""/>
      <w:lvlJc w:val="left"/>
      <w:pPr>
        <w:tabs>
          <w:tab w:val="num" w:pos="5324"/>
        </w:tabs>
        <w:ind w:left="5324" w:hanging="360"/>
      </w:pPr>
      <w:rPr>
        <w:rFonts w:ascii="Symbol" w:hAnsi="Symbol" w:cs="Symbol" w:hint="default"/>
      </w:rPr>
    </w:lvl>
    <w:lvl w:ilvl="7" w:tplc="0C090003">
      <w:start w:val="1"/>
      <w:numFmt w:val="bullet"/>
      <w:lvlText w:val="o"/>
      <w:lvlJc w:val="left"/>
      <w:pPr>
        <w:tabs>
          <w:tab w:val="num" w:pos="6044"/>
        </w:tabs>
        <w:ind w:left="6044" w:hanging="360"/>
      </w:pPr>
      <w:rPr>
        <w:rFonts w:ascii="Courier New" w:hAnsi="Courier New" w:cs="Courier New" w:hint="default"/>
      </w:rPr>
    </w:lvl>
    <w:lvl w:ilvl="8" w:tplc="0C090005">
      <w:start w:val="1"/>
      <w:numFmt w:val="bullet"/>
      <w:lvlText w:val=""/>
      <w:lvlJc w:val="left"/>
      <w:pPr>
        <w:tabs>
          <w:tab w:val="num" w:pos="6764"/>
        </w:tabs>
        <w:ind w:left="6764" w:hanging="360"/>
      </w:pPr>
      <w:rPr>
        <w:rFonts w:ascii="Wingdings" w:hAnsi="Wingdings" w:cs="Wingdings" w:hint="default"/>
      </w:rPr>
    </w:lvl>
  </w:abstractNum>
  <w:abstractNum w:abstractNumId="17">
    <w:nsid w:val="3CDE52D0"/>
    <w:multiLevelType w:val="hybridMultilevel"/>
    <w:tmpl w:val="BB3EDD04"/>
    <w:lvl w:ilvl="0" w:tplc="1D1E80C4">
      <w:start w:val="1"/>
      <w:numFmt w:val="decimal"/>
      <w:lvlText w:val="2.6.%1"/>
      <w:lvlJc w:val="left"/>
      <w:pPr>
        <w:ind w:left="720" w:hanging="360"/>
      </w:pPr>
      <w:rPr>
        <w:rFonts w:ascii="Arial" w:hAnsi="Arial" w:hint="default"/>
        <w:b/>
        <w:i w:val="0"/>
        <w:color w:val="auto"/>
        <w:sz w:val="32"/>
        <w:u w:color="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D6B36A5"/>
    <w:multiLevelType w:val="hybridMultilevel"/>
    <w:tmpl w:val="78888DE2"/>
    <w:lvl w:ilvl="0" w:tplc="0310CC48">
      <w:numFmt w:val="decimal"/>
      <w:lvlText w:val="2.6.%1"/>
      <w:lvlJc w:val="left"/>
      <w:pPr>
        <w:ind w:left="1495" w:hanging="360"/>
      </w:pPr>
      <w:rPr>
        <w:rFonts w:ascii="Arial" w:hAnsi="Arial" w:hint="default"/>
        <w:b/>
        <w:i w:val="0"/>
        <w:color w:val="auto"/>
        <w:sz w:val="32"/>
        <w:u w:color="FFFFFF" w:themeColor="background1"/>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9">
    <w:nsid w:val="55AD153F"/>
    <w:multiLevelType w:val="multilevel"/>
    <w:tmpl w:val="7A84B226"/>
    <w:lvl w:ilvl="0">
      <w:start w:val="1"/>
      <w:numFmt w:val="decimal"/>
      <w:lvlText w:val="%1."/>
      <w:lvlJc w:val="left"/>
      <w:pPr>
        <w:ind w:left="360" w:hanging="360"/>
      </w:pPr>
      <w:rPr>
        <w:rFonts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nsid w:val="5D693CE8"/>
    <w:multiLevelType w:val="hybridMultilevel"/>
    <w:tmpl w:val="870E9A24"/>
    <w:lvl w:ilvl="0" w:tplc="0310CC48">
      <w:numFmt w:val="decimal"/>
      <w:lvlText w:val="2.6.%1"/>
      <w:lvlJc w:val="left"/>
      <w:pPr>
        <w:ind w:left="1495" w:hanging="360"/>
      </w:pPr>
      <w:rPr>
        <w:rFonts w:ascii="Arial" w:hAnsi="Arial" w:hint="default"/>
        <w:b/>
        <w:i w:val="0"/>
        <w:color w:val="auto"/>
        <w:sz w:val="32"/>
        <w:u w:color="FFFFFF" w:themeColor="background1"/>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21">
    <w:nsid w:val="678B0AC9"/>
    <w:multiLevelType w:val="hybridMultilevel"/>
    <w:tmpl w:val="870E9A24"/>
    <w:lvl w:ilvl="0" w:tplc="0310CC48">
      <w:numFmt w:val="decimal"/>
      <w:lvlText w:val="2.6.%1"/>
      <w:lvlJc w:val="left"/>
      <w:pPr>
        <w:ind w:left="1495" w:hanging="360"/>
      </w:pPr>
      <w:rPr>
        <w:rFonts w:ascii="Arial" w:hAnsi="Arial" w:hint="default"/>
        <w:b/>
        <w:i w:val="0"/>
        <w:color w:val="auto"/>
        <w:sz w:val="32"/>
        <w:u w:color="FFFFFF" w:themeColor="background1"/>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22">
    <w:nsid w:val="6D0B1B75"/>
    <w:multiLevelType w:val="multilevel"/>
    <w:tmpl w:val="D3FAAFB8"/>
    <w:lvl w:ilvl="0">
      <w:start w:val="1"/>
      <w:numFmt w:val="decimal"/>
      <w:pStyle w:val="Heading2"/>
      <w:lvlText w:val="%1."/>
      <w:lvlJc w:val="left"/>
      <w:pPr>
        <w:tabs>
          <w:tab w:val="num" w:pos="567"/>
        </w:tabs>
        <w:ind w:left="567" w:hanging="567"/>
      </w:pPr>
      <w:rPr>
        <w:rFonts w:hint="default"/>
      </w:rPr>
    </w:lvl>
    <w:lvl w:ilvl="1">
      <w:start w:val="1"/>
      <w:numFmt w:val="decimal"/>
      <w:pStyle w:val="Heading3"/>
      <w:lvlText w:val="%1.%2."/>
      <w:lvlJc w:val="left"/>
      <w:pPr>
        <w:tabs>
          <w:tab w:val="num" w:pos="1135"/>
        </w:tabs>
        <w:ind w:left="1135" w:hanging="1022"/>
      </w:pPr>
      <w:rPr>
        <w:rFonts w:hint="default"/>
      </w:rPr>
    </w:lvl>
    <w:lvl w:ilvl="2">
      <w:start w:val="1"/>
      <w:numFmt w:val="decimal"/>
      <w:pStyle w:val="Heading4"/>
      <w:lvlText w:val="%1.%2.%3."/>
      <w:lvlJc w:val="left"/>
      <w:pPr>
        <w:tabs>
          <w:tab w:val="num" w:pos="1134"/>
        </w:tabs>
        <w:ind w:left="1134" w:hanging="964"/>
      </w:pPr>
      <w:rPr>
        <w:rFonts w:hint="default"/>
      </w:rPr>
    </w:lvl>
    <w:lvl w:ilvl="3">
      <w:start w:val="1"/>
      <w:numFmt w:val="decimal"/>
      <w:pStyle w:val="Heading5"/>
      <w:lvlText w:val="%1.%2.%3.%4."/>
      <w:lvlJc w:val="left"/>
      <w:pPr>
        <w:tabs>
          <w:tab w:val="num" w:pos="1418"/>
        </w:tabs>
        <w:ind w:left="1418" w:hanging="1191"/>
      </w:pPr>
      <w:rPr>
        <w:rFonts w:hint="default"/>
      </w:rPr>
    </w:lvl>
    <w:lvl w:ilvl="4">
      <w:start w:val="1"/>
      <w:numFmt w:val="decimal"/>
      <w:pStyle w:val="Heading6"/>
      <w:lvlText w:val="%1.%2.%3.%4.%5."/>
      <w:lvlJc w:val="left"/>
      <w:pPr>
        <w:tabs>
          <w:tab w:val="num" w:pos="1701"/>
        </w:tabs>
        <w:ind w:left="1701" w:hanging="1417"/>
      </w:pPr>
      <w:rPr>
        <w:rFonts w:hint="default"/>
      </w:rPr>
    </w:lvl>
    <w:lvl w:ilvl="5">
      <w:start w:val="1"/>
      <w:numFmt w:val="decimal"/>
      <w:pStyle w:val="Heading7"/>
      <w:lvlText w:val="%1.%2.%3.%4.%5.%6."/>
      <w:lvlJc w:val="left"/>
      <w:pPr>
        <w:tabs>
          <w:tab w:val="num" w:pos="1985"/>
        </w:tabs>
        <w:ind w:left="1985" w:hanging="1645"/>
      </w:pPr>
      <w:rPr>
        <w:rFonts w:hint="default"/>
      </w:rPr>
    </w:lvl>
    <w:lvl w:ilvl="6">
      <w:start w:val="1"/>
      <w:numFmt w:val="decimal"/>
      <w:lvlText w:val="%1.%2.%3.%4.%5.%6.%7."/>
      <w:lvlJc w:val="left"/>
      <w:pPr>
        <w:tabs>
          <w:tab w:val="num" w:pos="2268"/>
        </w:tabs>
        <w:ind w:left="2268" w:hanging="1871"/>
      </w:pPr>
      <w:rPr>
        <w:rFonts w:hint="default"/>
      </w:rPr>
    </w:lvl>
    <w:lvl w:ilvl="7">
      <w:start w:val="1"/>
      <w:numFmt w:val="none"/>
      <w:lvlText w:val=""/>
      <w:lvlJc w:val="left"/>
      <w:pPr>
        <w:tabs>
          <w:tab w:val="num" w:pos="510"/>
        </w:tabs>
        <w:ind w:left="0" w:firstLine="510"/>
      </w:pPr>
      <w:rPr>
        <w:rFonts w:hint="default"/>
      </w:rPr>
    </w:lvl>
    <w:lvl w:ilvl="8">
      <w:start w:val="1"/>
      <w:numFmt w:val="none"/>
      <w:lvlText w:val=""/>
      <w:lvlJc w:val="left"/>
      <w:pPr>
        <w:ind w:left="0" w:firstLine="567"/>
      </w:pPr>
      <w:rPr>
        <w:rFonts w:hint="default"/>
      </w:rPr>
    </w:lvl>
  </w:abstractNum>
  <w:num w:numId="1">
    <w:abstractNumId w:val="9"/>
  </w:num>
  <w:num w:numId="2">
    <w:abstractNumId w:val="7"/>
  </w:num>
  <w:num w:numId="3">
    <w:abstractNumId w:val="13"/>
  </w:num>
  <w:num w:numId="4">
    <w:abstractNumId w:val="13"/>
  </w:num>
  <w:num w:numId="5">
    <w:abstractNumId w:val="6"/>
  </w:num>
  <w:num w:numId="6">
    <w:abstractNumId w:val="13"/>
  </w:num>
  <w:num w:numId="7">
    <w:abstractNumId w:val="13"/>
  </w:num>
  <w:num w:numId="8">
    <w:abstractNumId w:val="12"/>
  </w:num>
  <w:num w:numId="9">
    <w:abstractNumId w:val="12"/>
  </w:num>
  <w:num w:numId="10">
    <w:abstractNumId w:val="12"/>
  </w:num>
  <w:num w:numId="11">
    <w:abstractNumId w:val="12"/>
  </w:num>
  <w:num w:numId="12">
    <w:abstractNumId w:val="10"/>
    <w:lvlOverride w:ilvl="0">
      <w:lvl w:ilvl="0">
        <w:numFmt w:val="bullet"/>
        <w:lvlText w:val="•"/>
        <w:legacy w:legacy="1" w:legacySpace="0" w:legacyIndent="0"/>
        <w:lvlJc w:val="left"/>
        <w:rPr>
          <w:rFonts w:ascii="Helv" w:hAnsi="Helv" w:hint="default"/>
        </w:rPr>
      </w:lvl>
    </w:lvlOverride>
  </w:num>
  <w:num w:numId="13">
    <w:abstractNumId w:val="13"/>
  </w:num>
  <w:num w:numId="14">
    <w:abstractNumId w:val="13"/>
  </w:num>
  <w:num w:numId="15">
    <w:abstractNumId w:val="13"/>
  </w:num>
  <w:num w:numId="16">
    <w:abstractNumId w:val="12"/>
  </w:num>
  <w:num w:numId="17">
    <w:abstractNumId w:val="12"/>
  </w:num>
  <w:num w:numId="18">
    <w:abstractNumId w:val="12"/>
  </w:num>
  <w:num w:numId="19">
    <w:abstractNumId w:val="13"/>
  </w:num>
  <w:num w:numId="20">
    <w:abstractNumId w:val="13"/>
  </w:num>
  <w:num w:numId="21">
    <w:abstractNumId w:val="13"/>
  </w:num>
  <w:num w:numId="22">
    <w:abstractNumId w:val="12"/>
  </w:num>
  <w:num w:numId="23">
    <w:abstractNumId w:val="12"/>
  </w:num>
  <w:num w:numId="24">
    <w:abstractNumId w:val="12"/>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5">
    <w:abstractNumId w:val="17"/>
  </w:num>
  <w:num w:numId="26">
    <w:abstractNumId w:val="18"/>
  </w:num>
  <w:num w:numId="27">
    <w:abstractNumId w:val="20"/>
  </w:num>
  <w:num w:numId="28">
    <w:abstractNumId w:val="21"/>
  </w:num>
  <w:num w:numId="29">
    <w:abstractNumId w:val="22"/>
  </w:num>
  <w:num w:numId="30">
    <w:abstractNumId w:val="22"/>
  </w:num>
  <w:num w:numId="31">
    <w:abstractNumId w:val="22"/>
  </w:num>
  <w:num w:numId="32">
    <w:abstractNumId w:val="12"/>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33">
    <w:abstractNumId w:val="11"/>
  </w:num>
  <w:num w:numId="34">
    <w:abstractNumId w:val="15"/>
  </w:num>
  <w:num w:numId="35">
    <w:abstractNumId w:val="16"/>
  </w:num>
  <w:num w:numId="36">
    <w:abstractNumId w:val="19"/>
  </w:num>
  <w:num w:numId="37">
    <w:abstractNumId w:val="14"/>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0"/>
  <w:displayBackgroundShape/>
  <w:proofState w:spelling="clean" w:grammar="clean"/>
  <w:stylePaneFormatFilter w:val="1004"/>
  <w:stylePaneSortMethod w:val="0000"/>
  <w:defaultTabStop w:val="720"/>
  <w:drawingGridHorizontalSpacing w:val="110"/>
  <w:displayHorizontalDrawingGridEvery w:val="2"/>
  <w:characterSpacingControl w:val="doNotCompress"/>
  <w:hdrShapeDefaults>
    <o:shapedefaults v:ext="edit" spidmax="47107">
      <o:colormenu v:ext="edit" fillcolor="none [3206]"/>
    </o:shapedefaults>
    <o:shapelayout v:ext="edit">
      <o:idmap v:ext="edit" data="46"/>
    </o:shapelayout>
  </w:hdrShapeDefaults>
  <w:footnotePr>
    <w:footnote w:id="-1"/>
    <w:footnote w:id="0"/>
  </w:footnotePr>
  <w:endnotePr>
    <w:endnote w:id="-1"/>
    <w:endnote w:id="0"/>
  </w:endnotePr>
  <w:compat/>
  <w:rsids>
    <w:rsidRoot w:val="00CE3803"/>
    <w:rsid w:val="00002031"/>
    <w:rsid w:val="00004734"/>
    <w:rsid w:val="00006B22"/>
    <w:rsid w:val="0001276A"/>
    <w:rsid w:val="000246AE"/>
    <w:rsid w:val="00025C67"/>
    <w:rsid w:val="00040ACB"/>
    <w:rsid w:val="0005559E"/>
    <w:rsid w:val="00077775"/>
    <w:rsid w:val="00090471"/>
    <w:rsid w:val="000A3AED"/>
    <w:rsid w:val="000A63AF"/>
    <w:rsid w:val="000A6681"/>
    <w:rsid w:val="000A6F64"/>
    <w:rsid w:val="000B3532"/>
    <w:rsid w:val="000B3A75"/>
    <w:rsid w:val="000C690F"/>
    <w:rsid w:val="000D1295"/>
    <w:rsid w:val="000D391B"/>
    <w:rsid w:val="000D3D6D"/>
    <w:rsid w:val="000D4FC7"/>
    <w:rsid w:val="000E7F4C"/>
    <w:rsid w:val="000F02F9"/>
    <w:rsid w:val="000F4869"/>
    <w:rsid w:val="000F5B42"/>
    <w:rsid w:val="000F6E6F"/>
    <w:rsid w:val="00104613"/>
    <w:rsid w:val="0010601F"/>
    <w:rsid w:val="0010788A"/>
    <w:rsid w:val="00107A31"/>
    <w:rsid w:val="00110EA5"/>
    <w:rsid w:val="00112F56"/>
    <w:rsid w:val="00125318"/>
    <w:rsid w:val="001305A2"/>
    <w:rsid w:val="00133238"/>
    <w:rsid w:val="0013558C"/>
    <w:rsid w:val="0014197B"/>
    <w:rsid w:val="001447CD"/>
    <w:rsid w:val="001516B1"/>
    <w:rsid w:val="001521EA"/>
    <w:rsid w:val="00154EBB"/>
    <w:rsid w:val="00156316"/>
    <w:rsid w:val="00165389"/>
    <w:rsid w:val="0017078F"/>
    <w:rsid w:val="0017693F"/>
    <w:rsid w:val="00177AE6"/>
    <w:rsid w:val="0018110E"/>
    <w:rsid w:val="00181684"/>
    <w:rsid w:val="001843C6"/>
    <w:rsid w:val="001850E0"/>
    <w:rsid w:val="00187529"/>
    <w:rsid w:val="001A2158"/>
    <w:rsid w:val="001A525F"/>
    <w:rsid w:val="001B09F9"/>
    <w:rsid w:val="001B6448"/>
    <w:rsid w:val="001E07CF"/>
    <w:rsid w:val="001E59F1"/>
    <w:rsid w:val="001F49EB"/>
    <w:rsid w:val="001F6CBA"/>
    <w:rsid w:val="00201D4E"/>
    <w:rsid w:val="002076C9"/>
    <w:rsid w:val="00220B8A"/>
    <w:rsid w:val="002257F3"/>
    <w:rsid w:val="00233456"/>
    <w:rsid w:val="002339A5"/>
    <w:rsid w:val="00257848"/>
    <w:rsid w:val="002666AC"/>
    <w:rsid w:val="0027084A"/>
    <w:rsid w:val="002721EC"/>
    <w:rsid w:val="002759FA"/>
    <w:rsid w:val="00286434"/>
    <w:rsid w:val="00286C59"/>
    <w:rsid w:val="00292113"/>
    <w:rsid w:val="002942D1"/>
    <w:rsid w:val="00294E6A"/>
    <w:rsid w:val="0029501A"/>
    <w:rsid w:val="002A6D7F"/>
    <w:rsid w:val="002B1638"/>
    <w:rsid w:val="002C63ED"/>
    <w:rsid w:val="002D6161"/>
    <w:rsid w:val="002E4C9A"/>
    <w:rsid w:val="002F0C1E"/>
    <w:rsid w:val="002F11F8"/>
    <w:rsid w:val="002F3F56"/>
    <w:rsid w:val="002F44B5"/>
    <w:rsid w:val="00301AE6"/>
    <w:rsid w:val="00310964"/>
    <w:rsid w:val="00311AC0"/>
    <w:rsid w:val="0032583B"/>
    <w:rsid w:val="00327883"/>
    <w:rsid w:val="00335504"/>
    <w:rsid w:val="003459EA"/>
    <w:rsid w:val="003521E8"/>
    <w:rsid w:val="003728F3"/>
    <w:rsid w:val="0037496E"/>
    <w:rsid w:val="0037623D"/>
    <w:rsid w:val="00386150"/>
    <w:rsid w:val="003874CE"/>
    <w:rsid w:val="00387E32"/>
    <w:rsid w:val="00390900"/>
    <w:rsid w:val="003A7F6C"/>
    <w:rsid w:val="003B1113"/>
    <w:rsid w:val="003B4D60"/>
    <w:rsid w:val="003B634F"/>
    <w:rsid w:val="003B7E39"/>
    <w:rsid w:val="003C58DC"/>
    <w:rsid w:val="003D0A3B"/>
    <w:rsid w:val="003D1E62"/>
    <w:rsid w:val="003E2486"/>
    <w:rsid w:val="003E3208"/>
    <w:rsid w:val="003F0B04"/>
    <w:rsid w:val="0040134E"/>
    <w:rsid w:val="00415D59"/>
    <w:rsid w:val="0043797D"/>
    <w:rsid w:val="00440A2D"/>
    <w:rsid w:val="004564A7"/>
    <w:rsid w:val="004617BF"/>
    <w:rsid w:val="00463658"/>
    <w:rsid w:val="004722CC"/>
    <w:rsid w:val="004936E4"/>
    <w:rsid w:val="00494E60"/>
    <w:rsid w:val="00497487"/>
    <w:rsid w:val="004A7E13"/>
    <w:rsid w:val="004B7B76"/>
    <w:rsid w:val="004C2DCA"/>
    <w:rsid w:val="004F0F38"/>
    <w:rsid w:val="00501921"/>
    <w:rsid w:val="00530354"/>
    <w:rsid w:val="00530FD9"/>
    <w:rsid w:val="00531399"/>
    <w:rsid w:val="0053625B"/>
    <w:rsid w:val="005434C6"/>
    <w:rsid w:val="00543B39"/>
    <w:rsid w:val="00550096"/>
    <w:rsid w:val="00557FF9"/>
    <w:rsid w:val="00576378"/>
    <w:rsid w:val="00577945"/>
    <w:rsid w:val="00577E38"/>
    <w:rsid w:val="00585322"/>
    <w:rsid w:val="005857C6"/>
    <w:rsid w:val="00586F98"/>
    <w:rsid w:val="00592F6E"/>
    <w:rsid w:val="00593AD1"/>
    <w:rsid w:val="005A68B6"/>
    <w:rsid w:val="005C5570"/>
    <w:rsid w:val="005C79A4"/>
    <w:rsid w:val="005D5442"/>
    <w:rsid w:val="005D7E1D"/>
    <w:rsid w:val="00603F32"/>
    <w:rsid w:val="00632398"/>
    <w:rsid w:val="00640FC3"/>
    <w:rsid w:val="0064120B"/>
    <w:rsid w:val="00642020"/>
    <w:rsid w:val="00646206"/>
    <w:rsid w:val="0065337B"/>
    <w:rsid w:val="0065419D"/>
    <w:rsid w:val="006604D8"/>
    <w:rsid w:val="00664A5B"/>
    <w:rsid w:val="006763D2"/>
    <w:rsid w:val="00676B2E"/>
    <w:rsid w:val="00680C08"/>
    <w:rsid w:val="006931B1"/>
    <w:rsid w:val="006A15C0"/>
    <w:rsid w:val="006B7185"/>
    <w:rsid w:val="006C130C"/>
    <w:rsid w:val="006C3E2A"/>
    <w:rsid w:val="006C642F"/>
    <w:rsid w:val="006D03E5"/>
    <w:rsid w:val="006D5D3E"/>
    <w:rsid w:val="006E08B3"/>
    <w:rsid w:val="006F17AC"/>
    <w:rsid w:val="006F1D37"/>
    <w:rsid w:val="006F2796"/>
    <w:rsid w:val="006F572E"/>
    <w:rsid w:val="007033D9"/>
    <w:rsid w:val="007046D6"/>
    <w:rsid w:val="00705DB0"/>
    <w:rsid w:val="00722B57"/>
    <w:rsid w:val="0074253D"/>
    <w:rsid w:val="0074429B"/>
    <w:rsid w:val="007443A5"/>
    <w:rsid w:val="007513B4"/>
    <w:rsid w:val="007615BC"/>
    <w:rsid w:val="00762F05"/>
    <w:rsid w:val="007652FF"/>
    <w:rsid w:val="00770EF1"/>
    <w:rsid w:val="00773EF7"/>
    <w:rsid w:val="00774E1D"/>
    <w:rsid w:val="0077675A"/>
    <w:rsid w:val="00780355"/>
    <w:rsid w:val="00785721"/>
    <w:rsid w:val="00793A59"/>
    <w:rsid w:val="007A21B7"/>
    <w:rsid w:val="007B6E9F"/>
    <w:rsid w:val="007C1216"/>
    <w:rsid w:val="007C1AF7"/>
    <w:rsid w:val="007E6E27"/>
    <w:rsid w:val="00805D27"/>
    <w:rsid w:val="00821776"/>
    <w:rsid w:val="008321F5"/>
    <w:rsid w:val="00832369"/>
    <w:rsid w:val="00834660"/>
    <w:rsid w:val="00836BC2"/>
    <w:rsid w:val="008414A0"/>
    <w:rsid w:val="0085641B"/>
    <w:rsid w:val="00857136"/>
    <w:rsid w:val="00886D15"/>
    <w:rsid w:val="00887DD8"/>
    <w:rsid w:val="00896018"/>
    <w:rsid w:val="008960DD"/>
    <w:rsid w:val="0089635C"/>
    <w:rsid w:val="008A2B9D"/>
    <w:rsid w:val="008A5E0B"/>
    <w:rsid w:val="008A6D59"/>
    <w:rsid w:val="008B4B03"/>
    <w:rsid w:val="008B596F"/>
    <w:rsid w:val="008B5A3E"/>
    <w:rsid w:val="008C159F"/>
    <w:rsid w:val="008C1623"/>
    <w:rsid w:val="008C1850"/>
    <w:rsid w:val="008C51A9"/>
    <w:rsid w:val="008D770F"/>
    <w:rsid w:val="008E5898"/>
    <w:rsid w:val="008E7846"/>
    <w:rsid w:val="008F1CCC"/>
    <w:rsid w:val="008F2967"/>
    <w:rsid w:val="008F6943"/>
    <w:rsid w:val="00902A21"/>
    <w:rsid w:val="00903A44"/>
    <w:rsid w:val="00907F8A"/>
    <w:rsid w:val="00920330"/>
    <w:rsid w:val="009219D7"/>
    <w:rsid w:val="00922D53"/>
    <w:rsid w:val="00923B70"/>
    <w:rsid w:val="00924482"/>
    <w:rsid w:val="00930237"/>
    <w:rsid w:val="0094353D"/>
    <w:rsid w:val="00946EA5"/>
    <w:rsid w:val="0095160F"/>
    <w:rsid w:val="00963C08"/>
    <w:rsid w:val="0098585A"/>
    <w:rsid w:val="0098669D"/>
    <w:rsid w:val="009A4CED"/>
    <w:rsid w:val="009A690D"/>
    <w:rsid w:val="009B1407"/>
    <w:rsid w:val="009B1D12"/>
    <w:rsid w:val="009B416B"/>
    <w:rsid w:val="009C4BD5"/>
    <w:rsid w:val="009D7B77"/>
    <w:rsid w:val="009E0BB0"/>
    <w:rsid w:val="009E3FBB"/>
    <w:rsid w:val="009E67CF"/>
    <w:rsid w:val="00A102E4"/>
    <w:rsid w:val="00A12C42"/>
    <w:rsid w:val="00A14DF7"/>
    <w:rsid w:val="00A235D9"/>
    <w:rsid w:val="00A3246D"/>
    <w:rsid w:val="00A36FA7"/>
    <w:rsid w:val="00A475B7"/>
    <w:rsid w:val="00A47AF7"/>
    <w:rsid w:val="00A47C3E"/>
    <w:rsid w:val="00A50226"/>
    <w:rsid w:val="00A60BAD"/>
    <w:rsid w:val="00A964D1"/>
    <w:rsid w:val="00AA0ED0"/>
    <w:rsid w:val="00AA2034"/>
    <w:rsid w:val="00AA3499"/>
    <w:rsid w:val="00AC2B40"/>
    <w:rsid w:val="00AC2BB2"/>
    <w:rsid w:val="00AC2C3C"/>
    <w:rsid w:val="00AC512D"/>
    <w:rsid w:val="00AD787E"/>
    <w:rsid w:val="00AE01C2"/>
    <w:rsid w:val="00AE2985"/>
    <w:rsid w:val="00AE65EB"/>
    <w:rsid w:val="00AE67A7"/>
    <w:rsid w:val="00AF1D94"/>
    <w:rsid w:val="00AF60C5"/>
    <w:rsid w:val="00B009C6"/>
    <w:rsid w:val="00B01548"/>
    <w:rsid w:val="00B02208"/>
    <w:rsid w:val="00B1425E"/>
    <w:rsid w:val="00B21D29"/>
    <w:rsid w:val="00B25034"/>
    <w:rsid w:val="00B31594"/>
    <w:rsid w:val="00B33588"/>
    <w:rsid w:val="00B33863"/>
    <w:rsid w:val="00B37D17"/>
    <w:rsid w:val="00B4175E"/>
    <w:rsid w:val="00B452CE"/>
    <w:rsid w:val="00B54C25"/>
    <w:rsid w:val="00B76B91"/>
    <w:rsid w:val="00B77EB1"/>
    <w:rsid w:val="00B811C6"/>
    <w:rsid w:val="00B85A87"/>
    <w:rsid w:val="00B92E08"/>
    <w:rsid w:val="00B96EBE"/>
    <w:rsid w:val="00BC622A"/>
    <w:rsid w:val="00BD1485"/>
    <w:rsid w:val="00BD45E3"/>
    <w:rsid w:val="00BE0A78"/>
    <w:rsid w:val="00BE6252"/>
    <w:rsid w:val="00BE79F0"/>
    <w:rsid w:val="00BF046D"/>
    <w:rsid w:val="00BF1190"/>
    <w:rsid w:val="00BF5D04"/>
    <w:rsid w:val="00C1164D"/>
    <w:rsid w:val="00C16861"/>
    <w:rsid w:val="00C22678"/>
    <w:rsid w:val="00C404A6"/>
    <w:rsid w:val="00C40A36"/>
    <w:rsid w:val="00C44419"/>
    <w:rsid w:val="00C45E7B"/>
    <w:rsid w:val="00C471B1"/>
    <w:rsid w:val="00C618F7"/>
    <w:rsid w:val="00C6316B"/>
    <w:rsid w:val="00C634A9"/>
    <w:rsid w:val="00C64586"/>
    <w:rsid w:val="00C70D53"/>
    <w:rsid w:val="00C73D0B"/>
    <w:rsid w:val="00C772FF"/>
    <w:rsid w:val="00C801AF"/>
    <w:rsid w:val="00C80256"/>
    <w:rsid w:val="00C811C0"/>
    <w:rsid w:val="00CB6BC0"/>
    <w:rsid w:val="00CC1B7C"/>
    <w:rsid w:val="00CC4D76"/>
    <w:rsid w:val="00CC727F"/>
    <w:rsid w:val="00CE3803"/>
    <w:rsid w:val="00CF15C3"/>
    <w:rsid w:val="00CF2B6F"/>
    <w:rsid w:val="00CF58B6"/>
    <w:rsid w:val="00D017ED"/>
    <w:rsid w:val="00D040D3"/>
    <w:rsid w:val="00D04C65"/>
    <w:rsid w:val="00D224FE"/>
    <w:rsid w:val="00D404B0"/>
    <w:rsid w:val="00D53A31"/>
    <w:rsid w:val="00D6493E"/>
    <w:rsid w:val="00D708EF"/>
    <w:rsid w:val="00D7301E"/>
    <w:rsid w:val="00D83AE1"/>
    <w:rsid w:val="00D855D4"/>
    <w:rsid w:val="00D915B0"/>
    <w:rsid w:val="00D93466"/>
    <w:rsid w:val="00D961A9"/>
    <w:rsid w:val="00DA1124"/>
    <w:rsid w:val="00DB75B7"/>
    <w:rsid w:val="00DC6E02"/>
    <w:rsid w:val="00DE02AE"/>
    <w:rsid w:val="00DF1D7F"/>
    <w:rsid w:val="00DF4BE4"/>
    <w:rsid w:val="00E02FB4"/>
    <w:rsid w:val="00E07F15"/>
    <w:rsid w:val="00E1121E"/>
    <w:rsid w:val="00E20571"/>
    <w:rsid w:val="00E235F7"/>
    <w:rsid w:val="00E23659"/>
    <w:rsid w:val="00E239D4"/>
    <w:rsid w:val="00E26130"/>
    <w:rsid w:val="00E2741C"/>
    <w:rsid w:val="00E40B22"/>
    <w:rsid w:val="00E45619"/>
    <w:rsid w:val="00E4588F"/>
    <w:rsid w:val="00E46DA3"/>
    <w:rsid w:val="00E51BB1"/>
    <w:rsid w:val="00E624A5"/>
    <w:rsid w:val="00E63AD4"/>
    <w:rsid w:val="00E7344E"/>
    <w:rsid w:val="00E936E3"/>
    <w:rsid w:val="00EA7BF7"/>
    <w:rsid w:val="00EB0798"/>
    <w:rsid w:val="00EB40AD"/>
    <w:rsid w:val="00EB586E"/>
    <w:rsid w:val="00EB5FC8"/>
    <w:rsid w:val="00ED3CAD"/>
    <w:rsid w:val="00ED5A41"/>
    <w:rsid w:val="00EE1DE8"/>
    <w:rsid w:val="00F033EC"/>
    <w:rsid w:val="00F04F68"/>
    <w:rsid w:val="00F12670"/>
    <w:rsid w:val="00F14B27"/>
    <w:rsid w:val="00F3148D"/>
    <w:rsid w:val="00F325C5"/>
    <w:rsid w:val="00F32FE0"/>
    <w:rsid w:val="00F35298"/>
    <w:rsid w:val="00F42E3C"/>
    <w:rsid w:val="00F47333"/>
    <w:rsid w:val="00F47E37"/>
    <w:rsid w:val="00F53C07"/>
    <w:rsid w:val="00F54B65"/>
    <w:rsid w:val="00F640B6"/>
    <w:rsid w:val="00F73192"/>
    <w:rsid w:val="00F80E40"/>
    <w:rsid w:val="00F848D9"/>
    <w:rsid w:val="00FA5B82"/>
    <w:rsid w:val="00FA639E"/>
    <w:rsid w:val="00FC25E4"/>
    <w:rsid w:val="00FC4EF7"/>
    <w:rsid w:val="00FE1DEE"/>
    <w:rsid w:val="00FF2126"/>
    <w:rsid w:val="00FF5755"/>
    <w:rsid w:val="00FF69BE"/>
    <w:rsid w:val="00FF7B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7">
      <o:colormenu v:ext="edit" fillcolor="none [3206]"/>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nhideWhenUsed="0" w:qFormat="1"/>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759FA"/>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586F98"/>
    <w:pPr>
      <w:keepNext/>
      <w:keepLines/>
      <w:numPr>
        <w:numId w:val="31"/>
      </w:numPr>
      <w:adjustRightInd w:val="0"/>
      <w:snapToGrid w:val="0"/>
      <w:spacing w:before="480"/>
      <w:outlineLvl w:val="1"/>
    </w:pPr>
    <w:rPr>
      <w:rFonts w:ascii="Arial" w:eastAsia="Times New Roman" w:hAnsi="Arial"/>
      <w:b/>
      <w:bCs/>
      <w:sz w:val="32"/>
      <w:szCs w:val="26"/>
      <w:lang w:eastAsia="ja-JP"/>
    </w:rPr>
  </w:style>
  <w:style w:type="paragraph" w:styleId="Heading3">
    <w:name w:val="heading 3"/>
    <w:basedOn w:val="Normal"/>
    <w:next w:val="Normal"/>
    <w:link w:val="Heading3Char"/>
    <w:qFormat/>
    <w:rsid w:val="00586F98"/>
    <w:pPr>
      <w:keepNext/>
      <w:keepLines/>
      <w:numPr>
        <w:ilvl w:val="1"/>
        <w:numId w:val="31"/>
      </w:numPr>
      <w:adjustRightInd w:val="0"/>
      <w:snapToGrid w:val="0"/>
      <w:spacing w:before="400" w:line="220" w:lineRule="atLeast"/>
      <w:outlineLvl w:val="2"/>
    </w:pPr>
    <w:rPr>
      <w:rFonts w:ascii="Arial" w:eastAsia="Times New Roman" w:hAnsi="Arial"/>
      <w:b/>
      <w:bCs/>
      <w:szCs w:val="21"/>
      <w:lang w:eastAsia="ja-JP"/>
    </w:rPr>
  </w:style>
  <w:style w:type="paragraph" w:styleId="Heading4">
    <w:name w:val="heading 4"/>
    <w:basedOn w:val="Normal"/>
    <w:next w:val="Normal"/>
    <w:link w:val="Heading4Char"/>
    <w:qFormat/>
    <w:rsid w:val="008D770F"/>
    <w:pPr>
      <w:keepNext/>
      <w:numPr>
        <w:ilvl w:val="2"/>
        <w:numId w:val="31"/>
      </w:numPr>
      <w:adjustRightInd w:val="0"/>
      <w:snapToGrid w:val="0"/>
      <w:spacing w:line="220" w:lineRule="atLeast"/>
      <w:outlineLvl w:val="3"/>
    </w:pPr>
    <w:rPr>
      <w:rFonts w:eastAsia="MS Mincho"/>
      <w:b/>
      <w:bCs/>
      <w:szCs w:val="21"/>
      <w:lang w:eastAsia="ja-JP"/>
    </w:rPr>
  </w:style>
  <w:style w:type="paragraph" w:styleId="Heading5">
    <w:name w:val="heading 5"/>
    <w:basedOn w:val="Normal"/>
    <w:next w:val="Normal"/>
    <w:link w:val="Heading5Char"/>
    <w:uiPriority w:val="9"/>
    <w:rsid w:val="000F02F9"/>
    <w:pPr>
      <w:keepNext/>
      <w:keepLines/>
      <w:numPr>
        <w:ilvl w:val="3"/>
        <w:numId w:val="31"/>
      </w:numPr>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0F02F9"/>
    <w:pPr>
      <w:keepNext/>
      <w:numPr>
        <w:ilvl w:val="4"/>
        <w:numId w:val="31"/>
      </w:numPr>
      <w:spacing w:line="220" w:lineRule="atLeast"/>
      <w:ind w:left="1702" w:hanging="1418"/>
      <w:outlineLvl w:val="5"/>
    </w:pPr>
    <w:rPr>
      <w:rFonts w:eastAsia="Times New Roman"/>
      <w:bCs/>
      <w:i/>
      <w:szCs w:val="21"/>
    </w:rPr>
  </w:style>
  <w:style w:type="paragraph" w:styleId="Heading7">
    <w:name w:val="heading 7"/>
    <w:basedOn w:val="Normal"/>
    <w:next w:val="Normal"/>
    <w:link w:val="Heading7Char"/>
    <w:uiPriority w:val="9"/>
    <w:rsid w:val="000F02F9"/>
    <w:pPr>
      <w:keepNext/>
      <w:numPr>
        <w:ilvl w:val="5"/>
        <w:numId w:val="31"/>
      </w:numPr>
      <w:spacing w:after="60" w:line="180" w:lineRule="atLeast"/>
      <w:ind w:left="1984" w:hanging="1644"/>
      <w:outlineLvl w:val="6"/>
    </w:pPr>
    <w:rPr>
      <w:rFonts w:eastAsia="Times New Roman"/>
      <w:bCs/>
      <w:sz w:val="1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586F98"/>
    <w:rPr>
      <w:rFonts w:ascii="Arial" w:eastAsia="Times New Roman" w:hAnsi="Arial" w:cs="Times New Roman"/>
      <w:b/>
      <w:bCs/>
      <w:sz w:val="32"/>
      <w:szCs w:val="26"/>
      <w:lang w:eastAsia="ja-JP"/>
    </w:rPr>
  </w:style>
  <w:style w:type="character" w:customStyle="1" w:styleId="Heading3Char">
    <w:name w:val="Heading 3 Char"/>
    <w:basedOn w:val="DefaultParagraphFont"/>
    <w:link w:val="Heading3"/>
    <w:rsid w:val="008960DD"/>
    <w:rPr>
      <w:rFonts w:ascii="Arial" w:eastAsia="Times New Roman" w:hAnsi="Arial" w:cs="Times New Roman"/>
      <w:b/>
      <w:bCs/>
      <w:szCs w:val="21"/>
      <w:lang w:eastAsia="ja-JP"/>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99"/>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2759FA"/>
    <w:pPr>
      <w:keepNext/>
      <w:spacing w:line="220" w:lineRule="atLeast"/>
    </w:pPr>
    <w:rPr>
      <w:b/>
    </w:rPr>
  </w:style>
  <w:style w:type="character" w:customStyle="1" w:styleId="Heading4Char">
    <w:name w:val="Heading 4 Char"/>
    <w:basedOn w:val="DefaultParagraphFont"/>
    <w:link w:val="Heading4"/>
    <w:rsid w:val="008D770F"/>
    <w:rPr>
      <w:rFonts w:ascii="Cambria" w:eastAsia="MS Mincho" w:hAnsi="Cambria" w:cs="Times New Roman"/>
      <w:b/>
      <w:bCs/>
      <w:szCs w:val="21"/>
      <w:lang w:eastAsia="ja-JP"/>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0F02F9"/>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0F02F9"/>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0F02F9"/>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676B2E"/>
    <w:pPr>
      <w:spacing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rsid w:val="00F3148D"/>
    <w:rPr>
      <w:rFonts w:ascii="Calibri" w:eastAsia="Calibri" w:hAnsi="Calibri"/>
      <w:b/>
      <w:color w:val="FFFFFF"/>
      <w:sz w:val="20"/>
    </w:rPr>
  </w:style>
  <w:style w:type="paragraph" w:customStyle="1" w:styleId="Tabletext">
    <w:name w:val="Table text"/>
    <w:basedOn w:val="Normal"/>
    <w:uiPriority w:val="99"/>
    <w:rsid w:val="00F3148D"/>
    <w:rPr>
      <w:sz w:val="19"/>
    </w:rPr>
  </w:style>
  <w:style w:type="table" w:customStyle="1" w:styleId="TableTGAblue">
    <w:name w:val="Table TGA blue"/>
    <w:basedOn w:val="TableNormal"/>
    <w:uiPriority w:val="99"/>
    <w:qFormat/>
    <w:rsid w:val="000A63AF"/>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0A63AF"/>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770EF1"/>
    <w:pPr>
      <w:keepNext/>
    </w:pPr>
    <w:rPr>
      <w:b/>
      <w:sz w:val="20"/>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semiHidden/>
    <w:unhideWhenUsed/>
    <w:rsid w:val="00F3148D"/>
    <w:pPr>
      <w:tabs>
        <w:tab w:val="right" w:pos="8505"/>
      </w:tabs>
      <w:spacing w:after="200"/>
    </w:pPr>
    <w:rPr>
      <w:rFonts w:ascii="Arial" w:hAnsi="Arial"/>
      <w:b/>
      <w:sz w:val="32"/>
    </w:rPr>
  </w:style>
  <w:style w:type="paragraph" w:styleId="TOC2">
    <w:name w:val="toc 2"/>
    <w:basedOn w:val="Normal"/>
    <w:next w:val="Normal"/>
    <w:uiPriority w:val="39"/>
    <w:unhideWhenUsed/>
    <w:rsid w:val="00F3148D"/>
    <w:pPr>
      <w:tabs>
        <w:tab w:val="right" w:leader="underscore" w:pos="8505"/>
      </w:tabs>
      <w:spacing w:after="100"/>
      <w:ind w:left="624"/>
    </w:pPr>
    <w:rPr>
      <w:b/>
      <w:sz w:val="25"/>
    </w:rPr>
  </w:style>
  <w:style w:type="paragraph" w:styleId="TOC3">
    <w:name w:val="toc 3"/>
    <w:basedOn w:val="Normal"/>
    <w:next w:val="Normal"/>
    <w:uiPriority w:val="39"/>
    <w:unhideWhenUsed/>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customStyle="1" w:styleId="Abbreviations">
    <w:name w:val="Abbreviations"/>
    <w:basedOn w:val="Normal"/>
    <w:uiPriority w:val="99"/>
    <w:rsid w:val="00903A44"/>
    <w:pPr>
      <w:tabs>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cs="Cambria"/>
      <w:kern w:val="16"/>
      <w:lang w:eastAsia="en-AU"/>
    </w:rPr>
  </w:style>
  <w:style w:type="paragraph" w:customStyle="1" w:styleId="Bullet1">
    <w:name w:val="Bullet 1"/>
    <w:basedOn w:val="Normal"/>
    <w:uiPriority w:val="99"/>
    <w:rsid w:val="00903A44"/>
    <w:pPr>
      <w:numPr>
        <w:numId w:val="34"/>
      </w:numPr>
      <w:spacing w:after="0" w:line="240" w:lineRule="auto"/>
    </w:pPr>
    <w:rPr>
      <w:rFonts w:eastAsia="Times New Roman" w:cs="Cambria"/>
      <w:kern w:val="24"/>
      <w:lang w:eastAsia="en-AU"/>
    </w:rPr>
  </w:style>
  <w:style w:type="paragraph" w:customStyle="1" w:styleId="Bullet2">
    <w:name w:val="Bullet 2"/>
    <w:basedOn w:val="Bullet1"/>
    <w:uiPriority w:val="99"/>
    <w:rsid w:val="00903A44"/>
    <w:pPr>
      <w:numPr>
        <w:numId w:val="35"/>
      </w:numPr>
    </w:pPr>
  </w:style>
  <w:style w:type="paragraph" w:styleId="FootnoteText">
    <w:name w:val="footnote text"/>
    <w:basedOn w:val="Normal"/>
    <w:link w:val="FootnoteTextChar"/>
    <w:uiPriority w:val="99"/>
    <w:semiHidden/>
    <w:rsid w:val="00903A4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cs="Cambria"/>
      <w:kern w:val="16"/>
      <w:sz w:val="20"/>
      <w:szCs w:val="20"/>
      <w:lang w:eastAsia="en-AU"/>
    </w:rPr>
  </w:style>
  <w:style w:type="character" w:customStyle="1" w:styleId="FootnoteTextChar">
    <w:name w:val="Footnote Text Char"/>
    <w:basedOn w:val="DefaultParagraphFont"/>
    <w:link w:val="FootnoteText"/>
    <w:uiPriority w:val="99"/>
    <w:semiHidden/>
    <w:rsid w:val="00903A44"/>
    <w:rPr>
      <w:rFonts w:ascii="Cambria" w:eastAsia="Times New Roman" w:hAnsi="Cambria" w:cs="Cambria"/>
      <w:kern w:val="16"/>
      <w:sz w:val="20"/>
      <w:szCs w:val="20"/>
      <w:lang w:eastAsia="en-AU"/>
    </w:rPr>
  </w:style>
  <w:style w:type="character" w:styleId="FootnoteReference">
    <w:name w:val="footnote reference"/>
    <w:uiPriority w:val="99"/>
    <w:semiHidden/>
    <w:rsid w:val="00903A44"/>
    <w:rPr>
      <w:vertAlign w:val="superscript"/>
    </w:rPr>
  </w:style>
  <w:style w:type="paragraph" w:styleId="ListNumber2">
    <w:name w:val="List Number 2"/>
    <w:basedOn w:val="Normal"/>
    <w:uiPriority w:val="99"/>
    <w:unhideWhenUsed/>
    <w:rsid w:val="006B7185"/>
    <w:pPr>
      <w:numPr>
        <w:numId w:val="41"/>
      </w:numPr>
      <w:contextualSpacing/>
    </w:pPr>
  </w:style>
  <w:style w:type="paragraph" w:styleId="ListNumber">
    <w:name w:val="List Number"/>
    <w:basedOn w:val="Normal"/>
    <w:uiPriority w:val="99"/>
    <w:unhideWhenUsed/>
    <w:rsid w:val="006B7185"/>
    <w:pPr>
      <w:numPr>
        <w:numId w:val="40"/>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header" Target="header2.xml"/><Relationship Id="rId18" Type="http://schemas.openxmlformats.org/officeDocument/2006/relationships/image" Target="media/image7.emf"/><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3.xml"/><Relationship Id="rId28" Type="http://schemas.openxmlformats.org/officeDocument/2006/relationships/header" Target="header6.xml"/><Relationship Id="rId10" Type="http://schemas.openxmlformats.org/officeDocument/2006/relationships/hyperlink" Target="mailto:tga.copyright@tga.gov.au" TargetMode="External"/><Relationship Id="rId19" Type="http://schemas.openxmlformats.org/officeDocument/2006/relationships/image" Target="media/image8.emf"/><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tga.gov.au/hp/information-medicines-pi.htm" TargetMode="Externa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footer" Target="footer3.xml"/><Relationship Id="rId30" Type="http://schemas.openxmlformats.org/officeDocument/2006/relationships/footer" Target="footer4.xml"/></Relationships>
</file>

<file path=word/_rels/footer4.xml.rels><?xml version="1.0" encoding="UTF-8" standalone="yes"?>
<Relationships xmlns="http://schemas.openxmlformats.org/package/2006/relationships"><Relationship Id="rId2" Type="http://schemas.openxmlformats.org/officeDocument/2006/relationships/hyperlink" Target="http://www.tga.gov.au" TargetMode="External"/><Relationship Id="rId1" Type="http://schemas.openxmlformats.org/officeDocument/2006/relationships/hyperlink" Target="mailto:info@tga.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ncbi.nlm.nih.gov/pubmed?term=%22Zeng%20W%22%5BAuthor%5D" TargetMode="External"/><Relationship Id="rId13" Type="http://schemas.openxmlformats.org/officeDocument/2006/relationships/hyperlink" Target="http://www.ncbi.nlm.nih.gov/pubmed?term=%22Tanaka%20W%22%5BAuthor%5D" TargetMode="External"/><Relationship Id="rId18" Type="http://schemas.openxmlformats.org/officeDocument/2006/relationships/hyperlink" Target="http://www.ncbi.nlm.nih.gov/pubmed?term=%22Wagner%20JA%22%5BAuthor%5D" TargetMode="External"/><Relationship Id="rId26" Type="http://schemas.openxmlformats.org/officeDocument/2006/relationships/hyperlink" Target="http://www.ncbi.nlm.nih.gov/pubmed?term=Seki%20A%5BAuthor%5D&amp;cauthor=true&amp;cauthor_uid=3870465" TargetMode="External"/><Relationship Id="rId3" Type="http://schemas.openxmlformats.org/officeDocument/2006/relationships/hyperlink" Target="http://www.ncbi.nlm.nih.gov/pubmed?term=%22Herman%20GA%22%5BAuthor%5D" TargetMode="External"/><Relationship Id="rId21" Type="http://schemas.openxmlformats.org/officeDocument/2006/relationships/hyperlink" Target="http://www.ncbi.nlm.nih.gov/pubmed?term=%22Langkopf%20E%22%5BAuthor%5D" TargetMode="External"/><Relationship Id="rId34" Type="http://schemas.openxmlformats.org/officeDocument/2006/relationships/hyperlink" Target="http://www.ncbi.nlm.nih.gov/pubmed?term=Ozertem%20U%5BAuthor%5D&amp;cauthor=true&amp;cauthor_uid=19780692" TargetMode="External"/><Relationship Id="rId7" Type="http://schemas.openxmlformats.org/officeDocument/2006/relationships/hyperlink" Target="http://www.ncbi.nlm.nih.gov/pubmed?term=%22Wang%20AQ%22%5BAuthor%5D" TargetMode="External"/><Relationship Id="rId12" Type="http://schemas.openxmlformats.org/officeDocument/2006/relationships/hyperlink" Target="http://www.ncbi.nlm.nih.gov/pubmed?term=%22Tanen%20M%22%5BAuthor%5D" TargetMode="External"/><Relationship Id="rId17" Type="http://schemas.openxmlformats.org/officeDocument/2006/relationships/hyperlink" Target="http://www.ncbi.nlm.nih.gov/pubmed?term=%22Blum%20R%22%5BAuthor%5D" TargetMode="External"/><Relationship Id="rId25" Type="http://schemas.openxmlformats.org/officeDocument/2006/relationships/hyperlink" Target="http://www.ncbi.nlm.nih.gov/pubmed?term=Fujii%20J%5BAuthor%5D&amp;cauthor=true&amp;cauthor_uid=3870465" TargetMode="External"/><Relationship Id="rId33" Type="http://schemas.openxmlformats.org/officeDocument/2006/relationships/hyperlink" Target="http://www.ncbi.nlm.nih.gov/pubmed?term=Lundell%20J%5BAuthor%5D&amp;cauthor=true&amp;cauthor_uid=19780692" TargetMode="External"/><Relationship Id="rId38" Type="http://schemas.openxmlformats.org/officeDocument/2006/relationships/hyperlink" Target="http://www.ncbi.nlm.nih.gov/pubmed?term=Vurgun%20S%5BAuthor%5D&amp;cauthor=true&amp;cauthor_uid=19780692" TargetMode="External"/><Relationship Id="rId2" Type="http://schemas.openxmlformats.org/officeDocument/2006/relationships/hyperlink" Target="https://www.ebs.tga.gov.au/" TargetMode="External"/><Relationship Id="rId16" Type="http://schemas.openxmlformats.org/officeDocument/2006/relationships/hyperlink" Target="http://www.ncbi.nlm.nih.gov/pubmed?term=%22Dilzer%20S%22%5BAuthor%5D" TargetMode="External"/><Relationship Id="rId20" Type="http://schemas.openxmlformats.org/officeDocument/2006/relationships/hyperlink" Target="http://www.ncbi.nlm.nih.gov/pubmed?term=%22Eckhardt%20M%22%5BAuthor%5D" TargetMode="External"/><Relationship Id="rId29" Type="http://schemas.openxmlformats.org/officeDocument/2006/relationships/hyperlink" Target="http://www.ncbi.nlm.nih.gov/pubmed?term=Kaye%20JA%5BAuthor%5D&amp;cauthor=true&amp;cauthor_uid=19780692" TargetMode="External"/><Relationship Id="rId1" Type="http://schemas.openxmlformats.org/officeDocument/2006/relationships/hyperlink" Target="https://www.ebs.tga.gov.au/" TargetMode="External"/><Relationship Id="rId6" Type="http://schemas.openxmlformats.org/officeDocument/2006/relationships/hyperlink" Target="http://www.ncbi.nlm.nih.gov/pubmed?term=%22Stevens%20C%22%5BAuthor%5D" TargetMode="External"/><Relationship Id="rId11" Type="http://schemas.openxmlformats.org/officeDocument/2006/relationships/hyperlink" Target="http://www.ncbi.nlm.nih.gov/pubmed?term=%22Hilliard%20D%22%5BAuthor%5D" TargetMode="External"/><Relationship Id="rId24" Type="http://schemas.openxmlformats.org/officeDocument/2006/relationships/hyperlink" Target="http://www.ncbi.nlm.nih.gov/pubmed?term=%22Mark%20M%22%5BAuthor%5D" TargetMode="External"/><Relationship Id="rId32" Type="http://schemas.openxmlformats.org/officeDocument/2006/relationships/hyperlink" Target="http://www.ncbi.nlm.nih.gov/pubmed?term=Leen%20T%5BAuthor%5D&amp;cauthor=true&amp;cauthor_uid=19780692" TargetMode="External"/><Relationship Id="rId37" Type="http://schemas.openxmlformats.org/officeDocument/2006/relationships/hyperlink" Target="http://www.ncbi.nlm.nih.gov/pubmed?term=Rhodes%20K%5BAuthor%5D&amp;cauthor=true&amp;cauthor_uid=19780692" TargetMode="External"/><Relationship Id="rId5" Type="http://schemas.openxmlformats.org/officeDocument/2006/relationships/hyperlink" Target="http://www.ncbi.nlm.nih.gov/pubmed?term=%22Liu%20F%22%5BAuthor%5D" TargetMode="External"/><Relationship Id="rId15" Type="http://schemas.openxmlformats.org/officeDocument/2006/relationships/hyperlink" Target="http://www.ncbi.nlm.nih.gov/pubmed?term=%22Lasseter%20K%22%5BAuthor%5D" TargetMode="External"/><Relationship Id="rId23" Type="http://schemas.openxmlformats.org/officeDocument/2006/relationships/hyperlink" Target="http://www.ncbi.nlm.nih.gov/pubmed?term=%22Himmelsbach%20F%22%5BAuthor%5D" TargetMode="External"/><Relationship Id="rId28" Type="http://schemas.openxmlformats.org/officeDocument/2006/relationships/hyperlink" Target="http://www.ncbi.nlm.nih.gov/pubmed?term=Dishongh%20T%5BAuthor%5D&amp;cauthor=true&amp;cauthor_uid=19780692" TargetMode="External"/><Relationship Id="rId36" Type="http://schemas.openxmlformats.org/officeDocument/2006/relationships/hyperlink" Target="http://www.ncbi.nlm.nih.gov/pubmed?term=Philipose%20M%5BAuthor%5D&amp;cauthor=true&amp;cauthor_uid=19780692" TargetMode="External"/><Relationship Id="rId10" Type="http://schemas.openxmlformats.org/officeDocument/2006/relationships/hyperlink" Target="http://www.ncbi.nlm.nih.gov/pubmed?term=%22Snyder%20K%22%5BAuthor%5D" TargetMode="External"/><Relationship Id="rId19" Type="http://schemas.openxmlformats.org/officeDocument/2006/relationships/hyperlink" Target="http://www.ncbi.nlm.nih.gov/pubmed?term=%22Thomas%20L%22%5BAuthor%5D" TargetMode="External"/><Relationship Id="rId31" Type="http://schemas.openxmlformats.org/officeDocument/2006/relationships/hyperlink" Target="http://www.ncbi.nlm.nih.gov/pubmed?term=Labhard%20M%5BAuthor%5D&amp;cauthor=true&amp;cauthor_uid=19780692" TargetMode="External"/><Relationship Id="rId4" Type="http://schemas.openxmlformats.org/officeDocument/2006/relationships/hyperlink" Target="http://www.ncbi.nlm.nih.gov/pubmed?term=%22Bergman%20A%22%5BAuthor%5D" TargetMode="External"/><Relationship Id="rId9" Type="http://schemas.openxmlformats.org/officeDocument/2006/relationships/hyperlink" Target="http://www.ncbi.nlm.nih.gov/pubmed?term=%22Chen%20L%22%5BAuthor%5D" TargetMode="External"/><Relationship Id="rId14" Type="http://schemas.openxmlformats.org/officeDocument/2006/relationships/hyperlink" Target="http://www.ncbi.nlm.nih.gov/pubmed?term=%22Meehan%20AG%22%5BAuthor%5D" TargetMode="External"/><Relationship Id="rId22" Type="http://schemas.openxmlformats.org/officeDocument/2006/relationships/hyperlink" Target="http://www.ncbi.nlm.nih.gov/pubmed?term=%22Tadayyon%20M%22%5BAuthor%5D" TargetMode="External"/><Relationship Id="rId27" Type="http://schemas.openxmlformats.org/officeDocument/2006/relationships/hyperlink" Target="http://www.ncbi.nlm.nih.gov/pubmed?term=Cobbinah%20K%5BAuthor%5D&amp;cauthor=true&amp;cauthor_uid=19780692" TargetMode="External"/><Relationship Id="rId30" Type="http://schemas.openxmlformats.org/officeDocument/2006/relationships/hyperlink" Target="http://www.ncbi.nlm.nih.gov/pubmed?term=Kimel%20J%5BAuthor%5D&amp;cauthor=true&amp;cauthor_uid=19780692" TargetMode="External"/><Relationship Id="rId35" Type="http://schemas.openxmlformats.org/officeDocument/2006/relationships/hyperlink" Target="http://www.ncbi.nlm.nih.gov/pubmed?term=Pavel%20M%5BAuthor%5D&amp;cauthor=true&amp;cauthor_uid=19780692"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63F0A-F2F7-4801-9BB9-757C8BE2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40</Pages>
  <Words>12688</Words>
  <Characters>72325</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Attachment 2: Extract from the Clinical Evaluation Report for Sitagliptin phosphate monohydrate + Simvastatin</vt:lpstr>
    </vt:vector>
  </TitlesOfParts>
  <Company>TGA</Company>
  <LinksUpToDate>false</LinksUpToDate>
  <CharactersWithSpaces>84844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 Extract from the Clinical Evaluation Report for Sitagliptin phosphate monohydrate + Simvastatin</dc:title>
  <dc:subject>prescription medicine regulation</dc:subject>
  <dc:creator>Therapeutic Goods Administration</dc:creator>
  <cp:keywords>clinical, evaluation, report, medicine, assessment, regulation, australia, sitagliptin phosphate monohydrate, simvastatin</cp:keywords>
  <cp:lastModifiedBy>Sheppard, Fran</cp:lastModifiedBy>
  <cp:revision>16</cp:revision>
  <cp:lastPrinted>2010-12-20T22:59:00Z</cp:lastPrinted>
  <dcterms:created xsi:type="dcterms:W3CDTF">2013-06-04T04:27:00Z</dcterms:created>
  <dcterms:modified xsi:type="dcterms:W3CDTF">2013-09-06T04:27:00Z</dcterms:modified>
</cp:coreProperties>
</file>