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97AA8" w14:textId="6A24BFC6" w:rsidR="0071052C" w:rsidRPr="00CB1BCC" w:rsidRDefault="004032BD" w:rsidP="00726E38">
      <w:pPr>
        <w:pStyle w:val="Heading1"/>
        <w:numPr>
          <w:ilvl w:val="0"/>
          <w:numId w:val="0"/>
        </w:numPr>
        <w:spacing w:after="240"/>
        <w:rPr>
          <w:rFonts w:ascii="Times New Roman" w:eastAsia="SimSun" w:hAnsi="Times New Roman" w:cs="Times New Roman"/>
        </w:rPr>
      </w:pPr>
      <w:r w:rsidRPr="00CB1BCC">
        <w:rPr>
          <w:rFonts w:ascii="Times New Roman" w:eastAsia="SimSun" w:hAnsi="Times New Roman" w:cs="Times New Roman"/>
        </w:rPr>
        <w:t xml:space="preserve">Australian PI – </w:t>
      </w:r>
      <w:r w:rsidR="0071052C" w:rsidRPr="00CB1BCC">
        <w:rPr>
          <w:rFonts w:ascii="Times New Roman" w:eastAsia="SimSun" w:hAnsi="Times New Roman" w:cs="Times New Roman"/>
          <w:bCs w:val="0"/>
          <w:caps w:val="0"/>
        </w:rPr>
        <w:t>EPCLUSA</w:t>
      </w:r>
      <w:r w:rsidR="0071052C" w:rsidRPr="00CB1BCC">
        <w:rPr>
          <w:rFonts w:ascii="Times New Roman" w:eastAsia="SimSun" w:hAnsi="Times New Roman" w:cs="Times New Roman"/>
          <w:bCs w:val="0"/>
          <w:caps w:val="0"/>
          <w:vertAlign w:val="superscript"/>
        </w:rPr>
        <w:t>®</w:t>
      </w:r>
      <w:r w:rsidR="0071052C" w:rsidRPr="00CB1BCC">
        <w:rPr>
          <w:rFonts w:ascii="Times New Roman" w:eastAsia="SimSun" w:hAnsi="Times New Roman" w:cs="Times New Roman"/>
          <w:bCs w:val="0"/>
          <w:caps w:val="0"/>
        </w:rPr>
        <w:t xml:space="preserve"> (</w:t>
      </w:r>
      <w:r w:rsidR="0071052C" w:rsidRPr="00CB1BCC">
        <w:rPr>
          <w:rFonts w:ascii="Times New Roman" w:eastAsia="SimSun" w:hAnsi="Times New Roman" w:cs="Times New Roman"/>
          <w:caps w:val="0"/>
        </w:rPr>
        <w:t>sofosbuvir</w:t>
      </w:r>
      <w:r w:rsidR="0071052C" w:rsidRPr="00CB1BCC">
        <w:rPr>
          <w:rFonts w:ascii="Times New Roman" w:eastAsia="SimSun" w:hAnsi="Times New Roman" w:cs="Times New Roman"/>
          <w:bCs w:val="0"/>
          <w:caps w:val="0"/>
        </w:rPr>
        <w:t>/velpatasvir</w:t>
      </w:r>
      <w:r w:rsidR="0071052C" w:rsidRPr="00CB1BCC">
        <w:rPr>
          <w:rFonts w:ascii="Times New Roman" w:eastAsia="SimSun" w:hAnsi="Times New Roman" w:cs="Times New Roman"/>
          <w:caps w:val="0"/>
        </w:rPr>
        <w:t>)</w:t>
      </w:r>
      <w:r w:rsidR="0071052C" w:rsidRPr="00CB1BCC">
        <w:rPr>
          <w:rFonts w:ascii="Times New Roman" w:eastAsia="SimSun" w:hAnsi="Times New Roman" w:cs="Times New Roman"/>
          <w:bCs w:val="0"/>
          <w:caps w:val="0"/>
        </w:rPr>
        <w:t xml:space="preserve"> </w:t>
      </w:r>
    </w:p>
    <w:p w14:paraId="4DC35D97" w14:textId="77777777" w:rsidR="001A3992" w:rsidRPr="00CB1BCC" w:rsidRDefault="001A3992" w:rsidP="00726E38">
      <w:pPr>
        <w:pStyle w:val="Heading1"/>
        <w:spacing w:before="0" w:after="120"/>
        <w:ind w:left="431" w:hanging="431"/>
        <w:rPr>
          <w:rFonts w:ascii="Times New Roman" w:hAnsi="Times New Roman" w:cs="Times New Roman"/>
        </w:rPr>
      </w:pPr>
      <w:r w:rsidRPr="00CB1BCC">
        <w:rPr>
          <w:rFonts w:ascii="Times New Roman" w:hAnsi="Times New Roman" w:cs="Times New Roman"/>
        </w:rPr>
        <w:t>Name of the medicine</w:t>
      </w:r>
    </w:p>
    <w:p w14:paraId="5AEA4C89" w14:textId="77777777" w:rsidR="0071052C" w:rsidRPr="00CB1BCC" w:rsidRDefault="0071052C" w:rsidP="00726E38">
      <w:pPr>
        <w:rPr>
          <w:rFonts w:ascii="Times New Roman" w:hAnsi="Times New Roman" w:cs="Times New Roman"/>
          <w:noProof/>
          <w:sz w:val="24"/>
          <w:szCs w:val="24"/>
        </w:rPr>
      </w:pPr>
      <w:r w:rsidRPr="00CB1BCC">
        <w:rPr>
          <w:rFonts w:ascii="Times New Roman" w:hAnsi="Times New Roman" w:cs="Times New Roman"/>
          <w:noProof/>
          <w:sz w:val="24"/>
          <w:szCs w:val="24"/>
        </w:rPr>
        <w:t>EPCLUSA (sofosbuvir/velpatasvir 400 mg/100 mg)</w:t>
      </w:r>
      <w:r w:rsidRPr="00CB1BCC">
        <w:rPr>
          <w:rFonts w:ascii="Times New Roman" w:hAnsi="Times New Roman" w:cs="Times New Roman"/>
          <w:b/>
          <w:noProof/>
          <w:sz w:val="24"/>
          <w:szCs w:val="24"/>
        </w:rPr>
        <w:t xml:space="preserve"> </w:t>
      </w:r>
      <w:r w:rsidRPr="00CB1BCC">
        <w:rPr>
          <w:rFonts w:ascii="Times New Roman" w:hAnsi="Times New Roman" w:cs="Times New Roman"/>
          <w:noProof/>
          <w:sz w:val="24"/>
          <w:szCs w:val="24"/>
        </w:rPr>
        <w:t xml:space="preserve">tablets.  </w:t>
      </w:r>
    </w:p>
    <w:p w14:paraId="69870613" w14:textId="77777777" w:rsidR="0071052C" w:rsidRPr="00CB1BCC" w:rsidRDefault="0071052C" w:rsidP="00726E38">
      <w:pPr>
        <w:rPr>
          <w:rFonts w:ascii="Times New Roman" w:hAnsi="Times New Roman" w:cs="Times New Roman"/>
          <w:noProof/>
          <w:sz w:val="24"/>
          <w:szCs w:val="24"/>
        </w:rPr>
      </w:pPr>
      <w:r w:rsidRPr="00CB1BCC">
        <w:rPr>
          <w:rFonts w:ascii="Times New Roman" w:hAnsi="Times New Roman" w:cs="Times New Roman"/>
          <w:noProof/>
          <w:sz w:val="24"/>
          <w:szCs w:val="24"/>
          <w:lang w:val="en-US"/>
        </w:rPr>
        <w:t xml:space="preserve">The active substances in EPCLUSA tablets are </w:t>
      </w:r>
      <w:r w:rsidRPr="00CB1BCC">
        <w:rPr>
          <w:rFonts w:ascii="Times New Roman" w:hAnsi="Times New Roman" w:cs="Times New Roman"/>
          <w:bCs/>
          <w:noProof/>
          <w:sz w:val="24"/>
          <w:szCs w:val="24"/>
          <w:lang w:val="en-US"/>
        </w:rPr>
        <w:t>sofosbuvir and velpatasvir.</w:t>
      </w:r>
    </w:p>
    <w:p w14:paraId="7C00ECBA" w14:textId="77777777" w:rsidR="001A3992" w:rsidRPr="00CB1BCC" w:rsidRDefault="001A3992" w:rsidP="00726E38">
      <w:pPr>
        <w:pStyle w:val="Heading1"/>
        <w:spacing w:before="0" w:after="120"/>
        <w:rPr>
          <w:rFonts w:ascii="Times New Roman" w:hAnsi="Times New Roman" w:cs="Times New Roman"/>
        </w:rPr>
      </w:pPr>
      <w:r w:rsidRPr="00CB1BCC">
        <w:rPr>
          <w:rFonts w:ascii="Times New Roman" w:hAnsi="Times New Roman" w:cs="Times New Roman"/>
        </w:rPr>
        <w:t>Qualitative and quantitative composition</w:t>
      </w:r>
    </w:p>
    <w:p w14:paraId="6632173D" w14:textId="77777777" w:rsidR="00C25FBC" w:rsidRDefault="00ED637A" w:rsidP="00726E38">
      <w:pPr>
        <w:rPr>
          <w:rFonts w:ascii="Times New Roman" w:hAnsi="Times New Roman" w:cs="Times New Roman"/>
          <w:sz w:val="24"/>
          <w:szCs w:val="24"/>
        </w:rPr>
      </w:pPr>
      <w:r w:rsidRPr="00ED637A">
        <w:rPr>
          <w:rFonts w:ascii="Times New Roman" w:hAnsi="Times New Roman" w:cs="Times New Roman"/>
          <w:sz w:val="24"/>
          <w:szCs w:val="24"/>
        </w:rPr>
        <w:t xml:space="preserve">EPCLUSA is available as a fixed-dose combination tablet.  Each tablet contains 100 mg velpatasvir </w:t>
      </w:r>
      <w:r w:rsidR="00ED4542" w:rsidRPr="00ED637A">
        <w:rPr>
          <w:rFonts w:ascii="Times New Roman" w:hAnsi="Times New Roman" w:cs="Times New Roman"/>
          <w:sz w:val="24"/>
          <w:szCs w:val="24"/>
        </w:rPr>
        <w:t>and 400</w:t>
      </w:r>
      <w:r w:rsidRPr="00ED637A">
        <w:rPr>
          <w:rFonts w:ascii="Times New Roman" w:hAnsi="Times New Roman" w:cs="Times New Roman"/>
          <w:sz w:val="24"/>
          <w:szCs w:val="24"/>
        </w:rPr>
        <w:t xml:space="preserve"> mg sofosbuvir.  EPCLUSA tablets are pink, diamond-shaped, film coated tablets, debossed with “GSI” on one side and “7916” on the other side. </w:t>
      </w:r>
    </w:p>
    <w:p w14:paraId="4A869601" w14:textId="749729F8" w:rsidR="00ED637A" w:rsidRDefault="00C66D85" w:rsidP="00726E38">
      <w:pPr>
        <w:rPr>
          <w:rFonts w:ascii="Times New Roman" w:hAnsi="Times New Roman" w:cs="Times New Roman"/>
          <w:sz w:val="24"/>
          <w:szCs w:val="24"/>
        </w:rPr>
      </w:pPr>
      <w:r w:rsidRPr="00C66D85">
        <w:rPr>
          <w:rFonts w:ascii="Times New Roman" w:hAnsi="Times New Roman" w:cs="Times New Roman"/>
          <w:sz w:val="24"/>
          <w:szCs w:val="24"/>
        </w:rPr>
        <w:t>For the full list of excipients, see Section 6.1 List of excipients.</w:t>
      </w:r>
      <w:r w:rsidR="00ED637A" w:rsidRPr="00ED637A">
        <w:rPr>
          <w:rFonts w:ascii="Times New Roman" w:hAnsi="Times New Roman" w:cs="Times New Roman"/>
          <w:sz w:val="24"/>
          <w:szCs w:val="24"/>
        </w:rPr>
        <w:t xml:space="preserve"> </w:t>
      </w:r>
    </w:p>
    <w:p w14:paraId="283576B6" w14:textId="77777777" w:rsidR="001A3992" w:rsidRPr="00CB1BCC" w:rsidRDefault="001A3992" w:rsidP="00726E38">
      <w:pPr>
        <w:pStyle w:val="Heading1"/>
        <w:spacing w:before="0" w:after="120"/>
        <w:rPr>
          <w:rFonts w:ascii="Times New Roman" w:hAnsi="Times New Roman" w:cs="Times New Roman"/>
        </w:rPr>
      </w:pPr>
      <w:r w:rsidRPr="00CB1BCC">
        <w:rPr>
          <w:rFonts w:ascii="Times New Roman" w:hAnsi="Times New Roman" w:cs="Times New Roman"/>
        </w:rPr>
        <w:t>Pharmaceutical form</w:t>
      </w:r>
    </w:p>
    <w:p w14:paraId="2617EF7F" w14:textId="77777777" w:rsidR="00454D41" w:rsidRPr="00CB1BCC" w:rsidRDefault="00454D41" w:rsidP="00726E38">
      <w:pPr>
        <w:rPr>
          <w:rFonts w:ascii="Times New Roman" w:hAnsi="Times New Roman" w:cs="Times New Roman"/>
          <w:sz w:val="24"/>
          <w:szCs w:val="24"/>
        </w:rPr>
      </w:pPr>
      <w:r w:rsidRPr="00CB1BCC">
        <w:rPr>
          <w:rFonts w:ascii="Times New Roman" w:hAnsi="Times New Roman" w:cs="Times New Roman"/>
          <w:sz w:val="24"/>
          <w:szCs w:val="24"/>
        </w:rPr>
        <w:t>Each EPCLUSA tablet is film-coated and pink in colour.  The tablets are diamond shaped debossed with “GSI” on one side and the number “7916” on the other side.  The tablets are supplied in bottles with child-resistant closures.</w:t>
      </w:r>
    </w:p>
    <w:p w14:paraId="7F4BAAA2" w14:textId="77777777" w:rsidR="001A3992" w:rsidRPr="00CB1BCC" w:rsidRDefault="001A3992" w:rsidP="00726E38">
      <w:pPr>
        <w:pStyle w:val="Heading1"/>
        <w:spacing w:before="0" w:after="120"/>
        <w:rPr>
          <w:rFonts w:ascii="Times New Roman" w:hAnsi="Times New Roman" w:cs="Times New Roman"/>
        </w:rPr>
      </w:pPr>
      <w:r w:rsidRPr="00CB1BCC">
        <w:rPr>
          <w:rFonts w:ascii="Times New Roman" w:hAnsi="Times New Roman" w:cs="Times New Roman"/>
        </w:rPr>
        <w:t>Clinical particulars</w:t>
      </w:r>
    </w:p>
    <w:p w14:paraId="14DDFE58" w14:textId="77777777" w:rsidR="001A3992" w:rsidRPr="00CB1BCC" w:rsidRDefault="001A3992" w:rsidP="00726E38">
      <w:pPr>
        <w:pStyle w:val="Heading2"/>
        <w:spacing w:before="0" w:after="120"/>
        <w:rPr>
          <w:rFonts w:ascii="Times New Roman" w:hAnsi="Times New Roman" w:cs="Times New Roman"/>
        </w:rPr>
      </w:pPr>
      <w:r w:rsidRPr="00CB1BCC">
        <w:rPr>
          <w:rFonts w:ascii="Times New Roman" w:hAnsi="Times New Roman" w:cs="Times New Roman"/>
        </w:rPr>
        <w:t xml:space="preserve">Therapeutic indications </w:t>
      </w:r>
    </w:p>
    <w:p w14:paraId="23732241" w14:textId="65C98021" w:rsidR="00454D41" w:rsidRPr="00CB1BCC" w:rsidRDefault="00454D41" w:rsidP="00726E38">
      <w:pPr>
        <w:rPr>
          <w:rFonts w:ascii="Times New Roman" w:hAnsi="Times New Roman" w:cs="Times New Roman"/>
          <w:noProof/>
          <w:sz w:val="24"/>
          <w:szCs w:val="24"/>
        </w:rPr>
      </w:pPr>
      <w:r w:rsidRPr="00CB1BCC">
        <w:rPr>
          <w:rFonts w:ascii="Times New Roman" w:hAnsi="Times New Roman" w:cs="Times New Roman"/>
          <w:sz w:val="24"/>
          <w:szCs w:val="24"/>
        </w:rPr>
        <w:t>EPCLUSA is indicated for the treatment of chronic hepatitis C virus (HCV) infection (genotype 1, 2, 3, 4, 5 or 6) in adults</w:t>
      </w:r>
      <w:r w:rsidR="008F3673">
        <w:rPr>
          <w:rFonts w:ascii="Times New Roman" w:hAnsi="Times New Roman" w:cs="Times New Roman"/>
          <w:sz w:val="24"/>
          <w:szCs w:val="24"/>
        </w:rPr>
        <w:t xml:space="preserve"> and paediatric</w:t>
      </w:r>
      <w:r w:rsidR="0026617B">
        <w:rPr>
          <w:rFonts w:ascii="Times New Roman" w:hAnsi="Times New Roman" w:cs="Times New Roman"/>
          <w:sz w:val="24"/>
          <w:szCs w:val="24"/>
        </w:rPr>
        <w:t xml:space="preserve"> patients ≥ </w:t>
      </w:r>
      <w:r w:rsidR="00E579BB">
        <w:rPr>
          <w:rFonts w:ascii="Times New Roman" w:hAnsi="Times New Roman" w:cs="Times New Roman"/>
          <w:sz w:val="24"/>
          <w:szCs w:val="24"/>
        </w:rPr>
        <w:t xml:space="preserve">12 years of age </w:t>
      </w:r>
      <w:r w:rsidR="008D06C8">
        <w:rPr>
          <w:rFonts w:ascii="Times New Roman" w:hAnsi="Times New Roman" w:cs="Times New Roman"/>
          <w:sz w:val="24"/>
          <w:szCs w:val="24"/>
        </w:rPr>
        <w:t>and</w:t>
      </w:r>
      <w:r w:rsidR="0026617B">
        <w:rPr>
          <w:rFonts w:ascii="Times New Roman" w:hAnsi="Times New Roman" w:cs="Times New Roman"/>
          <w:sz w:val="24"/>
          <w:szCs w:val="24"/>
        </w:rPr>
        <w:t xml:space="preserve"> </w:t>
      </w:r>
      <w:bookmarkStart w:id="0" w:name="_Hlk29457068"/>
      <w:r w:rsidR="0026617B">
        <w:rPr>
          <w:rFonts w:ascii="Times New Roman" w:hAnsi="Times New Roman" w:cs="Times New Roman"/>
          <w:sz w:val="24"/>
          <w:szCs w:val="24"/>
        </w:rPr>
        <w:t>weighing ≥</w:t>
      </w:r>
      <w:r w:rsidR="00C92ADB">
        <w:rPr>
          <w:rFonts w:ascii="Times New Roman" w:hAnsi="Times New Roman" w:cs="Times New Roman"/>
          <w:sz w:val="24"/>
          <w:szCs w:val="24"/>
        </w:rPr>
        <w:t> </w:t>
      </w:r>
      <w:r w:rsidR="00381568">
        <w:rPr>
          <w:rFonts w:ascii="Times New Roman" w:hAnsi="Times New Roman" w:cs="Times New Roman"/>
          <w:sz w:val="24"/>
          <w:szCs w:val="24"/>
        </w:rPr>
        <w:t>30</w:t>
      </w:r>
      <w:r w:rsidR="0026617B">
        <w:rPr>
          <w:rFonts w:ascii="Times New Roman" w:hAnsi="Times New Roman" w:cs="Times New Roman"/>
          <w:sz w:val="24"/>
          <w:szCs w:val="24"/>
        </w:rPr>
        <w:t xml:space="preserve"> kg</w:t>
      </w:r>
      <w:bookmarkEnd w:id="0"/>
      <w:r w:rsidRPr="00CB1BCC">
        <w:rPr>
          <w:rFonts w:ascii="Times New Roman" w:hAnsi="Times New Roman" w:cs="Times New Roman"/>
          <w:sz w:val="24"/>
          <w:szCs w:val="24"/>
        </w:rPr>
        <w:t>.</w:t>
      </w:r>
      <w:r w:rsidRPr="00CB1BCC">
        <w:rPr>
          <w:rFonts w:ascii="Times New Roman" w:hAnsi="Times New Roman" w:cs="Times New Roman"/>
          <w:noProof/>
          <w:sz w:val="24"/>
          <w:szCs w:val="24"/>
        </w:rPr>
        <w:t xml:space="preserve">   </w:t>
      </w:r>
    </w:p>
    <w:p w14:paraId="12F5D881" w14:textId="77777777" w:rsidR="00454D41" w:rsidRPr="00CB1BCC" w:rsidRDefault="00454D41" w:rsidP="00726E38">
      <w:pPr>
        <w:rPr>
          <w:rFonts w:ascii="Times New Roman" w:hAnsi="Times New Roman" w:cs="Times New Roman"/>
          <w:sz w:val="24"/>
          <w:szCs w:val="24"/>
        </w:rPr>
      </w:pPr>
      <w:r w:rsidRPr="00CB1BCC">
        <w:rPr>
          <w:rFonts w:ascii="Times New Roman" w:hAnsi="Times New Roman" w:cs="Times New Roman"/>
          <w:noProof/>
          <w:sz w:val="24"/>
          <w:szCs w:val="24"/>
        </w:rPr>
        <w:t xml:space="preserve">(see </w:t>
      </w:r>
      <w:r w:rsidR="008342BE" w:rsidRPr="00CB1BCC">
        <w:rPr>
          <w:rFonts w:ascii="Times New Roman" w:hAnsi="Times New Roman" w:cs="Times New Roman"/>
          <w:noProof/>
          <w:sz w:val="24"/>
          <w:szCs w:val="24"/>
        </w:rPr>
        <w:t xml:space="preserve">4.2 Dose and method of administration </w:t>
      </w:r>
      <w:r w:rsidRPr="00CB1BCC">
        <w:rPr>
          <w:rFonts w:ascii="Times New Roman" w:hAnsi="Times New Roman" w:cs="Times New Roman"/>
          <w:noProof/>
          <w:sz w:val="24"/>
          <w:szCs w:val="24"/>
        </w:rPr>
        <w:t>section for the recommended regimens for different patient subgroups).</w:t>
      </w:r>
    </w:p>
    <w:p w14:paraId="7C7F8BE0" w14:textId="77777777" w:rsidR="001A3992" w:rsidRPr="00CB1BCC" w:rsidRDefault="001A3992" w:rsidP="00726E38">
      <w:pPr>
        <w:pStyle w:val="Heading2"/>
        <w:spacing w:before="0" w:after="120"/>
        <w:rPr>
          <w:rFonts w:ascii="Times New Roman" w:hAnsi="Times New Roman" w:cs="Times New Roman"/>
        </w:rPr>
      </w:pPr>
      <w:r w:rsidRPr="00CB1BCC">
        <w:rPr>
          <w:rFonts w:ascii="Times New Roman" w:hAnsi="Times New Roman" w:cs="Times New Roman"/>
        </w:rPr>
        <w:t xml:space="preserve">Dose and method of administration </w:t>
      </w:r>
    </w:p>
    <w:p w14:paraId="4426075C" w14:textId="706E7054" w:rsidR="00454D41" w:rsidRPr="00CB1BCC" w:rsidRDefault="00454D41" w:rsidP="00726E38">
      <w:pPr>
        <w:pStyle w:val="Text1"/>
        <w:jc w:val="left"/>
        <w:rPr>
          <w:i/>
          <w:szCs w:val="24"/>
        </w:rPr>
      </w:pPr>
      <w:r w:rsidRPr="00CB1BCC">
        <w:rPr>
          <w:szCs w:val="24"/>
        </w:rPr>
        <w:t xml:space="preserve">The recommended dose of EPCLUSA </w:t>
      </w:r>
      <w:r w:rsidR="005E4124">
        <w:rPr>
          <w:szCs w:val="24"/>
        </w:rPr>
        <w:t xml:space="preserve">in adults </w:t>
      </w:r>
      <w:r w:rsidRPr="00CB1BCC">
        <w:rPr>
          <w:szCs w:val="24"/>
        </w:rPr>
        <w:t>is one tablet, taken orally, once daily with or without food</w:t>
      </w:r>
      <w:r w:rsidRPr="00CB1BCC">
        <w:rPr>
          <w:i/>
          <w:szCs w:val="24"/>
        </w:rPr>
        <w:t>.</w:t>
      </w:r>
    </w:p>
    <w:p w14:paraId="36281A98" w14:textId="4F2E187B" w:rsidR="00F15D19" w:rsidRPr="00CB1BCC" w:rsidRDefault="00FD5E25" w:rsidP="00726E38">
      <w:pPr>
        <w:pStyle w:val="Text1"/>
        <w:jc w:val="left"/>
        <w:rPr>
          <w:szCs w:val="24"/>
        </w:rPr>
      </w:pPr>
      <w:r>
        <w:rPr>
          <w:szCs w:val="24"/>
        </w:rPr>
        <w:t xml:space="preserve">Table </w:t>
      </w:r>
      <w:r w:rsidR="00454D41" w:rsidRPr="00CB1BCC">
        <w:rPr>
          <w:szCs w:val="24"/>
        </w:rPr>
        <w:t xml:space="preserve">1 provides the recommended treatment regimen based on </w:t>
      </w:r>
      <w:r w:rsidR="005E4124">
        <w:rPr>
          <w:szCs w:val="24"/>
        </w:rPr>
        <w:t xml:space="preserve">adult </w:t>
      </w:r>
      <w:r w:rsidR="00454D41" w:rsidRPr="00CB1BCC">
        <w:rPr>
          <w:szCs w:val="24"/>
        </w:rPr>
        <w:t xml:space="preserve">patient population. </w:t>
      </w:r>
    </w:p>
    <w:p w14:paraId="23C0914C" w14:textId="77777777" w:rsidR="00866434" w:rsidRPr="00CB1BCC" w:rsidRDefault="00866434" w:rsidP="00726E38">
      <w:pPr>
        <w:pStyle w:val="Caption"/>
        <w:pageBreakBefore/>
        <w:rPr>
          <w:szCs w:val="24"/>
        </w:rPr>
      </w:pPr>
      <w:bookmarkStart w:id="1" w:name="_Ref434241915"/>
      <w:bookmarkStart w:id="2" w:name="_Toc426371934"/>
      <w:bookmarkStart w:id="3" w:name="_Toc434324428"/>
      <w:r w:rsidRPr="00CB1BCC">
        <w:rPr>
          <w:szCs w:val="24"/>
        </w:rPr>
        <w:lastRenderedPageBreak/>
        <w:t>Table 1</w:t>
      </w:r>
      <w:r w:rsidRPr="00CB1BCC">
        <w:rPr>
          <w:szCs w:val="24"/>
        </w:rPr>
        <w:tab/>
        <w:t>Recommended Treatment Regimen Regardless of HCV Genotype</w:t>
      </w:r>
    </w:p>
    <w:tbl>
      <w:tblPr>
        <w:tblW w:w="5000"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5156"/>
        <w:gridCol w:w="3870"/>
      </w:tblGrid>
      <w:tr w:rsidR="00866434" w:rsidRPr="00CB1BCC" w14:paraId="0144346B" w14:textId="77777777" w:rsidTr="00B92BE7">
        <w:trPr>
          <w:trHeight w:val="20"/>
        </w:trPr>
        <w:tc>
          <w:tcPr>
            <w:tcW w:w="2856" w:type="pct"/>
            <w:tcBorders>
              <w:top w:val="single" w:sz="12" w:space="0" w:color="auto"/>
              <w:bottom w:val="single" w:sz="12" w:space="0" w:color="auto"/>
            </w:tcBorders>
            <w:vAlign w:val="center"/>
          </w:tcPr>
          <w:p w14:paraId="3635018D" w14:textId="77777777" w:rsidR="00866434" w:rsidRDefault="00866434" w:rsidP="00726E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rFonts w:ascii="Times New Roman" w:hAnsi="Times New Roman" w:cs="Times New Roman"/>
                <w:b/>
                <w:sz w:val="24"/>
                <w:szCs w:val="24"/>
              </w:rPr>
            </w:pPr>
            <w:r>
              <w:rPr>
                <w:rFonts w:ascii="Times New Roman" w:hAnsi="Times New Roman" w:cs="Times New Roman"/>
                <w:b/>
                <w:sz w:val="24"/>
                <w:szCs w:val="24"/>
              </w:rPr>
              <w:t xml:space="preserve">Adult </w:t>
            </w:r>
            <w:r w:rsidRPr="00CB1BCC">
              <w:rPr>
                <w:rFonts w:ascii="Times New Roman" w:hAnsi="Times New Roman" w:cs="Times New Roman"/>
                <w:b/>
                <w:sz w:val="24"/>
                <w:szCs w:val="24"/>
              </w:rPr>
              <w:t>Patient Population</w:t>
            </w:r>
          </w:p>
          <w:p w14:paraId="2D92E20F" w14:textId="3C843012" w:rsidR="00777107" w:rsidRPr="00777107" w:rsidRDefault="00777107" w:rsidP="00726E38">
            <w:pPr>
              <w:rPr>
                <w:rFonts w:ascii="Times New Roman" w:hAnsi="Times New Roman" w:cs="Times New Roman"/>
                <w:sz w:val="24"/>
                <w:szCs w:val="24"/>
              </w:rPr>
            </w:pPr>
          </w:p>
        </w:tc>
        <w:tc>
          <w:tcPr>
            <w:tcW w:w="2144" w:type="pct"/>
            <w:tcBorders>
              <w:top w:val="single" w:sz="12" w:space="0" w:color="auto"/>
              <w:bottom w:val="single" w:sz="12" w:space="0" w:color="auto"/>
            </w:tcBorders>
            <w:vAlign w:val="center"/>
          </w:tcPr>
          <w:p w14:paraId="76F71DEE" w14:textId="77777777" w:rsidR="00866434" w:rsidRPr="00CB1BCC" w:rsidRDefault="00866434" w:rsidP="00726E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rFonts w:ascii="Times New Roman" w:hAnsi="Times New Roman" w:cs="Times New Roman"/>
                <w:b/>
                <w:sz w:val="24"/>
                <w:szCs w:val="24"/>
              </w:rPr>
            </w:pPr>
            <w:r w:rsidRPr="00CB1BCC">
              <w:rPr>
                <w:rFonts w:ascii="Times New Roman" w:hAnsi="Times New Roman" w:cs="Times New Roman"/>
                <w:b/>
                <w:sz w:val="24"/>
                <w:szCs w:val="24"/>
              </w:rPr>
              <w:t>Recommended Treatment Regimen</w:t>
            </w:r>
          </w:p>
        </w:tc>
      </w:tr>
      <w:tr w:rsidR="00866434" w:rsidRPr="00CB1BCC" w14:paraId="1B59D891" w14:textId="77777777" w:rsidTr="00B92BE7">
        <w:trPr>
          <w:trHeight w:val="20"/>
        </w:trPr>
        <w:tc>
          <w:tcPr>
            <w:tcW w:w="2856" w:type="pct"/>
            <w:tcBorders>
              <w:top w:val="single" w:sz="12" w:space="0" w:color="auto"/>
            </w:tcBorders>
            <w:vAlign w:val="center"/>
          </w:tcPr>
          <w:p w14:paraId="309B9136" w14:textId="77777777" w:rsidR="00866434" w:rsidRPr="00CB1BCC" w:rsidRDefault="00866434" w:rsidP="00726E38">
            <w:pPr>
              <w:pStyle w:val="TableCellLeft"/>
              <w:spacing w:before="40" w:after="40"/>
              <w:rPr>
                <w:sz w:val="24"/>
              </w:rPr>
            </w:pPr>
            <w:r w:rsidRPr="00CB1BCC">
              <w:rPr>
                <w:sz w:val="24"/>
              </w:rPr>
              <w:t>Patients without cirrhosis and patients with compensated cirrhosis</w:t>
            </w:r>
          </w:p>
        </w:tc>
        <w:tc>
          <w:tcPr>
            <w:tcW w:w="2144" w:type="pct"/>
            <w:tcBorders>
              <w:top w:val="single" w:sz="12" w:space="0" w:color="auto"/>
            </w:tcBorders>
            <w:vAlign w:val="center"/>
          </w:tcPr>
          <w:p w14:paraId="5B1EA221" w14:textId="0DA6ABBD" w:rsidR="00866434" w:rsidRPr="00CB1BCC" w:rsidRDefault="00866434" w:rsidP="00726E38">
            <w:pPr>
              <w:pStyle w:val="TableCellCenter"/>
              <w:spacing w:before="40" w:after="40"/>
              <w:jc w:val="left"/>
              <w:rPr>
                <w:sz w:val="24"/>
                <w:vertAlign w:val="superscript"/>
              </w:rPr>
            </w:pPr>
            <w:r w:rsidRPr="00CB1BCC">
              <w:rPr>
                <w:sz w:val="24"/>
              </w:rPr>
              <w:t>EPCLUSA for 12 weeks</w:t>
            </w:r>
          </w:p>
          <w:p w14:paraId="413EA557" w14:textId="77777777" w:rsidR="00866434" w:rsidRPr="00CB1BCC" w:rsidRDefault="00866434" w:rsidP="00726E38">
            <w:pPr>
              <w:pStyle w:val="TableCellCenter"/>
              <w:spacing w:before="40" w:after="40"/>
              <w:jc w:val="left"/>
              <w:rPr>
                <w:sz w:val="24"/>
              </w:rPr>
            </w:pPr>
          </w:p>
        </w:tc>
      </w:tr>
      <w:tr w:rsidR="00866434" w:rsidRPr="00CB1BCC" w14:paraId="3442ACFB" w14:textId="77777777" w:rsidTr="00B92BE7">
        <w:trPr>
          <w:trHeight w:val="20"/>
        </w:trPr>
        <w:tc>
          <w:tcPr>
            <w:tcW w:w="2856" w:type="pct"/>
            <w:tcBorders>
              <w:bottom w:val="single" w:sz="12" w:space="0" w:color="auto"/>
            </w:tcBorders>
            <w:vAlign w:val="center"/>
          </w:tcPr>
          <w:p w14:paraId="60D603F9" w14:textId="77777777" w:rsidR="00866434" w:rsidRPr="00CB1BCC" w:rsidRDefault="00866434" w:rsidP="00726E38">
            <w:pPr>
              <w:pStyle w:val="TableCellLeft"/>
              <w:spacing w:before="40" w:after="40"/>
              <w:rPr>
                <w:sz w:val="24"/>
              </w:rPr>
            </w:pPr>
            <w:r w:rsidRPr="00CB1BCC">
              <w:rPr>
                <w:sz w:val="24"/>
              </w:rPr>
              <w:t xml:space="preserve">Patients with decompensated cirrhosis </w:t>
            </w:r>
          </w:p>
        </w:tc>
        <w:tc>
          <w:tcPr>
            <w:tcW w:w="2144" w:type="pct"/>
            <w:tcBorders>
              <w:bottom w:val="single" w:sz="12" w:space="0" w:color="auto"/>
            </w:tcBorders>
            <w:vAlign w:val="center"/>
          </w:tcPr>
          <w:p w14:paraId="0D63445F" w14:textId="7B420F96" w:rsidR="00866434" w:rsidRPr="00CB1BCC" w:rsidRDefault="00866434" w:rsidP="00726E38">
            <w:pPr>
              <w:pStyle w:val="TableCellCenter"/>
              <w:spacing w:before="40" w:after="40"/>
              <w:jc w:val="left"/>
              <w:rPr>
                <w:sz w:val="24"/>
              </w:rPr>
            </w:pPr>
            <w:r w:rsidRPr="00CB1BCC">
              <w:rPr>
                <w:sz w:val="24"/>
              </w:rPr>
              <w:t>EPCLUSA + ribavirin</w:t>
            </w:r>
            <w:r w:rsidR="00173FC1">
              <w:rPr>
                <w:sz w:val="24"/>
                <w:vertAlign w:val="superscript"/>
              </w:rPr>
              <w:t>a</w:t>
            </w:r>
            <w:r w:rsidRPr="00CB1BCC">
              <w:rPr>
                <w:sz w:val="24"/>
              </w:rPr>
              <w:t xml:space="preserve"> for 12 weeks</w:t>
            </w:r>
          </w:p>
        </w:tc>
      </w:tr>
    </w:tbl>
    <w:p w14:paraId="7CF2E30F" w14:textId="39D105AC" w:rsidR="00866434" w:rsidRPr="00CB1BCC" w:rsidRDefault="00866434" w:rsidP="00726E38">
      <w:pPr>
        <w:pStyle w:val="TableFooter"/>
        <w:numPr>
          <w:ilvl w:val="0"/>
          <w:numId w:val="11"/>
        </w:numPr>
        <w:spacing w:before="0" w:after="0"/>
        <w:jc w:val="left"/>
        <w:rPr>
          <w:rFonts w:cs="Times New Roman"/>
        </w:rPr>
      </w:pPr>
      <w:r w:rsidRPr="00866434">
        <w:t xml:space="preserve"> </w:t>
      </w:r>
      <w:r w:rsidRPr="00866434">
        <w:rPr>
          <w:rFonts w:cs="Times New Roman"/>
        </w:rPr>
        <w:t>In patients with decompensated cirrhosis, the ribavirin starting dose should be 600mg daily, with dose adjustment according to tolerance</w:t>
      </w:r>
      <w:r>
        <w:rPr>
          <w:rFonts w:cs="Times New Roman"/>
        </w:rPr>
        <w:t>.</w:t>
      </w:r>
    </w:p>
    <w:bookmarkEnd w:id="1"/>
    <w:bookmarkEnd w:id="2"/>
    <w:bookmarkEnd w:id="3"/>
    <w:p w14:paraId="6A9A2B37" w14:textId="2A65A66E" w:rsidR="005840AB" w:rsidRDefault="005840AB" w:rsidP="00726E38">
      <w:pPr>
        <w:pStyle w:val="Heading2"/>
        <w:numPr>
          <w:ilvl w:val="0"/>
          <w:numId w:val="0"/>
        </w:numPr>
        <w:spacing w:before="0" w:after="120"/>
        <w:ind w:left="576" w:hanging="576"/>
        <w:rPr>
          <w:rFonts w:ascii="Times New Roman" w:eastAsiaTheme="majorEastAsia" w:hAnsi="Times New Roman" w:cs="Times New Roman"/>
          <w:bCs/>
          <w:smallCaps w:val="0"/>
          <w:sz w:val="22"/>
        </w:rPr>
      </w:pPr>
      <w:r>
        <w:rPr>
          <w:rFonts w:ascii="Times New Roman" w:eastAsiaTheme="majorEastAsia" w:hAnsi="Times New Roman" w:cs="Times New Roman"/>
          <w:bCs/>
          <w:smallCaps w:val="0"/>
          <w:sz w:val="22"/>
        </w:rPr>
        <w:t>Special Populations</w:t>
      </w:r>
    </w:p>
    <w:p w14:paraId="32A3590B" w14:textId="1B0B43A9" w:rsidR="0098482F" w:rsidRPr="00CB1BCC" w:rsidRDefault="008F3673" w:rsidP="00726E38">
      <w:pPr>
        <w:pStyle w:val="Heading2"/>
        <w:numPr>
          <w:ilvl w:val="0"/>
          <w:numId w:val="0"/>
        </w:numPr>
        <w:spacing w:before="0" w:after="120"/>
        <w:ind w:left="576" w:hanging="576"/>
        <w:rPr>
          <w:rFonts w:ascii="Times New Roman" w:eastAsiaTheme="majorEastAsia" w:hAnsi="Times New Roman" w:cs="Times New Roman"/>
          <w:bCs/>
          <w:smallCaps w:val="0"/>
          <w:sz w:val="22"/>
        </w:rPr>
      </w:pPr>
      <w:r>
        <w:rPr>
          <w:rFonts w:ascii="Times New Roman" w:eastAsiaTheme="majorEastAsia" w:hAnsi="Times New Roman" w:cs="Times New Roman"/>
          <w:bCs/>
          <w:smallCaps w:val="0"/>
          <w:sz w:val="22"/>
        </w:rPr>
        <w:t>Paediatric</w:t>
      </w:r>
      <w:r w:rsidR="008E3E11">
        <w:rPr>
          <w:rFonts w:ascii="Times New Roman" w:eastAsiaTheme="majorEastAsia" w:hAnsi="Times New Roman" w:cs="Times New Roman"/>
          <w:bCs/>
          <w:smallCaps w:val="0"/>
          <w:sz w:val="22"/>
        </w:rPr>
        <w:t>s</w:t>
      </w:r>
    </w:p>
    <w:p w14:paraId="1EF60994" w14:textId="519826F9" w:rsidR="00532B2E" w:rsidRPr="00CB1BCC" w:rsidRDefault="005E4124" w:rsidP="00726E38">
      <w:pPr>
        <w:rPr>
          <w:rFonts w:ascii="Times New Roman" w:hAnsi="Times New Roman" w:cs="Times New Roman"/>
          <w:sz w:val="24"/>
          <w:szCs w:val="24"/>
        </w:rPr>
      </w:pPr>
      <w:r w:rsidRPr="005E4124">
        <w:rPr>
          <w:rFonts w:ascii="Times New Roman" w:hAnsi="Times New Roman" w:cs="Times New Roman"/>
          <w:sz w:val="24"/>
          <w:szCs w:val="24"/>
        </w:rPr>
        <w:t xml:space="preserve">In </w:t>
      </w:r>
      <w:r w:rsidR="008F3673">
        <w:rPr>
          <w:rFonts w:ascii="Times New Roman" w:hAnsi="Times New Roman" w:cs="Times New Roman"/>
          <w:sz w:val="24"/>
          <w:szCs w:val="24"/>
        </w:rPr>
        <w:t>paediatric</w:t>
      </w:r>
      <w:r w:rsidRPr="005E4124">
        <w:rPr>
          <w:rFonts w:ascii="Times New Roman" w:hAnsi="Times New Roman" w:cs="Times New Roman"/>
          <w:sz w:val="24"/>
          <w:szCs w:val="24"/>
        </w:rPr>
        <w:t xml:space="preserve"> patients ≥</w:t>
      </w:r>
      <w:r w:rsidR="006A5AB0">
        <w:rPr>
          <w:rFonts w:ascii="Times New Roman" w:hAnsi="Times New Roman" w:cs="Times New Roman"/>
          <w:sz w:val="24"/>
          <w:szCs w:val="24"/>
        </w:rPr>
        <w:t xml:space="preserve"> </w:t>
      </w:r>
      <w:r w:rsidRPr="005E4124">
        <w:rPr>
          <w:rFonts w:ascii="Times New Roman" w:hAnsi="Times New Roman" w:cs="Times New Roman"/>
          <w:sz w:val="24"/>
          <w:szCs w:val="24"/>
        </w:rPr>
        <w:t>12 years of age</w:t>
      </w:r>
      <w:r w:rsidR="00532B2E">
        <w:rPr>
          <w:rFonts w:ascii="Times New Roman" w:hAnsi="Times New Roman" w:cs="Times New Roman"/>
          <w:sz w:val="24"/>
          <w:szCs w:val="24"/>
        </w:rPr>
        <w:t xml:space="preserve"> </w:t>
      </w:r>
      <w:r w:rsidR="008D06C8">
        <w:rPr>
          <w:rFonts w:ascii="Times New Roman" w:hAnsi="Times New Roman" w:cs="Times New Roman"/>
          <w:sz w:val="24"/>
          <w:szCs w:val="24"/>
        </w:rPr>
        <w:t>and</w:t>
      </w:r>
      <w:r w:rsidR="00532B2E">
        <w:rPr>
          <w:rFonts w:ascii="Times New Roman" w:hAnsi="Times New Roman" w:cs="Times New Roman"/>
          <w:sz w:val="24"/>
          <w:szCs w:val="24"/>
        </w:rPr>
        <w:t xml:space="preserve"> weighing ≥ </w:t>
      </w:r>
      <w:r w:rsidR="004B533D">
        <w:rPr>
          <w:rFonts w:ascii="Times New Roman" w:hAnsi="Times New Roman" w:cs="Times New Roman"/>
          <w:sz w:val="24"/>
          <w:szCs w:val="24"/>
        </w:rPr>
        <w:t>30</w:t>
      </w:r>
      <w:r w:rsidR="00532B2E">
        <w:rPr>
          <w:rFonts w:ascii="Times New Roman" w:hAnsi="Times New Roman" w:cs="Times New Roman"/>
          <w:sz w:val="24"/>
          <w:szCs w:val="24"/>
        </w:rPr>
        <w:t xml:space="preserve"> kg</w:t>
      </w:r>
      <w:r w:rsidRPr="005E4124">
        <w:rPr>
          <w:rFonts w:ascii="Times New Roman" w:hAnsi="Times New Roman" w:cs="Times New Roman"/>
          <w:sz w:val="24"/>
          <w:szCs w:val="24"/>
        </w:rPr>
        <w:t>, the recommended dosage of EPCLUSA is one tablet taken orally once daily wi</w:t>
      </w:r>
      <w:r>
        <w:rPr>
          <w:rFonts w:ascii="Times New Roman" w:hAnsi="Times New Roman" w:cs="Times New Roman"/>
          <w:sz w:val="24"/>
          <w:szCs w:val="24"/>
        </w:rPr>
        <w:t>th or without food for 12 weeks.</w:t>
      </w:r>
      <w:r w:rsidRPr="005E4124">
        <w:t xml:space="preserve"> </w:t>
      </w:r>
      <w:r w:rsidR="00532B2E" w:rsidRPr="00532B2E">
        <w:rPr>
          <w:rFonts w:ascii="Times New Roman" w:hAnsi="Times New Roman" w:cs="Times New Roman"/>
          <w:sz w:val="24"/>
          <w:szCs w:val="24"/>
        </w:rPr>
        <w:t>EPCLUSA is not indicated for use in p</w:t>
      </w:r>
      <w:r w:rsidR="00532B2E">
        <w:rPr>
          <w:rFonts w:ascii="Times New Roman" w:hAnsi="Times New Roman" w:cs="Times New Roman"/>
          <w:sz w:val="24"/>
          <w:szCs w:val="24"/>
        </w:rPr>
        <w:t>a</w:t>
      </w:r>
      <w:r w:rsidR="00532B2E" w:rsidRPr="00532B2E">
        <w:rPr>
          <w:rFonts w:ascii="Times New Roman" w:hAnsi="Times New Roman" w:cs="Times New Roman"/>
          <w:sz w:val="24"/>
          <w:szCs w:val="24"/>
        </w:rPr>
        <w:t>e</w:t>
      </w:r>
      <w:r w:rsidR="00532B2E">
        <w:rPr>
          <w:rFonts w:ascii="Times New Roman" w:hAnsi="Times New Roman" w:cs="Times New Roman"/>
          <w:sz w:val="24"/>
          <w:szCs w:val="24"/>
        </w:rPr>
        <w:t>diatric patients &lt; 12</w:t>
      </w:r>
      <w:r w:rsidR="00532B2E" w:rsidRPr="00532B2E">
        <w:rPr>
          <w:rFonts w:ascii="Times New Roman" w:hAnsi="Times New Roman" w:cs="Times New Roman"/>
          <w:sz w:val="24"/>
          <w:szCs w:val="24"/>
        </w:rPr>
        <w:t xml:space="preserve"> years of age </w:t>
      </w:r>
      <w:r w:rsidR="0039525F">
        <w:rPr>
          <w:rFonts w:ascii="Times New Roman" w:hAnsi="Times New Roman" w:cs="Times New Roman"/>
          <w:sz w:val="24"/>
          <w:szCs w:val="24"/>
        </w:rPr>
        <w:t>or</w:t>
      </w:r>
      <w:r w:rsidR="00532B2E" w:rsidRPr="00532B2E">
        <w:rPr>
          <w:rFonts w:ascii="Times New Roman" w:hAnsi="Times New Roman" w:cs="Times New Roman"/>
          <w:sz w:val="24"/>
          <w:szCs w:val="24"/>
        </w:rPr>
        <w:t xml:space="preserve"> weighing &lt;</w:t>
      </w:r>
      <w:r w:rsidR="006A5E3F">
        <w:rPr>
          <w:rFonts w:ascii="Times New Roman" w:hAnsi="Times New Roman" w:cs="Times New Roman"/>
          <w:sz w:val="24"/>
          <w:szCs w:val="24"/>
        </w:rPr>
        <w:t> </w:t>
      </w:r>
      <w:r w:rsidR="004B533D">
        <w:rPr>
          <w:rFonts w:ascii="Times New Roman" w:hAnsi="Times New Roman" w:cs="Times New Roman"/>
          <w:sz w:val="24"/>
          <w:szCs w:val="24"/>
        </w:rPr>
        <w:t>30</w:t>
      </w:r>
      <w:r w:rsidR="00532B2E" w:rsidRPr="00532B2E">
        <w:rPr>
          <w:rFonts w:ascii="Times New Roman" w:hAnsi="Times New Roman" w:cs="Times New Roman"/>
          <w:sz w:val="24"/>
          <w:szCs w:val="24"/>
        </w:rPr>
        <w:t xml:space="preserve"> kg</w:t>
      </w:r>
      <w:r w:rsidR="00B33ECB">
        <w:rPr>
          <w:rFonts w:ascii="Times New Roman" w:hAnsi="Times New Roman" w:cs="Times New Roman"/>
          <w:sz w:val="24"/>
          <w:szCs w:val="24"/>
        </w:rPr>
        <w:t>.</w:t>
      </w:r>
    </w:p>
    <w:p w14:paraId="57D68C33" w14:textId="00A0CD43" w:rsidR="0098482F" w:rsidRPr="00CB1BCC" w:rsidRDefault="0098482F" w:rsidP="00726E38">
      <w:pPr>
        <w:rPr>
          <w:rFonts w:ascii="Times New Roman" w:eastAsiaTheme="majorEastAsia" w:hAnsi="Times New Roman" w:cs="Times New Roman"/>
          <w:b/>
          <w:bCs/>
        </w:rPr>
      </w:pPr>
      <w:bookmarkStart w:id="4" w:name="_Toc434324380"/>
      <w:r w:rsidRPr="00CB1BCC">
        <w:rPr>
          <w:rFonts w:ascii="Times New Roman" w:eastAsiaTheme="majorEastAsia" w:hAnsi="Times New Roman" w:cs="Times New Roman"/>
          <w:b/>
          <w:bCs/>
        </w:rPr>
        <w:t>Elderly</w:t>
      </w:r>
      <w:bookmarkEnd w:id="4"/>
    </w:p>
    <w:p w14:paraId="5CCD58F1" w14:textId="77777777" w:rsidR="0098482F" w:rsidRPr="00CB1BCC" w:rsidRDefault="0098482F" w:rsidP="00726E38">
      <w:pPr>
        <w:rPr>
          <w:rFonts w:ascii="Times New Roman" w:hAnsi="Times New Roman" w:cs="Times New Roman"/>
          <w:sz w:val="24"/>
          <w:szCs w:val="24"/>
        </w:rPr>
      </w:pPr>
      <w:r w:rsidRPr="00CB1BCC">
        <w:rPr>
          <w:rFonts w:ascii="Times New Roman" w:hAnsi="Times New Roman" w:cs="Times New Roman"/>
          <w:sz w:val="24"/>
          <w:szCs w:val="24"/>
        </w:rPr>
        <w:t>No dose adjustment is warranted for elderly patients.</w:t>
      </w:r>
    </w:p>
    <w:p w14:paraId="4CD9FC47" w14:textId="77777777" w:rsidR="0098482F" w:rsidRPr="00CB1BCC" w:rsidRDefault="0098482F" w:rsidP="00726E38">
      <w:pPr>
        <w:spacing w:line="240" w:lineRule="auto"/>
        <w:rPr>
          <w:rFonts w:ascii="Times New Roman" w:eastAsiaTheme="majorEastAsia" w:hAnsi="Times New Roman" w:cs="Times New Roman"/>
          <w:b/>
          <w:bCs/>
        </w:rPr>
      </w:pPr>
      <w:bookmarkStart w:id="5" w:name="_Toc434324381"/>
      <w:r w:rsidRPr="00CB1BCC">
        <w:rPr>
          <w:rFonts w:ascii="Times New Roman" w:eastAsiaTheme="majorEastAsia" w:hAnsi="Times New Roman" w:cs="Times New Roman"/>
          <w:b/>
          <w:bCs/>
        </w:rPr>
        <w:t>Renal Impairment</w:t>
      </w:r>
      <w:bookmarkEnd w:id="5"/>
    </w:p>
    <w:p w14:paraId="61B00AC1" w14:textId="45AA227E" w:rsidR="0098482F" w:rsidRPr="00CB1BCC" w:rsidRDefault="0098482F" w:rsidP="00726E38">
      <w:pPr>
        <w:spacing w:line="240" w:lineRule="auto"/>
        <w:rPr>
          <w:rFonts w:ascii="Times New Roman" w:hAnsi="Times New Roman" w:cs="Times New Roman"/>
          <w:sz w:val="24"/>
          <w:szCs w:val="24"/>
        </w:rPr>
      </w:pPr>
      <w:r w:rsidRPr="00CB1BCC">
        <w:rPr>
          <w:rFonts w:ascii="Times New Roman" w:hAnsi="Times New Roman" w:cs="Times New Roman"/>
          <w:sz w:val="24"/>
          <w:szCs w:val="24"/>
        </w:rPr>
        <w:t>No dose adjustment of EPCLUSA is required for patients with renal impairment</w:t>
      </w:r>
      <w:r w:rsidR="0012213F">
        <w:rPr>
          <w:rFonts w:ascii="Times New Roman" w:hAnsi="Times New Roman" w:cs="Times New Roman"/>
          <w:sz w:val="24"/>
          <w:szCs w:val="24"/>
        </w:rPr>
        <w:t xml:space="preserve">, including </w:t>
      </w:r>
      <w:r w:rsidRPr="00CB1BCC">
        <w:rPr>
          <w:rFonts w:ascii="Times New Roman" w:hAnsi="Times New Roman" w:cs="Times New Roman"/>
          <w:sz w:val="24"/>
          <w:szCs w:val="24"/>
        </w:rPr>
        <w:t xml:space="preserve"> end stage renal disease (ESRD) requiring dialysis (see </w:t>
      </w:r>
      <w:r w:rsidR="00DC084C">
        <w:rPr>
          <w:rFonts w:ascii="Times New Roman" w:hAnsi="Times New Roman" w:cs="Times New Roman"/>
          <w:sz w:val="24"/>
          <w:szCs w:val="24"/>
        </w:rPr>
        <w:t xml:space="preserve">5.2 </w:t>
      </w:r>
      <w:r w:rsidRPr="00CB1BCC">
        <w:rPr>
          <w:rFonts w:ascii="Times New Roman" w:hAnsi="Times New Roman" w:cs="Times New Roman"/>
          <w:sz w:val="24"/>
          <w:szCs w:val="24"/>
        </w:rPr>
        <w:t>Pharmacokinetic</w:t>
      </w:r>
      <w:r w:rsidR="00DC084C">
        <w:rPr>
          <w:rFonts w:ascii="Times New Roman" w:hAnsi="Times New Roman" w:cs="Times New Roman"/>
          <w:sz w:val="24"/>
          <w:szCs w:val="24"/>
        </w:rPr>
        <w:t xml:space="preserve"> properties</w:t>
      </w:r>
      <w:r w:rsidRPr="00CB1BCC">
        <w:rPr>
          <w:rFonts w:ascii="Times New Roman" w:hAnsi="Times New Roman" w:cs="Times New Roman"/>
          <w:sz w:val="24"/>
          <w:szCs w:val="24"/>
        </w:rPr>
        <w:t xml:space="preserve">: Special Populations). </w:t>
      </w:r>
      <w:r w:rsidR="00C76F87" w:rsidRPr="00C76F87">
        <w:rPr>
          <w:rFonts w:ascii="Times New Roman" w:hAnsi="Times New Roman" w:cs="Times New Roman"/>
          <w:sz w:val="24"/>
          <w:szCs w:val="24"/>
        </w:rPr>
        <w:t>Safety data are limited in patients with severe renal impairment (estimated glomerular filtration rate [eGFR] &lt; 30 mL/min/1.73 m</w:t>
      </w:r>
      <w:r w:rsidR="00C76F87" w:rsidRPr="009B75E1">
        <w:rPr>
          <w:rFonts w:ascii="Times New Roman" w:hAnsi="Times New Roman" w:cs="Times New Roman"/>
          <w:sz w:val="24"/>
          <w:szCs w:val="24"/>
          <w:vertAlign w:val="superscript"/>
        </w:rPr>
        <w:t>2</w:t>
      </w:r>
      <w:r w:rsidR="00C76F87" w:rsidRPr="00C76F87">
        <w:rPr>
          <w:rFonts w:ascii="Times New Roman" w:hAnsi="Times New Roman" w:cs="Times New Roman"/>
          <w:sz w:val="24"/>
          <w:szCs w:val="24"/>
        </w:rPr>
        <w:t>) and ESRD</w:t>
      </w:r>
      <w:r w:rsidR="009B75E1">
        <w:rPr>
          <w:rFonts w:ascii="Times New Roman" w:hAnsi="Times New Roman" w:cs="Times New Roman"/>
          <w:sz w:val="24"/>
          <w:szCs w:val="24"/>
        </w:rPr>
        <w:t xml:space="preserve"> w</w:t>
      </w:r>
      <w:r w:rsidR="00C76F87" w:rsidRPr="00C76F87">
        <w:rPr>
          <w:rFonts w:ascii="Times New Roman" w:hAnsi="Times New Roman" w:cs="Times New Roman"/>
          <w:sz w:val="24"/>
          <w:szCs w:val="24"/>
        </w:rPr>
        <w:t>ho are not receiving haemodialysis.</w:t>
      </w:r>
    </w:p>
    <w:p w14:paraId="39997B96" w14:textId="77777777" w:rsidR="0098482F" w:rsidRPr="00CB1BCC" w:rsidRDefault="0098482F" w:rsidP="00726E38">
      <w:pPr>
        <w:spacing w:line="240" w:lineRule="auto"/>
        <w:rPr>
          <w:rFonts w:ascii="Times New Roman" w:eastAsiaTheme="majorEastAsia" w:hAnsi="Times New Roman" w:cs="Times New Roman"/>
          <w:b/>
          <w:bCs/>
        </w:rPr>
      </w:pPr>
      <w:bookmarkStart w:id="6" w:name="_Toc434324382"/>
      <w:r w:rsidRPr="00CB1BCC">
        <w:rPr>
          <w:rFonts w:ascii="Times New Roman" w:eastAsiaTheme="majorEastAsia" w:hAnsi="Times New Roman" w:cs="Times New Roman"/>
          <w:b/>
          <w:bCs/>
        </w:rPr>
        <w:t>Hepatic Impairment</w:t>
      </w:r>
      <w:bookmarkEnd w:id="6"/>
    </w:p>
    <w:p w14:paraId="5026EB6E" w14:textId="3421C2B6" w:rsidR="0098482F" w:rsidRPr="00CB1BCC" w:rsidRDefault="0098482F" w:rsidP="00726E38">
      <w:pPr>
        <w:spacing w:line="240" w:lineRule="auto"/>
        <w:rPr>
          <w:rFonts w:ascii="Times New Roman" w:hAnsi="Times New Roman" w:cs="Times New Roman"/>
          <w:lang w:val="en-US"/>
        </w:rPr>
      </w:pPr>
      <w:r w:rsidRPr="00CB1BCC">
        <w:rPr>
          <w:rFonts w:ascii="Times New Roman" w:hAnsi="Times New Roman" w:cs="Times New Roman"/>
          <w:sz w:val="24"/>
          <w:szCs w:val="24"/>
        </w:rPr>
        <w:t xml:space="preserve">No dose adjustment of EPCLUSA is required for patients with mild, moderate, or severe hepatic impairment (Child-Pugh Class A, B, or C) (see </w:t>
      </w:r>
      <w:r w:rsidR="00DC084C">
        <w:rPr>
          <w:rFonts w:ascii="Times New Roman" w:hAnsi="Times New Roman" w:cs="Times New Roman"/>
          <w:sz w:val="24"/>
          <w:szCs w:val="24"/>
        </w:rPr>
        <w:t xml:space="preserve">5.2 </w:t>
      </w:r>
      <w:r w:rsidRPr="00CB1BCC">
        <w:rPr>
          <w:rFonts w:ascii="Times New Roman" w:hAnsi="Times New Roman" w:cs="Times New Roman"/>
          <w:sz w:val="24"/>
          <w:szCs w:val="24"/>
        </w:rPr>
        <w:t>Pharmacokinetic</w:t>
      </w:r>
      <w:r w:rsidR="00DC084C">
        <w:rPr>
          <w:rFonts w:ascii="Times New Roman" w:hAnsi="Times New Roman" w:cs="Times New Roman"/>
          <w:sz w:val="24"/>
          <w:szCs w:val="24"/>
        </w:rPr>
        <w:t xml:space="preserve"> properties</w:t>
      </w:r>
      <w:r w:rsidRPr="00CB1BCC">
        <w:rPr>
          <w:rFonts w:ascii="Times New Roman" w:hAnsi="Times New Roman" w:cs="Times New Roman"/>
          <w:sz w:val="24"/>
          <w:szCs w:val="24"/>
        </w:rPr>
        <w:t xml:space="preserve">: Special Populations). Safety and efficacy of EPCLUSA have been established in </w:t>
      </w:r>
      <w:r w:rsidR="006A5AB0">
        <w:rPr>
          <w:rFonts w:ascii="Times New Roman" w:hAnsi="Times New Roman" w:cs="Times New Roman"/>
          <w:sz w:val="24"/>
          <w:szCs w:val="24"/>
        </w:rPr>
        <w:t xml:space="preserve">adult </w:t>
      </w:r>
      <w:r w:rsidRPr="00CB1BCC">
        <w:rPr>
          <w:rFonts w:ascii="Times New Roman" w:hAnsi="Times New Roman" w:cs="Times New Roman"/>
          <w:sz w:val="24"/>
          <w:szCs w:val="24"/>
        </w:rPr>
        <w:t>patients with decompensated cirrhosis (</w:t>
      </w:r>
      <w:bookmarkStart w:id="7" w:name="_Hlk22626807"/>
      <w:r w:rsidRPr="00CB1BCC">
        <w:rPr>
          <w:rFonts w:ascii="Times New Roman" w:hAnsi="Times New Roman" w:cs="Times New Roman"/>
          <w:sz w:val="24"/>
          <w:szCs w:val="24"/>
        </w:rPr>
        <w:t xml:space="preserve">see </w:t>
      </w:r>
      <w:r w:rsidR="00DC084C">
        <w:rPr>
          <w:rFonts w:ascii="Times New Roman" w:hAnsi="Times New Roman" w:cs="Times New Roman"/>
          <w:sz w:val="24"/>
          <w:szCs w:val="24"/>
        </w:rPr>
        <w:t xml:space="preserve">4.8 </w:t>
      </w:r>
      <w:r w:rsidRPr="00CB1BCC">
        <w:rPr>
          <w:rFonts w:ascii="Times New Roman" w:hAnsi="Times New Roman" w:cs="Times New Roman"/>
          <w:sz w:val="24"/>
          <w:szCs w:val="24"/>
        </w:rPr>
        <w:t>Adverse Effects</w:t>
      </w:r>
      <w:r w:rsidR="00DC084C">
        <w:rPr>
          <w:rFonts w:ascii="Times New Roman" w:hAnsi="Times New Roman" w:cs="Times New Roman"/>
          <w:sz w:val="24"/>
          <w:szCs w:val="24"/>
        </w:rPr>
        <w:t xml:space="preserve"> (Undesirable effects</w:t>
      </w:r>
      <w:bookmarkEnd w:id="7"/>
      <w:r w:rsidR="00DC084C">
        <w:rPr>
          <w:rFonts w:ascii="Times New Roman" w:hAnsi="Times New Roman" w:cs="Times New Roman"/>
          <w:sz w:val="24"/>
          <w:szCs w:val="24"/>
        </w:rPr>
        <w:t>)</w:t>
      </w:r>
      <w:r w:rsidRPr="00CB1BCC">
        <w:rPr>
          <w:rFonts w:ascii="Times New Roman" w:hAnsi="Times New Roman" w:cs="Times New Roman"/>
          <w:sz w:val="24"/>
          <w:szCs w:val="24"/>
        </w:rPr>
        <w:t xml:space="preserve"> and </w:t>
      </w:r>
      <w:r w:rsidR="00DC084C">
        <w:rPr>
          <w:rFonts w:ascii="Times New Roman" w:hAnsi="Times New Roman" w:cs="Times New Roman"/>
          <w:sz w:val="24"/>
          <w:szCs w:val="24"/>
        </w:rPr>
        <w:t xml:space="preserve">5.1 Pharmacodynamic properties, </w:t>
      </w:r>
      <w:r w:rsidRPr="00CB1BCC">
        <w:rPr>
          <w:rFonts w:ascii="Times New Roman" w:hAnsi="Times New Roman" w:cs="Times New Roman"/>
          <w:sz w:val="24"/>
          <w:szCs w:val="24"/>
        </w:rPr>
        <w:t>Clinical Trials).</w:t>
      </w:r>
    </w:p>
    <w:p w14:paraId="0022AECF" w14:textId="77777777" w:rsidR="001A3992" w:rsidRPr="00CB1BCC" w:rsidRDefault="001A3992" w:rsidP="00726E38">
      <w:pPr>
        <w:pStyle w:val="Heading2"/>
        <w:spacing w:before="0" w:after="120" w:line="240" w:lineRule="auto"/>
        <w:rPr>
          <w:rFonts w:ascii="Times New Roman" w:hAnsi="Times New Roman" w:cs="Times New Roman"/>
        </w:rPr>
      </w:pPr>
      <w:r w:rsidRPr="00CB1BCC">
        <w:rPr>
          <w:rFonts w:ascii="Times New Roman" w:hAnsi="Times New Roman" w:cs="Times New Roman"/>
        </w:rPr>
        <w:t>Contraindications</w:t>
      </w:r>
    </w:p>
    <w:p w14:paraId="4D98F87D" w14:textId="77777777" w:rsidR="004F055D" w:rsidRPr="00CB1BCC" w:rsidRDefault="004F055D" w:rsidP="00726E38">
      <w:pPr>
        <w:spacing w:line="240" w:lineRule="auto"/>
        <w:rPr>
          <w:rFonts w:ascii="Times New Roman" w:eastAsia="Times New Roman" w:hAnsi="Times New Roman" w:cs="Times New Roman"/>
          <w:sz w:val="24"/>
          <w:szCs w:val="24"/>
          <w:lang w:val="en-US"/>
        </w:rPr>
      </w:pPr>
      <w:r w:rsidRPr="00CB1BCC">
        <w:rPr>
          <w:rFonts w:ascii="Times New Roman" w:eastAsia="Times New Roman" w:hAnsi="Times New Roman" w:cs="Times New Roman"/>
          <w:sz w:val="24"/>
          <w:szCs w:val="24"/>
          <w:lang w:val="en-US"/>
        </w:rPr>
        <w:t>EPCLUSA tablets are contraindicated in patients with known hypersensitivity to the active substance or to any other component of the tablets. </w:t>
      </w:r>
    </w:p>
    <w:p w14:paraId="0081C395" w14:textId="77777777" w:rsidR="004F055D" w:rsidRPr="00CB1BCC" w:rsidRDefault="004F055D" w:rsidP="00726E38">
      <w:pPr>
        <w:spacing w:line="240" w:lineRule="auto"/>
        <w:rPr>
          <w:rFonts w:ascii="Times New Roman" w:eastAsia="Times New Roman" w:hAnsi="Times New Roman" w:cs="Times New Roman"/>
          <w:sz w:val="24"/>
          <w:szCs w:val="24"/>
          <w:lang w:val="en-US"/>
        </w:rPr>
      </w:pPr>
      <w:r w:rsidRPr="00CB1BCC">
        <w:rPr>
          <w:rFonts w:ascii="Times New Roman" w:eastAsia="Times New Roman" w:hAnsi="Times New Roman" w:cs="Times New Roman"/>
          <w:sz w:val="24"/>
          <w:szCs w:val="24"/>
          <w:lang w:val="en-US"/>
        </w:rPr>
        <w:t>EPCLUSA is a fixed-dose combination of sofosbuvir and velpatasvir.  EPCLUSA should not be administered concurrently with other medicinal products containing any of the same active components.</w:t>
      </w:r>
    </w:p>
    <w:p w14:paraId="0D38E9C6" w14:textId="77777777" w:rsidR="001A3992" w:rsidRPr="00CB1BCC" w:rsidRDefault="00E74A56" w:rsidP="00726E38">
      <w:pPr>
        <w:pStyle w:val="Heading2"/>
        <w:spacing w:before="0" w:after="120" w:line="240" w:lineRule="auto"/>
        <w:rPr>
          <w:rFonts w:ascii="Times New Roman" w:hAnsi="Times New Roman" w:cs="Times New Roman"/>
        </w:rPr>
      </w:pPr>
      <w:r w:rsidRPr="00CB1BCC">
        <w:rPr>
          <w:rFonts w:ascii="Times New Roman" w:hAnsi="Times New Roman" w:cs="Times New Roman"/>
        </w:rPr>
        <w:t>Special warnings and p</w:t>
      </w:r>
      <w:r w:rsidR="001A3992" w:rsidRPr="00CB1BCC">
        <w:rPr>
          <w:rFonts w:ascii="Times New Roman" w:hAnsi="Times New Roman" w:cs="Times New Roman"/>
        </w:rPr>
        <w:t xml:space="preserve">recautions </w:t>
      </w:r>
      <w:r w:rsidRPr="00CB1BCC">
        <w:rPr>
          <w:rFonts w:ascii="Times New Roman" w:hAnsi="Times New Roman" w:cs="Times New Roman"/>
        </w:rPr>
        <w:t>for use</w:t>
      </w:r>
    </w:p>
    <w:p w14:paraId="5B6CFEB6" w14:textId="77777777" w:rsidR="0098482F" w:rsidRPr="00CB1BCC" w:rsidRDefault="00D42ACE" w:rsidP="00726E38">
      <w:pPr>
        <w:pStyle w:val="Heading3"/>
        <w:spacing w:before="0" w:after="12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Serious </w:t>
      </w:r>
      <w:r w:rsidR="0098482F" w:rsidRPr="00CB1BCC">
        <w:rPr>
          <w:rFonts w:ascii="Times New Roman" w:hAnsi="Times New Roman" w:cs="Times New Roman"/>
          <w:sz w:val="24"/>
          <w:szCs w:val="24"/>
        </w:rPr>
        <w:t xml:space="preserve">Symptomatic Bradycardia When Sofosbuvir Is Coadministered with Amiodarone </w:t>
      </w:r>
    </w:p>
    <w:p w14:paraId="7F7470C8" w14:textId="77777777" w:rsidR="00D42ACE" w:rsidRDefault="0098482F" w:rsidP="00726E38">
      <w:pPr>
        <w:spacing w:line="240" w:lineRule="auto"/>
        <w:rPr>
          <w:rFonts w:ascii="Times New Roman" w:eastAsia="Times New Roman" w:hAnsi="Times New Roman" w:cs="Times New Roman"/>
          <w:sz w:val="24"/>
          <w:szCs w:val="24"/>
          <w:lang w:val="en-US"/>
        </w:rPr>
      </w:pPr>
      <w:r w:rsidRPr="00CB1BCC">
        <w:rPr>
          <w:rFonts w:ascii="Times New Roman" w:eastAsia="Times New Roman" w:hAnsi="Times New Roman" w:cs="Times New Roman"/>
          <w:sz w:val="24"/>
          <w:szCs w:val="24"/>
          <w:lang w:val="en-US"/>
        </w:rPr>
        <w:t xml:space="preserve">Postmarketing cases of symptomatic bradycardia and cases requiring pacemaker intervention have been reported when amiodarone is coadministered with </w:t>
      </w:r>
      <w:r w:rsidR="00B10305">
        <w:rPr>
          <w:rFonts w:ascii="Times New Roman" w:eastAsia="Times New Roman" w:hAnsi="Times New Roman" w:cs="Times New Roman"/>
          <w:sz w:val="24"/>
          <w:szCs w:val="24"/>
          <w:lang w:val="en-US"/>
        </w:rPr>
        <w:t xml:space="preserve">a </w:t>
      </w:r>
      <w:r w:rsidRPr="00CB1BCC">
        <w:rPr>
          <w:rFonts w:ascii="Times New Roman" w:eastAsia="Times New Roman" w:hAnsi="Times New Roman" w:cs="Times New Roman"/>
          <w:sz w:val="24"/>
          <w:szCs w:val="24"/>
          <w:lang w:val="en-US"/>
        </w:rPr>
        <w:t>sofosbuvir</w:t>
      </w:r>
      <w:r w:rsidR="00D42ACE">
        <w:rPr>
          <w:rFonts w:ascii="Times New Roman" w:eastAsia="Times New Roman" w:hAnsi="Times New Roman" w:cs="Times New Roman"/>
          <w:sz w:val="24"/>
          <w:szCs w:val="24"/>
          <w:lang w:val="en-US"/>
        </w:rPr>
        <w:t>-containing r</w:t>
      </w:r>
      <w:r w:rsidR="005C53FA">
        <w:rPr>
          <w:rFonts w:ascii="Times New Roman" w:eastAsia="Times New Roman" w:hAnsi="Times New Roman" w:cs="Times New Roman"/>
          <w:sz w:val="24"/>
          <w:szCs w:val="24"/>
          <w:lang w:val="en-US"/>
        </w:rPr>
        <w:t>egimen</w:t>
      </w:r>
      <w:r w:rsidRPr="00CB1BCC">
        <w:rPr>
          <w:rFonts w:ascii="Times New Roman" w:eastAsia="Times New Roman" w:hAnsi="Times New Roman" w:cs="Times New Roman"/>
          <w:sz w:val="24"/>
          <w:szCs w:val="24"/>
          <w:lang w:val="en-US"/>
        </w:rPr>
        <w:t xml:space="preserve">. A fatal cardiac arrest was reported in a patient taking amiodarone who was coadministered a sofosbuvir-containing regimen (ledipasvir/sofosbuvir). </w:t>
      </w:r>
    </w:p>
    <w:p w14:paraId="311796F4" w14:textId="77777777" w:rsidR="0098482F" w:rsidRPr="00CB1BCC" w:rsidRDefault="0098482F" w:rsidP="00726E38">
      <w:pPr>
        <w:spacing w:line="240" w:lineRule="auto"/>
        <w:rPr>
          <w:rFonts w:ascii="Times New Roman" w:eastAsia="Times New Roman" w:hAnsi="Times New Roman" w:cs="Times New Roman"/>
          <w:sz w:val="24"/>
          <w:szCs w:val="24"/>
          <w:lang w:val="en-US"/>
        </w:rPr>
      </w:pPr>
      <w:r w:rsidRPr="00CB1BCC">
        <w:rPr>
          <w:rFonts w:ascii="Times New Roman" w:eastAsia="Times New Roman" w:hAnsi="Times New Roman" w:cs="Times New Roman"/>
          <w:sz w:val="24"/>
          <w:szCs w:val="24"/>
          <w:lang w:val="en-US"/>
        </w:rPr>
        <w:t>Bradycardia has generally occurred within hours to days, but cases have been observed up to 2 weeks after initiating HCV treatment. Patients also taking beta blockers, or those with underlying cardiac comorbidities and/or advanced liver disease may be at increased risk for symptomatic bradycardia with coadministration of amiodarone. Bradycardia generally resolved after discontinuation of HCV treatment. The mechanism for this effect is unknown.</w:t>
      </w:r>
    </w:p>
    <w:p w14:paraId="2D79B1BE" w14:textId="2E7C556E" w:rsidR="00651AAC" w:rsidRPr="00CB1BCC" w:rsidRDefault="0098482F" w:rsidP="00726E38">
      <w:pPr>
        <w:spacing w:line="240" w:lineRule="auto"/>
        <w:rPr>
          <w:rFonts w:ascii="Times New Roman" w:eastAsia="Times New Roman" w:hAnsi="Times New Roman" w:cs="Times New Roman"/>
          <w:sz w:val="24"/>
          <w:szCs w:val="24"/>
          <w:lang w:val="en-US"/>
        </w:rPr>
      </w:pPr>
      <w:r w:rsidRPr="00CB1BCC">
        <w:rPr>
          <w:rFonts w:ascii="Times New Roman" w:eastAsia="Times New Roman" w:hAnsi="Times New Roman" w:cs="Times New Roman"/>
          <w:sz w:val="24"/>
          <w:szCs w:val="24"/>
          <w:lang w:val="en-US"/>
        </w:rPr>
        <w:t>Coadministration of amiodarone with EPCLUSA is not recommended. For patients taking amiodarone who have no other alternative, viable treatment options and who will be coadministered EPCLUSA:</w:t>
      </w:r>
    </w:p>
    <w:p w14:paraId="30A48796" w14:textId="77777777" w:rsidR="0098482F" w:rsidRPr="00CB1BCC" w:rsidRDefault="0098482F" w:rsidP="00726E38">
      <w:pPr>
        <w:numPr>
          <w:ilvl w:val="0"/>
          <w:numId w:val="12"/>
        </w:numPr>
        <w:spacing w:line="240" w:lineRule="auto"/>
        <w:rPr>
          <w:rFonts w:ascii="Times New Roman" w:eastAsia="Times New Roman" w:hAnsi="Times New Roman" w:cs="Times New Roman"/>
          <w:sz w:val="24"/>
          <w:szCs w:val="24"/>
          <w:lang w:val="en-US"/>
        </w:rPr>
      </w:pPr>
      <w:r w:rsidRPr="00CB1BCC">
        <w:rPr>
          <w:rFonts w:ascii="Times New Roman" w:eastAsia="Times New Roman" w:hAnsi="Times New Roman" w:cs="Times New Roman"/>
          <w:sz w:val="24"/>
          <w:szCs w:val="24"/>
          <w:lang w:val="en-US"/>
        </w:rPr>
        <w:t xml:space="preserve">Counsel patients about the risk of symptomatic bradycardia </w:t>
      </w:r>
    </w:p>
    <w:p w14:paraId="32F25CDC" w14:textId="77777777" w:rsidR="0098482F" w:rsidRPr="00CB1BCC" w:rsidRDefault="0098482F" w:rsidP="00726E38">
      <w:pPr>
        <w:numPr>
          <w:ilvl w:val="0"/>
          <w:numId w:val="12"/>
        </w:numPr>
        <w:spacing w:line="240" w:lineRule="auto"/>
        <w:rPr>
          <w:rFonts w:ascii="Times New Roman" w:eastAsia="Times New Roman" w:hAnsi="Times New Roman" w:cs="Times New Roman"/>
          <w:sz w:val="24"/>
          <w:szCs w:val="24"/>
          <w:lang w:val="en-US"/>
        </w:rPr>
      </w:pPr>
      <w:r w:rsidRPr="00CB1BCC">
        <w:rPr>
          <w:rFonts w:ascii="Times New Roman" w:eastAsia="Times New Roman" w:hAnsi="Times New Roman" w:cs="Times New Roman"/>
          <w:sz w:val="24"/>
          <w:szCs w:val="24"/>
          <w:lang w:val="en-US"/>
        </w:rPr>
        <w:t xml:space="preserve">Cardiac monitoring in an in-patient setting for the first 48 hours of coadministration is recommended, after which outpatient or self-monitoring of the heart rate should occur on a daily basis through at least the first 2 weeks of treatment. </w:t>
      </w:r>
    </w:p>
    <w:p w14:paraId="16E135D2" w14:textId="77777777" w:rsidR="0098482F" w:rsidRPr="00CB1BCC" w:rsidRDefault="0098482F" w:rsidP="00726E38">
      <w:pPr>
        <w:spacing w:line="240" w:lineRule="auto"/>
        <w:rPr>
          <w:rFonts w:ascii="Times New Roman" w:eastAsia="Times New Roman" w:hAnsi="Times New Roman" w:cs="Times New Roman"/>
          <w:sz w:val="24"/>
          <w:szCs w:val="24"/>
          <w:lang w:val="en-US"/>
        </w:rPr>
      </w:pPr>
      <w:r w:rsidRPr="00CB1BCC">
        <w:rPr>
          <w:rFonts w:ascii="Times New Roman" w:eastAsia="Times New Roman" w:hAnsi="Times New Roman" w:cs="Times New Roman"/>
          <w:sz w:val="24"/>
          <w:szCs w:val="24"/>
          <w:lang w:val="en-US"/>
        </w:rPr>
        <w:t xml:space="preserve">Patients who are taking EPCLUSA who need to start amiodarone therapy due to no other alternative, viable treatment options should undergo similar cardiac monitoring as outlined above. </w:t>
      </w:r>
    </w:p>
    <w:p w14:paraId="58DA8138" w14:textId="77777777" w:rsidR="0098482F" w:rsidRPr="00CB1BCC" w:rsidRDefault="0098482F" w:rsidP="00726E38">
      <w:pPr>
        <w:spacing w:line="240" w:lineRule="auto"/>
        <w:rPr>
          <w:rFonts w:ascii="Times New Roman" w:eastAsia="Times New Roman" w:hAnsi="Times New Roman" w:cs="Times New Roman"/>
          <w:sz w:val="24"/>
          <w:szCs w:val="24"/>
          <w:lang w:val="en-US"/>
        </w:rPr>
      </w:pPr>
      <w:r w:rsidRPr="00CB1BCC">
        <w:rPr>
          <w:rFonts w:ascii="Times New Roman" w:eastAsia="Times New Roman" w:hAnsi="Times New Roman" w:cs="Times New Roman"/>
          <w:sz w:val="24"/>
          <w:szCs w:val="24"/>
          <w:lang w:val="en-US"/>
        </w:rPr>
        <w:t xml:space="preserve">Due to amiodarone’s long half-life, patients discontinuing amiodarone just prior to starting EPCLUSA should also undergo similar cardiac monitoring as outlined above. </w:t>
      </w:r>
    </w:p>
    <w:p w14:paraId="519C2991" w14:textId="77777777" w:rsidR="0098482F" w:rsidRPr="00CB1BCC" w:rsidRDefault="0098482F" w:rsidP="00726E38">
      <w:pPr>
        <w:spacing w:line="240" w:lineRule="auto"/>
        <w:rPr>
          <w:rFonts w:ascii="Times New Roman" w:eastAsia="Times New Roman" w:hAnsi="Times New Roman" w:cs="Times New Roman"/>
          <w:sz w:val="24"/>
          <w:szCs w:val="24"/>
          <w:lang w:val="en-US"/>
        </w:rPr>
      </w:pPr>
      <w:r w:rsidRPr="00CB1BCC">
        <w:rPr>
          <w:rFonts w:ascii="Times New Roman" w:eastAsia="Times New Roman" w:hAnsi="Times New Roman" w:cs="Times New Roman"/>
          <w:sz w:val="24"/>
          <w:szCs w:val="24"/>
          <w:lang w:val="en-US"/>
        </w:rPr>
        <w:t>Patients who develop signs or symptoms of bradycardia should seek medical evaluation immediately. Symptoms may include near-fainting or fainting, dizziness or lightheadedness, malaise, weakness, excessive tiredness, shortness of breath, chest pains, confusion, or memory problems.</w:t>
      </w:r>
    </w:p>
    <w:p w14:paraId="6EF392EA" w14:textId="77777777" w:rsidR="0098482F" w:rsidRPr="00CB1BCC" w:rsidRDefault="0098482F" w:rsidP="00726E38">
      <w:pPr>
        <w:spacing w:line="240" w:lineRule="auto"/>
        <w:rPr>
          <w:rFonts w:ascii="Times New Roman" w:eastAsiaTheme="majorEastAsia" w:hAnsi="Times New Roman" w:cs="Times New Roman"/>
          <w:b/>
          <w:bCs/>
          <w:sz w:val="24"/>
          <w:szCs w:val="24"/>
        </w:rPr>
      </w:pPr>
      <w:r w:rsidRPr="00CB1BCC">
        <w:rPr>
          <w:rFonts w:ascii="Times New Roman" w:eastAsiaTheme="majorEastAsia" w:hAnsi="Times New Roman" w:cs="Times New Roman"/>
          <w:b/>
          <w:bCs/>
          <w:sz w:val="24"/>
          <w:szCs w:val="24"/>
        </w:rPr>
        <w:t>Hepatitis B Virus Reactivation</w:t>
      </w:r>
    </w:p>
    <w:p w14:paraId="115802C9" w14:textId="77777777" w:rsidR="0098482F" w:rsidRPr="00CB1BCC" w:rsidRDefault="0098482F" w:rsidP="00726E38">
      <w:pPr>
        <w:spacing w:line="240" w:lineRule="auto"/>
        <w:rPr>
          <w:rFonts w:ascii="Times New Roman" w:eastAsia="Times New Roman" w:hAnsi="Times New Roman" w:cs="Times New Roman"/>
          <w:sz w:val="24"/>
          <w:szCs w:val="24"/>
        </w:rPr>
      </w:pPr>
      <w:r w:rsidRPr="00CB1BCC">
        <w:rPr>
          <w:rFonts w:ascii="Times New Roman" w:eastAsia="Times New Roman" w:hAnsi="Times New Roman" w:cs="Times New Roman"/>
          <w:bCs/>
          <w:iCs/>
          <w:sz w:val="24"/>
          <w:szCs w:val="24"/>
        </w:rPr>
        <w:t xml:space="preserve">Cases of Hepatitis B virus (HBV) reactivation, including fatal cases, have been reported during and after treatment of HCV with direct-acting antiviral agents in HCV/HBV co-infected patients. Screening for current or past HBV infection, including testing for HBV surface antigen (HBsAg) and HBV core antibody (anti-HBc), should be performed in all patients before initiation of treatment with EPCLUSA.   </w:t>
      </w:r>
    </w:p>
    <w:p w14:paraId="786FA285" w14:textId="77777777" w:rsidR="0098482F" w:rsidRPr="00CB1BCC" w:rsidRDefault="0098482F" w:rsidP="00726E38">
      <w:pPr>
        <w:spacing w:line="240" w:lineRule="auto"/>
        <w:rPr>
          <w:rFonts w:ascii="Times New Roman" w:eastAsia="Times New Roman" w:hAnsi="Times New Roman" w:cs="Times New Roman"/>
          <w:sz w:val="24"/>
          <w:szCs w:val="24"/>
        </w:rPr>
      </w:pPr>
      <w:r w:rsidRPr="00CB1BCC">
        <w:rPr>
          <w:rFonts w:ascii="Times New Roman" w:eastAsia="Times New Roman" w:hAnsi="Times New Roman" w:cs="Times New Roman"/>
          <w:bCs/>
          <w:iCs/>
          <w:sz w:val="24"/>
          <w:szCs w:val="24"/>
        </w:rPr>
        <w:t>Patients with serologic evidence of current or past HBV infection should be monitored and treated according to current clinical practice guidelines to manage potential HBV reactivation. Consider initiation of HBV antiviral therapy, if indicated.</w:t>
      </w:r>
    </w:p>
    <w:p w14:paraId="6DBACFC9" w14:textId="3D43607C" w:rsidR="0098482F" w:rsidRPr="00CB1BCC" w:rsidRDefault="0098482F" w:rsidP="00726E38">
      <w:pPr>
        <w:spacing w:line="240" w:lineRule="auto"/>
        <w:rPr>
          <w:rFonts w:ascii="Times New Roman" w:eastAsiaTheme="majorEastAsia" w:hAnsi="Times New Roman" w:cs="Times New Roman"/>
          <w:b/>
          <w:bCs/>
          <w:sz w:val="24"/>
          <w:szCs w:val="24"/>
        </w:rPr>
      </w:pPr>
      <w:r w:rsidRPr="00CB1BCC">
        <w:rPr>
          <w:rFonts w:ascii="Times New Roman" w:eastAsiaTheme="majorEastAsia" w:hAnsi="Times New Roman" w:cs="Times New Roman"/>
          <w:b/>
          <w:bCs/>
          <w:sz w:val="24"/>
          <w:szCs w:val="24"/>
        </w:rPr>
        <w:t xml:space="preserve">Use with </w:t>
      </w:r>
      <w:r w:rsidR="00200C4D">
        <w:rPr>
          <w:rFonts w:ascii="Times New Roman" w:eastAsiaTheme="majorEastAsia" w:hAnsi="Times New Roman" w:cs="Times New Roman"/>
          <w:b/>
          <w:bCs/>
          <w:sz w:val="24"/>
          <w:szCs w:val="24"/>
        </w:rPr>
        <w:t>Moderate</w:t>
      </w:r>
      <w:r w:rsidRPr="00CB1BCC">
        <w:rPr>
          <w:rFonts w:ascii="Times New Roman" w:eastAsiaTheme="majorEastAsia" w:hAnsi="Times New Roman" w:cs="Times New Roman"/>
          <w:b/>
          <w:bCs/>
          <w:sz w:val="24"/>
          <w:szCs w:val="24"/>
        </w:rPr>
        <w:t xml:space="preserve"> Inducers of P-gp and/or Moderate to </w:t>
      </w:r>
      <w:r w:rsidR="00200C4D">
        <w:rPr>
          <w:rFonts w:ascii="Times New Roman" w:eastAsiaTheme="majorEastAsia" w:hAnsi="Times New Roman" w:cs="Times New Roman"/>
          <w:b/>
          <w:bCs/>
          <w:sz w:val="24"/>
          <w:szCs w:val="24"/>
        </w:rPr>
        <w:t>Strong</w:t>
      </w:r>
      <w:r w:rsidRPr="00CB1BCC">
        <w:rPr>
          <w:rFonts w:ascii="Times New Roman" w:eastAsiaTheme="majorEastAsia" w:hAnsi="Times New Roman" w:cs="Times New Roman"/>
          <w:b/>
          <w:bCs/>
          <w:sz w:val="24"/>
          <w:szCs w:val="24"/>
        </w:rPr>
        <w:t xml:space="preserve"> Inducers of CYP</w:t>
      </w:r>
    </w:p>
    <w:p w14:paraId="32C23B72" w14:textId="18CDDF77" w:rsidR="004F055D" w:rsidRPr="00CB1BCC" w:rsidRDefault="0098482F" w:rsidP="00726E38">
      <w:pPr>
        <w:spacing w:line="240" w:lineRule="auto"/>
        <w:rPr>
          <w:rFonts w:ascii="Times New Roman" w:eastAsia="Times New Roman" w:hAnsi="Times New Roman" w:cs="Times New Roman"/>
          <w:sz w:val="24"/>
          <w:szCs w:val="24"/>
          <w:lang w:val="en-US"/>
        </w:rPr>
      </w:pPr>
      <w:r w:rsidRPr="00CB1BCC">
        <w:rPr>
          <w:rFonts w:ascii="Times New Roman" w:eastAsia="Times New Roman" w:hAnsi="Times New Roman" w:cs="Times New Roman"/>
          <w:sz w:val="24"/>
          <w:szCs w:val="24"/>
          <w:lang w:val="en-US"/>
        </w:rPr>
        <w:t xml:space="preserve">Drugs that are </w:t>
      </w:r>
      <w:r w:rsidR="00200C4D">
        <w:rPr>
          <w:rFonts w:ascii="Times New Roman" w:eastAsia="Times New Roman" w:hAnsi="Times New Roman" w:cs="Times New Roman"/>
          <w:sz w:val="24"/>
          <w:szCs w:val="24"/>
          <w:lang w:val="en-US"/>
        </w:rPr>
        <w:t>moderate</w:t>
      </w:r>
      <w:r w:rsidRPr="00CB1BCC">
        <w:rPr>
          <w:rFonts w:ascii="Times New Roman" w:eastAsia="Times New Roman" w:hAnsi="Times New Roman" w:cs="Times New Roman"/>
          <w:sz w:val="24"/>
          <w:szCs w:val="24"/>
          <w:lang w:val="en-US"/>
        </w:rPr>
        <w:t xml:space="preserve"> inducers of P-gp and/or moderate to </w:t>
      </w:r>
      <w:r w:rsidR="00200C4D">
        <w:rPr>
          <w:rFonts w:ascii="Times New Roman" w:eastAsia="Times New Roman" w:hAnsi="Times New Roman" w:cs="Times New Roman"/>
          <w:sz w:val="24"/>
          <w:szCs w:val="24"/>
          <w:lang w:val="en-US"/>
        </w:rPr>
        <w:t>strong</w:t>
      </w:r>
      <w:r w:rsidRPr="00CB1BCC">
        <w:rPr>
          <w:rFonts w:ascii="Times New Roman" w:eastAsia="Times New Roman" w:hAnsi="Times New Roman" w:cs="Times New Roman"/>
          <w:sz w:val="24"/>
          <w:szCs w:val="24"/>
          <w:lang w:val="en-US"/>
        </w:rPr>
        <w:t xml:space="preserve"> inducers of CYP2B6, CYP2C8, or CYP3A4 (e.g., rifampin, St. John’s wort, carbamazepine) may significantly </w:t>
      </w:r>
      <w:r w:rsidRPr="00CB1BCC">
        <w:rPr>
          <w:rFonts w:ascii="Times New Roman" w:eastAsia="Times New Roman" w:hAnsi="Times New Roman" w:cs="Times New Roman"/>
          <w:sz w:val="24"/>
          <w:szCs w:val="24"/>
          <w:lang w:val="en-US"/>
        </w:rPr>
        <w:lastRenderedPageBreak/>
        <w:t xml:space="preserve">decrease plasma concentrations of sofosbuvir and/or velpatasvir leading to reduced therapeutic effect of EPCLUSA. The use of these agents with EPCLUSA is not recommended (see </w:t>
      </w:r>
      <w:r w:rsidR="002B1E79" w:rsidRPr="00DC084C">
        <w:rPr>
          <w:rFonts w:ascii="Times New Roman" w:eastAsia="Times New Roman" w:hAnsi="Times New Roman" w:cs="Times New Roman"/>
          <w:sz w:val="24"/>
          <w:szCs w:val="24"/>
          <w:lang w:val="en-US"/>
        </w:rPr>
        <w:t xml:space="preserve">4.5 </w:t>
      </w:r>
      <w:r w:rsidR="00DC084C">
        <w:rPr>
          <w:rFonts w:ascii="Times New Roman" w:eastAsia="Times New Roman" w:hAnsi="Times New Roman" w:cs="Times New Roman"/>
          <w:sz w:val="24"/>
          <w:szCs w:val="24"/>
          <w:lang w:val="en-US"/>
        </w:rPr>
        <w:t>Interactions with other medicines and other forms of interactions</w:t>
      </w:r>
      <w:r w:rsidRPr="00CB1BCC">
        <w:rPr>
          <w:rFonts w:ascii="Times New Roman" w:eastAsia="Times New Roman" w:hAnsi="Times New Roman" w:cs="Times New Roman"/>
          <w:sz w:val="24"/>
          <w:szCs w:val="24"/>
          <w:lang w:val="en-US"/>
        </w:rPr>
        <w:t>).</w:t>
      </w:r>
    </w:p>
    <w:p w14:paraId="606F4DC4" w14:textId="77777777" w:rsidR="001A3992" w:rsidRDefault="001A3992" w:rsidP="00726E38">
      <w:pPr>
        <w:pStyle w:val="Heading3"/>
        <w:spacing w:before="0" w:after="120" w:line="240" w:lineRule="auto"/>
        <w:ind w:left="0"/>
        <w:rPr>
          <w:rFonts w:ascii="Times New Roman" w:hAnsi="Times New Roman" w:cs="Times New Roman"/>
          <w:sz w:val="24"/>
          <w:szCs w:val="24"/>
        </w:rPr>
      </w:pPr>
      <w:r w:rsidRPr="002B1E79">
        <w:rPr>
          <w:rFonts w:ascii="Times New Roman" w:hAnsi="Times New Roman" w:cs="Times New Roman"/>
          <w:sz w:val="24"/>
          <w:szCs w:val="24"/>
        </w:rPr>
        <w:t>Use in the elderly</w:t>
      </w:r>
    </w:p>
    <w:p w14:paraId="290751BD" w14:textId="77777777" w:rsidR="002B1E79" w:rsidRPr="000F3194" w:rsidRDefault="002B1E79" w:rsidP="00726E38">
      <w:pPr>
        <w:spacing w:before="120" w:after="240" w:line="240" w:lineRule="auto"/>
        <w:rPr>
          <w:rFonts w:ascii="Times New Roman" w:eastAsia="Times New Roman" w:hAnsi="Times New Roman" w:cs="Times New Roman"/>
          <w:sz w:val="24"/>
          <w:szCs w:val="20"/>
          <w:lang w:val="en-US"/>
        </w:rPr>
      </w:pPr>
      <w:r w:rsidRPr="002B1E79">
        <w:rPr>
          <w:rFonts w:ascii="Times New Roman" w:eastAsia="Times New Roman" w:hAnsi="Times New Roman" w:cs="Times New Roman"/>
          <w:sz w:val="24"/>
          <w:szCs w:val="20"/>
          <w:lang w:val="en-US"/>
        </w:rPr>
        <w:t xml:space="preserve">Clinical studies of EPCLUSA included 156 patients aged 65 and over (12% of total number of patients in the Phase 3 clinical trials). No overall differences in safety or effectiveness were observed between these patients and younger patients, and other reported clinical experience has not identified differences in responses between the elderly and younger patients, but greater sensitivity of some older individuals cannot be ruled out.  </w:t>
      </w:r>
    </w:p>
    <w:p w14:paraId="18D78AF7" w14:textId="77777777" w:rsidR="001A3992" w:rsidRDefault="001A3992" w:rsidP="00726E38">
      <w:pPr>
        <w:pStyle w:val="Heading3"/>
        <w:spacing w:before="0" w:after="120" w:line="240" w:lineRule="auto"/>
        <w:ind w:left="0"/>
        <w:rPr>
          <w:rFonts w:ascii="Times New Roman" w:hAnsi="Times New Roman" w:cs="Times New Roman"/>
          <w:sz w:val="24"/>
          <w:szCs w:val="24"/>
        </w:rPr>
      </w:pPr>
      <w:r w:rsidRPr="002B1E79">
        <w:rPr>
          <w:rFonts w:ascii="Times New Roman" w:hAnsi="Times New Roman" w:cs="Times New Roman"/>
          <w:sz w:val="24"/>
          <w:szCs w:val="24"/>
        </w:rPr>
        <w:t>Paediatric use</w:t>
      </w:r>
    </w:p>
    <w:p w14:paraId="1AE4BEFB" w14:textId="5BEE2725" w:rsidR="00734205" w:rsidRPr="00734205" w:rsidRDefault="00734205" w:rsidP="00726E38">
      <w:pPr>
        <w:spacing w:before="120" w:after="240" w:line="240" w:lineRule="auto"/>
        <w:rPr>
          <w:rFonts w:ascii="Times New Roman" w:eastAsia="Times New Roman" w:hAnsi="Times New Roman" w:cs="Times New Roman"/>
          <w:sz w:val="24"/>
          <w:szCs w:val="20"/>
          <w:lang w:val="en-US"/>
        </w:rPr>
      </w:pPr>
      <w:r w:rsidRPr="00734205">
        <w:rPr>
          <w:rFonts w:ascii="Times New Roman" w:eastAsia="Times New Roman" w:hAnsi="Times New Roman" w:cs="Times New Roman"/>
          <w:sz w:val="24"/>
          <w:szCs w:val="20"/>
          <w:lang w:val="en-US"/>
        </w:rPr>
        <w:t>The safety and efficacy of EPCLUSA in p</w:t>
      </w:r>
      <w:r w:rsidR="00A12189">
        <w:rPr>
          <w:rFonts w:ascii="Times New Roman" w:eastAsia="Times New Roman" w:hAnsi="Times New Roman" w:cs="Times New Roman"/>
          <w:sz w:val="24"/>
          <w:szCs w:val="20"/>
          <w:lang w:val="en-US"/>
        </w:rPr>
        <w:t>a</w:t>
      </w:r>
      <w:r w:rsidRPr="00734205">
        <w:rPr>
          <w:rFonts w:ascii="Times New Roman" w:eastAsia="Times New Roman" w:hAnsi="Times New Roman" w:cs="Times New Roman"/>
          <w:sz w:val="24"/>
          <w:szCs w:val="20"/>
          <w:lang w:val="en-US"/>
        </w:rPr>
        <w:t xml:space="preserve">ediatric patients </w:t>
      </w:r>
      <w:r w:rsidR="00A12189">
        <w:rPr>
          <w:rFonts w:ascii="Times New Roman" w:eastAsia="Times New Roman" w:hAnsi="Times New Roman" w:cs="Times New Roman"/>
          <w:sz w:val="24"/>
          <w:szCs w:val="20"/>
          <w:lang w:val="en-US"/>
        </w:rPr>
        <w:t xml:space="preserve">≥ </w:t>
      </w:r>
      <w:r w:rsidRPr="00734205">
        <w:rPr>
          <w:rFonts w:ascii="Times New Roman" w:eastAsia="Times New Roman" w:hAnsi="Times New Roman" w:cs="Times New Roman"/>
          <w:sz w:val="24"/>
          <w:szCs w:val="20"/>
          <w:lang w:val="en-US"/>
        </w:rPr>
        <w:t>12 years of age receiving EPCLUSA once daily have been establis</w:t>
      </w:r>
      <w:r>
        <w:rPr>
          <w:rFonts w:ascii="Times New Roman" w:eastAsia="Times New Roman" w:hAnsi="Times New Roman" w:cs="Times New Roman"/>
          <w:sz w:val="24"/>
          <w:szCs w:val="20"/>
          <w:lang w:val="en-US"/>
        </w:rPr>
        <w:t>hed [</w:t>
      </w:r>
      <w:r w:rsidRPr="00734205">
        <w:rPr>
          <w:rFonts w:ascii="Times New Roman" w:eastAsia="Times New Roman" w:hAnsi="Times New Roman" w:cs="Times New Roman"/>
          <w:sz w:val="24"/>
          <w:szCs w:val="20"/>
          <w:lang w:val="en-US"/>
        </w:rPr>
        <w:t xml:space="preserve">see </w:t>
      </w:r>
      <w:r>
        <w:rPr>
          <w:rFonts w:ascii="Times New Roman" w:eastAsia="Times New Roman" w:hAnsi="Times New Roman" w:cs="Times New Roman"/>
          <w:sz w:val="24"/>
          <w:szCs w:val="20"/>
          <w:lang w:val="en-US"/>
        </w:rPr>
        <w:t>4.8 Adverse effects (Undesirable effects)</w:t>
      </w:r>
      <w:r w:rsidRPr="00734205">
        <w:rPr>
          <w:rFonts w:ascii="Times New Roman" w:eastAsia="Times New Roman" w:hAnsi="Times New Roman" w:cs="Times New Roman"/>
          <w:sz w:val="24"/>
          <w:szCs w:val="20"/>
          <w:lang w:val="en-US"/>
        </w:rPr>
        <w:t xml:space="preserve"> and </w:t>
      </w:r>
      <w:r>
        <w:rPr>
          <w:rFonts w:ascii="Times New Roman" w:eastAsia="Times New Roman" w:hAnsi="Times New Roman" w:cs="Times New Roman"/>
          <w:sz w:val="24"/>
          <w:szCs w:val="20"/>
          <w:lang w:val="en-US"/>
        </w:rPr>
        <w:t>5.1 Pharmacodynamic properties: Clinical Trials]</w:t>
      </w:r>
      <w:r w:rsidRPr="00734205">
        <w:rPr>
          <w:rFonts w:ascii="Times New Roman" w:eastAsia="Times New Roman" w:hAnsi="Times New Roman" w:cs="Times New Roman"/>
          <w:sz w:val="24"/>
          <w:szCs w:val="20"/>
          <w:lang w:val="en-US"/>
        </w:rPr>
        <w:t>. Exposures to EPCLUSA in p</w:t>
      </w:r>
      <w:r w:rsidR="00A12189">
        <w:rPr>
          <w:rFonts w:ascii="Times New Roman" w:eastAsia="Times New Roman" w:hAnsi="Times New Roman" w:cs="Times New Roman"/>
          <w:sz w:val="24"/>
          <w:szCs w:val="20"/>
          <w:lang w:val="en-US"/>
        </w:rPr>
        <w:t xml:space="preserve">aediatric patients ≥ </w:t>
      </w:r>
      <w:r w:rsidRPr="00734205">
        <w:rPr>
          <w:rFonts w:ascii="Times New Roman" w:eastAsia="Times New Roman" w:hAnsi="Times New Roman" w:cs="Times New Roman"/>
          <w:sz w:val="24"/>
          <w:szCs w:val="20"/>
          <w:lang w:val="en-US"/>
        </w:rPr>
        <w:t>12 to &lt;</w:t>
      </w:r>
      <w:r w:rsidR="00A12189">
        <w:rPr>
          <w:rFonts w:ascii="Times New Roman" w:eastAsia="Times New Roman" w:hAnsi="Times New Roman" w:cs="Times New Roman"/>
          <w:sz w:val="24"/>
          <w:szCs w:val="20"/>
          <w:lang w:val="en-US"/>
        </w:rPr>
        <w:t xml:space="preserve"> </w:t>
      </w:r>
      <w:r w:rsidR="008E3E11">
        <w:rPr>
          <w:rFonts w:ascii="Times New Roman" w:eastAsia="Times New Roman" w:hAnsi="Times New Roman" w:cs="Times New Roman"/>
          <w:sz w:val="24"/>
          <w:szCs w:val="20"/>
          <w:lang w:val="en-US"/>
        </w:rPr>
        <w:t>18 years of age</w:t>
      </w:r>
      <w:r w:rsidRPr="00734205">
        <w:rPr>
          <w:rFonts w:ascii="Times New Roman" w:eastAsia="Times New Roman" w:hAnsi="Times New Roman" w:cs="Times New Roman"/>
          <w:sz w:val="24"/>
          <w:szCs w:val="20"/>
          <w:lang w:val="en-US"/>
        </w:rPr>
        <w:t xml:space="preserve"> </w:t>
      </w:r>
      <w:r w:rsidR="008D06C8">
        <w:rPr>
          <w:rFonts w:ascii="Times New Roman" w:eastAsia="Times New Roman" w:hAnsi="Times New Roman" w:cs="Times New Roman"/>
          <w:sz w:val="24"/>
          <w:szCs w:val="20"/>
          <w:lang w:val="en-US"/>
        </w:rPr>
        <w:t>and</w:t>
      </w:r>
      <w:r w:rsidR="00393410" w:rsidRPr="00393410">
        <w:rPr>
          <w:rFonts w:ascii="Times New Roman" w:eastAsia="Times New Roman" w:hAnsi="Times New Roman" w:cs="Times New Roman"/>
          <w:sz w:val="24"/>
          <w:szCs w:val="20"/>
          <w:lang w:val="en-US"/>
        </w:rPr>
        <w:t xml:space="preserve"> </w:t>
      </w:r>
      <w:r w:rsidR="00393410" w:rsidRPr="00393410">
        <w:rPr>
          <w:rFonts w:ascii="Times New Roman" w:eastAsia="Times New Roman" w:hAnsi="Times New Roman" w:cs="Times New Roman"/>
          <w:sz w:val="24"/>
          <w:szCs w:val="20"/>
        </w:rPr>
        <w:t xml:space="preserve">weighing ≥ </w:t>
      </w:r>
      <w:r w:rsidR="001358F3">
        <w:rPr>
          <w:rFonts w:ascii="Times New Roman" w:eastAsia="Times New Roman" w:hAnsi="Times New Roman" w:cs="Times New Roman"/>
          <w:sz w:val="24"/>
          <w:szCs w:val="20"/>
        </w:rPr>
        <w:t>30</w:t>
      </w:r>
      <w:r w:rsidR="00393410" w:rsidRPr="00393410">
        <w:rPr>
          <w:rFonts w:ascii="Times New Roman" w:eastAsia="Times New Roman" w:hAnsi="Times New Roman" w:cs="Times New Roman"/>
          <w:sz w:val="24"/>
          <w:szCs w:val="20"/>
        </w:rPr>
        <w:t xml:space="preserve"> kg</w:t>
      </w:r>
      <w:r w:rsidR="00393410">
        <w:rPr>
          <w:rFonts w:ascii="Times New Roman" w:eastAsia="Times New Roman" w:hAnsi="Times New Roman" w:cs="Times New Roman"/>
          <w:sz w:val="24"/>
          <w:szCs w:val="20"/>
        </w:rPr>
        <w:t xml:space="preserve"> </w:t>
      </w:r>
      <w:r w:rsidRPr="00734205">
        <w:rPr>
          <w:rFonts w:ascii="Times New Roman" w:eastAsia="Times New Roman" w:hAnsi="Times New Roman" w:cs="Times New Roman"/>
          <w:sz w:val="24"/>
          <w:szCs w:val="20"/>
          <w:lang w:val="en-US"/>
        </w:rPr>
        <w:t xml:space="preserve">were similar to those observed in adults. </w:t>
      </w:r>
    </w:p>
    <w:p w14:paraId="78935395" w14:textId="77777777" w:rsidR="00C66D85" w:rsidRDefault="00C66D85" w:rsidP="00726E38">
      <w:pPr>
        <w:spacing w:before="120" w:after="240" w:line="240" w:lineRule="auto"/>
        <w:rPr>
          <w:rFonts w:ascii="Times New Roman" w:eastAsiaTheme="majorEastAsia" w:hAnsi="Times New Roman" w:cs="Times New Roman"/>
          <w:b/>
          <w:bCs/>
          <w:sz w:val="24"/>
          <w:szCs w:val="24"/>
        </w:rPr>
      </w:pPr>
      <w:r w:rsidRPr="00C66D85">
        <w:rPr>
          <w:rFonts w:ascii="Times New Roman" w:eastAsiaTheme="majorEastAsia" w:hAnsi="Times New Roman" w:cs="Times New Roman"/>
          <w:b/>
          <w:bCs/>
          <w:sz w:val="24"/>
          <w:szCs w:val="24"/>
        </w:rPr>
        <w:t>Effects on laboratory tests</w:t>
      </w:r>
    </w:p>
    <w:p w14:paraId="63B30EB8" w14:textId="6AA6CCFD" w:rsidR="00907DDD" w:rsidRPr="0098402E" w:rsidRDefault="00907DDD" w:rsidP="00726E38">
      <w:pPr>
        <w:spacing w:before="120" w:after="240" w:line="240" w:lineRule="auto"/>
        <w:rPr>
          <w:rFonts w:ascii="Times New Roman" w:eastAsia="Times New Roman" w:hAnsi="Times New Roman" w:cs="Times New Roman"/>
          <w:sz w:val="24"/>
          <w:szCs w:val="20"/>
        </w:rPr>
      </w:pPr>
      <w:r w:rsidRPr="00907DDD">
        <w:rPr>
          <w:rFonts w:ascii="Times New Roman" w:eastAsia="Times New Roman" w:hAnsi="Times New Roman" w:cs="Times New Roman"/>
          <w:sz w:val="24"/>
          <w:szCs w:val="20"/>
        </w:rPr>
        <w:t>As liver function may change during treatment with EPCLUSA, please see Section 4.5 Interactions with Other Medicines and Other Forms of Interactions, Other Forms of Interaction for additional guidance on monitoring of certain laboratory parameters and/or concomitant medications.</w:t>
      </w:r>
    </w:p>
    <w:p w14:paraId="29361C66" w14:textId="77777777" w:rsidR="001A3992" w:rsidRPr="00CB1BCC" w:rsidRDefault="001A3992" w:rsidP="00726E38">
      <w:pPr>
        <w:pStyle w:val="Heading2"/>
        <w:keepNext/>
        <w:keepLines/>
        <w:spacing w:before="0" w:after="120" w:line="240" w:lineRule="auto"/>
        <w:rPr>
          <w:rFonts w:ascii="Times New Roman" w:hAnsi="Times New Roman" w:cs="Times New Roman"/>
        </w:rPr>
      </w:pPr>
      <w:r w:rsidRPr="00CB1BCC">
        <w:rPr>
          <w:rFonts w:ascii="Times New Roman" w:hAnsi="Times New Roman" w:cs="Times New Roman"/>
        </w:rPr>
        <w:t>Interactions with other medicines and other forms of interactions</w:t>
      </w:r>
    </w:p>
    <w:p w14:paraId="1BEC3B91" w14:textId="77777777" w:rsidR="00CB1BCC" w:rsidRPr="00CB1BCC" w:rsidRDefault="00CB1BCC" w:rsidP="00726E38">
      <w:pPr>
        <w:spacing w:line="240" w:lineRule="auto"/>
        <w:rPr>
          <w:rFonts w:ascii="Times New Roman" w:hAnsi="Times New Roman" w:cs="Times New Roman"/>
          <w:noProof/>
          <w:sz w:val="24"/>
          <w:szCs w:val="24"/>
        </w:rPr>
      </w:pPr>
      <w:r w:rsidRPr="00CB1BCC">
        <w:rPr>
          <w:rFonts w:ascii="Times New Roman" w:hAnsi="Times New Roman" w:cs="Times New Roman"/>
          <w:noProof/>
          <w:sz w:val="24"/>
          <w:szCs w:val="24"/>
        </w:rPr>
        <w:t>As EPCLUSA contains sofosbuvir and velpatasvir, any interactions that have been identified with these agents individually may occur with EPCLUSA.</w:t>
      </w:r>
    </w:p>
    <w:p w14:paraId="50B5DA3B" w14:textId="77777777" w:rsidR="00CB1BCC" w:rsidRPr="00CB1BCC" w:rsidRDefault="00CB1BCC" w:rsidP="00726E38">
      <w:pPr>
        <w:pStyle w:val="Heading3"/>
        <w:spacing w:line="240" w:lineRule="auto"/>
        <w:ind w:left="0"/>
        <w:rPr>
          <w:rFonts w:ascii="Times New Roman" w:hAnsi="Times New Roman" w:cs="Times New Roman"/>
          <w:sz w:val="24"/>
          <w:szCs w:val="24"/>
        </w:rPr>
      </w:pPr>
      <w:r w:rsidRPr="00CB1BCC">
        <w:rPr>
          <w:rFonts w:ascii="Times New Roman" w:hAnsi="Times New Roman" w:cs="Times New Roman"/>
          <w:sz w:val="24"/>
          <w:szCs w:val="24"/>
        </w:rPr>
        <w:t xml:space="preserve">Potential for EPCLUSA to Affect Other Drugs </w:t>
      </w:r>
    </w:p>
    <w:p w14:paraId="6B81D7E2" w14:textId="77777777" w:rsidR="00CB1BCC" w:rsidRPr="00CB1BCC" w:rsidRDefault="00CB1BCC" w:rsidP="00726E38">
      <w:pPr>
        <w:spacing w:line="240" w:lineRule="auto"/>
        <w:rPr>
          <w:rFonts w:ascii="Times New Roman" w:hAnsi="Times New Roman" w:cs="Times New Roman"/>
          <w:sz w:val="24"/>
          <w:szCs w:val="24"/>
        </w:rPr>
      </w:pPr>
      <w:r w:rsidRPr="00CB1BCC">
        <w:rPr>
          <w:rFonts w:ascii="Times New Roman" w:hAnsi="Times New Roman" w:cs="Times New Roman"/>
          <w:sz w:val="24"/>
          <w:szCs w:val="24"/>
        </w:rPr>
        <w:t>Velpatasvir is an inhibitor of drug transporter P-gp, BCRP, OATP1B1 and OATP1B3. Coadministration of EPCLUSA with drugs that are substrates of these transporters may increase the exposure of such drugs. The drug-drug interaction potential of velpatasvir is limited to the presystemic processes (intestinal efflux and hepatic uptake); clinically relevant interactions in systemic circulation are not expected.</w:t>
      </w:r>
    </w:p>
    <w:p w14:paraId="6F43D9C2" w14:textId="77777777" w:rsidR="00CB1BCC" w:rsidRPr="00CB1BCC" w:rsidRDefault="00CB1BCC" w:rsidP="00726E38">
      <w:pPr>
        <w:pStyle w:val="Heading3"/>
        <w:spacing w:line="240" w:lineRule="auto"/>
        <w:ind w:left="0"/>
        <w:rPr>
          <w:rFonts w:ascii="Times New Roman" w:hAnsi="Times New Roman" w:cs="Times New Roman"/>
          <w:sz w:val="24"/>
          <w:szCs w:val="24"/>
        </w:rPr>
      </w:pPr>
      <w:r w:rsidRPr="00CB1BCC">
        <w:rPr>
          <w:rFonts w:ascii="Times New Roman" w:hAnsi="Times New Roman" w:cs="Times New Roman"/>
          <w:sz w:val="24"/>
          <w:szCs w:val="24"/>
        </w:rPr>
        <w:t>Potential for Other Drugs to Affect EPCLUSA</w:t>
      </w:r>
    </w:p>
    <w:p w14:paraId="1905CD9B" w14:textId="77777777" w:rsidR="00CB1BCC" w:rsidRPr="00CB1BCC" w:rsidRDefault="00CB1BCC" w:rsidP="00726E38">
      <w:pPr>
        <w:spacing w:line="240" w:lineRule="auto"/>
        <w:rPr>
          <w:rFonts w:ascii="Times New Roman" w:hAnsi="Times New Roman" w:cs="Times New Roman"/>
          <w:noProof/>
          <w:sz w:val="24"/>
          <w:szCs w:val="24"/>
        </w:rPr>
      </w:pPr>
      <w:r w:rsidRPr="00CB1BCC">
        <w:rPr>
          <w:rFonts w:ascii="Times New Roman" w:hAnsi="Times New Roman" w:cs="Times New Roman"/>
          <w:noProof/>
          <w:sz w:val="24"/>
          <w:szCs w:val="24"/>
        </w:rPr>
        <w:t xml:space="preserve">Sofosbuvir and velpatasvir are substrates of drug transporters P-gp and BCRP while GS-331007 is not. </w:t>
      </w:r>
      <w:r w:rsidRPr="00CB1BCC">
        <w:rPr>
          <w:rFonts w:ascii="Times New Roman" w:hAnsi="Times New Roman" w:cs="Times New Roman"/>
          <w:i/>
          <w:noProof/>
          <w:sz w:val="24"/>
          <w:szCs w:val="24"/>
        </w:rPr>
        <w:t>In vitro</w:t>
      </w:r>
      <w:r w:rsidRPr="00CB1BCC">
        <w:rPr>
          <w:rFonts w:ascii="Times New Roman" w:hAnsi="Times New Roman" w:cs="Times New Roman"/>
          <w:noProof/>
          <w:sz w:val="24"/>
          <w:szCs w:val="24"/>
        </w:rPr>
        <w:t>, slow metabolic turnover of velpatasvir by CYP2B6, CYP2C8, and CYP3A4 was observed.</w:t>
      </w:r>
    </w:p>
    <w:p w14:paraId="0EAD7CF7" w14:textId="6ABFE15F" w:rsidR="00CB1BCC" w:rsidRPr="00CB1BCC" w:rsidRDefault="00CB1BCC" w:rsidP="00726E38">
      <w:pPr>
        <w:spacing w:line="240" w:lineRule="auto"/>
        <w:rPr>
          <w:rFonts w:ascii="Times New Roman" w:hAnsi="Times New Roman" w:cs="Times New Roman"/>
          <w:noProof/>
          <w:sz w:val="24"/>
          <w:szCs w:val="24"/>
        </w:rPr>
      </w:pPr>
      <w:r w:rsidRPr="00CB1BCC">
        <w:rPr>
          <w:rFonts w:ascii="Times New Roman" w:hAnsi="Times New Roman" w:cs="Times New Roman"/>
          <w:noProof/>
          <w:sz w:val="24"/>
          <w:szCs w:val="24"/>
        </w:rPr>
        <w:t xml:space="preserve">Drugs that are </w:t>
      </w:r>
      <w:r w:rsidR="00751F99">
        <w:rPr>
          <w:rFonts w:ascii="Times New Roman" w:hAnsi="Times New Roman" w:cs="Times New Roman"/>
          <w:noProof/>
          <w:sz w:val="24"/>
          <w:szCs w:val="24"/>
        </w:rPr>
        <w:t>moderate</w:t>
      </w:r>
      <w:r w:rsidRPr="00CB1BCC">
        <w:rPr>
          <w:rFonts w:ascii="Times New Roman" w:hAnsi="Times New Roman" w:cs="Times New Roman"/>
          <w:noProof/>
          <w:sz w:val="24"/>
          <w:szCs w:val="24"/>
        </w:rPr>
        <w:t xml:space="preserve"> inducers of P-gp and/or moderate to </w:t>
      </w:r>
      <w:r w:rsidR="00751F99">
        <w:rPr>
          <w:rFonts w:ascii="Times New Roman" w:hAnsi="Times New Roman" w:cs="Times New Roman"/>
          <w:noProof/>
          <w:sz w:val="24"/>
          <w:szCs w:val="24"/>
        </w:rPr>
        <w:t>strong</w:t>
      </w:r>
      <w:r w:rsidRPr="00CB1BCC">
        <w:rPr>
          <w:rFonts w:ascii="Times New Roman" w:hAnsi="Times New Roman" w:cs="Times New Roman"/>
          <w:noProof/>
          <w:sz w:val="24"/>
          <w:szCs w:val="24"/>
        </w:rPr>
        <w:t xml:space="preserve"> inducers of CYP2B6, CYP2C8, or CYP3A4 (e.g., rifampin, St. John’s wort, carbamazepine) may decrease plasma concentrations of sofosbuvir and/or velpatasvir leading to reduced therapeutic effect of EPCLUSA. The use of these agents with EPCLUSA is not recommended (see </w:t>
      </w:r>
      <w:r w:rsidRPr="00DC084C">
        <w:rPr>
          <w:rFonts w:ascii="Times New Roman" w:hAnsi="Times New Roman" w:cs="Times New Roman"/>
          <w:noProof/>
          <w:sz w:val="24"/>
          <w:szCs w:val="24"/>
        </w:rPr>
        <w:t xml:space="preserve">4.4 </w:t>
      </w:r>
      <w:r w:rsidR="00DC084C">
        <w:rPr>
          <w:rFonts w:ascii="Times New Roman" w:hAnsi="Times New Roman" w:cs="Times New Roman"/>
          <w:noProof/>
          <w:sz w:val="24"/>
          <w:szCs w:val="24"/>
        </w:rPr>
        <w:t>Special warnings and precautions for use</w:t>
      </w:r>
      <w:r w:rsidRPr="00CB1BCC">
        <w:rPr>
          <w:rFonts w:ascii="Times New Roman" w:hAnsi="Times New Roman" w:cs="Times New Roman"/>
          <w:noProof/>
          <w:sz w:val="24"/>
          <w:szCs w:val="24"/>
        </w:rPr>
        <w:t xml:space="preserve">: </w:t>
      </w:r>
      <w:r w:rsidRPr="00DC084C">
        <w:rPr>
          <w:rFonts w:ascii="Times New Roman" w:hAnsi="Times New Roman" w:cs="Times New Roman"/>
          <w:noProof/>
          <w:sz w:val="24"/>
          <w:szCs w:val="24"/>
        </w:rPr>
        <w:t xml:space="preserve">Use with </w:t>
      </w:r>
      <w:r w:rsidR="00751F99">
        <w:rPr>
          <w:rFonts w:ascii="Times New Roman" w:hAnsi="Times New Roman" w:cs="Times New Roman"/>
          <w:noProof/>
          <w:sz w:val="24"/>
          <w:szCs w:val="24"/>
        </w:rPr>
        <w:t>Moderate</w:t>
      </w:r>
      <w:r w:rsidRPr="00DC084C">
        <w:rPr>
          <w:rFonts w:ascii="Times New Roman" w:hAnsi="Times New Roman" w:cs="Times New Roman"/>
          <w:noProof/>
          <w:sz w:val="24"/>
          <w:szCs w:val="24"/>
        </w:rPr>
        <w:t xml:space="preserve"> Inducers of P-gp and/or Moderate to </w:t>
      </w:r>
      <w:r w:rsidR="006A5AB0">
        <w:rPr>
          <w:rFonts w:ascii="Times New Roman" w:hAnsi="Times New Roman" w:cs="Times New Roman"/>
          <w:noProof/>
          <w:sz w:val="24"/>
          <w:szCs w:val="24"/>
        </w:rPr>
        <w:t>Strong</w:t>
      </w:r>
      <w:r w:rsidRPr="00DC084C">
        <w:rPr>
          <w:rFonts w:ascii="Times New Roman" w:hAnsi="Times New Roman" w:cs="Times New Roman"/>
          <w:noProof/>
          <w:sz w:val="24"/>
          <w:szCs w:val="24"/>
        </w:rPr>
        <w:t xml:space="preserve"> Inducers of CYP</w:t>
      </w:r>
      <w:r w:rsidRPr="00CB1BCC">
        <w:rPr>
          <w:rFonts w:ascii="Times New Roman" w:hAnsi="Times New Roman" w:cs="Times New Roman"/>
          <w:noProof/>
          <w:sz w:val="24"/>
          <w:szCs w:val="24"/>
        </w:rPr>
        <w:t xml:space="preserve">). Coadministration with drugs that inhibit P-gp and/or BCRP may increase sofosbuvir and/or velpatasvir plasma concentrations without increasing GS-331007 plasma concentration. Drugs that inhibit CYP2B6, CYP2C8, or CYP3A4 may increase </w:t>
      </w:r>
      <w:r w:rsidRPr="00CB1BCC">
        <w:rPr>
          <w:rFonts w:ascii="Times New Roman" w:hAnsi="Times New Roman" w:cs="Times New Roman"/>
          <w:noProof/>
          <w:sz w:val="24"/>
          <w:szCs w:val="24"/>
        </w:rPr>
        <w:lastRenderedPageBreak/>
        <w:t>plasma concentration of velpatasvir. EPCLUSA may be coadministered with P-gp, BCRP, and CYP inhibitors.</w:t>
      </w:r>
    </w:p>
    <w:p w14:paraId="309FD86A" w14:textId="77777777" w:rsidR="00CB1BCC" w:rsidRPr="00CB1BCC" w:rsidRDefault="00CB1BCC" w:rsidP="00726E38">
      <w:pPr>
        <w:pStyle w:val="Heading3"/>
        <w:spacing w:line="240" w:lineRule="auto"/>
        <w:ind w:left="0"/>
        <w:rPr>
          <w:rFonts w:ascii="Times New Roman" w:hAnsi="Times New Roman" w:cs="Times New Roman"/>
          <w:sz w:val="24"/>
          <w:szCs w:val="24"/>
        </w:rPr>
      </w:pPr>
      <w:r w:rsidRPr="00CB1BCC">
        <w:rPr>
          <w:rFonts w:ascii="Times New Roman" w:hAnsi="Times New Roman" w:cs="Times New Roman"/>
          <w:sz w:val="24"/>
          <w:szCs w:val="24"/>
        </w:rPr>
        <w:t xml:space="preserve">Established and Other Potentially Significant Drug Interactions </w:t>
      </w:r>
    </w:p>
    <w:p w14:paraId="1A241058" w14:textId="77777777" w:rsidR="00FD4559" w:rsidRDefault="00CB1BCC" w:rsidP="00726E38">
      <w:pPr>
        <w:spacing w:line="240" w:lineRule="auto"/>
        <w:rPr>
          <w:rFonts w:ascii="Times New Roman" w:hAnsi="Times New Roman" w:cs="Times New Roman"/>
          <w:noProof/>
          <w:sz w:val="24"/>
          <w:szCs w:val="24"/>
        </w:rPr>
      </w:pPr>
      <w:r w:rsidRPr="00CB1BCC">
        <w:rPr>
          <w:rFonts w:ascii="Times New Roman" w:hAnsi="Times New Roman" w:cs="Times New Roman"/>
          <w:noProof/>
          <w:sz w:val="24"/>
          <w:szCs w:val="24"/>
        </w:rPr>
        <w:t>Table 2 provides a listing of established or potentially clinically significant drug intera</w:t>
      </w:r>
      <w:r w:rsidR="005B6DA9">
        <w:rPr>
          <w:rFonts w:ascii="Times New Roman" w:hAnsi="Times New Roman" w:cs="Times New Roman"/>
          <w:noProof/>
          <w:sz w:val="24"/>
          <w:szCs w:val="24"/>
        </w:rPr>
        <w:t>c</w:t>
      </w:r>
      <w:r w:rsidRPr="00CB1BCC">
        <w:rPr>
          <w:rFonts w:ascii="Times New Roman" w:hAnsi="Times New Roman" w:cs="Times New Roman"/>
          <w:noProof/>
          <w:sz w:val="24"/>
          <w:szCs w:val="24"/>
        </w:rPr>
        <w:t>tions. The drug interactions described are based on studies conducted with either EPCLUSA, the components of EPCLUSA (sofosbuvir and velpatasvir) as individual agents, or are predicted drug intera</w:t>
      </w:r>
      <w:r w:rsidR="005B6DA9">
        <w:rPr>
          <w:rFonts w:ascii="Times New Roman" w:hAnsi="Times New Roman" w:cs="Times New Roman"/>
          <w:noProof/>
          <w:sz w:val="24"/>
          <w:szCs w:val="24"/>
        </w:rPr>
        <w:t>c</w:t>
      </w:r>
      <w:r w:rsidRPr="00CB1BCC">
        <w:rPr>
          <w:rFonts w:ascii="Times New Roman" w:hAnsi="Times New Roman" w:cs="Times New Roman"/>
          <w:noProof/>
          <w:sz w:val="24"/>
          <w:szCs w:val="24"/>
        </w:rPr>
        <w:t xml:space="preserve">tions that may occur with EPCLUSA. This table is not all inclusive (see </w:t>
      </w:r>
      <w:r w:rsidR="00DC084C">
        <w:rPr>
          <w:rFonts w:ascii="Times New Roman" w:hAnsi="Times New Roman" w:cs="Times New Roman"/>
          <w:noProof/>
          <w:sz w:val="24"/>
          <w:szCs w:val="24"/>
        </w:rPr>
        <w:t>5.2 Pharmacokinetic properties, Assessment of Drug Interactions</w:t>
      </w:r>
      <w:r w:rsidRPr="00800F79">
        <w:rPr>
          <w:rFonts w:ascii="Times New Roman" w:hAnsi="Times New Roman" w:cs="Times New Roman"/>
          <w:noProof/>
          <w:sz w:val="24"/>
          <w:szCs w:val="24"/>
        </w:rPr>
        <w:t>).</w:t>
      </w:r>
    </w:p>
    <w:p w14:paraId="02F77935" w14:textId="77777777" w:rsidR="00CB1BCC" w:rsidRPr="00CB1BCC" w:rsidRDefault="00CB1BCC" w:rsidP="00726E38">
      <w:pPr>
        <w:widowControl w:val="0"/>
        <w:spacing w:before="113" w:after="57" w:line="240" w:lineRule="auto"/>
        <w:ind w:left="1418" w:hanging="1418"/>
        <w:rPr>
          <w:rFonts w:ascii="Times New Roman" w:eastAsia="Times New Roman" w:hAnsi="Times New Roman" w:cs="Times New Roman"/>
          <w:b/>
          <w:noProof/>
          <w:sz w:val="24"/>
          <w:szCs w:val="20"/>
          <w:lang w:val="en-US"/>
        </w:rPr>
      </w:pPr>
      <w:r w:rsidRPr="00CB1BCC">
        <w:rPr>
          <w:rFonts w:ascii="Times New Roman" w:eastAsia="Times New Roman" w:hAnsi="Times New Roman" w:cs="Times New Roman"/>
          <w:b/>
          <w:sz w:val="24"/>
          <w:szCs w:val="20"/>
          <w:lang w:val="en-US"/>
        </w:rPr>
        <w:t>Table 2</w:t>
      </w:r>
      <w:r w:rsidRPr="00CB1BCC">
        <w:rPr>
          <w:rFonts w:ascii="Times New Roman" w:eastAsia="Times New Roman" w:hAnsi="Times New Roman" w:cs="Times New Roman"/>
          <w:b/>
          <w:sz w:val="24"/>
          <w:szCs w:val="20"/>
          <w:lang w:val="en-US"/>
        </w:rPr>
        <w:tab/>
        <w:t>Established and Other Potentially Significant</w:t>
      </w:r>
      <w:r w:rsidRPr="00CB1BCC">
        <w:rPr>
          <w:rFonts w:ascii="Times New Roman" w:eastAsia="Times New Roman" w:hAnsi="Times New Roman" w:cs="Times New Roman"/>
          <w:b/>
          <w:sz w:val="24"/>
          <w:szCs w:val="20"/>
          <w:vertAlign w:val="superscript"/>
          <w:lang w:val="en-US"/>
        </w:rPr>
        <w:t>a</w:t>
      </w:r>
      <w:r w:rsidRPr="00CB1BCC">
        <w:rPr>
          <w:rFonts w:ascii="Times New Roman" w:eastAsia="Times New Roman" w:hAnsi="Times New Roman" w:cs="Times New Roman"/>
          <w:b/>
          <w:sz w:val="24"/>
          <w:szCs w:val="20"/>
          <w:lang w:val="en-US"/>
        </w:rPr>
        <w:t xml:space="preserve"> Drug Interactions</w:t>
      </w:r>
    </w:p>
    <w:tbl>
      <w:tblPr>
        <w:tblW w:w="5000" w:type="pct"/>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363"/>
        <w:gridCol w:w="1876"/>
        <w:gridCol w:w="4787"/>
      </w:tblGrid>
      <w:tr w:rsidR="00CB1BCC" w:rsidRPr="00726E38" w14:paraId="6590A81B" w14:textId="77777777" w:rsidTr="002A06F6">
        <w:trPr>
          <w:trHeight w:val="20"/>
          <w:tblHeader/>
        </w:trPr>
        <w:tc>
          <w:tcPr>
            <w:tcW w:w="1309" w:type="pct"/>
            <w:tcBorders>
              <w:top w:val="single" w:sz="12" w:space="0" w:color="auto"/>
              <w:bottom w:val="single" w:sz="12" w:space="0" w:color="auto"/>
            </w:tcBorders>
          </w:tcPr>
          <w:p w14:paraId="6AF19E00"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b/>
                <w:sz w:val="18"/>
                <w:szCs w:val="18"/>
                <w:lang w:val="en-US"/>
              </w:rPr>
              <w:t>Concomitant Drug Class:  Drug Name</w:t>
            </w:r>
          </w:p>
        </w:tc>
        <w:tc>
          <w:tcPr>
            <w:tcW w:w="1039" w:type="pct"/>
            <w:tcBorders>
              <w:top w:val="single" w:sz="12" w:space="0" w:color="auto"/>
              <w:bottom w:val="single" w:sz="12" w:space="0" w:color="auto"/>
            </w:tcBorders>
            <w:vAlign w:val="bottom"/>
          </w:tcPr>
          <w:p w14:paraId="5247453C"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b/>
                <w:sz w:val="18"/>
                <w:szCs w:val="18"/>
                <w:lang w:val="en-US"/>
              </w:rPr>
              <w:t>Effect on Concentration</w:t>
            </w:r>
            <w:r w:rsidRPr="00726E38">
              <w:rPr>
                <w:rFonts w:ascii="Times New Roman" w:eastAsia="Times New Roman" w:hAnsi="Times New Roman" w:cs="Times New Roman"/>
                <w:b/>
                <w:sz w:val="18"/>
                <w:szCs w:val="18"/>
                <w:vertAlign w:val="superscript"/>
                <w:lang w:val="en-US"/>
              </w:rPr>
              <w:t>b</w:t>
            </w:r>
          </w:p>
        </w:tc>
        <w:tc>
          <w:tcPr>
            <w:tcW w:w="2652" w:type="pct"/>
            <w:tcBorders>
              <w:top w:val="single" w:sz="12" w:space="0" w:color="auto"/>
              <w:bottom w:val="single" w:sz="12" w:space="0" w:color="auto"/>
            </w:tcBorders>
            <w:vAlign w:val="bottom"/>
          </w:tcPr>
          <w:p w14:paraId="1337FA79"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b/>
                <w:sz w:val="18"/>
                <w:szCs w:val="18"/>
                <w:lang w:val="en-US"/>
              </w:rPr>
              <w:t>Clinical Comment</w:t>
            </w:r>
          </w:p>
        </w:tc>
      </w:tr>
      <w:tr w:rsidR="00CB1BCC" w:rsidRPr="00726E38" w14:paraId="69FBF3E1" w14:textId="77777777" w:rsidTr="002A06F6">
        <w:trPr>
          <w:trHeight w:val="20"/>
        </w:trPr>
        <w:tc>
          <w:tcPr>
            <w:tcW w:w="1309" w:type="pct"/>
            <w:tcBorders>
              <w:top w:val="single" w:sz="12" w:space="0" w:color="auto"/>
              <w:bottom w:val="nil"/>
            </w:tcBorders>
          </w:tcPr>
          <w:p w14:paraId="798DFDD4"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b/>
                <w:sz w:val="18"/>
                <w:szCs w:val="18"/>
                <w:lang w:val="en-US"/>
              </w:rPr>
              <w:t>Acid Reducing Agents:</w:t>
            </w:r>
          </w:p>
          <w:p w14:paraId="574FAF0B"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p>
        </w:tc>
        <w:tc>
          <w:tcPr>
            <w:tcW w:w="1039" w:type="pct"/>
            <w:tcBorders>
              <w:top w:val="single" w:sz="12" w:space="0" w:color="auto"/>
              <w:bottom w:val="nil"/>
            </w:tcBorders>
          </w:tcPr>
          <w:p w14:paraId="26FB0ABF"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sym w:font="Symbol" w:char="F0AF"/>
            </w:r>
            <w:r w:rsidRPr="00726E38">
              <w:rPr>
                <w:rFonts w:ascii="Times New Roman" w:eastAsia="Times New Roman" w:hAnsi="Times New Roman" w:cs="Times New Roman"/>
                <w:sz w:val="18"/>
                <w:szCs w:val="18"/>
                <w:lang w:val="en-US"/>
              </w:rPr>
              <w:t xml:space="preserve"> velpatasvir </w:t>
            </w:r>
          </w:p>
          <w:p w14:paraId="07D7FB63"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p>
        </w:tc>
        <w:tc>
          <w:tcPr>
            <w:tcW w:w="2652" w:type="pct"/>
            <w:tcBorders>
              <w:top w:val="single" w:sz="12" w:space="0" w:color="auto"/>
              <w:bottom w:val="nil"/>
            </w:tcBorders>
          </w:tcPr>
          <w:p w14:paraId="03D3A8B6"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 xml:space="preserve">Velpatasvir solubility decreases as pH increases. Drugs that increase gastric pH are expected to decrease concentration of velpatasvir. </w:t>
            </w:r>
          </w:p>
        </w:tc>
      </w:tr>
      <w:tr w:rsidR="00CB1BCC" w:rsidRPr="00726E38" w14:paraId="0DBBE646" w14:textId="77777777" w:rsidTr="002A06F6">
        <w:trPr>
          <w:trHeight w:val="20"/>
        </w:trPr>
        <w:tc>
          <w:tcPr>
            <w:tcW w:w="1309" w:type="pct"/>
            <w:tcBorders>
              <w:top w:val="nil"/>
              <w:bottom w:val="nil"/>
            </w:tcBorders>
          </w:tcPr>
          <w:p w14:paraId="01C7ED90"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Antacids (e.g., aluminum and magnesium hydroxide)</w:t>
            </w:r>
          </w:p>
        </w:tc>
        <w:tc>
          <w:tcPr>
            <w:tcW w:w="1039" w:type="pct"/>
            <w:tcBorders>
              <w:top w:val="nil"/>
              <w:bottom w:val="nil"/>
            </w:tcBorders>
          </w:tcPr>
          <w:p w14:paraId="6DF15339"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p>
        </w:tc>
        <w:tc>
          <w:tcPr>
            <w:tcW w:w="2652" w:type="pct"/>
            <w:tcBorders>
              <w:top w:val="nil"/>
              <w:bottom w:val="nil"/>
            </w:tcBorders>
          </w:tcPr>
          <w:p w14:paraId="5E12AE77"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It is recommended to separate antacid and EPCLUSA administration by 4 hours.</w:t>
            </w:r>
          </w:p>
        </w:tc>
      </w:tr>
      <w:tr w:rsidR="00CB1BCC" w:rsidRPr="00726E38" w14:paraId="3534E63E" w14:textId="77777777" w:rsidTr="002A06F6">
        <w:trPr>
          <w:trHeight w:val="20"/>
        </w:trPr>
        <w:tc>
          <w:tcPr>
            <w:tcW w:w="1309" w:type="pct"/>
            <w:tcBorders>
              <w:top w:val="nil"/>
              <w:bottom w:val="nil"/>
            </w:tcBorders>
          </w:tcPr>
          <w:p w14:paraId="7C7DB323" w14:textId="77777777" w:rsidR="00CB1BCC" w:rsidRPr="00726E38" w:rsidRDefault="00CB1BCC" w:rsidP="00726E38">
            <w:pPr>
              <w:spacing w:before="40" w:after="120" w:line="240" w:lineRule="auto"/>
              <w:rPr>
                <w:rFonts w:ascii="Times New Roman" w:eastAsia="Times New Roman" w:hAnsi="Times New Roman" w:cs="Times New Roman"/>
                <w:sz w:val="18"/>
                <w:szCs w:val="18"/>
                <w:vertAlign w:val="superscript"/>
                <w:lang w:val="en-US"/>
              </w:rPr>
            </w:pPr>
            <w:r w:rsidRPr="00726E38">
              <w:rPr>
                <w:rFonts w:ascii="Times New Roman" w:eastAsia="Times New Roman" w:hAnsi="Times New Roman" w:cs="Times New Roman"/>
                <w:sz w:val="18"/>
                <w:szCs w:val="18"/>
                <w:lang w:val="en-US"/>
              </w:rPr>
              <w:t>H</w:t>
            </w:r>
            <w:r w:rsidRPr="00726E38">
              <w:rPr>
                <w:rFonts w:ascii="Times New Roman" w:eastAsia="Times New Roman" w:hAnsi="Times New Roman" w:cs="Times New Roman"/>
                <w:sz w:val="18"/>
                <w:szCs w:val="18"/>
                <w:vertAlign w:val="subscript"/>
                <w:lang w:val="en-US"/>
              </w:rPr>
              <w:t>2</w:t>
            </w:r>
            <w:r w:rsidRPr="00726E38">
              <w:rPr>
                <w:rFonts w:ascii="Times New Roman" w:eastAsia="Times New Roman" w:hAnsi="Times New Roman" w:cs="Times New Roman"/>
                <w:sz w:val="18"/>
                <w:szCs w:val="18"/>
                <w:lang w:val="en-US"/>
              </w:rPr>
              <w:t>-receptor antagonists (e.g., famotidine)</w:t>
            </w:r>
            <w:r w:rsidRPr="00726E38">
              <w:rPr>
                <w:rFonts w:ascii="Times New Roman" w:eastAsia="Times New Roman" w:hAnsi="Times New Roman" w:cs="Times New Roman"/>
                <w:sz w:val="18"/>
                <w:szCs w:val="18"/>
                <w:vertAlign w:val="superscript"/>
                <w:lang w:val="en-US"/>
              </w:rPr>
              <w:t>c</w:t>
            </w:r>
          </w:p>
        </w:tc>
        <w:tc>
          <w:tcPr>
            <w:tcW w:w="1039" w:type="pct"/>
            <w:tcBorders>
              <w:top w:val="nil"/>
              <w:bottom w:val="nil"/>
            </w:tcBorders>
          </w:tcPr>
          <w:p w14:paraId="7D4E5041"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p>
        </w:tc>
        <w:tc>
          <w:tcPr>
            <w:tcW w:w="2652" w:type="pct"/>
            <w:tcBorders>
              <w:top w:val="nil"/>
              <w:bottom w:val="nil"/>
            </w:tcBorders>
          </w:tcPr>
          <w:p w14:paraId="4069C845"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H</w:t>
            </w:r>
            <w:r w:rsidRPr="00726E38">
              <w:rPr>
                <w:rFonts w:ascii="Times New Roman" w:eastAsia="Times New Roman" w:hAnsi="Times New Roman" w:cs="Times New Roman"/>
                <w:sz w:val="18"/>
                <w:szCs w:val="18"/>
                <w:vertAlign w:val="subscript"/>
                <w:lang w:val="en-US"/>
              </w:rPr>
              <w:t>2</w:t>
            </w:r>
            <w:r w:rsidRPr="00726E38">
              <w:rPr>
                <w:rFonts w:ascii="Times New Roman" w:eastAsia="Times New Roman" w:hAnsi="Times New Roman" w:cs="Times New Roman"/>
                <w:sz w:val="18"/>
                <w:szCs w:val="18"/>
                <w:lang w:val="en-US"/>
              </w:rPr>
              <w:t>-receptor antagonists may be administered simultaneously with or staggered from EPCLUSA at a dose that does not exceed doses comparable with famotidine 40 mg twice daily.</w:t>
            </w:r>
          </w:p>
        </w:tc>
      </w:tr>
      <w:tr w:rsidR="00CB1BCC" w:rsidRPr="00726E38" w14:paraId="40947BC9" w14:textId="77777777" w:rsidTr="002A06F6">
        <w:trPr>
          <w:trHeight w:val="20"/>
        </w:trPr>
        <w:tc>
          <w:tcPr>
            <w:tcW w:w="1309" w:type="pct"/>
            <w:tcBorders>
              <w:top w:val="nil"/>
              <w:bottom w:val="single" w:sz="4" w:space="0" w:color="auto"/>
            </w:tcBorders>
          </w:tcPr>
          <w:p w14:paraId="4971B6EF"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sz w:val="18"/>
                <w:szCs w:val="18"/>
                <w:lang w:val="en-US"/>
              </w:rPr>
              <w:t>Proton-pump inhibitors (e.g., omeprazole)</w:t>
            </w:r>
            <w:r w:rsidRPr="00726E38">
              <w:rPr>
                <w:rFonts w:ascii="Times New Roman" w:eastAsia="Times New Roman" w:hAnsi="Times New Roman" w:cs="Times New Roman"/>
                <w:sz w:val="18"/>
                <w:szCs w:val="18"/>
                <w:vertAlign w:val="superscript"/>
                <w:lang w:val="en-US"/>
              </w:rPr>
              <w:t>c</w:t>
            </w:r>
          </w:p>
        </w:tc>
        <w:tc>
          <w:tcPr>
            <w:tcW w:w="1039" w:type="pct"/>
            <w:tcBorders>
              <w:top w:val="nil"/>
              <w:bottom w:val="single" w:sz="4" w:space="0" w:color="auto"/>
            </w:tcBorders>
          </w:tcPr>
          <w:p w14:paraId="2A83C392"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p>
        </w:tc>
        <w:tc>
          <w:tcPr>
            <w:tcW w:w="2652" w:type="pct"/>
            <w:tcBorders>
              <w:top w:val="nil"/>
              <w:bottom w:val="single" w:sz="4" w:space="0" w:color="auto"/>
            </w:tcBorders>
          </w:tcPr>
          <w:p w14:paraId="1BF27C3A"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Proton-pump inhibitor doses comparable with omeprazole 20 mg can be administered with EPCLUSA when EPCLUSA is administered with food.</w:t>
            </w:r>
          </w:p>
        </w:tc>
      </w:tr>
      <w:tr w:rsidR="00CB1BCC" w:rsidRPr="00726E38" w14:paraId="2087EA53" w14:textId="77777777" w:rsidTr="002A06F6">
        <w:trPr>
          <w:trHeight w:val="20"/>
        </w:trPr>
        <w:tc>
          <w:tcPr>
            <w:tcW w:w="1309" w:type="pct"/>
            <w:tcBorders>
              <w:top w:val="single" w:sz="4" w:space="0" w:color="auto"/>
              <w:bottom w:val="nil"/>
            </w:tcBorders>
          </w:tcPr>
          <w:p w14:paraId="1B5DA923"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b/>
                <w:sz w:val="18"/>
                <w:szCs w:val="18"/>
                <w:lang w:val="en-US"/>
              </w:rPr>
              <w:t xml:space="preserve">Antiarrhythmics: </w:t>
            </w:r>
          </w:p>
          <w:p w14:paraId="732E5264"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amiodarone</w:t>
            </w:r>
          </w:p>
        </w:tc>
        <w:tc>
          <w:tcPr>
            <w:tcW w:w="1039" w:type="pct"/>
            <w:tcBorders>
              <w:top w:val="single" w:sz="4" w:space="0" w:color="auto"/>
              <w:bottom w:val="nil"/>
            </w:tcBorders>
          </w:tcPr>
          <w:p w14:paraId="531BCCC0" w14:textId="03A98C90"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Effect on amiodarone, sofosbuvir, and velpatasvir concentrations unknown</w:t>
            </w:r>
          </w:p>
        </w:tc>
        <w:tc>
          <w:tcPr>
            <w:tcW w:w="2652" w:type="pct"/>
            <w:tcBorders>
              <w:top w:val="single" w:sz="4" w:space="0" w:color="auto"/>
              <w:bottom w:val="nil"/>
            </w:tcBorders>
          </w:tcPr>
          <w:p w14:paraId="6C8AB67E"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 xml:space="preserve">Coadministration of amiodarone with EPCLUSA may result in symptomatic bradycardia. The mechanism of this effect is unknown. Coadministration of amiodarone with EPCLUSA is not recommended; if coadministration is required, cardiac monitoring is recommended (see </w:t>
            </w:r>
            <w:r w:rsidRPr="00726E38">
              <w:rPr>
                <w:rFonts w:ascii="Times New Roman" w:eastAsia="Times New Roman" w:hAnsi="Times New Roman" w:cs="Times New Roman"/>
                <w:i/>
                <w:sz w:val="18"/>
                <w:szCs w:val="18"/>
                <w:lang w:val="en-US"/>
              </w:rPr>
              <w:t xml:space="preserve">Precautions: </w:t>
            </w:r>
            <w:r w:rsidR="00B10305" w:rsidRPr="00726E38">
              <w:rPr>
                <w:rFonts w:ascii="Times New Roman" w:eastAsia="Times New Roman" w:hAnsi="Times New Roman" w:cs="Times New Roman"/>
                <w:i/>
                <w:sz w:val="18"/>
                <w:szCs w:val="18"/>
                <w:lang w:val="en-US"/>
              </w:rPr>
              <w:t xml:space="preserve">Serious </w:t>
            </w:r>
            <w:r w:rsidRPr="00726E38">
              <w:rPr>
                <w:rFonts w:ascii="Times New Roman" w:eastAsia="Times New Roman" w:hAnsi="Times New Roman" w:cs="Times New Roman"/>
                <w:i/>
                <w:sz w:val="18"/>
                <w:szCs w:val="18"/>
                <w:lang w:val="en-US"/>
              </w:rPr>
              <w:t>Symptomatic Bradycardia When Coadministered with Amiodarone</w:t>
            </w:r>
            <w:r w:rsidRPr="00726E38">
              <w:rPr>
                <w:rFonts w:ascii="Times New Roman" w:eastAsia="Times New Roman" w:hAnsi="Times New Roman" w:cs="Times New Roman"/>
                <w:sz w:val="18"/>
                <w:szCs w:val="18"/>
                <w:lang w:val="en-US"/>
              </w:rPr>
              <w:t>).</w:t>
            </w:r>
          </w:p>
        </w:tc>
      </w:tr>
      <w:tr w:rsidR="00CB1BCC" w:rsidRPr="00726E38" w14:paraId="5E9F5E90" w14:textId="77777777" w:rsidTr="002A06F6">
        <w:trPr>
          <w:trHeight w:val="20"/>
        </w:trPr>
        <w:tc>
          <w:tcPr>
            <w:tcW w:w="1309" w:type="pct"/>
            <w:tcBorders>
              <w:top w:val="nil"/>
            </w:tcBorders>
          </w:tcPr>
          <w:p w14:paraId="19353105"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digoxin</w:t>
            </w:r>
            <w:r w:rsidRPr="00726E38">
              <w:rPr>
                <w:rFonts w:ascii="Times New Roman" w:eastAsia="Times New Roman" w:hAnsi="Times New Roman" w:cs="Times New Roman"/>
                <w:sz w:val="18"/>
                <w:szCs w:val="18"/>
                <w:vertAlign w:val="superscript"/>
                <w:lang w:val="en-US"/>
              </w:rPr>
              <w:t>c</w:t>
            </w:r>
          </w:p>
        </w:tc>
        <w:tc>
          <w:tcPr>
            <w:tcW w:w="1039" w:type="pct"/>
            <w:tcBorders>
              <w:top w:val="nil"/>
            </w:tcBorders>
          </w:tcPr>
          <w:p w14:paraId="28A64F81"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sym w:font="Symbol" w:char="F0AD"/>
            </w:r>
            <w:r w:rsidRPr="00726E38">
              <w:rPr>
                <w:rFonts w:ascii="Times New Roman" w:eastAsia="Times New Roman" w:hAnsi="Times New Roman" w:cs="Times New Roman"/>
                <w:sz w:val="18"/>
                <w:szCs w:val="18"/>
                <w:lang w:val="en-US"/>
              </w:rPr>
              <w:t xml:space="preserve"> digoxin</w:t>
            </w:r>
          </w:p>
        </w:tc>
        <w:tc>
          <w:tcPr>
            <w:tcW w:w="2652" w:type="pct"/>
            <w:tcBorders>
              <w:top w:val="nil"/>
            </w:tcBorders>
          </w:tcPr>
          <w:p w14:paraId="0F44D4AB"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Coadministration of EPCLUSA with digoxin may increase the concentration of digoxin. Caution is warranted and therapeutic concentration monitoring of digoxin is recommended when coadministered with EPCLUSA.</w:t>
            </w:r>
          </w:p>
        </w:tc>
      </w:tr>
      <w:tr w:rsidR="00CB1BCC" w:rsidRPr="00726E38" w14:paraId="55A08BB5" w14:textId="77777777" w:rsidTr="002A06F6">
        <w:trPr>
          <w:trHeight w:val="20"/>
        </w:trPr>
        <w:tc>
          <w:tcPr>
            <w:tcW w:w="1309" w:type="pct"/>
          </w:tcPr>
          <w:p w14:paraId="0595B4A1"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b/>
                <w:sz w:val="18"/>
                <w:szCs w:val="18"/>
                <w:lang w:val="en-US"/>
              </w:rPr>
              <w:t>Anticonvulsants:</w:t>
            </w:r>
          </w:p>
          <w:p w14:paraId="5B3F45AD" w14:textId="5E35E81B"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carbamazepine</w:t>
            </w:r>
            <w:r w:rsidR="00A12189" w:rsidRPr="00726E38">
              <w:rPr>
                <w:rFonts w:ascii="Times New Roman" w:eastAsia="Times New Roman" w:hAnsi="Times New Roman" w:cs="Times New Roman"/>
                <w:sz w:val="18"/>
                <w:szCs w:val="18"/>
                <w:vertAlign w:val="superscript"/>
                <w:lang w:val="en-US"/>
              </w:rPr>
              <w:t>c</w:t>
            </w:r>
            <w:r w:rsidRPr="00726E38">
              <w:rPr>
                <w:rFonts w:ascii="Times New Roman" w:eastAsia="Times New Roman" w:hAnsi="Times New Roman" w:cs="Times New Roman"/>
                <w:sz w:val="18"/>
                <w:szCs w:val="18"/>
                <w:lang w:val="en-US"/>
              </w:rPr>
              <w:t xml:space="preserve"> </w:t>
            </w:r>
            <w:r w:rsidRPr="00726E38">
              <w:rPr>
                <w:rFonts w:ascii="Times New Roman" w:eastAsia="Times New Roman" w:hAnsi="Times New Roman" w:cs="Times New Roman"/>
                <w:sz w:val="18"/>
                <w:szCs w:val="18"/>
                <w:lang w:val="en-US"/>
              </w:rPr>
              <w:br/>
              <w:t xml:space="preserve">phenytoin </w:t>
            </w:r>
            <w:r w:rsidRPr="00726E38">
              <w:rPr>
                <w:rFonts w:ascii="Times New Roman" w:eastAsia="Times New Roman" w:hAnsi="Times New Roman" w:cs="Times New Roman"/>
                <w:sz w:val="18"/>
                <w:szCs w:val="18"/>
                <w:lang w:val="en-US"/>
              </w:rPr>
              <w:br/>
              <w:t xml:space="preserve">phenobarbital </w:t>
            </w:r>
            <w:r w:rsidRPr="00726E38">
              <w:rPr>
                <w:rFonts w:ascii="Times New Roman" w:eastAsia="Times New Roman" w:hAnsi="Times New Roman" w:cs="Times New Roman"/>
                <w:sz w:val="18"/>
                <w:szCs w:val="18"/>
                <w:lang w:val="en-US"/>
              </w:rPr>
              <w:br/>
            </w:r>
          </w:p>
        </w:tc>
        <w:tc>
          <w:tcPr>
            <w:tcW w:w="1039" w:type="pct"/>
          </w:tcPr>
          <w:p w14:paraId="2560D8BD"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sym w:font="Symbol" w:char="F0AF"/>
            </w:r>
            <w:r w:rsidRPr="00726E38">
              <w:rPr>
                <w:rFonts w:ascii="Times New Roman" w:eastAsia="Times New Roman" w:hAnsi="Times New Roman" w:cs="Times New Roman"/>
                <w:sz w:val="18"/>
                <w:szCs w:val="18"/>
                <w:lang w:val="en-US"/>
              </w:rPr>
              <w:t xml:space="preserve"> sofosbuvir</w:t>
            </w:r>
          </w:p>
          <w:p w14:paraId="0F678ACD"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sym w:font="Symbol" w:char="F0AF"/>
            </w:r>
            <w:r w:rsidRPr="00726E38">
              <w:rPr>
                <w:rFonts w:ascii="Times New Roman" w:eastAsia="Times New Roman" w:hAnsi="Times New Roman" w:cs="Times New Roman"/>
                <w:sz w:val="18"/>
                <w:szCs w:val="18"/>
                <w:lang w:val="en-US"/>
              </w:rPr>
              <w:t xml:space="preserve"> velpatasvir </w:t>
            </w:r>
          </w:p>
          <w:p w14:paraId="1244A089"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p>
        </w:tc>
        <w:tc>
          <w:tcPr>
            <w:tcW w:w="2652" w:type="pct"/>
          </w:tcPr>
          <w:p w14:paraId="6DCF54E0" w14:textId="1A823121"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 xml:space="preserve">Coadministration of EPCLUSA with carbamazepine, </w:t>
            </w:r>
            <w:r w:rsidR="00CF027E" w:rsidRPr="00726E38">
              <w:rPr>
                <w:rFonts w:ascii="Times New Roman" w:eastAsia="Times New Roman" w:hAnsi="Times New Roman" w:cs="Times New Roman"/>
                <w:sz w:val="18"/>
                <w:szCs w:val="18"/>
                <w:lang w:val="en-US"/>
              </w:rPr>
              <w:t xml:space="preserve">phenytoin </w:t>
            </w:r>
            <w:r w:rsidR="001E1A70" w:rsidRPr="00726E38">
              <w:rPr>
                <w:rFonts w:ascii="Times New Roman" w:eastAsia="Times New Roman" w:hAnsi="Times New Roman" w:cs="Times New Roman"/>
                <w:sz w:val="18"/>
                <w:szCs w:val="18"/>
                <w:lang w:val="en-US"/>
              </w:rPr>
              <w:t xml:space="preserve">or </w:t>
            </w:r>
            <w:r w:rsidR="00CF027E" w:rsidRPr="00726E38">
              <w:rPr>
                <w:rFonts w:ascii="Times New Roman" w:eastAsia="Times New Roman" w:hAnsi="Times New Roman" w:cs="Times New Roman"/>
                <w:sz w:val="18"/>
                <w:szCs w:val="18"/>
                <w:lang w:val="en-US"/>
              </w:rPr>
              <w:t>phenobarbital</w:t>
            </w:r>
            <w:r w:rsidRPr="00726E38">
              <w:rPr>
                <w:rFonts w:ascii="Times New Roman" w:eastAsia="Times New Roman" w:hAnsi="Times New Roman" w:cs="Times New Roman"/>
                <w:sz w:val="18"/>
                <w:szCs w:val="18"/>
                <w:lang w:val="en-US"/>
              </w:rPr>
              <w:t xml:space="preserve"> is expected to decrease the concentration of sofosbuvir and</w:t>
            </w:r>
            <w:r w:rsidR="00207173" w:rsidRPr="00726E38">
              <w:rPr>
                <w:rFonts w:ascii="Times New Roman" w:eastAsia="Times New Roman" w:hAnsi="Times New Roman" w:cs="Times New Roman"/>
                <w:sz w:val="18"/>
                <w:szCs w:val="18"/>
                <w:lang w:val="en-US"/>
              </w:rPr>
              <w:t>/or</w:t>
            </w:r>
            <w:r w:rsidRPr="00726E38">
              <w:rPr>
                <w:rFonts w:ascii="Times New Roman" w:eastAsia="Times New Roman" w:hAnsi="Times New Roman" w:cs="Times New Roman"/>
                <w:sz w:val="18"/>
                <w:szCs w:val="18"/>
                <w:lang w:val="en-US"/>
              </w:rPr>
              <w:t xml:space="preserve"> velpatasvir, leading to reduced therapeutic effect of EPCLUSA. Coadministration is not recommended.</w:t>
            </w:r>
          </w:p>
          <w:p w14:paraId="45F7FC8D" w14:textId="77777777" w:rsidR="009377A8" w:rsidRPr="00726E38" w:rsidRDefault="009377A8" w:rsidP="00726E38">
            <w:pPr>
              <w:spacing w:before="40" w:after="120" w:line="240" w:lineRule="auto"/>
              <w:rPr>
                <w:rFonts w:ascii="Times New Roman" w:eastAsia="Times New Roman" w:hAnsi="Times New Roman" w:cs="Times New Roman"/>
                <w:sz w:val="18"/>
                <w:szCs w:val="18"/>
                <w:lang w:val="en-US"/>
              </w:rPr>
            </w:pPr>
          </w:p>
        </w:tc>
      </w:tr>
      <w:tr w:rsidR="00CB1BCC" w:rsidRPr="00726E38" w14:paraId="3093C263" w14:textId="77777777" w:rsidTr="002A06F6">
        <w:trPr>
          <w:trHeight w:val="20"/>
        </w:trPr>
        <w:tc>
          <w:tcPr>
            <w:tcW w:w="1309" w:type="pct"/>
            <w:tcBorders>
              <w:bottom w:val="single" w:sz="6" w:space="0" w:color="auto"/>
            </w:tcBorders>
          </w:tcPr>
          <w:p w14:paraId="0B1C7A78"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b/>
                <w:sz w:val="18"/>
                <w:szCs w:val="18"/>
                <w:lang w:val="en-US"/>
              </w:rPr>
              <w:t xml:space="preserve">Antimycobacterials: </w:t>
            </w:r>
          </w:p>
          <w:p w14:paraId="5E930DA8" w14:textId="212BF594"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rifabutin</w:t>
            </w:r>
            <w:r w:rsidR="00A12189" w:rsidRPr="00726E38">
              <w:rPr>
                <w:rFonts w:ascii="Times New Roman" w:eastAsia="Times New Roman" w:hAnsi="Times New Roman" w:cs="Times New Roman"/>
                <w:sz w:val="18"/>
                <w:szCs w:val="18"/>
                <w:vertAlign w:val="superscript"/>
                <w:lang w:val="en-US"/>
              </w:rPr>
              <w:t>c</w:t>
            </w:r>
            <w:r w:rsidRPr="00726E38">
              <w:rPr>
                <w:rFonts w:ascii="Times New Roman" w:eastAsia="Times New Roman" w:hAnsi="Times New Roman" w:cs="Times New Roman"/>
                <w:sz w:val="18"/>
                <w:szCs w:val="18"/>
                <w:lang w:val="en-US"/>
              </w:rPr>
              <w:br/>
              <w:t>rifampin</w:t>
            </w:r>
            <w:r w:rsidRPr="00726E38">
              <w:rPr>
                <w:rFonts w:ascii="Times New Roman" w:eastAsia="Times New Roman" w:hAnsi="Times New Roman" w:cs="Times New Roman"/>
                <w:sz w:val="18"/>
                <w:szCs w:val="18"/>
                <w:vertAlign w:val="superscript"/>
                <w:lang w:val="en-US"/>
              </w:rPr>
              <w:t>c</w:t>
            </w:r>
            <w:r w:rsidRPr="00726E38">
              <w:rPr>
                <w:rFonts w:ascii="Times New Roman" w:eastAsia="Times New Roman" w:hAnsi="Times New Roman" w:cs="Times New Roman"/>
                <w:sz w:val="18"/>
                <w:szCs w:val="18"/>
                <w:lang w:val="en-US"/>
              </w:rPr>
              <w:br/>
              <w:t>rifapentine</w:t>
            </w:r>
          </w:p>
        </w:tc>
        <w:tc>
          <w:tcPr>
            <w:tcW w:w="1039" w:type="pct"/>
            <w:tcBorders>
              <w:bottom w:val="single" w:sz="6" w:space="0" w:color="auto"/>
            </w:tcBorders>
          </w:tcPr>
          <w:p w14:paraId="4A7FCB7C"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sym w:font="Symbol" w:char="F0AF"/>
            </w:r>
            <w:r w:rsidRPr="00726E38">
              <w:rPr>
                <w:rFonts w:ascii="Times New Roman" w:eastAsia="Times New Roman" w:hAnsi="Times New Roman" w:cs="Times New Roman"/>
                <w:sz w:val="18"/>
                <w:szCs w:val="18"/>
                <w:lang w:val="en-US"/>
              </w:rPr>
              <w:t xml:space="preserve"> sofosbuvir</w:t>
            </w:r>
          </w:p>
          <w:p w14:paraId="23AE2BA4"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sym w:font="Symbol" w:char="F0AF"/>
            </w:r>
            <w:r w:rsidRPr="00726E38">
              <w:rPr>
                <w:rFonts w:ascii="Times New Roman" w:eastAsia="Times New Roman" w:hAnsi="Times New Roman" w:cs="Times New Roman"/>
                <w:sz w:val="18"/>
                <w:szCs w:val="18"/>
                <w:lang w:val="en-US"/>
              </w:rPr>
              <w:t xml:space="preserve"> velpatasvir</w:t>
            </w:r>
          </w:p>
        </w:tc>
        <w:tc>
          <w:tcPr>
            <w:tcW w:w="2652" w:type="pct"/>
            <w:tcBorders>
              <w:bottom w:val="single" w:sz="6" w:space="0" w:color="auto"/>
            </w:tcBorders>
          </w:tcPr>
          <w:p w14:paraId="6BCCF304" w14:textId="0FA3770A"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Coadministration of EPCLUSA with rifabutin,</w:t>
            </w:r>
            <w:r w:rsidRPr="00726E38">
              <w:rPr>
                <w:rFonts w:ascii="Times New Roman" w:eastAsia="Times New Roman" w:hAnsi="Times New Roman" w:cs="Times New Roman"/>
                <w:sz w:val="18"/>
                <w:szCs w:val="18"/>
                <w:lang w:val="en-US"/>
              </w:rPr>
              <w:br/>
              <w:t>rifampin, or rifapentine is expected to decrease the concentration of sofosbuvir and</w:t>
            </w:r>
            <w:r w:rsidR="001E1A70" w:rsidRPr="00726E38">
              <w:rPr>
                <w:rFonts w:ascii="Times New Roman" w:eastAsia="Times New Roman" w:hAnsi="Times New Roman" w:cs="Times New Roman"/>
                <w:sz w:val="18"/>
                <w:szCs w:val="18"/>
                <w:lang w:val="en-US"/>
              </w:rPr>
              <w:t>/or</w:t>
            </w:r>
            <w:r w:rsidRPr="00726E38">
              <w:rPr>
                <w:rFonts w:ascii="Times New Roman" w:eastAsia="Times New Roman" w:hAnsi="Times New Roman" w:cs="Times New Roman"/>
                <w:sz w:val="18"/>
                <w:szCs w:val="18"/>
                <w:lang w:val="en-US"/>
              </w:rPr>
              <w:t xml:space="preserve"> velpatasvir, leading to reduced therapeutic effect of EPCLUSA. Coadministration is not recommended.</w:t>
            </w:r>
          </w:p>
        </w:tc>
      </w:tr>
      <w:tr w:rsidR="00CB1BCC" w:rsidRPr="00726E38" w14:paraId="33BB7D3C" w14:textId="77777777" w:rsidTr="002A06F6">
        <w:trPr>
          <w:trHeight w:val="1499"/>
        </w:trPr>
        <w:tc>
          <w:tcPr>
            <w:tcW w:w="1309" w:type="pct"/>
            <w:tcBorders>
              <w:top w:val="single" w:sz="6" w:space="0" w:color="auto"/>
              <w:bottom w:val="nil"/>
            </w:tcBorders>
          </w:tcPr>
          <w:p w14:paraId="2F951307"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b/>
                <w:sz w:val="18"/>
                <w:szCs w:val="18"/>
                <w:lang w:val="en-US"/>
              </w:rPr>
              <w:t>Antiretrovirals:</w:t>
            </w:r>
          </w:p>
          <w:p w14:paraId="0507BCD4"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efavirenz</w:t>
            </w:r>
            <w:r w:rsidRPr="00726E38">
              <w:rPr>
                <w:rFonts w:ascii="Times New Roman" w:eastAsia="Times New Roman" w:hAnsi="Times New Roman" w:cs="Times New Roman"/>
                <w:sz w:val="18"/>
                <w:szCs w:val="18"/>
                <w:vertAlign w:val="superscript"/>
                <w:lang w:val="en-US"/>
              </w:rPr>
              <w:t>c</w:t>
            </w:r>
          </w:p>
          <w:p w14:paraId="14E3B6DB"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p>
        </w:tc>
        <w:tc>
          <w:tcPr>
            <w:tcW w:w="1039" w:type="pct"/>
            <w:tcBorders>
              <w:top w:val="single" w:sz="6" w:space="0" w:color="auto"/>
              <w:bottom w:val="nil"/>
            </w:tcBorders>
          </w:tcPr>
          <w:p w14:paraId="7EEABEFB"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sym w:font="Symbol" w:char="F0AF"/>
            </w:r>
            <w:r w:rsidRPr="00726E38">
              <w:rPr>
                <w:rFonts w:ascii="Times New Roman" w:eastAsia="Times New Roman" w:hAnsi="Times New Roman" w:cs="Times New Roman"/>
                <w:sz w:val="18"/>
                <w:szCs w:val="18"/>
                <w:lang w:val="en-US"/>
              </w:rPr>
              <w:t xml:space="preserve"> velpatasvir</w:t>
            </w:r>
          </w:p>
        </w:tc>
        <w:tc>
          <w:tcPr>
            <w:tcW w:w="2652" w:type="pct"/>
            <w:tcBorders>
              <w:top w:val="single" w:sz="6" w:space="0" w:color="auto"/>
              <w:bottom w:val="nil"/>
            </w:tcBorders>
          </w:tcPr>
          <w:p w14:paraId="0EAD91B5"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 xml:space="preserve">Coadministration of EPCLUSA with efavirenz is expected to decrease the concentration of velpatasvir. </w:t>
            </w:r>
            <w:r w:rsidRPr="00726E38">
              <w:rPr>
                <w:rFonts w:ascii="Times New Roman" w:eastAsia="Times New Roman" w:hAnsi="Times New Roman" w:cs="Times New Roman"/>
                <w:sz w:val="18"/>
                <w:szCs w:val="18"/>
                <w:lang w:val="en-US"/>
              </w:rPr>
              <w:br/>
              <w:t>Coadministration of EPCLUSA with efavirenz containing regimens is not recommended.</w:t>
            </w:r>
          </w:p>
        </w:tc>
      </w:tr>
      <w:tr w:rsidR="00CB1BCC" w:rsidRPr="00726E38" w14:paraId="70BE151A" w14:textId="77777777" w:rsidTr="006B38D6">
        <w:trPr>
          <w:trHeight w:val="2261"/>
        </w:trPr>
        <w:tc>
          <w:tcPr>
            <w:tcW w:w="1309" w:type="pct"/>
            <w:tcBorders>
              <w:top w:val="nil"/>
              <w:bottom w:val="single" w:sz="6" w:space="0" w:color="auto"/>
            </w:tcBorders>
          </w:tcPr>
          <w:p w14:paraId="3AC02E47"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sz w:val="18"/>
                <w:szCs w:val="18"/>
                <w:lang w:val="en-US"/>
              </w:rPr>
              <w:lastRenderedPageBreak/>
              <w:t>tenofovir disoproxil fum</w:t>
            </w:r>
            <w:r w:rsidR="005B6DA9" w:rsidRPr="00726E38">
              <w:rPr>
                <w:rFonts w:ascii="Times New Roman" w:eastAsia="Times New Roman" w:hAnsi="Times New Roman" w:cs="Times New Roman"/>
                <w:sz w:val="18"/>
                <w:szCs w:val="18"/>
                <w:lang w:val="en-US"/>
              </w:rPr>
              <w:t>a</w:t>
            </w:r>
            <w:r w:rsidRPr="00726E38">
              <w:rPr>
                <w:rFonts w:ascii="Times New Roman" w:eastAsia="Times New Roman" w:hAnsi="Times New Roman" w:cs="Times New Roman"/>
                <w:sz w:val="18"/>
                <w:szCs w:val="18"/>
                <w:lang w:val="en-US"/>
              </w:rPr>
              <w:t>rate (tenofovir DF)</w:t>
            </w:r>
            <w:r w:rsidRPr="00726E38">
              <w:rPr>
                <w:rFonts w:ascii="Times New Roman" w:eastAsia="Times New Roman" w:hAnsi="Times New Roman" w:cs="Times New Roman"/>
                <w:sz w:val="18"/>
                <w:szCs w:val="18"/>
                <w:vertAlign w:val="superscript"/>
                <w:lang w:val="en-US"/>
              </w:rPr>
              <w:t>c</w:t>
            </w:r>
          </w:p>
        </w:tc>
        <w:tc>
          <w:tcPr>
            <w:tcW w:w="1039" w:type="pct"/>
            <w:tcBorders>
              <w:top w:val="nil"/>
              <w:bottom w:val="single" w:sz="6" w:space="0" w:color="auto"/>
            </w:tcBorders>
          </w:tcPr>
          <w:p w14:paraId="79BC3E91"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sym w:font="Symbol" w:char="F0AD"/>
            </w:r>
            <w:r w:rsidRPr="00726E38">
              <w:rPr>
                <w:rFonts w:ascii="Times New Roman" w:eastAsia="Times New Roman" w:hAnsi="Times New Roman" w:cs="Times New Roman"/>
                <w:sz w:val="18"/>
                <w:szCs w:val="18"/>
                <w:lang w:val="en-US"/>
              </w:rPr>
              <w:t xml:space="preserve"> tenofovir</w:t>
            </w:r>
          </w:p>
        </w:tc>
        <w:tc>
          <w:tcPr>
            <w:tcW w:w="2652" w:type="pct"/>
            <w:tcBorders>
              <w:top w:val="nil"/>
              <w:bottom w:val="single" w:sz="6" w:space="0" w:color="auto"/>
            </w:tcBorders>
          </w:tcPr>
          <w:p w14:paraId="45B94CA4" w14:textId="77777777" w:rsidR="00CB1BCC" w:rsidRPr="00726E38" w:rsidRDefault="00CB1BCC" w:rsidP="00726E38">
            <w:pPr>
              <w:autoSpaceDE w:val="0"/>
              <w:autoSpaceDN w:val="0"/>
              <w:adjustRightInd w:val="0"/>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EPCLUSA has been shown to increase tenofovir exposure. Patients receiving tenofovir DF and EPCLUSA concomitantly should be monitored for adverse reactions associated with tenofovir DF. Refer to the tenofovir DF-containing product’s product information for recom</w:t>
            </w:r>
            <w:r w:rsidR="006B38D6" w:rsidRPr="00726E38">
              <w:rPr>
                <w:rFonts w:ascii="Times New Roman" w:eastAsia="Times New Roman" w:hAnsi="Times New Roman" w:cs="Times New Roman"/>
                <w:sz w:val="18"/>
                <w:szCs w:val="18"/>
                <w:lang w:val="en-US"/>
              </w:rPr>
              <w:t>mendations on renal monitoring.</w:t>
            </w:r>
          </w:p>
        </w:tc>
      </w:tr>
      <w:tr w:rsidR="00CB1BCC" w:rsidRPr="00726E38" w14:paraId="29137E76" w14:textId="77777777" w:rsidTr="002A06F6">
        <w:trPr>
          <w:trHeight w:val="20"/>
        </w:trPr>
        <w:tc>
          <w:tcPr>
            <w:tcW w:w="1309" w:type="pct"/>
            <w:tcBorders>
              <w:top w:val="single" w:sz="6" w:space="0" w:color="auto"/>
              <w:bottom w:val="single" w:sz="6" w:space="0" w:color="auto"/>
            </w:tcBorders>
          </w:tcPr>
          <w:p w14:paraId="473C8B5E"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b/>
                <w:sz w:val="18"/>
                <w:szCs w:val="18"/>
                <w:lang w:val="en-US"/>
              </w:rPr>
              <w:t>Herbal Supplements:</w:t>
            </w:r>
          </w:p>
          <w:p w14:paraId="78BB77FA"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sz w:val="18"/>
                <w:szCs w:val="18"/>
                <w:lang w:val="en-US"/>
              </w:rPr>
              <w:t>St. John’s wort</w:t>
            </w:r>
          </w:p>
        </w:tc>
        <w:tc>
          <w:tcPr>
            <w:tcW w:w="1039" w:type="pct"/>
            <w:tcBorders>
              <w:top w:val="single" w:sz="6" w:space="0" w:color="auto"/>
              <w:bottom w:val="single" w:sz="6" w:space="0" w:color="auto"/>
            </w:tcBorders>
          </w:tcPr>
          <w:p w14:paraId="4AF6A210"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sym w:font="Symbol" w:char="F0AF"/>
            </w:r>
            <w:r w:rsidRPr="00726E38">
              <w:rPr>
                <w:rFonts w:ascii="Times New Roman" w:eastAsia="Times New Roman" w:hAnsi="Times New Roman" w:cs="Times New Roman"/>
                <w:sz w:val="18"/>
                <w:szCs w:val="18"/>
                <w:lang w:val="en-US"/>
              </w:rPr>
              <w:t xml:space="preserve"> sofosbuvir</w:t>
            </w:r>
          </w:p>
          <w:p w14:paraId="72B41D8C"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sym w:font="Symbol" w:char="F0AF"/>
            </w:r>
            <w:r w:rsidRPr="00726E38">
              <w:rPr>
                <w:rFonts w:ascii="Times New Roman" w:eastAsia="Times New Roman" w:hAnsi="Times New Roman" w:cs="Times New Roman"/>
                <w:sz w:val="18"/>
                <w:szCs w:val="18"/>
                <w:lang w:val="en-US"/>
              </w:rPr>
              <w:t xml:space="preserve"> velpatasvir</w:t>
            </w:r>
          </w:p>
        </w:tc>
        <w:tc>
          <w:tcPr>
            <w:tcW w:w="2652" w:type="pct"/>
            <w:tcBorders>
              <w:top w:val="single" w:sz="6" w:space="0" w:color="auto"/>
              <w:bottom w:val="single" w:sz="6" w:space="0" w:color="auto"/>
            </w:tcBorders>
          </w:tcPr>
          <w:p w14:paraId="02DE669E"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Coadministration of EPCLUSA with St. John’s wort is expected to decrease the concentration of sofosbuvir and velpatasvir, leading to reduced therapeutic effect of EPCLUSA. Coadministration is not recommended.</w:t>
            </w:r>
          </w:p>
        </w:tc>
      </w:tr>
      <w:tr w:rsidR="00CB1BCC" w:rsidRPr="00726E38" w14:paraId="2DA0A52C" w14:textId="77777777" w:rsidTr="002A06F6">
        <w:trPr>
          <w:trHeight w:val="20"/>
        </w:trPr>
        <w:tc>
          <w:tcPr>
            <w:tcW w:w="1309" w:type="pct"/>
            <w:tcBorders>
              <w:top w:val="single" w:sz="6" w:space="0" w:color="auto"/>
              <w:bottom w:val="single" w:sz="12" w:space="0" w:color="auto"/>
            </w:tcBorders>
          </w:tcPr>
          <w:p w14:paraId="6BE73E26" w14:textId="77777777" w:rsidR="00CB1BCC" w:rsidRPr="00726E38" w:rsidRDefault="00CB1BCC" w:rsidP="00726E38">
            <w:pPr>
              <w:spacing w:before="40" w:after="120" w:line="240" w:lineRule="auto"/>
              <w:rPr>
                <w:rFonts w:ascii="Times New Roman" w:eastAsia="Times New Roman" w:hAnsi="Times New Roman" w:cs="Times New Roman"/>
                <w:b/>
                <w:sz w:val="18"/>
                <w:szCs w:val="18"/>
                <w:lang w:val="en-US"/>
              </w:rPr>
            </w:pPr>
            <w:r w:rsidRPr="00726E38">
              <w:rPr>
                <w:rFonts w:ascii="Times New Roman" w:eastAsia="Times New Roman" w:hAnsi="Times New Roman" w:cs="Times New Roman"/>
                <w:b/>
                <w:sz w:val="18"/>
                <w:szCs w:val="18"/>
                <w:lang w:val="en-US"/>
              </w:rPr>
              <w:t>HMG-CoA Reductase Inhibitors:</w:t>
            </w:r>
          </w:p>
          <w:p w14:paraId="21481B03"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rosuvastatin</w:t>
            </w:r>
            <w:r w:rsidRPr="00726E38">
              <w:rPr>
                <w:rFonts w:ascii="Times New Roman" w:eastAsia="Times New Roman" w:hAnsi="Times New Roman" w:cs="Times New Roman"/>
                <w:sz w:val="18"/>
                <w:szCs w:val="18"/>
                <w:vertAlign w:val="superscript"/>
                <w:lang w:val="en-US"/>
              </w:rPr>
              <w:t>c</w:t>
            </w:r>
          </w:p>
        </w:tc>
        <w:tc>
          <w:tcPr>
            <w:tcW w:w="1039" w:type="pct"/>
            <w:tcBorders>
              <w:top w:val="single" w:sz="6" w:space="0" w:color="auto"/>
              <w:bottom w:val="single" w:sz="12" w:space="0" w:color="auto"/>
            </w:tcBorders>
          </w:tcPr>
          <w:p w14:paraId="66410872"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sym w:font="Symbol" w:char="F0AD"/>
            </w:r>
            <w:r w:rsidRPr="00726E38">
              <w:rPr>
                <w:rFonts w:ascii="Times New Roman" w:eastAsia="Times New Roman" w:hAnsi="Times New Roman" w:cs="Times New Roman"/>
                <w:sz w:val="18"/>
                <w:szCs w:val="18"/>
                <w:lang w:val="en-US"/>
              </w:rPr>
              <w:t xml:space="preserve"> rosuvastatin</w:t>
            </w:r>
          </w:p>
        </w:tc>
        <w:tc>
          <w:tcPr>
            <w:tcW w:w="2652" w:type="pct"/>
            <w:tcBorders>
              <w:top w:val="single" w:sz="6" w:space="0" w:color="auto"/>
              <w:bottom w:val="single" w:sz="12" w:space="0" w:color="auto"/>
            </w:tcBorders>
          </w:tcPr>
          <w:p w14:paraId="67EDECC1" w14:textId="77777777" w:rsidR="00CB1BCC" w:rsidRPr="00726E38" w:rsidRDefault="00CB1BCC" w:rsidP="00726E38">
            <w:pPr>
              <w:spacing w:before="40" w:after="120" w:line="240" w:lineRule="auto"/>
              <w:rPr>
                <w:rFonts w:ascii="Times New Roman" w:eastAsia="Times New Roman" w:hAnsi="Times New Roman" w:cs="Times New Roman"/>
                <w:sz w:val="18"/>
                <w:szCs w:val="18"/>
                <w:lang w:val="en-US"/>
              </w:rPr>
            </w:pPr>
            <w:r w:rsidRPr="00726E38">
              <w:rPr>
                <w:rFonts w:ascii="Times New Roman" w:eastAsia="Times New Roman" w:hAnsi="Times New Roman" w:cs="Times New Roman"/>
                <w:sz w:val="18"/>
                <w:szCs w:val="18"/>
                <w:lang w:val="en-US"/>
              </w:rPr>
              <w:t xml:space="preserve">Coadministration of EPCLUSA with rosuvastatin may increase the concentration of rosuvastatin, which is associated with increased risk of myopathy, including rhabdomyolysis. Rosuvastatin may be administered with EPCLUSA at a dose that does not exceed 10 mg. </w:t>
            </w:r>
          </w:p>
        </w:tc>
      </w:tr>
    </w:tbl>
    <w:p w14:paraId="06ED4288" w14:textId="77777777" w:rsidR="00CB1BCC" w:rsidRPr="00CB1BCC" w:rsidRDefault="00CB1BCC" w:rsidP="00726E38">
      <w:pPr>
        <w:spacing w:after="0" w:line="240" w:lineRule="auto"/>
        <w:ind w:left="329" w:hanging="329"/>
        <w:rPr>
          <w:rFonts w:ascii="Times New Roman" w:eastAsia="Times New Roman" w:hAnsi="Times New Roman" w:cs="Times New Roman"/>
          <w:sz w:val="20"/>
          <w:szCs w:val="20"/>
          <w:lang w:val="en-GB"/>
        </w:rPr>
      </w:pPr>
      <w:r w:rsidRPr="00CB1BCC">
        <w:rPr>
          <w:rFonts w:ascii="Times New Roman" w:eastAsia="Times New Roman" w:hAnsi="Times New Roman" w:cs="Times New Roman"/>
          <w:sz w:val="20"/>
          <w:szCs w:val="20"/>
          <w:lang w:val="en-GB"/>
        </w:rPr>
        <w:t>a</w:t>
      </w:r>
      <w:r w:rsidRPr="00CB1BCC">
        <w:rPr>
          <w:rFonts w:ascii="Times New Roman" w:eastAsia="Times New Roman" w:hAnsi="Times New Roman" w:cs="Times New Roman"/>
          <w:sz w:val="20"/>
          <w:szCs w:val="20"/>
          <w:lang w:val="en-GB"/>
        </w:rPr>
        <w:tab/>
        <w:t>This table is not all inclusive.</w:t>
      </w:r>
    </w:p>
    <w:p w14:paraId="571E2210" w14:textId="77777777" w:rsidR="00CB1BCC" w:rsidRPr="00CB1BCC" w:rsidRDefault="00CB1BCC" w:rsidP="00726E38">
      <w:pPr>
        <w:spacing w:after="0" w:line="240" w:lineRule="auto"/>
        <w:ind w:left="329" w:hanging="329"/>
        <w:rPr>
          <w:rFonts w:ascii="Times New Roman" w:eastAsia="Times New Roman" w:hAnsi="Times New Roman" w:cs="Times New Roman"/>
          <w:sz w:val="20"/>
          <w:szCs w:val="20"/>
          <w:lang w:val="en-GB"/>
        </w:rPr>
      </w:pPr>
      <w:r w:rsidRPr="00CB1BCC">
        <w:rPr>
          <w:rFonts w:ascii="Times New Roman" w:eastAsia="Times New Roman" w:hAnsi="Times New Roman" w:cs="Times New Roman"/>
          <w:sz w:val="20"/>
          <w:szCs w:val="20"/>
          <w:lang w:val="en-GB"/>
        </w:rPr>
        <w:t>b</w:t>
      </w:r>
      <w:r w:rsidRPr="00CB1BCC">
        <w:rPr>
          <w:rFonts w:ascii="Times New Roman" w:eastAsia="Times New Roman" w:hAnsi="Times New Roman" w:cs="Times New Roman"/>
          <w:sz w:val="20"/>
          <w:szCs w:val="20"/>
          <w:lang w:val="en-GB"/>
        </w:rPr>
        <w:tab/>
      </w:r>
      <w:r w:rsidRPr="00CB1BCC">
        <w:rPr>
          <w:rFonts w:ascii="Times New Roman" w:eastAsia="Times New Roman" w:hAnsi="Times New Roman" w:cs="Times New Roman"/>
          <w:sz w:val="20"/>
          <w:szCs w:val="20"/>
          <w:lang w:val="en-GB"/>
        </w:rPr>
        <w:sym w:font="Symbol" w:char="F0AD"/>
      </w:r>
      <w:r w:rsidRPr="00CB1BCC">
        <w:rPr>
          <w:rFonts w:ascii="Times New Roman" w:eastAsia="Times New Roman" w:hAnsi="Times New Roman" w:cs="Times New Roman"/>
          <w:sz w:val="20"/>
          <w:szCs w:val="20"/>
          <w:lang w:val="en-GB"/>
        </w:rPr>
        <w:t xml:space="preserve"> = increase, ↓ = decrease</w:t>
      </w:r>
      <w:r w:rsidR="00FD5E25">
        <w:rPr>
          <w:rFonts w:ascii="Times New Roman" w:eastAsia="Times New Roman" w:hAnsi="Times New Roman" w:cs="Times New Roman"/>
          <w:sz w:val="20"/>
          <w:szCs w:val="20"/>
          <w:lang w:val="en-GB"/>
        </w:rPr>
        <w:t xml:space="preserve">, </w:t>
      </w:r>
      <w:r w:rsidR="00FD5E25" w:rsidRPr="00FD5E25">
        <w:rPr>
          <w:rFonts w:ascii="Times New Roman" w:eastAsia="Times New Roman" w:hAnsi="Times New Roman" w:cs="Times New Roman"/>
          <w:sz w:val="20"/>
          <w:szCs w:val="20"/>
          <w:lang w:val="en-GB"/>
        </w:rPr>
        <w:t>↔ = no effect</w:t>
      </w:r>
      <w:r w:rsidR="00FD5E25">
        <w:rPr>
          <w:rFonts w:ascii="Times New Roman" w:eastAsia="Times New Roman" w:hAnsi="Times New Roman" w:cs="Times New Roman"/>
          <w:sz w:val="20"/>
          <w:szCs w:val="20"/>
          <w:lang w:val="en-GB"/>
        </w:rPr>
        <w:t xml:space="preserve"> </w:t>
      </w:r>
      <w:r w:rsidR="00FD5E25" w:rsidRPr="00CB1BCC">
        <w:rPr>
          <w:rFonts w:ascii="Times New Roman" w:eastAsia="Times New Roman" w:hAnsi="Times New Roman" w:cs="Times New Roman"/>
          <w:sz w:val="20"/>
          <w:szCs w:val="20"/>
          <w:lang w:val="en-GB"/>
        </w:rPr>
        <w:t xml:space="preserve"> </w:t>
      </w:r>
    </w:p>
    <w:p w14:paraId="3A0DA4AB" w14:textId="77777777" w:rsidR="00CB1BCC" w:rsidRDefault="00CB1BCC" w:rsidP="00726E38">
      <w:pPr>
        <w:rPr>
          <w:rFonts w:ascii="Times New Roman" w:eastAsia="Times New Roman" w:hAnsi="Times New Roman" w:cs="Times New Roman"/>
          <w:sz w:val="20"/>
          <w:szCs w:val="20"/>
          <w:lang w:val="en-GB"/>
        </w:rPr>
      </w:pPr>
      <w:r w:rsidRPr="00CB1BCC">
        <w:rPr>
          <w:rFonts w:ascii="Times New Roman" w:eastAsia="Times New Roman" w:hAnsi="Times New Roman" w:cs="Times New Roman"/>
          <w:sz w:val="20"/>
          <w:szCs w:val="20"/>
          <w:lang w:val="en-GB"/>
        </w:rPr>
        <w:t>c     These interactions have been studied in healthy adults.</w:t>
      </w:r>
    </w:p>
    <w:p w14:paraId="3872FA54" w14:textId="77777777" w:rsidR="00CB1BCC" w:rsidRPr="00CB1BCC" w:rsidRDefault="00CB1BCC" w:rsidP="00726E38">
      <w:pPr>
        <w:spacing w:before="360" w:after="240" w:line="240" w:lineRule="auto"/>
        <w:outlineLvl w:val="1"/>
        <w:rPr>
          <w:rFonts w:ascii="Times New Roman" w:eastAsia="Times New Roman" w:hAnsi="Times New Roman" w:cs="Times New Roman"/>
          <w:b/>
          <w:noProof/>
          <w:sz w:val="24"/>
          <w:szCs w:val="24"/>
        </w:rPr>
      </w:pPr>
      <w:r w:rsidRPr="00CB1BCC">
        <w:rPr>
          <w:rFonts w:ascii="Times New Roman" w:eastAsia="Times New Roman" w:hAnsi="Times New Roman" w:cs="Times New Roman"/>
          <w:b/>
          <w:noProof/>
          <w:sz w:val="24"/>
          <w:szCs w:val="24"/>
        </w:rPr>
        <w:t>Drugs without Clinically Significant Interactions with EPCLUSA</w:t>
      </w:r>
    </w:p>
    <w:p w14:paraId="2DFA49ED" w14:textId="3613A506" w:rsidR="006B38D6" w:rsidRDefault="00CB1BCC" w:rsidP="00726E38">
      <w:pPr>
        <w:spacing w:before="120" w:after="240" w:line="240" w:lineRule="auto"/>
        <w:rPr>
          <w:rFonts w:ascii="Times New Roman" w:eastAsia="Times New Roman" w:hAnsi="Times New Roman" w:cs="Times New Roman"/>
          <w:sz w:val="24"/>
          <w:szCs w:val="20"/>
        </w:rPr>
      </w:pPr>
      <w:r w:rsidRPr="00CB1BCC">
        <w:rPr>
          <w:rFonts w:ascii="Times New Roman" w:eastAsia="Times New Roman" w:hAnsi="Times New Roman" w:cs="Times New Roman"/>
          <w:sz w:val="24"/>
          <w:szCs w:val="20"/>
        </w:rPr>
        <w:t>Based on drug interaction studies conducted with the components of EPCLUSA (sofosbuvir or velpatasvir) or EPCLUSA, no clinically significant drug interactions have  either</w:t>
      </w:r>
      <w:r w:rsidR="006A5AB0">
        <w:rPr>
          <w:rFonts w:ascii="Times New Roman" w:eastAsia="Times New Roman" w:hAnsi="Times New Roman" w:cs="Times New Roman"/>
          <w:sz w:val="24"/>
          <w:szCs w:val="20"/>
        </w:rPr>
        <w:t xml:space="preserve"> been</w:t>
      </w:r>
      <w:r w:rsidRPr="00CB1BCC">
        <w:rPr>
          <w:rFonts w:ascii="Times New Roman" w:eastAsia="Times New Roman" w:hAnsi="Times New Roman" w:cs="Times New Roman"/>
          <w:sz w:val="24"/>
          <w:szCs w:val="20"/>
        </w:rPr>
        <w:t xml:space="preserve"> observed or are expected when EPCLUSA is combined with the following drugs (see </w:t>
      </w:r>
      <w:r w:rsidR="006B38D6" w:rsidRPr="006B38D6">
        <w:rPr>
          <w:rFonts w:ascii="Times New Roman" w:eastAsia="Times New Roman" w:hAnsi="Times New Roman" w:cs="Times New Roman"/>
          <w:sz w:val="24"/>
          <w:szCs w:val="20"/>
        </w:rPr>
        <w:t xml:space="preserve">5.2 Pharmacokinetic properties, Assessment of Drug </w:t>
      </w:r>
      <w:r w:rsidR="006B38D6" w:rsidRPr="00800F79">
        <w:rPr>
          <w:rFonts w:ascii="Times New Roman" w:eastAsia="Times New Roman" w:hAnsi="Times New Roman" w:cs="Times New Roman"/>
          <w:sz w:val="24"/>
          <w:szCs w:val="20"/>
        </w:rPr>
        <w:t>Interactions</w:t>
      </w:r>
      <w:r w:rsidRPr="00800F79">
        <w:rPr>
          <w:rFonts w:ascii="Times New Roman" w:eastAsia="Times New Roman" w:hAnsi="Times New Roman" w:cs="Times New Roman"/>
          <w:sz w:val="24"/>
          <w:szCs w:val="20"/>
        </w:rPr>
        <w:t xml:space="preserve">): atazanavir/ritonavir, </w:t>
      </w:r>
      <w:r w:rsidR="0040303A">
        <w:rPr>
          <w:rFonts w:ascii="Times New Roman" w:eastAsia="Times New Roman" w:hAnsi="Times New Roman" w:cs="Times New Roman"/>
          <w:sz w:val="24"/>
          <w:szCs w:val="20"/>
        </w:rPr>
        <w:t>atorvastatin,</w:t>
      </w:r>
      <w:r w:rsidR="0040303A" w:rsidRPr="00800F79">
        <w:rPr>
          <w:rFonts w:ascii="Times New Roman" w:eastAsia="Times New Roman" w:hAnsi="Times New Roman" w:cs="Times New Roman"/>
          <w:sz w:val="24"/>
          <w:szCs w:val="20"/>
        </w:rPr>
        <w:t xml:space="preserve"> </w:t>
      </w:r>
      <w:r w:rsidRPr="00800F79">
        <w:rPr>
          <w:rFonts w:ascii="Times New Roman" w:eastAsia="Times New Roman" w:hAnsi="Times New Roman" w:cs="Times New Roman"/>
          <w:sz w:val="24"/>
          <w:szCs w:val="20"/>
        </w:rPr>
        <w:t>cyclosporine, d</w:t>
      </w:r>
      <w:r w:rsidRPr="00CB1BCC">
        <w:rPr>
          <w:rFonts w:ascii="Times New Roman" w:eastAsia="Times New Roman" w:hAnsi="Times New Roman" w:cs="Times New Roman"/>
          <w:sz w:val="24"/>
          <w:szCs w:val="20"/>
        </w:rPr>
        <w:t>arunavir/ritonavir, dolutegravir, elvitegravir/cobicistat/emtricitabine/tenofovir alafenamide, emtricitabine,  ketoconazole, lopinavir/ritonavir, methadone, oral contraceptives,</w:t>
      </w:r>
      <w:r w:rsidR="001E1A70">
        <w:rPr>
          <w:rFonts w:ascii="Times New Roman" w:eastAsia="Times New Roman" w:hAnsi="Times New Roman" w:cs="Times New Roman"/>
          <w:sz w:val="24"/>
          <w:szCs w:val="20"/>
        </w:rPr>
        <w:t xml:space="preserve"> oxcarbazepine,</w:t>
      </w:r>
      <w:r w:rsidRPr="00CB1BCC">
        <w:rPr>
          <w:rFonts w:ascii="Times New Roman" w:eastAsia="Times New Roman" w:hAnsi="Times New Roman" w:cs="Times New Roman"/>
          <w:sz w:val="24"/>
          <w:szCs w:val="20"/>
        </w:rPr>
        <w:t xml:space="preserve"> pravastatin, raltegravir, rilpivirine, or tacrolimus</w:t>
      </w:r>
      <w:r w:rsidR="0040303A">
        <w:rPr>
          <w:rFonts w:ascii="Times New Roman" w:eastAsia="Times New Roman" w:hAnsi="Times New Roman" w:cs="Times New Roman"/>
          <w:sz w:val="24"/>
          <w:szCs w:val="20"/>
        </w:rPr>
        <w:t xml:space="preserve"> </w:t>
      </w:r>
      <w:r w:rsidR="0040303A" w:rsidRPr="00175AB1">
        <w:rPr>
          <w:rFonts w:ascii="Times New Roman" w:eastAsia="Times New Roman" w:hAnsi="Times New Roman" w:cs="Times New Roman"/>
          <w:sz w:val="24"/>
          <w:szCs w:val="20"/>
        </w:rPr>
        <w:t xml:space="preserve">(see </w:t>
      </w:r>
      <w:r w:rsidR="0040303A">
        <w:rPr>
          <w:rFonts w:ascii="Times New Roman" w:eastAsia="Times New Roman" w:hAnsi="Times New Roman" w:cs="Times New Roman"/>
          <w:sz w:val="24"/>
          <w:szCs w:val="20"/>
        </w:rPr>
        <w:t xml:space="preserve">4.5 </w:t>
      </w:r>
      <w:r w:rsidR="0040303A" w:rsidRPr="00175AB1">
        <w:rPr>
          <w:rFonts w:ascii="Times New Roman" w:eastAsia="Times New Roman" w:hAnsi="Times New Roman" w:cs="Times New Roman"/>
          <w:sz w:val="24"/>
          <w:szCs w:val="20"/>
        </w:rPr>
        <w:t>Interactions with Other Medicinal Products and Other Forms of Interaction: Other Forms of Interaction</w:t>
      </w:r>
      <w:r w:rsidR="0040303A">
        <w:rPr>
          <w:rFonts w:ascii="Times New Roman" w:eastAsia="Times New Roman" w:hAnsi="Times New Roman" w:cs="Times New Roman"/>
          <w:sz w:val="24"/>
          <w:szCs w:val="20"/>
        </w:rPr>
        <w:t>)</w:t>
      </w:r>
      <w:r w:rsidRPr="00CB1BCC">
        <w:rPr>
          <w:rFonts w:ascii="Times New Roman" w:eastAsia="Times New Roman" w:hAnsi="Times New Roman" w:cs="Times New Roman"/>
          <w:sz w:val="24"/>
          <w:szCs w:val="20"/>
        </w:rPr>
        <w:t>.</w:t>
      </w:r>
      <w:r w:rsidR="0040303A">
        <w:rPr>
          <w:rFonts w:ascii="Times New Roman" w:eastAsia="Times New Roman" w:hAnsi="Times New Roman" w:cs="Times New Roman"/>
          <w:sz w:val="24"/>
          <w:szCs w:val="20"/>
        </w:rPr>
        <w:t xml:space="preserve"> </w:t>
      </w:r>
    </w:p>
    <w:p w14:paraId="6F7D3FD4" w14:textId="77777777" w:rsidR="0040303A" w:rsidRDefault="0040303A" w:rsidP="00726E38">
      <w:pPr>
        <w:spacing w:before="120" w:after="240" w:line="240" w:lineRule="auto"/>
        <w:rPr>
          <w:rFonts w:ascii="Times New Roman" w:eastAsia="Times New Roman" w:hAnsi="Times New Roman" w:cs="Times New Roman"/>
          <w:b/>
          <w:sz w:val="24"/>
          <w:szCs w:val="20"/>
        </w:rPr>
      </w:pPr>
      <w:r w:rsidRPr="00175AB1">
        <w:rPr>
          <w:rFonts w:ascii="Times New Roman" w:eastAsia="Times New Roman" w:hAnsi="Times New Roman" w:cs="Times New Roman"/>
          <w:b/>
          <w:sz w:val="24"/>
          <w:szCs w:val="20"/>
        </w:rPr>
        <w:t xml:space="preserve">Other Forms of </w:t>
      </w:r>
      <w:r>
        <w:rPr>
          <w:rFonts w:ascii="Times New Roman" w:eastAsia="Times New Roman" w:hAnsi="Times New Roman" w:cs="Times New Roman"/>
          <w:b/>
          <w:sz w:val="24"/>
          <w:szCs w:val="20"/>
        </w:rPr>
        <w:t>Interaction</w:t>
      </w:r>
    </w:p>
    <w:p w14:paraId="2AAEA794" w14:textId="7FFB8729" w:rsidR="0040303A" w:rsidRPr="00CB1BCC" w:rsidRDefault="0040303A" w:rsidP="00726E38">
      <w:pPr>
        <w:spacing w:before="120"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Change</w:t>
      </w:r>
      <w:r w:rsidRPr="00175AB1">
        <w:rPr>
          <w:rFonts w:ascii="Times New Roman" w:eastAsia="Times New Roman" w:hAnsi="Times New Roman" w:cs="Times New Roman"/>
          <w:sz w:val="24"/>
          <w:szCs w:val="20"/>
        </w:rPr>
        <w:t xml:space="preserve"> in hepatic function as a result of treatment of HCV with DAAs may require monitoring of relevant laboratory parameters in susceptible patients (e.g., International Normalized Ratio [INR] in patients </w:t>
      </w:r>
      <w:r>
        <w:rPr>
          <w:rFonts w:ascii="Times New Roman" w:eastAsia="Times New Roman" w:hAnsi="Times New Roman" w:cs="Times New Roman"/>
          <w:sz w:val="24"/>
          <w:szCs w:val="20"/>
        </w:rPr>
        <w:t>taking vitamin K antagonists,</w:t>
      </w:r>
      <w:r w:rsidRPr="00175AB1">
        <w:rPr>
          <w:rFonts w:ascii="Times New Roman" w:eastAsia="Times New Roman" w:hAnsi="Times New Roman" w:cs="Times New Roman"/>
          <w:sz w:val="24"/>
          <w:szCs w:val="20"/>
        </w:rPr>
        <w:t xml:space="preserve"> blood glucose levels in diabetic patients). Concomitant medications significantly affected by changes in hepatic function (e.g., calcineurin inhibitors) may require monitoring or dose modification to ensure continued efficacy.</w:t>
      </w:r>
    </w:p>
    <w:p w14:paraId="75F2C1AA" w14:textId="77777777" w:rsidR="001A3992" w:rsidRPr="00CB1BCC" w:rsidRDefault="001A3992" w:rsidP="00726E38">
      <w:pPr>
        <w:pStyle w:val="Heading2"/>
        <w:spacing w:before="0" w:after="120"/>
        <w:rPr>
          <w:rFonts w:ascii="Times New Roman" w:hAnsi="Times New Roman" w:cs="Times New Roman"/>
        </w:rPr>
      </w:pPr>
      <w:r w:rsidRPr="00CB1BCC">
        <w:rPr>
          <w:rFonts w:ascii="Times New Roman" w:hAnsi="Times New Roman" w:cs="Times New Roman"/>
        </w:rPr>
        <w:t xml:space="preserve">Fertility, pregnancy and lactation </w:t>
      </w:r>
    </w:p>
    <w:p w14:paraId="7CFC9C47" w14:textId="77777777" w:rsidR="001A3992" w:rsidRPr="00CB1BCC" w:rsidRDefault="00EB2DE4" w:rsidP="00726E38">
      <w:pPr>
        <w:pStyle w:val="Heading3"/>
        <w:spacing w:before="0" w:after="120" w:line="240" w:lineRule="auto"/>
        <w:ind w:left="0"/>
        <w:rPr>
          <w:rFonts w:ascii="Times New Roman" w:hAnsi="Times New Roman" w:cs="Times New Roman"/>
          <w:sz w:val="24"/>
          <w:szCs w:val="24"/>
        </w:rPr>
      </w:pPr>
      <w:r>
        <w:rPr>
          <w:rFonts w:ascii="Times New Roman" w:hAnsi="Times New Roman" w:cs="Times New Roman"/>
          <w:sz w:val="24"/>
          <w:szCs w:val="24"/>
        </w:rPr>
        <w:t>Effects on F</w:t>
      </w:r>
      <w:r w:rsidR="001A3992" w:rsidRPr="00CB1BCC">
        <w:rPr>
          <w:rFonts w:ascii="Times New Roman" w:hAnsi="Times New Roman" w:cs="Times New Roman"/>
          <w:sz w:val="24"/>
          <w:szCs w:val="24"/>
        </w:rPr>
        <w:t>ertility</w:t>
      </w:r>
    </w:p>
    <w:p w14:paraId="02044403" w14:textId="77777777" w:rsidR="00CB1BCC" w:rsidRPr="00CB1BCC" w:rsidRDefault="00CB1BCC" w:rsidP="00726E38">
      <w:pPr>
        <w:spacing w:before="120" w:after="240" w:line="240" w:lineRule="auto"/>
        <w:rPr>
          <w:rFonts w:ascii="Times New Roman" w:eastAsia="Times New Roman" w:hAnsi="Times New Roman" w:cs="Times New Roman"/>
          <w:sz w:val="24"/>
          <w:szCs w:val="20"/>
          <w:lang w:val="en-US"/>
        </w:rPr>
      </w:pPr>
      <w:r w:rsidRPr="00CB1BCC">
        <w:rPr>
          <w:rFonts w:ascii="Times New Roman" w:eastAsia="Times New Roman" w:hAnsi="Times New Roman" w:cs="Times New Roman"/>
          <w:i/>
          <w:sz w:val="24"/>
          <w:szCs w:val="20"/>
          <w:lang w:val="en-US"/>
        </w:rPr>
        <w:t>Sofosbuvir</w:t>
      </w:r>
      <w:r w:rsidRPr="00CB1BCC">
        <w:rPr>
          <w:rFonts w:ascii="Times New Roman" w:eastAsia="Times New Roman" w:hAnsi="Times New Roman" w:cs="Times New Roman"/>
          <w:sz w:val="24"/>
          <w:szCs w:val="20"/>
          <w:lang w:val="en-US"/>
        </w:rPr>
        <w:t xml:space="preserve">:  </w:t>
      </w:r>
      <w:r w:rsidRPr="00CB1BCC">
        <w:rPr>
          <w:rFonts w:ascii="Times New Roman" w:eastAsia="Times New Roman" w:hAnsi="Times New Roman" w:cs="Times New Roman"/>
          <w:sz w:val="24"/>
          <w:szCs w:val="20"/>
          <w:shd w:val="clear" w:color="auto" w:fill="FFFFFF" w:themeFill="background1"/>
          <w:lang w:val="en-US"/>
        </w:rPr>
        <w:t xml:space="preserve">Sofosbuvir had no effects on embryo-fetal viability or on fertility when evaluated in rats. At the highest dose tested, AUC exposure to the predominant circulating </w:t>
      </w:r>
      <w:r w:rsidRPr="00CB1BCC">
        <w:rPr>
          <w:rFonts w:ascii="Times New Roman" w:eastAsia="Times New Roman" w:hAnsi="Times New Roman" w:cs="Times New Roman"/>
          <w:sz w:val="24"/>
          <w:szCs w:val="20"/>
          <w:shd w:val="clear" w:color="auto" w:fill="FFFFFF" w:themeFill="background1"/>
          <w:lang w:val="en-US"/>
        </w:rPr>
        <w:lastRenderedPageBreak/>
        <w:t>metabolite GS-331007 was approximately 4-fold the exposure in humans at the recommended clinical dose</w:t>
      </w:r>
      <w:r w:rsidRPr="00CB1BCC">
        <w:rPr>
          <w:rFonts w:ascii="Times New Roman" w:eastAsia="Times New Roman" w:hAnsi="Times New Roman" w:cs="Times New Roman"/>
          <w:sz w:val="24"/>
          <w:szCs w:val="20"/>
          <w:lang w:val="en-US"/>
        </w:rPr>
        <w:t>.</w:t>
      </w:r>
    </w:p>
    <w:p w14:paraId="78B1D013" w14:textId="77777777" w:rsidR="00CB1BCC" w:rsidRPr="00CB1BCC" w:rsidRDefault="00CB1BCC" w:rsidP="00726E38">
      <w:pPr>
        <w:spacing w:before="120" w:after="240" w:line="240" w:lineRule="auto"/>
        <w:rPr>
          <w:rFonts w:ascii="Times New Roman" w:eastAsia="Times New Roman" w:hAnsi="Times New Roman" w:cs="Times New Roman"/>
          <w:sz w:val="24"/>
          <w:szCs w:val="20"/>
          <w:lang w:val="en-US"/>
        </w:rPr>
      </w:pPr>
      <w:r w:rsidRPr="00CB1BCC">
        <w:rPr>
          <w:rFonts w:ascii="Times New Roman" w:eastAsia="Times New Roman" w:hAnsi="Times New Roman" w:cs="Times New Roman"/>
          <w:i/>
          <w:sz w:val="24"/>
          <w:szCs w:val="20"/>
          <w:lang w:val="en-US"/>
        </w:rPr>
        <w:t>Velpatasvir</w:t>
      </w:r>
      <w:r w:rsidRPr="00CB1BCC">
        <w:rPr>
          <w:rFonts w:ascii="Times New Roman" w:eastAsia="Times New Roman" w:hAnsi="Times New Roman" w:cs="Times New Roman"/>
          <w:sz w:val="24"/>
          <w:szCs w:val="20"/>
          <w:lang w:val="en-US"/>
        </w:rPr>
        <w:t xml:space="preserve">: Velpatasvir had no effects on embryo-fetal viability or on fertility when evaluated in rats. At the highest dose tested, velpatasvir exposure was approximately 6-fold the exposure in humans at the recommended clinical dose. </w:t>
      </w:r>
    </w:p>
    <w:p w14:paraId="58885074" w14:textId="77777777" w:rsidR="001A3992" w:rsidRPr="00CB1BCC" w:rsidRDefault="00EB2DE4" w:rsidP="00726E38">
      <w:pPr>
        <w:pStyle w:val="Heading3"/>
        <w:spacing w:before="0" w:after="120" w:line="240" w:lineRule="auto"/>
        <w:ind w:left="0"/>
        <w:rPr>
          <w:rFonts w:ascii="Times New Roman" w:hAnsi="Times New Roman" w:cs="Times New Roman"/>
          <w:sz w:val="24"/>
          <w:szCs w:val="24"/>
        </w:rPr>
      </w:pPr>
      <w:r>
        <w:rPr>
          <w:rFonts w:ascii="Times New Roman" w:hAnsi="Times New Roman" w:cs="Times New Roman"/>
          <w:sz w:val="24"/>
          <w:szCs w:val="24"/>
        </w:rPr>
        <w:t>Use in P</w:t>
      </w:r>
      <w:r w:rsidR="001A3992" w:rsidRPr="00CB1BCC">
        <w:rPr>
          <w:rFonts w:ascii="Times New Roman" w:hAnsi="Times New Roman" w:cs="Times New Roman"/>
          <w:sz w:val="24"/>
          <w:szCs w:val="24"/>
        </w:rPr>
        <w:t xml:space="preserve">regnancy </w:t>
      </w:r>
    </w:p>
    <w:p w14:paraId="0083641C" w14:textId="77777777" w:rsidR="00CB1BCC" w:rsidRPr="00CB1BCC" w:rsidRDefault="00CB1BCC" w:rsidP="00726E38">
      <w:pPr>
        <w:spacing w:before="120" w:after="240" w:line="240" w:lineRule="auto"/>
        <w:outlineLvl w:val="3"/>
        <w:rPr>
          <w:rFonts w:ascii="Times New Roman" w:eastAsia="Times New Roman" w:hAnsi="Times New Roman" w:cs="Times New Roman"/>
          <w:noProof/>
          <w:sz w:val="24"/>
          <w:szCs w:val="20"/>
          <w:u w:val="single"/>
          <w:lang w:val="en-US"/>
        </w:rPr>
      </w:pPr>
      <w:r w:rsidRPr="00CB1BCC">
        <w:rPr>
          <w:rFonts w:ascii="Times New Roman" w:eastAsia="Times New Roman" w:hAnsi="Times New Roman" w:cs="Times New Roman"/>
          <w:noProof/>
          <w:sz w:val="24"/>
          <w:szCs w:val="20"/>
          <w:u w:val="single"/>
          <w:lang w:val="en-US"/>
        </w:rPr>
        <w:t>EPCLUSA (Pregnancy Category B1)</w:t>
      </w:r>
    </w:p>
    <w:p w14:paraId="4BA44436" w14:textId="77777777" w:rsidR="00CB1BCC" w:rsidRPr="00CB1BCC" w:rsidRDefault="00CB1BCC" w:rsidP="00726E38">
      <w:pPr>
        <w:spacing w:before="120" w:after="240" w:line="240" w:lineRule="auto"/>
        <w:rPr>
          <w:rFonts w:ascii="Times New Roman" w:eastAsia="Times New Roman" w:hAnsi="Times New Roman" w:cs="Times New Roman"/>
          <w:sz w:val="24"/>
          <w:szCs w:val="20"/>
          <w:lang w:val="en-US"/>
        </w:rPr>
      </w:pPr>
      <w:r w:rsidRPr="00CB1BCC">
        <w:rPr>
          <w:rFonts w:ascii="Times New Roman" w:eastAsia="Times New Roman" w:hAnsi="Times New Roman" w:cs="Times New Roman"/>
          <w:sz w:val="24"/>
          <w:szCs w:val="20"/>
          <w:lang w:val="en-US"/>
        </w:rPr>
        <w:t xml:space="preserve">There are no adequate and well-controlled studies with EPCLUSA in pregnant women. </w:t>
      </w:r>
    </w:p>
    <w:p w14:paraId="77D9B4BD" w14:textId="77777777" w:rsidR="00CB1BCC" w:rsidRPr="00CB1BCC" w:rsidRDefault="00CB1BCC" w:rsidP="00726E38">
      <w:pPr>
        <w:spacing w:before="120" w:after="240" w:line="240" w:lineRule="auto"/>
        <w:rPr>
          <w:rFonts w:ascii="Times New Roman" w:eastAsia="Times New Roman" w:hAnsi="Times New Roman" w:cs="Times New Roman"/>
          <w:sz w:val="24"/>
          <w:szCs w:val="20"/>
          <w:lang w:val="en-US"/>
        </w:rPr>
      </w:pPr>
      <w:r w:rsidRPr="00CB1BCC">
        <w:rPr>
          <w:rFonts w:ascii="Times New Roman" w:eastAsia="Times New Roman" w:hAnsi="Times New Roman" w:cs="Times New Roman"/>
          <w:sz w:val="24"/>
          <w:szCs w:val="20"/>
          <w:lang w:val="en-US"/>
        </w:rPr>
        <w:t xml:space="preserve">In animal reproduction studies, no evidence of adverse developmental outcomes was observed with the administration of sofosbuvir or velpatasvir. </w:t>
      </w:r>
    </w:p>
    <w:p w14:paraId="75F7BC41" w14:textId="77777777" w:rsidR="00CB1BCC" w:rsidRPr="00CB1BCC" w:rsidRDefault="00CB1BCC" w:rsidP="00726E38">
      <w:pPr>
        <w:spacing w:before="120" w:after="240" w:line="240" w:lineRule="auto"/>
        <w:rPr>
          <w:rFonts w:ascii="Times New Roman" w:eastAsia="Times New Roman" w:hAnsi="Times New Roman" w:cs="Times New Roman"/>
          <w:sz w:val="24"/>
          <w:szCs w:val="20"/>
          <w:lang w:val="en-US"/>
        </w:rPr>
      </w:pPr>
      <w:r w:rsidRPr="00CB1BCC">
        <w:rPr>
          <w:rFonts w:ascii="Times New Roman" w:eastAsia="Times New Roman" w:hAnsi="Times New Roman" w:cs="Times New Roman"/>
          <w:i/>
          <w:color w:val="000000"/>
          <w:sz w:val="24"/>
          <w:szCs w:val="20"/>
          <w:lang w:val="en-US"/>
        </w:rPr>
        <w:t>Sofosbuvir</w:t>
      </w:r>
      <w:r w:rsidRPr="00CB1BCC">
        <w:rPr>
          <w:rFonts w:ascii="Times New Roman" w:eastAsia="Times New Roman" w:hAnsi="Times New Roman" w:cs="Times New Roman"/>
          <w:sz w:val="24"/>
          <w:szCs w:val="20"/>
          <w:lang w:val="en-US"/>
        </w:rPr>
        <w:t xml:space="preserve">:  No effect on fetal development has been observed in rats and rabbits at the highest doses tested. In the rat and rabbit, exposure to the predominant circulating metabolite GS-331007 was approximately 2- to 5-fold and 6- to 14-fold the exposure in humans at the recommended clinical dose, respectively. Sofosbuvir had no adverse effects on behaviour, reproduction, or development of the offspring in the rat pre- and post-natal development study at AUC exposures approximately 6-fold higher than the human exposure at the recommended clinical dose.  </w:t>
      </w:r>
    </w:p>
    <w:p w14:paraId="3BFE04B9" w14:textId="77777777" w:rsidR="00CB1BCC" w:rsidRPr="00CB1BCC" w:rsidRDefault="00CB1BCC" w:rsidP="00726E38">
      <w:pPr>
        <w:spacing w:before="120" w:after="240" w:line="240" w:lineRule="auto"/>
        <w:rPr>
          <w:rFonts w:ascii="Times New Roman" w:eastAsia="Times New Roman" w:hAnsi="Times New Roman" w:cs="Times New Roman"/>
          <w:sz w:val="24"/>
          <w:szCs w:val="20"/>
          <w:lang w:val="en-US"/>
        </w:rPr>
      </w:pPr>
      <w:r w:rsidRPr="00CB1BCC">
        <w:rPr>
          <w:rFonts w:ascii="Times New Roman" w:eastAsia="Times New Roman" w:hAnsi="Times New Roman" w:cs="Times New Roman"/>
          <w:i/>
          <w:sz w:val="24"/>
          <w:szCs w:val="20"/>
          <w:lang w:val="en-US"/>
        </w:rPr>
        <w:t>Velpatasvir</w:t>
      </w:r>
      <w:r w:rsidRPr="00CB1BCC">
        <w:rPr>
          <w:rFonts w:ascii="Times New Roman" w:eastAsia="Times New Roman" w:hAnsi="Times New Roman" w:cs="Times New Roman"/>
          <w:sz w:val="24"/>
          <w:szCs w:val="20"/>
          <w:lang w:val="en-US"/>
        </w:rPr>
        <w:t>:  No effects on fetal development have been observed in mice, rats and rabbits at the highest doses tested. In the mouse, rat and rabbit, AUC exposure to velpatasvir was approximately 31-, 6-, and 0.7-fold, respectively, the exposure in humans at the recommended clinical dose.  Velpatasvir had no adverse effects on behaviour, reproduction, or development of the offspring in the rat pre- and post-natal development study at AUC exposures approximately 5-fold higher, respectively than the human exposure at the recommended clinical dose.</w:t>
      </w:r>
    </w:p>
    <w:p w14:paraId="1B07F178" w14:textId="3B62EF25" w:rsidR="00CB1BCC" w:rsidRDefault="00CB1BCC" w:rsidP="00726E38">
      <w:pPr>
        <w:spacing w:before="120" w:after="240" w:line="240" w:lineRule="auto"/>
        <w:rPr>
          <w:rFonts w:ascii="Times New Roman" w:eastAsia="Times New Roman" w:hAnsi="Times New Roman" w:cs="Times New Roman"/>
          <w:sz w:val="24"/>
          <w:szCs w:val="20"/>
          <w:lang w:val="en-US"/>
        </w:rPr>
      </w:pPr>
      <w:r w:rsidRPr="00CB1BCC">
        <w:rPr>
          <w:rFonts w:ascii="Times New Roman" w:eastAsia="Times New Roman" w:hAnsi="Times New Roman" w:cs="Times New Roman"/>
          <w:sz w:val="24"/>
          <w:szCs w:val="20"/>
          <w:lang w:val="en-US"/>
        </w:rPr>
        <w:t>Because animal reproduction studies are not always predictive of human response, EPCLUSA should be used during pregnancy only if the potential benefit justifies the potential risk to the fetus.</w:t>
      </w:r>
    </w:p>
    <w:p w14:paraId="1AC74E48" w14:textId="77777777" w:rsidR="00CB1BCC" w:rsidRPr="00CB1BCC" w:rsidRDefault="00CB1BCC" w:rsidP="00726E38">
      <w:pPr>
        <w:spacing w:before="120" w:after="240" w:line="240" w:lineRule="auto"/>
        <w:outlineLvl w:val="3"/>
        <w:rPr>
          <w:rFonts w:ascii="Times New Roman" w:eastAsia="Times New Roman" w:hAnsi="Times New Roman" w:cs="Times New Roman"/>
          <w:sz w:val="24"/>
          <w:szCs w:val="20"/>
          <w:u w:val="single"/>
          <w:lang w:val="en-US"/>
        </w:rPr>
      </w:pPr>
      <w:r w:rsidRPr="00CB1BCC">
        <w:rPr>
          <w:rFonts w:ascii="Times New Roman" w:eastAsia="Times New Roman" w:hAnsi="Times New Roman" w:cs="Times New Roman"/>
          <w:sz w:val="24"/>
          <w:szCs w:val="20"/>
          <w:u w:val="single"/>
          <w:lang w:val="en-US"/>
        </w:rPr>
        <w:t>Ribavirin (Pregnancy Category X)</w:t>
      </w:r>
    </w:p>
    <w:p w14:paraId="6B12D0C8" w14:textId="77777777" w:rsidR="00CB1BCC" w:rsidRPr="00CB1BCC" w:rsidRDefault="00CB1BCC" w:rsidP="00726E38">
      <w:pPr>
        <w:spacing w:before="120" w:after="240" w:line="240" w:lineRule="auto"/>
        <w:rPr>
          <w:rFonts w:ascii="Times New Roman" w:eastAsia="Times New Roman" w:hAnsi="Times New Roman" w:cs="Times New Roman"/>
          <w:sz w:val="24"/>
          <w:szCs w:val="20"/>
          <w:lang w:val="en-US"/>
        </w:rPr>
      </w:pPr>
      <w:r w:rsidRPr="00CB1BCC">
        <w:rPr>
          <w:rFonts w:ascii="Times New Roman" w:eastAsia="Times New Roman" w:hAnsi="Times New Roman" w:cs="Times New Roman"/>
          <w:sz w:val="24"/>
          <w:szCs w:val="20"/>
          <w:lang w:val="en-US"/>
        </w:rPr>
        <w:t>Significant teratogenic and/or embryocidal effects have been demonstrated in all animal species exposed to ribavirin. When EPCLUSA is used in combination with ribavirin extreme care must be taken to avoid pregnancy in female patients and in female partners of male patients. Women of childbearing potential and their male partners must use effective contraception during treatment and for approximately six months after the treatment has concluded as recommended in the product information for ribavirin. If ribavirin is co-administered with EPCLUSA, the contraindications regarding use of ribavirin apply (refer to ribavirin product information).</w:t>
      </w:r>
    </w:p>
    <w:p w14:paraId="4BE08470" w14:textId="77777777" w:rsidR="001A3992" w:rsidRPr="006B38D6" w:rsidRDefault="00EB2DE4" w:rsidP="00726E38">
      <w:pPr>
        <w:pStyle w:val="Heading3"/>
        <w:spacing w:before="0" w:after="120"/>
        <w:ind w:left="0"/>
        <w:rPr>
          <w:rFonts w:ascii="Times New Roman" w:hAnsi="Times New Roman" w:cs="Times New Roman"/>
          <w:sz w:val="24"/>
          <w:szCs w:val="24"/>
        </w:rPr>
      </w:pPr>
      <w:r>
        <w:rPr>
          <w:rFonts w:ascii="Times New Roman" w:hAnsi="Times New Roman" w:cs="Times New Roman"/>
          <w:sz w:val="24"/>
          <w:szCs w:val="24"/>
        </w:rPr>
        <w:t>Use in L</w:t>
      </w:r>
      <w:r w:rsidR="001A3992" w:rsidRPr="006B38D6">
        <w:rPr>
          <w:rFonts w:ascii="Times New Roman" w:hAnsi="Times New Roman" w:cs="Times New Roman"/>
          <w:sz w:val="24"/>
          <w:szCs w:val="24"/>
        </w:rPr>
        <w:t xml:space="preserve">actation. </w:t>
      </w:r>
    </w:p>
    <w:p w14:paraId="7F459938" w14:textId="77777777" w:rsidR="00CB1BCC" w:rsidRPr="00CB1BCC" w:rsidRDefault="00CB1BCC" w:rsidP="00726E38">
      <w:pPr>
        <w:spacing w:before="120" w:after="240" w:line="240" w:lineRule="auto"/>
        <w:rPr>
          <w:rFonts w:ascii="Times New Roman" w:eastAsia="Times New Roman" w:hAnsi="Times New Roman" w:cs="Times New Roman"/>
          <w:sz w:val="24"/>
          <w:szCs w:val="20"/>
          <w:lang w:val="en-US"/>
        </w:rPr>
      </w:pPr>
      <w:r w:rsidRPr="00CB1BCC">
        <w:rPr>
          <w:rFonts w:ascii="Times New Roman" w:eastAsia="Times New Roman" w:hAnsi="Times New Roman" w:cs="Times New Roman"/>
          <w:sz w:val="24"/>
          <w:szCs w:val="20"/>
          <w:lang w:val="en-US"/>
        </w:rPr>
        <w:t xml:space="preserve">It is not known whether sofosbuvir or velpatasvir or their metabolites are present in human breast milk. </w:t>
      </w:r>
    </w:p>
    <w:p w14:paraId="2C140610" w14:textId="77777777" w:rsidR="00CB1BCC" w:rsidRPr="00CB1BCC" w:rsidRDefault="00CB1BCC" w:rsidP="00726E38">
      <w:pPr>
        <w:spacing w:before="120" w:after="240" w:line="240" w:lineRule="auto"/>
        <w:rPr>
          <w:rFonts w:ascii="Times New Roman" w:eastAsia="Times New Roman" w:hAnsi="Times New Roman" w:cs="Times New Roman"/>
          <w:sz w:val="24"/>
          <w:szCs w:val="20"/>
          <w:lang w:val="en-US"/>
        </w:rPr>
      </w:pPr>
      <w:r w:rsidRPr="00CB1BCC">
        <w:rPr>
          <w:rFonts w:ascii="Times New Roman" w:eastAsia="Times New Roman" w:hAnsi="Times New Roman" w:cs="Times New Roman"/>
          <w:sz w:val="24"/>
          <w:szCs w:val="20"/>
          <w:lang w:val="en-US"/>
        </w:rPr>
        <w:lastRenderedPageBreak/>
        <w:t>The predominant circulating metabolite of sofosbuvir (GS-331007) was the primary component observed in the milk of lactating rats, without effect on nursing pups. Velpatasvir was present in the milk of lactating rats, without clear effects on nursing pups. The development and health benefits of breastfeeding should be considered along with the mother’s clinical need for EPCLUSA and any potential adverse effects on the breastfed infant from EPCLUSA or from the underlying maternal condition.</w:t>
      </w:r>
    </w:p>
    <w:p w14:paraId="17394C16" w14:textId="77777777" w:rsidR="001A3992" w:rsidRDefault="001A3992" w:rsidP="00726E38">
      <w:pPr>
        <w:pStyle w:val="Heading2"/>
        <w:spacing w:before="0" w:after="120" w:line="240" w:lineRule="auto"/>
        <w:rPr>
          <w:rFonts w:ascii="Times New Roman" w:hAnsi="Times New Roman" w:cs="Times New Roman"/>
        </w:rPr>
      </w:pPr>
      <w:r w:rsidRPr="00CB1BCC">
        <w:rPr>
          <w:rFonts w:ascii="Times New Roman" w:hAnsi="Times New Roman" w:cs="Times New Roman"/>
        </w:rPr>
        <w:t xml:space="preserve">Effects on ability to drive and use machines </w:t>
      </w:r>
    </w:p>
    <w:p w14:paraId="0C28AB48" w14:textId="77777777" w:rsidR="002B1E79" w:rsidRPr="002B1E79" w:rsidRDefault="002B1E79" w:rsidP="00726E38">
      <w:pPr>
        <w:spacing w:before="120" w:after="240" w:line="240" w:lineRule="auto"/>
        <w:rPr>
          <w:rFonts w:ascii="Times New Roman" w:eastAsia="Times New Roman" w:hAnsi="Times New Roman" w:cs="Times New Roman"/>
          <w:sz w:val="24"/>
          <w:szCs w:val="20"/>
          <w:lang w:val="en-US"/>
        </w:rPr>
      </w:pPr>
      <w:r w:rsidRPr="00CB1BCC">
        <w:rPr>
          <w:rFonts w:ascii="Times New Roman" w:eastAsia="Times New Roman" w:hAnsi="Times New Roman" w:cs="Times New Roman"/>
          <w:sz w:val="24"/>
          <w:szCs w:val="20"/>
          <w:lang w:val="en-US"/>
        </w:rPr>
        <w:t xml:space="preserve">No studies on the effects of EPCLUSA on the ability to drive and use machines have been performed. </w:t>
      </w:r>
    </w:p>
    <w:p w14:paraId="0F3FA0FB" w14:textId="77777777" w:rsidR="001A3992" w:rsidRDefault="001A3992" w:rsidP="00726E38">
      <w:pPr>
        <w:pStyle w:val="Heading2"/>
        <w:keepNext/>
        <w:keepLines/>
        <w:spacing w:before="0" w:after="120" w:line="240" w:lineRule="auto"/>
        <w:rPr>
          <w:rFonts w:ascii="Times New Roman" w:hAnsi="Times New Roman" w:cs="Times New Roman"/>
        </w:rPr>
      </w:pPr>
      <w:r w:rsidRPr="00CB1BCC">
        <w:rPr>
          <w:rFonts w:ascii="Times New Roman" w:hAnsi="Times New Roman" w:cs="Times New Roman"/>
        </w:rPr>
        <w:t>Adverse effects (Undesirable effects)</w:t>
      </w:r>
    </w:p>
    <w:p w14:paraId="170F7D06" w14:textId="493B82A3" w:rsidR="0046593D" w:rsidRPr="0046593D" w:rsidRDefault="0046593D" w:rsidP="00726E38">
      <w:pPr>
        <w:rPr>
          <w:rFonts w:ascii="Times New Roman" w:hAnsi="Times New Roman" w:cs="Times New Roman"/>
          <w:sz w:val="24"/>
          <w:szCs w:val="24"/>
        </w:rPr>
      </w:pPr>
      <w:r w:rsidRPr="0046593D">
        <w:rPr>
          <w:rFonts w:ascii="Times New Roman" w:hAnsi="Times New Roman" w:cs="Times New Roman"/>
          <w:sz w:val="24"/>
          <w:szCs w:val="24"/>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r w:rsidRPr="004C6FE6">
        <w:rPr>
          <w:rFonts w:ascii="Times New Roman" w:hAnsi="Times New Roman" w:cs="Times New Roman"/>
          <w:sz w:val="24"/>
          <w:szCs w:val="24"/>
        </w:rPr>
        <w:t>https://www.tga.gov.au/reporting-problems</w:t>
      </w:r>
      <w:r w:rsidRPr="0046593D">
        <w:rPr>
          <w:rFonts w:ascii="Times New Roman" w:hAnsi="Times New Roman" w:cs="Times New Roman"/>
          <w:sz w:val="24"/>
          <w:szCs w:val="24"/>
        </w:rPr>
        <w:t>.</w:t>
      </w:r>
      <w:r>
        <w:rPr>
          <w:rFonts w:ascii="Times New Roman" w:hAnsi="Times New Roman" w:cs="Times New Roman"/>
          <w:sz w:val="24"/>
          <w:szCs w:val="24"/>
        </w:rPr>
        <w:t xml:space="preserve"> </w:t>
      </w:r>
    </w:p>
    <w:p w14:paraId="01EF6B5F" w14:textId="36B4A0F5" w:rsidR="005E4124" w:rsidRDefault="005E4124" w:rsidP="00726E38">
      <w:pPr>
        <w:pStyle w:val="Heading3"/>
        <w:spacing w:line="240" w:lineRule="auto"/>
        <w:ind w:left="0"/>
        <w:rPr>
          <w:rFonts w:ascii="Times New Roman" w:hAnsi="Times New Roman" w:cs="Times New Roman"/>
          <w:sz w:val="24"/>
          <w:szCs w:val="24"/>
        </w:rPr>
      </w:pPr>
      <w:r>
        <w:rPr>
          <w:rFonts w:ascii="Times New Roman" w:hAnsi="Times New Roman" w:cs="Times New Roman"/>
          <w:sz w:val="24"/>
          <w:szCs w:val="24"/>
        </w:rPr>
        <w:t>Adults</w:t>
      </w:r>
    </w:p>
    <w:p w14:paraId="483C1FBA" w14:textId="2BA8B333" w:rsidR="002B1E79" w:rsidRPr="002B1E79" w:rsidRDefault="002B1E79" w:rsidP="00726E38">
      <w:pPr>
        <w:pStyle w:val="Heading3"/>
        <w:spacing w:line="240" w:lineRule="auto"/>
        <w:ind w:left="0"/>
        <w:rPr>
          <w:rFonts w:ascii="Times New Roman" w:hAnsi="Times New Roman" w:cs="Times New Roman"/>
          <w:sz w:val="24"/>
          <w:szCs w:val="24"/>
        </w:rPr>
      </w:pPr>
      <w:r w:rsidRPr="002B1E79">
        <w:rPr>
          <w:rFonts w:ascii="Times New Roman" w:hAnsi="Times New Roman" w:cs="Times New Roman"/>
          <w:sz w:val="24"/>
          <w:szCs w:val="24"/>
        </w:rPr>
        <w:t>Clinical Trials</w:t>
      </w:r>
    </w:p>
    <w:p w14:paraId="459A0686" w14:textId="77777777" w:rsidR="002B1E79" w:rsidRPr="002B1E79" w:rsidRDefault="002B1E79" w:rsidP="00726E38">
      <w:pPr>
        <w:spacing w:line="240" w:lineRule="auto"/>
        <w:rPr>
          <w:rFonts w:ascii="Times New Roman" w:hAnsi="Times New Roman" w:cs="Times New Roman"/>
          <w:b/>
          <w:sz w:val="24"/>
          <w:szCs w:val="24"/>
        </w:rPr>
      </w:pPr>
      <w:r w:rsidRPr="002B1E79">
        <w:rPr>
          <w:rFonts w:ascii="Times New Roman" w:hAnsi="Times New Roman" w:cs="Times New Roman"/>
          <w:sz w:val="24"/>
          <w:szCs w:val="24"/>
        </w:rPr>
        <w:t>The safety assessment of EPCLUSA is based on pooled Phase 3 clinical trial data (ASTRAL-1, ASTRAL-2, and ASTRAL-3) from patients with genotype 1, 2, 3, 4, 5, or 6 HCV infection (with or without compensated cirrhosis) including:</w:t>
      </w:r>
    </w:p>
    <w:p w14:paraId="40F9285C" w14:textId="77777777" w:rsidR="002B1E79" w:rsidRPr="002B1E79" w:rsidRDefault="002B1E79" w:rsidP="00726E38">
      <w:pPr>
        <w:pStyle w:val="ListParagraph"/>
        <w:numPr>
          <w:ilvl w:val="0"/>
          <w:numId w:val="15"/>
        </w:numPr>
        <w:spacing w:before="120" w:after="240" w:line="240" w:lineRule="auto"/>
        <w:ind w:left="714" w:hanging="357"/>
        <w:rPr>
          <w:rFonts w:ascii="Times New Roman" w:hAnsi="Times New Roman" w:cs="Times New Roman"/>
          <w:b/>
          <w:sz w:val="24"/>
          <w:szCs w:val="24"/>
        </w:rPr>
      </w:pPr>
      <w:r w:rsidRPr="002B1E79">
        <w:rPr>
          <w:rFonts w:ascii="Times New Roman" w:hAnsi="Times New Roman" w:cs="Times New Roman"/>
          <w:sz w:val="24"/>
          <w:szCs w:val="24"/>
        </w:rPr>
        <w:t>1035 patients who received EPCLUSA for 12 weeks,</w:t>
      </w:r>
    </w:p>
    <w:p w14:paraId="318E178E" w14:textId="77777777" w:rsidR="002B1E79" w:rsidRPr="002B1E79" w:rsidRDefault="002B1E79" w:rsidP="00726E38">
      <w:pPr>
        <w:pStyle w:val="ListParagraph"/>
        <w:numPr>
          <w:ilvl w:val="0"/>
          <w:numId w:val="15"/>
        </w:numPr>
        <w:spacing w:before="120" w:after="240" w:line="240" w:lineRule="auto"/>
        <w:ind w:left="714" w:hanging="357"/>
        <w:rPr>
          <w:rFonts w:ascii="Times New Roman" w:hAnsi="Times New Roman" w:cs="Times New Roman"/>
          <w:b/>
          <w:sz w:val="24"/>
          <w:szCs w:val="24"/>
        </w:rPr>
      </w:pPr>
      <w:r w:rsidRPr="002B1E79">
        <w:rPr>
          <w:rFonts w:ascii="Times New Roman" w:hAnsi="Times New Roman" w:cs="Times New Roman"/>
          <w:sz w:val="24"/>
          <w:szCs w:val="24"/>
        </w:rPr>
        <w:t>116 patients who received placebo (PBO) for 12 weeks,</w:t>
      </w:r>
    </w:p>
    <w:p w14:paraId="332A7D07" w14:textId="77777777" w:rsidR="002B1E79" w:rsidRPr="002B1E79" w:rsidRDefault="002B1E79" w:rsidP="00726E38">
      <w:pPr>
        <w:pStyle w:val="ListParagraph"/>
        <w:numPr>
          <w:ilvl w:val="0"/>
          <w:numId w:val="15"/>
        </w:numPr>
        <w:spacing w:before="120" w:after="240" w:line="240" w:lineRule="auto"/>
        <w:ind w:left="714" w:hanging="357"/>
        <w:rPr>
          <w:rFonts w:ascii="Times New Roman" w:hAnsi="Times New Roman" w:cs="Times New Roman"/>
          <w:b/>
          <w:sz w:val="24"/>
          <w:szCs w:val="24"/>
        </w:rPr>
      </w:pPr>
      <w:r w:rsidRPr="002B1E79">
        <w:rPr>
          <w:rFonts w:ascii="Times New Roman" w:hAnsi="Times New Roman" w:cs="Times New Roman"/>
          <w:sz w:val="24"/>
          <w:szCs w:val="24"/>
        </w:rPr>
        <w:t>132 patients who received sofosbuvir (SOF) + ribavirin (RBV) for 12 weeks,</w:t>
      </w:r>
    </w:p>
    <w:p w14:paraId="000B323D" w14:textId="77777777" w:rsidR="002B1E79" w:rsidRPr="002B1E79" w:rsidRDefault="002B1E79" w:rsidP="00726E38">
      <w:pPr>
        <w:pStyle w:val="ListParagraph"/>
        <w:numPr>
          <w:ilvl w:val="0"/>
          <w:numId w:val="15"/>
        </w:numPr>
        <w:spacing w:before="120" w:after="120" w:line="240" w:lineRule="auto"/>
        <w:ind w:left="714" w:hanging="357"/>
        <w:rPr>
          <w:rFonts w:ascii="Times New Roman" w:hAnsi="Times New Roman" w:cs="Times New Roman"/>
          <w:b/>
          <w:sz w:val="24"/>
          <w:szCs w:val="24"/>
        </w:rPr>
      </w:pPr>
      <w:r w:rsidRPr="002B1E79">
        <w:rPr>
          <w:rFonts w:ascii="Times New Roman" w:hAnsi="Times New Roman" w:cs="Times New Roman"/>
          <w:sz w:val="24"/>
          <w:szCs w:val="24"/>
        </w:rPr>
        <w:t>275 patients who received SOF + RBV for 24 weeks</w:t>
      </w:r>
    </w:p>
    <w:p w14:paraId="48930695" w14:textId="77777777" w:rsidR="002B1E79" w:rsidRPr="002B1E79" w:rsidRDefault="002B1E79" w:rsidP="00726E38">
      <w:pPr>
        <w:spacing w:line="240" w:lineRule="auto"/>
        <w:rPr>
          <w:rFonts w:ascii="Times New Roman" w:hAnsi="Times New Roman" w:cs="Times New Roman"/>
          <w:b/>
          <w:sz w:val="24"/>
          <w:szCs w:val="24"/>
        </w:rPr>
      </w:pPr>
      <w:r w:rsidRPr="002B1E79">
        <w:rPr>
          <w:rFonts w:ascii="Times New Roman" w:hAnsi="Times New Roman" w:cs="Times New Roman"/>
          <w:sz w:val="24"/>
          <w:szCs w:val="24"/>
        </w:rPr>
        <w:t xml:space="preserve">The proportion of patients who permanently discontinued treatment due to adverse events was 0.2% for patients receiving EPCLUSA for 12 weeks. </w:t>
      </w:r>
    </w:p>
    <w:p w14:paraId="4B70535A" w14:textId="77777777" w:rsidR="002B1E79" w:rsidRPr="002B1E79" w:rsidRDefault="002B1E79" w:rsidP="00726E38">
      <w:pPr>
        <w:spacing w:line="240" w:lineRule="auto"/>
        <w:rPr>
          <w:rFonts w:ascii="Times New Roman" w:hAnsi="Times New Roman" w:cs="Times New Roman"/>
          <w:b/>
          <w:sz w:val="24"/>
          <w:szCs w:val="24"/>
        </w:rPr>
      </w:pPr>
      <w:r w:rsidRPr="002B1E79">
        <w:rPr>
          <w:rFonts w:ascii="Times New Roman" w:hAnsi="Times New Roman" w:cs="Times New Roman"/>
          <w:sz w:val="24"/>
          <w:szCs w:val="24"/>
        </w:rPr>
        <w:t>No adverse drug reactions specific to EPCLUSA have been identified.  In clinical trials, headache, fatigue, nausea, and nasopharyngitis were the most common (incidence ≥10%) treatment emergent adverse events reported in patients treated with 12 weeks of EPCLUSA.</w:t>
      </w:r>
    </w:p>
    <w:p w14:paraId="59080C6F" w14:textId="5DF7ED16" w:rsidR="00ED4542" w:rsidRDefault="002B1E79" w:rsidP="00726E38">
      <w:pPr>
        <w:spacing w:line="240" w:lineRule="auto"/>
        <w:rPr>
          <w:rFonts w:ascii="Times New Roman" w:hAnsi="Times New Roman" w:cs="Times New Roman"/>
          <w:sz w:val="24"/>
          <w:szCs w:val="24"/>
        </w:rPr>
      </w:pPr>
      <w:r w:rsidRPr="002B1E79">
        <w:rPr>
          <w:rFonts w:ascii="Times New Roman" w:hAnsi="Times New Roman" w:cs="Times New Roman"/>
          <w:sz w:val="24"/>
          <w:szCs w:val="24"/>
        </w:rPr>
        <w:t xml:space="preserve">Table </w:t>
      </w:r>
      <w:r>
        <w:rPr>
          <w:rFonts w:ascii="Times New Roman" w:hAnsi="Times New Roman" w:cs="Times New Roman"/>
          <w:sz w:val="24"/>
          <w:szCs w:val="24"/>
        </w:rPr>
        <w:t>3</w:t>
      </w:r>
      <w:r w:rsidRPr="002B1E79">
        <w:rPr>
          <w:rFonts w:ascii="Times New Roman" w:hAnsi="Times New Roman" w:cs="Times New Roman"/>
          <w:sz w:val="24"/>
          <w:szCs w:val="24"/>
        </w:rPr>
        <w:t xml:space="preserve"> lists adverse events observed in at least 5% of patients receiving 12 weeks treatment with EPCLUSA in clinical trials compared to placebo. The majority of adverse events presented in Table </w:t>
      </w:r>
      <w:r>
        <w:rPr>
          <w:rFonts w:ascii="Times New Roman" w:hAnsi="Times New Roman" w:cs="Times New Roman"/>
          <w:sz w:val="24"/>
          <w:szCs w:val="24"/>
        </w:rPr>
        <w:t>3</w:t>
      </w:r>
      <w:r w:rsidRPr="002B1E79">
        <w:rPr>
          <w:rFonts w:ascii="Times New Roman" w:hAnsi="Times New Roman" w:cs="Times New Roman"/>
          <w:sz w:val="24"/>
          <w:szCs w:val="24"/>
        </w:rPr>
        <w:t xml:space="preserve"> occurred at severity of grade 1. </w:t>
      </w:r>
    </w:p>
    <w:p w14:paraId="24D1E8CD" w14:textId="5D6F7560" w:rsidR="002B1E79" w:rsidRPr="002B1E79" w:rsidRDefault="002B1E79" w:rsidP="00726E38">
      <w:pPr>
        <w:pStyle w:val="Caption"/>
        <w:pageBreakBefore/>
        <w:rPr>
          <w:szCs w:val="24"/>
        </w:rPr>
      </w:pPr>
      <w:r w:rsidRPr="002B1E79">
        <w:rPr>
          <w:szCs w:val="24"/>
        </w:rPr>
        <w:lastRenderedPageBreak/>
        <w:t xml:space="preserve">Table </w:t>
      </w:r>
      <w:r>
        <w:rPr>
          <w:szCs w:val="24"/>
        </w:rPr>
        <w:t>3</w:t>
      </w:r>
      <w:r w:rsidRPr="002B1E79">
        <w:rPr>
          <w:szCs w:val="24"/>
        </w:rPr>
        <w:tab/>
        <w:t>Adverse Events (All Grades and without Regard to Causality) Reported in ≥5% of Patients Receiving 12 Weeks of Treatment with EPCLUSA Compared to Placebo</w:t>
      </w:r>
    </w:p>
    <w:tbl>
      <w:tblPr>
        <w:tblW w:w="4715" w:type="pct"/>
        <w:tblInd w:w="108" w:type="dxa"/>
        <w:tblBorders>
          <w:top w:val="nil"/>
          <w:left w:val="nil"/>
          <w:bottom w:val="nil"/>
          <w:right w:val="nil"/>
        </w:tblBorders>
        <w:tblLook w:val="0000" w:firstRow="0" w:lastRow="0" w:firstColumn="0" w:lastColumn="0" w:noHBand="0" w:noVBand="0"/>
      </w:tblPr>
      <w:tblGrid>
        <w:gridCol w:w="2659"/>
        <w:gridCol w:w="2928"/>
        <w:gridCol w:w="2925"/>
      </w:tblGrid>
      <w:tr w:rsidR="002B1E79" w:rsidRPr="002B1E79" w14:paraId="675972E7" w14:textId="77777777" w:rsidTr="002A06F6">
        <w:trPr>
          <w:trHeight w:val="227"/>
        </w:trPr>
        <w:tc>
          <w:tcPr>
            <w:tcW w:w="1562" w:type="pct"/>
            <w:tcBorders>
              <w:top w:val="single" w:sz="12" w:space="0" w:color="auto"/>
              <w:left w:val="nil"/>
              <w:bottom w:val="single" w:sz="12" w:space="0" w:color="auto"/>
              <w:right w:val="single" w:sz="4" w:space="0" w:color="auto"/>
            </w:tcBorders>
          </w:tcPr>
          <w:p w14:paraId="23DCB839"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p>
        </w:tc>
        <w:tc>
          <w:tcPr>
            <w:tcW w:w="1720" w:type="pct"/>
            <w:tcBorders>
              <w:top w:val="single" w:sz="12" w:space="0" w:color="auto"/>
              <w:left w:val="single" w:sz="4" w:space="0" w:color="auto"/>
              <w:bottom w:val="single" w:sz="12" w:space="0" w:color="auto"/>
              <w:right w:val="single" w:sz="4" w:space="0" w:color="auto"/>
            </w:tcBorders>
          </w:tcPr>
          <w:p w14:paraId="65941B93"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b/>
                <w:bCs/>
                <w:color w:val="000000"/>
                <w:sz w:val="24"/>
                <w:szCs w:val="24"/>
              </w:rPr>
              <w:t>EPCLUSA 12 weeks (N=1035)</w:t>
            </w:r>
          </w:p>
        </w:tc>
        <w:tc>
          <w:tcPr>
            <w:tcW w:w="1718" w:type="pct"/>
            <w:tcBorders>
              <w:top w:val="single" w:sz="12" w:space="0" w:color="auto"/>
              <w:left w:val="single" w:sz="4" w:space="0" w:color="auto"/>
              <w:bottom w:val="single" w:sz="12" w:space="0" w:color="auto"/>
              <w:right w:val="nil"/>
            </w:tcBorders>
          </w:tcPr>
          <w:p w14:paraId="7DF2D16E"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b/>
                <w:bCs/>
                <w:color w:val="000000"/>
                <w:sz w:val="24"/>
                <w:szCs w:val="24"/>
              </w:rPr>
              <w:t>Placebo 12 weeks</w:t>
            </w:r>
            <w:r w:rsidRPr="002B1E79">
              <w:rPr>
                <w:rFonts w:ascii="Times New Roman" w:hAnsi="Times New Roman" w:cs="Times New Roman"/>
                <w:b/>
                <w:bCs/>
                <w:color w:val="000000"/>
                <w:sz w:val="24"/>
                <w:szCs w:val="24"/>
              </w:rPr>
              <w:br/>
              <w:t>(N=116)</w:t>
            </w:r>
          </w:p>
        </w:tc>
      </w:tr>
      <w:tr w:rsidR="002B1E79" w:rsidRPr="002B1E79" w14:paraId="04DCBE2A" w14:textId="77777777" w:rsidTr="002A06F6">
        <w:trPr>
          <w:trHeight w:val="93"/>
        </w:trPr>
        <w:tc>
          <w:tcPr>
            <w:tcW w:w="1562" w:type="pct"/>
            <w:tcBorders>
              <w:top w:val="single" w:sz="12" w:space="0" w:color="auto"/>
              <w:bottom w:val="single" w:sz="4" w:space="0" w:color="auto"/>
              <w:right w:val="single" w:sz="4" w:space="0" w:color="auto"/>
            </w:tcBorders>
          </w:tcPr>
          <w:p w14:paraId="6D99F131"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Headache</w:t>
            </w:r>
          </w:p>
        </w:tc>
        <w:tc>
          <w:tcPr>
            <w:tcW w:w="1720" w:type="pct"/>
            <w:tcBorders>
              <w:top w:val="single" w:sz="12" w:space="0" w:color="auto"/>
              <w:left w:val="single" w:sz="4" w:space="0" w:color="auto"/>
              <w:bottom w:val="single" w:sz="4" w:space="0" w:color="auto"/>
              <w:right w:val="single" w:sz="4" w:space="0" w:color="auto"/>
            </w:tcBorders>
          </w:tcPr>
          <w:p w14:paraId="45C6C682"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29%</w:t>
            </w:r>
          </w:p>
        </w:tc>
        <w:tc>
          <w:tcPr>
            <w:tcW w:w="1718" w:type="pct"/>
            <w:tcBorders>
              <w:top w:val="single" w:sz="12" w:space="0" w:color="auto"/>
              <w:left w:val="single" w:sz="4" w:space="0" w:color="auto"/>
              <w:bottom w:val="single" w:sz="4" w:space="0" w:color="auto"/>
            </w:tcBorders>
          </w:tcPr>
          <w:p w14:paraId="75BA3DAB"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28%</w:t>
            </w:r>
          </w:p>
        </w:tc>
      </w:tr>
      <w:tr w:rsidR="002B1E79" w:rsidRPr="002B1E79" w14:paraId="347056E3" w14:textId="77777777" w:rsidTr="002A06F6">
        <w:trPr>
          <w:trHeight w:val="93"/>
        </w:trPr>
        <w:tc>
          <w:tcPr>
            <w:tcW w:w="1562" w:type="pct"/>
            <w:tcBorders>
              <w:top w:val="single" w:sz="4" w:space="0" w:color="auto"/>
              <w:bottom w:val="single" w:sz="4" w:space="0" w:color="auto"/>
              <w:right w:val="single" w:sz="4" w:space="0" w:color="auto"/>
            </w:tcBorders>
          </w:tcPr>
          <w:p w14:paraId="2377FA3F"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Fatigue</w:t>
            </w:r>
          </w:p>
        </w:tc>
        <w:tc>
          <w:tcPr>
            <w:tcW w:w="1720" w:type="pct"/>
            <w:tcBorders>
              <w:top w:val="single" w:sz="4" w:space="0" w:color="auto"/>
              <w:left w:val="single" w:sz="4" w:space="0" w:color="auto"/>
              <w:bottom w:val="single" w:sz="4" w:space="0" w:color="auto"/>
              <w:right w:val="single" w:sz="4" w:space="0" w:color="auto"/>
            </w:tcBorders>
          </w:tcPr>
          <w:p w14:paraId="4CC80413"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21%</w:t>
            </w:r>
          </w:p>
        </w:tc>
        <w:tc>
          <w:tcPr>
            <w:tcW w:w="1718" w:type="pct"/>
            <w:tcBorders>
              <w:top w:val="single" w:sz="4" w:space="0" w:color="auto"/>
              <w:left w:val="single" w:sz="4" w:space="0" w:color="auto"/>
              <w:bottom w:val="single" w:sz="4" w:space="0" w:color="auto"/>
            </w:tcBorders>
          </w:tcPr>
          <w:p w14:paraId="305127CB"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20%</w:t>
            </w:r>
          </w:p>
        </w:tc>
      </w:tr>
      <w:tr w:rsidR="002B1E79" w:rsidRPr="002B1E79" w14:paraId="39AC0398" w14:textId="77777777" w:rsidTr="002A06F6">
        <w:trPr>
          <w:trHeight w:val="93"/>
        </w:trPr>
        <w:tc>
          <w:tcPr>
            <w:tcW w:w="1562" w:type="pct"/>
            <w:tcBorders>
              <w:top w:val="single" w:sz="4" w:space="0" w:color="auto"/>
              <w:bottom w:val="single" w:sz="4" w:space="0" w:color="auto"/>
              <w:right w:val="single" w:sz="4" w:space="0" w:color="auto"/>
            </w:tcBorders>
          </w:tcPr>
          <w:p w14:paraId="54C20886"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Nausea</w:t>
            </w:r>
          </w:p>
        </w:tc>
        <w:tc>
          <w:tcPr>
            <w:tcW w:w="1720" w:type="pct"/>
            <w:tcBorders>
              <w:top w:val="single" w:sz="4" w:space="0" w:color="auto"/>
              <w:left w:val="single" w:sz="4" w:space="0" w:color="auto"/>
              <w:bottom w:val="single" w:sz="4" w:space="0" w:color="auto"/>
              <w:right w:val="single" w:sz="4" w:space="0" w:color="auto"/>
            </w:tcBorders>
          </w:tcPr>
          <w:p w14:paraId="32CDD027"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13%</w:t>
            </w:r>
          </w:p>
        </w:tc>
        <w:tc>
          <w:tcPr>
            <w:tcW w:w="1718" w:type="pct"/>
            <w:tcBorders>
              <w:top w:val="single" w:sz="4" w:space="0" w:color="auto"/>
              <w:left w:val="single" w:sz="4" w:space="0" w:color="auto"/>
              <w:bottom w:val="single" w:sz="4" w:space="0" w:color="auto"/>
            </w:tcBorders>
          </w:tcPr>
          <w:p w14:paraId="1CB728FC"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11%</w:t>
            </w:r>
          </w:p>
        </w:tc>
      </w:tr>
      <w:tr w:rsidR="002B1E79" w:rsidRPr="002B1E79" w14:paraId="716E3E1A" w14:textId="77777777" w:rsidTr="002A06F6">
        <w:trPr>
          <w:trHeight w:val="93"/>
        </w:trPr>
        <w:tc>
          <w:tcPr>
            <w:tcW w:w="1562" w:type="pct"/>
            <w:tcBorders>
              <w:top w:val="single" w:sz="4" w:space="0" w:color="auto"/>
              <w:bottom w:val="single" w:sz="4" w:space="0" w:color="auto"/>
              <w:right w:val="single" w:sz="4" w:space="0" w:color="auto"/>
            </w:tcBorders>
          </w:tcPr>
          <w:p w14:paraId="1712B2F7"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Nasopharyngitis</w:t>
            </w:r>
          </w:p>
        </w:tc>
        <w:tc>
          <w:tcPr>
            <w:tcW w:w="1720" w:type="pct"/>
            <w:tcBorders>
              <w:top w:val="single" w:sz="4" w:space="0" w:color="auto"/>
              <w:left w:val="single" w:sz="4" w:space="0" w:color="auto"/>
              <w:bottom w:val="single" w:sz="4" w:space="0" w:color="auto"/>
              <w:right w:val="single" w:sz="4" w:space="0" w:color="auto"/>
            </w:tcBorders>
          </w:tcPr>
          <w:p w14:paraId="436871EA"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12%</w:t>
            </w:r>
          </w:p>
        </w:tc>
        <w:tc>
          <w:tcPr>
            <w:tcW w:w="1718" w:type="pct"/>
            <w:tcBorders>
              <w:top w:val="single" w:sz="4" w:space="0" w:color="auto"/>
              <w:left w:val="single" w:sz="4" w:space="0" w:color="auto"/>
              <w:bottom w:val="single" w:sz="4" w:space="0" w:color="auto"/>
            </w:tcBorders>
          </w:tcPr>
          <w:p w14:paraId="18E70317"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10%</w:t>
            </w:r>
          </w:p>
        </w:tc>
      </w:tr>
      <w:tr w:rsidR="002B1E79" w:rsidRPr="002B1E79" w14:paraId="71E262C1" w14:textId="77777777" w:rsidTr="002A06F6">
        <w:trPr>
          <w:trHeight w:val="93"/>
        </w:trPr>
        <w:tc>
          <w:tcPr>
            <w:tcW w:w="1562" w:type="pct"/>
            <w:tcBorders>
              <w:top w:val="single" w:sz="4" w:space="0" w:color="auto"/>
              <w:bottom w:val="single" w:sz="4" w:space="0" w:color="auto"/>
              <w:right w:val="single" w:sz="4" w:space="0" w:color="auto"/>
            </w:tcBorders>
          </w:tcPr>
          <w:p w14:paraId="2D5166DB"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Insomnia</w:t>
            </w:r>
          </w:p>
        </w:tc>
        <w:tc>
          <w:tcPr>
            <w:tcW w:w="1720" w:type="pct"/>
            <w:tcBorders>
              <w:top w:val="single" w:sz="4" w:space="0" w:color="auto"/>
              <w:left w:val="single" w:sz="4" w:space="0" w:color="auto"/>
              <w:bottom w:val="single" w:sz="4" w:space="0" w:color="auto"/>
              <w:right w:val="single" w:sz="4" w:space="0" w:color="auto"/>
            </w:tcBorders>
          </w:tcPr>
          <w:p w14:paraId="26E39955"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8%</w:t>
            </w:r>
          </w:p>
        </w:tc>
        <w:tc>
          <w:tcPr>
            <w:tcW w:w="1718" w:type="pct"/>
            <w:tcBorders>
              <w:top w:val="single" w:sz="4" w:space="0" w:color="auto"/>
              <w:left w:val="single" w:sz="4" w:space="0" w:color="auto"/>
              <w:bottom w:val="single" w:sz="4" w:space="0" w:color="auto"/>
            </w:tcBorders>
          </w:tcPr>
          <w:p w14:paraId="047E0715"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9%</w:t>
            </w:r>
          </w:p>
        </w:tc>
      </w:tr>
      <w:tr w:rsidR="002B1E79" w:rsidRPr="002B1E79" w14:paraId="51FFC119" w14:textId="77777777" w:rsidTr="002A06F6">
        <w:trPr>
          <w:trHeight w:val="93"/>
        </w:trPr>
        <w:tc>
          <w:tcPr>
            <w:tcW w:w="1562" w:type="pct"/>
            <w:tcBorders>
              <w:top w:val="single" w:sz="4" w:space="0" w:color="auto"/>
              <w:bottom w:val="single" w:sz="4" w:space="0" w:color="auto"/>
              <w:right w:val="single" w:sz="4" w:space="0" w:color="auto"/>
            </w:tcBorders>
          </w:tcPr>
          <w:p w14:paraId="14F373D0"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Diarrhea</w:t>
            </w:r>
          </w:p>
        </w:tc>
        <w:tc>
          <w:tcPr>
            <w:tcW w:w="1720" w:type="pct"/>
            <w:tcBorders>
              <w:top w:val="single" w:sz="4" w:space="0" w:color="auto"/>
              <w:left w:val="single" w:sz="4" w:space="0" w:color="auto"/>
              <w:bottom w:val="single" w:sz="4" w:space="0" w:color="auto"/>
              <w:right w:val="single" w:sz="4" w:space="0" w:color="auto"/>
            </w:tcBorders>
          </w:tcPr>
          <w:p w14:paraId="5AAEA30A"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7%</w:t>
            </w:r>
          </w:p>
        </w:tc>
        <w:tc>
          <w:tcPr>
            <w:tcW w:w="1718" w:type="pct"/>
            <w:tcBorders>
              <w:top w:val="single" w:sz="4" w:space="0" w:color="auto"/>
              <w:left w:val="single" w:sz="4" w:space="0" w:color="auto"/>
              <w:bottom w:val="single" w:sz="4" w:space="0" w:color="auto"/>
            </w:tcBorders>
          </w:tcPr>
          <w:p w14:paraId="78B1A479"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7%</w:t>
            </w:r>
          </w:p>
        </w:tc>
      </w:tr>
      <w:tr w:rsidR="002B1E79" w:rsidRPr="002B1E79" w14:paraId="7109A93E" w14:textId="77777777" w:rsidTr="002A06F6">
        <w:trPr>
          <w:trHeight w:val="93"/>
        </w:trPr>
        <w:tc>
          <w:tcPr>
            <w:tcW w:w="1562" w:type="pct"/>
            <w:tcBorders>
              <w:top w:val="single" w:sz="4" w:space="0" w:color="auto"/>
              <w:bottom w:val="single" w:sz="4" w:space="0" w:color="auto"/>
              <w:right w:val="single" w:sz="4" w:space="0" w:color="auto"/>
            </w:tcBorders>
          </w:tcPr>
          <w:p w14:paraId="5B9FC1C2"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Asthenia</w:t>
            </w:r>
          </w:p>
        </w:tc>
        <w:tc>
          <w:tcPr>
            <w:tcW w:w="1720" w:type="pct"/>
            <w:tcBorders>
              <w:top w:val="single" w:sz="4" w:space="0" w:color="auto"/>
              <w:left w:val="single" w:sz="4" w:space="0" w:color="auto"/>
              <w:bottom w:val="single" w:sz="4" w:space="0" w:color="auto"/>
              <w:right w:val="single" w:sz="4" w:space="0" w:color="auto"/>
            </w:tcBorders>
          </w:tcPr>
          <w:p w14:paraId="1AD91BFA"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6%</w:t>
            </w:r>
          </w:p>
        </w:tc>
        <w:tc>
          <w:tcPr>
            <w:tcW w:w="1718" w:type="pct"/>
            <w:tcBorders>
              <w:top w:val="single" w:sz="4" w:space="0" w:color="auto"/>
              <w:left w:val="single" w:sz="4" w:space="0" w:color="auto"/>
              <w:bottom w:val="single" w:sz="4" w:space="0" w:color="auto"/>
            </w:tcBorders>
          </w:tcPr>
          <w:p w14:paraId="1612F9E6"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8%</w:t>
            </w:r>
          </w:p>
        </w:tc>
      </w:tr>
      <w:tr w:rsidR="002B1E79" w:rsidRPr="002B1E79" w14:paraId="2B211182" w14:textId="77777777" w:rsidTr="002A06F6">
        <w:trPr>
          <w:trHeight w:val="93"/>
        </w:trPr>
        <w:tc>
          <w:tcPr>
            <w:tcW w:w="1562" w:type="pct"/>
            <w:tcBorders>
              <w:top w:val="single" w:sz="4" w:space="0" w:color="auto"/>
              <w:bottom w:val="single" w:sz="4" w:space="0" w:color="auto"/>
              <w:right w:val="single" w:sz="4" w:space="0" w:color="auto"/>
            </w:tcBorders>
          </w:tcPr>
          <w:p w14:paraId="1AAEB4AC"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Cough</w:t>
            </w:r>
          </w:p>
        </w:tc>
        <w:tc>
          <w:tcPr>
            <w:tcW w:w="1720" w:type="pct"/>
            <w:tcBorders>
              <w:top w:val="single" w:sz="4" w:space="0" w:color="auto"/>
              <w:left w:val="single" w:sz="4" w:space="0" w:color="auto"/>
              <w:bottom w:val="single" w:sz="4" w:space="0" w:color="auto"/>
              <w:right w:val="single" w:sz="4" w:space="0" w:color="auto"/>
            </w:tcBorders>
          </w:tcPr>
          <w:p w14:paraId="3B55FBC8"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6%</w:t>
            </w:r>
          </w:p>
        </w:tc>
        <w:tc>
          <w:tcPr>
            <w:tcW w:w="1718" w:type="pct"/>
            <w:tcBorders>
              <w:top w:val="single" w:sz="4" w:space="0" w:color="auto"/>
              <w:left w:val="single" w:sz="4" w:space="0" w:color="auto"/>
              <w:bottom w:val="single" w:sz="4" w:space="0" w:color="auto"/>
            </w:tcBorders>
          </w:tcPr>
          <w:p w14:paraId="6CA90491"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3%</w:t>
            </w:r>
          </w:p>
        </w:tc>
      </w:tr>
      <w:tr w:rsidR="002B1E79" w:rsidRPr="002B1E79" w14:paraId="71EAA2F1" w14:textId="77777777" w:rsidTr="002A06F6">
        <w:trPr>
          <w:trHeight w:val="93"/>
        </w:trPr>
        <w:tc>
          <w:tcPr>
            <w:tcW w:w="1562" w:type="pct"/>
            <w:tcBorders>
              <w:top w:val="single" w:sz="4" w:space="0" w:color="auto"/>
              <w:bottom w:val="single" w:sz="4" w:space="0" w:color="auto"/>
              <w:right w:val="single" w:sz="4" w:space="0" w:color="auto"/>
            </w:tcBorders>
          </w:tcPr>
          <w:p w14:paraId="2EA9722F"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Back pain</w:t>
            </w:r>
          </w:p>
        </w:tc>
        <w:tc>
          <w:tcPr>
            <w:tcW w:w="1720" w:type="pct"/>
            <w:tcBorders>
              <w:top w:val="single" w:sz="4" w:space="0" w:color="auto"/>
              <w:left w:val="single" w:sz="4" w:space="0" w:color="auto"/>
              <w:bottom w:val="single" w:sz="4" w:space="0" w:color="auto"/>
              <w:right w:val="single" w:sz="4" w:space="0" w:color="auto"/>
            </w:tcBorders>
          </w:tcPr>
          <w:p w14:paraId="358E3344"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5%</w:t>
            </w:r>
          </w:p>
        </w:tc>
        <w:tc>
          <w:tcPr>
            <w:tcW w:w="1718" w:type="pct"/>
            <w:tcBorders>
              <w:top w:val="single" w:sz="4" w:space="0" w:color="auto"/>
              <w:left w:val="single" w:sz="4" w:space="0" w:color="auto"/>
              <w:bottom w:val="single" w:sz="4" w:space="0" w:color="auto"/>
            </w:tcBorders>
          </w:tcPr>
          <w:p w14:paraId="2B518867"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9%</w:t>
            </w:r>
          </w:p>
        </w:tc>
      </w:tr>
      <w:tr w:rsidR="002B1E79" w:rsidRPr="002B1E79" w14:paraId="03C64DFF" w14:textId="77777777" w:rsidTr="002A06F6">
        <w:trPr>
          <w:trHeight w:val="93"/>
        </w:trPr>
        <w:tc>
          <w:tcPr>
            <w:tcW w:w="1562" w:type="pct"/>
            <w:tcBorders>
              <w:top w:val="single" w:sz="4" w:space="0" w:color="auto"/>
              <w:bottom w:val="single" w:sz="12" w:space="0" w:color="auto"/>
              <w:right w:val="single" w:sz="4" w:space="0" w:color="auto"/>
            </w:tcBorders>
          </w:tcPr>
          <w:p w14:paraId="5179FB59"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Arthralgia</w:t>
            </w:r>
          </w:p>
        </w:tc>
        <w:tc>
          <w:tcPr>
            <w:tcW w:w="1720" w:type="pct"/>
            <w:tcBorders>
              <w:top w:val="single" w:sz="4" w:space="0" w:color="auto"/>
              <w:left w:val="single" w:sz="4" w:space="0" w:color="auto"/>
              <w:bottom w:val="single" w:sz="12" w:space="0" w:color="auto"/>
              <w:right w:val="single" w:sz="4" w:space="0" w:color="auto"/>
            </w:tcBorders>
          </w:tcPr>
          <w:p w14:paraId="4FAC72A7"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5%</w:t>
            </w:r>
          </w:p>
        </w:tc>
        <w:tc>
          <w:tcPr>
            <w:tcW w:w="1718" w:type="pct"/>
            <w:tcBorders>
              <w:top w:val="single" w:sz="4" w:space="0" w:color="auto"/>
              <w:left w:val="single" w:sz="4" w:space="0" w:color="auto"/>
              <w:bottom w:val="single" w:sz="12" w:space="0" w:color="auto"/>
            </w:tcBorders>
          </w:tcPr>
          <w:p w14:paraId="25B74B09" w14:textId="77777777" w:rsidR="002B1E79" w:rsidRPr="002B1E79" w:rsidRDefault="002B1E79" w:rsidP="00726E38">
            <w:pPr>
              <w:autoSpaceDE w:val="0"/>
              <w:autoSpaceDN w:val="0"/>
              <w:adjustRightInd w:val="0"/>
              <w:spacing w:before="40" w:after="40"/>
              <w:rPr>
                <w:rFonts w:ascii="Times New Roman" w:hAnsi="Times New Roman" w:cs="Times New Roman"/>
                <w:color w:val="000000"/>
                <w:sz w:val="24"/>
                <w:szCs w:val="24"/>
              </w:rPr>
            </w:pPr>
            <w:r w:rsidRPr="002B1E79">
              <w:rPr>
                <w:rFonts w:ascii="Times New Roman" w:hAnsi="Times New Roman" w:cs="Times New Roman"/>
                <w:color w:val="000000"/>
                <w:sz w:val="24"/>
                <w:szCs w:val="24"/>
              </w:rPr>
              <w:t>8%</w:t>
            </w:r>
          </w:p>
        </w:tc>
      </w:tr>
    </w:tbl>
    <w:p w14:paraId="69AAEC2D" w14:textId="77777777" w:rsidR="002B1E79" w:rsidRPr="002B1E79" w:rsidRDefault="002B1E79" w:rsidP="00726E38">
      <w:pPr>
        <w:pStyle w:val="Heading3"/>
        <w:ind w:left="0"/>
        <w:rPr>
          <w:rFonts w:ascii="Times New Roman" w:hAnsi="Times New Roman" w:cs="Times New Roman"/>
          <w:sz w:val="24"/>
          <w:szCs w:val="24"/>
        </w:rPr>
      </w:pPr>
      <w:r w:rsidRPr="002B1E79">
        <w:rPr>
          <w:rFonts w:ascii="Times New Roman" w:hAnsi="Times New Roman" w:cs="Times New Roman"/>
          <w:sz w:val="24"/>
          <w:szCs w:val="24"/>
        </w:rPr>
        <w:t>Patients with Decompensated Cirrhosis</w:t>
      </w:r>
    </w:p>
    <w:p w14:paraId="5D33718F" w14:textId="77777777" w:rsidR="002B1E79" w:rsidRPr="002B1E79" w:rsidRDefault="002B1E79" w:rsidP="00726E38">
      <w:pPr>
        <w:rPr>
          <w:rFonts w:ascii="Times New Roman" w:hAnsi="Times New Roman" w:cs="Times New Roman"/>
          <w:b/>
          <w:sz w:val="24"/>
          <w:szCs w:val="24"/>
        </w:rPr>
      </w:pPr>
      <w:r w:rsidRPr="002B1E79">
        <w:rPr>
          <w:rFonts w:ascii="Times New Roman" w:hAnsi="Times New Roman" w:cs="Times New Roman"/>
          <w:sz w:val="24"/>
          <w:szCs w:val="24"/>
        </w:rPr>
        <w:t>No adverse drug reactions specific to EPCLUSA were identified from one open-label trial (ASTRAL-4) in which patients with Child-Pugh Class B cirrhosis received EPCLUSA for 12 weeks (N=90), EPCLUSA+RBV for 12 weeks (N=87) or EPCLUSA for 24 weeks (N=90). The adverse events observed were consistent with expected clinical sequelae of decompensated liver disease, or the known toxicity profile of ribavirin for patients receiving EPCLUSA in combination with RBV.</w:t>
      </w:r>
    </w:p>
    <w:p w14:paraId="3F72232C" w14:textId="57783CA8" w:rsidR="00A55B5F" w:rsidRDefault="002B1E79" w:rsidP="00726E38">
      <w:pPr>
        <w:rPr>
          <w:rFonts w:ascii="Times New Roman" w:hAnsi="Times New Roman" w:cs="Times New Roman"/>
          <w:sz w:val="24"/>
          <w:szCs w:val="24"/>
        </w:rPr>
      </w:pPr>
      <w:r w:rsidRPr="002B1E79">
        <w:rPr>
          <w:rFonts w:ascii="Times New Roman" w:hAnsi="Times New Roman" w:cs="Times New Roman"/>
          <w:sz w:val="24"/>
          <w:szCs w:val="24"/>
        </w:rPr>
        <w:t>Among the 87 patients who were treated with EPCLUSA+RBV for 12 weeks, decreases in haemoglobin to less than 10 mg/dL and 8.5 mg/dL during treatment were experienced by 23% and 7% patients, respectively. Ribavirin was discontinued in 15% of patients treated with EPCLUSA+RBV for 12 weeks due to adverse events.</w:t>
      </w:r>
    </w:p>
    <w:p w14:paraId="03EB3BB5" w14:textId="77777777" w:rsidR="005B6DA9" w:rsidRDefault="005B6DA9" w:rsidP="00726E38">
      <w:pPr>
        <w:rPr>
          <w:rFonts w:ascii="Times New Roman" w:hAnsi="Times New Roman" w:cs="Times New Roman"/>
          <w:b/>
          <w:bCs/>
          <w:iCs/>
          <w:sz w:val="24"/>
          <w:szCs w:val="24"/>
          <w:lang w:val="en-US"/>
        </w:rPr>
      </w:pPr>
      <w:r w:rsidRPr="005B6DA9">
        <w:rPr>
          <w:rFonts w:ascii="Times New Roman" w:hAnsi="Times New Roman" w:cs="Times New Roman"/>
          <w:b/>
          <w:bCs/>
          <w:iCs/>
          <w:sz w:val="24"/>
          <w:szCs w:val="24"/>
          <w:lang w:val="en-US"/>
        </w:rPr>
        <w:t xml:space="preserve">HCV/HIV-1 Co-infection </w:t>
      </w:r>
    </w:p>
    <w:p w14:paraId="725E3005" w14:textId="77777777" w:rsidR="005B6DA9" w:rsidRPr="00847803" w:rsidRDefault="005B6DA9" w:rsidP="00726E38">
      <w:pPr>
        <w:rPr>
          <w:rFonts w:ascii="Times New Roman" w:hAnsi="Times New Roman" w:cs="Times New Roman"/>
          <w:sz w:val="24"/>
          <w:szCs w:val="24"/>
          <w:lang w:val="en-US"/>
        </w:rPr>
      </w:pPr>
      <w:r w:rsidRPr="005B6DA9">
        <w:rPr>
          <w:rFonts w:ascii="Times New Roman" w:hAnsi="Times New Roman" w:cs="Times New Roman"/>
          <w:sz w:val="24"/>
          <w:szCs w:val="24"/>
          <w:lang w:val="en-US"/>
        </w:rPr>
        <w:t>No adverse drug reactions specific to EPCLUSA were identified from a Phase 3 open-label clinical trial (ASTRAL-5) in which patients with HCV/HIV-1 co-infection received treatment wi</w:t>
      </w:r>
      <w:r w:rsidR="00847803">
        <w:rPr>
          <w:rFonts w:ascii="Times New Roman" w:hAnsi="Times New Roman" w:cs="Times New Roman"/>
          <w:sz w:val="24"/>
          <w:szCs w:val="24"/>
          <w:lang w:val="en-US"/>
        </w:rPr>
        <w:t>th EPCLUSA for 12 weeks (N=106)</w:t>
      </w:r>
    </w:p>
    <w:p w14:paraId="4E38806D" w14:textId="77777777" w:rsidR="005E4124" w:rsidRPr="00A55B5F" w:rsidRDefault="005E4124" w:rsidP="00726E38">
      <w:pPr>
        <w:spacing w:after="0"/>
        <w:rPr>
          <w:rFonts w:ascii="Times New Roman" w:hAnsi="Times New Roman" w:cs="Times New Roman"/>
          <w:b/>
          <w:sz w:val="24"/>
          <w:szCs w:val="24"/>
        </w:rPr>
      </w:pPr>
      <w:r w:rsidRPr="00A55B5F">
        <w:rPr>
          <w:rFonts w:ascii="Times New Roman" w:hAnsi="Times New Roman" w:cs="Times New Roman"/>
          <w:b/>
          <w:sz w:val="24"/>
          <w:szCs w:val="24"/>
        </w:rPr>
        <w:t xml:space="preserve">Patients with Renal Impairment </w:t>
      </w:r>
    </w:p>
    <w:p w14:paraId="68A3AF5C" w14:textId="39F5B11B" w:rsidR="005E4124" w:rsidRDefault="005E4124" w:rsidP="00726E38">
      <w:pPr>
        <w:spacing w:after="0"/>
        <w:rPr>
          <w:rFonts w:ascii="Times New Roman" w:hAnsi="Times New Roman" w:cs="Times New Roman"/>
          <w:sz w:val="24"/>
          <w:szCs w:val="24"/>
        </w:rPr>
      </w:pPr>
      <w:r w:rsidRPr="00A55B5F">
        <w:rPr>
          <w:rFonts w:ascii="Times New Roman" w:hAnsi="Times New Roman" w:cs="Times New Roman"/>
          <w:sz w:val="24"/>
          <w:szCs w:val="24"/>
        </w:rPr>
        <w:t xml:space="preserve">No adverse reactions specific to EPCLUSA were identified from an open-label </w:t>
      </w:r>
      <w:r w:rsidR="006A5AB0">
        <w:rPr>
          <w:rFonts w:ascii="Times New Roman" w:hAnsi="Times New Roman" w:cs="Times New Roman"/>
          <w:sz w:val="24"/>
          <w:szCs w:val="24"/>
        </w:rPr>
        <w:t>clinical trial (</w:t>
      </w:r>
      <w:r w:rsidRPr="00A55B5F">
        <w:rPr>
          <w:rFonts w:ascii="Times New Roman" w:hAnsi="Times New Roman" w:cs="Times New Roman"/>
          <w:sz w:val="24"/>
          <w:szCs w:val="24"/>
        </w:rPr>
        <w:t xml:space="preserve">GS-US-342-4062) in which a total of 59 </w:t>
      </w:r>
      <w:r>
        <w:rPr>
          <w:rFonts w:ascii="Times New Roman" w:hAnsi="Times New Roman" w:cs="Times New Roman"/>
          <w:sz w:val="24"/>
          <w:szCs w:val="24"/>
        </w:rPr>
        <w:t>patients</w:t>
      </w:r>
      <w:r w:rsidRPr="00A55B5F">
        <w:rPr>
          <w:rFonts w:ascii="Times New Roman" w:hAnsi="Times New Roman" w:cs="Times New Roman"/>
          <w:sz w:val="24"/>
          <w:szCs w:val="24"/>
        </w:rPr>
        <w:t xml:space="preserve"> with HCV and ESRD requiring dialysis received EPCLUSA for 12 weeks. The adverse events observed were consistent with expec</w:t>
      </w:r>
      <w:r>
        <w:rPr>
          <w:rFonts w:ascii="Times New Roman" w:hAnsi="Times New Roman" w:cs="Times New Roman"/>
          <w:sz w:val="24"/>
          <w:szCs w:val="24"/>
        </w:rPr>
        <w:t>ted clinical sequelae of ESRD.</w:t>
      </w:r>
    </w:p>
    <w:p w14:paraId="52BDC4DF" w14:textId="55368B6F" w:rsidR="005E4124" w:rsidRDefault="005E4124" w:rsidP="00726E38">
      <w:pPr>
        <w:spacing w:after="0"/>
        <w:rPr>
          <w:rFonts w:ascii="Times New Roman" w:hAnsi="Times New Roman" w:cs="Times New Roman"/>
          <w:sz w:val="24"/>
          <w:szCs w:val="24"/>
        </w:rPr>
      </w:pPr>
    </w:p>
    <w:p w14:paraId="7A87A274" w14:textId="77777777" w:rsidR="00361437" w:rsidRPr="005E4124" w:rsidRDefault="00361437" w:rsidP="00726E38">
      <w:pPr>
        <w:spacing w:after="0"/>
        <w:rPr>
          <w:rFonts w:ascii="Times New Roman" w:hAnsi="Times New Roman" w:cs="Times New Roman"/>
          <w:b/>
          <w:sz w:val="24"/>
          <w:szCs w:val="24"/>
        </w:rPr>
      </w:pPr>
      <w:r w:rsidRPr="005E4124">
        <w:rPr>
          <w:rFonts w:ascii="Times New Roman" w:hAnsi="Times New Roman" w:cs="Times New Roman"/>
          <w:b/>
          <w:sz w:val="24"/>
          <w:szCs w:val="24"/>
        </w:rPr>
        <w:lastRenderedPageBreak/>
        <w:t xml:space="preserve">Paediatrics </w:t>
      </w:r>
    </w:p>
    <w:p w14:paraId="6017A8B1" w14:textId="2885E45C" w:rsidR="005E4124" w:rsidRDefault="00A07F36" w:rsidP="00726E38">
      <w:pPr>
        <w:spacing w:after="0"/>
        <w:rPr>
          <w:rFonts w:ascii="Times New Roman" w:hAnsi="Times New Roman" w:cs="Times New Roman"/>
          <w:sz w:val="24"/>
          <w:szCs w:val="24"/>
        </w:rPr>
      </w:pPr>
      <w:r w:rsidRPr="00A07F36">
        <w:rPr>
          <w:rFonts w:ascii="Times New Roman" w:hAnsi="Times New Roman" w:cs="Times New Roman"/>
          <w:sz w:val="24"/>
          <w:szCs w:val="24"/>
        </w:rPr>
        <w:t>The safety of EPCLUSA in p</w:t>
      </w:r>
      <w:r>
        <w:rPr>
          <w:rFonts w:ascii="Times New Roman" w:hAnsi="Times New Roman" w:cs="Times New Roman"/>
          <w:sz w:val="24"/>
          <w:szCs w:val="24"/>
        </w:rPr>
        <w:t>a</w:t>
      </w:r>
      <w:r w:rsidRPr="00A07F36">
        <w:rPr>
          <w:rFonts w:ascii="Times New Roman" w:hAnsi="Times New Roman" w:cs="Times New Roman"/>
          <w:sz w:val="24"/>
          <w:szCs w:val="24"/>
        </w:rPr>
        <w:t xml:space="preserve">ediatric patients ≥ 12 years of age was assessed in an open-label trial (Study GS-US-342-1143, Cohort 1) of 102 patients who were treated with EPCLUSA for 12 weeks. The adverse reactions observed were consistent with those observed in clinical trials of EPCLUSA in adults (see </w:t>
      </w:r>
      <w:r>
        <w:rPr>
          <w:rFonts w:ascii="Times New Roman" w:hAnsi="Times New Roman" w:cs="Times New Roman"/>
          <w:sz w:val="24"/>
          <w:szCs w:val="24"/>
        </w:rPr>
        <w:t>5.1 Pharmacodynamic properties, Clinical Trials</w:t>
      </w:r>
      <w:r w:rsidRPr="00A07F36">
        <w:rPr>
          <w:rFonts w:ascii="Times New Roman" w:hAnsi="Times New Roman" w:cs="Times New Roman"/>
          <w:sz w:val="24"/>
          <w:szCs w:val="24"/>
        </w:rPr>
        <w:t>).</w:t>
      </w:r>
    </w:p>
    <w:p w14:paraId="22652289" w14:textId="77777777" w:rsidR="002B1E79" w:rsidRPr="002B1E79" w:rsidRDefault="002B1E79" w:rsidP="00726E38">
      <w:pPr>
        <w:pStyle w:val="Heading3"/>
        <w:ind w:left="0"/>
        <w:rPr>
          <w:rFonts w:ascii="Times New Roman" w:hAnsi="Times New Roman" w:cs="Times New Roman"/>
          <w:sz w:val="24"/>
          <w:szCs w:val="24"/>
        </w:rPr>
      </w:pPr>
      <w:r w:rsidRPr="002B1E79">
        <w:rPr>
          <w:rFonts w:ascii="Times New Roman" w:hAnsi="Times New Roman" w:cs="Times New Roman"/>
          <w:sz w:val="24"/>
          <w:szCs w:val="24"/>
        </w:rPr>
        <w:t xml:space="preserve">Post marketing Surveillance  </w:t>
      </w:r>
    </w:p>
    <w:p w14:paraId="6EF65D59" w14:textId="437F5892" w:rsidR="00847803" w:rsidRPr="002B1E79" w:rsidRDefault="002B1E79" w:rsidP="00726E38">
      <w:pPr>
        <w:rPr>
          <w:rFonts w:ascii="Times New Roman" w:hAnsi="Times New Roman" w:cs="Times New Roman"/>
          <w:noProof/>
          <w:sz w:val="24"/>
          <w:szCs w:val="24"/>
        </w:rPr>
      </w:pPr>
      <w:r w:rsidRPr="002B1E79">
        <w:rPr>
          <w:rFonts w:ascii="Times New Roman" w:hAnsi="Times New Roman" w:cs="Times New Roman"/>
          <w:noProof/>
          <w:sz w:val="24"/>
          <w:szCs w:val="24"/>
        </w:rPr>
        <w:t>The following possible adverse reactions were identified during postapproval use of sofosbuvir</w:t>
      </w:r>
      <w:r w:rsidR="00907DDD">
        <w:rPr>
          <w:rFonts w:ascii="Times New Roman" w:hAnsi="Times New Roman" w:cs="Times New Roman"/>
          <w:noProof/>
          <w:sz w:val="24"/>
          <w:szCs w:val="24"/>
        </w:rPr>
        <w:t xml:space="preserve"> or EPCLUSA</w:t>
      </w:r>
      <w:r w:rsidRPr="002B1E79">
        <w:rPr>
          <w:rFonts w:ascii="Times New Roman" w:hAnsi="Times New Roman" w:cs="Times New Roman"/>
          <w:noProof/>
          <w:sz w:val="24"/>
          <w:szCs w:val="24"/>
        </w:rPr>
        <w:t>.  Because these reactions were reported voluntarily from a population of unknown size, estimates of frequency cannot be made.</w:t>
      </w:r>
    </w:p>
    <w:p w14:paraId="7C681916" w14:textId="77777777" w:rsidR="002B1E79" w:rsidRPr="00FD5E25" w:rsidRDefault="002B1E79" w:rsidP="00726E38">
      <w:pPr>
        <w:pStyle w:val="Heading3"/>
        <w:ind w:left="0"/>
        <w:rPr>
          <w:rFonts w:ascii="Times New Roman" w:hAnsi="Times New Roman" w:cs="Times New Roman"/>
          <w:b w:val="0"/>
          <w:sz w:val="24"/>
          <w:szCs w:val="24"/>
          <w:u w:val="single"/>
        </w:rPr>
      </w:pPr>
      <w:r w:rsidRPr="00FD5E25">
        <w:rPr>
          <w:rFonts w:ascii="Times New Roman" w:hAnsi="Times New Roman" w:cs="Times New Roman"/>
          <w:b w:val="0"/>
          <w:sz w:val="24"/>
          <w:szCs w:val="24"/>
          <w:u w:val="single"/>
        </w:rPr>
        <w:t>Cardiac Disorders</w:t>
      </w:r>
    </w:p>
    <w:p w14:paraId="409767A3" w14:textId="0775A40C" w:rsidR="002B1E79" w:rsidRDefault="002B1E79" w:rsidP="00726E38">
      <w:pPr>
        <w:rPr>
          <w:rFonts w:ascii="Times New Roman" w:hAnsi="Times New Roman" w:cs="Times New Roman"/>
          <w:noProof/>
          <w:sz w:val="24"/>
          <w:szCs w:val="24"/>
        </w:rPr>
      </w:pPr>
      <w:r w:rsidRPr="002B1E79">
        <w:rPr>
          <w:rFonts w:ascii="Times New Roman" w:hAnsi="Times New Roman" w:cs="Times New Roman"/>
          <w:noProof/>
          <w:sz w:val="24"/>
          <w:szCs w:val="24"/>
        </w:rPr>
        <w:t xml:space="preserve">Symptomatic bradycardia (when amiodarone is coadministered with </w:t>
      </w:r>
      <w:r w:rsidR="00D42ACE">
        <w:rPr>
          <w:rFonts w:ascii="Times New Roman" w:hAnsi="Times New Roman" w:cs="Times New Roman"/>
          <w:noProof/>
          <w:sz w:val="24"/>
          <w:szCs w:val="24"/>
        </w:rPr>
        <w:t>EPCLUSA</w:t>
      </w:r>
      <w:r w:rsidRPr="002B1E79">
        <w:rPr>
          <w:rFonts w:ascii="Times New Roman" w:hAnsi="Times New Roman" w:cs="Times New Roman"/>
          <w:noProof/>
          <w:sz w:val="24"/>
          <w:szCs w:val="24"/>
        </w:rPr>
        <w:t xml:space="preserve">) (see </w:t>
      </w:r>
      <w:r>
        <w:rPr>
          <w:rFonts w:ascii="Times New Roman" w:hAnsi="Times New Roman" w:cs="Times New Roman"/>
          <w:noProof/>
          <w:sz w:val="24"/>
          <w:szCs w:val="24"/>
        </w:rPr>
        <w:t xml:space="preserve">4.4 </w:t>
      </w:r>
      <w:r w:rsidR="006B38D6">
        <w:rPr>
          <w:rFonts w:ascii="Times New Roman" w:hAnsi="Times New Roman" w:cs="Times New Roman"/>
          <w:noProof/>
          <w:sz w:val="24"/>
          <w:szCs w:val="24"/>
        </w:rPr>
        <w:t>Special warning and precautions for use</w:t>
      </w:r>
      <w:r>
        <w:rPr>
          <w:rFonts w:ascii="Times New Roman" w:hAnsi="Times New Roman" w:cs="Times New Roman"/>
          <w:noProof/>
          <w:sz w:val="24"/>
          <w:szCs w:val="24"/>
        </w:rPr>
        <w:t xml:space="preserve">: </w:t>
      </w:r>
      <w:r w:rsidR="00B10305">
        <w:rPr>
          <w:rFonts w:ascii="Times New Roman" w:hAnsi="Times New Roman" w:cs="Times New Roman"/>
          <w:noProof/>
          <w:sz w:val="24"/>
          <w:szCs w:val="24"/>
        </w:rPr>
        <w:t xml:space="preserve">Serious </w:t>
      </w:r>
      <w:r w:rsidRPr="002B1E79">
        <w:rPr>
          <w:rFonts w:ascii="Times New Roman" w:hAnsi="Times New Roman" w:cs="Times New Roman"/>
          <w:noProof/>
          <w:sz w:val="24"/>
          <w:szCs w:val="24"/>
        </w:rPr>
        <w:t>Symptomatic Bradycardia When Sofosbuvir Is Coadministered with Amiodarone ).</w:t>
      </w:r>
    </w:p>
    <w:p w14:paraId="342B8A2A" w14:textId="77777777" w:rsidR="00907DDD" w:rsidRPr="00A15601" w:rsidRDefault="00907DDD" w:rsidP="00726E38">
      <w:pPr>
        <w:spacing w:after="0" w:line="240" w:lineRule="auto"/>
        <w:rPr>
          <w:rFonts w:ascii="Times New Roman" w:hAnsi="Times New Roman" w:cs="Times New Roman"/>
          <w:noProof/>
          <w:sz w:val="24"/>
          <w:szCs w:val="24"/>
          <w:u w:val="single"/>
        </w:rPr>
      </w:pPr>
      <w:r w:rsidRPr="00A15601">
        <w:rPr>
          <w:rFonts w:ascii="Times New Roman" w:hAnsi="Times New Roman" w:cs="Times New Roman"/>
          <w:noProof/>
          <w:sz w:val="24"/>
          <w:szCs w:val="24"/>
          <w:u w:val="single"/>
        </w:rPr>
        <w:t>Skin and Subcutaneous Tissue Disorders</w:t>
      </w:r>
    </w:p>
    <w:p w14:paraId="47230D04" w14:textId="48F2C939" w:rsidR="00907DDD" w:rsidRDefault="00907DDD" w:rsidP="00726E38">
      <w:pPr>
        <w:spacing w:after="0" w:line="240" w:lineRule="auto"/>
        <w:rPr>
          <w:rFonts w:ascii="Times New Roman" w:hAnsi="Times New Roman" w:cs="Times New Roman"/>
          <w:noProof/>
          <w:sz w:val="24"/>
          <w:szCs w:val="24"/>
        </w:rPr>
      </w:pPr>
      <w:r w:rsidRPr="00776751">
        <w:rPr>
          <w:rFonts w:ascii="Times New Roman" w:hAnsi="Times New Roman" w:cs="Times New Roman"/>
          <w:noProof/>
          <w:sz w:val="24"/>
          <w:szCs w:val="24"/>
        </w:rPr>
        <w:t>Angioedema, rash</w:t>
      </w:r>
    </w:p>
    <w:p w14:paraId="251E7AB5" w14:textId="77777777" w:rsidR="00907DDD" w:rsidRPr="002B1E79" w:rsidRDefault="00907DDD" w:rsidP="00726E38">
      <w:pPr>
        <w:spacing w:after="0" w:line="240" w:lineRule="auto"/>
        <w:rPr>
          <w:rFonts w:ascii="Times New Roman" w:hAnsi="Times New Roman" w:cs="Times New Roman"/>
          <w:noProof/>
          <w:sz w:val="24"/>
          <w:szCs w:val="24"/>
        </w:rPr>
      </w:pPr>
    </w:p>
    <w:p w14:paraId="0B6FC1CB" w14:textId="77777777" w:rsidR="001A3992" w:rsidRDefault="001A3992" w:rsidP="00726E38">
      <w:pPr>
        <w:pStyle w:val="Heading2"/>
        <w:keepNext/>
        <w:keepLines/>
        <w:spacing w:before="0" w:after="120" w:line="240" w:lineRule="auto"/>
        <w:rPr>
          <w:rFonts w:ascii="Times New Roman" w:hAnsi="Times New Roman" w:cs="Times New Roman"/>
        </w:rPr>
      </w:pPr>
      <w:r w:rsidRPr="00CB1BCC">
        <w:rPr>
          <w:rFonts w:ascii="Times New Roman" w:hAnsi="Times New Roman" w:cs="Times New Roman"/>
        </w:rPr>
        <w:t>Overdose</w:t>
      </w:r>
    </w:p>
    <w:p w14:paraId="596A3999" w14:textId="77777777" w:rsidR="002A06F6" w:rsidRPr="002A06F6" w:rsidRDefault="002A06F6" w:rsidP="00726E38">
      <w:pPr>
        <w:spacing w:line="240" w:lineRule="auto"/>
        <w:rPr>
          <w:rFonts w:ascii="Times New Roman" w:hAnsi="Times New Roman" w:cs="Times New Roman"/>
          <w:noProof/>
          <w:sz w:val="24"/>
          <w:szCs w:val="24"/>
        </w:rPr>
      </w:pPr>
      <w:r w:rsidRPr="002A06F6">
        <w:rPr>
          <w:rFonts w:ascii="Times New Roman" w:hAnsi="Times New Roman" w:cs="Times New Roman"/>
          <w:noProof/>
          <w:sz w:val="24"/>
          <w:szCs w:val="24"/>
        </w:rPr>
        <w:t xml:space="preserve">The highest documented doses of sofosbuvir and velpatasvir were a single dose of 1200 mg and a single dose of 500 mg, respectively. In these healthy volunteer studies, there were no untoward effects observed at these dose levels, and adverse events were similar in frequency and severity to those reported in the placebo groups.  The effects of higher doses/exposures are not known. </w:t>
      </w:r>
    </w:p>
    <w:p w14:paraId="5B308CE7" w14:textId="77777777" w:rsidR="002A06F6" w:rsidRPr="002A06F6" w:rsidRDefault="002A06F6" w:rsidP="00726E38">
      <w:pPr>
        <w:spacing w:line="240" w:lineRule="auto"/>
        <w:rPr>
          <w:rFonts w:ascii="Times New Roman" w:hAnsi="Times New Roman" w:cs="Times New Roman"/>
          <w:noProof/>
          <w:sz w:val="24"/>
          <w:szCs w:val="24"/>
        </w:rPr>
      </w:pPr>
      <w:r w:rsidRPr="002A06F6">
        <w:rPr>
          <w:rFonts w:ascii="Times New Roman" w:hAnsi="Times New Roman" w:cs="Times New Roman"/>
          <w:noProof/>
          <w:sz w:val="24"/>
          <w:szCs w:val="24"/>
        </w:rPr>
        <w:t>No specific antidote is available for overdose with EPCLUSA. If overdose occurs the patient must be monitored for evidence of toxicity. Treatment of overdose with EPCLUSA consists of general supportive measures including monitoring of vital signs as well as observation of the clinical status of the patient. Haemodialysis can efficiently remove the predominant circulating metabolite of sofosbuvir, GS-331007, with an extraction ratio of 53%. Haemodialysis is unlikely to result in significant removal of velpatasvir since velpatasvir is highly bound to plasma protein.</w:t>
      </w:r>
    </w:p>
    <w:p w14:paraId="709A7074" w14:textId="77777777" w:rsidR="002A06F6" w:rsidRPr="002A06F6" w:rsidRDefault="002A06F6" w:rsidP="00726E38">
      <w:pPr>
        <w:spacing w:line="240" w:lineRule="auto"/>
        <w:rPr>
          <w:rFonts w:ascii="Times New Roman" w:hAnsi="Times New Roman" w:cs="Times New Roman"/>
          <w:noProof/>
          <w:sz w:val="24"/>
          <w:szCs w:val="24"/>
        </w:rPr>
      </w:pPr>
      <w:r w:rsidRPr="002A06F6">
        <w:rPr>
          <w:rFonts w:ascii="Times New Roman" w:hAnsi="Times New Roman" w:cs="Times New Roman"/>
          <w:noProof/>
          <w:sz w:val="24"/>
          <w:szCs w:val="24"/>
        </w:rPr>
        <w:t>For information on the management of overdose, contact the Poison Information Centre on 131126 (Australia) and 0800 764 766 (New Zealand).</w:t>
      </w:r>
    </w:p>
    <w:p w14:paraId="6FD8F99D" w14:textId="77777777" w:rsidR="001A3992" w:rsidRPr="00CB1BCC" w:rsidRDefault="001A3992" w:rsidP="00726E38">
      <w:pPr>
        <w:pStyle w:val="Heading1"/>
        <w:spacing w:before="0" w:after="120"/>
        <w:rPr>
          <w:rFonts w:ascii="Times New Roman" w:hAnsi="Times New Roman" w:cs="Times New Roman"/>
          <w:lang w:val="en-US"/>
        </w:rPr>
      </w:pPr>
      <w:r w:rsidRPr="00CB1BCC">
        <w:rPr>
          <w:rFonts w:ascii="Times New Roman" w:hAnsi="Times New Roman" w:cs="Times New Roman"/>
          <w:lang w:val="en-US"/>
        </w:rPr>
        <w:t>Pharmacological properties</w:t>
      </w:r>
    </w:p>
    <w:p w14:paraId="71ECF664" w14:textId="77777777" w:rsidR="001A3992" w:rsidRDefault="001A3992" w:rsidP="00726E38">
      <w:pPr>
        <w:pStyle w:val="Heading2"/>
        <w:spacing w:before="0" w:after="120"/>
        <w:rPr>
          <w:rFonts w:ascii="Times New Roman" w:hAnsi="Times New Roman" w:cs="Times New Roman"/>
          <w:lang w:val="en-US"/>
        </w:rPr>
      </w:pPr>
      <w:r w:rsidRPr="00CB1BCC">
        <w:rPr>
          <w:rFonts w:ascii="Times New Roman" w:hAnsi="Times New Roman" w:cs="Times New Roman"/>
          <w:lang w:val="en-US"/>
        </w:rPr>
        <w:t xml:space="preserve">Pharmacodynamic properties </w:t>
      </w:r>
    </w:p>
    <w:p w14:paraId="2AB54BFF" w14:textId="77777777" w:rsidR="002A06F6" w:rsidRPr="002A06F6" w:rsidRDefault="002A06F6" w:rsidP="00726E38">
      <w:pPr>
        <w:spacing w:line="240" w:lineRule="auto"/>
        <w:rPr>
          <w:rFonts w:ascii="Times New Roman" w:hAnsi="Times New Roman" w:cs="Times New Roman"/>
          <w:noProof/>
          <w:sz w:val="24"/>
          <w:szCs w:val="24"/>
        </w:rPr>
      </w:pPr>
      <w:r w:rsidRPr="002A06F6">
        <w:rPr>
          <w:rFonts w:ascii="Times New Roman" w:hAnsi="Times New Roman" w:cs="Times New Roman"/>
          <w:noProof/>
          <w:sz w:val="24"/>
          <w:szCs w:val="24"/>
        </w:rPr>
        <w:t xml:space="preserve">Pharmacotherapeutic group: Antivirals for systemic use; direct acting antivirals, other antivirals, ATC code: </w:t>
      </w:r>
      <w:r w:rsidR="005B6DA9" w:rsidRPr="005B6DA9">
        <w:rPr>
          <w:rFonts w:ascii="Times New Roman" w:hAnsi="Times New Roman" w:cs="Times New Roman"/>
          <w:noProof/>
          <w:sz w:val="24"/>
          <w:szCs w:val="24"/>
        </w:rPr>
        <w:t>J05AX69</w:t>
      </w:r>
    </w:p>
    <w:p w14:paraId="08313E3F" w14:textId="77777777" w:rsidR="001A3992" w:rsidRDefault="001A3992" w:rsidP="00726E38">
      <w:pPr>
        <w:pStyle w:val="Heading3"/>
        <w:spacing w:before="0" w:after="120" w:line="240" w:lineRule="auto"/>
        <w:ind w:left="0"/>
        <w:rPr>
          <w:rFonts w:ascii="Times New Roman" w:hAnsi="Times New Roman" w:cs="Times New Roman"/>
          <w:sz w:val="24"/>
          <w:szCs w:val="24"/>
        </w:rPr>
      </w:pPr>
      <w:r w:rsidRPr="002A06F6">
        <w:rPr>
          <w:rFonts w:ascii="Times New Roman" w:hAnsi="Times New Roman" w:cs="Times New Roman"/>
          <w:sz w:val="24"/>
          <w:szCs w:val="24"/>
        </w:rPr>
        <w:t>Mechanism of action</w:t>
      </w:r>
    </w:p>
    <w:p w14:paraId="642DAABC"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 xml:space="preserve">Sofosbuvir is a pan-genotypic inhibitor of the HCV NS5B RNA-dependent RNA polymerase, which is essential for viral replication. Sofosbuvir is a nucleotide prodrug that undergoes </w:t>
      </w:r>
      <w:r w:rsidRPr="002A06F6">
        <w:rPr>
          <w:rFonts w:ascii="Times New Roman" w:eastAsia="Times New Roman" w:hAnsi="Times New Roman" w:cs="Times New Roman"/>
          <w:sz w:val="24"/>
          <w:szCs w:val="20"/>
          <w:lang w:val="en-US"/>
        </w:rPr>
        <w:lastRenderedPageBreak/>
        <w:t>intracellular metabolism to form the pharmacologically active uridine analog triphosphate (GS-461203), which can be incorporated by HCV NS5B and acts as a chain terminator. In a biochemical assay, GS-461203 inhibited the polymerase activity of the recombinant NS5B from HCV genotype 1b, 2a, 3a and 4a with an IC</w:t>
      </w:r>
      <w:r w:rsidRPr="002A06F6">
        <w:rPr>
          <w:rFonts w:ascii="Times New Roman" w:eastAsia="Times New Roman" w:hAnsi="Times New Roman" w:cs="Times New Roman"/>
          <w:sz w:val="24"/>
          <w:szCs w:val="20"/>
          <w:vertAlign w:val="subscript"/>
          <w:lang w:val="en-US"/>
        </w:rPr>
        <w:t>50</w:t>
      </w:r>
      <w:r w:rsidRPr="002A06F6">
        <w:rPr>
          <w:rFonts w:ascii="Times New Roman" w:eastAsia="Times New Roman" w:hAnsi="Times New Roman" w:cs="Times New Roman"/>
          <w:sz w:val="24"/>
          <w:szCs w:val="20"/>
          <w:lang w:val="en-US"/>
        </w:rPr>
        <w:t xml:space="preserve"> value ranging from 0.36 to 3.3 μM. GS-461203 is neither an inhibitor of human DNA and RNA polymerases nor an inhibitor of mitochondrial RNA polymerase. </w:t>
      </w:r>
    </w:p>
    <w:p w14:paraId="46FBE2CF" w14:textId="77777777" w:rsidR="002A06F6" w:rsidRDefault="002A06F6" w:rsidP="00726E38">
      <w:pPr>
        <w:spacing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 xml:space="preserve">Velpatasvir is a HCV inhibitor targeting the HCV NS5A protein, which is essential for both RNA replication and the assembly of HCV virions. </w:t>
      </w:r>
      <w:r w:rsidRPr="002A06F6">
        <w:rPr>
          <w:rFonts w:ascii="Times New Roman" w:eastAsia="Times New Roman" w:hAnsi="Times New Roman" w:cs="Times New Roman"/>
          <w:i/>
          <w:sz w:val="24"/>
          <w:szCs w:val="20"/>
          <w:lang w:val="en-US"/>
        </w:rPr>
        <w:t>In vitro</w:t>
      </w:r>
      <w:r w:rsidRPr="002A06F6">
        <w:rPr>
          <w:rFonts w:ascii="Times New Roman" w:eastAsia="Times New Roman" w:hAnsi="Times New Roman" w:cs="Times New Roman"/>
          <w:sz w:val="24"/>
          <w:szCs w:val="20"/>
          <w:lang w:val="en-US"/>
        </w:rPr>
        <w:t xml:space="preserve"> resistance selection and cross-resistance studies indicate velpatasvir targets NS5A as its mode of action.</w:t>
      </w:r>
    </w:p>
    <w:p w14:paraId="48390A59" w14:textId="77777777" w:rsidR="002A06F6" w:rsidRPr="002A06F6" w:rsidRDefault="002A06F6" w:rsidP="00726E38">
      <w:pPr>
        <w:keepNext/>
        <w:spacing w:before="120" w:after="240" w:line="240" w:lineRule="auto"/>
        <w:ind w:right="-187"/>
        <w:outlineLvl w:val="2"/>
        <w:rPr>
          <w:rFonts w:ascii="Times New Roman" w:eastAsia="Times New Roman" w:hAnsi="Times New Roman" w:cs="Times New Roman"/>
          <w:b/>
          <w:i/>
          <w:noProof/>
          <w:sz w:val="24"/>
          <w:szCs w:val="20"/>
          <w:lang w:val="en-US"/>
        </w:rPr>
      </w:pPr>
      <w:r w:rsidRPr="002A06F6">
        <w:rPr>
          <w:rFonts w:ascii="Times New Roman" w:eastAsia="Times New Roman" w:hAnsi="Times New Roman" w:cs="Times New Roman"/>
          <w:b/>
          <w:noProof/>
          <w:sz w:val="24"/>
          <w:szCs w:val="20"/>
          <w:lang w:val="en-US"/>
        </w:rPr>
        <w:t xml:space="preserve">Antiviral activity </w:t>
      </w:r>
      <w:r w:rsidRPr="002A06F6">
        <w:rPr>
          <w:rFonts w:ascii="Times New Roman" w:eastAsia="Times New Roman" w:hAnsi="Times New Roman" w:cs="Times New Roman"/>
          <w:b/>
          <w:i/>
          <w:noProof/>
          <w:sz w:val="24"/>
          <w:szCs w:val="20"/>
          <w:lang w:val="en-US"/>
        </w:rPr>
        <w:t>in vitro</w:t>
      </w:r>
    </w:p>
    <w:p w14:paraId="4F4EC86E" w14:textId="77777777" w:rsidR="00651AAC"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The EC</w:t>
      </w:r>
      <w:r w:rsidRPr="002A06F6">
        <w:rPr>
          <w:rFonts w:ascii="Times New Roman" w:eastAsia="Times New Roman" w:hAnsi="Times New Roman" w:cs="Times New Roman"/>
          <w:sz w:val="24"/>
          <w:szCs w:val="20"/>
          <w:vertAlign w:val="subscript"/>
          <w:lang w:val="en-US"/>
        </w:rPr>
        <w:t>50</w:t>
      </w:r>
      <w:r w:rsidRPr="002A06F6">
        <w:rPr>
          <w:rFonts w:ascii="Times New Roman" w:eastAsia="Times New Roman" w:hAnsi="Times New Roman" w:cs="Times New Roman"/>
          <w:sz w:val="24"/>
          <w:szCs w:val="20"/>
          <w:lang w:val="en-US"/>
        </w:rPr>
        <w:t xml:space="preserve"> values of sofosbuvir and velpatasvir against full-length or chimeric replicons encoding NS5B and NS5A sequences from the laboratory strains are presented in Table </w:t>
      </w:r>
      <w:r>
        <w:rPr>
          <w:rFonts w:ascii="Times New Roman" w:eastAsia="Times New Roman" w:hAnsi="Times New Roman" w:cs="Times New Roman"/>
          <w:sz w:val="24"/>
          <w:szCs w:val="20"/>
          <w:lang w:val="en-US"/>
        </w:rPr>
        <w:t>4</w:t>
      </w:r>
      <w:r w:rsidRPr="002A06F6">
        <w:rPr>
          <w:rFonts w:ascii="Times New Roman" w:eastAsia="Times New Roman" w:hAnsi="Times New Roman" w:cs="Times New Roman"/>
          <w:sz w:val="24"/>
          <w:szCs w:val="20"/>
          <w:lang w:val="en-US"/>
        </w:rPr>
        <w:t>. The EC</w:t>
      </w:r>
      <w:r w:rsidRPr="002A06F6">
        <w:rPr>
          <w:rFonts w:ascii="Times New Roman" w:eastAsia="Times New Roman" w:hAnsi="Times New Roman" w:cs="Times New Roman"/>
          <w:sz w:val="24"/>
          <w:szCs w:val="20"/>
          <w:vertAlign w:val="subscript"/>
          <w:lang w:val="en-US"/>
        </w:rPr>
        <w:t>50</w:t>
      </w:r>
      <w:r w:rsidRPr="002A06F6">
        <w:rPr>
          <w:rFonts w:ascii="Times New Roman" w:eastAsia="Times New Roman" w:hAnsi="Times New Roman" w:cs="Times New Roman"/>
          <w:sz w:val="24"/>
          <w:szCs w:val="20"/>
          <w:vertAlign w:val="superscript"/>
          <w:lang w:val="en-US"/>
        </w:rPr>
        <w:t xml:space="preserve"> </w:t>
      </w:r>
      <w:r w:rsidRPr="002A06F6">
        <w:rPr>
          <w:rFonts w:ascii="Times New Roman" w:eastAsia="Times New Roman" w:hAnsi="Times New Roman" w:cs="Times New Roman"/>
          <w:sz w:val="24"/>
          <w:szCs w:val="20"/>
          <w:lang w:val="en-US"/>
        </w:rPr>
        <w:t xml:space="preserve">values of sofosbuvir and velpatasvir against chimeric replicons representing clinical isolates are presented in Table </w:t>
      </w:r>
      <w:r>
        <w:rPr>
          <w:rFonts w:ascii="Times New Roman" w:eastAsia="Times New Roman" w:hAnsi="Times New Roman" w:cs="Times New Roman"/>
          <w:sz w:val="24"/>
          <w:szCs w:val="20"/>
          <w:lang w:val="en-US"/>
        </w:rPr>
        <w:t>5</w:t>
      </w:r>
      <w:r w:rsidRPr="002A06F6">
        <w:rPr>
          <w:rFonts w:ascii="Times New Roman" w:eastAsia="Times New Roman" w:hAnsi="Times New Roman" w:cs="Times New Roman"/>
          <w:sz w:val="24"/>
          <w:szCs w:val="20"/>
          <w:lang w:val="en-US"/>
        </w:rPr>
        <w:t xml:space="preserve">. </w:t>
      </w:r>
    </w:p>
    <w:p w14:paraId="1C6C0479" w14:textId="77777777" w:rsidR="002A06F6" w:rsidRPr="002A06F6" w:rsidRDefault="002A06F6" w:rsidP="00726E38">
      <w:pPr>
        <w:spacing w:before="120" w:after="240" w:line="240" w:lineRule="auto"/>
        <w:ind w:left="1440" w:hanging="1440"/>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z w:val="24"/>
          <w:szCs w:val="20"/>
          <w:lang w:val="en-US"/>
        </w:rPr>
        <w:t>Table </w:t>
      </w:r>
      <w:r>
        <w:rPr>
          <w:rFonts w:ascii="Times New Roman" w:eastAsia="Times New Roman" w:hAnsi="Times New Roman" w:cs="Times New Roman"/>
          <w:b/>
          <w:sz w:val="24"/>
          <w:szCs w:val="20"/>
          <w:lang w:val="en-US"/>
        </w:rPr>
        <w:t>4</w:t>
      </w:r>
      <w:r w:rsidRPr="002A06F6">
        <w:rPr>
          <w:rFonts w:ascii="Times New Roman" w:eastAsia="Times New Roman" w:hAnsi="Times New Roman" w:cs="Times New Roman"/>
          <w:b/>
          <w:sz w:val="24"/>
          <w:szCs w:val="20"/>
          <w:lang w:val="en-US"/>
        </w:rPr>
        <w:t xml:space="preserve"> </w:t>
      </w:r>
      <w:r w:rsidRPr="002A06F6">
        <w:rPr>
          <w:rFonts w:ascii="Times New Roman" w:eastAsia="Times New Roman" w:hAnsi="Times New Roman" w:cs="Times New Roman"/>
          <w:b/>
          <w:sz w:val="24"/>
          <w:szCs w:val="20"/>
          <w:lang w:val="en-US"/>
        </w:rPr>
        <w:tab/>
        <w:t>Activity of Sofosbuvir and Velpatasvir Against Full Length or Chimeric Laboratory Replicons</w:t>
      </w:r>
    </w:p>
    <w:tbl>
      <w:tblPr>
        <w:tblW w:w="5000" w:type="pct"/>
        <w:tblCellMar>
          <w:left w:w="0" w:type="dxa"/>
          <w:right w:w="0" w:type="dxa"/>
        </w:tblCellMar>
        <w:tblLook w:val="01E0" w:firstRow="1" w:lastRow="1" w:firstColumn="1" w:lastColumn="1" w:noHBand="0" w:noVBand="0"/>
      </w:tblPr>
      <w:tblGrid>
        <w:gridCol w:w="2856"/>
        <w:gridCol w:w="3163"/>
        <w:gridCol w:w="3007"/>
      </w:tblGrid>
      <w:tr w:rsidR="002A06F6" w:rsidRPr="002A06F6" w14:paraId="6DAC9DA4" w14:textId="77777777" w:rsidTr="002A06F6">
        <w:trPr>
          <w:trHeight w:hRule="exact" w:val="846"/>
        </w:trPr>
        <w:tc>
          <w:tcPr>
            <w:tcW w:w="1582" w:type="pct"/>
            <w:tcBorders>
              <w:top w:val="single" w:sz="12" w:space="0" w:color="000000"/>
              <w:left w:val="nil"/>
              <w:bottom w:val="single" w:sz="12" w:space="0" w:color="000000"/>
              <w:right w:val="single" w:sz="6" w:space="0" w:color="000000"/>
            </w:tcBorders>
          </w:tcPr>
          <w:p w14:paraId="76F447A2" w14:textId="77777777" w:rsidR="002A06F6" w:rsidRPr="002A06F6" w:rsidRDefault="002A06F6" w:rsidP="00726E38">
            <w:pPr>
              <w:spacing w:before="40" w:after="40" w:line="240" w:lineRule="auto"/>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z w:val="24"/>
                <w:szCs w:val="20"/>
                <w:lang w:val="en-US"/>
              </w:rPr>
              <w:t>Replicon Genotype</w:t>
            </w:r>
          </w:p>
        </w:tc>
        <w:tc>
          <w:tcPr>
            <w:tcW w:w="1752" w:type="pct"/>
            <w:tcBorders>
              <w:top w:val="single" w:sz="12" w:space="0" w:color="000000"/>
              <w:left w:val="single" w:sz="6" w:space="0" w:color="000000"/>
              <w:bottom w:val="single" w:sz="12" w:space="0" w:color="000000"/>
              <w:right w:val="single" w:sz="6" w:space="0" w:color="000000"/>
            </w:tcBorders>
          </w:tcPr>
          <w:p w14:paraId="146CFC1A" w14:textId="77777777" w:rsidR="002A06F6" w:rsidRPr="002A06F6" w:rsidRDefault="002A06F6" w:rsidP="00726E38">
            <w:pPr>
              <w:spacing w:before="40" w:after="40" w:line="240" w:lineRule="auto"/>
              <w:rPr>
                <w:rFonts w:ascii="Times New Roman" w:eastAsia="Times New Roman" w:hAnsi="Times New Roman" w:cs="Times New Roman"/>
                <w:b/>
                <w:sz w:val="24"/>
                <w:szCs w:val="18"/>
                <w:lang w:val="en-US"/>
              </w:rPr>
            </w:pPr>
            <w:r w:rsidRPr="002A06F6">
              <w:rPr>
                <w:rFonts w:ascii="Times New Roman" w:eastAsia="Times New Roman" w:hAnsi="Times New Roman" w:cs="Times New Roman"/>
                <w:b/>
                <w:sz w:val="24"/>
                <w:szCs w:val="20"/>
                <w:lang w:val="en-US"/>
              </w:rPr>
              <w:t>Sofosbuvir EC</w:t>
            </w:r>
            <w:r w:rsidRPr="002A06F6">
              <w:rPr>
                <w:rFonts w:ascii="Times New Roman" w:eastAsia="Times New Roman" w:hAnsi="Times New Roman" w:cs="Times New Roman"/>
                <w:b/>
                <w:sz w:val="24"/>
                <w:szCs w:val="20"/>
                <w:vertAlign w:val="subscript"/>
                <w:lang w:val="en-US"/>
              </w:rPr>
              <w:t>50</w:t>
            </w:r>
            <w:r w:rsidRPr="002A06F6">
              <w:rPr>
                <w:rFonts w:ascii="Times New Roman" w:eastAsia="Times New Roman" w:hAnsi="Times New Roman" w:cs="Times New Roman"/>
                <w:b/>
                <w:sz w:val="24"/>
                <w:szCs w:val="20"/>
                <w:lang w:val="en-US"/>
              </w:rPr>
              <w:t>, nM</w:t>
            </w:r>
            <w:r w:rsidRPr="002A06F6">
              <w:rPr>
                <w:rFonts w:ascii="Times New Roman" w:eastAsia="Times New Roman" w:hAnsi="Times New Roman" w:cs="Times New Roman"/>
                <w:b/>
                <w:sz w:val="24"/>
                <w:szCs w:val="20"/>
                <w:vertAlign w:val="superscript"/>
                <w:lang w:val="en-US"/>
              </w:rPr>
              <w:t>a</w:t>
            </w:r>
          </w:p>
        </w:tc>
        <w:tc>
          <w:tcPr>
            <w:tcW w:w="1666" w:type="pct"/>
            <w:tcBorders>
              <w:top w:val="single" w:sz="12" w:space="0" w:color="000000"/>
              <w:left w:val="single" w:sz="6" w:space="0" w:color="000000"/>
              <w:bottom w:val="single" w:sz="12" w:space="0" w:color="000000"/>
              <w:right w:val="nil"/>
            </w:tcBorders>
          </w:tcPr>
          <w:p w14:paraId="34103ACD" w14:textId="77777777" w:rsidR="002A06F6" w:rsidRPr="002A06F6" w:rsidRDefault="002A06F6" w:rsidP="00726E38">
            <w:pPr>
              <w:spacing w:before="40" w:after="40" w:line="240" w:lineRule="auto"/>
              <w:rPr>
                <w:rFonts w:ascii="Times New Roman" w:eastAsia="Times New Roman" w:hAnsi="Times New Roman" w:cs="Times New Roman"/>
                <w:b/>
                <w:sz w:val="24"/>
                <w:szCs w:val="18"/>
                <w:lang w:val="en-US"/>
              </w:rPr>
            </w:pPr>
            <w:r w:rsidRPr="002A06F6">
              <w:rPr>
                <w:rFonts w:ascii="Times New Roman" w:eastAsia="Times New Roman" w:hAnsi="Times New Roman" w:cs="Times New Roman"/>
                <w:b/>
                <w:sz w:val="24"/>
                <w:szCs w:val="20"/>
                <w:lang w:val="en-US"/>
              </w:rPr>
              <w:t>Velpatasvir EC</w:t>
            </w:r>
            <w:r w:rsidRPr="002A06F6">
              <w:rPr>
                <w:rFonts w:ascii="Times New Roman" w:eastAsia="Times New Roman" w:hAnsi="Times New Roman" w:cs="Times New Roman"/>
                <w:b/>
                <w:sz w:val="24"/>
                <w:szCs w:val="20"/>
                <w:vertAlign w:val="subscript"/>
                <w:lang w:val="en-US"/>
              </w:rPr>
              <w:t>50</w:t>
            </w:r>
            <w:r w:rsidRPr="002A06F6">
              <w:rPr>
                <w:rFonts w:ascii="Times New Roman" w:eastAsia="Times New Roman" w:hAnsi="Times New Roman" w:cs="Times New Roman"/>
                <w:b/>
                <w:sz w:val="24"/>
                <w:szCs w:val="20"/>
                <w:lang w:val="en-US"/>
              </w:rPr>
              <w:t>, nM</w:t>
            </w:r>
            <w:r w:rsidRPr="002A06F6">
              <w:rPr>
                <w:rFonts w:ascii="Times New Roman" w:eastAsia="Times New Roman" w:hAnsi="Times New Roman" w:cs="Times New Roman"/>
                <w:b/>
                <w:sz w:val="24"/>
                <w:szCs w:val="20"/>
                <w:vertAlign w:val="superscript"/>
                <w:lang w:val="en-US"/>
              </w:rPr>
              <w:t>a</w:t>
            </w:r>
          </w:p>
        </w:tc>
      </w:tr>
      <w:tr w:rsidR="002A06F6" w:rsidRPr="002A06F6" w14:paraId="72BE2E0F" w14:textId="77777777" w:rsidTr="002A06F6">
        <w:trPr>
          <w:trHeight w:hRule="exact" w:val="334"/>
        </w:trPr>
        <w:tc>
          <w:tcPr>
            <w:tcW w:w="1582" w:type="pct"/>
            <w:tcBorders>
              <w:top w:val="single" w:sz="12" w:space="0" w:color="000000"/>
              <w:left w:val="nil"/>
              <w:bottom w:val="single" w:sz="6" w:space="0" w:color="000000"/>
              <w:right w:val="single" w:sz="6" w:space="0" w:color="000000"/>
            </w:tcBorders>
          </w:tcPr>
          <w:p w14:paraId="12288E3F" w14:textId="77777777" w:rsidR="002A06F6" w:rsidRPr="002A06F6" w:rsidRDefault="002A06F6" w:rsidP="00726E38">
            <w:pPr>
              <w:spacing w:before="40" w:after="40" w:line="240" w:lineRule="auto"/>
              <w:ind w:left="142"/>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1a</w:t>
            </w:r>
          </w:p>
        </w:tc>
        <w:tc>
          <w:tcPr>
            <w:tcW w:w="1752" w:type="pct"/>
            <w:tcBorders>
              <w:top w:val="single" w:sz="12" w:space="0" w:color="000000"/>
              <w:left w:val="single" w:sz="6" w:space="0" w:color="000000"/>
              <w:bottom w:val="single" w:sz="6" w:space="0" w:color="000000"/>
              <w:right w:val="single" w:sz="6" w:space="0" w:color="000000"/>
            </w:tcBorders>
          </w:tcPr>
          <w:p w14:paraId="38E5CF7E"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40</w:t>
            </w:r>
          </w:p>
        </w:tc>
        <w:tc>
          <w:tcPr>
            <w:tcW w:w="1666" w:type="pct"/>
            <w:tcBorders>
              <w:top w:val="single" w:sz="12" w:space="0" w:color="000000"/>
              <w:left w:val="single" w:sz="6" w:space="0" w:color="000000"/>
              <w:bottom w:val="single" w:sz="6" w:space="0" w:color="000000"/>
              <w:right w:val="nil"/>
            </w:tcBorders>
          </w:tcPr>
          <w:p w14:paraId="6355EEFC"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0.014</w:t>
            </w:r>
          </w:p>
        </w:tc>
      </w:tr>
      <w:tr w:rsidR="002A06F6" w:rsidRPr="002A06F6" w14:paraId="41674AAB" w14:textId="77777777" w:rsidTr="002A06F6">
        <w:trPr>
          <w:trHeight w:hRule="exact" w:val="326"/>
        </w:trPr>
        <w:tc>
          <w:tcPr>
            <w:tcW w:w="1582" w:type="pct"/>
            <w:tcBorders>
              <w:top w:val="single" w:sz="6" w:space="0" w:color="000000"/>
              <w:left w:val="nil"/>
              <w:bottom w:val="single" w:sz="6" w:space="0" w:color="000000"/>
              <w:right w:val="single" w:sz="6" w:space="0" w:color="000000"/>
            </w:tcBorders>
          </w:tcPr>
          <w:p w14:paraId="04F9E09A" w14:textId="77777777" w:rsidR="002A06F6" w:rsidRPr="002A06F6" w:rsidRDefault="002A06F6" w:rsidP="00726E38">
            <w:pPr>
              <w:spacing w:before="40" w:after="40" w:line="240" w:lineRule="auto"/>
              <w:ind w:left="142"/>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1b</w:t>
            </w:r>
          </w:p>
        </w:tc>
        <w:tc>
          <w:tcPr>
            <w:tcW w:w="1752" w:type="pct"/>
            <w:tcBorders>
              <w:top w:val="single" w:sz="6" w:space="0" w:color="000000"/>
              <w:left w:val="single" w:sz="6" w:space="0" w:color="000000"/>
              <w:bottom w:val="single" w:sz="6" w:space="0" w:color="000000"/>
              <w:right w:val="single" w:sz="6" w:space="0" w:color="000000"/>
            </w:tcBorders>
          </w:tcPr>
          <w:p w14:paraId="012A1DD6"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110</w:t>
            </w:r>
          </w:p>
        </w:tc>
        <w:tc>
          <w:tcPr>
            <w:tcW w:w="1666" w:type="pct"/>
            <w:tcBorders>
              <w:top w:val="single" w:sz="6" w:space="0" w:color="000000"/>
              <w:left w:val="single" w:sz="6" w:space="0" w:color="000000"/>
              <w:bottom w:val="single" w:sz="6" w:space="0" w:color="000000"/>
              <w:right w:val="nil"/>
            </w:tcBorders>
          </w:tcPr>
          <w:p w14:paraId="47C73C76"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0.016</w:t>
            </w:r>
          </w:p>
        </w:tc>
      </w:tr>
      <w:tr w:rsidR="002A06F6" w:rsidRPr="002A06F6" w14:paraId="02507D20" w14:textId="77777777" w:rsidTr="002A06F6">
        <w:trPr>
          <w:trHeight w:hRule="exact" w:val="324"/>
        </w:trPr>
        <w:tc>
          <w:tcPr>
            <w:tcW w:w="1582" w:type="pct"/>
            <w:tcBorders>
              <w:top w:val="single" w:sz="6" w:space="0" w:color="000000"/>
              <w:left w:val="nil"/>
              <w:bottom w:val="single" w:sz="6" w:space="0" w:color="000000"/>
              <w:right w:val="single" w:sz="6" w:space="0" w:color="000000"/>
            </w:tcBorders>
          </w:tcPr>
          <w:p w14:paraId="32A85238" w14:textId="77777777" w:rsidR="002A06F6" w:rsidRPr="002A06F6" w:rsidRDefault="002A06F6" w:rsidP="00726E38">
            <w:pPr>
              <w:spacing w:before="40" w:after="40" w:line="240" w:lineRule="auto"/>
              <w:ind w:left="142"/>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2a</w:t>
            </w:r>
          </w:p>
        </w:tc>
        <w:tc>
          <w:tcPr>
            <w:tcW w:w="1752" w:type="pct"/>
            <w:tcBorders>
              <w:top w:val="single" w:sz="6" w:space="0" w:color="000000"/>
              <w:left w:val="single" w:sz="6" w:space="0" w:color="000000"/>
              <w:bottom w:val="single" w:sz="6" w:space="0" w:color="000000"/>
              <w:right w:val="single" w:sz="6" w:space="0" w:color="000000"/>
            </w:tcBorders>
          </w:tcPr>
          <w:p w14:paraId="7E670ED9"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50</w:t>
            </w:r>
          </w:p>
        </w:tc>
        <w:tc>
          <w:tcPr>
            <w:tcW w:w="1666" w:type="pct"/>
            <w:tcBorders>
              <w:top w:val="single" w:sz="6" w:space="0" w:color="000000"/>
              <w:left w:val="single" w:sz="6" w:space="0" w:color="000000"/>
              <w:bottom w:val="single" w:sz="6" w:space="0" w:color="000000"/>
              <w:right w:val="nil"/>
            </w:tcBorders>
          </w:tcPr>
          <w:p w14:paraId="52B1993C"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0.005-0.016</w:t>
            </w:r>
            <w:r w:rsidRPr="002A06F6">
              <w:rPr>
                <w:rFonts w:ascii="Times New Roman" w:eastAsia="Times New Roman" w:hAnsi="Times New Roman" w:cs="Times New Roman"/>
                <w:sz w:val="24"/>
                <w:szCs w:val="20"/>
                <w:vertAlign w:val="superscript"/>
                <w:lang w:val="en-US"/>
              </w:rPr>
              <w:t>c</w:t>
            </w:r>
          </w:p>
        </w:tc>
      </w:tr>
      <w:tr w:rsidR="002A06F6" w:rsidRPr="002A06F6" w14:paraId="433E2240" w14:textId="77777777" w:rsidTr="002A06F6">
        <w:trPr>
          <w:trHeight w:hRule="exact" w:val="324"/>
        </w:trPr>
        <w:tc>
          <w:tcPr>
            <w:tcW w:w="1582" w:type="pct"/>
            <w:tcBorders>
              <w:top w:val="single" w:sz="6" w:space="0" w:color="000000"/>
              <w:left w:val="nil"/>
              <w:bottom w:val="single" w:sz="6" w:space="0" w:color="000000"/>
              <w:right w:val="single" w:sz="6" w:space="0" w:color="000000"/>
            </w:tcBorders>
          </w:tcPr>
          <w:p w14:paraId="64DCDE6F" w14:textId="77777777" w:rsidR="002A06F6" w:rsidRPr="002A06F6" w:rsidRDefault="002A06F6" w:rsidP="00726E38">
            <w:pPr>
              <w:spacing w:before="40" w:after="40" w:line="240" w:lineRule="auto"/>
              <w:ind w:left="142"/>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2b</w:t>
            </w:r>
          </w:p>
        </w:tc>
        <w:tc>
          <w:tcPr>
            <w:tcW w:w="1752" w:type="pct"/>
            <w:tcBorders>
              <w:top w:val="single" w:sz="6" w:space="0" w:color="000000"/>
              <w:left w:val="single" w:sz="6" w:space="0" w:color="000000"/>
              <w:bottom w:val="single" w:sz="6" w:space="0" w:color="000000"/>
              <w:right w:val="single" w:sz="6" w:space="0" w:color="000000"/>
            </w:tcBorders>
          </w:tcPr>
          <w:p w14:paraId="084E2FCE"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15</w:t>
            </w:r>
            <w:r w:rsidRPr="002A06F6">
              <w:rPr>
                <w:rFonts w:ascii="Times New Roman" w:eastAsia="Times New Roman" w:hAnsi="Times New Roman" w:cs="Times New Roman"/>
                <w:sz w:val="24"/>
                <w:szCs w:val="20"/>
                <w:vertAlign w:val="superscript"/>
                <w:lang w:val="en-US"/>
              </w:rPr>
              <w:t>b</w:t>
            </w:r>
          </w:p>
        </w:tc>
        <w:tc>
          <w:tcPr>
            <w:tcW w:w="1666" w:type="pct"/>
            <w:tcBorders>
              <w:top w:val="single" w:sz="6" w:space="0" w:color="000000"/>
              <w:left w:val="single" w:sz="6" w:space="0" w:color="000000"/>
              <w:bottom w:val="single" w:sz="6" w:space="0" w:color="000000"/>
              <w:right w:val="nil"/>
            </w:tcBorders>
          </w:tcPr>
          <w:p w14:paraId="3A8CB665"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0.002-0.006</w:t>
            </w:r>
            <w:r w:rsidRPr="002A06F6">
              <w:rPr>
                <w:rFonts w:ascii="Times New Roman" w:eastAsia="Times New Roman" w:hAnsi="Times New Roman" w:cs="Times New Roman"/>
                <w:sz w:val="24"/>
                <w:szCs w:val="20"/>
                <w:vertAlign w:val="superscript"/>
                <w:lang w:val="en-US"/>
              </w:rPr>
              <w:t>c</w:t>
            </w:r>
          </w:p>
        </w:tc>
      </w:tr>
      <w:tr w:rsidR="002A06F6" w:rsidRPr="002A06F6" w14:paraId="026B56BD" w14:textId="77777777" w:rsidTr="002A06F6">
        <w:trPr>
          <w:trHeight w:hRule="exact" w:val="326"/>
        </w:trPr>
        <w:tc>
          <w:tcPr>
            <w:tcW w:w="1582" w:type="pct"/>
            <w:tcBorders>
              <w:top w:val="single" w:sz="6" w:space="0" w:color="000000"/>
              <w:left w:val="nil"/>
              <w:bottom w:val="single" w:sz="6" w:space="0" w:color="000000"/>
              <w:right w:val="single" w:sz="6" w:space="0" w:color="000000"/>
            </w:tcBorders>
          </w:tcPr>
          <w:p w14:paraId="41B4B7C2" w14:textId="77777777" w:rsidR="002A06F6" w:rsidRPr="002A06F6" w:rsidRDefault="002A06F6" w:rsidP="00726E38">
            <w:pPr>
              <w:spacing w:before="40" w:after="40" w:line="240" w:lineRule="auto"/>
              <w:ind w:left="142"/>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3a</w:t>
            </w:r>
          </w:p>
        </w:tc>
        <w:tc>
          <w:tcPr>
            <w:tcW w:w="1752" w:type="pct"/>
            <w:tcBorders>
              <w:top w:val="single" w:sz="6" w:space="0" w:color="000000"/>
              <w:left w:val="single" w:sz="6" w:space="0" w:color="000000"/>
              <w:bottom w:val="single" w:sz="6" w:space="0" w:color="000000"/>
              <w:right w:val="single" w:sz="6" w:space="0" w:color="000000"/>
            </w:tcBorders>
          </w:tcPr>
          <w:p w14:paraId="4CFA6465"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50</w:t>
            </w:r>
          </w:p>
        </w:tc>
        <w:tc>
          <w:tcPr>
            <w:tcW w:w="1666" w:type="pct"/>
            <w:tcBorders>
              <w:top w:val="single" w:sz="6" w:space="0" w:color="000000"/>
              <w:left w:val="single" w:sz="6" w:space="0" w:color="000000"/>
              <w:bottom w:val="single" w:sz="6" w:space="0" w:color="000000"/>
              <w:right w:val="nil"/>
            </w:tcBorders>
          </w:tcPr>
          <w:p w14:paraId="3CEA4524"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0.004</w:t>
            </w:r>
          </w:p>
        </w:tc>
      </w:tr>
      <w:tr w:rsidR="002A06F6" w:rsidRPr="002A06F6" w14:paraId="209A014D" w14:textId="77777777" w:rsidTr="002A06F6">
        <w:trPr>
          <w:trHeight w:hRule="exact" w:val="324"/>
        </w:trPr>
        <w:tc>
          <w:tcPr>
            <w:tcW w:w="1582" w:type="pct"/>
            <w:tcBorders>
              <w:top w:val="single" w:sz="6" w:space="0" w:color="000000"/>
              <w:left w:val="nil"/>
              <w:bottom w:val="single" w:sz="6" w:space="0" w:color="000000"/>
              <w:right w:val="single" w:sz="6" w:space="0" w:color="000000"/>
            </w:tcBorders>
          </w:tcPr>
          <w:p w14:paraId="6AEB5046" w14:textId="77777777" w:rsidR="002A06F6" w:rsidRPr="002A06F6" w:rsidRDefault="002A06F6" w:rsidP="00726E38">
            <w:pPr>
              <w:spacing w:before="40" w:after="40" w:line="240" w:lineRule="auto"/>
              <w:ind w:left="142"/>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4a</w:t>
            </w:r>
          </w:p>
        </w:tc>
        <w:tc>
          <w:tcPr>
            <w:tcW w:w="1752" w:type="pct"/>
            <w:tcBorders>
              <w:top w:val="single" w:sz="6" w:space="0" w:color="000000"/>
              <w:left w:val="single" w:sz="6" w:space="0" w:color="000000"/>
              <w:bottom w:val="single" w:sz="6" w:space="0" w:color="000000"/>
              <w:right w:val="single" w:sz="6" w:space="0" w:color="000000"/>
            </w:tcBorders>
          </w:tcPr>
          <w:p w14:paraId="60736F70"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40</w:t>
            </w:r>
          </w:p>
        </w:tc>
        <w:tc>
          <w:tcPr>
            <w:tcW w:w="1666" w:type="pct"/>
            <w:tcBorders>
              <w:top w:val="single" w:sz="6" w:space="0" w:color="000000"/>
              <w:left w:val="single" w:sz="6" w:space="0" w:color="000000"/>
              <w:bottom w:val="single" w:sz="6" w:space="0" w:color="000000"/>
              <w:right w:val="nil"/>
            </w:tcBorders>
          </w:tcPr>
          <w:p w14:paraId="4786FCB8"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0.009</w:t>
            </w:r>
          </w:p>
        </w:tc>
      </w:tr>
      <w:tr w:rsidR="002A06F6" w:rsidRPr="002A06F6" w14:paraId="00B77E02" w14:textId="77777777" w:rsidTr="002A06F6">
        <w:trPr>
          <w:trHeight w:hRule="exact" w:val="326"/>
        </w:trPr>
        <w:tc>
          <w:tcPr>
            <w:tcW w:w="1582" w:type="pct"/>
            <w:tcBorders>
              <w:top w:val="single" w:sz="6" w:space="0" w:color="000000"/>
              <w:left w:val="nil"/>
              <w:bottom w:val="single" w:sz="6" w:space="0" w:color="000000"/>
              <w:right w:val="single" w:sz="6" w:space="0" w:color="000000"/>
            </w:tcBorders>
          </w:tcPr>
          <w:p w14:paraId="4F30B45F" w14:textId="77777777" w:rsidR="002A06F6" w:rsidRPr="002A06F6" w:rsidRDefault="002A06F6" w:rsidP="00726E38">
            <w:pPr>
              <w:spacing w:before="40" w:after="40" w:line="240" w:lineRule="auto"/>
              <w:ind w:left="142"/>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4d</w:t>
            </w:r>
          </w:p>
        </w:tc>
        <w:tc>
          <w:tcPr>
            <w:tcW w:w="1752" w:type="pct"/>
            <w:tcBorders>
              <w:top w:val="single" w:sz="6" w:space="0" w:color="000000"/>
              <w:left w:val="single" w:sz="6" w:space="0" w:color="000000"/>
              <w:bottom w:val="single" w:sz="6" w:space="0" w:color="000000"/>
              <w:right w:val="single" w:sz="6" w:space="0" w:color="000000"/>
            </w:tcBorders>
          </w:tcPr>
          <w:p w14:paraId="1A8492B4"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1666" w:type="pct"/>
            <w:tcBorders>
              <w:top w:val="single" w:sz="6" w:space="0" w:color="000000"/>
              <w:left w:val="single" w:sz="6" w:space="0" w:color="000000"/>
              <w:bottom w:val="single" w:sz="6" w:space="0" w:color="000000"/>
              <w:right w:val="nil"/>
            </w:tcBorders>
          </w:tcPr>
          <w:p w14:paraId="6AFCD655"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0.004</w:t>
            </w:r>
          </w:p>
        </w:tc>
      </w:tr>
      <w:tr w:rsidR="002A06F6" w:rsidRPr="002A06F6" w14:paraId="7897E9D2" w14:textId="77777777" w:rsidTr="002A06F6">
        <w:trPr>
          <w:trHeight w:hRule="exact" w:val="324"/>
        </w:trPr>
        <w:tc>
          <w:tcPr>
            <w:tcW w:w="1582" w:type="pct"/>
            <w:tcBorders>
              <w:top w:val="single" w:sz="6" w:space="0" w:color="000000"/>
              <w:left w:val="nil"/>
              <w:bottom w:val="single" w:sz="6" w:space="0" w:color="000000"/>
              <w:right w:val="single" w:sz="6" w:space="0" w:color="000000"/>
            </w:tcBorders>
          </w:tcPr>
          <w:p w14:paraId="1A69C169" w14:textId="77777777" w:rsidR="002A06F6" w:rsidRPr="002A06F6" w:rsidRDefault="002A06F6" w:rsidP="00726E38">
            <w:pPr>
              <w:spacing w:before="40" w:after="40" w:line="240" w:lineRule="auto"/>
              <w:ind w:left="142"/>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5a</w:t>
            </w:r>
          </w:p>
        </w:tc>
        <w:tc>
          <w:tcPr>
            <w:tcW w:w="1752" w:type="pct"/>
            <w:tcBorders>
              <w:top w:val="single" w:sz="6" w:space="0" w:color="000000"/>
              <w:left w:val="single" w:sz="6" w:space="0" w:color="000000"/>
              <w:bottom w:val="single" w:sz="6" w:space="0" w:color="000000"/>
              <w:right w:val="single" w:sz="6" w:space="0" w:color="000000"/>
            </w:tcBorders>
          </w:tcPr>
          <w:p w14:paraId="662D92D7"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15</w:t>
            </w:r>
            <w:r w:rsidRPr="002A06F6">
              <w:rPr>
                <w:rFonts w:ascii="Times New Roman" w:eastAsia="Times New Roman" w:hAnsi="Times New Roman" w:cs="Times New Roman"/>
                <w:sz w:val="24"/>
                <w:szCs w:val="20"/>
                <w:vertAlign w:val="superscript"/>
                <w:lang w:val="en-US"/>
              </w:rPr>
              <w:t>b</w:t>
            </w:r>
          </w:p>
        </w:tc>
        <w:tc>
          <w:tcPr>
            <w:tcW w:w="1666" w:type="pct"/>
            <w:tcBorders>
              <w:top w:val="single" w:sz="6" w:space="0" w:color="000000"/>
              <w:left w:val="single" w:sz="6" w:space="0" w:color="000000"/>
              <w:bottom w:val="single" w:sz="6" w:space="0" w:color="000000"/>
              <w:right w:val="nil"/>
            </w:tcBorders>
          </w:tcPr>
          <w:p w14:paraId="7D672233"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0.021-0.054</w:t>
            </w:r>
            <w:r w:rsidRPr="002A06F6">
              <w:rPr>
                <w:rFonts w:ascii="Times New Roman" w:eastAsia="Times New Roman" w:hAnsi="Times New Roman" w:cs="Times New Roman"/>
                <w:sz w:val="24"/>
                <w:szCs w:val="20"/>
                <w:vertAlign w:val="superscript"/>
                <w:lang w:val="en-US"/>
              </w:rPr>
              <w:t>d</w:t>
            </w:r>
          </w:p>
        </w:tc>
      </w:tr>
      <w:tr w:rsidR="002A06F6" w:rsidRPr="002A06F6" w14:paraId="2DC7142E" w14:textId="77777777" w:rsidTr="002A06F6">
        <w:trPr>
          <w:trHeight w:hRule="exact" w:val="324"/>
        </w:trPr>
        <w:tc>
          <w:tcPr>
            <w:tcW w:w="1582" w:type="pct"/>
            <w:tcBorders>
              <w:top w:val="single" w:sz="6" w:space="0" w:color="000000"/>
              <w:left w:val="nil"/>
              <w:bottom w:val="single" w:sz="6" w:space="0" w:color="000000"/>
              <w:right w:val="single" w:sz="6" w:space="0" w:color="000000"/>
            </w:tcBorders>
          </w:tcPr>
          <w:p w14:paraId="76F221AF" w14:textId="77777777" w:rsidR="002A06F6" w:rsidRPr="002A06F6" w:rsidRDefault="002A06F6" w:rsidP="00726E38">
            <w:pPr>
              <w:spacing w:before="40" w:after="40" w:line="240" w:lineRule="auto"/>
              <w:ind w:left="142"/>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6a</w:t>
            </w:r>
          </w:p>
        </w:tc>
        <w:tc>
          <w:tcPr>
            <w:tcW w:w="1752" w:type="pct"/>
            <w:tcBorders>
              <w:top w:val="single" w:sz="6" w:space="0" w:color="000000"/>
              <w:left w:val="single" w:sz="6" w:space="0" w:color="000000"/>
              <w:bottom w:val="single" w:sz="6" w:space="0" w:color="000000"/>
              <w:right w:val="single" w:sz="6" w:space="0" w:color="000000"/>
            </w:tcBorders>
          </w:tcPr>
          <w:p w14:paraId="42033547"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14</w:t>
            </w:r>
            <w:r w:rsidRPr="002A06F6">
              <w:rPr>
                <w:rFonts w:ascii="Times New Roman" w:eastAsia="Times New Roman" w:hAnsi="Times New Roman" w:cs="Times New Roman"/>
                <w:sz w:val="24"/>
                <w:szCs w:val="20"/>
                <w:vertAlign w:val="superscript"/>
                <w:lang w:val="en-US"/>
              </w:rPr>
              <w:t>b</w:t>
            </w:r>
          </w:p>
        </w:tc>
        <w:tc>
          <w:tcPr>
            <w:tcW w:w="1666" w:type="pct"/>
            <w:tcBorders>
              <w:top w:val="single" w:sz="6" w:space="0" w:color="000000"/>
              <w:left w:val="single" w:sz="6" w:space="0" w:color="000000"/>
              <w:bottom w:val="single" w:sz="6" w:space="0" w:color="000000"/>
              <w:right w:val="nil"/>
            </w:tcBorders>
          </w:tcPr>
          <w:p w14:paraId="101FC4A1"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0.006-0.009</w:t>
            </w:r>
          </w:p>
        </w:tc>
      </w:tr>
      <w:tr w:rsidR="002A06F6" w:rsidRPr="002A06F6" w14:paraId="6ECF517E" w14:textId="77777777" w:rsidTr="002A06F6">
        <w:trPr>
          <w:trHeight w:hRule="exact" w:val="334"/>
        </w:trPr>
        <w:tc>
          <w:tcPr>
            <w:tcW w:w="1582" w:type="pct"/>
            <w:tcBorders>
              <w:top w:val="single" w:sz="6" w:space="0" w:color="000000"/>
              <w:left w:val="nil"/>
              <w:bottom w:val="single" w:sz="4" w:space="0" w:color="auto"/>
              <w:right w:val="single" w:sz="6" w:space="0" w:color="000000"/>
            </w:tcBorders>
          </w:tcPr>
          <w:p w14:paraId="495DEB52" w14:textId="77777777" w:rsidR="002A06F6" w:rsidRPr="002A06F6" w:rsidRDefault="002A06F6" w:rsidP="00726E38">
            <w:pPr>
              <w:spacing w:before="40" w:after="40" w:line="240" w:lineRule="auto"/>
              <w:ind w:left="142"/>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6e</w:t>
            </w:r>
          </w:p>
        </w:tc>
        <w:tc>
          <w:tcPr>
            <w:tcW w:w="1752" w:type="pct"/>
            <w:tcBorders>
              <w:top w:val="single" w:sz="6" w:space="0" w:color="000000"/>
              <w:left w:val="single" w:sz="6" w:space="0" w:color="000000"/>
              <w:bottom w:val="single" w:sz="4" w:space="0" w:color="auto"/>
              <w:right w:val="single" w:sz="6" w:space="0" w:color="000000"/>
            </w:tcBorders>
          </w:tcPr>
          <w:p w14:paraId="331994FD"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1666" w:type="pct"/>
            <w:tcBorders>
              <w:top w:val="single" w:sz="6" w:space="0" w:color="000000"/>
              <w:left w:val="single" w:sz="6" w:space="0" w:color="000000"/>
              <w:bottom w:val="single" w:sz="4" w:space="0" w:color="auto"/>
              <w:right w:val="nil"/>
            </w:tcBorders>
          </w:tcPr>
          <w:p w14:paraId="77756C79"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0.130</w:t>
            </w:r>
            <w:r w:rsidRPr="002A06F6">
              <w:rPr>
                <w:rFonts w:ascii="Times New Roman" w:eastAsia="Times New Roman" w:hAnsi="Times New Roman" w:cs="Times New Roman"/>
                <w:sz w:val="24"/>
                <w:szCs w:val="20"/>
                <w:vertAlign w:val="superscript"/>
                <w:lang w:val="en-US"/>
              </w:rPr>
              <w:t>d</w:t>
            </w:r>
          </w:p>
        </w:tc>
      </w:tr>
      <w:tr w:rsidR="002A06F6" w:rsidRPr="002A06F6" w14:paraId="689C0D53" w14:textId="77777777" w:rsidTr="002A06F6">
        <w:trPr>
          <w:trHeight w:hRule="exact" w:val="1544"/>
        </w:trPr>
        <w:tc>
          <w:tcPr>
            <w:tcW w:w="5000" w:type="pct"/>
            <w:gridSpan w:val="3"/>
            <w:tcBorders>
              <w:top w:val="single" w:sz="4" w:space="0" w:color="auto"/>
            </w:tcBorders>
          </w:tcPr>
          <w:p w14:paraId="22765293" w14:textId="77777777" w:rsidR="002A06F6" w:rsidRPr="002A06F6" w:rsidRDefault="002A06F6" w:rsidP="00726E38">
            <w:pPr>
              <w:spacing w:after="0" w:line="240" w:lineRule="auto"/>
              <w:rPr>
                <w:rFonts w:ascii="Times New Roman" w:eastAsia="Times New Roman" w:hAnsi="Times New Roman" w:cs="Arial"/>
                <w:sz w:val="18"/>
                <w:szCs w:val="18"/>
                <w:lang w:val="en-GB"/>
              </w:rPr>
            </w:pPr>
            <w:r w:rsidRPr="002A06F6">
              <w:rPr>
                <w:rFonts w:ascii="Times New Roman" w:eastAsia="Times New Roman" w:hAnsi="Times New Roman" w:cs="Arial"/>
                <w:sz w:val="18"/>
                <w:szCs w:val="18"/>
                <w:lang w:val="en-GB"/>
              </w:rPr>
              <w:t>NA=Not Available</w:t>
            </w:r>
          </w:p>
          <w:p w14:paraId="304A985C" w14:textId="77777777" w:rsidR="002A06F6" w:rsidRPr="002A06F6" w:rsidRDefault="002A06F6" w:rsidP="00726E38">
            <w:pPr>
              <w:spacing w:after="0" w:line="240" w:lineRule="auto"/>
              <w:rPr>
                <w:rFonts w:ascii="Times New Roman" w:eastAsia="Times New Roman" w:hAnsi="Times New Roman" w:cs="Arial"/>
                <w:sz w:val="18"/>
                <w:szCs w:val="18"/>
                <w:lang w:val="en-GB"/>
              </w:rPr>
            </w:pPr>
            <w:r w:rsidRPr="002A06F6">
              <w:rPr>
                <w:rFonts w:ascii="Times New Roman" w:eastAsia="Times New Roman" w:hAnsi="Times New Roman" w:cs="Arial"/>
                <w:sz w:val="18"/>
                <w:szCs w:val="18"/>
                <w:lang w:val="en-GB"/>
              </w:rPr>
              <w:t>a. Mean value from multiple experiments of same laboratory replicon.</w:t>
            </w:r>
          </w:p>
          <w:p w14:paraId="38C3DBC9" w14:textId="77777777" w:rsidR="002A06F6" w:rsidRPr="002A06F6" w:rsidRDefault="002A06F6" w:rsidP="00726E38">
            <w:pPr>
              <w:spacing w:after="0" w:line="240" w:lineRule="auto"/>
              <w:rPr>
                <w:rFonts w:ascii="Times New Roman" w:eastAsia="Times New Roman" w:hAnsi="Times New Roman" w:cs="Arial"/>
                <w:sz w:val="18"/>
                <w:szCs w:val="18"/>
                <w:lang w:val="en-GB"/>
              </w:rPr>
            </w:pPr>
            <w:r w:rsidRPr="002A06F6">
              <w:rPr>
                <w:rFonts w:ascii="Times New Roman" w:eastAsia="Times New Roman" w:hAnsi="Times New Roman" w:cs="Arial"/>
                <w:sz w:val="18"/>
                <w:szCs w:val="18"/>
                <w:lang w:val="en-GB"/>
              </w:rPr>
              <w:t>b. Stable chimeric 1b replicons carrying NS5B genes from genotype 2b, 5a, or 6a were used for testing.</w:t>
            </w:r>
          </w:p>
          <w:p w14:paraId="4CD38A1B" w14:textId="77777777" w:rsidR="002A06F6" w:rsidRPr="002A06F6" w:rsidRDefault="002A06F6" w:rsidP="00726E38">
            <w:pPr>
              <w:spacing w:after="0" w:line="240" w:lineRule="auto"/>
              <w:rPr>
                <w:rFonts w:ascii="Times New Roman" w:eastAsia="Times New Roman" w:hAnsi="Times New Roman" w:cs="Arial"/>
                <w:sz w:val="18"/>
                <w:szCs w:val="18"/>
                <w:lang w:val="en-GB"/>
              </w:rPr>
            </w:pPr>
            <w:r w:rsidRPr="002A06F6">
              <w:rPr>
                <w:rFonts w:ascii="Times New Roman" w:eastAsia="Times New Roman" w:hAnsi="Times New Roman" w:cs="Arial"/>
                <w:sz w:val="18"/>
                <w:szCs w:val="18"/>
                <w:lang w:val="en-GB"/>
              </w:rPr>
              <w:t>c. Data from various strains of full length NS5A replicons or chimeric NS5A replicons carrying full-length NS5A genes that contain L31 or M31 polymorphisms.</w:t>
            </w:r>
          </w:p>
          <w:p w14:paraId="6A6610B6" w14:textId="77777777" w:rsidR="002A06F6" w:rsidRPr="002A06F6" w:rsidRDefault="002A06F6" w:rsidP="00726E38">
            <w:pPr>
              <w:spacing w:after="240" w:line="240" w:lineRule="auto"/>
              <w:rPr>
                <w:rFonts w:ascii="Times New Roman" w:eastAsia="Times New Roman" w:hAnsi="Times New Roman" w:cs="Times New Roman"/>
                <w:sz w:val="18"/>
                <w:szCs w:val="18"/>
                <w:lang w:val="en-US"/>
              </w:rPr>
            </w:pPr>
            <w:r w:rsidRPr="002A06F6">
              <w:rPr>
                <w:rFonts w:ascii="Times New Roman" w:eastAsia="Times New Roman" w:hAnsi="Times New Roman" w:cs="Arial"/>
                <w:sz w:val="18"/>
                <w:szCs w:val="18"/>
                <w:lang w:val="en-GB"/>
              </w:rPr>
              <w:t>d. Data from a chimeric NS5A replicon carrying NS5A amino acids 9-184.</w:t>
            </w:r>
          </w:p>
        </w:tc>
      </w:tr>
    </w:tbl>
    <w:p w14:paraId="45B828FB" w14:textId="05200FD4" w:rsidR="002A06F6" w:rsidRPr="002A06F6" w:rsidRDefault="002A06F6" w:rsidP="00726E38">
      <w:pPr>
        <w:pageBreakBefore/>
        <w:spacing w:before="120" w:after="240" w:line="240" w:lineRule="auto"/>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pacing w:val="1"/>
          <w:sz w:val="24"/>
          <w:szCs w:val="20"/>
          <w:lang w:val="en-US"/>
        </w:rPr>
        <w:lastRenderedPageBreak/>
        <w:t>Tabl</w:t>
      </w:r>
      <w:r w:rsidRPr="002A06F6">
        <w:rPr>
          <w:rFonts w:ascii="Times New Roman" w:eastAsia="Times New Roman" w:hAnsi="Times New Roman" w:cs="Times New Roman"/>
          <w:b/>
          <w:sz w:val="24"/>
          <w:szCs w:val="20"/>
          <w:lang w:val="en-US"/>
        </w:rPr>
        <w:t>e</w:t>
      </w:r>
      <w:r w:rsidRPr="002A06F6">
        <w:rPr>
          <w:rFonts w:ascii="Times New Roman" w:eastAsia="Times New Roman" w:hAnsi="Times New Roman" w:cs="Times New Roman"/>
          <w:b/>
          <w:spacing w:val="-1"/>
          <w:sz w:val="24"/>
          <w:szCs w:val="20"/>
          <w:lang w:val="en-US"/>
        </w:rPr>
        <w:t xml:space="preserve"> </w:t>
      </w:r>
      <w:r>
        <w:rPr>
          <w:rFonts w:ascii="Times New Roman" w:eastAsia="Times New Roman" w:hAnsi="Times New Roman" w:cs="Times New Roman"/>
          <w:b/>
          <w:sz w:val="24"/>
          <w:szCs w:val="20"/>
          <w:lang w:val="en-US"/>
        </w:rPr>
        <w:t>5</w:t>
      </w:r>
      <w:r w:rsidRPr="002A06F6">
        <w:rPr>
          <w:rFonts w:ascii="Times New Roman" w:eastAsia="Times New Roman" w:hAnsi="Times New Roman" w:cs="Times New Roman"/>
          <w:b/>
          <w:sz w:val="24"/>
          <w:szCs w:val="20"/>
          <w:lang w:val="en-US"/>
        </w:rPr>
        <w:tab/>
        <w:t xml:space="preserve">Activity of Sofosbuvir and Velpatasvir Against Transient Replicons </w:t>
      </w:r>
      <w:r w:rsidRPr="002A06F6">
        <w:rPr>
          <w:rFonts w:ascii="Times New Roman" w:eastAsia="Times New Roman" w:hAnsi="Times New Roman" w:cs="Times New Roman"/>
          <w:b/>
          <w:sz w:val="24"/>
          <w:szCs w:val="20"/>
          <w:lang w:val="en-US"/>
        </w:rPr>
        <w:br/>
      </w:r>
      <w:r w:rsidRPr="002A06F6">
        <w:rPr>
          <w:rFonts w:ascii="Times New Roman" w:eastAsia="Times New Roman" w:hAnsi="Times New Roman" w:cs="Times New Roman"/>
          <w:b/>
          <w:sz w:val="24"/>
          <w:szCs w:val="20"/>
          <w:lang w:val="en-US"/>
        </w:rPr>
        <w:tab/>
      </w:r>
      <w:r w:rsidRPr="002A06F6">
        <w:rPr>
          <w:rFonts w:ascii="Times New Roman" w:eastAsia="Times New Roman" w:hAnsi="Times New Roman" w:cs="Times New Roman"/>
          <w:b/>
          <w:sz w:val="24"/>
          <w:szCs w:val="20"/>
          <w:lang w:val="en-US"/>
        </w:rPr>
        <w:tab/>
      </w:r>
      <w:r w:rsidRPr="002A06F6">
        <w:rPr>
          <w:rFonts w:ascii="Times New Roman" w:eastAsia="Times New Roman" w:hAnsi="Times New Roman" w:cs="Times New Roman"/>
          <w:b/>
          <w:position w:val="-1"/>
          <w:sz w:val="24"/>
          <w:szCs w:val="20"/>
          <w:lang w:val="en-US"/>
        </w:rPr>
        <w:t>Containing NS5A or NS5B from Clinical Isolates</w:t>
      </w:r>
    </w:p>
    <w:tbl>
      <w:tblPr>
        <w:tblW w:w="9396" w:type="dxa"/>
        <w:tblInd w:w="102" w:type="dxa"/>
        <w:tblLayout w:type="fixed"/>
        <w:tblCellMar>
          <w:left w:w="0" w:type="dxa"/>
          <w:right w:w="0" w:type="dxa"/>
        </w:tblCellMar>
        <w:tblLook w:val="01E0" w:firstRow="1" w:lastRow="1" w:firstColumn="1" w:lastColumn="1" w:noHBand="0" w:noVBand="0"/>
      </w:tblPr>
      <w:tblGrid>
        <w:gridCol w:w="1174"/>
        <w:gridCol w:w="1843"/>
        <w:gridCol w:w="2197"/>
        <w:gridCol w:w="1772"/>
        <w:gridCol w:w="2410"/>
      </w:tblGrid>
      <w:tr w:rsidR="002A06F6" w:rsidRPr="002A06F6" w14:paraId="7413C3B7" w14:textId="77777777" w:rsidTr="002A06F6">
        <w:trPr>
          <w:trHeight w:hRule="exact" w:val="677"/>
        </w:trPr>
        <w:tc>
          <w:tcPr>
            <w:tcW w:w="1174" w:type="dxa"/>
            <w:vMerge w:val="restart"/>
            <w:tcBorders>
              <w:top w:val="single" w:sz="12" w:space="0" w:color="000000"/>
              <w:left w:val="nil"/>
              <w:right w:val="single" w:sz="6" w:space="0" w:color="000000"/>
            </w:tcBorders>
          </w:tcPr>
          <w:p w14:paraId="4508FA61" w14:textId="77777777" w:rsidR="002A06F6" w:rsidRPr="002A06F6" w:rsidRDefault="002A06F6" w:rsidP="00726E38">
            <w:pPr>
              <w:spacing w:before="40" w:after="40" w:line="240" w:lineRule="auto"/>
              <w:rPr>
                <w:rFonts w:ascii="Times New Roman" w:eastAsia="Times New Roman" w:hAnsi="Times New Roman" w:cs="Times New Roman"/>
                <w:b/>
                <w:sz w:val="24"/>
                <w:szCs w:val="20"/>
                <w:lang w:val="en-US"/>
              </w:rPr>
            </w:pPr>
          </w:p>
          <w:p w14:paraId="047A22E0" w14:textId="77777777" w:rsidR="002A06F6" w:rsidRPr="002A06F6" w:rsidRDefault="002A06F6" w:rsidP="00726E38">
            <w:pPr>
              <w:spacing w:before="40" w:after="40" w:line="240" w:lineRule="auto"/>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z w:val="24"/>
                <w:szCs w:val="20"/>
                <w:lang w:val="en-US"/>
              </w:rPr>
              <w:t>Replicon Genotype</w:t>
            </w:r>
          </w:p>
        </w:tc>
        <w:tc>
          <w:tcPr>
            <w:tcW w:w="4040" w:type="dxa"/>
            <w:gridSpan w:val="2"/>
            <w:tcBorders>
              <w:top w:val="single" w:sz="12" w:space="0" w:color="000000"/>
              <w:left w:val="single" w:sz="6" w:space="0" w:color="000000"/>
              <w:bottom w:val="single" w:sz="6" w:space="0" w:color="000000"/>
              <w:right w:val="single" w:sz="6" w:space="0" w:color="000000"/>
            </w:tcBorders>
          </w:tcPr>
          <w:p w14:paraId="5C98915D" w14:textId="77777777" w:rsidR="002A06F6" w:rsidRPr="002A06F6" w:rsidRDefault="002A06F6" w:rsidP="00726E38">
            <w:pPr>
              <w:spacing w:before="40" w:after="40" w:line="240" w:lineRule="auto"/>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z w:val="24"/>
                <w:szCs w:val="20"/>
                <w:lang w:val="en-US"/>
              </w:rPr>
              <w:t>Replicons containing NS5B from clinical isolates</w:t>
            </w:r>
          </w:p>
        </w:tc>
        <w:tc>
          <w:tcPr>
            <w:tcW w:w="4182" w:type="dxa"/>
            <w:gridSpan w:val="2"/>
            <w:tcBorders>
              <w:top w:val="single" w:sz="12" w:space="0" w:color="000000"/>
              <w:left w:val="single" w:sz="6" w:space="0" w:color="000000"/>
              <w:bottom w:val="single" w:sz="6" w:space="0" w:color="000000"/>
              <w:right w:val="nil"/>
            </w:tcBorders>
          </w:tcPr>
          <w:p w14:paraId="640D7A25" w14:textId="77777777" w:rsidR="002A06F6" w:rsidRPr="002A06F6" w:rsidRDefault="002A06F6" w:rsidP="00726E38">
            <w:pPr>
              <w:spacing w:before="40" w:after="40" w:line="240" w:lineRule="auto"/>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z w:val="24"/>
                <w:szCs w:val="20"/>
                <w:lang w:val="en-US"/>
              </w:rPr>
              <w:t xml:space="preserve">Replicons containing NS5A from </w:t>
            </w:r>
            <w:r w:rsidRPr="002A06F6">
              <w:rPr>
                <w:rFonts w:ascii="Times New Roman" w:eastAsia="Times New Roman" w:hAnsi="Times New Roman" w:cs="Times New Roman"/>
                <w:b/>
                <w:sz w:val="24"/>
                <w:szCs w:val="20"/>
                <w:lang w:val="en-US"/>
              </w:rPr>
              <w:br/>
              <w:t>clinical isolates</w:t>
            </w:r>
          </w:p>
        </w:tc>
      </w:tr>
      <w:tr w:rsidR="002A06F6" w:rsidRPr="002A06F6" w14:paraId="4D478F8C" w14:textId="77777777" w:rsidTr="002A06F6">
        <w:trPr>
          <w:trHeight w:hRule="exact" w:val="724"/>
        </w:trPr>
        <w:tc>
          <w:tcPr>
            <w:tcW w:w="1174" w:type="dxa"/>
            <w:vMerge/>
            <w:tcBorders>
              <w:left w:val="nil"/>
              <w:bottom w:val="single" w:sz="12" w:space="0" w:color="000000"/>
              <w:right w:val="single" w:sz="6" w:space="0" w:color="000000"/>
            </w:tcBorders>
          </w:tcPr>
          <w:p w14:paraId="3548415C" w14:textId="77777777" w:rsidR="002A06F6" w:rsidRPr="002A06F6" w:rsidRDefault="002A06F6" w:rsidP="00726E38">
            <w:pPr>
              <w:spacing w:before="40" w:after="40" w:line="240" w:lineRule="auto"/>
              <w:rPr>
                <w:rFonts w:ascii="Times New Roman" w:eastAsia="Times New Roman" w:hAnsi="Times New Roman" w:cs="Times New Roman"/>
                <w:b/>
                <w:sz w:val="24"/>
                <w:szCs w:val="20"/>
                <w:lang w:val="en-US"/>
              </w:rPr>
            </w:pPr>
          </w:p>
        </w:tc>
        <w:tc>
          <w:tcPr>
            <w:tcW w:w="1843" w:type="dxa"/>
            <w:tcBorders>
              <w:top w:val="single" w:sz="6" w:space="0" w:color="000000"/>
              <w:left w:val="single" w:sz="6" w:space="0" w:color="000000"/>
              <w:bottom w:val="single" w:sz="12" w:space="0" w:color="000000"/>
              <w:right w:val="single" w:sz="6" w:space="0" w:color="000000"/>
            </w:tcBorders>
          </w:tcPr>
          <w:p w14:paraId="30004642" w14:textId="77777777" w:rsidR="002A06F6" w:rsidRPr="002A06F6" w:rsidRDefault="002A06F6" w:rsidP="00726E38">
            <w:pPr>
              <w:spacing w:before="40" w:after="40" w:line="240" w:lineRule="auto"/>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z w:val="24"/>
                <w:szCs w:val="20"/>
                <w:lang w:val="en-US"/>
              </w:rPr>
              <w:t xml:space="preserve">Number of </w:t>
            </w:r>
            <w:r w:rsidRPr="002A06F6">
              <w:rPr>
                <w:rFonts w:ascii="Times New Roman" w:eastAsia="Times New Roman" w:hAnsi="Times New Roman" w:cs="Times New Roman"/>
                <w:b/>
                <w:sz w:val="24"/>
                <w:szCs w:val="20"/>
                <w:lang w:val="en-US"/>
              </w:rPr>
              <w:br/>
              <w:t>clinical isolates</w:t>
            </w:r>
          </w:p>
        </w:tc>
        <w:tc>
          <w:tcPr>
            <w:tcW w:w="2197" w:type="dxa"/>
            <w:tcBorders>
              <w:top w:val="single" w:sz="6" w:space="0" w:color="000000"/>
              <w:left w:val="single" w:sz="6" w:space="0" w:color="000000"/>
              <w:bottom w:val="single" w:sz="12" w:space="0" w:color="000000"/>
              <w:right w:val="single" w:sz="6" w:space="0" w:color="000000"/>
            </w:tcBorders>
          </w:tcPr>
          <w:p w14:paraId="159411AB" w14:textId="77777777" w:rsidR="002A06F6" w:rsidRPr="002A06F6" w:rsidRDefault="002A06F6" w:rsidP="00726E38">
            <w:pPr>
              <w:spacing w:before="40" w:after="40" w:line="240" w:lineRule="auto"/>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z w:val="24"/>
                <w:szCs w:val="20"/>
                <w:lang w:val="en-US"/>
              </w:rPr>
              <w:t>Median sofosbuvir</w:t>
            </w:r>
          </w:p>
          <w:p w14:paraId="6C768FBB" w14:textId="77777777" w:rsidR="002A06F6" w:rsidRPr="002A06F6" w:rsidRDefault="002A06F6" w:rsidP="00726E38">
            <w:pPr>
              <w:spacing w:before="40" w:after="40" w:line="240" w:lineRule="auto"/>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z w:val="24"/>
                <w:szCs w:val="20"/>
                <w:lang w:val="en-US"/>
              </w:rPr>
              <w:t>EC</w:t>
            </w:r>
            <w:r w:rsidRPr="002A06F6">
              <w:rPr>
                <w:rFonts w:ascii="Times New Roman" w:eastAsia="Times New Roman" w:hAnsi="Times New Roman" w:cs="Times New Roman"/>
                <w:b/>
                <w:sz w:val="24"/>
                <w:szCs w:val="20"/>
                <w:vertAlign w:val="subscript"/>
                <w:lang w:val="en-US"/>
              </w:rPr>
              <w:t>50</w:t>
            </w:r>
            <w:r w:rsidRPr="002A06F6">
              <w:rPr>
                <w:rFonts w:ascii="Times New Roman" w:eastAsia="Times New Roman" w:hAnsi="Times New Roman" w:cs="Times New Roman"/>
                <w:b/>
                <w:sz w:val="24"/>
                <w:szCs w:val="20"/>
                <w:lang w:val="en-US"/>
              </w:rPr>
              <w:t>, nM (range)</w:t>
            </w:r>
          </w:p>
        </w:tc>
        <w:tc>
          <w:tcPr>
            <w:tcW w:w="1772" w:type="dxa"/>
            <w:tcBorders>
              <w:top w:val="single" w:sz="6" w:space="0" w:color="000000"/>
              <w:left w:val="single" w:sz="6" w:space="0" w:color="000000"/>
              <w:bottom w:val="single" w:sz="12" w:space="0" w:color="000000"/>
              <w:right w:val="single" w:sz="6" w:space="0" w:color="000000"/>
            </w:tcBorders>
          </w:tcPr>
          <w:p w14:paraId="1B74E522" w14:textId="77777777" w:rsidR="002A06F6" w:rsidRPr="002A06F6" w:rsidRDefault="002A06F6" w:rsidP="00726E38">
            <w:pPr>
              <w:spacing w:before="40" w:after="40" w:line="240" w:lineRule="auto"/>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z w:val="24"/>
                <w:szCs w:val="20"/>
                <w:lang w:val="en-US"/>
              </w:rPr>
              <w:t xml:space="preserve">Number of </w:t>
            </w:r>
            <w:r w:rsidRPr="002A06F6">
              <w:rPr>
                <w:rFonts w:ascii="Times New Roman" w:eastAsia="Times New Roman" w:hAnsi="Times New Roman" w:cs="Times New Roman"/>
                <w:b/>
                <w:sz w:val="24"/>
                <w:szCs w:val="20"/>
                <w:lang w:val="en-US"/>
              </w:rPr>
              <w:br/>
              <w:t>clinical isolates</w:t>
            </w:r>
          </w:p>
        </w:tc>
        <w:tc>
          <w:tcPr>
            <w:tcW w:w="2410" w:type="dxa"/>
            <w:tcBorders>
              <w:top w:val="single" w:sz="6" w:space="0" w:color="000000"/>
              <w:left w:val="single" w:sz="6" w:space="0" w:color="000000"/>
              <w:bottom w:val="single" w:sz="12" w:space="0" w:color="000000"/>
              <w:right w:val="nil"/>
            </w:tcBorders>
          </w:tcPr>
          <w:p w14:paraId="6E8707EA" w14:textId="77777777" w:rsidR="002A06F6" w:rsidRPr="002A06F6" w:rsidRDefault="002A06F6" w:rsidP="00726E38">
            <w:pPr>
              <w:spacing w:before="40" w:after="40" w:line="240" w:lineRule="auto"/>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z w:val="24"/>
                <w:szCs w:val="20"/>
                <w:lang w:val="en-US"/>
              </w:rPr>
              <w:t>Median velpatasvir EC</w:t>
            </w:r>
            <w:r w:rsidRPr="002A06F6">
              <w:rPr>
                <w:rFonts w:ascii="Times New Roman" w:eastAsia="Times New Roman" w:hAnsi="Times New Roman" w:cs="Times New Roman"/>
                <w:b/>
                <w:sz w:val="24"/>
                <w:szCs w:val="20"/>
                <w:vertAlign w:val="subscript"/>
                <w:lang w:val="en-US"/>
              </w:rPr>
              <w:t>50</w:t>
            </w:r>
            <w:r w:rsidRPr="002A06F6">
              <w:rPr>
                <w:rFonts w:ascii="Times New Roman" w:eastAsia="Times New Roman" w:hAnsi="Times New Roman" w:cs="Times New Roman"/>
                <w:b/>
                <w:sz w:val="24"/>
                <w:szCs w:val="20"/>
                <w:lang w:val="en-US"/>
              </w:rPr>
              <w:t>, nM (range)</w:t>
            </w:r>
          </w:p>
        </w:tc>
      </w:tr>
      <w:tr w:rsidR="002A06F6" w:rsidRPr="002A06F6" w14:paraId="66E4D53A" w14:textId="77777777" w:rsidTr="002A06F6">
        <w:trPr>
          <w:trHeight w:hRule="exact" w:val="374"/>
        </w:trPr>
        <w:tc>
          <w:tcPr>
            <w:tcW w:w="1174" w:type="dxa"/>
            <w:tcBorders>
              <w:top w:val="single" w:sz="12" w:space="0" w:color="000000"/>
              <w:left w:val="nil"/>
              <w:bottom w:val="single" w:sz="6" w:space="0" w:color="000000"/>
              <w:right w:val="single" w:sz="6" w:space="0" w:color="000000"/>
            </w:tcBorders>
          </w:tcPr>
          <w:p w14:paraId="4D5ACB4B"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1a</w:t>
            </w:r>
          </w:p>
        </w:tc>
        <w:tc>
          <w:tcPr>
            <w:tcW w:w="1843" w:type="dxa"/>
            <w:tcBorders>
              <w:top w:val="single" w:sz="12" w:space="0" w:color="000000"/>
              <w:left w:val="single" w:sz="6" w:space="0" w:color="000000"/>
              <w:bottom w:val="single" w:sz="6" w:space="0" w:color="000000"/>
              <w:right w:val="single" w:sz="6" w:space="0" w:color="000000"/>
            </w:tcBorders>
          </w:tcPr>
          <w:p w14:paraId="2F35E97E"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67</w:t>
            </w:r>
          </w:p>
        </w:tc>
        <w:tc>
          <w:tcPr>
            <w:tcW w:w="2197" w:type="dxa"/>
            <w:tcBorders>
              <w:top w:val="single" w:sz="12" w:space="0" w:color="000000"/>
              <w:left w:val="single" w:sz="6" w:space="0" w:color="000000"/>
              <w:bottom w:val="single" w:sz="6" w:space="0" w:color="000000"/>
              <w:right w:val="single" w:sz="6" w:space="0" w:color="000000"/>
            </w:tcBorders>
          </w:tcPr>
          <w:p w14:paraId="424B5A2B"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62 (29-128)</w:t>
            </w:r>
          </w:p>
        </w:tc>
        <w:tc>
          <w:tcPr>
            <w:tcW w:w="1772" w:type="dxa"/>
            <w:tcBorders>
              <w:top w:val="single" w:sz="12" w:space="0" w:color="000000"/>
              <w:left w:val="single" w:sz="6" w:space="0" w:color="000000"/>
              <w:bottom w:val="single" w:sz="6" w:space="0" w:color="000000"/>
              <w:right w:val="single" w:sz="6" w:space="0" w:color="000000"/>
            </w:tcBorders>
          </w:tcPr>
          <w:p w14:paraId="5FCF03D4"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23</w:t>
            </w:r>
          </w:p>
        </w:tc>
        <w:tc>
          <w:tcPr>
            <w:tcW w:w="2410" w:type="dxa"/>
            <w:tcBorders>
              <w:top w:val="single" w:sz="12" w:space="0" w:color="000000"/>
              <w:left w:val="single" w:sz="6" w:space="0" w:color="000000"/>
              <w:bottom w:val="single" w:sz="6" w:space="0" w:color="000000"/>
              <w:right w:val="nil"/>
            </w:tcBorders>
          </w:tcPr>
          <w:p w14:paraId="23D2BE8C"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0.019 (0.011-0.078)</w:t>
            </w:r>
          </w:p>
        </w:tc>
      </w:tr>
      <w:tr w:rsidR="002A06F6" w:rsidRPr="002A06F6" w14:paraId="53F20873" w14:textId="77777777" w:rsidTr="002A06F6">
        <w:trPr>
          <w:trHeight w:hRule="exact" w:val="365"/>
        </w:trPr>
        <w:tc>
          <w:tcPr>
            <w:tcW w:w="1174" w:type="dxa"/>
            <w:tcBorders>
              <w:top w:val="single" w:sz="6" w:space="0" w:color="000000"/>
              <w:left w:val="nil"/>
              <w:bottom w:val="single" w:sz="6" w:space="0" w:color="000000"/>
              <w:right w:val="single" w:sz="6" w:space="0" w:color="000000"/>
            </w:tcBorders>
          </w:tcPr>
          <w:p w14:paraId="73D50023"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1b</w:t>
            </w:r>
          </w:p>
        </w:tc>
        <w:tc>
          <w:tcPr>
            <w:tcW w:w="1843" w:type="dxa"/>
            <w:tcBorders>
              <w:top w:val="single" w:sz="6" w:space="0" w:color="000000"/>
              <w:left w:val="single" w:sz="6" w:space="0" w:color="000000"/>
              <w:bottom w:val="single" w:sz="6" w:space="0" w:color="000000"/>
              <w:right w:val="single" w:sz="6" w:space="0" w:color="000000"/>
            </w:tcBorders>
          </w:tcPr>
          <w:p w14:paraId="4D733866"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29</w:t>
            </w:r>
          </w:p>
        </w:tc>
        <w:tc>
          <w:tcPr>
            <w:tcW w:w="2197" w:type="dxa"/>
            <w:tcBorders>
              <w:top w:val="single" w:sz="6" w:space="0" w:color="000000"/>
              <w:left w:val="single" w:sz="6" w:space="0" w:color="000000"/>
              <w:bottom w:val="single" w:sz="6" w:space="0" w:color="000000"/>
              <w:right w:val="single" w:sz="6" w:space="0" w:color="000000"/>
            </w:tcBorders>
          </w:tcPr>
          <w:p w14:paraId="58477A4B"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102 (45-170)</w:t>
            </w:r>
          </w:p>
        </w:tc>
        <w:tc>
          <w:tcPr>
            <w:tcW w:w="1772" w:type="dxa"/>
            <w:tcBorders>
              <w:top w:val="single" w:sz="6" w:space="0" w:color="000000"/>
              <w:left w:val="single" w:sz="6" w:space="0" w:color="000000"/>
              <w:bottom w:val="single" w:sz="6" w:space="0" w:color="000000"/>
              <w:right w:val="single" w:sz="6" w:space="0" w:color="000000"/>
            </w:tcBorders>
          </w:tcPr>
          <w:p w14:paraId="492B75E6"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34</w:t>
            </w:r>
          </w:p>
        </w:tc>
        <w:tc>
          <w:tcPr>
            <w:tcW w:w="2410" w:type="dxa"/>
            <w:tcBorders>
              <w:top w:val="single" w:sz="6" w:space="0" w:color="000000"/>
              <w:left w:val="single" w:sz="6" w:space="0" w:color="000000"/>
              <w:bottom w:val="single" w:sz="6" w:space="0" w:color="000000"/>
              <w:right w:val="nil"/>
            </w:tcBorders>
          </w:tcPr>
          <w:p w14:paraId="2356CC8D"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0.012 (0.005-0.500)</w:t>
            </w:r>
          </w:p>
        </w:tc>
      </w:tr>
      <w:tr w:rsidR="002A06F6" w:rsidRPr="002A06F6" w14:paraId="79FC5494" w14:textId="77777777" w:rsidTr="002A06F6">
        <w:trPr>
          <w:trHeight w:hRule="exact" w:val="365"/>
        </w:trPr>
        <w:tc>
          <w:tcPr>
            <w:tcW w:w="1174" w:type="dxa"/>
            <w:tcBorders>
              <w:top w:val="single" w:sz="6" w:space="0" w:color="000000"/>
              <w:left w:val="nil"/>
              <w:bottom w:val="single" w:sz="6" w:space="0" w:color="000000"/>
              <w:right w:val="single" w:sz="6" w:space="0" w:color="000000"/>
            </w:tcBorders>
          </w:tcPr>
          <w:p w14:paraId="073B0BB5"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2a</w:t>
            </w:r>
          </w:p>
        </w:tc>
        <w:tc>
          <w:tcPr>
            <w:tcW w:w="1843" w:type="dxa"/>
            <w:tcBorders>
              <w:top w:val="single" w:sz="6" w:space="0" w:color="000000"/>
              <w:left w:val="single" w:sz="6" w:space="0" w:color="000000"/>
              <w:bottom w:val="single" w:sz="6" w:space="0" w:color="000000"/>
              <w:right w:val="single" w:sz="6" w:space="0" w:color="000000"/>
            </w:tcBorders>
          </w:tcPr>
          <w:p w14:paraId="7F3CCFC1"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15</w:t>
            </w:r>
          </w:p>
        </w:tc>
        <w:tc>
          <w:tcPr>
            <w:tcW w:w="2197" w:type="dxa"/>
            <w:tcBorders>
              <w:top w:val="single" w:sz="6" w:space="0" w:color="000000"/>
              <w:left w:val="single" w:sz="6" w:space="0" w:color="000000"/>
              <w:bottom w:val="single" w:sz="6" w:space="0" w:color="000000"/>
              <w:right w:val="single" w:sz="6" w:space="0" w:color="000000"/>
            </w:tcBorders>
          </w:tcPr>
          <w:p w14:paraId="5AFB175F"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29 (14-81)</w:t>
            </w:r>
          </w:p>
        </w:tc>
        <w:tc>
          <w:tcPr>
            <w:tcW w:w="1772" w:type="dxa"/>
            <w:tcBorders>
              <w:top w:val="single" w:sz="6" w:space="0" w:color="000000"/>
              <w:left w:val="single" w:sz="6" w:space="0" w:color="000000"/>
              <w:bottom w:val="single" w:sz="6" w:space="0" w:color="000000"/>
              <w:right w:val="single" w:sz="6" w:space="0" w:color="000000"/>
            </w:tcBorders>
          </w:tcPr>
          <w:p w14:paraId="6DBC85E1"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8</w:t>
            </w:r>
          </w:p>
        </w:tc>
        <w:tc>
          <w:tcPr>
            <w:tcW w:w="2410" w:type="dxa"/>
            <w:tcBorders>
              <w:top w:val="single" w:sz="6" w:space="0" w:color="000000"/>
              <w:left w:val="single" w:sz="6" w:space="0" w:color="000000"/>
              <w:bottom w:val="single" w:sz="6" w:space="0" w:color="000000"/>
              <w:right w:val="nil"/>
            </w:tcBorders>
          </w:tcPr>
          <w:p w14:paraId="7468F7EE"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0.011 (0.006-0.364)</w:t>
            </w:r>
          </w:p>
        </w:tc>
      </w:tr>
      <w:tr w:rsidR="002A06F6" w:rsidRPr="002A06F6" w14:paraId="21F10CE9" w14:textId="77777777" w:rsidTr="002A06F6">
        <w:trPr>
          <w:trHeight w:hRule="exact" w:val="365"/>
        </w:trPr>
        <w:tc>
          <w:tcPr>
            <w:tcW w:w="1174" w:type="dxa"/>
            <w:tcBorders>
              <w:top w:val="single" w:sz="6" w:space="0" w:color="000000"/>
              <w:left w:val="nil"/>
              <w:bottom w:val="single" w:sz="6" w:space="0" w:color="000000"/>
              <w:right w:val="single" w:sz="6" w:space="0" w:color="000000"/>
            </w:tcBorders>
          </w:tcPr>
          <w:p w14:paraId="604599FD"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2b</w:t>
            </w:r>
          </w:p>
        </w:tc>
        <w:tc>
          <w:tcPr>
            <w:tcW w:w="1843" w:type="dxa"/>
            <w:tcBorders>
              <w:top w:val="single" w:sz="6" w:space="0" w:color="000000"/>
              <w:left w:val="single" w:sz="6" w:space="0" w:color="000000"/>
              <w:bottom w:val="single" w:sz="6" w:space="0" w:color="000000"/>
              <w:right w:val="single" w:sz="6" w:space="0" w:color="000000"/>
            </w:tcBorders>
          </w:tcPr>
          <w:p w14:paraId="69317239"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2197" w:type="dxa"/>
            <w:tcBorders>
              <w:top w:val="single" w:sz="6" w:space="0" w:color="000000"/>
              <w:left w:val="single" w:sz="6" w:space="0" w:color="000000"/>
              <w:bottom w:val="single" w:sz="6" w:space="0" w:color="000000"/>
              <w:right w:val="single" w:sz="6" w:space="0" w:color="000000"/>
            </w:tcBorders>
          </w:tcPr>
          <w:p w14:paraId="28F7E374"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1772" w:type="dxa"/>
            <w:tcBorders>
              <w:top w:val="single" w:sz="6" w:space="0" w:color="000000"/>
              <w:left w:val="single" w:sz="6" w:space="0" w:color="000000"/>
              <w:bottom w:val="single" w:sz="6" w:space="0" w:color="000000"/>
              <w:right w:val="single" w:sz="6" w:space="0" w:color="000000"/>
            </w:tcBorders>
          </w:tcPr>
          <w:p w14:paraId="48DD9E73"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16</w:t>
            </w:r>
          </w:p>
        </w:tc>
        <w:tc>
          <w:tcPr>
            <w:tcW w:w="2410" w:type="dxa"/>
            <w:tcBorders>
              <w:top w:val="single" w:sz="6" w:space="0" w:color="000000"/>
              <w:left w:val="single" w:sz="6" w:space="0" w:color="000000"/>
              <w:bottom w:val="single" w:sz="6" w:space="0" w:color="000000"/>
              <w:right w:val="nil"/>
            </w:tcBorders>
          </w:tcPr>
          <w:p w14:paraId="79147C4A"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0.002 (0.0003-0.007)</w:t>
            </w:r>
          </w:p>
        </w:tc>
      </w:tr>
      <w:tr w:rsidR="002A06F6" w:rsidRPr="002A06F6" w14:paraId="23B76A95" w14:textId="77777777" w:rsidTr="002A06F6">
        <w:trPr>
          <w:trHeight w:hRule="exact" w:val="365"/>
        </w:trPr>
        <w:tc>
          <w:tcPr>
            <w:tcW w:w="1174" w:type="dxa"/>
            <w:tcBorders>
              <w:top w:val="single" w:sz="6" w:space="0" w:color="000000"/>
              <w:left w:val="nil"/>
              <w:bottom w:val="single" w:sz="6" w:space="0" w:color="000000"/>
              <w:right w:val="single" w:sz="6" w:space="0" w:color="000000"/>
            </w:tcBorders>
          </w:tcPr>
          <w:p w14:paraId="3788FB05"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3a</w:t>
            </w:r>
          </w:p>
        </w:tc>
        <w:tc>
          <w:tcPr>
            <w:tcW w:w="1843" w:type="dxa"/>
            <w:tcBorders>
              <w:top w:val="single" w:sz="6" w:space="0" w:color="000000"/>
              <w:left w:val="single" w:sz="6" w:space="0" w:color="000000"/>
              <w:bottom w:val="single" w:sz="6" w:space="0" w:color="000000"/>
              <w:right w:val="single" w:sz="6" w:space="0" w:color="000000"/>
            </w:tcBorders>
          </w:tcPr>
          <w:p w14:paraId="1D12C762"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106</w:t>
            </w:r>
          </w:p>
        </w:tc>
        <w:tc>
          <w:tcPr>
            <w:tcW w:w="2197" w:type="dxa"/>
            <w:tcBorders>
              <w:top w:val="single" w:sz="6" w:space="0" w:color="000000"/>
              <w:left w:val="single" w:sz="6" w:space="0" w:color="000000"/>
              <w:bottom w:val="single" w:sz="6" w:space="0" w:color="000000"/>
              <w:right w:val="single" w:sz="6" w:space="0" w:color="000000"/>
            </w:tcBorders>
          </w:tcPr>
          <w:p w14:paraId="7477C8E6"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81 (24-181)</w:t>
            </w:r>
          </w:p>
        </w:tc>
        <w:tc>
          <w:tcPr>
            <w:tcW w:w="1772" w:type="dxa"/>
            <w:tcBorders>
              <w:top w:val="single" w:sz="6" w:space="0" w:color="000000"/>
              <w:left w:val="single" w:sz="6" w:space="0" w:color="000000"/>
              <w:bottom w:val="single" w:sz="6" w:space="0" w:color="000000"/>
              <w:right w:val="single" w:sz="6" w:space="0" w:color="000000"/>
            </w:tcBorders>
          </w:tcPr>
          <w:p w14:paraId="326318A4"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38</w:t>
            </w:r>
          </w:p>
        </w:tc>
        <w:tc>
          <w:tcPr>
            <w:tcW w:w="2410" w:type="dxa"/>
            <w:tcBorders>
              <w:top w:val="single" w:sz="6" w:space="0" w:color="000000"/>
              <w:left w:val="single" w:sz="6" w:space="0" w:color="000000"/>
              <w:bottom w:val="single" w:sz="6" w:space="0" w:color="000000"/>
              <w:right w:val="nil"/>
            </w:tcBorders>
          </w:tcPr>
          <w:p w14:paraId="1EB51370"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0.005 (0.002-1.871)</w:t>
            </w:r>
          </w:p>
        </w:tc>
      </w:tr>
      <w:tr w:rsidR="002A06F6" w:rsidRPr="002A06F6" w14:paraId="3F2626A4" w14:textId="77777777" w:rsidTr="002A06F6">
        <w:trPr>
          <w:trHeight w:hRule="exact" w:val="365"/>
        </w:trPr>
        <w:tc>
          <w:tcPr>
            <w:tcW w:w="1174" w:type="dxa"/>
            <w:tcBorders>
              <w:top w:val="single" w:sz="6" w:space="0" w:color="000000"/>
              <w:left w:val="nil"/>
              <w:bottom w:val="single" w:sz="6" w:space="0" w:color="000000"/>
              <w:right w:val="single" w:sz="6" w:space="0" w:color="000000"/>
            </w:tcBorders>
          </w:tcPr>
          <w:p w14:paraId="4E80A720"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4a</w:t>
            </w:r>
          </w:p>
        </w:tc>
        <w:tc>
          <w:tcPr>
            <w:tcW w:w="1843" w:type="dxa"/>
            <w:tcBorders>
              <w:top w:val="single" w:sz="6" w:space="0" w:color="000000"/>
              <w:left w:val="single" w:sz="6" w:space="0" w:color="000000"/>
              <w:bottom w:val="single" w:sz="6" w:space="0" w:color="000000"/>
              <w:right w:val="single" w:sz="6" w:space="0" w:color="000000"/>
            </w:tcBorders>
          </w:tcPr>
          <w:p w14:paraId="38985E07"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2197" w:type="dxa"/>
            <w:tcBorders>
              <w:top w:val="single" w:sz="6" w:space="0" w:color="000000"/>
              <w:left w:val="single" w:sz="6" w:space="0" w:color="000000"/>
              <w:bottom w:val="single" w:sz="6" w:space="0" w:color="000000"/>
              <w:right w:val="single" w:sz="6" w:space="0" w:color="000000"/>
            </w:tcBorders>
          </w:tcPr>
          <w:p w14:paraId="485BFF7F"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1772" w:type="dxa"/>
            <w:tcBorders>
              <w:top w:val="single" w:sz="6" w:space="0" w:color="000000"/>
              <w:left w:val="single" w:sz="6" w:space="0" w:color="000000"/>
              <w:bottom w:val="single" w:sz="6" w:space="0" w:color="000000"/>
              <w:right w:val="single" w:sz="6" w:space="0" w:color="000000"/>
            </w:tcBorders>
          </w:tcPr>
          <w:p w14:paraId="0C657385"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5</w:t>
            </w:r>
          </w:p>
        </w:tc>
        <w:tc>
          <w:tcPr>
            <w:tcW w:w="2410" w:type="dxa"/>
            <w:tcBorders>
              <w:top w:val="single" w:sz="6" w:space="0" w:color="000000"/>
              <w:left w:val="single" w:sz="6" w:space="0" w:color="000000"/>
              <w:bottom w:val="single" w:sz="6" w:space="0" w:color="000000"/>
              <w:right w:val="nil"/>
            </w:tcBorders>
          </w:tcPr>
          <w:p w14:paraId="2B0D7AA0"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0.002 (0.001-0.004)</w:t>
            </w:r>
          </w:p>
        </w:tc>
      </w:tr>
      <w:tr w:rsidR="002A06F6" w:rsidRPr="002A06F6" w14:paraId="36732EC2" w14:textId="77777777" w:rsidTr="002A06F6">
        <w:trPr>
          <w:trHeight w:hRule="exact" w:val="365"/>
        </w:trPr>
        <w:tc>
          <w:tcPr>
            <w:tcW w:w="1174" w:type="dxa"/>
            <w:tcBorders>
              <w:top w:val="single" w:sz="6" w:space="0" w:color="000000"/>
              <w:left w:val="nil"/>
              <w:bottom w:val="single" w:sz="6" w:space="0" w:color="000000"/>
              <w:right w:val="single" w:sz="6" w:space="0" w:color="000000"/>
            </w:tcBorders>
          </w:tcPr>
          <w:p w14:paraId="35A5253D"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4d</w:t>
            </w:r>
          </w:p>
        </w:tc>
        <w:tc>
          <w:tcPr>
            <w:tcW w:w="1843" w:type="dxa"/>
            <w:tcBorders>
              <w:top w:val="single" w:sz="6" w:space="0" w:color="000000"/>
              <w:left w:val="single" w:sz="6" w:space="0" w:color="000000"/>
              <w:bottom w:val="single" w:sz="6" w:space="0" w:color="000000"/>
              <w:right w:val="single" w:sz="6" w:space="0" w:color="000000"/>
            </w:tcBorders>
          </w:tcPr>
          <w:p w14:paraId="1B926FD3"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2197" w:type="dxa"/>
            <w:tcBorders>
              <w:top w:val="single" w:sz="6" w:space="0" w:color="000000"/>
              <w:left w:val="single" w:sz="6" w:space="0" w:color="000000"/>
              <w:bottom w:val="single" w:sz="6" w:space="0" w:color="000000"/>
              <w:right w:val="single" w:sz="6" w:space="0" w:color="000000"/>
            </w:tcBorders>
          </w:tcPr>
          <w:p w14:paraId="5BD8C33F"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1772" w:type="dxa"/>
            <w:tcBorders>
              <w:top w:val="single" w:sz="6" w:space="0" w:color="000000"/>
              <w:left w:val="single" w:sz="6" w:space="0" w:color="000000"/>
              <w:bottom w:val="single" w:sz="6" w:space="0" w:color="000000"/>
              <w:right w:val="single" w:sz="6" w:space="0" w:color="000000"/>
            </w:tcBorders>
          </w:tcPr>
          <w:p w14:paraId="25C740AC"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10</w:t>
            </w:r>
          </w:p>
        </w:tc>
        <w:tc>
          <w:tcPr>
            <w:tcW w:w="2410" w:type="dxa"/>
            <w:tcBorders>
              <w:top w:val="single" w:sz="6" w:space="0" w:color="000000"/>
              <w:left w:val="single" w:sz="6" w:space="0" w:color="000000"/>
              <w:bottom w:val="single" w:sz="6" w:space="0" w:color="000000"/>
              <w:right w:val="nil"/>
            </w:tcBorders>
          </w:tcPr>
          <w:p w14:paraId="6808D8D4"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0.007 (0.004-0.011)</w:t>
            </w:r>
          </w:p>
        </w:tc>
      </w:tr>
      <w:tr w:rsidR="002A06F6" w:rsidRPr="002A06F6" w14:paraId="4244A4FB" w14:textId="77777777" w:rsidTr="002A06F6">
        <w:trPr>
          <w:trHeight w:hRule="exact" w:val="365"/>
        </w:trPr>
        <w:tc>
          <w:tcPr>
            <w:tcW w:w="1174" w:type="dxa"/>
            <w:tcBorders>
              <w:top w:val="single" w:sz="6" w:space="0" w:color="000000"/>
              <w:left w:val="nil"/>
              <w:bottom w:val="single" w:sz="6" w:space="0" w:color="000000"/>
              <w:right w:val="single" w:sz="6" w:space="0" w:color="000000"/>
            </w:tcBorders>
          </w:tcPr>
          <w:p w14:paraId="7BD597F9"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4r</w:t>
            </w:r>
          </w:p>
        </w:tc>
        <w:tc>
          <w:tcPr>
            <w:tcW w:w="1843" w:type="dxa"/>
            <w:tcBorders>
              <w:top w:val="single" w:sz="6" w:space="0" w:color="000000"/>
              <w:left w:val="single" w:sz="6" w:space="0" w:color="000000"/>
              <w:bottom w:val="single" w:sz="6" w:space="0" w:color="000000"/>
              <w:right w:val="single" w:sz="6" w:space="0" w:color="000000"/>
            </w:tcBorders>
          </w:tcPr>
          <w:p w14:paraId="4C3420F2"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2197" w:type="dxa"/>
            <w:tcBorders>
              <w:top w:val="single" w:sz="6" w:space="0" w:color="000000"/>
              <w:left w:val="single" w:sz="6" w:space="0" w:color="000000"/>
              <w:bottom w:val="single" w:sz="6" w:space="0" w:color="000000"/>
              <w:right w:val="single" w:sz="6" w:space="0" w:color="000000"/>
            </w:tcBorders>
          </w:tcPr>
          <w:p w14:paraId="06E0B690"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1772" w:type="dxa"/>
            <w:tcBorders>
              <w:top w:val="single" w:sz="6" w:space="0" w:color="000000"/>
              <w:left w:val="single" w:sz="6" w:space="0" w:color="000000"/>
              <w:bottom w:val="single" w:sz="6" w:space="0" w:color="000000"/>
              <w:right w:val="single" w:sz="6" w:space="0" w:color="000000"/>
            </w:tcBorders>
          </w:tcPr>
          <w:p w14:paraId="75C87333"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7</w:t>
            </w:r>
          </w:p>
        </w:tc>
        <w:tc>
          <w:tcPr>
            <w:tcW w:w="2410" w:type="dxa"/>
            <w:tcBorders>
              <w:top w:val="single" w:sz="6" w:space="0" w:color="000000"/>
              <w:left w:val="single" w:sz="6" w:space="0" w:color="000000"/>
              <w:bottom w:val="single" w:sz="6" w:space="0" w:color="000000"/>
              <w:right w:val="nil"/>
            </w:tcBorders>
          </w:tcPr>
          <w:p w14:paraId="25F850E8"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0.003 (0.002-0.006)</w:t>
            </w:r>
          </w:p>
        </w:tc>
      </w:tr>
      <w:tr w:rsidR="002A06F6" w:rsidRPr="002A06F6" w14:paraId="7438A66D" w14:textId="77777777" w:rsidTr="002A06F6">
        <w:trPr>
          <w:trHeight w:hRule="exact" w:val="365"/>
        </w:trPr>
        <w:tc>
          <w:tcPr>
            <w:tcW w:w="1174" w:type="dxa"/>
            <w:tcBorders>
              <w:top w:val="single" w:sz="6" w:space="0" w:color="000000"/>
              <w:left w:val="nil"/>
              <w:bottom w:val="single" w:sz="6" w:space="0" w:color="000000"/>
              <w:right w:val="single" w:sz="6" w:space="0" w:color="000000"/>
            </w:tcBorders>
          </w:tcPr>
          <w:p w14:paraId="5E79FCB6"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5a</w:t>
            </w:r>
          </w:p>
        </w:tc>
        <w:tc>
          <w:tcPr>
            <w:tcW w:w="1843" w:type="dxa"/>
            <w:tcBorders>
              <w:top w:val="single" w:sz="6" w:space="0" w:color="000000"/>
              <w:left w:val="single" w:sz="6" w:space="0" w:color="000000"/>
              <w:bottom w:val="single" w:sz="6" w:space="0" w:color="000000"/>
              <w:right w:val="single" w:sz="6" w:space="0" w:color="000000"/>
            </w:tcBorders>
          </w:tcPr>
          <w:p w14:paraId="08E0AF8E"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2197" w:type="dxa"/>
            <w:tcBorders>
              <w:top w:val="single" w:sz="6" w:space="0" w:color="000000"/>
              <w:left w:val="single" w:sz="6" w:space="0" w:color="000000"/>
              <w:bottom w:val="single" w:sz="6" w:space="0" w:color="000000"/>
              <w:right w:val="single" w:sz="6" w:space="0" w:color="000000"/>
            </w:tcBorders>
          </w:tcPr>
          <w:p w14:paraId="2EBBA178"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1772" w:type="dxa"/>
            <w:tcBorders>
              <w:top w:val="single" w:sz="6" w:space="0" w:color="000000"/>
              <w:left w:val="single" w:sz="6" w:space="0" w:color="000000"/>
              <w:bottom w:val="single" w:sz="6" w:space="0" w:color="000000"/>
              <w:right w:val="single" w:sz="6" w:space="0" w:color="000000"/>
            </w:tcBorders>
          </w:tcPr>
          <w:p w14:paraId="6F2E4BFD"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42</w:t>
            </w:r>
          </w:p>
        </w:tc>
        <w:tc>
          <w:tcPr>
            <w:tcW w:w="2410" w:type="dxa"/>
            <w:tcBorders>
              <w:top w:val="single" w:sz="6" w:space="0" w:color="000000"/>
              <w:left w:val="single" w:sz="6" w:space="0" w:color="000000"/>
              <w:bottom w:val="single" w:sz="6" w:space="0" w:color="000000"/>
              <w:right w:val="nil"/>
            </w:tcBorders>
          </w:tcPr>
          <w:p w14:paraId="5E26091E"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0.005 (0.001-0.019)</w:t>
            </w:r>
          </w:p>
        </w:tc>
      </w:tr>
      <w:tr w:rsidR="002A06F6" w:rsidRPr="002A06F6" w14:paraId="675DC05B" w14:textId="77777777" w:rsidTr="002A06F6">
        <w:trPr>
          <w:trHeight w:hRule="exact" w:val="365"/>
        </w:trPr>
        <w:tc>
          <w:tcPr>
            <w:tcW w:w="1174" w:type="dxa"/>
            <w:tcBorders>
              <w:top w:val="single" w:sz="6" w:space="0" w:color="000000"/>
              <w:left w:val="nil"/>
              <w:bottom w:val="single" w:sz="6" w:space="0" w:color="000000"/>
              <w:right w:val="single" w:sz="6" w:space="0" w:color="000000"/>
            </w:tcBorders>
          </w:tcPr>
          <w:p w14:paraId="3C559E55"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6a</w:t>
            </w:r>
          </w:p>
        </w:tc>
        <w:tc>
          <w:tcPr>
            <w:tcW w:w="1843" w:type="dxa"/>
            <w:tcBorders>
              <w:top w:val="single" w:sz="6" w:space="0" w:color="000000"/>
              <w:left w:val="single" w:sz="6" w:space="0" w:color="000000"/>
              <w:bottom w:val="single" w:sz="6" w:space="0" w:color="000000"/>
              <w:right w:val="single" w:sz="6" w:space="0" w:color="000000"/>
            </w:tcBorders>
          </w:tcPr>
          <w:p w14:paraId="3BA7EABC"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2197" w:type="dxa"/>
            <w:tcBorders>
              <w:top w:val="single" w:sz="6" w:space="0" w:color="000000"/>
              <w:left w:val="single" w:sz="6" w:space="0" w:color="000000"/>
              <w:bottom w:val="single" w:sz="6" w:space="0" w:color="000000"/>
              <w:right w:val="single" w:sz="6" w:space="0" w:color="000000"/>
            </w:tcBorders>
          </w:tcPr>
          <w:p w14:paraId="33E50F8E"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1772" w:type="dxa"/>
            <w:tcBorders>
              <w:top w:val="single" w:sz="6" w:space="0" w:color="000000"/>
              <w:left w:val="single" w:sz="6" w:space="0" w:color="000000"/>
              <w:bottom w:val="single" w:sz="6" w:space="0" w:color="000000"/>
              <w:right w:val="single" w:sz="6" w:space="0" w:color="000000"/>
            </w:tcBorders>
          </w:tcPr>
          <w:p w14:paraId="75928B95"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26</w:t>
            </w:r>
          </w:p>
        </w:tc>
        <w:tc>
          <w:tcPr>
            <w:tcW w:w="2410" w:type="dxa"/>
            <w:tcBorders>
              <w:top w:val="single" w:sz="6" w:space="0" w:color="000000"/>
              <w:left w:val="single" w:sz="6" w:space="0" w:color="000000"/>
              <w:bottom w:val="single" w:sz="6" w:space="0" w:color="000000"/>
              <w:right w:val="nil"/>
            </w:tcBorders>
          </w:tcPr>
          <w:p w14:paraId="1201BA88"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0.007 (0.0005-0.113)</w:t>
            </w:r>
          </w:p>
        </w:tc>
      </w:tr>
      <w:tr w:rsidR="002A06F6" w:rsidRPr="002A06F6" w14:paraId="1E8928FC" w14:textId="77777777" w:rsidTr="002A06F6">
        <w:trPr>
          <w:trHeight w:hRule="exact" w:val="374"/>
        </w:trPr>
        <w:tc>
          <w:tcPr>
            <w:tcW w:w="1174" w:type="dxa"/>
            <w:tcBorders>
              <w:top w:val="single" w:sz="6" w:space="0" w:color="000000"/>
              <w:left w:val="nil"/>
              <w:bottom w:val="single" w:sz="12" w:space="0" w:color="000000"/>
              <w:right w:val="single" w:sz="6" w:space="0" w:color="000000"/>
            </w:tcBorders>
          </w:tcPr>
          <w:p w14:paraId="12A951CE"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6e</w:t>
            </w:r>
          </w:p>
        </w:tc>
        <w:tc>
          <w:tcPr>
            <w:tcW w:w="1843" w:type="dxa"/>
            <w:tcBorders>
              <w:top w:val="single" w:sz="6" w:space="0" w:color="000000"/>
              <w:left w:val="single" w:sz="6" w:space="0" w:color="000000"/>
              <w:bottom w:val="single" w:sz="12" w:space="0" w:color="000000"/>
              <w:right w:val="single" w:sz="6" w:space="0" w:color="000000"/>
            </w:tcBorders>
          </w:tcPr>
          <w:p w14:paraId="04B41126"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2197" w:type="dxa"/>
            <w:tcBorders>
              <w:top w:val="single" w:sz="6" w:space="0" w:color="000000"/>
              <w:left w:val="single" w:sz="6" w:space="0" w:color="000000"/>
              <w:bottom w:val="single" w:sz="12" w:space="0" w:color="000000"/>
              <w:right w:val="single" w:sz="6" w:space="0" w:color="000000"/>
            </w:tcBorders>
          </w:tcPr>
          <w:p w14:paraId="0B0292F5"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NA</w:t>
            </w:r>
          </w:p>
        </w:tc>
        <w:tc>
          <w:tcPr>
            <w:tcW w:w="1772" w:type="dxa"/>
            <w:tcBorders>
              <w:top w:val="single" w:sz="6" w:space="0" w:color="000000"/>
              <w:left w:val="single" w:sz="6" w:space="0" w:color="000000"/>
              <w:bottom w:val="single" w:sz="12" w:space="0" w:color="000000"/>
              <w:right w:val="single" w:sz="6" w:space="0" w:color="000000"/>
            </w:tcBorders>
          </w:tcPr>
          <w:p w14:paraId="7CCC84A9"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15</w:t>
            </w:r>
          </w:p>
        </w:tc>
        <w:tc>
          <w:tcPr>
            <w:tcW w:w="2410" w:type="dxa"/>
            <w:tcBorders>
              <w:top w:val="single" w:sz="6" w:space="0" w:color="000000"/>
              <w:left w:val="single" w:sz="6" w:space="0" w:color="000000"/>
              <w:bottom w:val="single" w:sz="12" w:space="0" w:color="000000"/>
              <w:right w:val="nil"/>
            </w:tcBorders>
          </w:tcPr>
          <w:p w14:paraId="4D0A486C"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0.024 (0.005-0.433)</w:t>
            </w:r>
          </w:p>
        </w:tc>
      </w:tr>
    </w:tbl>
    <w:p w14:paraId="0F3F6F9A" w14:textId="42796C11" w:rsidR="00651AAC" w:rsidRPr="00FD4559" w:rsidRDefault="002A06F6" w:rsidP="00726E38">
      <w:pPr>
        <w:spacing w:before="40" w:after="120" w:line="240" w:lineRule="auto"/>
        <w:ind w:left="238" w:right="-23"/>
        <w:rPr>
          <w:rFonts w:ascii="Times New Roman" w:eastAsia="Times New Roman" w:hAnsi="Times New Roman" w:cs="Arial"/>
          <w:sz w:val="18"/>
          <w:szCs w:val="18"/>
          <w:lang w:val="en-GB"/>
        </w:rPr>
      </w:pPr>
      <w:r w:rsidRPr="002A06F6">
        <w:rPr>
          <w:rFonts w:ascii="Times New Roman" w:eastAsia="Times New Roman" w:hAnsi="Times New Roman" w:cs="Arial"/>
          <w:sz w:val="18"/>
          <w:szCs w:val="18"/>
          <w:lang w:val="en-GB"/>
        </w:rPr>
        <w:t>NA=Not Available</w:t>
      </w:r>
    </w:p>
    <w:p w14:paraId="0FA93313"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The presence of 40% human serum had no effect on the ant</w:t>
      </w:r>
      <w:r w:rsidRPr="002A06F6">
        <w:rPr>
          <w:rFonts w:ascii="Times New Roman" w:eastAsia="Times New Roman" w:hAnsi="Times New Roman" w:cs="Times New Roman"/>
          <w:spacing w:val="1"/>
          <w:sz w:val="24"/>
          <w:szCs w:val="20"/>
          <w:lang w:val="en-US"/>
        </w:rPr>
        <w:t>i</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HCV activi</w:t>
      </w:r>
      <w:r w:rsidRPr="002A06F6">
        <w:rPr>
          <w:rFonts w:ascii="Times New Roman" w:eastAsia="Times New Roman" w:hAnsi="Times New Roman" w:cs="Times New Roman"/>
          <w:spacing w:val="5"/>
          <w:sz w:val="24"/>
          <w:szCs w:val="20"/>
          <w:lang w:val="en-US"/>
        </w:rPr>
        <w:t>t</w:t>
      </w:r>
      <w:r w:rsidRPr="002A06F6">
        <w:rPr>
          <w:rFonts w:ascii="Times New Roman" w:eastAsia="Times New Roman" w:hAnsi="Times New Roman" w:cs="Times New Roman"/>
          <w:sz w:val="24"/>
          <w:szCs w:val="20"/>
          <w:lang w:val="en-US"/>
        </w:rPr>
        <w:t>y</w:t>
      </w:r>
      <w:r w:rsidRPr="002A06F6">
        <w:rPr>
          <w:rFonts w:ascii="Times New Roman" w:eastAsia="Times New Roman" w:hAnsi="Times New Roman" w:cs="Times New Roman"/>
          <w:spacing w:val="-2"/>
          <w:sz w:val="24"/>
          <w:szCs w:val="20"/>
          <w:lang w:val="en-US"/>
        </w:rPr>
        <w:t xml:space="preserve"> </w:t>
      </w:r>
      <w:r w:rsidRPr="002A06F6">
        <w:rPr>
          <w:rFonts w:ascii="Times New Roman" w:eastAsia="Times New Roman" w:hAnsi="Times New Roman" w:cs="Times New Roman"/>
          <w:sz w:val="24"/>
          <w:szCs w:val="20"/>
          <w:lang w:val="en-US"/>
        </w:rPr>
        <w:t>of sofosbuvir, but reduced the anti</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pacing w:val="1"/>
          <w:sz w:val="24"/>
          <w:szCs w:val="20"/>
          <w:lang w:val="en-US"/>
        </w:rPr>
        <w:t>HC</w:t>
      </w:r>
      <w:r w:rsidRPr="002A06F6">
        <w:rPr>
          <w:rFonts w:ascii="Times New Roman" w:eastAsia="Times New Roman" w:hAnsi="Times New Roman" w:cs="Times New Roman"/>
          <w:sz w:val="24"/>
          <w:szCs w:val="20"/>
          <w:lang w:val="en-US"/>
        </w:rPr>
        <w:t>V</w:t>
      </w:r>
      <w:r w:rsidRPr="002A06F6">
        <w:rPr>
          <w:rFonts w:ascii="Times New Roman" w:eastAsia="Times New Roman" w:hAnsi="Times New Roman" w:cs="Times New Roman"/>
          <w:spacing w:val="1"/>
          <w:sz w:val="24"/>
          <w:szCs w:val="20"/>
          <w:lang w:val="en-US"/>
        </w:rPr>
        <w:t xml:space="preserve"> activit</w:t>
      </w:r>
      <w:r w:rsidRPr="002A06F6">
        <w:rPr>
          <w:rFonts w:ascii="Times New Roman" w:eastAsia="Times New Roman" w:hAnsi="Times New Roman" w:cs="Times New Roman"/>
          <w:sz w:val="24"/>
          <w:szCs w:val="20"/>
          <w:lang w:val="en-US"/>
        </w:rPr>
        <w:t>y</w:t>
      </w:r>
      <w:r w:rsidRPr="002A06F6">
        <w:rPr>
          <w:rFonts w:ascii="Times New Roman" w:eastAsia="Times New Roman" w:hAnsi="Times New Roman" w:cs="Times New Roman"/>
          <w:spacing w:val="-7"/>
          <w:sz w:val="24"/>
          <w:szCs w:val="20"/>
          <w:lang w:val="en-US"/>
        </w:rPr>
        <w:t xml:space="preserve"> </w:t>
      </w:r>
      <w:r w:rsidRPr="002A06F6">
        <w:rPr>
          <w:rFonts w:ascii="Times New Roman" w:eastAsia="Times New Roman" w:hAnsi="Times New Roman" w:cs="Times New Roman"/>
          <w:sz w:val="24"/>
          <w:szCs w:val="20"/>
          <w:lang w:val="en-US"/>
        </w:rPr>
        <w:t>of velpatasvir by</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pacing w:val="1"/>
          <w:sz w:val="24"/>
          <w:szCs w:val="20"/>
          <w:lang w:val="en-US"/>
        </w:rPr>
        <w:t>1</w:t>
      </w:r>
      <w:r w:rsidRPr="002A06F6">
        <w:rPr>
          <w:rFonts w:ascii="Times New Roman" w:eastAsia="Times New Roman" w:hAnsi="Times New Roman" w:cs="Times New Roman"/>
          <w:sz w:val="24"/>
          <w:szCs w:val="20"/>
          <w:lang w:val="en-US"/>
        </w:rPr>
        <w:t>3</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fold against geno</w:t>
      </w:r>
      <w:r w:rsidRPr="002A06F6">
        <w:rPr>
          <w:rFonts w:ascii="Times New Roman" w:eastAsia="Times New Roman" w:hAnsi="Times New Roman" w:cs="Times New Roman"/>
          <w:spacing w:val="5"/>
          <w:sz w:val="24"/>
          <w:szCs w:val="20"/>
          <w:lang w:val="en-US"/>
        </w:rPr>
        <w:t>t</w:t>
      </w:r>
      <w:r w:rsidRPr="002A06F6">
        <w:rPr>
          <w:rFonts w:ascii="Times New Roman" w:eastAsia="Times New Roman" w:hAnsi="Times New Roman" w:cs="Times New Roman"/>
          <w:sz w:val="24"/>
          <w:szCs w:val="20"/>
          <w:lang w:val="en-US"/>
        </w:rPr>
        <w:t>ype 1a HCV replicons.</w:t>
      </w:r>
    </w:p>
    <w:p w14:paraId="6919285B"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Evaluation of sofosbuvir in combination with velpatasvir showed no antagonistic effect in reducing HCV RNA levels in replicon cells.</w:t>
      </w:r>
    </w:p>
    <w:p w14:paraId="052E1DB4" w14:textId="77777777" w:rsidR="002A06F6" w:rsidRPr="002A06F6" w:rsidRDefault="002A06F6" w:rsidP="00726E38">
      <w:pPr>
        <w:keepNext/>
        <w:spacing w:before="120" w:after="240" w:line="240" w:lineRule="auto"/>
        <w:ind w:right="-187"/>
        <w:outlineLvl w:val="2"/>
        <w:rPr>
          <w:rFonts w:ascii="Times New Roman" w:eastAsia="Times New Roman" w:hAnsi="Times New Roman" w:cs="Times New Roman"/>
          <w:b/>
          <w:noProof/>
          <w:sz w:val="24"/>
          <w:szCs w:val="20"/>
          <w:lang w:val="en-US"/>
        </w:rPr>
      </w:pPr>
      <w:r w:rsidRPr="002A06F6">
        <w:rPr>
          <w:rFonts w:ascii="Times New Roman" w:eastAsia="Times New Roman" w:hAnsi="Times New Roman" w:cs="Times New Roman"/>
          <w:b/>
          <w:noProof/>
          <w:sz w:val="24"/>
          <w:szCs w:val="20"/>
          <w:lang w:val="en-US"/>
        </w:rPr>
        <w:t xml:space="preserve">Drug Resistance </w:t>
      </w:r>
    </w:p>
    <w:p w14:paraId="5536326B" w14:textId="77777777" w:rsidR="002A06F6" w:rsidRPr="002A06F6" w:rsidRDefault="002A06F6" w:rsidP="00726E38">
      <w:pPr>
        <w:spacing w:before="120" w:after="240" w:line="240" w:lineRule="auto"/>
        <w:outlineLvl w:val="3"/>
        <w:rPr>
          <w:rFonts w:ascii="Times New Roman" w:eastAsia="Times New Roman" w:hAnsi="Times New Roman" w:cs="Times New Roman"/>
          <w:sz w:val="24"/>
          <w:szCs w:val="20"/>
          <w:u w:val="single"/>
          <w:lang w:val="en-US"/>
        </w:rPr>
      </w:pPr>
      <w:r w:rsidRPr="002A06F6">
        <w:rPr>
          <w:rFonts w:ascii="Times New Roman" w:eastAsia="Times New Roman" w:hAnsi="Times New Roman" w:cs="Times New Roman"/>
          <w:sz w:val="24"/>
          <w:szCs w:val="20"/>
          <w:u w:val="single"/>
          <w:lang w:val="en-US"/>
        </w:rPr>
        <w:t>In Cell Culture:</w:t>
      </w:r>
    </w:p>
    <w:p w14:paraId="1B391D46"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HCV replicons with reduced susceptibility to sofosbuvir have been selected in cell culture for multiple genotypes including 1b, 2a, 2b, 3a, 4a, 5a, and 6a. Reduced susceptibility to sofosbuvir was associated with the primary NS5B substitution S282T in all replicon genotypes examined. Site-directed mutagenesis of the S282T substitution in replicons of genotype 1 to 6 conferred 2- to 18-fold reduced susceptibility to sofosbuvir and reduced the replication viral capacity by 89% to 99% compared to the corresponding wild-type. In biochemical assays, the ability of the active triphosphate of sofosbuvir (GS-461203) to inhibit recombinant NS5B polymerase from genotypes 1b, 2a, 3a, and 4a expressing the S282T substitution was reduced compared to its ability to inhibit wild-type recombinant NS5B polymerase, as indicated by a 8.5- to 24-fold increase in IC</w:t>
      </w:r>
      <w:r w:rsidRPr="002A06F6">
        <w:rPr>
          <w:rFonts w:ascii="Times New Roman" w:eastAsia="Times New Roman" w:hAnsi="Times New Roman" w:cs="Times New Roman"/>
          <w:sz w:val="24"/>
          <w:szCs w:val="20"/>
          <w:vertAlign w:val="subscript"/>
          <w:lang w:val="en-US"/>
        </w:rPr>
        <w:t>50</w:t>
      </w:r>
      <w:r w:rsidRPr="002A06F6">
        <w:rPr>
          <w:rFonts w:ascii="Times New Roman" w:eastAsia="Times New Roman" w:hAnsi="Times New Roman" w:cs="Times New Roman"/>
          <w:sz w:val="24"/>
          <w:szCs w:val="20"/>
          <w:lang w:val="en-US"/>
        </w:rPr>
        <w:t xml:space="preserve">. </w:t>
      </w:r>
    </w:p>
    <w:p w14:paraId="7924B734"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i/>
          <w:sz w:val="24"/>
          <w:szCs w:val="20"/>
          <w:lang w:val="en-US"/>
        </w:rPr>
        <w:t>In vitro</w:t>
      </w:r>
      <w:r w:rsidRPr="002A06F6">
        <w:rPr>
          <w:rFonts w:ascii="Times New Roman" w:eastAsia="Times New Roman" w:hAnsi="Times New Roman" w:cs="Times New Roman"/>
          <w:sz w:val="24"/>
          <w:szCs w:val="20"/>
          <w:lang w:val="en-US"/>
        </w:rPr>
        <w:t xml:space="preserve"> selection of HCV replicons with reduced susceptibility to velpatasvir was performed in cell culture for multiple genotypes including 1a, 1b, 2a, 3a, 4a, 5a, and 6a. Variants were selected at NS5A resistance associated positions 24, 28, 30, 31, 32, 58, 92, and 93. The resistance associated variants (RAVs) selected in 2 or more genotypes were F28S, L31I/V, </w:t>
      </w:r>
      <w:r w:rsidRPr="002A06F6">
        <w:rPr>
          <w:rFonts w:ascii="Times New Roman" w:eastAsia="Times New Roman" w:hAnsi="Times New Roman" w:cs="Times New Roman"/>
          <w:sz w:val="24"/>
          <w:szCs w:val="20"/>
          <w:lang w:val="en-US"/>
        </w:rPr>
        <w:lastRenderedPageBreak/>
        <w:t>and Y93H. Site-directed mutagenesis of known NS5A RAVs showed that substitutions conferring a &gt;100-fold reduction in velpatasvir susceptibility are M28G, A92K, and Y93H/N/R/W in genotype 1a, A92K in genotype 1b, C92T and Y93H/N in genotype 2b, Y93H in genotype 3, and L31V and P32A/L/Q/R in genotype 6.  No individual substitutions tested in genotypes 2a, 4a, or 5a conferred a &gt;100 fold reduction in velpatasvir susceptibility. Combinations of these variants often showed greater reductions in susceptibility to velpatasvir than single RAVs alone.</w:t>
      </w:r>
    </w:p>
    <w:p w14:paraId="10954F9D" w14:textId="77777777" w:rsidR="001A3992" w:rsidRPr="00FD5E25" w:rsidRDefault="00146B1F" w:rsidP="00726E38">
      <w:pPr>
        <w:spacing w:before="120" w:after="240" w:line="240" w:lineRule="auto"/>
        <w:outlineLvl w:val="3"/>
        <w:rPr>
          <w:rFonts w:ascii="Times New Roman" w:eastAsia="Times New Roman" w:hAnsi="Times New Roman" w:cs="Times New Roman"/>
          <w:sz w:val="24"/>
          <w:szCs w:val="20"/>
          <w:u w:val="single"/>
          <w:lang w:val="en-US"/>
        </w:rPr>
      </w:pPr>
      <w:r>
        <w:rPr>
          <w:rFonts w:ascii="Times New Roman" w:eastAsia="Times New Roman" w:hAnsi="Times New Roman" w:cs="Times New Roman"/>
          <w:sz w:val="24"/>
          <w:szCs w:val="20"/>
          <w:u w:val="single"/>
          <w:lang w:val="en-US"/>
        </w:rPr>
        <w:t>In Clinical T</w:t>
      </w:r>
      <w:r w:rsidR="001A3992" w:rsidRPr="00FD5E25">
        <w:rPr>
          <w:rFonts w:ascii="Times New Roman" w:eastAsia="Times New Roman" w:hAnsi="Times New Roman" w:cs="Times New Roman"/>
          <w:sz w:val="24"/>
          <w:szCs w:val="20"/>
          <w:u w:val="single"/>
          <w:lang w:val="en-US"/>
        </w:rPr>
        <w:t>rials</w:t>
      </w:r>
    </w:p>
    <w:p w14:paraId="4B1BE81E" w14:textId="77777777" w:rsidR="002A06F6" w:rsidRPr="002A06F6" w:rsidRDefault="002A06F6" w:rsidP="00726E38">
      <w:pPr>
        <w:spacing w:before="120" w:after="240" w:line="240" w:lineRule="auto"/>
        <w:outlineLvl w:val="4"/>
        <w:rPr>
          <w:rFonts w:ascii="Times New Roman" w:eastAsia="Times New Roman" w:hAnsi="Times New Roman" w:cs="Times New Roman"/>
          <w:i/>
          <w:sz w:val="24"/>
          <w:szCs w:val="20"/>
          <w:lang w:val="en-US"/>
        </w:rPr>
      </w:pPr>
      <w:r w:rsidRPr="002A06F6">
        <w:rPr>
          <w:rFonts w:ascii="Times New Roman" w:eastAsia="Times New Roman" w:hAnsi="Times New Roman" w:cs="Times New Roman"/>
          <w:i/>
          <w:sz w:val="24"/>
          <w:szCs w:val="20"/>
          <w:lang w:val="en-US"/>
        </w:rPr>
        <w:t xml:space="preserve">Studies in Patients without Cirrhosis and Patients with Compensated Cirrhosis </w:t>
      </w:r>
    </w:p>
    <w:p w14:paraId="08A49594"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In a pooled analysis of patients without cirrhosis or with compensated cirrhosis who received EPCLUSA for 12 weeks in Phase 3 trials (ASTRAL-1, ASTRAL-2, and ASTRAL-3), 12 patients (2 with genotype 1 and 10 with genotype 3) qualified for resistance analysis due to virologic failure. One additional patient with genotype 3 HCV infection at baseline was reinfected with genotype 1a HCV at virologic failure and was excluded from the virological analysis. No patients with genotype 2, 4, 5, or 6 HCV infection experienced virologic failure.</w:t>
      </w:r>
    </w:p>
    <w:p w14:paraId="2D0AF79A"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Of the 2 genotype 1 virologic failure patients, 1 patient had virus with emergent NS5A RAV Y93N and the other patient had virus with emergent NS5A RAVs L31I/V and Y93H at virologic failure. Both patients had virus at baseline harboring NS5A RAVs. No NS5B nucleoside inhibitor (NI) RAVs were observed at failure in the two patients.</w:t>
      </w:r>
    </w:p>
    <w:p w14:paraId="18C9A890" w14:textId="77777777" w:rsidR="00FD5E25" w:rsidRPr="00651AAC"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Of the 10 genotype 3 virologic failure patients, Y93H was observed in all 10 patients at failure (6 had Y93H emerge post-treatment and 4 patients had Y93H at baseline and post-treatment). No NS5B NI RAVs were observed at failure in the 10 patients.</w:t>
      </w:r>
    </w:p>
    <w:p w14:paraId="0B545915" w14:textId="77777777" w:rsidR="002A06F6" w:rsidRPr="002A06F6" w:rsidRDefault="002A06F6" w:rsidP="00726E38">
      <w:pPr>
        <w:spacing w:before="120" w:after="240" w:line="240" w:lineRule="auto"/>
        <w:outlineLvl w:val="4"/>
        <w:rPr>
          <w:rFonts w:ascii="Times New Roman" w:eastAsia="Times New Roman" w:hAnsi="Times New Roman" w:cs="Times New Roman"/>
          <w:i/>
          <w:sz w:val="24"/>
          <w:szCs w:val="20"/>
          <w:lang w:val="en-US"/>
        </w:rPr>
      </w:pPr>
      <w:r w:rsidRPr="002A06F6">
        <w:rPr>
          <w:rFonts w:ascii="Times New Roman" w:eastAsia="Times New Roman" w:hAnsi="Times New Roman" w:cs="Times New Roman"/>
          <w:i/>
          <w:sz w:val="24"/>
          <w:szCs w:val="20"/>
          <w:lang w:val="en-US"/>
        </w:rPr>
        <w:t>Studies in Patients with Decompensated Cirrhosis</w:t>
      </w:r>
    </w:p>
    <w:p w14:paraId="3DEA3A05"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In the ASTRA</w:t>
      </w:r>
      <w:r w:rsidRPr="002A06F6">
        <w:rPr>
          <w:rFonts w:ascii="Times New Roman" w:eastAsia="Times New Roman" w:hAnsi="Times New Roman" w:cs="Times New Roman"/>
          <w:spacing w:val="-2"/>
          <w:sz w:val="24"/>
          <w:szCs w:val="20"/>
          <w:lang w:val="en-US"/>
        </w:rPr>
        <w:t>L</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4 trial, in patients with decompensated cirrhosis who received EPCLUSA</w:t>
      </w:r>
      <w:r w:rsidRPr="002A06F6">
        <w:rPr>
          <w:rFonts w:ascii="Times New Roman" w:eastAsia="Times New Roman" w:hAnsi="Times New Roman" w:cs="Times New Roman"/>
          <w:spacing w:val="1"/>
          <w:sz w:val="24"/>
          <w:szCs w:val="20"/>
          <w:lang w:val="en-US"/>
        </w:rPr>
        <w:t xml:space="preserve"> </w:t>
      </w:r>
      <w:r w:rsidRPr="002A06F6">
        <w:rPr>
          <w:rFonts w:ascii="Times New Roman" w:eastAsia="Times New Roman" w:hAnsi="Times New Roman" w:cs="Times New Roman"/>
          <w:sz w:val="24"/>
          <w:szCs w:val="20"/>
          <w:lang w:val="en-US"/>
        </w:rPr>
        <w:t>+ ribavirin (RBV) for 12 weeks, 3 patients (1 with geno</w:t>
      </w:r>
      <w:r w:rsidRPr="002A06F6">
        <w:rPr>
          <w:rFonts w:ascii="Times New Roman" w:eastAsia="Times New Roman" w:hAnsi="Times New Roman" w:cs="Times New Roman"/>
          <w:spacing w:val="5"/>
          <w:sz w:val="24"/>
          <w:szCs w:val="20"/>
          <w:lang w:val="en-US"/>
        </w:rPr>
        <w:t>t</w:t>
      </w:r>
      <w:r w:rsidRPr="002A06F6">
        <w:rPr>
          <w:rFonts w:ascii="Times New Roman" w:eastAsia="Times New Roman" w:hAnsi="Times New Roman" w:cs="Times New Roman"/>
          <w:sz w:val="24"/>
          <w:szCs w:val="20"/>
          <w:lang w:val="en-US"/>
        </w:rPr>
        <w:t>ype 1 and 2 with genotype 3) qualified for resistance ana</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sis due to virologic failure.  No patients with geno</w:t>
      </w:r>
      <w:r w:rsidRPr="002A06F6">
        <w:rPr>
          <w:rFonts w:ascii="Times New Roman" w:eastAsia="Times New Roman" w:hAnsi="Times New Roman" w:cs="Times New Roman"/>
          <w:spacing w:val="5"/>
          <w:sz w:val="24"/>
          <w:szCs w:val="20"/>
          <w:lang w:val="en-US"/>
        </w:rPr>
        <w:t>t</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pacing w:val="2"/>
          <w:sz w:val="24"/>
          <w:szCs w:val="20"/>
          <w:lang w:val="en-US"/>
        </w:rPr>
        <w:t>p</w:t>
      </w:r>
      <w:r w:rsidRPr="002A06F6">
        <w:rPr>
          <w:rFonts w:ascii="Times New Roman" w:eastAsia="Times New Roman" w:hAnsi="Times New Roman" w:cs="Times New Roman"/>
          <w:sz w:val="24"/>
          <w:szCs w:val="20"/>
          <w:lang w:val="en-US"/>
        </w:rPr>
        <w:t>e 2 or 4 HCV infection in the EPCLUSA + RBV 12 Weeks group experienced virologic failure.</w:t>
      </w:r>
    </w:p>
    <w:p w14:paraId="5DC09EEB"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The 1 virologic failure patient with genot</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 xml:space="preserve">pe 1 HCV had no NS5A or NS5B RAVs at failure. </w:t>
      </w:r>
    </w:p>
    <w:p w14:paraId="419D73B0"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Of the 2 geno</w:t>
      </w:r>
      <w:r w:rsidRPr="002A06F6">
        <w:rPr>
          <w:rFonts w:ascii="Times New Roman" w:eastAsia="Times New Roman" w:hAnsi="Times New Roman" w:cs="Times New Roman"/>
          <w:spacing w:val="5"/>
          <w:sz w:val="24"/>
          <w:szCs w:val="20"/>
          <w:lang w:val="en-US"/>
        </w:rPr>
        <w:t>t</w:t>
      </w:r>
      <w:r w:rsidRPr="002A06F6">
        <w:rPr>
          <w:rFonts w:ascii="Times New Roman" w:eastAsia="Times New Roman" w:hAnsi="Times New Roman" w:cs="Times New Roman"/>
          <w:sz w:val="24"/>
          <w:szCs w:val="20"/>
          <w:lang w:val="en-US"/>
        </w:rPr>
        <w:t>ype 3 virologic failure patients, one had NS5A RAV Y93H emerge at failure. Another patient had virus with Y93H at baseline and virologic failure and also</w:t>
      </w:r>
      <w:r w:rsidRPr="002A06F6">
        <w:rPr>
          <w:rFonts w:ascii="Times New Roman" w:eastAsia="Times New Roman" w:hAnsi="Times New Roman" w:cs="Times New Roman"/>
          <w:spacing w:val="-1"/>
          <w:sz w:val="24"/>
          <w:szCs w:val="20"/>
          <w:lang w:val="en-US"/>
        </w:rPr>
        <w:t xml:space="preserve"> </w:t>
      </w:r>
      <w:r w:rsidRPr="002A06F6">
        <w:rPr>
          <w:rFonts w:ascii="Times New Roman" w:eastAsia="Times New Roman" w:hAnsi="Times New Roman" w:cs="Times New Roman"/>
          <w:sz w:val="24"/>
          <w:szCs w:val="20"/>
          <w:lang w:val="en-US"/>
        </w:rPr>
        <w:t>developed low levels (&lt;5%) of NS5B NI RAVs N142T and E237G at failure. Pharmacokinetic data from this patient was consistent with non</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adherence.</w:t>
      </w:r>
    </w:p>
    <w:p w14:paraId="506C0A5E"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In the ASTRA</w:t>
      </w:r>
      <w:r w:rsidRPr="002A06F6">
        <w:rPr>
          <w:rFonts w:ascii="Times New Roman" w:eastAsia="Times New Roman" w:hAnsi="Times New Roman" w:cs="Times New Roman"/>
          <w:spacing w:val="-2"/>
          <w:sz w:val="24"/>
          <w:szCs w:val="20"/>
          <w:lang w:val="en-US"/>
        </w:rPr>
        <w:t>L</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 xml:space="preserve">4 trial, 2 patients treated with EPCLUSA for 12 or 24 weeks without ribavirin had emergent </w:t>
      </w:r>
      <w:r w:rsidRPr="002A06F6">
        <w:rPr>
          <w:rFonts w:ascii="Times New Roman" w:eastAsia="Times New Roman" w:hAnsi="Times New Roman" w:cs="Times New Roman"/>
          <w:spacing w:val="1"/>
          <w:sz w:val="24"/>
          <w:szCs w:val="20"/>
          <w:lang w:val="en-US"/>
        </w:rPr>
        <w:t>N</w:t>
      </w:r>
      <w:r w:rsidRPr="002A06F6">
        <w:rPr>
          <w:rFonts w:ascii="Times New Roman" w:eastAsia="Times New Roman" w:hAnsi="Times New Roman" w:cs="Times New Roman"/>
          <w:sz w:val="24"/>
          <w:szCs w:val="20"/>
          <w:lang w:val="en-US"/>
        </w:rPr>
        <w:t xml:space="preserve">S5B S282T at low levels (&lt;5%) along with </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z w:val="24"/>
          <w:szCs w:val="20"/>
          <w:lang w:val="en-US"/>
        </w:rPr>
        <w:t>159F.</w:t>
      </w:r>
    </w:p>
    <w:p w14:paraId="5BD69369" w14:textId="77777777" w:rsidR="002A06F6" w:rsidRPr="002A06F6" w:rsidRDefault="002A06F6" w:rsidP="00726E38">
      <w:pPr>
        <w:keepNext/>
        <w:spacing w:before="120" w:after="240" w:line="240" w:lineRule="auto"/>
        <w:ind w:right="-187"/>
        <w:outlineLvl w:val="2"/>
        <w:rPr>
          <w:rFonts w:ascii="Times New Roman" w:eastAsia="Times New Roman" w:hAnsi="Times New Roman" w:cs="Times New Roman"/>
          <w:b/>
          <w:noProof/>
          <w:sz w:val="24"/>
          <w:szCs w:val="20"/>
          <w:lang w:val="en-US"/>
        </w:rPr>
      </w:pPr>
      <w:r w:rsidRPr="002A06F6">
        <w:rPr>
          <w:rFonts w:ascii="Times New Roman" w:eastAsia="Times New Roman" w:hAnsi="Times New Roman" w:cs="Times New Roman"/>
          <w:b/>
          <w:noProof/>
          <w:sz w:val="24"/>
          <w:szCs w:val="20"/>
          <w:lang w:val="en-US"/>
        </w:rPr>
        <w:t>Effect of Baseline HCV Resistance Associated Variants on Treatment Outcome</w:t>
      </w:r>
    </w:p>
    <w:p w14:paraId="765E666C" w14:textId="3917B877" w:rsidR="00227723" w:rsidRPr="00227723" w:rsidRDefault="00227723" w:rsidP="00726E38">
      <w:pPr>
        <w:spacing w:before="120" w:after="240" w:line="240" w:lineRule="auto"/>
        <w:outlineLvl w:val="4"/>
        <w:rPr>
          <w:rFonts w:ascii="Times New Roman" w:eastAsia="Times New Roman" w:hAnsi="Times New Roman" w:cs="Times New Roman"/>
          <w:b/>
          <w:sz w:val="24"/>
          <w:szCs w:val="20"/>
          <w:lang w:val="en-US"/>
        </w:rPr>
      </w:pPr>
      <w:r w:rsidRPr="00227723">
        <w:rPr>
          <w:rFonts w:ascii="Times New Roman" w:eastAsia="Times New Roman" w:hAnsi="Times New Roman" w:cs="Times New Roman"/>
          <w:b/>
          <w:sz w:val="24"/>
          <w:szCs w:val="20"/>
          <w:lang w:val="en-US"/>
        </w:rPr>
        <w:t>Adults</w:t>
      </w:r>
    </w:p>
    <w:p w14:paraId="51E20620" w14:textId="1DCA5653" w:rsidR="002A06F6" w:rsidRPr="002A06F6" w:rsidRDefault="002A06F6" w:rsidP="00726E38">
      <w:pPr>
        <w:spacing w:before="120" w:after="240" w:line="240" w:lineRule="auto"/>
        <w:outlineLvl w:val="4"/>
        <w:rPr>
          <w:rFonts w:ascii="Times New Roman" w:eastAsia="Times New Roman" w:hAnsi="Times New Roman" w:cs="Times New Roman"/>
          <w:i/>
          <w:sz w:val="24"/>
          <w:szCs w:val="20"/>
          <w:lang w:val="en-US"/>
        </w:rPr>
      </w:pPr>
      <w:r w:rsidRPr="002A06F6">
        <w:rPr>
          <w:rFonts w:ascii="Times New Roman" w:eastAsia="Times New Roman" w:hAnsi="Times New Roman" w:cs="Times New Roman"/>
          <w:i/>
          <w:sz w:val="24"/>
          <w:szCs w:val="20"/>
          <w:lang w:val="en-US"/>
        </w:rPr>
        <w:t>Studies in Patients without Cirrhosis and Patients with Compensated Cirrhosis</w:t>
      </w:r>
    </w:p>
    <w:p w14:paraId="6711D170" w14:textId="77777777" w:rsidR="002A06F6" w:rsidRPr="002A06F6" w:rsidRDefault="002A06F6" w:rsidP="00726E38">
      <w:pPr>
        <w:spacing w:before="120" w:after="240" w:line="240" w:lineRule="auto"/>
        <w:rPr>
          <w:rFonts w:ascii="Times New Roman" w:eastAsia="Times New Roman" w:hAnsi="Times New Roman" w:cs="Times New Roman"/>
          <w:sz w:val="24"/>
          <w:szCs w:val="24"/>
          <w:lang w:val="en-US"/>
        </w:rPr>
      </w:pPr>
      <w:r w:rsidRPr="002A06F6">
        <w:rPr>
          <w:rFonts w:ascii="Times New Roman" w:eastAsia="Times New Roman" w:hAnsi="Times New Roman" w:cs="Times New Roman"/>
          <w:sz w:val="24"/>
          <w:szCs w:val="24"/>
          <w:lang w:val="en-US"/>
        </w:rPr>
        <w:lastRenderedPageBreak/>
        <w:t>Anal</w:t>
      </w:r>
      <w:r w:rsidRPr="002A06F6">
        <w:rPr>
          <w:rFonts w:ascii="Times New Roman" w:eastAsia="Times New Roman" w:hAnsi="Times New Roman" w:cs="Times New Roman"/>
          <w:spacing w:val="-5"/>
          <w:sz w:val="24"/>
          <w:szCs w:val="24"/>
          <w:lang w:val="en-US"/>
        </w:rPr>
        <w:t>y</w:t>
      </w:r>
      <w:r w:rsidRPr="002A06F6">
        <w:rPr>
          <w:rFonts w:ascii="Times New Roman" w:eastAsia="Times New Roman" w:hAnsi="Times New Roman" w:cs="Times New Roman"/>
          <w:sz w:val="24"/>
          <w:szCs w:val="24"/>
          <w:lang w:val="en-US"/>
        </w:rPr>
        <w:t>ses were conducted to explore the association between pr</w:t>
      </w:r>
      <w:r w:rsidRPr="002A06F6">
        <w:rPr>
          <w:rFonts w:ascii="Times New Roman" w:eastAsia="Times New Roman" w:hAnsi="Times New Roman" w:cs="Times New Roman"/>
          <w:spacing w:val="-1"/>
          <w:sz w:val="24"/>
          <w:szCs w:val="24"/>
          <w:lang w:val="en-US"/>
        </w:rPr>
        <w:t>e</w:t>
      </w:r>
      <w:r w:rsidRPr="002A06F6">
        <w:rPr>
          <w:rFonts w:ascii="Times New Roman" w:eastAsia="Times New Roman" w:hAnsi="Times New Roman" w:cs="Times New Roman"/>
          <w:spacing w:val="2"/>
          <w:sz w:val="24"/>
          <w:szCs w:val="24"/>
          <w:lang w:val="en-US"/>
        </w:rPr>
        <w:t>-</w:t>
      </w:r>
      <w:r w:rsidRPr="002A06F6">
        <w:rPr>
          <w:rFonts w:ascii="Times New Roman" w:eastAsia="Times New Roman" w:hAnsi="Times New Roman" w:cs="Times New Roman"/>
          <w:sz w:val="24"/>
          <w:szCs w:val="24"/>
          <w:lang w:val="en-US"/>
        </w:rPr>
        <w:t>existing baseline NS5A RAVs and treatment outcome for patients without cirrhosis or with compensated cirrhosis (ASTRA</w:t>
      </w:r>
      <w:r w:rsidRPr="002A06F6">
        <w:rPr>
          <w:rFonts w:ascii="Times New Roman" w:eastAsia="Times New Roman" w:hAnsi="Times New Roman" w:cs="Times New Roman"/>
          <w:spacing w:val="-5"/>
          <w:sz w:val="24"/>
          <w:szCs w:val="24"/>
          <w:lang w:val="en-US"/>
        </w:rPr>
        <w:t>L</w:t>
      </w:r>
      <w:r w:rsidRPr="002A06F6">
        <w:rPr>
          <w:rFonts w:ascii="Times New Roman" w:eastAsia="Times New Roman" w:hAnsi="Times New Roman" w:cs="Times New Roman"/>
          <w:spacing w:val="-1"/>
          <w:sz w:val="24"/>
          <w:szCs w:val="24"/>
          <w:lang w:val="en-US"/>
        </w:rPr>
        <w:t>-</w:t>
      </w:r>
      <w:r w:rsidRPr="002A06F6">
        <w:rPr>
          <w:rFonts w:ascii="Times New Roman" w:eastAsia="Times New Roman" w:hAnsi="Times New Roman" w:cs="Times New Roman"/>
          <w:sz w:val="24"/>
          <w:szCs w:val="24"/>
          <w:lang w:val="en-US"/>
        </w:rPr>
        <w:t>1,</w:t>
      </w:r>
      <w:r w:rsidRPr="002A06F6">
        <w:rPr>
          <w:rFonts w:ascii="Times New Roman" w:eastAsia="Times New Roman" w:hAnsi="Times New Roman" w:cs="Times New Roman"/>
          <w:spacing w:val="1"/>
          <w:sz w:val="24"/>
          <w:szCs w:val="24"/>
          <w:lang w:val="en-US"/>
        </w:rPr>
        <w:t xml:space="preserve"> </w:t>
      </w:r>
      <w:r w:rsidRPr="002A06F6">
        <w:rPr>
          <w:rFonts w:ascii="Times New Roman" w:eastAsia="Times New Roman" w:hAnsi="Times New Roman" w:cs="Times New Roman"/>
          <w:sz w:val="24"/>
          <w:szCs w:val="24"/>
          <w:lang w:val="en-US"/>
        </w:rPr>
        <w:t>ASTRA</w:t>
      </w:r>
      <w:r w:rsidRPr="002A06F6">
        <w:rPr>
          <w:rFonts w:ascii="Times New Roman" w:eastAsia="Times New Roman" w:hAnsi="Times New Roman" w:cs="Times New Roman"/>
          <w:spacing w:val="-2"/>
          <w:sz w:val="24"/>
          <w:szCs w:val="24"/>
          <w:lang w:val="en-US"/>
        </w:rPr>
        <w:t>L</w:t>
      </w:r>
      <w:r w:rsidRPr="002A06F6">
        <w:rPr>
          <w:rFonts w:ascii="Times New Roman" w:eastAsia="Times New Roman" w:hAnsi="Times New Roman" w:cs="Times New Roman"/>
          <w:spacing w:val="-1"/>
          <w:sz w:val="24"/>
          <w:szCs w:val="24"/>
          <w:lang w:val="en-US"/>
        </w:rPr>
        <w:t>-</w:t>
      </w:r>
      <w:r w:rsidRPr="002A06F6">
        <w:rPr>
          <w:rFonts w:ascii="Times New Roman" w:eastAsia="Times New Roman" w:hAnsi="Times New Roman" w:cs="Times New Roman"/>
          <w:sz w:val="24"/>
          <w:szCs w:val="24"/>
          <w:lang w:val="en-US"/>
        </w:rPr>
        <w:t>2,</w:t>
      </w:r>
      <w:r w:rsidRPr="002A06F6">
        <w:rPr>
          <w:rFonts w:ascii="Times New Roman" w:eastAsia="Times New Roman" w:hAnsi="Times New Roman" w:cs="Times New Roman"/>
          <w:spacing w:val="1"/>
          <w:sz w:val="24"/>
          <w:szCs w:val="24"/>
          <w:lang w:val="en-US"/>
        </w:rPr>
        <w:t xml:space="preserve"> </w:t>
      </w:r>
      <w:r w:rsidRPr="002A06F6">
        <w:rPr>
          <w:rFonts w:ascii="Times New Roman" w:eastAsia="Times New Roman" w:hAnsi="Times New Roman" w:cs="Times New Roman"/>
          <w:sz w:val="24"/>
          <w:szCs w:val="24"/>
          <w:lang w:val="en-US"/>
        </w:rPr>
        <w:t>and</w:t>
      </w:r>
      <w:r w:rsidRPr="002A06F6">
        <w:rPr>
          <w:rFonts w:ascii="Times New Roman" w:eastAsia="Times New Roman" w:hAnsi="Times New Roman" w:cs="Times New Roman"/>
          <w:spacing w:val="1"/>
          <w:sz w:val="24"/>
          <w:szCs w:val="24"/>
          <w:lang w:val="en-US"/>
        </w:rPr>
        <w:t xml:space="preserve"> </w:t>
      </w:r>
      <w:r w:rsidRPr="002A06F6">
        <w:rPr>
          <w:rFonts w:ascii="Times New Roman" w:eastAsia="Times New Roman" w:hAnsi="Times New Roman" w:cs="Times New Roman"/>
          <w:sz w:val="24"/>
          <w:szCs w:val="24"/>
          <w:lang w:val="en-US"/>
        </w:rPr>
        <w:t>ASTRA</w:t>
      </w:r>
      <w:r w:rsidRPr="002A06F6">
        <w:rPr>
          <w:rFonts w:ascii="Times New Roman" w:eastAsia="Times New Roman" w:hAnsi="Times New Roman" w:cs="Times New Roman"/>
          <w:spacing w:val="-3"/>
          <w:sz w:val="24"/>
          <w:szCs w:val="24"/>
          <w:lang w:val="en-US"/>
        </w:rPr>
        <w:t>L</w:t>
      </w:r>
      <w:r w:rsidRPr="002A06F6">
        <w:rPr>
          <w:rFonts w:ascii="Times New Roman" w:eastAsia="Times New Roman" w:hAnsi="Times New Roman" w:cs="Times New Roman"/>
          <w:spacing w:val="-1"/>
          <w:sz w:val="24"/>
          <w:szCs w:val="24"/>
          <w:lang w:val="en-US"/>
        </w:rPr>
        <w:t>-</w:t>
      </w:r>
      <w:r w:rsidRPr="002A06F6">
        <w:rPr>
          <w:rFonts w:ascii="Times New Roman" w:eastAsia="Times New Roman" w:hAnsi="Times New Roman" w:cs="Times New Roman"/>
          <w:sz w:val="24"/>
          <w:szCs w:val="24"/>
          <w:lang w:val="en-US"/>
        </w:rPr>
        <w:t>3). Of the 1035 patients treated with EPCLUSA in the ASTRA</w:t>
      </w:r>
      <w:r w:rsidRPr="002A06F6">
        <w:rPr>
          <w:rFonts w:ascii="Times New Roman" w:eastAsia="Times New Roman" w:hAnsi="Times New Roman" w:cs="Times New Roman"/>
          <w:spacing w:val="-5"/>
          <w:sz w:val="24"/>
          <w:szCs w:val="24"/>
          <w:lang w:val="en-US"/>
        </w:rPr>
        <w:t>L</w:t>
      </w:r>
      <w:r w:rsidRPr="002A06F6">
        <w:rPr>
          <w:rFonts w:ascii="Times New Roman" w:eastAsia="Times New Roman" w:hAnsi="Times New Roman" w:cs="Times New Roman"/>
          <w:spacing w:val="-1"/>
          <w:sz w:val="24"/>
          <w:szCs w:val="24"/>
          <w:lang w:val="en-US"/>
        </w:rPr>
        <w:t>-</w:t>
      </w:r>
      <w:r w:rsidRPr="002A06F6">
        <w:rPr>
          <w:rFonts w:ascii="Times New Roman" w:eastAsia="Times New Roman" w:hAnsi="Times New Roman" w:cs="Times New Roman"/>
          <w:spacing w:val="1"/>
          <w:sz w:val="24"/>
          <w:szCs w:val="24"/>
          <w:lang w:val="en-US"/>
        </w:rPr>
        <w:t>1</w:t>
      </w:r>
      <w:r w:rsidRPr="002A06F6">
        <w:rPr>
          <w:rFonts w:ascii="Times New Roman" w:eastAsia="Times New Roman" w:hAnsi="Times New Roman" w:cs="Times New Roman"/>
          <w:sz w:val="24"/>
          <w:szCs w:val="24"/>
          <w:lang w:val="en-US"/>
        </w:rPr>
        <w:t>,</w:t>
      </w:r>
      <w:r w:rsidRPr="002A06F6">
        <w:rPr>
          <w:rFonts w:ascii="Times New Roman" w:eastAsia="Times New Roman" w:hAnsi="Times New Roman" w:cs="Times New Roman"/>
          <w:spacing w:val="1"/>
          <w:sz w:val="24"/>
          <w:szCs w:val="24"/>
          <w:lang w:val="en-US"/>
        </w:rPr>
        <w:t xml:space="preserve"> ASTRA</w:t>
      </w:r>
      <w:r w:rsidRPr="002A06F6">
        <w:rPr>
          <w:rFonts w:ascii="Times New Roman" w:eastAsia="Times New Roman" w:hAnsi="Times New Roman" w:cs="Times New Roman"/>
          <w:spacing w:val="-2"/>
          <w:sz w:val="24"/>
          <w:szCs w:val="24"/>
          <w:lang w:val="en-US"/>
        </w:rPr>
        <w:t>L</w:t>
      </w:r>
      <w:r w:rsidRPr="002A06F6">
        <w:rPr>
          <w:rFonts w:ascii="Times New Roman" w:eastAsia="Times New Roman" w:hAnsi="Times New Roman" w:cs="Times New Roman"/>
          <w:spacing w:val="-1"/>
          <w:sz w:val="24"/>
          <w:szCs w:val="24"/>
          <w:lang w:val="en-US"/>
        </w:rPr>
        <w:t>-</w:t>
      </w:r>
      <w:r w:rsidRPr="002A06F6">
        <w:rPr>
          <w:rFonts w:ascii="Times New Roman" w:eastAsia="Times New Roman" w:hAnsi="Times New Roman" w:cs="Times New Roman"/>
          <w:sz w:val="24"/>
          <w:szCs w:val="24"/>
          <w:lang w:val="en-US"/>
        </w:rPr>
        <w:t>2, and ASTRA</w:t>
      </w:r>
      <w:r w:rsidRPr="002A06F6">
        <w:rPr>
          <w:rFonts w:ascii="Times New Roman" w:eastAsia="Times New Roman" w:hAnsi="Times New Roman" w:cs="Times New Roman"/>
          <w:spacing w:val="-3"/>
          <w:sz w:val="24"/>
          <w:szCs w:val="24"/>
          <w:lang w:val="en-US"/>
        </w:rPr>
        <w:t>L</w:t>
      </w:r>
      <w:r w:rsidRPr="002A06F6">
        <w:rPr>
          <w:rFonts w:ascii="Times New Roman" w:eastAsia="Times New Roman" w:hAnsi="Times New Roman" w:cs="Times New Roman"/>
          <w:spacing w:val="-1"/>
          <w:sz w:val="24"/>
          <w:szCs w:val="24"/>
          <w:lang w:val="en-US"/>
        </w:rPr>
        <w:t>-</w:t>
      </w:r>
      <w:r w:rsidRPr="002A06F6">
        <w:rPr>
          <w:rFonts w:ascii="Times New Roman" w:eastAsia="Times New Roman" w:hAnsi="Times New Roman" w:cs="Times New Roman"/>
          <w:sz w:val="24"/>
          <w:szCs w:val="24"/>
          <w:lang w:val="en-US"/>
        </w:rPr>
        <w:t>3 trials, 1023 patients were included in the analysis of NS5A RAVs; 7 patients were excluded as they</w:t>
      </w:r>
      <w:r w:rsidRPr="002A06F6">
        <w:rPr>
          <w:rFonts w:ascii="Times New Roman" w:eastAsia="Times New Roman" w:hAnsi="Times New Roman" w:cs="Times New Roman"/>
          <w:spacing w:val="-4"/>
          <w:sz w:val="24"/>
          <w:szCs w:val="24"/>
          <w:lang w:val="en-US"/>
        </w:rPr>
        <w:t xml:space="preserve"> </w:t>
      </w:r>
      <w:r w:rsidRPr="002A06F6">
        <w:rPr>
          <w:rFonts w:ascii="Times New Roman" w:eastAsia="Times New Roman" w:hAnsi="Times New Roman" w:cs="Times New Roman"/>
          <w:sz w:val="24"/>
          <w:szCs w:val="24"/>
          <w:lang w:val="en-US"/>
        </w:rPr>
        <w:t>neither achieved sustained virologic response (SVR12) nor had virologic failure and 5 additional patients were excluded as NS5A gene sequencing failed. In the pooled ana</w:t>
      </w:r>
      <w:r w:rsidRPr="002A06F6">
        <w:rPr>
          <w:rFonts w:ascii="Times New Roman" w:eastAsia="Times New Roman" w:hAnsi="Times New Roman" w:cs="Times New Roman"/>
          <w:spacing w:val="5"/>
          <w:sz w:val="24"/>
          <w:szCs w:val="24"/>
          <w:lang w:val="en-US"/>
        </w:rPr>
        <w:t>l</w:t>
      </w:r>
      <w:r w:rsidRPr="002A06F6">
        <w:rPr>
          <w:rFonts w:ascii="Times New Roman" w:eastAsia="Times New Roman" w:hAnsi="Times New Roman" w:cs="Times New Roman"/>
          <w:spacing w:val="-5"/>
          <w:sz w:val="24"/>
          <w:szCs w:val="24"/>
          <w:lang w:val="en-US"/>
        </w:rPr>
        <w:t>y</w:t>
      </w:r>
      <w:r w:rsidRPr="002A06F6">
        <w:rPr>
          <w:rFonts w:ascii="Times New Roman" w:eastAsia="Times New Roman" w:hAnsi="Times New Roman" w:cs="Times New Roman"/>
          <w:sz w:val="24"/>
          <w:szCs w:val="24"/>
          <w:lang w:val="en-US"/>
        </w:rPr>
        <w:t>sis of the Phase 3 trials, 380/1023 (37%) patients’ virus had baseline NS5A RAVs. Genot</w:t>
      </w:r>
      <w:r w:rsidRPr="002A06F6">
        <w:rPr>
          <w:rFonts w:ascii="Times New Roman" w:eastAsia="Times New Roman" w:hAnsi="Times New Roman" w:cs="Times New Roman"/>
          <w:spacing w:val="-4"/>
          <w:sz w:val="24"/>
          <w:szCs w:val="24"/>
          <w:lang w:val="en-US"/>
        </w:rPr>
        <w:t>y</w:t>
      </w:r>
      <w:r w:rsidRPr="002A06F6">
        <w:rPr>
          <w:rFonts w:ascii="Times New Roman" w:eastAsia="Times New Roman" w:hAnsi="Times New Roman" w:cs="Times New Roman"/>
          <w:sz w:val="24"/>
          <w:szCs w:val="24"/>
          <w:lang w:val="en-US"/>
        </w:rPr>
        <w:t>pe 2, 4, and 6 HCV infected patients had a higher prevalence of NS5A RAVs (70%, 63%, and 52%, respectively) compared to geno</w:t>
      </w:r>
      <w:r w:rsidRPr="002A06F6">
        <w:rPr>
          <w:rFonts w:ascii="Times New Roman" w:eastAsia="Times New Roman" w:hAnsi="Times New Roman" w:cs="Times New Roman"/>
          <w:spacing w:val="4"/>
          <w:sz w:val="24"/>
          <w:szCs w:val="24"/>
          <w:lang w:val="en-US"/>
        </w:rPr>
        <w:t>t</w:t>
      </w:r>
      <w:r w:rsidRPr="002A06F6">
        <w:rPr>
          <w:rFonts w:ascii="Times New Roman" w:eastAsia="Times New Roman" w:hAnsi="Times New Roman" w:cs="Times New Roman"/>
          <w:sz w:val="24"/>
          <w:szCs w:val="24"/>
          <w:lang w:val="en-US"/>
        </w:rPr>
        <w:t>ype</w:t>
      </w:r>
      <w:r w:rsidRPr="002A06F6">
        <w:rPr>
          <w:rFonts w:ascii="Times New Roman" w:eastAsia="Times New Roman" w:hAnsi="Times New Roman" w:cs="Times New Roman"/>
          <w:spacing w:val="-1"/>
          <w:sz w:val="24"/>
          <w:szCs w:val="24"/>
          <w:lang w:val="en-US"/>
        </w:rPr>
        <w:t xml:space="preserve"> </w:t>
      </w:r>
      <w:r w:rsidRPr="002A06F6">
        <w:rPr>
          <w:rFonts w:ascii="Times New Roman" w:eastAsia="Times New Roman" w:hAnsi="Times New Roman" w:cs="Times New Roman"/>
          <w:sz w:val="24"/>
          <w:szCs w:val="24"/>
          <w:lang w:val="en-US"/>
        </w:rPr>
        <w:t>1</w:t>
      </w:r>
      <w:r w:rsidRPr="002A06F6">
        <w:rPr>
          <w:rFonts w:ascii="Times New Roman" w:eastAsia="Times New Roman" w:hAnsi="Times New Roman" w:cs="Times New Roman"/>
          <w:spacing w:val="-1"/>
          <w:sz w:val="24"/>
          <w:szCs w:val="24"/>
          <w:lang w:val="en-US"/>
        </w:rPr>
        <w:t xml:space="preserve"> </w:t>
      </w:r>
      <w:r w:rsidRPr="002A06F6">
        <w:rPr>
          <w:rFonts w:ascii="Times New Roman" w:eastAsia="Times New Roman" w:hAnsi="Times New Roman" w:cs="Times New Roman"/>
          <w:sz w:val="24"/>
          <w:szCs w:val="24"/>
          <w:lang w:val="en-US"/>
        </w:rPr>
        <w:t>(23%),</w:t>
      </w:r>
      <w:r w:rsidRPr="002A06F6">
        <w:rPr>
          <w:rFonts w:ascii="Times New Roman" w:eastAsia="Times New Roman" w:hAnsi="Times New Roman" w:cs="Times New Roman"/>
          <w:spacing w:val="-1"/>
          <w:sz w:val="24"/>
          <w:szCs w:val="24"/>
          <w:lang w:val="en-US"/>
        </w:rPr>
        <w:t xml:space="preserve"> </w:t>
      </w:r>
      <w:r w:rsidRPr="002A06F6">
        <w:rPr>
          <w:rFonts w:ascii="Times New Roman" w:eastAsia="Times New Roman" w:hAnsi="Times New Roman" w:cs="Times New Roman"/>
          <w:sz w:val="24"/>
          <w:szCs w:val="24"/>
          <w:lang w:val="en-US"/>
        </w:rPr>
        <w:t>geno</w:t>
      </w:r>
      <w:r w:rsidRPr="002A06F6">
        <w:rPr>
          <w:rFonts w:ascii="Times New Roman" w:eastAsia="Times New Roman" w:hAnsi="Times New Roman" w:cs="Times New Roman"/>
          <w:spacing w:val="5"/>
          <w:sz w:val="24"/>
          <w:szCs w:val="24"/>
          <w:lang w:val="en-US"/>
        </w:rPr>
        <w:t>t</w:t>
      </w:r>
      <w:r w:rsidRPr="002A06F6">
        <w:rPr>
          <w:rFonts w:ascii="Times New Roman" w:eastAsia="Times New Roman" w:hAnsi="Times New Roman" w:cs="Times New Roman"/>
          <w:spacing w:val="-5"/>
          <w:sz w:val="24"/>
          <w:szCs w:val="24"/>
          <w:lang w:val="en-US"/>
        </w:rPr>
        <w:t>y</w:t>
      </w:r>
      <w:r w:rsidRPr="002A06F6">
        <w:rPr>
          <w:rFonts w:ascii="Times New Roman" w:eastAsia="Times New Roman" w:hAnsi="Times New Roman" w:cs="Times New Roman"/>
          <w:spacing w:val="2"/>
          <w:sz w:val="24"/>
          <w:szCs w:val="24"/>
          <w:lang w:val="en-US"/>
        </w:rPr>
        <w:t>p</w:t>
      </w:r>
      <w:r w:rsidRPr="002A06F6">
        <w:rPr>
          <w:rFonts w:ascii="Times New Roman" w:eastAsia="Times New Roman" w:hAnsi="Times New Roman" w:cs="Times New Roman"/>
          <w:sz w:val="24"/>
          <w:szCs w:val="24"/>
          <w:lang w:val="en-US"/>
        </w:rPr>
        <w:t>e 3 (16%), and geno</w:t>
      </w:r>
      <w:r w:rsidRPr="002A06F6">
        <w:rPr>
          <w:rFonts w:ascii="Times New Roman" w:eastAsia="Times New Roman" w:hAnsi="Times New Roman" w:cs="Times New Roman"/>
          <w:spacing w:val="5"/>
          <w:sz w:val="24"/>
          <w:szCs w:val="24"/>
          <w:lang w:val="en-US"/>
        </w:rPr>
        <w:t>t</w:t>
      </w:r>
      <w:r w:rsidRPr="002A06F6">
        <w:rPr>
          <w:rFonts w:ascii="Times New Roman" w:eastAsia="Times New Roman" w:hAnsi="Times New Roman" w:cs="Times New Roman"/>
          <w:spacing w:val="-1"/>
          <w:sz w:val="24"/>
          <w:szCs w:val="24"/>
          <w:lang w:val="en-US"/>
        </w:rPr>
        <w:t>yp</w:t>
      </w:r>
      <w:r w:rsidRPr="002A06F6">
        <w:rPr>
          <w:rFonts w:ascii="Times New Roman" w:eastAsia="Times New Roman" w:hAnsi="Times New Roman" w:cs="Times New Roman"/>
          <w:sz w:val="24"/>
          <w:szCs w:val="24"/>
          <w:lang w:val="en-US"/>
        </w:rPr>
        <w:t>e</w:t>
      </w:r>
      <w:r w:rsidRPr="002A06F6">
        <w:rPr>
          <w:rFonts w:ascii="Times New Roman" w:eastAsia="Times New Roman" w:hAnsi="Times New Roman" w:cs="Times New Roman"/>
          <w:spacing w:val="-2"/>
          <w:sz w:val="24"/>
          <w:szCs w:val="24"/>
          <w:lang w:val="en-US"/>
        </w:rPr>
        <w:t xml:space="preserve"> </w:t>
      </w:r>
      <w:r w:rsidRPr="002A06F6">
        <w:rPr>
          <w:rFonts w:ascii="Times New Roman" w:eastAsia="Times New Roman" w:hAnsi="Times New Roman" w:cs="Times New Roman"/>
          <w:sz w:val="24"/>
          <w:szCs w:val="24"/>
          <w:lang w:val="en-US"/>
        </w:rPr>
        <w:t>5</w:t>
      </w:r>
      <w:r w:rsidRPr="002A06F6">
        <w:rPr>
          <w:rFonts w:ascii="Times New Roman" w:eastAsia="Times New Roman" w:hAnsi="Times New Roman" w:cs="Times New Roman"/>
          <w:spacing w:val="-1"/>
          <w:sz w:val="24"/>
          <w:szCs w:val="24"/>
          <w:lang w:val="en-US"/>
        </w:rPr>
        <w:t xml:space="preserve"> </w:t>
      </w:r>
      <w:r w:rsidRPr="002A06F6">
        <w:rPr>
          <w:rFonts w:ascii="Times New Roman" w:eastAsia="Times New Roman" w:hAnsi="Times New Roman" w:cs="Times New Roman"/>
          <w:sz w:val="24"/>
          <w:szCs w:val="24"/>
          <w:lang w:val="en-US"/>
        </w:rPr>
        <w:t>(18%) HCV infected patients.</w:t>
      </w:r>
    </w:p>
    <w:p w14:paraId="6968D14D" w14:textId="19A5D569" w:rsidR="0098402E" w:rsidRPr="002A06F6" w:rsidRDefault="002A06F6" w:rsidP="00726E38">
      <w:pPr>
        <w:spacing w:before="120" w:after="240" w:line="240" w:lineRule="auto"/>
        <w:rPr>
          <w:rFonts w:ascii="Times New Roman" w:eastAsia="Times New Roman" w:hAnsi="Times New Roman" w:cs="Times New Roman"/>
          <w:sz w:val="24"/>
          <w:szCs w:val="24"/>
          <w:lang w:val="en-US"/>
        </w:rPr>
      </w:pPr>
      <w:r w:rsidRPr="002A06F6">
        <w:rPr>
          <w:rFonts w:ascii="Times New Roman" w:eastAsia="Times New Roman" w:hAnsi="Times New Roman" w:cs="Times New Roman"/>
          <w:sz w:val="24"/>
          <w:szCs w:val="24"/>
          <w:lang w:val="en-US"/>
        </w:rPr>
        <w:t>SVR12 in patients with or without baseline NS5A RAVs in ASTRA</w:t>
      </w:r>
      <w:r w:rsidRPr="002A06F6">
        <w:rPr>
          <w:rFonts w:ascii="Times New Roman" w:eastAsia="Times New Roman" w:hAnsi="Times New Roman" w:cs="Times New Roman"/>
          <w:spacing w:val="-4"/>
          <w:sz w:val="24"/>
          <w:szCs w:val="24"/>
          <w:lang w:val="en-US"/>
        </w:rPr>
        <w:t>L</w:t>
      </w:r>
      <w:r w:rsidRPr="002A06F6">
        <w:rPr>
          <w:rFonts w:ascii="Times New Roman" w:eastAsia="Times New Roman" w:hAnsi="Times New Roman" w:cs="Times New Roman"/>
          <w:spacing w:val="-1"/>
          <w:sz w:val="24"/>
          <w:szCs w:val="24"/>
          <w:lang w:val="en-US"/>
        </w:rPr>
        <w:t>-</w:t>
      </w:r>
      <w:r w:rsidRPr="002A06F6">
        <w:rPr>
          <w:rFonts w:ascii="Times New Roman" w:eastAsia="Times New Roman" w:hAnsi="Times New Roman" w:cs="Times New Roman"/>
          <w:spacing w:val="1"/>
          <w:sz w:val="24"/>
          <w:szCs w:val="24"/>
          <w:lang w:val="en-US"/>
        </w:rPr>
        <w:t>1</w:t>
      </w:r>
      <w:r w:rsidRPr="002A06F6">
        <w:rPr>
          <w:rFonts w:ascii="Times New Roman" w:eastAsia="Times New Roman" w:hAnsi="Times New Roman" w:cs="Times New Roman"/>
          <w:sz w:val="24"/>
          <w:szCs w:val="24"/>
          <w:lang w:val="en-US"/>
        </w:rPr>
        <w:t>,</w:t>
      </w:r>
      <w:r w:rsidRPr="002A06F6">
        <w:rPr>
          <w:rFonts w:ascii="Times New Roman" w:eastAsia="Times New Roman" w:hAnsi="Times New Roman" w:cs="Times New Roman"/>
          <w:spacing w:val="1"/>
          <w:sz w:val="24"/>
          <w:szCs w:val="24"/>
          <w:lang w:val="en-US"/>
        </w:rPr>
        <w:t xml:space="preserve"> ASTRA</w:t>
      </w:r>
      <w:r w:rsidRPr="002A06F6">
        <w:rPr>
          <w:rFonts w:ascii="Times New Roman" w:eastAsia="Times New Roman" w:hAnsi="Times New Roman" w:cs="Times New Roman"/>
          <w:spacing w:val="-5"/>
          <w:sz w:val="24"/>
          <w:szCs w:val="24"/>
          <w:lang w:val="en-US"/>
        </w:rPr>
        <w:t>L</w:t>
      </w:r>
      <w:r w:rsidRPr="002A06F6">
        <w:rPr>
          <w:rFonts w:ascii="Times New Roman" w:eastAsia="Times New Roman" w:hAnsi="Times New Roman" w:cs="Times New Roman"/>
          <w:spacing w:val="-1"/>
          <w:sz w:val="24"/>
          <w:szCs w:val="24"/>
          <w:lang w:val="en-US"/>
        </w:rPr>
        <w:t>-</w:t>
      </w:r>
      <w:r w:rsidRPr="002A06F6">
        <w:rPr>
          <w:rFonts w:ascii="Times New Roman" w:eastAsia="Times New Roman" w:hAnsi="Times New Roman" w:cs="Times New Roman"/>
          <w:sz w:val="24"/>
          <w:szCs w:val="24"/>
          <w:lang w:val="en-US"/>
        </w:rPr>
        <w:t xml:space="preserve">2, and </w:t>
      </w:r>
      <w:r w:rsidRPr="002A06F6">
        <w:rPr>
          <w:rFonts w:ascii="Times New Roman" w:eastAsia="Times New Roman" w:hAnsi="Times New Roman" w:cs="Times New Roman"/>
          <w:spacing w:val="1"/>
          <w:sz w:val="24"/>
          <w:szCs w:val="24"/>
          <w:lang w:val="en-US"/>
        </w:rPr>
        <w:t>ASTRA</w:t>
      </w:r>
      <w:r w:rsidRPr="002A06F6">
        <w:rPr>
          <w:rFonts w:ascii="Times New Roman" w:eastAsia="Times New Roman" w:hAnsi="Times New Roman" w:cs="Times New Roman"/>
          <w:spacing w:val="-5"/>
          <w:sz w:val="24"/>
          <w:szCs w:val="24"/>
          <w:lang w:val="en-US"/>
        </w:rPr>
        <w:t>L</w:t>
      </w:r>
      <w:r w:rsidRPr="002A06F6">
        <w:rPr>
          <w:rFonts w:ascii="Times New Roman" w:eastAsia="Times New Roman" w:hAnsi="Times New Roman" w:cs="Times New Roman"/>
          <w:spacing w:val="-1"/>
          <w:sz w:val="24"/>
          <w:szCs w:val="24"/>
          <w:lang w:val="en-US"/>
        </w:rPr>
        <w:t>-</w:t>
      </w:r>
      <w:r w:rsidRPr="002A06F6">
        <w:rPr>
          <w:rFonts w:ascii="Times New Roman" w:eastAsia="Times New Roman" w:hAnsi="Times New Roman" w:cs="Times New Roman"/>
          <w:sz w:val="24"/>
          <w:szCs w:val="24"/>
          <w:lang w:val="en-US"/>
        </w:rPr>
        <w:t xml:space="preserve">3 trials is shown in Table </w:t>
      </w:r>
      <w:r>
        <w:rPr>
          <w:rFonts w:ascii="Times New Roman" w:eastAsia="Times New Roman" w:hAnsi="Times New Roman" w:cs="Times New Roman"/>
          <w:sz w:val="24"/>
          <w:szCs w:val="24"/>
          <w:lang w:val="en-US"/>
        </w:rPr>
        <w:t>6</w:t>
      </w:r>
      <w:r w:rsidRPr="002A06F6">
        <w:rPr>
          <w:rFonts w:ascii="Times New Roman" w:eastAsia="Times New Roman" w:hAnsi="Times New Roman" w:cs="Times New Roman"/>
          <w:sz w:val="24"/>
          <w:szCs w:val="24"/>
          <w:lang w:val="en-US"/>
        </w:rPr>
        <w:t>.</w:t>
      </w:r>
    </w:p>
    <w:p w14:paraId="634E4542" w14:textId="77777777" w:rsidR="002A06F6" w:rsidRPr="002A06F6" w:rsidRDefault="002A06F6" w:rsidP="00726E38">
      <w:pPr>
        <w:widowControl w:val="0"/>
        <w:spacing w:before="113" w:after="57" w:line="240" w:lineRule="auto"/>
        <w:ind w:left="1418" w:hanging="1418"/>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pacing w:val="1"/>
          <w:sz w:val="24"/>
          <w:szCs w:val="20"/>
          <w:lang w:val="en-US"/>
        </w:rPr>
        <w:t>Tabl</w:t>
      </w:r>
      <w:r w:rsidRPr="002A06F6">
        <w:rPr>
          <w:rFonts w:ascii="Times New Roman" w:eastAsia="Times New Roman" w:hAnsi="Times New Roman" w:cs="Times New Roman"/>
          <w:b/>
          <w:sz w:val="24"/>
          <w:szCs w:val="20"/>
          <w:lang w:val="en-US"/>
        </w:rPr>
        <w:t>e</w:t>
      </w:r>
      <w:r w:rsidRPr="002A06F6">
        <w:rPr>
          <w:rFonts w:ascii="Times New Roman" w:eastAsia="Times New Roman" w:hAnsi="Times New Roman" w:cs="Times New Roman"/>
          <w:b/>
          <w:spacing w:val="-1"/>
          <w:sz w:val="24"/>
          <w:szCs w:val="20"/>
          <w:lang w:val="en-US"/>
        </w:rPr>
        <w:t xml:space="preserve"> </w:t>
      </w:r>
      <w:r>
        <w:rPr>
          <w:rFonts w:ascii="Times New Roman" w:eastAsia="Times New Roman" w:hAnsi="Times New Roman" w:cs="Times New Roman"/>
          <w:b/>
          <w:sz w:val="24"/>
          <w:szCs w:val="20"/>
          <w:lang w:val="en-US"/>
        </w:rPr>
        <w:t>6</w:t>
      </w:r>
      <w:r w:rsidRPr="002A06F6">
        <w:rPr>
          <w:rFonts w:ascii="Times New Roman" w:eastAsia="Times New Roman" w:hAnsi="Times New Roman" w:cs="Times New Roman"/>
          <w:b/>
          <w:sz w:val="24"/>
          <w:szCs w:val="20"/>
          <w:lang w:val="en-US"/>
        </w:rPr>
        <w:tab/>
        <w:t>Studies ASTRA</w:t>
      </w:r>
      <w:r w:rsidRPr="002A06F6">
        <w:rPr>
          <w:rFonts w:ascii="Times New Roman" w:eastAsia="Times New Roman" w:hAnsi="Times New Roman" w:cs="Times New Roman"/>
          <w:b/>
          <w:spacing w:val="1"/>
          <w:sz w:val="24"/>
          <w:szCs w:val="20"/>
          <w:lang w:val="en-US"/>
        </w:rPr>
        <w:t>L</w:t>
      </w:r>
      <w:r w:rsidRPr="002A06F6">
        <w:rPr>
          <w:rFonts w:ascii="Times New Roman" w:eastAsia="Times New Roman" w:hAnsi="Times New Roman" w:cs="Times New Roman"/>
          <w:b/>
          <w:spacing w:val="-1"/>
          <w:sz w:val="24"/>
          <w:szCs w:val="20"/>
          <w:lang w:val="en-US"/>
        </w:rPr>
        <w:t>-</w:t>
      </w:r>
      <w:r w:rsidRPr="002A06F6">
        <w:rPr>
          <w:rFonts w:ascii="Times New Roman" w:eastAsia="Times New Roman" w:hAnsi="Times New Roman" w:cs="Times New Roman"/>
          <w:b/>
          <w:sz w:val="24"/>
          <w:szCs w:val="20"/>
          <w:lang w:val="en-US"/>
        </w:rPr>
        <w:t>1, ASTRA</w:t>
      </w:r>
      <w:r w:rsidRPr="002A06F6">
        <w:rPr>
          <w:rFonts w:ascii="Times New Roman" w:eastAsia="Times New Roman" w:hAnsi="Times New Roman" w:cs="Times New Roman"/>
          <w:b/>
          <w:spacing w:val="1"/>
          <w:sz w:val="24"/>
          <w:szCs w:val="20"/>
          <w:lang w:val="en-US"/>
        </w:rPr>
        <w:t>L</w:t>
      </w:r>
      <w:r w:rsidRPr="002A06F6">
        <w:rPr>
          <w:rFonts w:ascii="Times New Roman" w:eastAsia="Times New Roman" w:hAnsi="Times New Roman" w:cs="Times New Roman"/>
          <w:b/>
          <w:spacing w:val="-1"/>
          <w:sz w:val="24"/>
          <w:szCs w:val="20"/>
          <w:lang w:val="en-US"/>
        </w:rPr>
        <w:t>-</w:t>
      </w:r>
      <w:r w:rsidRPr="002A06F6">
        <w:rPr>
          <w:rFonts w:ascii="Times New Roman" w:eastAsia="Times New Roman" w:hAnsi="Times New Roman" w:cs="Times New Roman"/>
          <w:b/>
          <w:sz w:val="24"/>
          <w:szCs w:val="20"/>
          <w:lang w:val="en-US"/>
        </w:rPr>
        <w:t>2, and ASTRA</w:t>
      </w:r>
      <w:r w:rsidRPr="002A06F6">
        <w:rPr>
          <w:rFonts w:ascii="Times New Roman" w:eastAsia="Times New Roman" w:hAnsi="Times New Roman" w:cs="Times New Roman"/>
          <w:b/>
          <w:spacing w:val="1"/>
          <w:sz w:val="24"/>
          <w:szCs w:val="20"/>
          <w:lang w:val="en-US"/>
        </w:rPr>
        <w:t>L</w:t>
      </w:r>
      <w:r w:rsidRPr="002A06F6">
        <w:rPr>
          <w:rFonts w:ascii="Times New Roman" w:eastAsia="Times New Roman" w:hAnsi="Times New Roman" w:cs="Times New Roman"/>
          <w:b/>
          <w:spacing w:val="-1"/>
          <w:sz w:val="24"/>
          <w:szCs w:val="20"/>
          <w:lang w:val="en-US"/>
        </w:rPr>
        <w:t>-</w:t>
      </w:r>
      <w:r w:rsidRPr="002A06F6">
        <w:rPr>
          <w:rFonts w:ascii="Times New Roman" w:eastAsia="Times New Roman" w:hAnsi="Times New Roman" w:cs="Times New Roman"/>
          <w:b/>
          <w:sz w:val="24"/>
          <w:szCs w:val="20"/>
          <w:lang w:val="en-US"/>
        </w:rPr>
        <w:t>3: SVR12 in Patients With or Without Baseline NS5A RAVs by HCV Genotype</w:t>
      </w:r>
    </w:p>
    <w:p w14:paraId="4CC3DF73" w14:textId="77777777" w:rsidR="002A06F6" w:rsidRPr="002A06F6" w:rsidRDefault="002A06F6" w:rsidP="00726E38">
      <w:pPr>
        <w:spacing w:before="2" w:after="0" w:line="120" w:lineRule="exact"/>
        <w:rPr>
          <w:rFonts w:ascii="Times New Roman" w:eastAsia="Times New Roman" w:hAnsi="Times New Roman" w:cs="Times New Roman"/>
          <w:sz w:val="12"/>
          <w:szCs w:val="12"/>
          <w:lang w:val="en-US"/>
        </w:rPr>
      </w:pP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29"/>
        <w:gridCol w:w="1697"/>
        <w:gridCol w:w="1825"/>
        <w:gridCol w:w="2345"/>
        <w:gridCol w:w="1608"/>
      </w:tblGrid>
      <w:tr w:rsidR="002A06F6" w:rsidRPr="002A06F6" w14:paraId="6E041AB2" w14:textId="77777777" w:rsidTr="002A06F6">
        <w:trPr>
          <w:trHeight w:hRule="exact" w:val="409"/>
          <w:jc w:val="center"/>
        </w:trPr>
        <w:tc>
          <w:tcPr>
            <w:tcW w:w="983" w:type="pct"/>
            <w:vMerge w:val="restart"/>
            <w:tcBorders>
              <w:top w:val="single" w:sz="12" w:space="0" w:color="auto"/>
              <w:left w:val="nil"/>
            </w:tcBorders>
          </w:tcPr>
          <w:p w14:paraId="11601CE4"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p>
        </w:tc>
        <w:tc>
          <w:tcPr>
            <w:tcW w:w="4017" w:type="pct"/>
            <w:gridSpan w:val="4"/>
            <w:tcBorders>
              <w:top w:val="single" w:sz="12" w:space="0" w:color="auto"/>
              <w:right w:val="nil"/>
            </w:tcBorders>
          </w:tcPr>
          <w:p w14:paraId="2F410FB3" w14:textId="77777777" w:rsidR="002A06F6" w:rsidRPr="002A06F6" w:rsidRDefault="002A06F6" w:rsidP="00726E38">
            <w:pPr>
              <w:tabs>
                <w:tab w:val="left" w:pos="7788"/>
              </w:tabs>
              <w:spacing w:before="40" w:after="40" w:line="240" w:lineRule="auto"/>
              <w:ind w:left="2630"/>
              <w:rPr>
                <w:rFonts w:ascii="Times New Roman" w:eastAsia="Times New Roman" w:hAnsi="Times New Roman" w:cs="Times New Roman"/>
                <w:sz w:val="24"/>
                <w:szCs w:val="20"/>
                <w:lang w:val="en-US"/>
              </w:rPr>
            </w:pPr>
            <w:r w:rsidRPr="002A06F6">
              <w:rPr>
                <w:rFonts w:ascii="Times New Roman" w:eastAsia="Times New Roman" w:hAnsi="Times New Roman" w:cs="Times New Roman"/>
                <w:b/>
                <w:bCs/>
                <w:sz w:val="24"/>
                <w:szCs w:val="20"/>
                <w:lang w:val="en-US"/>
              </w:rPr>
              <w:t>EPCLUSA</w:t>
            </w:r>
            <w:r w:rsidRPr="002A06F6">
              <w:rPr>
                <w:rFonts w:ascii="Times New Roman" w:eastAsia="Times New Roman" w:hAnsi="Times New Roman" w:cs="Times New Roman"/>
                <w:b/>
                <w:bCs/>
                <w:spacing w:val="-13"/>
                <w:sz w:val="24"/>
                <w:szCs w:val="20"/>
                <w:lang w:val="en-US"/>
              </w:rPr>
              <w:t xml:space="preserve"> </w:t>
            </w:r>
            <w:r w:rsidRPr="002A06F6">
              <w:rPr>
                <w:rFonts w:ascii="Times New Roman" w:eastAsia="Times New Roman" w:hAnsi="Times New Roman" w:cs="Times New Roman"/>
                <w:b/>
                <w:bCs/>
                <w:sz w:val="24"/>
                <w:szCs w:val="20"/>
                <w:lang w:val="en-US"/>
              </w:rPr>
              <w:t>12</w:t>
            </w:r>
            <w:r w:rsidRPr="002A06F6">
              <w:rPr>
                <w:rFonts w:ascii="Times New Roman" w:eastAsia="Times New Roman" w:hAnsi="Times New Roman" w:cs="Times New Roman"/>
                <w:b/>
                <w:bCs/>
                <w:spacing w:val="-1"/>
                <w:sz w:val="24"/>
                <w:szCs w:val="20"/>
                <w:lang w:val="en-US"/>
              </w:rPr>
              <w:t xml:space="preserve"> </w:t>
            </w:r>
            <w:r w:rsidRPr="002A06F6">
              <w:rPr>
                <w:rFonts w:ascii="Times New Roman" w:eastAsia="Times New Roman" w:hAnsi="Times New Roman" w:cs="Times New Roman"/>
                <w:b/>
                <w:bCs/>
                <w:w w:val="99"/>
                <w:sz w:val="24"/>
                <w:szCs w:val="20"/>
                <w:lang w:val="en-US"/>
              </w:rPr>
              <w:t>Weeks</w:t>
            </w:r>
          </w:p>
        </w:tc>
      </w:tr>
      <w:tr w:rsidR="002A06F6" w:rsidRPr="002A06F6" w14:paraId="14807196" w14:textId="77777777" w:rsidTr="002A06F6">
        <w:trPr>
          <w:trHeight w:val="393"/>
          <w:jc w:val="center"/>
        </w:trPr>
        <w:tc>
          <w:tcPr>
            <w:tcW w:w="983" w:type="pct"/>
            <w:vMerge/>
            <w:tcBorders>
              <w:left w:val="nil"/>
            </w:tcBorders>
          </w:tcPr>
          <w:p w14:paraId="2E81023F"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p>
        </w:tc>
        <w:tc>
          <w:tcPr>
            <w:tcW w:w="912" w:type="pct"/>
          </w:tcPr>
          <w:p w14:paraId="263FEDCD"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b/>
                <w:bCs/>
                <w:sz w:val="24"/>
                <w:szCs w:val="20"/>
                <w:lang w:val="en-US"/>
              </w:rPr>
              <w:t>Genotype</w:t>
            </w:r>
            <w:r w:rsidRPr="002A06F6">
              <w:rPr>
                <w:rFonts w:ascii="Times New Roman" w:eastAsia="Times New Roman" w:hAnsi="Times New Roman" w:cs="Times New Roman"/>
                <w:b/>
                <w:bCs/>
                <w:spacing w:val="-8"/>
                <w:sz w:val="24"/>
                <w:szCs w:val="20"/>
                <w:lang w:val="en-US"/>
              </w:rPr>
              <w:t xml:space="preserve"> </w:t>
            </w:r>
            <w:r w:rsidRPr="002A06F6">
              <w:rPr>
                <w:rFonts w:ascii="Times New Roman" w:eastAsia="Times New Roman" w:hAnsi="Times New Roman" w:cs="Times New Roman"/>
                <w:b/>
                <w:bCs/>
                <w:sz w:val="24"/>
                <w:szCs w:val="20"/>
                <w:lang w:val="en-US"/>
              </w:rPr>
              <w:t>1</w:t>
            </w:r>
          </w:p>
        </w:tc>
        <w:tc>
          <w:tcPr>
            <w:tcW w:w="981" w:type="pct"/>
          </w:tcPr>
          <w:p w14:paraId="7D928CD0"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b/>
                <w:bCs/>
                <w:sz w:val="24"/>
                <w:szCs w:val="20"/>
                <w:lang w:val="en-US"/>
              </w:rPr>
              <w:t>Genotype</w:t>
            </w:r>
            <w:r w:rsidRPr="002A06F6">
              <w:rPr>
                <w:rFonts w:ascii="Times New Roman" w:eastAsia="Times New Roman" w:hAnsi="Times New Roman" w:cs="Times New Roman"/>
                <w:b/>
                <w:bCs/>
                <w:spacing w:val="-8"/>
                <w:sz w:val="24"/>
                <w:szCs w:val="20"/>
                <w:lang w:val="en-US"/>
              </w:rPr>
              <w:t xml:space="preserve"> </w:t>
            </w:r>
            <w:r w:rsidRPr="002A06F6">
              <w:rPr>
                <w:rFonts w:ascii="Times New Roman" w:eastAsia="Times New Roman" w:hAnsi="Times New Roman" w:cs="Times New Roman"/>
                <w:b/>
                <w:bCs/>
                <w:sz w:val="24"/>
                <w:szCs w:val="20"/>
                <w:lang w:val="en-US"/>
              </w:rPr>
              <w:t>3</w:t>
            </w:r>
          </w:p>
        </w:tc>
        <w:tc>
          <w:tcPr>
            <w:tcW w:w="1260" w:type="pct"/>
          </w:tcPr>
          <w:p w14:paraId="7A31025E"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b/>
                <w:bCs/>
                <w:sz w:val="24"/>
                <w:szCs w:val="20"/>
                <w:lang w:val="en-US"/>
              </w:rPr>
              <w:t>Genotype</w:t>
            </w:r>
            <w:r w:rsidRPr="002A06F6">
              <w:rPr>
                <w:rFonts w:ascii="Times New Roman" w:eastAsia="Times New Roman" w:hAnsi="Times New Roman" w:cs="Times New Roman"/>
                <w:b/>
                <w:bCs/>
                <w:spacing w:val="-7"/>
                <w:sz w:val="24"/>
                <w:szCs w:val="20"/>
                <w:lang w:val="en-US"/>
              </w:rPr>
              <w:t xml:space="preserve"> </w:t>
            </w:r>
            <w:r w:rsidRPr="002A06F6">
              <w:rPr>
                <w:rFonts w:ascii="Times New Roman" w:eastAsia="Times New Roman" w:hAnsi="Times New Roman" w:cs="Times New Roman"/>
                <w:b/>
                <w:bCs/>
                <w:sz w:val="24"/>
                <w:szCs w:val="20"/>
                <w:lang w:val="en-US"/>
              </w:rPr>
              <w:t>2, 4, 5 or</w:t>
            </w:r>
            <w:r w:rsidRPr="002A06F6">
              <w:rPr>
                <w:rFonts w:ascii="Times New Roman" w:eastAsia="Times New Roman" w:hAnsi="Times New Roman" w:cs="Times New Roman"/>
                <w:b/>
                <w:bCs/>
                <w:spacing w:val="-1"/>
                <w:sz w:val="24"/>
                <w:szCs w:val="20"/>
                <w:lang w:val="en-US"/>
              </w:rPr>
              <w:t xml:space="preserve"> </w:t>
            </w:r>
            <w:r w:rsidRPr="002A06F6">
              <w:rPr>
                <w:rFonts w:ascii="Times New Roman" w:eastAsia="Times New Roman" w:hAnsi="Times New Roman" w:cs="Times New Roman"/>
                <w:b/>
                <w:bCs/>
                <w:sz w:val="24"/>
                <w:szCs w:val="20"/>
                <w:lang w:val="en-US"/>
              </w:rPr>
              <w:t>6</w:t>
            </w:r>
          </w:p>
        </w:tc>
        <w:tc>
          <w:tcPr>
            <w:tcW w:w="864" w:type="pct"/>
            <w:tcBorders>
              <w:right w:val="nil"/>
            </w:tcBorders>
          </w:tcPr>
          <w:p w14:paraId="4534C543" w14:textId="77777777" w:rsidR="002A06F6" w:rsidRPr="002A06F6" w:rsidRDefault="002A06F6" w:rsidP="00726E38">
            <w:pPr>
              <w:spacing w:before="40" w:after="40" w:line="240" w:lineRule="auto"/>
              <w:ind w:right="623"/>
              <w:rPr>
                <w:rFonts w:ascii="Times New Roman" w:eastAsia="Times New Roman" w:hAnsi="Times New Roman" w:cs="Times New Roman"/>
                <w:sz w:val="24"/>
                <w:szCs w:val="20"/>
                <w:lang w:val="en-US"/>
              </w:rPr>
            </w:pPr>
            <w:r w:rsidRPr="002A06F6">
              <w:rPr>
                <w:rFonts w:ascii="Times New Roman" w:eastAsia="Times New Roman" w:hAnsi="Times New Roman" w:cs="Times New Roman"/>
                <w:b/>
                <w:bCs/>
                <w:spacing w:val="1"/>
                <w:w w:val="99"/>
                <w:sz w:val="24"/>
                <w:szCs w:val="20"/>
                <w:lang w:val="en-US"/>
              </w:rPr>
              <w:t>Total</w:t>
            </w:r>
          </w:p>
        </w:tc>
      </w:tr>
      <w:tr w:rsidR="002A06F6" w:rsidRPr="002A06F6" w14:paraId="0EB28FF3" w14:textId="77777777" w:rsidTr="002A06F6">
        <w:trPr>
          <w:trHeight w:val="387"/>
          <w:jc w:val="center"/>
        </w:trPr>
        <w:tc>
          <w:tcPr>
            <w:tcW w:w="983" w:type="pct"/>
            <w:tcBorders>
              <w:left w:val="nil"/>
            </w:tcBorders>
            <w:vAlign w:val="center"/>
          </w:tcPr>
          <w:p w14:paraId="1E923D98"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 xml:space="preserve"> With</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z w:val="24"/>
                <w:szCs w:val="20"/>
                <w:lang w:val="en-US"/>
              </w:rPr>
              <w:t>any</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z w:val="24"/>
                <w:szCs w:val="20"/>
                <w:lang w:val="en-US"/>
              </w:rPr>
              <w:t>baseline</w:t>
            </w:r>
          </w:p>
          <w:p w14:paraId="6B51A93D" w14:textId="77777777" w:rsidR="002A06F6" w:rsidRPr="002A06F6" w:rsidRDefault="002A06F6" w:rsidP="00726E38">
            <w:pPr>
              <w:spacing w:before="40" w:after="40" w:line="228" w:lineRule="exact"/>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 xml:space="preserve"> NS5A</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z w:val="24"/>
                <w:szCs w:val="20"/>
                <w:lang w:val="en-US"/>
              </w:rPr>
              <w:t>RAVs</w:t>
            </w:r>
          </w:p>
        </w:tc>
        <w:tc>
          <w:tcPr>
            <w:tcW w:w="912" w:type="pct"/>
            <w:vAlign w:val="center"/>
          </w:tcPr>
          <w:p w14:paraId="36D66BC4"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97</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pacing w:val="1"/>
                <w:sz w:val="24"/>
                <w:szCs w:val="20"/>
                <w:lang w:val="en-US"/>
              </w:rPr>
              <w:t>(73/75)</w:t>
            </w:r>
          </w:p>
        </w:tc>
        <w:tc>
          <w:tcPr>
            <w:tcW w:w="981" w:type="pct"/>
            <w:vAlign w:val="center"/>
          </w:tcPr>
          <w:p w14:paraId="5AF1198A"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88</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pacing w:val="1"/>
                <w:sz w:val="24"/>
                <w:szCs w:val="20"/>
                <w:lang w:val="en-US"/>
              </w:rPr>
              <w:t>(38/43)</w:t>
            </w:r>
          </w:p>
        </w:tc>
        <w:tc>
          <w:tcPr>
            <w:tcW w:w="1260" w:type="pct"/>
            <w:vAlign w:val="center"/>
          </w:tcPr>
          <w:p w14:paraId="6E6DAD14"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100</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pacing w:val="1"/>
                <w:sz w:val="24"/>
                <w:szCs w:val="20"/>
                <w:lang w:val="en-US"/>
              </w:rPr>
              <w:t>(262/262)</w:t>
            </w:r>
          </w:p>
        </w:tc>
        <w:tc>
          <w:tcPr>
            <w:tcW w:w="864" w:type="pct"/>
            <w:tcBorders>
              <w:right w:val="nil"/>
            </w:tcBorders>
            <w:vAlign w:val="center"/>
          </w:tcPr>
          <w:p w14:paraId="0095D254"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98%</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z w:val="24"/>
                <w:szCs w:val="20"/>
                <w:lang w:val="en-US"/>
              </w:rPr>
              <w:t>(373/380)</w:t>
            </w:r>
          </w:p>
        </w:tc>
      </w:tr>
      <w:tr w:rsidR="002A06F6" w:rsidRPr="002A06F6" w14:paraId="7535B196" w14:textId="77777777" w:rsidTr="002A06F6">
        <w:trPr>
          <w:trHeight w:val="605"/>
          <w:jc w:val="center"/>
        </w:trPr>
        <w:tc>
          <w:tcPr>
            <w:tcW w:w="983" w:type="pct"/>
            <w:tcBorders>
              <w:left w:val="nil"/>
              <w:bottom w:val="single" w:sz="12" w:space="0" w:color="auto"/>
            </w:tcBorders>
            <w:vAlign w:val="center"/>
          </w:tcPr>
          <w:p w14:paraId="73490FED"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 xml:space="preserve"> Without</w:t>
            </w:r>
            <w:r w:rsidRPr="002A06F6">
              <w:rPr>
                <w:rFonts w:ascii="Times New Roman" w:eastAsia="Times New Roman" w:hAnsi="Times New Roman" w:cs="Times New Roman"/>
                <w:spacing w:val="-7"/>
                <w:sz w:val="24"/>
                <w:szCs w:val="20"/>
                <w:lang w:val="en-US"/>
              </w:rPr>
              <w:t xml:space="preserve"> </w:t>
            </w:r>
            <w:r w:rsidRPr="002A06F6">
              <w:rPr>
                <w:rFonts w:ascii="Times New Roman" w:eastAsia="Times New Roman" w:hAnsi="Times New Roman" w:cs="Times New Roman"/>
                <w:sz w:val="24"/>
                <w:szCs w:val="20"/>
                <w:lang w:val="en-US"/>
              </w:rPr>
              <w:t>baseline</w:t>
            </w:r>
          </w:p>
          <w:p w14:paraId="54F4FAB5" w14:textId="77777777" w:rsidR="002A06F6" w:rsidRPr="002A06F6" w:rsidRDefault="002A06F6" w:rsidP="00726E38">
            <w:pPr>
              <w:spacing w:before="40" w:after="40" w:line="228" w:lineRule="exact"/>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 xml:space="preserve"> NS5A</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z w:val="24"/>
                <w:szCs w:val="20"/>
                <w:lang w:val="en-US"/>
              </w:rPr>
              <w:t>RAVs</w:t>
            </w:r>
          </w:p>
        </w:tc>
        <w:tc>
          <w:tcPr>
            <w:tcW w:w="912" w:type="pct"/>
            <w:tcBorders>
              <w:bottom w:val="single" w:sz="12" w:space="0" w:color="auto"/>
            </w:tcBorders>
            <w:vAlign w:val="center"/>
          </w:tcPr>
          <w:p w14:paraId="5542E0DF"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100</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pacing w:val="1"/>
                <w:sz w:val="24"/>
                <w:szCs w:val="20"/>
                <w:lang w:val="en-US"/>
              </w:rPr>
              <w:t>(251/251)</w:t>
            </w:r>
          </w:p>
        </w:tc>
        <w:tc>
          <w:tcPr>
            <w:tcW w:w="981" w:type="pct"/>
            <w:tcBorders>
              <w:bottom w:val="single" w:sz="12" w:space="0" w:color="auto"/>
            </w:tcBorders>
            <w:vAlign w:val="center"/>
          </w:tcPr>
          <w:p w14:paraId="01B9B32B"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97%</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z w:val="24"/>
                <w:szCs w:val="20"/>
                <w:lang w:val="en-US"/>
              </w:rPr>
              <w:t>(225/231)</w:t>
            </w:r>
          </w:p>
        </w:tc>
        <w:tc>
          <w:tcPr>
            <w:tcW w:w="1260" w:type="pct"/>
            <w:tcBorders>
              <w:bottom w:val="single" w:sz="12" w:space="0" w:color="auto"/>
            </w:tcBorders>
            <w:vAlign w:val="center"/>
          </w:tcPr>
          <w:p w14:paraId="4C1B182A"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100</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pacing w:val="1"/>
                <w:sz w:val="24"/>
                <w:szCs w:val="20"/>
                <w:lang w:val="en-US"/>
              </w:rPr>
              <w:t>(161/161)</w:t>
            </w:r>
          </w:p>
        </w:tc>
        <w:tc>
          <w:tcPr>
            <w:tcW w:w="864" w:type="pct"/>
            <w:tcBorders>
              <w:bottom w:val="single" w:sz="12" w:space="0" w:color="auto"/>
              <w:right w:val="nil"/>
            </w:tcBorders>
            <w:vAlign w:val="center"/>
          </w:tcPr>
          <w:p w14:paraId="467AEF28"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99%</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z w:val="24"/>
                <w:szCs w:val="20"/>
                <w:lang w:val="en-US"/>
              </w:rPr>
              <w:t>(637/643)</w:t>
            </w:r>
          </w:p>
        </w:tc>
      </w:tr>
    </w:tbl>
    <w:p w14:paraId="27EAC274" w14:textId="77777777" w:rsidR="002A06F6" w:rsidRPr="002A06F6" w:rsidRDefault="002A06F6" w:rsidP="00726E38">
      <w:pPr>
        <w:spacing w:before="24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Among the 75 genot</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pe 1 patients who had baseline NS5A RAVs, SVR12 was 97% (67/69) and 100% (6/6) in patients with baseline NS5A RAVs that confer ≤10</w:t>
      </w:r>
      <w:r w:rsidRPr="002A06F6">
        <w:rPr>
          <w:rFonts w:ascii="Times New Roman" w:eastAsia="Times New Roman" w:hAnsi="Times New Roman" w:cs="Times New Roman"/>
          <w:spacing w:val="2"/>
          <w:sz w:val="24"/>
          <w:szCs w:val="20"/>
          <w:lang w:val="en-US"/>
        </w:rPr>
        <w:t>0</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fold and &gt;100</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fold reduced susceptibility</w:t>
      </w:r>
      <w:r w:rsidRPr="002A06F6">
        <w:rPr>
          <w:rFonts w:ascii="Times New Roman" w:eastAsia="Times New Roman" w:hAnsi="Times New Roman" w:cs="Times New Roman"/>
          <w:spacing w:val="-7"/>
          <w:sz w:val="24"/>
          <w:szCs w:val="20"/>
          <w:lang w:val="en-US"/>
        </w:rPr>
        <w:t xml:space="preserve"> </w:t>
      </w:r>
      <w:r w:rsidRPr="002A06F6">
        <w:rPr>
          <w:rFonts w:ascii="Times New Roman" w:eastAsia="Times New Roman" w:hAnsi="Times New Roman" w:cs="Times New Roman"/>
          <w:sz w:val="24"/>
          <w:szCs w:val="20"/>
          <w:lang w:val="en-US"/>
        </w:rPr>
        <w:t>to velpatasvir, respective</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z w:val="24"/>
          <w:szCs w:val="20"/>
          <w:lang w:val="en-US"/>
        </w:rPr>
        <w:t>y.  Among the 43 genot</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 xml:space="preserve">pe 3 patients who had baseline NS5A RAVs, SVR12 was 94% (15/16) and 85% (23/27) in patients with NS5A RAVS that </w:t>
      </w:r>
      <w:r w:rsidRPr="002A06F6">
        <w:rPr>
          <w:rFonts w:ascii="Times New Roman" w:eastAsia="Times New Roman" w:hAnsi="Times New Roman" w:cs="Times New Roman"/>
          <w:spacing w:val="-1"/>
          <w:sz w:val="24"/>
          <w:szCs w:val="20"/>
          <w:lang w:val="en-US"/>
        </w:rPr>
        <w:t>confe</w:t>
      </w:r>
      <w:r w:rsidRPr="002A06F6">
        <w:rPr>
          <w:rFonts w:ascii="Times New Roman" w:eastAsia="Times New Roman" w:hAnsi="Times New Roman" w:cs="Times New Roman"/>
          <w:sz w:val="24"/>
          <w:szCs w:val="20"/>
          <w:lang w:val="en-US"/>
        </w:rPr>
        <w:t>r</w:t>
      </w:r>
      <w:r w:rsidRPr="002A06F6">
        <w:rPr>
          <w:rFonts w:ascii="Times New Roman" w:eastAsia="Times New Roman" w:hAnsi="Times New Roman" w:cs="Times New Roman"/>
          <w:spacing w:val="-1"/>
          <w:sz w:val="24"/>
          <w:szCs w:val="20"/>
          <w:lang w:val="en-US"/>
        </w:rPr>
        <w:t xml:space="preserve"> </w:t>
      </w:r>
      <w:r w:rsidRPr="002A06F6">
        <w:rPr>
          <w:rFonts w:ascii="Times New Roman" w:eastAsia="Times New Roman" w:hAnsi="Times New Roman" w:cs="Times New Roman"/>
          <w:sz w:val="24"/>
          <w:szCs w:val="20"/>
          <w:lang w:val="en-US"/>
        </w:rPr>
        <w:t>≤10</w:t>
      </w:r>
      <w:r w:rsidRPr="002A06F6">
        <w:rPr>
          <w:rFonts w:ascii="Times New Roman" w:eastAsia="Times New Roman" w:hAnsi="Times New Roman" w:cs="Times New Roman"/>
          <w:spacing w:val="2"/>
          <w:sz w:val="24"/>
          <w:szCs w:val="20"/>
          <w:lang w:val="en-US"/>
        </w:rPr>
        <w:t>0</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fold and &gt;100</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fold reduced susceptibility</w:t>
      </w:r>
      <w:r w:rsidRPr="002A06F6">
        <w:rPr>
          <w:rFonts w:ascii="Times New Roman" w:eastAsia="Times New Roman" w:hAnsi="Times New Roman" w:cs="Times New Roman"/>
          <w:spacing w:val="-7"/>
          <w:sz w:val="24"/>
          <w:szCs w:val="20"/>
          <w:lang w:val="en-US"/>
        </w:rPr>
        <w:t xml:space="preserve"> </w:t>
      </w:r>
      <w:r w:rsidRPr="002A06F6">
        <w:rPr>
          <w:rFonts w:ascii="Times New Roman" w:eastAsia="Times New Roman" w:hAnsi="Times New Roman" w:cs="Times New Roman"/>
          <w:sz w:val="24"/>
          <w:szCs w:val="20"/>
          <w:lang w:val="en-US"/>
        </w:rPr>
        <w:t>to velpatasvir, respective</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pacing w:val="-1"/>
          <w:sz w:val="24"/>
          <w:szCs w:val="20"/>
          <w:lang w:val="en-US"/>
        </w:rPr>
        <w:t>y</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57"/>
          <w:sz w:val="24"/>
          <w:szCs w:val="20"/>
          <w:lang w:val="en-US"/>
        </w:rPr>
        <w:t xml:space="preserve"> </w:t>
      </w:r>
      <w:r w:rsidRPr="002A06F6">
        <w:rPr>
          <w:rFonts w:ascii="Times New Roman" w:eastAsia="Times New Roman" w:hAnsi="Times New Roman" w:cs="Times New Roman"/>
          <w:spacing w:val="-1"/>
          <w:sz w:val="24"/>
          <w:szCs w:val="20"/>
          <w:lang w:val="en-US"/>
        </w:rPr>
        <w:t xml:space="preserve">The </w:t>
      </w:r>
      <w:r w:rsidRPr="002A06F6">
        <w:rPr>
          <w:rFonts w:ascii="Times New Roman" w:eastAsia="Times New Roman" w:hAnsi="Times New Roman" w:cs="Times New Roman"/>
          <w:sz w:val="24"/>
          <w:szCs w:val="20"/>
          <w:lang w:val="en-US"/>
        </w:rPr>
        <w:t xml:space="preserve">4 </w:t>
      </w:r>
      <w:r w:rsidRPr="002A06F6">
        <w:rPr>
          <w:rFonts w:ascii="Times New Roman" w:eastAsia="Times New Roman" w:hAnsi="Times New Roman" w:cs="Times New Roman"/>
          <w:spacing w:val="-1"/>
          <w:sz w:val="24"/>
          <w:szCs w:val="20"/>
          <w:lang w:val="en-US"/>
        </w:rPr>
        <w:t>geno</w:t>
      </w:r>
      <w:r w:rsidRPr="002A06F6">
        <w:rPr>
          <w:rFonts w:ascii="Times New Roman" w:eastAsia="Times New Roman" w:hAnsi="Times New Roman" w:cs="Times New Roman"/>
          <w:spacing w:val="5"/>
          <w:sz w:val="24"/>
          <w:szCs w:val="20"/>
          <w:lang w:val="en-US"/>
        </w:rPr>
        <w:t>t</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pacing w:val="2"/>
          <w:sz w:val="24"/>
          <w:szCs w:val="20"/>
          <w:lang w:val="en-US"/>
        </w:rPr>
        <w:t>p</w:t>
      </w:r>
      <w:r w:rsidRPr="002A06F6">
        <w:rPr>
          <w:rFonts w:ascii="Times New Roman" w:eastAsia="Times New Roman" w:hAnsi="Times New Roman" w:cs="Times New Roman"/>
          <w:sz w:val="24"/>
          <w:szCs w:val="20"/>
          <w:lang w:val="en-US"/>
        </w:rPr>
        <w:t>e 3 patients who had baseline NS5A RAVs conferring &gt;100</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z w:val="24"/>
          <w:szCs w:val="20"/>
          <w:lang w:val="en-US"/>
        </w:rPr>
        <w:t>fold reduced susceptibility</w:t>
      </w:r>
      <w:r w:rsidRPr="002A06F6">
        <w:rPr>
          <w:rFonts w:ascii="Times New Roman" w:eastAsia="Times New Roman" w:hAnsi="Times New Roman" w:cs="Times New Roman"/>
          <w:spacing w:val="-7"/>
          <w:sz w:val="24"/>
          <w:szCs w:val="20"/>
          <w:lang w:val="en-US"/>
        </w:rPr>
        <w:t xml:space="preserve"> </w:t>
      </w:r>
      <w:r w:rsidRPr="002A06F6">
        <w:rPr>
          <w:rFonts w:ascii="Times New Roman" w:eastAsia="Times New Roman" w:hAnsi="Times New Roman" w:cs="Times New Roman"/>
          <w:sz w:val="24"/>
          <w:szCs w:val="20"/>
          <w:lang w:val="en-US"/>
        </w:rPr>
        <w:t>to velpatasvir and failed to achieve SVR12, all had NS5A substitution Y93H at baseline. Twen</w:t>
      </w:r>
      <w:r w:rsidRPr="002A06F6">
        <w:rPr>
          <w:rFonts w:ascii="Times New Roman" w:eastAsia="Times New Roman" w:hAnsi="Times New Roman" w:cs="Times New Roman"/>
          <w:spacing w:val="5"/>
          <w:sz w:val="24"/>
          <w:szCs w:val="20"/>
          <w:lang w:val="en-US"/>
        </w:rPr>
        <w:t>t</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one of 25 (84%) geno</w:t>
      </w:r>
      <w:r w:rsidRPr="002A06F6">
        <w:rPr>
          <w:rFonts w:ascii="Times New Roman" w:eastAsia="Times New Roman" w:hAnsi="Times New Roman" w:cs="Times New Roman"/>
          <w:spacing w:val="5"/>
          <w:sz w:val="24"/>
          <w:szCs w:val="20"/>
          <w:lang w:val="en-US"/>
        </w:rPr>
        <w:t>t</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pacing w:val="2"/>
          <w:sz w:val="24"/>
          <w:szCs w:val="20"/>
          <w:lang w:val="en-US"/>
        </w:rPr>
        <w:t>p</w:t>
      </w:r>
      <w:r w:rsidRPr="002A06F6">
        <w:rPr>
          <w:rFonts w:ascii="Times New Roman" w:eastAsia="Times New Roman" w:hAnsi="Times New Roman" w:cs="Times New Roman"/>
          <w:sz w:val="24"/>
          <w:szCs w:val="20"/>
          <w:lang w:val="en-US"/>
        </w:rPr>
        <w:t>e 3 patients with baseline NS5A substitution Y93H achieved SVR12.</w:t>
      </w:r>
    </w:p>
    <w:p w14:paraId="74329276"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The NS5B NI RAV S282T was not detected in the baseline NS5B sequence of any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patient in Phase 3 trials. SVR12 was achieved in all 77 patients who had baseline NS5B NI RAVs including N142T, L159F, E/N237G, C/M289</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pacing w:val="3"/>
          <w:sz w:val="24"/>
          <w:szCs w:val="20"/>
          <w:lang w:val="en-US"/>
        </w:rPr>
        <w:t>/</w:t>
      </w:r>
      <w:r w:rsidRPr="002A06F6">
        <w:rPr>
          <w:rFonts w:ascii="Times New Roman" w:eastAsia="Times New Roman" w:hAnsi="Times New Roman" w:cs="Times New Roman"/>
          <w:spacing w:val="-3"/>
          <w:sz w:val="24"/>
          <w:szCs w:val="20"/>
          <w:lang w:val="en-US"/>
        </w:rPr>
        <w:t>I</w:t>
      </w:r>
      <w:r w:rsidRPr="002A06F6">
        <w:rPr>
          <w:rFonts w:ascii="Times New Roman" w:eastAsia="Times New Roman" w:hAnsi="Times New Roman" w:cs="Times New Roman"/>
          <w:sz w:val="24"/>
          <w:szCs w:val="20"/>
          <w:lang w:val="en-US"/>
        </w:rPr>
        <w:t>, L320F/I/V, V321A/I, and S282G+V321I.</w:t>
      </w:r>
    </w:p>
    <w:p w14:paraId="5329AD28" w14:textId="77777777" w:rsidR="002A06F6" w:rsidRPr="002A06F6" w:rsidRDefault="002A06F6" w:rsidP="00726E38">
      <w:pPr>
        <w:spacing w:before="120" w:after="240" w:line="240" w:lineRule="auto"/>
        <w:outlineLvl w:val="4"/>
        <w:rPr>
          <w:rFonts w:ascii="Times New Roman" w:eastAsia="Times New Roman" w:hAnsi="Times New Roman" w:cs="Times New Roman"/>
          <w:i/>
          <w:sz w:val="24"/>
          <w:szCs w:val="20"/>
          <w:lang w:val="en-US"/>
        </w:rPr>
      </w:pPr>
      <w:r w:rsidRPr="002A06F6">
        <w:rPr>
          <w:rFonts w:ascii="Times New Roman" w:eastAsia="Times New Roman" w:hAnsi="Times New Roman" w:cs="Times New Roman"/>
          <w:i/>
          <w:sz w:val="24"/>
          <w:szCs w:val="20"/>
          <w:lang w:val="en-US"/>
        </w:rPr>
        <w:t>Studies in Patients</w:t>
      </w:r>
      <w:r w:rsidRPr="002A06F6">
        <w:rPr>
          <w:rFonts w:ascii="Times New Roman" w:eastAsia="Times New Roman" w:hAnsi="Times New Roman" w:cs="Times New Roman"/>
          <w:b/>
          <w:i/>
          <w:sz w:val="24"/>
          <w:szCs w:val="20"/>
          <w:lang w:val="en-US"/>
        </w:rPr>
        <w:t xml:space="preserve"> </w:t>
      </w:r>
      <w:r w:rsidRPr="002A06F6">
        <w:rPr>
          <w:rFonts w:ascii="Times New Roman" w:eastAsia="Times New Roman" w:hAnsi="Times New Roman" w:cs="Times New Roman"/>
          <w:i/>
          <w:sz w:val="24"/>
          <w:szCs w:val="20"/>
          <w:lang w:val="en-US"/>
        </w:rPr>
        <w:t>with Decompe</w:t>
      </w:r>
      <w:r w:rsidRPr="002A06F6">
        <w:rPr>
          <w:rFonts w:ascii="Times New Roman" w:eastAsia="Times New Roman" w:hAnsi="Times New Roman" w:cs="Times New Roman"/>
          <w:i/>
          <w:spacing w:val="1"/>
          <w:sz w:val="24"/>
          <w:szCs w:val="20"/>
          <w:lang w:val="en-US"/>
        </w:rPr>
        <w:t>n</w:t>
      </w:r>
      <w:r w:rsidRPr="002A06F6">
        <w:rPr>
          <w:rFonts w:ascii="Times New Roman" w:eastAsia="Times New Roman" w:hAnsi="Times New Roman" w:cs="Times New Roman"/>
          <w:i/>
          <w:sz w:val="24"/>
          <w:szCs w:val="20"/>
          <w:lang w:val="en-US"/>
        </w:rPr>
        <w:t>sated Cirrhosis</w:t>
      </w:r>
    </w:p>
    <w:p w14:paraId="00E4ADC7"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Anal</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ses were conducted to explore the association between pre</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z w:val="24"/>
          <w:szCs w:val="20"/>
          <w:lang w:val="en-US"/>
        </w:rPr>
        <w:t>existing baseline NS5A RAVs and treatment outcome for patients</w:t>
      </w:r>
      <w:r w:rsidRPr="002A06F6">
        <w:rPr>
          <w:rFonts w:ascii="Times New Roman" w:eastAsia="Times New Roman" w:hAnsi="Times New Roman" w:cs="Times New Roman"/>
          <w:b/>
          <w:sz w:val="24"/>
          <w:szCs w:val="20"/>
          <w:lang w:val="en-US"/>
        </w:rPr>
        <w:t xml:space="preserve"> </w:t>
      </w:r>
      <w:r w:rsidRPr="002A06F6">
        <w:rPr>
          <w:rFonts w:ascii="Times New Roman" w:eastAsia="Times New Roman" w:hAnsi="Times New Roman" w:cs="Times New Roman"/>
          <w:sz w:val="24"/>
          <w:szCs w:val="20"/>
          <w:lang w:val="en-US"/>
        </w:rPr>
        <w:t>with decompensated cirrhosis (ASTRA</w:t>
      </w:r>
      <w:r w:rsidRPr="002A06F6">
        <w:rPr>
          <w:rFonts w:ascii="Times New Roman" w:eastAsia="Times New Roman" w:hAnsi="Times New Roman" w:cs="Times New Roman"/>
          <w:spacing w:val="-3"/>
          <w:sz w:val="24"/>
          <w:szCs w:val="20"/>
          <w:lang w:val="en-US"/>
        </w:rPr>
        <w:t>L</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4).  Of the 87 patients</w:t>
      </w:r>
      <w:r w:rsidRPr="002A06F6">
        <w:rPr>
          <w:rFonts w:ascii="Times New Roman" w:eastAsia="Times New Roman" w:hAnsi="Times New Roman" w:cs="Times New Roman"/>
          <w:b/>
          <w:sz w:val="24"/>
          <w:szCs w:val="20"/>
          <w:lang w:val="en-US"/>
        </w:rPr>
        <w:t xml:space="preserve"> </w:t>
      </w:r>
      <w:r w:rsidRPr="002A06F6">
        <w:rPr>
          <w:rFonts w:ascii="Times New Roman" w:eastAsia="Times New Roman" w:hAnsi="Times New Roman" w:cs="Times New Roman"/>
          <w:sz w:val="24"/>
          <w:szCs w:val="20"/>
          <w:lang w:val="en-US"/>
        </w:rPr>
        <w:t>treated with EPCLUSA + RBV in the ASTRA</w:t>
      </w:r>
      <w:r w:rsidRPr="002A06F6">
        <w:rPr>
          <w:rFonts w:ascii="Times New Roman" w:eastAsia="Times New Roman" w:hAnsi="Times New Roman" w:cs="Times New Roman"/>
          <w:spacing w:val="-2"/>
          <w:sz w:val="24"/>
          <w:szCs w:val="20"/>
          <w:lang w:val="en-US"/>
        </w:rPr>
        <w:t>L</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4</w:t>
      </w:r>
      <w:r w:rsidRPr="002A06F6">
        <w:rPr>
          <w:rFonts w:ascii="Times New Roman" w:eastAsia="Times New Roman" w:hAnsi="Times New Roman" w:cs="Times New Roman"/>
          <w:spacing w:val="1"/>
          <w:sz w:val="24"/>
          <w:szCs w:val="20"/>
          <w:lang w:val="en-US"/>
        </w:rPr>
        <w:t xml:space="preserve"> trial</w:t>
      </w:r>
      <w:r w:rsidRPr="002A06F6">
        <w:rPr>
          <w:rFonts w:ascii="Times New Roman" w:eastAsia="Times New Roman" w:hAnsi="Times New Roman" w:cs="Times New Roman"/>
          <w:sz w:val="24"/>
          <w:szCs w:val="20"/>
          <w:lang w:val="en-US"/>
        </w:rPr>
        <w:t>, 85 patients</w:t>
      </w:r>
      <w:r w:rsidRPr="002A06F6">
        <w:rPr>
          <w:rFonts w:ascii="Times New Roman" w:eastAsia="Times New Roman" w:hAnsi="Times New Roman" w:cs="Times New Roman"/>
          <w:b/>
          <w:sz w:val="24"/>
          <w:szCs w:val="20"/>
          <w:lang w:val="en-US"/>
        </w:rPr>
        <w:t xml:space="preserve"> </w:t>
      </w:r>
      <w:r w:rsidRPr="002A06F6">
        <w:rPr>
          <w:rFonts w:ascii="Times New Roman" w:eastAsia="Times New Roman" w:hAnsi="Times New Roman" w:cs="Times New Roman"/>
          <w:sz w:val="24"/>
          <w:szCs w:val="20"/>
          <w:lang w:val="en-US"/>
        </w:rPr>
        <w:t>were included in the ana</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sis of NS5A RAVs; 2 patients</w:t>
      </w:r>
      <w:r w:rsidRPr="002A06F6">
        <w:rPr>
          <w:rFonts w:ascii="Times New Roman" w:eastAsia="Times New Roman" w:hAnsi="Times New Roman" w:cs="Times New Roman"/>
          <w:b/>
          <w:sz w:val="24"/>
          <w:szCs w:val="20"/>
          <w:lang w:val="en-US"/>
        </w:rPr>
        <w:t xml:space="preserve"> </w:t>
      </w:r>
      <w:r w:rsidRPr="002A06F6">
        <w:rPr>
          <w:rFonts w:ascii="Times New Roman" w:eastAsia="Times New Roman" w:hAnsi="Times New Roman" w:cs="Times New Roman"/>
          <w:sz w:val="24"/>
          <w:szCs w:val="20"/>
          <w:lang w:val="en-US"/>
        </w:rPr>
        <w:t>were excluded as they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neither achieved SVR12 nor had virologic failure. Among the patients</w:t>
      </w:r>
      <w:r w:rsidRPr="002A06F6">
        <w:rPr>
          <w:rFonts w:ascii="Times New Roman" w:eastAsia="Times New Roman" w:hAnsi="Times New Roman" w:cs="Times New Roman"/>
          <w:b/>
          <w:sz w:val="24"/>
          <w:szCs w:val="20"/>
          <w:lang w:val="en-US"/>
        </w:rPr>
        <w:t xml:space="preserve"> </w:t>
      </w:r>
      <w:r w:rsidRPr="002A06F6">
        <w:rPr>
          <w:rFonts w:ascii="Times New Roman" w:eastAsia="Times New Roman" w:hAnsi="Times New Roman" w:cs="Times New Roman"/>
          <w:sz w:val="24"/>
          <w:szCs w:val="20"/>
          <w:lang w:val="en-US"/>
        </w:rPr>
        <w:t>who received treatment with EPCLUSA + RBV for 12 weeks, 29% (25/85) of patients</w:t>
      </w:r>
      <w:r w:rsidRPr="002A06F6">
        <w:rPr>
          <w:rFonts w:ascii="Times New Roman" w:eastAsia="Times New Roman" w:hAnsi="Times New Roman" w:cs="Times New Roman"/>
          <w:b/>
          <w:sz w:val="24"/>
          <w:szCs w:val="20"/>
          <w:lang w:val="en-US"/>
        </w:rPr>
        <w:t xml:space="preserve"> </w:t>
      </w:r>
      <w:r w:rsidRPr="002A06F6">
        <w:rPr>
          <w:rFonts w:ascii="Times New Roman" w:eastAsia="Times New Roman" w:hAnsi="Times New Roman" w:cs="Times New Roman"/>
          <w:sz w:val="24"/>
          <w:szCs w:val="20"/>
          <w:lang w:val="en-US"/>
        </w:rPr>
        <w:t>had baseline</w:t>
      </w:r>
      <w:r w:rsidRPr="002A06F6">
        <w:rPr>
          <w:rFonts w:ascii="Times New Roman" w:eastAsia="Times New Roman" w:hAnsi="Times New Roman" w:cs="Times New Roman"/>
          <w:spacing w:val="-1"/>
          <w:sz w:val="24"/>
          <w:szCs w:val="20"/>
          <w:lang w:val="en-US"/>
        </w:rPr>
        <w:t xml:space="preserve"> </w:t>
      </w:r>
      <w:r w:rsidRPr="002A06F6">
        <w:rPr>
          <w:rFonts w:ascii="Times New Roman" w:eastAsia="Times New Roman" w:hAnsi="Times New Roman" w:cs="Times New Roman"/>
          <w:sz w:val="24"/>
          <w:szCs w:val="20"/>
          <w:lang w:val="en-US"/>
        </w:rPr>
        <w:t>virus with NS5A RAVs [29% (19/66), 75% (3/4), 15% (2/13), and 50% (1/2) for patients with geno</w:t>
      </w:r>
      <w:r w:rsidRPr="002A06F6">
        <w:rPr>
          <w:rFonts w:ascii="Times New Roman" w:eastAsia="Times New Roman" w:hAnsi="Times New Roman" w:cs="Times New Roman"/>
          <w:spacing w:val="4"/>
          <w:sz w:val="24"/>
          <w:szCs w:val="20"/>
          <w:lang w:val="en-US"/>
        </w:rPr>
        <w:t>t</w:t>
      </w:r>
      <w:r w:rsidRPr="002A06F6">
        <w:rPr>
          <w:rFonts w:ascii="Times New Roman" w:eastAsia="Times New Roman" w:hAnsi="Times New Roman" w:cs="Times New Roman"/>
          <w:spacing w:val="-1"/>
          <w:sz w:val="24"/>
          <w:szCs w:val="20"/>
          <w:lang w:val="en-US"/>
        </w:rPr>
        <w:t>yp</w:t>
      </w:r>
      <w:r w:rsidRPr="002A06F6">
        <w:rPr>
          <w:rFonts w:ascii="Times New Roman" w:eastAsia="Times New Roman" w:hAnsi="Times New Roman" w:cs="Times New Roman"/>
          <w:sz w:val="24"/>
          <w:szCs w:val="20"/>
          <w:lang w:val="en-US"/>
        </w:rPr>
        <w:t>e</w:t>
      </w:r>
      <w:r w:rsidRPr="002A06F6">
        <w:rPr>
          <w:rFonts w:ascii="Times New Roman" w:eastAsia="Times New Roman" w:hAnsi="Times New Roman" w:cs="Times New Roman"/>
          <w:spacing w:val="-1"/>
          <w:sz w:val="24"/>
          <w:szCs w:val="20"/>
          <w:lang w:val="en-US"/>
        </w:rPr>
        <w:t xml:space="preserve"> 1</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1"/>
          <w:sz w:val="24"/>
          <w:szCs w:val="20"/>
          <w:lang w:val="en-US"/>
        </w:rPr>
        <w:t xml:space="preserve"> 2</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1"/>
          <w:sz w:val="24"/>
          <w:szCs w:val="20"/>
          <w:lang w:val="en-US"/>
        </w:rPr>
        <w:t xml:space="preserve"> </w:t>
      </w:r>
      <w:r w:rsidRPr="002A06F6">
        <w:rPr>
          <w:rFonts w:ascii="Times New Roman" w:eastAsia="Times New Roman" w:hAnsi="Times New Roman" w:cs="Times New Roman"/>
          <w:sz w:val="24"/>
          <w:szCs w:val="20"/>
          <w:lang w:val="en-US"/>
        </w:rPr>
        <w:t>3, and 4 HCV, respective</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pacing w:val="-7"/>
          <w:sz w:val="24"/>
          <w:szCs w:val="20"/>
          <w:lang w:val="en-US"/>
        </w:rPr>
        <w:t>y]</w:t>
      </w:r>
      <w:r w:rsidRPr="002A06F6">
        <w:rPr>
          <w:rFonts w:ascii="Times New Roman" w:eastAsia="Times New Roman" w:hAnsi="Times New Roman" w:cs="Times New Roman"/>
          <w:sz w:val="24"/>
          <w:szCs w:val="20"/>
          <w:lang w:val="en-US"/>
        </w:rPr>
        <w:t>.</w:t>
      </w:r>
    </w:p>
    <w:p w14:paraId="5FEB6164" w14:textId="09F8E95A" w:rsid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4"/>
          <w:lang w:val="en-US"/>
        </w:rPr>
        <w:lastRenderedPageBreak/>
        <w:t>SVR12 in patients with or without baseline NS5A RAVs in the EPCLUSA + RBV 12 week group of ASTRA</w:t>
      </w:r>
      <w:r w:rsidRPr="002A06F6">
        <w:rPr>
          <w:rFonts w:ascii="Times New Roman" w:eastAsia="Times New Roman" w:hAnsi="Times New Roman" w:cs="Times New Roman"/>
          <w:spacing w:val="-2"/>
          <w:sz w:val="24"/>
          <w:szCs w:val="24"/>
          <w:lang w:val="en-US"/>
        </w:rPr>
        <w:t>L</w:t>
      </w:r>
      <w:r w:rsidRPr="002A06F6">
        <w:rPr>
          <w:rFonts w:ascii="Times New Roman" w:eastAsia="Times New Roman" w:hAnsi="Times New Roman" w:cs="Times New Roman"/>
          <w:spacing w:val="-1"/>
          <w:sz w:val="24"/>
          <w:szCs w:val="24"/>
          <w:lang w:val="en-US"/>
        </w:rPr>
        <w:t>-</w:t>
      </w:r>
      <w:r w:rsidRPr="002A06F6">
        <w:rPr>
          <w:rFonts w:ascii="Times New Roman" w:eastAsia="Times New Roman" w:hAnsi="Times New Roman" w:cs="Times New Roman"/>
          <w:sz w:val="24"/>
          <w:szCs w:val="24"/>
          <w:lang w:val="en-US"/>
        </w:rPr>
        <w:t xml:space="preserve">4 trial is shown in </w:t>
      </w:r>
      <w:r w:rsidRPr="002A06F6">
        <w:rPr>
          <w:rFonts w:ascii="Times New Roman" w:eastAsia="Times New Roman" w:hAnsi="Times New Roman" w:cs="Times New Roman"/>
          <w:sz w:val="24"/>
          <w:szCs w:val="20"/>
          <w:lang w:val="en-US"/>
        </w:rPr>
        <w:t xml:space="preserve">Table </w:t>
      </w:r>
      <w:r>
        <w:rPr>
          <w:rFonts w:ascii="Times New Roman" w:eastAsia="Times New Roman" w:hAnsi="Times New Roman" w:cs="Times New Roman"/>
          <w:sz w:val="24"/>
          <w:szCs w:val="20"/>
          <w:lang w:val="en-US"/>
        </w:rPr>
        <w:t>7</w:t>
      </w:r>
      <w:r w:rsidRPr="002A06F6">
        <w:rPr>
          <w:rFonts w:ascii="Times New Roman" w:eastAsia="Times New Roman" w:hAnsi="Times New Roman" w:cs="Times New Roman"/>
          <w:sz w:val="24"/>
          <w:szCs w:val="20"/>
          <w:lang w:val="en-US"/>
        </w:rPr>
        <w:t>.</w:t>
      </w:r>
    </w:p>
    <w:p w14:paraId="640418B6" w14:textId="77777777" w:rsidR="002A06F6" w:rsidRPr="002A06F6" w:rsidRDefault="002A06F6" w:rsidP="00726E38">
      <w:pPr>
        <w:widowControl w:val="0"/>
        <w:spacing w:before="113" w:after="57" w:line="240" w:lineRule="auto"/>
        <w:ind w:left="1418" w:hanging="1418"/>
        <w:rPr>
          <w:rFonts w:ascii="Times New Roman" w:eastAsia="Times New Roman" w:hAnsi="Times New Roman" w:cs="Times New Roman"/>
          <w:b/>
          <w:sz w:val="24"/>
          <w:szCs w:val="20"/>
          <w:lang w:val="en-US"/>
        </w:rPr>
      </w:pPr>
      <w:r w:rsidRPr="002A06F6">
        <w:rPr>
          <w:rFonts w:ascii="Times New Roman" w:eastAsia="Times New Roman" w:hAnsi="Times New Roman" w:cs="Times New Roman"/>
          <w:b/>
          <w:spacing w:val="1"/>
          <w:sz w:val="24"/>
          <w:szCs w:val="20"/>
          <w:lang w:val="en-US"/>
        </w:rPr>
        <w:t>Tabl</w:t>
      </w:r>
      <w:r w:rsidRPr="002A06F6">
        <w:rPr>
          <w:rFonts w:ascii="Times New Roman" w:eastAsia="Times New Roman" w:hAnsi="Times New Roman" w:cs="Times New Roman"/>
          <w:b/>
          <w:sz w:val="24"/>
          <w:szCs w:val="20"/>
          <w:lang w:val="en-US"/>
        </w:rPr>
        <w:t>e</w:t>
      </w:r>
      <w:r w:rsidRPr="002A06F6">
        <w:rPr>
          <w:rFonts w:ascii="Times New Roman" w:eastAsia="Times New Roman" w:hAnsi="Times New Roman" w:cs="Times New Roman"/>
          <w:b/>
          <w:spacing w:val="-1"/>
          <w:sz w:val="24"/>
          <w:szCs w:val="20"/>
          <w:lang w:val="en-US"/>
        </w:rPr>
        <w:t xml:space="preserve"> </w:t>
      </w:r>
      <w:r>
        <w:rPr>
          <w:rFonts w:ascii="Times New Roman" w:eastAsia="Times New Roman" w:hAnsi="Times New Roman" w:cs="Times New Roman"/>
          <w:b/>
          <w:sz w:val="24"/>
          <w:szCs w:val="20"/>
          <w:lang w:val="en-US"/>
        </w:rPr>
        <w:t>7</w:t>
      </w:r>
      <w:r w:rsidRPr="002A06F6">
        <w:rPr>
          <w:rFonts w:ascii="Times New Roman" w:eastAsia="Times New Roman" w:hAnsi="Times New Roman" w:cs="Times New Roman"/>
          <w:b/>
          <w:sz w:val="24"/>
          <w:szCs w:val="20"/>
          <w:lang w:val="en-US"/>
        </w:rPr>
        <w:tab/>
        <w:t>Study ASTRAL-4: SVR12 in Patients With or Without Baseline NS5A RAVs by HCV Genotype</w:t>
      </w:r>
    </w:p>
    <w:p w14:paraId="0C34EC31" w14:textId="77777777" w:rsidR="002A06F6" w:rsidRPr="002A06F6" w:rsidRDefault="002A06F6" w:rsidP="00726E38">
      <w:pPr>
        <w:spacing w:before="2" w:after="0" w:line="120" w:lineRule="exact"/>
        <w:rPr>
          <w:rFonts w:ascii="Times New Roman" w:eastAsia="Times New Roman" w:hAnsi="Times New Roman" w:cs="Times New Roman"/>
          <w:sz w:val="12"/>
          <w:szCs w:val="12"/>
          <w:lang w:val="en-US"/>
        </w:rPr>
      </w:pPr>
    </w:p>
    <w:tbl>
      <w:tblPr>
        <w:tblW w:w="5000" w:type="pct"/>
        <w:jc w:val="center"/>
        <w:tblCellMar>
          <w:left w:w="0" w:type="dxa"/>
          <w:right w:w="0" w:type="dxa"/>
        </w:tblCellMar>
        <w:tblLook w:val="01E0" w:firstRow="1" w:lastRow="1" w:firstColumn="1" w:lastColumn="1" w:noHBand="0" w:noVBand="0"/>
      </w:tblPr>
      <w:tblGrid>
        <w:gridCol w:w="1885"/>
        <w:gridCol w:w="1661"/>
        <w:gridCol w:w="1820"/>
        <w:gridCol w:w="1821"/>
        <w:gridCol w:w="1839"/>
      </w:tblGrid>
      <w:tr w:rsidR="002A06F6" w:rsidRPr="002A06F6" w14:paraId="51587222" w14:textId="77777777" w:rsidTr="002A06F6">
        <w:trPr>
          <w:trHeight w:hRule="exact" w:val="372"/>
          <w:jc w:val="center"/>
        </w:trPr>
        <w:tc>
          <w:tcPr>
            <w:tcW w:w="1055" w:type="pct"/>
            <w:vMerge w:val="restart"/>
            <w:tcBorders>
              <w:top w:val="single" w:sz="12" w:space="0" w:color="000000"/>
              <w:left w:val="nil"/>
              <w:right w:val="single" w:sz="6" w:space="0" w:color="000000"/>
            </w:tcBorders>
          </w:tcPr>
          <w:p w14:paraId="6555C0C1"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p>
        </w:tc>
        <w:tc>
          <w:tcPr>
            <w:tcW w:w="3945" w:type="pct"/>
            <w:gridSpan w:val="4"/>
            <w:tcBorders>
              <w:top w:val="single" w:sz="12" w:space="0" w:color="000000"/>
              <w:left w:val="single" w:sz="6" w:space="0" w:color="000000"/>
              <w:bottom w:val="single" w:sz="6" w:space="0" w:color="000000"/>
              <w:right w:val="nil"/>
            </w:tcBorders>
          </w:tcPr>
          <w:p w14:paraId="25D0ABB8" w14:textId="77777777" w:rsidR="002A06F6" w:rsidRPr="002A06F6" w:rsidRDefault="002A06F6" w:rsidP="00726E38">
            <w:pPr>
              <w:spacing w:before="40" w:after="40" w:line="240" w:lineRule="auto"/>
              <w:ind w:left="2430"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b/>
                <w:bCs/>
                <w:sz w:val="24"/>
                <w:szCs w:val="20"/>
                <w:lang w:val="en-US"/>
              </w:rPr>
              <w:t>EPCLUSA + RBV</w:t>
            </w:r>
            <w:r w:rsidRPr="002A06F6">
              <w:rPr>
                <w:rFonts w:ascii="Times New Roman" w:eastAsia="Times New Roman" w:hAnsi="Times New Roman" w:cs="Times New Roman"/>
                <w:b/>
                <w:bCs/>
                <w:spacing w:val="-19"/>
                <w:sz w:val="24"/>
                <w:szCs w:val="20"/>
                <w:lang w:val="en-US"/>
              </w:rPr>
              <w:t xml:space="preserve"> </w:t>
            </w:r>
            <w:r w:rsidRPr="002A06F6">
              <w:rPr>
                <w:rFonts w:ascii="Times New Roman" w:eastAsia="Times New Roman" w:hAnsi="Times New Roman" w:cs="Times New Roman"/>
                <w:b/>
                <w:bCs/>
                <w:sz w:val="24"/>
                <w:szCs w:val="20"/>
                <w:lang w:val="en-US"/>
              </w:rPr>
              <w:t>12</w:t>
            </w:r>
            <w:r w:rsidRPr="002A06F6">
              <w:rPr>
                <w:rFonts w:ascii="Times New Roman" w:eastAsia="Times New Roman" w:hAnsi="Times New Roman" w:cs="Times New Roman"/>
                <w:b/>
                <w:bCs/>
                <w:spacing w:val="-1"/>
                <w:sz w:val="24"/>
                <w:szCs w:val="20"/>
                <w:lang w:val="en-US"/>
              </w:rPr>
              <w:t xml:space="preserve"> </w:t>
            </w:r>
            <w:r w:rsidRPr="002A06F6">
              <w:rPr>
                <w:rFonts w:ascii="Times New Roman" w:eastAsia="Times New Roman" w:hAnsi="Times New Roman" w:cs="Times New Roman"/>
                <w:b/>
                <w:bCs/>
                <w:sz w:val="24"/>
                <w:szCs w:val="20"/>
                <w:lang w:val="en-US"/>
              </w:rPr>
              <w:t>Weeks</w:t>
            </w:r>
          </w:p>
        </w:tc>
      </w:tr>
      <w:tr w:rsidR="002A06F6" w:rsidRPr="002A06F6" w14:paraId="223DE7AB" w14:textId="77777777" w:rsidTr="002A06F6">
        <w:trPr>
          <w:trHeight w:hRule="exact" w:val="372"/>
          <w:jc w:val="center"/>
        </w:trPr>
        <w:tc>
          <w:tcPr>
            <w:tcW w:w="1055" w:type="pct"/>
            <w:vMerge/>
            <w:tcBorders>
              <w:left w:val="nil"/>
              <w:bottom w:val="single" w:sz="12" w:space="0" w:color="000000"/>
              <w:right w:val="single" w:sz="6" w:space="0" w:color="000000"/>
            </w:tcBorders>
          </w:tcPr>
          <w:p w14:paraId="491F5659" w14:textId="77777777" w:rsidR="002A06F6" w:rsidRPr="002A06F6" w:rsidRDefault="002A06F6" w:rsidP="00726E38">
            <w:pPr>
              <w:spacing w:before="40" w:after="40" w:line="240" w:lineRule="auto"/>
              <w:rPr>
                <w:rFonts w:ascii="Times New Roman" w:eastAsia="Times New Roman" w:hAnsi="Times New Roman" w:cs="Times New Roman"/>
                <w:sz w:val="24"/>
                <w:szCs w:val="20"/>
                <w:lang w:val="en-US"/>
              </w:rPr>
            </w:pPr>
          </w:p>
        </w:tc>
        <w:tc>
          <w:tcPr>
            <w:tcW w:w="930" w:type="pct"/>
            <w:tcBorders>
              <w:top w:val="single" w:sz="6" w:space="0" w:color="000000"/>
              <w:left w:val="single" w:sz="6" w:space="0" w:color="000000"/>
              <w:bottom w:val="single" w:sz="12" w:space="0" w:color="000000"/>
              <w:right w:val="single" w:sz="6" w:space="0" w:color="000000"/>
            </w:tcBorders>
          </w:tcPr>
          <w:p w14:paraId="52405F8F"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b/>
                <w:bCs/>
                <w:sz w:val="24"/>
                <w:szCs w:val="20"/>
                <w:lang w:val="en-US"/>
              </w:rPr>
              <w:t>Genotype</w:t>
            </w:r>
            <w:r w:rsidRPr="002A06F6">
              <w:rPr>
                <w:rFonts w:ascii="Times New Roman" w:eastAsia="Times New Roman" w:hAnsi="Times New Roman" w:cs="Times New Roman"/>
                <w:b/>
                <w:bCs/>
                <w:spacing w:val="-8"/>
                <w:sz w:val="24"/>
                <w:szCs w:val="20"/>
                <w:lang w:val="en-US"/>
              </w:rPr>
              <w:t xml:space="preserve"> </w:t>
            </w:r>
            <w:r w:rsidRPr="002A06F6">
              <w:rPr>
                <w:rFonts w:ascii="Times New Roman" w:eastAsia="Times New Roman" w:hAnsi="Times New Roman" w:cs="Times New Roman"/>
                <w:b/>
                <w:bCs/>
                <w:sz w:val="24"/>
                <w:szCs w:val="20"/>
                <w:lang w:val="en-US"/>
              </w:rPr>
              <w:t>1</w:t>
            </w:r>
          </w:p>
        </w:tc>
        <w:tc>
          <w:tcPr>
            <w:tcW w:w="1018" w:type="pct"/>
            <w:tcBorders>
              <w:top w:val="single" w:sz="6" w:space="0" w:color="000000"/>
              <w:left w:val="single" w:sz="6" w:space="0" w:color="000000"/>
              <w:bottom w:val="single" w:sz="12" w:space="0" w:color="000000"/>
              <w:right w:val="single" w:sz="6" w:space="0" w:color="000000"/>
            </w:tcBorders>
          </w:tcPr>
          <w:p w14:paraId="0A9ED8E1"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b/>
                <w:bCs/>
                <w:sz w:val="24"/>
                <w:szCs w:val="20"/>
                <w:lang w:val="en-US"/>
              </w:rPr>
              <w:t>Genotype</w:t>
            </w:r>
            <w:r w:rsidRPr="002A06F6">
              <w:rPr>
                <w:rFonts w:ascii="Times New Roman" w:eastAsia="Times New Roman" w:hAnsi="Times New Roman" w:cs="Times New Roman"/>
                <w:b/>
                <w:bCs/>
                <w:spacing w:val="-8"/>
                <w:sz w:val="24"/>
                <w:szCs w:val="20"/>
                <w:lang w:val="en-US"/>
              </w:rPr>
              <w:t xml:space="preserve"> </w:t>
            </w:r>
            <w:r w:rsidRPr="002A06F6">
              <w:rPr>
                <w:rFonts w:ascii="Times New Roman" w:eastAsia="Times New Roman" w:hAnsi="Times New Roman" w:cs="Times New Roman"/>
                <w:b/>
                <w:bCs/>
                <w:sz w:val="24"/>
                <w:szCs w:val="20"/>
                <w:lang w:val="en-US"/>
              </w:rPr>
              <w:t>3</w:t>
            </w:r>
          </w:p>
        </w:tc>
        <w:tc>
          <w:tcPr>
            <w:tcW w:w="1019" w:type="pct"/>
            <w:tcBorders>
              <w:top w:val="single" w:sz="6" w:space="0" w:color="000000"/>
              <w:left w:val="single" w:sz="6" w:space="0" w:color="000000"/>
              <w:bottom w:val="single" w:sz="12" w:space="0" w:color="000000"/>
              <w:right w:val="single" w:sz="6" w:space="0" w:color="000000"/>
            </w:tcBorders>
          </w:tcPr>
          <w:p w14:paraId="0AF2E0BF"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b/>
                <w:bCs/>
                <w:sz w:val="24"/>
                <w:szCs w:val="20"/>
                <w:lang w:val="en-US"/>
              </w:rPr>
              <w:t>Genotype</w:t>
            </w:r>
            <w:r w:rsidRPr="002A06F6">
              <w:rPr>
                <w:rFonts w:ascii="Times New Roman" w:eastAsia="Times New Roman" w:hAnsi="Times New Roman" w:cs="Times New Roman"/>
                <w:b/>
                <w:bCs/>
                <w:spacing w:val="-7"/>
                <w:sz w:val="24"/>
                <w:szCs w:val="20"/>
                <w:lang w:val="en-US"/>
              </w:rPr>
              <w:t xml:space="preserve"> </w:t>
            </w:r>
            <w:r w:rsidRPr="002A06F6">
              <w:rPr>
                <w:rFonts w:ascii="Times New Roman" w:eastAsia="Times New Roman" w:hAnsi="Times New Roman" w:cs="Times New Roman"/>
                <w:b/>
                <w:bCs/>
                <w:sz w:val="24"/>
                <w:szCs w:val="20"/>
                <w:lang w:val="en-US"/>
              </w:rPr>
              <w:t>2 or</w:t>
            </w:r>
            <w:r w:rsidRPr="002A06F6">
              <w:rPr>
                <w:rFonts w:ascii="Times New Roman" w:eastAsia="Times New Roman" w:hAnsi="Times New Roman" w:cs="Times New Roman"/>
                <w:b/>
                <w:bCs/>
                <w:spacing w:val="-1"/>
                <w:sz w:val="24"/>
                <w:szCs w:val="20"/>
                <w:lang w:val="en-US"/>
              </w:rPr>
              <w:t xml:space="preserve"> </w:t>
            </w:r>
            <w:r w:rsidRPr="002A06F6">
              <w:rPr>
                <w:rFonts w:ascii="Times New Roman" w:eastAsia="Times New Roman" w:hAnsi="Times New Roman" w:cs="Times New Roman"/>
                <w:b/>
                <w:bCs/>
                <w:sz w:val="24"/>
                <w:szCs w:val="20"/>
                <w:lang w:val="en-US"/>
              </w:rPr>
              <w:t>4</w:t>
            </w:r>
          </w:p>
        </w:tc>
        <w:tc>
          <w:tcPr>
            <w:tcW w:w="978" w:type="pct"/>
            <w:tcBorders>
              <w:top w:val="single" w:sz="6" w:space="0" w:color="000000"/>
              <w:left w:val="single" w:sz="6" w:space="0" w:color="000000"/>
              <w:bottom w:val="single" w:sz="12" w:space="0" w:color="000000"/>
              <w:right w:val="nil"/>
            </w:tcBorders>
          </w:tcPr>
          <w:p w14:paraId="22A4AAEC" w14:textId="77777777" w:rsidR="002A06F6" w:rsidRPr="002A06F6" w:rsidRDefault="002A06F6" w:rsidP="00726E38">
            <w:pPr>
              <w:spacing w:before="40" w:after="40" w:line="240" w:lineRule="auto"/>
              <w:ind w:left="650" w:right="635"/>
              <w:rPr>
                <w:rFonts w:ascii="Times New Roman" w:eastAsia="Times New Roman" w:hAnsi="Times New Roman" w:cs="Times New Roman"/>
                <w:sz w:val="24"/>
                <w:szCs w:val="20"/>
                <w:lang w:val="en-US"/>
              </w:rPr>
            </w:pPr>
            <w:r w:rsidRPr="002A06F6">
              <w:rPr>
                <w:rFonts w:ascii="Times New Roman" w:eastAsia="Times New Roman" w:hAnsi="Times New Roman" w:cs="Times New Roman"/>
                <w:b/>
                <w:bCs/>
                <w:spacing w:val="1"/>
                <w:w w:val="99"/>
                <w:sz w:val="24"/>
                <w:szCs w:val="20"/>
                <w:lang w:val="en-US"/>
              </w:rPr>
              <w:t>Total</w:t>
            </w:r>
          </w:p>
        </w:tc>
      </w:tr>
      <w:tr w:rsidR="002A06F6" w:rsidRPr="002A06F6" w14:paraId="43A772B0" w14:textId="77777777" w:rsidTr="002A06F6">
        <w:trPr>
          <w:trHeight w:hRule="exact" w:val="630"/>
          <w:jc w:val="center"/>
        </w:trPr>
        <w:tc>
          <w:tcPr>
            <w:tcW w:w="1055" w:type="pct"/>
            <w:tcBorders>
              <w:top w:val="single" w:sz="12" w:space="0" w:color="000000"/>
              <w:left w:val="nil"/>
              <w:bottom w:val="single" w:sz="6" w:space="0" w:color="000000"/>
              <w:right w:val="single" w:sz="6" w:space="0" w:color="000000"/>
            </w:tcBorders>
          </w:tcPr>
          <w:p w14:paraId="3BED4CFC" w14:textId="77777777" w:rsidR="002A06F6" w:rsidRPr="002A06F6" w:rsidRDefault="002A06F6" w:rsidP="00726E38">
            <w:pPr>
              <w:spacing w:before="40" w:after="40" w:line="240" w:lineRule="auto"/>
              <w:ind w:left="122"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With</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z w:val="24"/>
                <w:szCs w:val="20"/>
                <w:lang w:val="en-US"/>
              </w:rPr>
              <w:t>any</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z w:val="24"/>
                <w:szCs w:val="20"/>
                <w:lang w:val="en-US"/>
              </w:rPr>
              <w:t>baseline NS5A</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z w:val="24"/>
                <w:szCs w:val="20"/>
                <w:lang w:val="en-US"/>
              </w:rPr>
              <w:t>RAVs</w:t>
            </w:r>
          </w:p>
        </w:tc>
        <w:tc>
          <w:tcPr>
            <w:tcW w:w="930" w:type="pct"/>
            <w:tcBorders>
              <w:top w:val="single" w:sz="12" w:space="0" w:color="000000"/>
              <w:left w:val="single" w:sz="6" w:space="0" w:color="000000"/>
              <w:bottom w:val="single" w:sz="6" w:space="0" w:color="000000"/>
              <w:right w:val="single" w:sz="6" w:space="0" w:color="000000"/>
            </w:tcBorders>
          </w:tcPr>
          <w:p w14:paraId="19AF2C6D"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100</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pacing w:val="1"/>
                <w:sz w:val="24"/>
                <w:szCs w:val="20"/>
                <w:lang w:val="en-US"/>
              </w:rPr>
              <w:t>(19/19)</w:t>
            </w:r>
          </w:p>
        </w:tc>
        <w:tc>
          <w:tcPr>
            <w:tcW w:w="1018" w:type="pct"/>
            <w:tcBorders>
              <w:top w:val="single" w:sz="12" w:space="0" w:color="000000"/>
              <w:left w:val="single" w:sz="6" w:space="0" w:color="000000"/>
              <w:bottom w:val="single" w:sz="6" w:space="0" w:color="000000"/>
              <w:right w:val="single" w:sz="6" w:space="0" w:color="000000"/>
            </w:tcBorders>
          </w:tcPr>
          <w:p w14:paraId="70481302"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50</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pacing w:val="1"/>
                <w:sz w:val="24"/>
                <w:szCs w:val="20"/>
                <w:lang w:val="en-US"/>
              </w:rPr>
              <w:t>(1/2)</w:t>
            </w:r>
          </w:p>
        </w:tc>
        <w:tc>
          <w:tcPr>
            <w:tcW w:w="1019" w:type="pct"/>
            <w:tcBorders>
              <w:top w:val="single" w:sz="12" w:space="0" w:color="000000"/>
              <w:left w:val="single" w:sz="6" w:space="0" w:color="000000"/>
              <w:bottom w:val="single" w:sz="6" w:space="0" w:color="000000"/>
              <w:right w:val="single" w:sz="6" w:space="0" w:color="000000"/>
            </w:tcBorders>
          </w:tcPr>
          <w:p w14:paraId="180E2386"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100</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pacing w:val="1"/>
                <w:sz w:val="24"/>
                <w:szCs w:val="20"/>
                <w:lang w:val="en-US"/>
              </w:rPr>
              <w:t>(4/4)</w:t>
            </w:r>
          </w:p>
        </w:tc>
        <w:tc>
          <w:tcPr>
            <w:tcW w:w="978" w:type="pct"/>
            <w:tcBorders>
              <w:top w:val="single" w:sz="12" w:space="0" w:color="000000"/>
              <w:left w:val="single" w:sz="6" w:space="0" w:color="000000"/>
              <w:bottom w:val="single" w:sz="6" w:space="0" w:color="000000"/>
              <w:right w:val="nil"/>
            </w:tcBorders>
          </w:tcPr>
          <w:p w14:paraId="71757F74"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96</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pacing w:val="1"/>
                <w:sz w:val="24"/>
                <w:szCs w:val="20"/>
                <w:lang w:val="en-US"/>
              </w:rPr>
              <w:t>(24/25)</w:t>
            </w:r>
          </w:p>
        </w:tc>
      </w:tr>
      <w:tr w:rsidR="002A06F6" w:rsidRPr="002A06F6" w14:paraId="50C173F3" w14:textId="77777777" w:rsidTr="002A06F6">
        <w:trPr>
          <w:trHeight w:hRule="exact" w:val="605"/>
          <w:jc w:val="center"/>
        </w:trPr>
        <w:tc>
          <w:tcPr>
            <w:tcW w:w="1055" w:type="pct"/>
            <w:tcBorders>
              <w:top w:val="single" w:sz="6" w:space="0" w:color="000000"/>
              <w:left w:val="nil"/>
              <w:bottom w:val="single" w:sz="12" w:space="0" w:color="000000"/>
              <w:right w:val="single" w:sz="6" w:space="0" w:color="000000"/>
            </w:tcBorders>
          </w:tcPr>
          <w:p w14:paraId="09E792FF" w14:textId="77777777" w:rsidR="002A06F6" w:rsidRPr="002A06F6" w:rsidRDefault="002A06F6" w:rsidP="00726E38">
            <w:pPr>
              <w:spacing w:before="40" w:after="40" w:line="240" w:lineRule="auto"/>
              <w:ind w:left="122"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Without</w:t>
            </w:r>
            <w:r w:rsidRPr="002A06F6">
              <w:rPr>
                <w:rFonts w:ascii="Times New Roman" w:eastAsia="Times New Roman" w:hAnsi="Times New Roman" w:cs="Times New Roman"/>
                <w:spacing w:val="-7"/>
                <w:sz w:val="24"/>
                <w:szCs w:val="20"/>
                <w:lang w:val="en-US"/>
              </w:rPr>
              <w:t xml:space="preserve"> </w:t>
            </w:r>
            <w:r w:rsidRPr="002A06F6">
              <w:rPr>
                <w:rFonts w:ascii="Times New Roman" w:eastAsia="Times New Roman" w:hAnsi="Times New Roman" w:cs="Times New Roman"/>
                <w:sz w:val="24"/>
                <w:szCs w:val="20"/>
                <w:lang w:val="en-US"/>
              </w:rPr>
              <w:t>baseline</w:t>
            </w:r>
          </w:p>
          <w:p w14:paraId="13FEF7F0" w14:textId="77777777" w:rsidR="002A06F6" w:rsidRPr="002A06F6" w:rsidRDefault="002A06F6" w:rsidP="00726E38">
            <w:pPr>
              <w:spacing w:before="40" w:after="40" w:line="228" w:lineRule="exact"/>
              <w:ind w:left="122"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NS5A</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z w:val="24"/>
                <w:szCs w:val="20"/>
                <w:lang w:val="en-US"/>
              </w:rPr>
              <w:t>RAVs</w:t>
            </w:r>
          </w:p>
        </w:tc>
        <w:tc>
          <w:tcPr>
            <w:tcW w:w="930" w:type="pct"/>
            <w:tcBorders>
              <w:top w:val="single" w:sz="6" w:space="0" w:color="000000"/>
              <w:left w:val="single" w:sz="6" w:space="0" w:color="000000"/>
              <w:bottom w:val="single" w:sz="12" w:space="0" w:color="000000"/>
              <w:right w:val="single" w:sz="6" w:space="0" w:color="000000"/>
            </w:tcBorders>
          </w:tcPr>
          <w:p w14:paraId="377A679D"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98</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pacing w:val="1"/>
                <w:sz w:val="24"/>
                <w:szCs w:val="20"/>
                <w:lang w:val="en-US"/>
              </w:rPr>
              <w:t>(46/47)</w:t>
            </w:r>
          </w:p>
        </w:tc>
        <w:tc>
          <w:tcPr>
            <w:tcW w:w="1018" w:type="pct"/>
            <w:tcBorders>
              <w:top w:val="single" w:sz="6" w:space="0" w:color="000000"/>
              <w:left w:val="single" w:sz="6" w:space="0" w:color="000000"/>
              <w:bottom w:val="single" w:sz="12" w:space="0" w:color="000000"/>
              <w:right w:val="single" w:sz="6" w:space="0" w:color="000000"/>
            </w:tcBorders>
          </w:tcPr>
          <w:p w14:paraId="6DE5B911"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91</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pacing w:val="1"/>
                <w:sz w:val="24"/>
                <w:szCs w:val="20"/>
                <w:lang w:val="en-US"/>
              </w:rPr>
              <w:t>(10/11)</w:t>
            </w:r>
          </w:p>
        </w:tc>
        <w:tc>
          <w:tcPr>
            <w:tcW w:w="1019" w:type="pct"/>
            <w:tcBorders>
              <w:top w:val="single" w:sz="6" w:space="0" w:color="000000"/>
              <w:left w:val="single" w:sz="6" w:space="0" w:color="000000"/>
              <w:bottom w:val="single" w:sz="12" w:space="0" w:color="000000"/>
              <w:right w:val="single" w:sz="6" w:space="0" w:color="000000"/>
            </w:tcBorders>
          </w:tcPr>
          <w:p w14:paraId="20F9A283"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100</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pacing w:val="1"/>
                <w:sz w:val="24"/>
                <w:szCs w:val="20"/>
                <w:lang w:val="en-US"/>
              </w:rPr>
              <w:t>(2/2)</w:t>
            </w:r>
          </w:p>
        </w:tc>
        <w:tc>
          <w:tcPr>
            <w:tcW w:w="978" w:type="pct"/>
            <w:tcBorders>
              <w:top w:val="single" w:sz="6" w:space="0" w:color="000000"/>
              <w:left w:val="single" w:sz="6" w:space="0" w:color="000000"/>
              <w:bottom w:val="single" w:sz="12" w:space="0" w:color="000000"/>
              <w:right w:val="nil"/>
            </w:tcBorders>
          </w:tcPr>
          <w:p w14:paraId="23DC2D45" w14:textId="77777777" w:rsidR="002A06F6" w:rsidRPr="002A06F6" w:rsidRDefault="002A06F6" w:rsidP="00726E38">
            <w:pPr>
              <w:spacing w:before="40" w:after="40" w:line="240" w:lineRule="auto"/>
              <w:ind w:right="-20"/>
              <w:rPr>
                <w:rFonts w:ascii="Times New Roman" w:eastAsia="Times New Roman" w:hAnsi="Times New Roman" w:cs="Times New Roman"/>
                <w:sz w:val="24"/>
                <w:szCs w:val="20"/>
                <w:lang w:val="en-US"/>
              </w:rPr>
            </w:pPr>
            <w:r w:rsidRPr="002A06F6">
              <w:rPr>
                <w:rFonts w:ascii="Times New Roman" w:eastAsia="Times New Roman" w:hAnsi="Times New Roman" w:cs="Times New Roman"/>
                <w:spacing w:val="1"/>
                <w:sz w:val="24"/>
                <w:szCs w:val="20"/>
                <w:lang w:val="en-US"/>
              </w:rPr>
              <w:t>98</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pacing w:val="1"/>
                <w:sz w:val="24"/>
                <w:szCs w:val="20"/>
                <w:lang w:val="en-US"/>
              </w:rPr>
              <w:t>(58/60)</w:t>
            </w:r>
          </w:p>
        </w:tc>
      </w:tr>
    </w:tbl>
    <w:p w14:paraId="288A20D9" w14:textId="77777777" w:rsidR="002A06F6" w:rsidRPr="002A06F6" w:rsidRDefault="002A06F6" w:rsidP="00726E38">
      <w:pPr>
        <w:spacing w:before="120" w:after="0" w:line="200" w:lineRule="exact"/>
        <w:rPr>
          <w:rFonts w:ascii="Times New Roman" w:eastAsia="Times New Roman" w:hAnsi="Times New Roman" w:cs="Times New Roman"/>
          <w:sz w:val="20"/>
          <w:szCs w:val="20"/>
          <w:lang w:val="en-US"/>
        </w:rPr>
      </w:pPr>
    </w:p>
    <w:p w14:paraId="561AEA11" w14:textId="77777777" w:rsidR="002A06F6" w:rsidRPr="002A06F6" w:rsidRDefault="002A06F6" w:rsidP="00726E38">
      <w:pPr>
        <w:spacing w:before="120" w:after="240" w:line="240" w:lineRule="auto"/>
        <w:rPr>
          <w:rFonts w:ascii="Times New Roman" w:eastAsia="Times New Roman" w:hAnsi="Times New Roman" w:cs="Times New Roman"/>
          <w:sz w:val="24"/>
          <w:szCs w:val="24"/>
          <w:lang w:val="en-US"/>
        </w:rPr>
      </w:pPr>
      <w:r w:rsidRPr="002A06F6">
        <w:rPr>
          <w:rFonts w:ascii="Times New Roman" w:eastAsia="Times New Roman" w:hAnsi="Times New Roman" w:cs="Times New Roman"/>
          <w:sz w:val="24"/>
          <w:szCs w:val="24"/>
          <w:lang w:val="en-US"/>
        </w:rPr>
        <w:t>The single geno</w:t>
      </w:r>
      <w:r w:rsidRPr="002A06F6">
        <w:rPr>
          <w:rFonts w:ascii="Times New Roman" w:eastAsia="Times New Roman" w:hAnsi="Times New Roman" w:cs="Times New Roman"/>
          <w:spacing w:val="5"/>
          <w:sz w:val="24"/>
          <w:szCs w:val="24"/>
          <w:lang w:val="en-US"/>
        </w:rPr>
        <w:t>t</w:t>
      </w:r>
      <w:r w:rsidRPr="002A06F6">
        <w:rPr>
          <w:rFonts w:ascii="Times New Roman" w:eastAsia="Times New Roman" w:hAnsi="Times New Roman" w:cs="Times New Roman"/>
          <w:sz w:val="24"/>
          <w:szCs w:val="24"/>
          <w:lang w:val="en-US"/>
        </w:rPr>
        <w:t>ype 3 patient who had baseline NS5A RAVs and failed to achieve SVR12 had NS5A substitution Y93H at baseline; pharmacokinetic data from this patient was consistent with non</w:t>
      </w:r>
      <w:r w:rsidRPr="002A06F6">
        <w:rPr>
          <w:rFonts w:ascii="Times New Roman" w:eastAsia="Times New Roman" w:hAnsi="Times New Roman" w:cs="Times New Roman"/>
          <w:spacing w:val="-1"/>
          <w:sz w:val="24"/>
          <w:szCs w:val="24"/>
          <w:lang w:val="en-US"/>
        </w:rPr>
        <w:t>-</w:t>
      </w:r>
      <w:r w:rsidRPr="002A06F6">
        <w:rPr>
          <w:rFonts w:ascii="Times New Roman" w:eastAsia="Times New Roman" w:hAnsi="Times New Roman" w:cs="Times New Roman"/>
          <w:sz w:val="24"/>
          <w:szCs w:val="24"/>
          <w:lang w:val="en-US"/>
        </w:rPr>
        <w:t>adherence.</w:t>
      </w:r>
    </w:p>
    <w:p w14:paraId="619261B8" w14:textId="5E0C7589" w:rsidR="002A06F6" w:rsidRDefault="002A06F6" w:rsidP="00726E38">
      <w:pPr>
        <w:spacing w:before="120" w:after="240" w:line="240" w:lineRule="auto"/>
        <w:rPr>
          <w:rFonts w:ascii="Times New Roman" w:eastAsia="Times New Roman" w:hAnsi="Times New Roman" w:cs="Times New Roman"/>
          <w:sz w:val="24"/>
          <w:szCs w:val="24"/>
          <w:lang w:val="en-US"/>
        </w:rPr>
      </w:pPr>
      <w:r w:rsidRPr="002A06F6">
        <w:rPr>
          <w:rFonts w:ascii="Times New Roman" w:eastAsia="Times New Roman" w:hAnsi="Times New Roman" w:cs="Times New Roman"/>
          <w:sz w:val="24"/>
          <w:szCs w:val="24"/>
          <w:lang w:val="en-US"/>
        </w:rPr>
        <w:t>Three patients in the EPCLUSA + RBV 12 week group had</w:t>
      </w:r>
      <w:r w:rsidRPr="002A06F6">
        <w:rPr>
          <w:rFonts w:ascii="Times New Roman" w:eastAsia="Times New Roman" w:hAnsi="Times New Roman" w:cs="Times New Roman"/>
          <w:spacing w:val="-1"/>
          <w:sz w:val="24"/>
          <w:szCs w:val="24"/>
          <w:lang w:val="en-US"/>
        </w:rPr>
        <w:t xml:space="preserve"> </w:t>
      </w:r>
      <w:r w:rsidRPr="002A06F6">
        <w:rPr>
          <w:rFonts w:ascii="Times New Roman" w:eastAsia="Times New Roman" w:hAnsi="Times New Roman" w:cs="Times New Roman"/>
          <w:sz w:val="24"/>
          <w:szCs w:val="24"/>
          <w:lang w:val="en-US"/>
        </w:rPr>
        <w:t>baseline NS5B NI RAVs (N142T and L159F) and all three patients achieved SVR12.</w:t>
      </w:r>
    </w:p>
    <w:p w14:paraId="17EDE6FD" w14:textId="315364F3" w:rsidR="00227723" w:rsidRDefault="00227723" w:rsidP="00726E38">
      <w:pPr>
        <w:spacing w:after="0" w:line="240" w:lineRule="auto"/>
        <w:rPr>
          <w:rFonts w:ascii="Times New Roman" w:eastAsia="Times New Roman" w:hAnsi="Times New Roman" w:cs="Times New Roman"/>
          <w:b/>
          <w:sz w:val="24"/>
          <w:szCs w:val="24"/>
          <w:lang w:val="en-US"/>
        </w:rPr>
      </w:pPr>
      <w:r w:rsidRPr="00227723">
        <w:rPr>
          <w:rFonts w:ascii="Times New Roman" w:eastAsia="Times New Roman" w:hAnsi="Times New Roman" w:cs="Times New Roman"/>
          <w:b/>
          <w:sz w:val="24"/>
          <w:szCs w:val="24"/>
          <w:lang w:val="en-US"/>
        </w:rPr>
        <w:t xml:space="preserve">Paediatrics </w:t>
      </w:r>
    </w:p>
    <w:p w14:paraId="675493EB" w14:textId="77777777" w:rsidR="00FD4559" w:rsidRDefault="00FD4559" w:rsidP="00726E38">
      <w:pPr>
        <w:spacing w:after="0" w:line="240" w:lineRule="auto"/>
        <w:rPr>
          <w:rFonts w:ascii="Times New Roman" w:eastAsia="Times New Roman" w:hAnsi="Times New Roman" w:cs="Times New Roman"/>
          <w:b/>
          <w:sz w:val="24"/>
          <w:szCs w:val="24"/>
          <w:lang w:val="en-US"/>
        </w:rPr>
      </w:pPr>
    </w:p>
    <w:p w14:paraId="4F62AF5A" w14:textId="72468B42" w:rsidR="00227723" w:rsidRDefault="00C256D1" w:rsidP="00726E38">
      <w:pPr>
        <w:spacing w:after="0" w:line="240" w:lineRule="auto"/>
        <w:rPr>
          <w:rFonts w:ascii="Times New Roman" w:eastAsia="Times New Roman" w:hAnsi="Times New Roman" w:cs="Times New Roman"/>
          <w:sz w:val="24"/>
          <w:szCs w:val="24"/>
          <w:lang w:val="en-US"/>
        </w:rPr>
      </w:pPr>
      <w:r w:rsidRPr="00C256D1">
        <w:rPr>
          <w:rFonts w:ascii="Times New Roman" w:eastAsia="Times New Roman" w:hAnsi="Times New Roman" w:cs="Times New Roman"/>
          <w:sz w:val="24"/>
          <w:szCs w:val="24"/>
          <w:lang w:val="en-US"/>
        </w:rPr>
        <w:t>In Study GS-US-342-1143, the presence of NS5A and NS5B RAVs did not impact treatment outcome; all p</w:t>
      </w:r>
      <w:r w:rsidR="00A12189">
        <w:rPr>
          <w:rFonts w:ascii="Times New Roman" w:eastAsia="Times New Roman" w:hAnsi="Times New Roman" w:cs="Times New Roman"/>
          <w:sz w:val="24"/>
          <w:szCs w:val="24"/>
          <w:lang w:val="en-US"/>
        </w:rPr>
        <w:t>a</w:t>
      </w:r>
      <w:r w:rsidRPr="00C256D1">
        <w:rPr>
          <w:rFonts w:ascii="Times New Roman" w:eastAsia="Times New Roman" w:hAnsi="Times New Roman" w:cs="Times New Roman"/>
          <w:sz w:val="24"/>
          <w:szCs w:val="24"/>
          <w:lang w:val="en-US"/>
        </w:rPr>
        <w:t>ediatric patients 12 years to &lt;</w:t>
      </w:r>
      <w:r w:rsidR="00A12189">
        <w:rPr>
          <w:rFonts w:ascii="Times New Roman" w:eastAsia="Times New Roman" w:hAnsi="Times New Roman" w:cs="Times New Roman"/>
          <w:sz w:val="24"/>
          <w:szCs w:val="24"/>
          <w:lang w:val="en-US"/>
        </w:rPr>
        <w:t xml:space="preserve"> </w:t>
      </w:r>
      <w:r w:rsidRPr="00C256D1">
        <w:rPr>
          <w:rFonts w:ascii="Times New Roman" w:eastAsia="Times New Roman" w:hAnsi="Times New Roman" w:cs="Times New Roman"/>
          <w:sz w:val="24"/>
          <w:szCs w:val="24"/>
          <w:lang w:val="en-US"/>
        </w:rPr>
        <w:t>18 years of age with baseline NS5A or NS5B  NI RAVs (16.3% [16/98] and 5.2% [5/97], respectively) achieved SVR following 12 weeks treatment with EPCLUSA.</w:t>
      </w:r>
    </w:p>
    <w:p w14:paraId="22A6E205" w14:textId="77777777" w:rsidR="00227723" w:rsidRPr="00227723" w:rsidRDefault="00227723" w:rsidP="00726E38">
      <w:pPr>
        <w:spacing w:after="0" w:line="240" w:lineRule="auto"/>
        <w:rPr>
          <w:rFonts w:ascii="Times New Roman" w:eastAsia="Times New Roman" w:hAnsi="Times New Roman" w:cs="Times New Roman"/>
          <w:sz w:val="24"/>
          <w:szCs w:val="24"/>
          <w:lang w:val="en-US"/>
        </w:rPr>
      </w:pPr>
    </w:p>
    <w:p w14:paraId="47BBBDFD" w14:textId="32BB8FD0" w:rsidR="002A06F6" w:rsidRDefault="002A06F6" w:rsidP="00726E38">
      <w:pPr>
        <w:keepNext/>
        <w:spacing w:after="0" w:line="240" w:lineRule="auto"/>
        <w:ind w:right="-187"/>
        <w:outlineLvl w:val="2"/>
        <w:rPr>
          <w:rFonts w:ascii="Times New Roman" w:eastAsia="Times New Roman" w:hAnsi="Times New Roman" w:cs="Times New Roman"/>
          <w:b/>
          <w:noProof/>
          <w:sz w:val="24"/>
          <w:szCs w:val="20"/>
          <w:lang w:val="en-US"/>
        </w:rPr>
      </w:pPr>
      <w:r w:rsidRPr="002A06F6">
        <w:rPr>
          <w:rFonts w:ascii="Times New Roman" w:eastAsia="Times New Roman" w:hAnsi="Times New Roman" w:cs="Times New Roman"/>
          <w:b/>
          <w:noProof/>
          <w:sz w:val="24"/>
          <w:szCs w:val="20"/>
          <w:lang w:val="en-US"/>
        </w:rPr>
        <w:t>Cross Resistance</w:t>
      </w:r>
    </w:p>
    <w:p w14:paraId="6088F88D" w14:textId="77777777" w:rsidR="00FD4559" w:rsidRPr="002A06F6" w:rsidRDefault="00FD4559" w:rsidP="00726E38">
      <w:pPr>
        <w:keepNext/>
        <w:spacing w:after="0" w:line="240" w:lineRule="auto"/>
        <w:ind w:right="-187"/>
        <w:outlineLvl w:val="2"/>
        <w:rPr>
          <w:rFonts w:ascii="Times New Roman" w:eastAsia="Times New Roman" w:hAnsi="Times New Roman" w:cs="Times New Roman"/>
          <w:b/>
          <w:noProof/>
          <w:sz w:val="24"/>
          <w:szCs w:val="20"/>
          <w:lang w:val="en-US"/>
        </w:rPr>
      </w:pPr>
    </w:p>
    <w:p w14:paraId="08746D34" w14:textId="77777777" w:rsidR="002A06F6" w:rsidRDefault="002A06F6" w:rsidP="00726E38">
      <w:pPr>
        <w:spacing w:after="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i/>
          <w:sz w:val="24"/>
          <w:szCs w:val="20"/>
          <w:lang w:val="en-US"/>
        </w:rPr>
        <w:t>In vitro</w:t>
      </w:r>
      <w:r w:rsidRPr="002A06F6">
        <w:rPr>
          <w:rFonts w:ascii="Times New Roman" w:eastAsia="Times New Roman" w:hAnsi="Times New Roman" w:cs="Times New Roman"/>
          <w:sz w:val="24"/>
          <w:szCs w:val="20"/>
          <w:lang w:val="en-US"/>
        </w:rPr>
        <w:t xml:space="preserve"> data suggest that the majority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 xml:space="preserve">of NS5A RAVs that confer resistance to ledipasvir and daclatasvir remained susceptible to velpatasvir. Velpatasvir was </w:t>
      </w:r>
      <w:r w:rsidRPr="002A06F6">
        <w:rPr>
          <w:rFonts w:ascii="Times New Roman" w:eastAsia="Times New Roman" w:hAnsi="Times New Roman" w:cs="Times New Roman"/>
          <w:spacing w:val="1"/>
          <w:sz w:val="24"/>
          <w:szCs w:val="20"/>
          <w:lang w:val="en-US"/>
        </w:rPr>
        <w:t>full</w:t>
      </w:r>
      <w:r w:rsidRPr="002A06F6">
        <w:rPr>
          <w:rFonts w:ascii="Times New Roman" w:eastAsia="Times New Roman" w:hAnsi="Times New Roman" w:cs="Times New Roman"/>
          <w:sz w:val="24"/>
          <w:szCs w:val="20"/>
          <w:lang w:val="en-US"/>
        </w:rPr>
        <w:t>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active against the sofosbuvir resistanc</w:t>
      </w:r>
      <w:r w:rsidRPr="002A06F6">
        <w:rPr>
          <w:rFonts w:ascii="Times New Roman" w:eastAsia="Times New Roman" w:hAnsi="Times New Roman" w:cs="Times New Roman"/>
          <w:spacing w:val="-1"/>
          <w:sz w:val="24"/>
          <w:szCs w:val="20"/>
          <w:lang w:val="en-US"/>
        </w:rPr>
        <w:t>e-</w:t>
      </w:r>
      <w:r w:rsidRPr="002A06F6">
        <w:rPr>
          <w:rFonts w:ascii="Times New Roman" w:eastAsia="Times New Roman" w:hAnsi="Times New Roman" w:cs="Times New Roman"/>
          <w:sz w:val="24"/>
          <w:szCs w:val="20"/>
          <w:lang w:val="en-US"/>
        </w:rPr>
        <w:t>associated substitution S282T in NS5B, while all velpatasvir resistanc</w:t>
      </w:r>
      <w:r w:rsidRPr="002A06F6">
        <w:rPr>
          <w:rFonts w:ascii="Times New Roman" w:eastAsia="Times New Roman" w:hAnsi="Times New Roman" w:cs="Times New Roman"/>
          <w:spacing w:val="1"/>
          <w:sz w:val="24"/>
          <w:szCs w:val="20"/>
          <w:lang w:val="en-US"/>
        </w:rPr>
        <w:t>e</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associated substitutions in NS5A were fully</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z w:val="24"/>
          <w:szCs w:val="20"/>
          <w:lang w:val="en-US"/>
        </w:rPr>
        <w:t>susceptible to sofosbuvir. Both sofosbuvir and velpatasvir were fully active against substitutions associated with resistance to other classes of direct acting antivirals with different mechanisms of actions, such as NS5B no</w:t>
      </w:r>
      <w:r w:rsidRPr="002A06F6">
        <w:rPr>
          <w:rFonts w:ascii="Times New Roman" w:eastAsia="Times New Roman" w:hAnsi="Times New Roman" w:cs="Times New Roman"/>
          <w:spacing w:val="-2"/>
          <w:sz w:val="24"/>
          <w:szCs w:val="20"/>
          <w:lang w:val="en-US"/>
        </w:rPr>
        <w:t>n</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nucleoside inhibitors and NS3 protease inhibitors. The efficacy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of EPCLUSA has not been established in patients who have</w:t>
      </w:r>
      <w:r w:rsidRPr="002A06F6">
        <w:rPr>
          <w:rFonts w:ascii="Times New Roman" w:eastAsia="Times New Roman" w:hAnsi="Times New Roman" w:cs="Times New Roman"/>
          <w:spacing w:val="-1"/>
          <w:sz w:val="24"/>
          <w:szCs w:val="20"/>
          <w:lang w:val="en-US"/>
        </w:rPr>
        <w:t xml:space="preserve"> </w:t>
      </w:r>
      <w:r w:rsidRPr="002A06F6">
        <w:rPr>
          <w:rFonts w:ascii="Times New Roman" w:eastAsia="Times New Roman" w:hAnsi="Times New Roman" w:cs="Times New Roman"/>
          <w:spacing w:val="1"/>
          <w:sz w:val="24"/>
          <w:szCs w:val="20"/>
          <w:lang w:val="en-US"/>
        </w:rPr>
        <w:t>previousl</w:t>
      </w:r>
      <w:r w:rsidRPr="002A06F6">
        <w:rPr>
          <w:rFonts w:ascii="Times New Roman" w:eastAsia="Times New Roman" w:hAnsi="Times New Roman" w:cs="Times New Roman"/>
          <w:sz w:val="24"/>
          <w:szCs w:val="20"/>
          <w:lang w:val="en-US"/>
        </w:rPr>
        <w:t>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failed treatment with other regimens that include an NS5A inhibitor.</w:t>
      </w:r>
    </w:p>
    <w:p w14:paraId="758E12A5" w14:textId="00FA7662" w:rsidR="0071054A" w:rsidRDefault="0071054A" w:rsidP="00726E38">
      <w:pPr>
        <w:spacing w:before="360" w:after="240" w:line="240" w:lineRule="auto"/>
        <w:outlineLvl w:val="1"/>
        <w:rPr>
          <w:rFonts w:ascii="Times New Roman" w:eastAsia="Times New Roman" w:hAnsi="Times New Roman" w:cs="Times New Roman"/>
          <w:b/>
          <w:noProof/>
          <w:sz w:val="24"/>
          <w:szCs w:val="24"/>
          <w:lang w:val="en-US"/>
        </w:rPr>
      </w:pPr>
      <w:r w:rsidRPr="0071054A">
        <w:rPr>
          <w:rFonts w:ascii="Times New Roman" w:eastAsia="Times New Roman" w:hAnsi="Times New Roman" w:cs="Times New Roman"/>
          <w:b/>
          <w:noProof/>
          <w:sz w:val="24"/>
          <w:szCs w:val="24"/>
          <w:lang w:val="en-US"/>
        </w:rPr>
        <w:t>CLINICAL TRIALS</w:t>
      </w:r>
    </w:p>
    <w:p w14:paraId="239C3E62" w14:textId="4685E8E1" w:rsidR="00361437" w:rsidRPr="0071054A" w:rsidRDefault="00361437" w:rsidP="00726E38">
      <w:pPr>
        <w:spacing w:before="360" w:after="240" w:line="240" w:lineRule="auto"/>
        <w:outlineLvl w:val="1"/>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Adults</w:t>
      </w:r>
    </w:p>
    <w:p w14:paraId="666E2AF7" w14:textId="77777777" w:rsidR="0071054A" w:rsidRPr="0071054A" w:rsidRDefault="0071054A" w:rsidP="00726E38">
      <w:pPr>
        <w:spacing w:before="360" w:after="240" w:line="240" w:lineRule="auto"/>
        <w:outlineLvl w:val="1"/>
        <w:rPr>
          <w:rFonts w:ascii="Times New Roman" w:eastAsia="Times New Roman" w:hAnsi="Times New Roman" w:cs="Times New Roman"/>
          <w:b/>
          <w:noProof/>
          <w:sz w:val="24"/>
          <w:szCs w:val="24"/>
          <w:lang w:val="en-US"/>
        </w:rPr>
      </w:pPr>
      <w:r w:rsidRPr="0071054A">
        <w:rPr>
          <w:rFonts w:ascii="Times New Roman" w:eastAsia="Times New Roman" w:hAnsi="Times New Roman" w:cs="Times New Roman"/>
          <w:b/>
          <w:noProof/>
          <w:sz w:val="24"/>
          <w:szCs w:val="24"/>
          <w:lang w:val="en-US"/>
        </w:rPr>
        <w:t>Description of Clinical Studies</w:t>
      </w:r>
    </w:p>
    <w:p w14:paraId="2B733CA5" w14:textId="74391C68" w:rsidR="0071054A"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The efficacy</w:t>
      </w:r>
      <w:r w:rsidRPr="0071054A">
        <w:rPr>
          <w:rFonts w:ascii="Times New Roman" w:eastAsia="Times New Roman" w:hAnsi="Times New Roman" w:cs="Times New Roman"/>
          <w:spacing w:val="-5"/>
          <w:sz w:val="24"/>
          <w:szCs w:val="20"/>
          <w:lang w:val="en-US"/>
        </w:rPr>
        <w:t xml:space="preserve"> </w:t>
      </w:r>
      <w:r w:rsidRPr="0071054A">
        <w:rPr>
          <w:rFonts w:ascii="Times New Roman" w:eastAsia="Times New Roman" w:hAnsi="Times New Roman" w:cs="Times New Roman"/>
          <w:sz w:val="24"/>
          <w:szCs w:val="20"/>
          <w:lang w:val="en-US"/>
        </w:rPr>
        <w:t>of EPCLUSA was evaluated in three Phase 3 trials in patients with geno</w:t>
      </w:r>
      <w:r w:rsidRPr="0071054A">
        <w:rPr>
          <w:rFonts w:ascii="Times New Roman" w:eastAsia="Times New Roman" w:hAnsi="Times New Roman" w:cs="Times New Roman"/>
          <w:spacing w:val="4"/>
          <w:sz w:val="24"/>
          <w:szCs w:val="20"/>
          <w:lang w:val="en-US"/>
        </w:rPr>
        <w:t>t</w:t>
      </w:r>
      <w:r w:rsidRPr="0071054A">
        <w:rPr>
          <w:rFonts w:ascii="Times New Roman" w:eastAsia="Times New Roman" w:hAnsi="Times New Roman" w:cs="Times New Roman"/>
          <w:spacing w:val="-5"/>
          <w:sz w:val="24"/>
          <w:szCs w:val="20"/>
          <w:lang w:val="en-US"/>
        </w:rPr>
        <w:t>y</w:t>
      </w:r>
      <w:r w:rsidRPr="0071054A">
        <w:rPr>
          <w:rFonts w:ascii="Times New Roman" w:eastAsia="Times New Roman" w:hAnsi="Times New Roman" w:cs="Times New Roman"/>
          <w:spacing w:val="2"/>
          <w:sz w:val="24"/>
          <w:szCs w:val="20"/>
          <w:lang w:val="en-US"/>
        </w:rPr>
        <w:t>p</w:t>
      </w:r>
      <w:r w:rsidRPr="0071054A">
        <w:rPr>
          <w:rFonts w:ascii="Times New Roman" w:eastAsia="Times New Roman" w:hAnsi="Times New Roman" w:cs="Times New Roman"/>
          <w:sz w:val="24"/>
          <w:szCs w:val="20"/>
          <w:lang w:val="en-US"/>
        </w:rPr>
        <w:t xml:space="preserve">e 1 to 6 HCV infection with or without compensated cirrhosis </w:t>
      </w:r>
      <w:r w:rsidR="00847803" w:rsidRPr="0071054A">
        <w:rPr>
          <w:rFonts w:ascii="Times New Roman" w:eastAsia="Times New Roman" w:hAnsi="Times New Roman" w:cs="Times New Roman"/>
          <w:sz w:val="24"/>
          <w:szCs w:val="20"/>
          <w:lang w:val="en-US"/>
        </w:rPr>
        <w:t xml:space="preserve">and </w:t>
      </w:r>
      <w:r w:rsidR="005840AB">
        <w:rPr>
          <w:rFonts w:ascii="Times New Roman" w:eastAsia="Times New Roman" w:hAnsi="Times New Roman" w:cs="Times New Roman"/>
          <w:sz w:val="24"/>
          <w:szCs w:val="20"/>
          <w:lang w:val="en-US"/>
        </w:rPr>
        <w:t xml:space="preserve">one </w:t>
      </w:r>
      <w:r w:rsidR="00847803" w:rsidRPr="0071054A">
        <w:rPr>
          <w:rFonts w:ascii="Times New Roman" w:eastAsia="Times New Roman" w:hAnsi="Times New Roman" w:cs="Times New Roman"/>
          <w:sz w:val="24"/>
          <w:szCs w:val="20"/>
          <w:lang w:val="en-US"/>
        </w:rPr>
        <w:t>Phase</w:t>
      </w:r>
      <w:r w:rsidRPr="0071054A">
        <w:rPr>
          <w:rFonts w:ascii="Times New Roman" w:eastAsia="Times New Roman" w:hAnsi="Times New Roman" w:cs="Times New Roman"/>
          <w:sz w:val="24"/>
          <w:szCs w:val="20"/>
          <w:lang w:val="en-US"/>
        </w:rPr>
        <w:t xml:space="preserve"> 3 trial in patients </w:t>
      </w:r>
      <w:r w:rsidRPr="0071054A">
        <w:rPr>
          <w:rFonts w:ascii="Times New Roman" w:eastAsia="Times New Roman" w:hAnsi="Times New Roman" w:cs="Times New Roman"/>
          <w:sz w:val="24"/>
          <w:szCs w:val="20"/>
          <w:lang w:val="en-US"/>
        </w:rPr>
        <w:lastRenderedPageBreak/>
        <w:t>with geno</w:t>
      </w:r>
      <w:r w:rsidRPr="0071054A">
        <w:rPr>
          <w:rFonts w:ascii="Times New Roman" w:eastAsia="Times New Roman" w:hAnsi="Times New Roman" w:cs="Times New Roman"/>
          <w:spacing w:val="5"/>
          <w:sz w:val="24"/>
          <w:szCs w:val="20"/>
          <w:lang w:val="en-US"/>
        </w:rPr>
        <w:t>t</w:t>
      </w:r>
      <w:r w:rsidRPr="0071054A">
        <w:rPr>
          <w:rFonts w:ascii="Times New Roman" w:eastAsia="Times New Roman" w:hAnsi="Times New Roman" w:cs="Times New Roman"/>
          <w:sz w:val="24"/>
          <w:szCs w:val="20"/>
          <w:lang w:val="en-US"/>
        </w:rPr>
        <w:t xml:space="preserve">ype 1 to 6 HCV infection with decompensated cirrhosis, </w:t>
      </w:r>
      <w:r w:rsidR="005B6DA9" w:rsidRPr="005B6DA9">
        <w:rPr>
          <w:rFonts w:ascii="Times New Roman" w:eastAsia="Times New Roman" w:hAnsi="Times New Roman" w:cs="Times New Roman"/>
          <w:sz w:val="24"/>
          <w:szCs w:val="20"/>
          <w:lang w:val="en-US"/>
        </w:rPr>
        <w:t>one Phase 3 study in HCV/HIV-1 co-infected patients with genotype 1 to 6 HCV infection</w:t>
      </w:r>
      <w:r w:rsidR="00E7318B">
        <w:rPr>
          <w:rFonts w:ascii="Times New Roman" w:eastAsia="Times New Roman" w:hAnsi="Times New Roman" w:cs="Times New Roman"/>
          <w:sz w:val="24"/>
          <w:szCs w:val="20"/>
          <w:lang w:val="en-US"/>
        </w:rPr>
        <w:t xml:space="preserve"> and one Phase 2 trial in patients with HCV infection and ESRD requiring dialysis,</w:t>
      </w:r>
      <w:r w:rsidR="005B6DA9" w:rsidRPr="005B6DA9">
        <w:rPr>
          <w:rFonts w:ascii="Times New Roman" w:eastAsia="Times New Roman" w:hAnsi="Times New Roman" w:cs="Times New Roman"/>
          <w:sz w:val="24"/>
          <w:szCs w:val="20"/>
          <w:lang w:val="en-US"/>
        </w:rPr>
        <w:t xml:space="preserve"> </w:t>
      </w:r>
      <w:r w:rsidRPr="0071054A">
        <w:rPr>
          <w:rFonts w:ascii="Times New Roman" w:eastAsia="Times New Roman" w:hAnsi="Times New Roman" w:cs="Times New Roman"/>
          <w:sz w:val="24"/>
          <w:szCs w:val="20"/>
          <w:lang w:val="en-US"/>
        </w:rPr>
        <w:t xml:space="preserve">as summarised in Table </w:t>
      </w:r>
      <w:r w:rsidR="006B38D6">
        <w:rPr>
          <w:rFonts w:ascii="Times New Roman" w:eastAsia="Times New Roman" w:hAnsi="Times New Roman" w:cs="Times New Roman"/>
          <w:sz w:val="24"/>
          <w:szCs w:val="20"/>
          <w:lang w:val="en-US"/>
        </w:rPr>
        <w:t>8</w:t>
      </w:r>
      <w:r w:rsidRPr="0071054A">
        <w:rPr>
          <w:rFonts w:ascii="Times New Roman" w:eastAsia="Times New Roman" w:hAnsi="Times New Roman" w:cs="Times New Roman"/>
          <w:sz w:val="24"/>
          <w:szCs w:val="20"/>
          <w:lang w:val="en-US"/>
        </w:rPr>
        <w:t>.</w:t>
      </w:r>
    </w:p>
    <w:p w14:paraId="7EEA4387" w14:textId="77777777" w:rsidR="0071054A" w:rsidRPr="0071054A" w:rsidRDefault="0071054A" w:rsidP="00726E38">
      <w:pPr>
        <w:widowControl w:val="0"/>
        <w:spacing w:before="113" w:after="57" w:line="240" w:lineRule="auto"/>
        <w:ind w:left="1418" w:hanging="1418"/>
        <w:rPr>
          <w:rFonts w:ascii="Times New Roman" w:eastAsia="Times New Roman" w:hAnsi="Times New Roman" w:cs="Times New Roman"/>
          <w:b/>
          <w:sz w:val="24"/>
          <w:szCs w:val="20"/>
          <w:lang w:val="en-US"/>
        </w:rPr>
      </w:pPr>
      <w:r w:rsidRPr="0071054A">
        <w:rPr>
          <w:rFonts w:ascii="Times New Roman" w:eastAsia="Times New Roman" w:hAnsi="Times New Roman" w:cs="Times New Roman"/>
          <w:b/>
          <w:spacing w:val="1"/>
          <w:sz w:val="24"/>
          <w:szCs w:val="20"/>
          <w:lang w:val="en-US"/>
        </w:rPr>
        <w:t>Tabl</w:t>
      </w:r>
      <w:r w:rsidRPr="0071054A">
        <w:rPr>
          <w:rFonts w:ascii="Times New Roman" w:eastAsia="Times New Roman" w:hAnsi="Times New Roman" w:cs="Times New Roman"/>
          <w:b/>
          <w:sz w:val="24"/>
          <w:szCs w:val="20"/>
          <w:lang w:val="en-US"/>
        </w:rPr>
        <w:t>e</w:t>
      </w:r>
      <w:r w:rsidRPr="0071054A">
        <w:rPr>
          <w:rFonts w:ascii="Times New Roman" w:eastAsia="Times New Roman" w:hAnsi="Times New Roman" w:cs="Times New Roman"/>
          <w:b/>
          <w:spacing w:val="-1"/>
          <w:sz w:val="24"/>
          <w:szCs w:val="20"/>
          <w:lang w:val="en-US"/>
        </w:rPr>
        <w:t xml:space="preserve"> </w:t>
      </w:r>
      <w:r w:rsidR="006B38D6">
        <w:rPr>
          <w:rFonts w:ascii="Times New Roman" w:eastAsia="Times New Roman" w:hAnsi="Times New Roman" w:cs="Times New Roman"/>
          <w:b/>
          <w:sz w:val="24"/>
          <w:szCs w:val="20"/>
          <w:lang w:val="en-US"/>
        </w:rPr>
        <w:t>8</w:t>
      </w:r>
      <w:r w:rsidRPr="0071054A">
        <w:rPr>
          <w:rFonts w:ascii="Times New Roman" w:eastAsia="Times New Roman" w:hAnsi="Times New Roman" w:cs="Times New Roman"/>
          <w:b/>
          <w:sz w:val="24"/>
          <w:szCs w:val="20"/>
          <w:lang w:val="en-US"/>
        </w:rPr>
        <w:tab/>
        <w:t xml:space="preserve">Trials Conducted with EPCLUSA in Patients with Genotype 1, </w:t>
      </w:r>
      <w:r w:rsidRPr="0071054A">
        <w:rPr>
          <w:rFonts w:ascii="Times New Roman" w:eastAsia="Times New Roman" w:hAnsi="Times New Roman" w:cs="Times New Roman"/>
          <w:b/>
          <w:position w:val="-1"/>
          <w:sz w:val="24"/>
          <w:szCs w:val="20"/>
          <w:lang w:val="en-US"/>
        </w:rPr>
        <w:t>2, 3, 4, 5 or 6 HCV Infection</w:t>
      </w:r>
    </w:p>
    <w:tbl>
      <w:tblPr>
        <w:tblW w:w="9498" w:type="dxa"/>
        <w:tblLayout w:type="fixed"/>
        <w:tblCellMar>
          <w:left w:w="0" w:type="dxa"/>
          <w:right w:w="0" w:type="dxa"/>
        </w:tblCellMar>
        <w:tblLook w:val="01E0" w:firstRow="1" w:lastRow="1" w:firstColumn="1" w:lastColumn="1" w:noHBand="0" w:noVBand="0"/>
      </w:tblPr>
      <w:tblGrid>
        <w:gridCol w:w="1843"/>
        <w:gridCol w:w="3776"/>
        <w:gridCol w:w="3879"/>
      </w:tblGrid>
      <w:tr w:rsidR="0071054A" w:rsidRPr="0071054A" w14:paraId="52A218B4" w14:textId="77777777" w:rsidTr="000F3194">
        <w:trPr>
          <w:trHeight w:hRule="exact" w:val="700"/>
        </w:trPr>
        <w:tc>
          <w:tcPr>
            <w:tcW w:w="1843" w:type="dxa"/>
            <w:tcBorders>
              <w:top w:val="single" w:sz="12" w:space="0" w:color="000000"/>
              <w:left w:val="nil"/>
              <w:bottom w:val="single" w:sz="12" w:space="0" w:color="000000"/>
              <w:right w:val="single" w:sz="6" w:space="0" w:color="000000"/>
            </w:tcBorders>
          </w:tcPr>
          <w:p w14:paraId="7C2D9E15" w14:textId="77777777" w:rsidR="0071054A" w:rsidRPr="0071054A" w:rsidRDefault="0071054A" w:rsidP="00726E38">
            <w:pPr>
              <w:spacing w:before="20" w:after="20" w:line="240" w:lineRule="auto"/>
              <w:rPr>
                <w:rFonts w:ascii="Times New Roman" w:eastAsia="Times New Roman" w:hAnsi="Times New Roman" w:cs="Times New Roman"/>
                <w:b/>
                <w:sz w:val="24"/>
                <w:szCs w:val="20"/>
                <w:lang w:val="en-US"/>
              </w:rPr>
            </w:pPr>
            <w:r w:rsidRPr="0071054A">
              <w:rPr>
                <w:rFonts w:ascii="Times New Roman" w:eastAsia="Times New Roman" w:hAnsi="Times New Roman" w:cs="Times New Roman"/>
                <w:b/>
                <w:sz w:val="24"/>
                <w:szCs w:val="20"/>
                <w:lang w:val="en-US"/>
              </w:rPr>
              <w:t>Trial</w:t>
            </w:r>
          </w:p>
        </w:tc>
        <w:tc>
          <w:tcPr>
            <w:tcW w:w="3776" w:type="dxa"/>
            <w:tcBorders>
              <w:top w:val="single" w:sz="12" w:space="0" w:color="000000"/>
              <w:left w:val="single" w:sz="6" w:space="0" w:color="000000"/>
              <w:bottom w:val="single" w:sz="12" w:space="0" w:color="000000"/>
              <w:right w:val="single" w:sz="6" w:space="0" w:color="000000"/>
            </w:tcBorders>
          </w:tcPr>
          <w:p w14:paraId="7D167832" w14:textId="77777777" w:rsidR="0071054A" w:rsidRPr="0071054A" w:rsidRDefault="0071054A" w:rsidP="00726E38">
            <w:pPr>
              <w:spacing w:before="20" w:after="20" w:line="240" w:lineRule="auto"/>
              <w:rPr>
                <w:rFonts w:ascii="Times New Roman" w:eastAsia="Times New Roman" w:hAnsi="Times New Roman" w:cs="Times New Roman"/>
                <w:b/>
                <w:sz w:val="24"/>
                <w:szCs w:val="20"/>
                <w:lang w:val="en-US"/>
              </w:rPr>
            </w:pPr>
            <w:r w:rsidRPr="0071054A">
              <w:rPr>
                <w:rFonts w:ascii="Times New Roman" w:eastAsia="Times New Roman" w:hAnsi="Times New Roman" w:cs="Times New Roman"/>
                <w:b/>
                <w:sz w:val="24"/>
                <w:szCs w:val="20"/>
                <w:lang w:val="en-US"/>
              </w:rPr>
              <w:t>Population</w:t>
            </w:r>
          </w:p>
        </w:tc>
        <w:tc>
          <w:tcPr>
            <w:tcW w:w="3879" w:type="dxa"/>
            <w:tcBorders>
              <w:top w:val="single" w:sz="12" w:space="0" w:color="000000"/>
              <w:left w:val="single" w:sz="6" w:space="0" w:color="000000"/>
              <w:bottom w:val="single" w:sz="12" w:space="0" w:color="000000"/>
              <w:right w:val="nil"/>
            </w:tcBorders>
          </w:tcPr>
          <w:p w14:paraId="620E1E02" w14:textId="77777777" w:rsidR="0071054A" w:rsidRPr="0071054A" w:rsidRDefault="0071054A" w:rsidP="00726E38">
            <w:pPr>
              <w:spacing w:before="20" w:after="20" w:line="240" w:lineRule="auto"/>
              <w:rPr>
                <w:rFonts w:ascii="Times New Roman" w:eastAsia="Times New Roman" w:hAnsi="Times New Roman" w:cs="Times New Roman"/>
                <w:b/>
                <w:sz w:val="24"/>
                <w:szCs w:val="20"/>
                <w:lang w:val="en-US"/>
              </w:rPr>
            </w:pPr>
            <w:r w:rsidRPr="0071054A">
              <w:rPr>
                <w:rFonts w:ascii="Times New Roman" w:eastAsia="Times New Roman" w:hAnsi="Times New Roman" w:cs="Times New Roman"/>
                <w:b/>
                <w:sz w:val="24"/>
                <w:szCs w:val="20"/>
                <w:lang w:val="en-US"/>
              </w:rPr>
              <w:t>Study Arms</w:t>
            </w:r>
            <w:r w:rsidRPr="0071054A">
              <w:rPr>
                <w:rFonts w:ascii="Times New Roman" w:eastAsia="Times New Roman" w:hAnsi="Times New Roman" w:cs="Times New Roman"/>
                <w:b/>
                <w:sz w:val="24"/>
                <w:szCs w:val="20"/>
                <w:lang w:val="en-US"/>
              </w:rPr>
              <w:br/>
              <w:t>(Number of Patients Treated)</w:t>
            </w:r>
          </w:p>
        </w:tc>
      </w:tr>
      <w:tr w:rsidR="0071054A" w:rsidRPr="0071054A" w14:paraId="0AE06A17" w14:textId="77777777" w:rsidTr="000F3194">
        <w:trPr>
          <w:trHeight w:hRule="exact" w:val="986"/>
        </w:trPr>
        <w:tc>
          <w:tcPr>
            <w:tcW w:w="1843" w:type="dxa"/>
            <w:tcBorders>
              <w:top w:val="single" w:sz="12" w:space="0" w:color="000000"/>
              <w:left w:val="nil"/>
              <w:bottom w:val="single" w:sz="6" w:space="0" w:color="000000"/>
              <w:right w:val="single" w:sz="6" w:space="0" w:color="000000"/>
            </w:tcBorders>
          </w:tcPr>
          <w:p w14:paraId="2F9A9366"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p>
          <w:p w14:paraId="58157A02"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ASTRAL-1</w:t>
            </w:r>
          </w:p>
        </w:tc>
        <w:tc>
          <w:tcPr>
            <w:tcW w:w="3776" w:type="dxa"/>
            <w:tcBorders>
              <w:top w:val="single" w:sz="12" w:space="0" w:color="000000"/>
              <w:left w:val="single" w:sz="6" w:space="0" w:color="000000"/>
              <w:bottom w:val="single" w:sz="6" w:space="0" w:color="000000"/>
              <w:right w:val="single" w:sz="6" w:space="0" w:color="000000"/>
            </w:tcBorders>
          </w:tcPr>
          <w:p w14:paraId="4AF68348" w14:textId="06F13E85" w:rsidR="00FC328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Genotype 1, 2, 4, 5, and 6</w:t>
            </w:r>
            <w:r w:rsidRPr="0071054A">
              <w:rPr>
                <w:rFonts w:ascii="Times New Roman" w:eastAsia="Times New Roman" w:hAnsi="Times New Roman" w:cs="Times New Roman"/>
                <w:sz w:val="24"/>
                <w:szCs w:val="20"/>
                <w:lang w:val="en-US"/>
              </w:rPr>
              <w:br/>
              <w:t>TN and TE, without cirrhosis or with compensated cirrhosis</w:t>
            </w:r>
          </w:p>
          <w:p w14:paraId="6FF82AAD" w14:textId="1E8A1371" w:rsidR="0071054A" w:rsidRPr="00FC328A" w:rsidRDefault="00FC328A" w:rsidP="00726E38">
            <w:pPr>
              <w:tabs>
                <w:tab w:val="left" w:pos="2486"/>
              </w:tabs>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b/>
            </w:r>
          </w:p>
        </w:tc>
        <w:tc>
          <w:tcPr>
            <w:tcW w:w="3879" w:type="dxa"/>
            <w:tcBorders>
              <w:top w:val="single" w:sz="12" w:space="0" w:color="000000"/>
              <w:left w:val="single" w:sz="6" w:space="0" w:color="000000"/>
              <w:bottom w:val="single" w:sz="6" w:space="0" w:color="000000"/>
              <w:right w:val="nil"/>
            </w:tcBorders>
          </w:tcPr>
          <w:p w14:paraId="6E1731DA"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 xml:space="preserve">EPCLUSA 12 weeks (624) </w:t>
            </w:r>
            <w:r w:rsidRPr="0071054A">
              <w:rPr>
                <w:rFonts w:ascii="Times New Roman" w:eastAsia="Times New Roman" w:hAnsi="Times New Roman" w:cs="Times New Roman"/>
                <w:sz w:val="24"/>
                <w:szCs w:val="20"/>
                <w:lang w:val="en-US"/>
              </w:rPr>
              <w:br/>
              <w:t>Placebo 12 weeks (116)</w:t>
            </w:r>
          </w:p>
        </w:tc>
      </w:tr>
      <w:tr w:rsidR="0071054A" w:rsidRPr="0071054A" w14:paraId="7E9E684D" w14:textId="77777777" w:rsidTr="000F3194">
        <w:trPr>
          <w:trHeight w:hRule="exact" w:val="886"/>
        </w:trPr>
        <w:tc>
          <w:tcPr>
            <w:tcW w:w="1843" w:type="dxa"/>
            <w:tcBorders>
              <w:top w:val="single" w:sz="6" w:space="0" w:color="000000"/>
              <w:left w:val="nil"/>
              <w:bottom w:val="single" w:sz="6" w:space="0" w:color="000000"/>
              <w:right w:val="single" w:sz="6" w:space="0" w:color="000000"/>
            </w:tcBorders>
          </w:tcPr>
          <w:p w14:paraId="5E52AB6D"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p>
          <w:p w14:paraId="248761D8"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ASTRAL-2</w:t>
            </w:r>
          </w:p>
        </w:tc>
        <w:tc>
          <w:tcPr>
            <w:tcW w:w="3776" w:type="dxa"/>
            <w:tcBorders>
              <w:top w:val="single" w:sz="6" w:space="0" w:color="000000"/>
              <w:left w:val="single" w:sz="6" w:space="0" w:color="000000"/>
              <w:bottom w:val="single" w:sz="6" w:space="0" w:color="000000"/>
              <w:right w:val="single" w:sz="6" w:space="0" w:color="000000"/>
            </w:tcBorders>
          </w:tcPr>
          <w:p w14:paraId="78C16EDC"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 xml:space="preserve">Genotype 2 </w:t>
            </w:r>
            <w:r w:rsidRPr="0071054A">
              <w:rPr>
                <w:rFonts w:ascii="Times New Roman" w:eastAsia="Times New Roman" w:hAnsi="Times New Roman" w:cs="Times New Roman"/>
                <w:sz w:val="24"/>
                <w:szCs w:val="20"/>
                <w:lang w:val="en-US"/>
              </w:rPr>
              <w:br/>
              <w:t>TN and TE, without cirrhosis or with compensated cirrhosis</w:t>
            </w:r>
          </w:p>
        </w:tc>
        <w:tc>
          <w:tcPr>
            <w:tcW w:w="3879" w:type="dxa"/>
            <w:tcBorders>
              <w:top w:val="single" w:sz="6" w:space="0" w:color="000000"/>
              <w:left w:val="single" w:sz="6" w:space="0" w:color="000000"/>
              <w:bottom w:val="single" w:sz="6" w:space="0" w:color="000000"/>
              <w:right w:val="nil"/>
            </w:tcBorders>
          </w:tcPr>
          <w:p w14:paraId="2FC6F47F"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 xml:space="preserve">EPCLUSA 12 weeks (134) </w:t>
            </w:r>
            <w:r w:rsidRPr="0071054A">
              <w:rPr>
                <w:rFonts w:ascii="Times New Roman" w:eastAsia="Times New Roman" w:hAnsi="Times New Roman" w:cs="Times New Roman"/>
                <w:sz w:val="24"/>
                <w:szCs w:val="20"/>
                <w:lang w:val="en-US"/>
              </w:rPr>
              <w:br/>
              <w:t>SOF+RBV 12 weeks (132)</w:t>
            </w:r>
          </w:p>
        </w:tc>
      </w:tr>
      <w:tr w:rsidR="0071054A" w:rsidRPr="0071054A" w14:paraId="12D6B6E8" w14:textId="77777777" w:rsidTr="000F3194">
        <w:trPr>
          <w:trHeight w:hRule="exact" w:val="927"/>
        </w:trPr>
        <w:tc>
          <w:tcPr>
            <w:tcW w:w="1843" w:type="dxa"/>
            <w:tcBorders>
              <w:top w:val="single" w:sz="6" w:space="0" w:color="000000"/>
              <w:left w:val="nil"/>
              <w:bottom w:val="single" w:sz="6" w:space="0" w:color="000000"/>
              <w:right w:val="single" w:sz="6" w:space="0" w:color="000000"/>
            </w:tcBorders>
          </w:tcPr>
          <w:p w14:paraId="1E144CB5"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p>
          <w:p w14:paraId="0BCF839D"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ASTRAL-3</w:t>
            </w:r>
          </w:p>
        </w:tc>
        <w:tc>
          <w:tcPr>
            <w:tcW w:w="3776" w:type="dxa"/>
            <w:tcBorders>
              <w:top w:val="single" w:sz="6" w:space="0" w:color="000000"/>
              <w:left w:val="single" w:sz="6" w:space="0" w:color="000000"/>
              <w:bottom w:val="single" w:sz="6" w:space="0" w:color="000000"/>
              <w:right w:val="single" w:sz="6" w:space="0" w:color="000000"/>
            </w:tcBorders>
          </w:tcPr>
          <w:p w14:paraId="32F8D8EE"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Genotype 3</w:t>
            </w:r>
            <w:r w:rsidRPr="0071054A">
              <w:rPr>
                <w:rFonts w:ascii="Times New Roman" w:eastAsia="Times New Roman" w:hAnsi="Times New Roman" w:cs="Times New Roman"/>
                <w:sz w:val="24"/>
                <w:szCs w:val="20"/>
                <w:lang w:val="en-US"/>
              </w:rPr>
              <w:br/>
              <w:t>TN and TE, without cirrhosis or with compensated cirrhosis</w:t>
            </w:r>
          </w:p>
        </w:tc>
        <w:tc>
          <w:tcPr>
            <w:tcW w:w="3879" w:type="dxa"/>
            <w:tcBorders>
              <w:top w:val="single" w:sz="6" w:space="0" w:color="000000"/>
              <w:left w:val="single" w:sz="6" w:space="0" w:color="000000"/>
              <w:bottom w:val="single" w:sz="6" w:space="0" w:color="000000"/>
              <w:right w:val="nil"/>
            </w:tcBorders>
          </w:tcPr>
          <w:p w14:paraId="0FA6F376"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 xml:space="preserve">EPCLUSA 12 weeks (277) </w:t>
            </w:r>
            <w:r w:rsidRPr="0071054A">
              <w:rPr>
                <w:rFonts w:ascii="Times New Roman" w:eastAsia="Times New Roman" w:hAnsi="Times New Roman" w:cs="Times New Roman"/>
                <w:sz w:val="24"/>
                <w:szCs w:val="20"/>
                <w:lang w:val="en-US"/>
              </w:rPr>
              <w:br/>
              <w:t>SOF+RBV 24 weeks (275)</w:t>
            </w:r>
          </w:p>
        </w:tc>
      </w:tr>
      <w:tr w:rsidR="0071054A" w:rsidRPr="0071054A" w14:paraId="1490A98B" w14:textId="77777777" w:rsidTr="00847803">
        <w:trPr>
          <w:trHeight w:hRule="exact" w:val="893"/>
        </w:trPr>
        <w:tc>
          <w:tcPr>
            <w:tcW w:w="1843" w:type="dxa"/>
            <w:tcBorders>
              <w:top w:val="single" w:sz="6" w:space="0" w:color="000000"/>
              <w:left w:val="nil"/>
              <w:bottom w:val="single" w:sz="6" w:space="0" w:color="000000"/>
              <w:right w:val="single" w:sz="6" w:space="0" w:color="000000"/>
            </w:tcBorders>
          </w:tcPr>
          <w:p w14:paraId="5233AF3B"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p>
          <w:p w14:paraId="23D6592E"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ASTRAL-4</w:t>
            </w:r>
          </w:p>
        </w:tc>
        <w:tc>
          <w:tcPr>
            <w:tcW w:w="3776" w:type="dxa"/>
            <w:tcBorders>
              <w:top w:val="single" w:sz="6" w:space="0" w:color="000000"/>
              <w:left w:val="single" w:sz="6" w:space="0" w:color="000000"/>
              <w:bottom w:val="single" w:sz="6" w:space="0" w:color="000000"/>
              <w:right w:val="single" w:sz="6" w:space="0" w:color="000000"/>
            </w:tcBorders>
          </w:tcPr>
          <w:p w14:paraId="7127FF04"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 xml:space="preserve">Genotype 1, 2, 3,4, 5, and 6 </w:t>
            </w:r>
            <w:r w:rsidRPr="0071054A">
              <w:rPr>
                <w:rFonts w:ascii="Times New Roman" w:eastAsia="Times New Roman" w:hAnsi="Times New Roman" w:cs="Times New Roman"/>
                <w:sz w:val="24"/>
                <w:szCs w:val="20"/>
                <w:lang w:val="en-US"/>
              </w:rPr>
              <w:br/>
              <w:t>TN and TE, with CPT class B decompensated cirrhosis</w:t>
            </w:r>
          </w:p>
        </w:tc>
        <w:tc>
          <w:tcPr>
            <w:tcW w:w="3879" w:type="dxa"/>
            <w:tcBorders>
              <w:top w:val="single" w:sz="6" w:space="0" w:color="000000"/>
              <w:left w:val="single" w:sz="6" w:space="0" w:color="000000"/>
              <w:bottom w:val="single" w:sz="6" w:space="0" w:color="000000"/>
              <w:right w:val="nil"/>
            </w:tcBorders>
          </w:tcPr>
          <w:p w14:paraId="266F3D55" w14:textId="77777777" w:rsidR="0071054A" w:rsidRPr="0071054A" w:rsidRDefault="0071054A" w:rsidP="00726E38">
            <w:pPr>
              <w:spacing w:before="20" w:after="2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EPCLUSA 12 weeks (90)</w:t>
            </w:r>
            <w:r w:rsidRPr="0071054A">
              <w:rPr>
                <w:rFonts w:ascii="Times New Roman" w:eastAsia="Times New Roman" w:hAnsi="Times New Roman" w:cs="Times New Roman"/>
                <w:sz w:val="24"/>
                <w:szCs w:val="20"/>
                <w:lang w:val="en-US"/>
              </w:rPr>
              <w:br/>
              <w:t xml:space="preserve">EPCLUSA+RBV 12 weeks (87) </w:t>
            </w:r>
            <w:r w:rsidRPr="0071054A">
              <w:rPr>
                <w:rFonts w:ascii="Times New Roman" w:eastAsia="Times New Roman" w:hAnsi="Times New Roman" w:cs="Times New Roman"/>
                <w:sz w:val="24"/>
                <w:szCs w:val="20"/>
                <w:lang w:val="en-US"/>
              </w:rPr>
              <w:br/>
              <w:t>EPCLUSA 24 weeks (90)</w:t>
            </w:r>
          </w:p>
        </w:tc>
      </w:tr>
      <w:tr w:rsidR="005B6DA9" w:rsidRPr="0071054A" w14:paraId="4264E2FC" w14:textId="77777777" w:rsidTr="00562EB5">
        <w:trPr>
          <w:trHeight w:hRule="exact" w:val="1251"/>
        </w:trPr>
        <w:tc>
          <w:tcPr>
            <w:tcW w:w="1843" w:type="dxa"/>
            <w:tcBorders>
              <w:top w:val="single" w:sz="6" w:space="0" w:color="000000"/>
              <w:left w:val="nil"/>
              <w:bottom w:val="single" w:sz="6" w:space="0" w:color="000000"/>
              <w:right w:val="single" w:sz="6" w:space="0" w:color="000000"/>
            </w:tcBorders>
          </w:tcPr>
          <w:p w14:paraId="0CC4EDCD" w14:textId="77777777" w:rsidR="005B6DA9" w:rsidRDefault="005B6DA9" w:rsidP="00726E38">
            <w:pPr>
              <w:spacing w:before="20" w:after="20" w:line="240" w:lineRule="auto"/>
              <w:rPr>
                <w:rFonts w:ascii="Times New Roman" w:eastAsia="Times New Roman" w:hAnsi="Times New Roman" w:cs="Times New Roman"/>
                <w:sz w:val="24"/>
                <w:szCs w:val="20"/>
                <w:lang w:val="en-US"/>
              </w:rPr>
            </w:pPr>
          </w:p>
          <w:p w14:paraId="79E37CB4" w14:textId="77777777" w:rsidR="005B6DA9" w:rsidRPr="0071054A" w:rsidRDefault="005B6DA9" w:rsidP="00726E38">
            <w:pPr>
              <w:spacing w:before="20" w:after="2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ASTRAL</w:t>
            </w:r>
            <w:r>
              <w:rPr>
                <w:rFonts w:ascii="Times New Roman" w:eastAsia="Times New Roman" w:hAnsi="Times New Roman" w:cs="Times New Roman"/>
                <w:sz w:val="24"/>
                <w:szCs w:val="20"/>
                <w:lang w:val="en-US"/>
              </w:rPr>
              <w:noBreakHyphen/>
              <w:t>5</w:t>
            </w:r>
          </w:p>
        </w:tc>
        <w:tc>
          <w:tcPr>
            <w:tcW w:w="3776" w:type="dxa"/>
            <w:tcBorders>
              <w:top w:val="single" w:sz="6" w:space="0" w:color="000000"/>
              <w:left w:val="single" w:sz="6" w:space="0" w:color="000000"/>
              <w:bottom w:val="single" w:sz="6" w:space="0" w:color="000000"/>
              <w:right w:val="single" w:sz="6" w:space="0" w:color="000000"/>
            </w:tcBorders>
          </w:tcPr>
          <w:p w14:paraId="2733FE2D" w14:textId="77777777" w:rsidR="005B6DA9" w:rsidRDefault="005B6DA9" w:rsidP="00726E38">
            <w:pPr>
              <w:keepNext/>
              <w:keepLines/>
              <w:spacing w:after="0"/>
              <w:outlineLvl w:val="0"/>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Genotype 1, 2, 3, 4, 5 and 6</w:t>
            </w:r>
          </w:p>
          <w:p w14:paraId="10AAD6B2" w14:textId="77777777" w:rsidR="005B6DA9" w:rsidRDefault="005B6DA9" w:rsidP="00726E38">
            <w:pPr>
              <w:spacing w:after="0"/>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TN and TE, without cirrhosis or with compensated cirrhosis, with HCV/HIV-1 co-infection</w:t>
            </w:r>
          </w:p>
          <w:p w14:paraId="04FB360C" w14:textId="77777777" w:rsidR="005B6DA9" w:rsidRPr="0071054A" w:rsidRDefault="005B6DA9" w:rsidP="00726E38">
            <w:pPr>
              <w:spacing w:before="20" w:after="20" w:line="240" w:lineRule="auto"/>
              <w:rPr>
                <w:rFonts w:ascii="Times New Roman" w:eastAsia="Times New Roman" w:hAnsi="Times New Roman" w:cs="Times New Roman"/>
                <w:sz w:val="24"/>
                <w:szCs w:val="20"/>
                <w:lang w:val="en-US"/>
              </w:rPr>
            </w:pPr>
          </w:p>
        </w:tc>
        <w:tc>
          <w:tcPr>
            <w:tcW w:w="3879" w:type="dxa"/>
            <w:tcBorders>
              <w:top w:val="single" w:sz="6" w:space="0" w:color="000000"/>
              <w:left w:val="single" w:sz="6" w:space="0" w:color="000000"/>
              <w:bottom w:val="single" w:sz="6" w:space="0" w:color="000000"/>
              <w:right w:val="nil"/>
            </w:tcBorders>
          </w:tcPr>
          <w:p w14:paraId="3455137F" w14:textId="77777777" w:rsidR="00847803" w:rsidRDefault="00847803" w:rsidP="00726E38">
            <w:pPr>
              <w:spacing w:before="20" w:after="20" w:line="240" w:lineRule="auto"/>
              <w:rPr>
                <w:rFonts w:ascii="Times New Roman" w:eastAsia="Times New Roman" w:hAnsi="Times New Roman" w:cs="Times New Roman"/>
                <w:sz w:val="24"/>
                <w:szCs w:val="20"/>
                <w:lang w:val="en-US"/>
              </w:rPr>
            </w:pPr>
          </w:p>
          <w:p w14:paraId="3ED9BE43" w14:textId="77777777" w:rsidR="005B6DA9" w:rsidRPr="0071054A" w:rsidRDefault="005B6DA9" w:rsidP="00726E38">
            <w:pPr>
              <w:spacing w:before="20" w:after="2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EPCLUSA 12 weeks (106)</w:t>
            </w:r>
          </w:p>
        </w:tc>
      </w:tr>
      <w:tr w:rsidR="00562EB5" w:rsidRPr="0071054A" w14:paraId="4754F1AC" w14:textId="77777777" w:rsidTr="005840AB">
        <w:trPr>
          <w:trHeight w:hRule="exact" w:val="1050"/>
        </w:trPr>
        <w:tc>
          <w:tcPr>
            <w:tcW w:w="1843" w:type="dxa"/>
            <w:tcBorders>
              <w:top w:val="single" w:sz="6" w:space="0" w:color="000000"/>
              <w:left w:val="nil"/>
              <w:bottom w:val="single" w:sz="12" w:space="0" w:color="000000"/>
              <w:right w:val="single" w:sz="6" w:space="0" w:color="000000"/>
            </w:tcBorders>
          </w:tcPr>
          <w:p w14:paraId="56070060" w14:textId="77777777" w:rsidR="00562EB5" w:rsidRDefault="00562EB5" w:rsidP="00726E38">
            <w:pPr>
              <w:spacing w:before="20" w:after="20" w:line="240" w:lineRule="auto"/>
              <w:rPr>
                <w:rFonts w:ascii="Times New Roman" w:eastAsia="Times New Roman" w:hAnsi="Times New Roman" w:cs="Times New Roman"/>
                <w:sz w:val="24"/>
                <w:szCs w:val="20"/>
                <w:lang w:val="en-US"/>
              </w:rPr>
            </w:pPr>
            <w:r w:rsidRPr="00562EB5">
              <w:rPr>
                <w:rFonts w:ascii="Times New Roman" w:eastAsia="Times New Roman" w:hAnsi="Times New Roman" w:cs="Times New Roman"/>
                <w:sz w:val="24"/>
                <w:szCs w:val="20"/>
                <w:lang w:val="en-US"/>
              </w:rPr>
              <w:t xml:space="preserve">Study </w:t>
            </w:r>
          </w:p>
          <w:p w14:paraId="23E95B4F" w14:textId="65A6525E" w:rsidR="00562EB5" w:rsidRDefault="00562EB5" w:rsidP="00726E38">
            <w:pPr>
              <w:spacing w:before="20" w:after="20" w:line="240" w:lineRule="auto"/>
              <w:rPr>
                <w:rFonts w:ascii="Times New Roman" w:eastAsia="Times New Roman" w:hAnsi="Times New Roman" w:cs="Times New Roman"/>
                <w:sz w:val="24"/>
                <w:szCs w:val="20"/>
                <w:lang w:val="en-US"/>
              </w:rPr>
            </w:pPr>
            <w:r w:rsidRPr="00562EB5">
              <w:rPr>
                <w:rFonts w:ascii="Times New Roman" w:eastAsia="Times New Roman" w:hAnsi="Times New Roman" w:cs="Times New Roman"/>
                <w:sz w:val="24"/>
                <w:szCs w:val="20"/>
                <w:lang w:val="en-US"/>
              </w:rPr>
              <w:t>GS-US-342-4062</w:t>
            </w:r>
          </w:p>
        </w:tc>
        <w:tc>
          <w:tcPr>
            <w:tcW w:w="3776" w:type="dxa"/>
            <w:tcBorders>
              <w:top w:val="single" w:sz="6" w:space="0" w:color="000000"/>
              <w:left w:val="single" w:sz="6" w:space="0" w:color="000000"/>
              <w:bottom w:val="single" w:sz="12" w:space="0" w:color="000000"/>
              <w:right w:val="single" w:sz="6" w:space="0" w:color="000000"/>
            </w:tcBorders>
          </w:tcPr>
          <w:p w14:paraId="00A6952A" w14:textId="18642DB0" w:rsidR="005840AB" w:rsidRPr="005840AB" w:rsidRDefault="005840AB" w:rsidP="00726E38">
            <w:pPr>
              <w:keepNext/>
              <w:keepLines/>
              <w:spacing w:after="0"/>
              <w:outlineLvl w:val="0"/>
              <w:rPr>
                <w:rFonts w:ascii="Times New Roman" w:eastAsia="Times New Roman" w:hAnsi="Times New Roman" w:cs="Times New Roman"/>
                <w:sz w:val="24"/>
              </w:rPr>
            </w:pPr>
            <w:r w:rsidRPr="005840AB">
              <w:rPr>
                <w:rFonts w:ascii="Times New Roman" w:eastAsia="Times New Roman" w:hAnsi="Times New Roman" w:cs="Times New Roman"/>
                <w:sz w:val="24"/>
              </w:rPr>
              <w:t xml:space="preserve">Genotype 1,2,3,4,5 and 6 </w:t>
            </w:r>
            <w:r>
              <w:rPr>
                <w:rFonts w:ascii="Times New Roman" w:eastAsia="Times New Roman" w:hAnsi="Times New Roman" w:cs="Times New Roman"/>
                <w:sz w:val="24"/>
                <w:lang w:val="en-US"/>
              </w:rPr>
              <w:t xml:space="preserve">TN and TE without cirrhosis </w:t>
            </w:r>
            <w:r w:rsidRPr="005840AB">
              <w:rPr>
                <w:rFonts w:ascii="Times New Roman" w:eastAsia="Times New Roman" w:hAnsi="Times New Roman" w:cs="Times New Roman"/>
                <w:sz w:val="24"/>
                <w:lang w:val="en-US"/>
              </w:rPr>
              <w:t>or without compensated cirrhosis, with ESRD</w:t>
            </w:r>
          </w:p>
          <w:p w14:paraId="4A60B652" w14:textId="38B2C4C7" w:rsidR="00562EB5" w:rsidRDefault="00562EB5" w:rsidP="00726E38">
            <w:pPr>
              <w:keepNext/>
              <w:keepLines/>
              <w:spacing w:after="0"/>
              <w:outlineLvl w:val="0"/>
              <w:rPr>
                <w:rFonts w:ascii="Times New Roman" w:eastAsia="Times New Roman" w:hAnsi="Times New Roman" w:cs="Times New Roman"/>
                <w:sz w:val="24"/>
                <w:szCs w:val="20"/>
                <w:lang w:val="en-US"/>
              </w:rPr>
            </w:pPr>
          </w:p>
        </w:tc>
        <w:tc>
          <w:tcPr>
            <w:tcW w:w="3879" w:type="dxa"/>
            <w:tcBorders>
              <w:top w:val="single" w:sz="6" w:space="0" w:color="000000"/>
              <w:left w:val="single" w:sz="6" w:space="0" w:color="000000"/>
              <w:bottom w:val="single" w:sz="12" w:space="0" w:color="000000"/>
              <w:right w:val="nil"/>
            </w:tcBorders>
          </w:tcPr>
          <w:p w14:paraId="7B3F52B5" w14:textId="3D33DDF6" w:rsidR="00562EB5" w:rsidRDefault="00562EB5" w:rsidP="00726E38">
            <w:pPr>
              <w:spacing w:before="20" w:after="20" w:line="240" w:lineRule="auto"/>
              <w:rPr>
                <w:rFonts w:ascii="Times New Roman" w:eastAsia="Times New Roman" w:hAnsi="Times New Roman" w:cs="Times New Roman"/>
                <w:sz w:val="24"/>
                <w:szCs w:val="20"/>
                <w:lang w:val="en-US"/>
              </w:rPr>
            </w:pPr>
            <w:r w:rsidRPr="00562EB5">
              <w:rPr>
                <w:rFonts w:ascii="Times New Roman" w:eastAsia="Times New Roman" w:hAnsi="Times New Roman" w:cs="Times New Roman"/>
                <w:sz w:val="24"/>
                <w:szCs w:val="20"/>
                <w:lang w:val="en-US"/>
              </w:rPr>
              <w:t>EPCLUSA 12 weeks (59)</w:t>
            </w:r>
          </w:p>
        </w:tc>
      </w:tr>
    </w:tbl>
    <w:p w14:paraId="3364C4CD" w14:textId="77777777" w:rsidR="0071054A" w:rsidRPr="0071054A" w:rsidRDefault="0071054A" w:rsidP="00726E38">
      <w:pPr>
        <w:spacing w:after="0" w:line="240" w:lineRule="auto"/>
        <w:rPr>
          <w:rFonts w:ascii="Times New Roman" w:eastAsia="Times New Roman" w:hAnsi="Times New Roman" w:cs="Times New Roman"/>
          <w:sz w:val="18"/>
          <w:szCs w:val="20"/>
          <w:lang w:val="en-US"/>
        </w:rPr>
      </w:pPr>
      <w:r w:rsidRPr="0071054A">
        <w:rPr>
          <w:rFonts w:ascii="Times New Roman" w:eastAsia="Times New Roman" w:hAnsi="Times New Roman" w:cs="Times New Roman"/>
          <w:sz w:val="18"/>
          <w:szCs w:val="20"/>
          <w:lang w:val="en-US"/>
        </w:rPr>
        <w:t xml:space="preserve">TN: treatment-naïve patients; </w:t>
      </w:r>
    </w:p>
    <w:p w14:paraId="3BDEAB7D" w14:textId="77777777" w:rsidR="0071054A" w:rsidRPr="0071054A" w:rsidRDefault="0071054A" w:rsidP="00726E38">
      <w:pPr>
        <w:spacing w:after="0" w:line="240" w:lineRule="auto"/>
        <w:rPr>
          <w:rFonts w:ascii="Times New Roman" w:eastAsia="Times New Roman" w:hAnsi="Times New Roman" w:cs="Times New Roman"/>
          <w:sz w:val="18"/>
          <w:szCs w:val="20"/>
          <w:lang w:val="en-US"/>
        </w:rPr>
      </w:pPr>
      <w:r w:rsidRPr="0071054A">
        <w:rPr>
          <w:rFonts w:ascii="Times New Roman" w:eastAsia="Times New Roman" w:hAnsi="Times New Roman" w:cs="Times New Roman"/>
          <w:sz w:val="18"/>
          <w:szCs w:val="20"/>
          <w:lang w:val="en-US"/>
        </w:rPr>
        <w:t xml:space="preserve">TE: treatment-experienced patients (including those who have failed a peginterferon alfa + ribavirin based regimen with or without an HCV protease inhibitor); </w:t>
      </w:r>
    </w:p>
    <w:p w14:paraId="6865AB08" w14:textId="77777777" w:rsidR="0071054A" w:rsidRPr="0071054A" w:rsidRDefault="0071054A" w:rsidP="00726E38">
      <w:pPr>
        <w:spacing w:after="0" w:line="240" w:lineRule="auto"/>
        <w:rPr>
          <w:rFonts w:ascii="Times New Roman" w:eastAsia="Times New Roman" w:hAnsi="Times New Roman" w:cs="Times New Roman"/>
          <w:sz w:val="18"/>
          <w:szCs w:val="20"/>
          <w:lang w:val="en-US"/>
        </w:rPr>
      </w:pPr>
      <w:r w:rsidRPr="0071054A">
        <w:rPr>
          <w:rFonts w:ascii="Times New Roman" w:eastAsia="Times New Roman" w:hAnsi="Times New Roman" w:cs="Times New Roman"/>
          <w:sz w:val="18"/>
          <w:szCs w:val="20"/>
          <w:lang w:val="en-US"/>
        </w:rPr>
        <w:t xml:space="preserve">SOF=sofosbuvir, </w:t>
      </w:r>
    </w:p>
    <w:p w14:paraId="1F5F3CD5" w14:textId="77777777" w:rsidR="0071054A" w:rsidRPr="0071054A" w:rsidRDefault="0071054A" w:rsidP="00726E38">
      <w:pPr>
        <w:spacing w:after="0" w:line="240" w:lineRule="auto"/>
        <w:rPr>
          <w:rFonts w:ascii="Times New Roman" w:eastAsia="Times New Roman" w:hAnsi="Times New Roman" w:cs="Times New Roman"/>
          <w:sz w:val="18"/>
          <w:szCs w:val="20"/>
          <w:lang w:val="en-US"/>
        </w:rPr>
      </w:pPr>
      <w:r w:rsidRPr="0071054A">
        <w:rPr>
          <w:rFonts w:ascii="Times New Roman" w:eastAsia="Times New Roman" w:hAnsi="Times New Roman" w:cs="Times New Roman"/>
          <w:sz w:val="18"/>
          <w:szCs w:val="20"/>
          <w:lang w:val="en-US"/>
        </w:rPr>
        <w:t xml:space="preserve">RBV=ribavirin, </w:t>
      </w:r>
    </w:p>
    <w:p w14:paraId="23AD7293" w14:textId="09D6EDC7" w:rsidR="0071054A" w:rsidRDefault="0071054A" w:rsidP="00726E38">
      <w:pPr>
        <w:spacing w:after="0" w:line="240" w:lineRule="auto"/>
        <w:rPr>
          <w:rFonts w:ascii="Times New Roman" w:eastAsia="Times New Roman" w:hAnsi="Times New Roman" w:cs="Times New Roman"/>
          <w:sz w:val="18"/>
          <w:szCs w:val="20"/>
          <w:lang w:val="en-US"/>
        </w:rPr>
      </w:pPr>
      <w:r w:rsidRPr="0071054A">
        <w:rPr>
          <w:rFonts w:ascii="Times New Roman" w:eastAsia="Times New Roman" w:hAnsi="Times New Roman" w:cs="Times New Roman"/>
          <w:sz w:val="18"/>
          <w:szCs w:val="20"/>
          <w:lang w:val="en-US"/>
        </w:rPr>
        <w:t xml:space="preserve">CPT=Child Pugh </w:t>
      </w:r>
      <w:r w:rsidRPr="0071054A">
        <w:rPr>
          <w:rFonts w:ascii="Times New Roman" w:eastAsia="Times New Roman" w:hAnsi="Times New Roman" w:cs="Times New Roman"/>
          <w:spacing w:val="-2"/>
          <w:sz w:val="18"/>
          <w:szCs w:val="20"/>
          <w:lang w:val="en-US"/>
        </w:rPr>
        <w:t>T</w:t>
      </w:r>
      <w:r w:rsidRPr="0071054A">
        <w:rPr>
          <w:rFonts w:ascii="Times New Roman" w:eastAsia="Times New Roman" w:hAnsi="Times New Roman" w:cs="Times New Roman"/>
          <w:sz w:val="18"/>
          <w:szCs w:val="20"/>
          <w:lang w:val="en-US"/>
        </w:rPr>
        <w:t>urcotte</w:t>
      </w:r>
    </w:p>
    <w:p w14:paraId="156CA2BE" w14:textId="094B5BE9" w:rsidR="00562EB5" w:rsidRPr="0071054A" w:rsidRDefault="00562EB5" w:rsidP="00726E38">
      <w:pPr>
        <w:spacing w:after="0" w:line="240" w:lineRule="auto"/>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ESRD: End Stage Renal Disease</w:t>
      </w:r>
    </w:p>
    <w:p w14:paraId="501137E9" w14:textId="27A68B88" w:rsidR="00FD5E25"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The ribavirin dose was weight</w:t>
      </w:r>
      <w:r w:rsidRPr="0071054A">
        <w:rPr>
          <w:rFonts w:ascii="Times New Roman" w:eastAsia="Times New Roman" w:hAnsi="Times New Roman" w:cs="Times New Roman"/>
          <w:spacing w:val="-1"/>
          <w:sz w:val="24"/>
          <w:szCs w:val="20"/>
          <w:lang w:val="en-US"/>
        </w:rPr>
        <w:t>-</w:t>
      </w:r>
      <w:r w:rsidRPr="0071054A">
        <w:rPr>
          <w:rFonts w:ascii="Times New Roman" w:eastAsia="Times New Roman" w:hAnsi="Times New Roman" w:cs="Times New Roman"/>
          <w:sz w:val="24"/>
          <w:szCs w:val="20"/>
          <w:lang w:val="en-US"/>
        </w:rPr>
        <w:t>based (1000 mg dai</w:t>
      </w:r>
      <w:r w:rsidRPr="0071054A">
        <w:rPr>
          <w:rFonts w:ascii="Times New Roman" w:eastAsia="Times New Roman" w:hAnsi="Times New Roman" w:cs="Times New Roman"/>
          <w:spacing w:val="5"/>
          <w:sz w:val="24"/>
          <w:szCs w:val="20"/>
          <w:lang w:val="en-US"/>
        </w:rPr>
        <w:t>l</w:t>
      </w:r>
      <w:r w:rsidRPr="0071054A">
        <w:rPr>
          <w:rFonts w:ascii="Times New Roman" w:eastAsia="Times New Roman" w:hAnsi="Times New Roman" w:cs="Times New Roman"/>
          <w:sz w:val="24"/>
          <w:szCs w:val="20"/>
          <w:lang w:val="en-US"/>
        </w:rPr>
        <w:t>y administered in two divided doses for patients &lt; 75 kg and 1200 mg for those</w:t>
      </w:r>
      <w:r w:rsidRPr="0071054A">
        <w:rPr>
          <w:rFonts w:ascii="Times New Roman" w:eastAsia="Times New Roman" w:hAnsi="Times New Roman" w:cs="Times New Roman"/>
          <w:spacing w:val="-1"/>
          <w:sz w:val="24"/>
          <w:szCs w:val="20"/>
          <w:lang w:val="en-US"/>
        </w:rPr>
        <w:t xml:space="preserve"> </w:t>
      </w:r>
      <w:r w:rsidRPr="0071054A">
        <w:rPr>
          <w:rFonts w:ascii="Times New Roman" w:eastAsia="Times New Roman" w:hAnsi="Times New Roman" w:cs="Times New Roman"/>
          <w:sz w:val="24"/>
          <w:szCs w:val="20"/>
          <w:lang w:val="en-US"/>
        </w:rPr>
        <w:t>≥ 75 kg) and administered in two divided doses when used in combination with sofosbuvir in the ASTRA</w:t>
      </w:r>
      <w:r w:rsidRPr="0071054A">
        <w:rPr>
          <w:rFonts w:ascii="Times New Roman" w:eastAsia="Times New Roman" w:hAnsi="Times New Roman" w:cs="Times New Roman"/>
          <w:spacing w:val="-2"/>
          <w:sz w:val="24"/>
          <w:szCs w:val="20"/>
          <w:lang w:val="en-US"/>
        </w:rPr>
        <w:t>L</w:t>
      </w:r>
      <w:r w:rsidRPr="0071054A">
        <w:rPr>
          <w:rFonts w:ascii="Times New Roman" w:eastAsia="Times New Roman" w:hAnsi="Times New Roman" w:cs="Times New Roman"/>
          <w:spacing w:val="-1"/>
          <w:sz w:val="24"/>
          <w:szCs w:val="20"/>
          <w:lang w:val="en-US"/>
        </w:rPr>
        <w:t>-</w:t>
      </w:r>
      <w:r w:rsidRPr="0071054A">
        <w:rPr>
          <w:rFonts w:ascii="Times New Roman" w:eastAsia="Times New Roman" w:hAnsi="Times New Roman" w:cs="Times New Roman"/>
          <w:sz w:val="24"/>
          <w:szCs w:val="20"/>
          <w:lang w:val="en-US"/>
        </w:rPr>
        <w:t xml:space="preserve">2 and </w:t>
      </w:r>
      <w:r w:rsidRPr="0071054A">
        <w:rPr>
          <w:rFonts w:ascii="Times New Roman" w:eastAsia="Times New Roman" w:hAnsi="Times New Roman" w:cs="Times New Roman"/>
          <w:spacing w:val="1"/>
          <w:sz w:val="24"/>
          <w:szCs w:val="20"/>
          <w:lang w:val="en-US"/>
        </w:rPr>
        <w:t>ASTRA</w:t>
      </w:r>
      <w:r w:rsidRPr="0071054A">
        <w:rPr>
          <w:rFonts w:ascii="Times New Roman" w:eastAsia="Times New Roman" w:hAnsi="Times New Roman" w:cs="Times New Roman"/>
          <w:spacing w:val="-2"/>
          <w:sz w:val="24"/>
          <w:szCs w:val="20"/>
          <w:lang w:val="en-US"/>
        </w:rPr>
        <w:t>L</w:t>
      </w:r>
      <w:r w:rsidRPr="0071054A">
        <w:rPr>
          <w:rFonts w:ascii="Times New Roman" w:eastAsia="Times New Roman" w:hAnsi="Times New Roman" w:cs="Times New Roman"/>
          <w:spacing w:val="-1"/>
          <w:sz w:val="24"/>
          <w:szCs w:val="20"/>
          <w:lang w:val="en-US"/>
        </w:rPr>
        <w:t>-</w:t>
      </w:r>
      <w:r w:rsidRPr="0071054A">
        <w:rPr>
          <w:rFonts w:ascii="Times New Roman" w:eastAsia="Times New Roman" w:hAnsi="Times New Roman" w:cs="Times New Roman"/>
          <w:sz w:val="24"/>
          <w:szCs w:val="20"/>
          <w:lang w:val="en-US"/>
        </w:rPr>
        <w:t>3 trials or in combination with EPCLUSA in the ASTRA</w:t>
      </w:r>
      <w:r w:rsidRPr="0071054A">
        <w:rPr>
          <w:rFonts w:ascii="Times New Roman" w:eastAsia="Times New Roman" w:hAnsi="Times New Roman" w:cs="Times New Roman"/>
          <w:spacing w:val="-5"/>
          <w:sz w:val="24"/>
          <w:szCs w:val="20"/>
          <w:lang w:val="en-US"/>
        </w:rPr>
        <w:t>L</w:t>
      </w:r>
      <w:r w:rsidRPr="0071054A">
        <w:rPr>
          <w:rFonts w:ascii="Times New Roman" w:eastAsia="Times New Roman" w:hAnsi="Times New Roman" w:cs="Times New Roman"/>
          <w:spacing w:val="-1"/>
          <w:sz w:val="24"/>
          <w:szCs w:val="20"/>
          <w:lang w:val="en-US"/>
        </w:rPr>
        <w:t>-</w:t>
      </w:r>
      <w:r w:rsidRPr="0071054A">
        <w:rPr>
          <w:rFonts w:ascii="Times New Roman" w:eastAsia="Times New Roman" w:hAnsi="Times New Roman" w:cs="Times New Roman"/>
          <w:sz w:val="24"/>
          <w:szCs w:val="20"/>
          <w:lang w:val="en-US"/>
        </w:rPr>
        <w:t>4 trial. RBV dose adjustments were performed according to the RBV product information. Serum HCV RNA values were measured during the clinical trials using the COBAS AmpliPrep/COBAS Taqman HCV test (version 2.0) with a lower limit of quantification (LLOQ) of 15 IU per m</w:t>
      </w:r>
      <w:r w:rsidRPr="0071054A">
        <w:rPr>
          <w:rFonts w:ascii="Times New Roman" w:eastAsia="Times New Roman" w:hAnsi="Times New Roman" w:cs="Times New Roman"/>
          <w:spacing w:val="-5"/>
          <w:sz w:val="24"/>
          <w:szCs w:val="20"/>
          <w:lang w:val="en-US"/>
        </w:rPr>
        <w:t>L</w:t>
      </w:r>
      <w:r w:rsidRPr="0071054A">
        <w:rPr>
          <w:rFonts w:ascii="Times New Roman" w:eastAsia="Times New Roman" w:hAnsi="Times New Roman" w:cs="Times New Roman"/>
          <w:sz w:val="24"/>
          <w:szCs w:val="20"/>
          <w:lang w:val="en-US"/>
        </w:rPr>
        <w:t>. Sustained virologic response (SVR12), defined as HCV RNA less than LLOQ at 12 weeks after the cessation of treatment, was the primary endpoint to determine the HCV cure r</w:t>
      </w:r>
      <w:r w:rsidRPr="0071054A">
        <w:rPr>
          <w:rFonts w:ascii="Times New Roman" w:eastAsia="Times New Roman" w:hAnsi="Times New Roman" w:cs="Times New Roman"/>
          <w:spacing w:val="-1"/>
          <w:sz w:val="24"/>
          <w:szCs w:val="20"/>
          <w:lang w:val="en-US"/>
        </w:rPr>
        <w:t>a</w:t>
      </w:r>
      <w:r w:rsidRPr="0071054A">
        <w:rPr>
          <w:rFonts w:ascii="Times New Roman" w:eastAsia="Times New Roman" w:hAnsi="Times New Roman" w:cs="Times New Roman"/>
          <w:sz w:val="24"/>
          <w:szCs w:val="20"/>
          <w:lang w:val="en-US"/>
        </w:rPr>
        <w:t xml:space="preserve">te. </w:t>
      </w:r>
      <w:bookmarkStart w:id="8" w:name="_Toc434324402"/>
    </w:p>
    <w:p w14:paraId="3F9ABC90" w14:textId="77777777" w:rsidR="0071054A" w:rsidRPr="0071054A" w:rsidRDefault="0071054A" w:rsidP="00726E38">
      <w:pPr>
        <w:keepNext/>
        <w:spacing w:before="120" w:after="240" w:line="240" w:lineRule="auto"/>
        <w:ind w:right="-187"/>
        <w:outlineLvl w:val="2"/>
        <w:rPr>
          <w:rFonts w:ascii="Times New Roman" w:eastAsia="Times New Roman" w:hAnsi="Times New Roman" w:cs="Times New Roman"/>
          <w:b/>
          <w:noProof/>
          <w:sz w:val="24"/>
          <w:szCs w:val="20"/>
          <w:lang w:val="en-US"/>
        </w:rPr>
      </w:pPr>
      <w:r w:rsidRPr="0071054A">
        <w:rPr>
          <w:rFonts w:ascii="Times New Roman" w:eastAsia="Times New Roman" w:hAnsi="Times New Roman" w:cs="Times New Roman"/>
          <w:b/>
          <w:noProof/>
          <w:sz w:val="24"/>
          <w:szCs w:val="20"/>
          <w:lang w:val="en-US"/>
        </w:rPr>
        <w:t>Clinical Studies in Patients without Cirrhosis and Patients with Compensated Cirrhosis</w:t>
      </w:r>
      <w:bookmarkEnd w:id="8"/>
    </w:p>
    <w:p w14:paraId="2E40AEC4" w14:textId="76CE4B15" w:rsidR="0071054A" w:rsidRPr="0071054A" w:rsidRDefault="0071054A" w:rsidP="00726E38">
      <w:pPr>
        <w:spacing w:before="120" w:after="240" w:line="240" w:lineRule="auto"/>
        <w:outlineLvl w:val="3"/>
        <w:rPr>
          <w:rFonts w:ascii="Times New Roman" w:eastAsia="Times New Roman" w:hAnsi="Times New Roman" w:cs="Times New Roman"/>
          <w:sz w:val="24"/>
          <w:szCs w:val="20"/>
          <w:u w:val="single"/>
          <w:lang w:val="en-US"/>
        </w:rPr>
      </w:pPr>
      <w:r w:rsidRPr="0071054A">
        <w:rPr>
          <w:rFonts w:ascii="Times New Roman" w:eastAsia="Times New Roman" w:hAnsi="Times New Roman" w:cs="Times New Roman"/>
          <w:sz w:val="24"/>
          <w:szCs w:val="20"/>
          <w:u w:val="single"/>
          <w:lang w:val="en-US"/>
        </w:rPr>
        <w:t>Genotype 1, 2, 4, 5, and 6 HCV</w:t>
      </w:r>
      <w:r w:rsidR="00570ABC">
        <w:rPr>
          <w:rFonts w:ascii="Times New Roman" w:eastAsia="Times New Roman" w:hAnsi="Times New Roman" w:cs="Times New Roman"/>
          <w:sz w:val="24"/>
          <w:szCs w:val="20"/>
          <w:u w:val="single"/>
          <w:lang w:val="en-US"/>
        </w:rPr>
        <w:t>-</w:t>
      </w:r>
      <w:r w:rsidRPr="0071054A">
        <w:rPr>
          <w:rFonts w:ascii="Times New Roman" w:eastAsia="Times New Roman" w:hAnsi="Times New Roman" w:cs="Times New Roman"/>
          <w:sz w:val="24"/>
          <w:szCs w:val="20"/>
          <w:u w:val="single"/>
          <w:lang w:val="en-US"/>
        </w:rPr>
        <w:t xml:space="preserve">Infected Adults (ASTRAL-1) </w:t>
      </w:r>
      <w:bookmarkStart w:id="9" w:name="_Ref353536082"/>
    </w:p>
    <w:p w14:paraId="027D4F80" w14:textId="77777777" w:rsidR="0071054A"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lastRenderedPageBreak/>
        <w:t xml:space="preserve">ASTRAL-1 was a randomised, double-blind, placebo-controlled trial that evaluated 12 weeks of treatment with EPCLUSA compared with 12 weeks of placebo in patients with genotype 1, 2, 4, 5, or 6 HCV infection.  Patients with genotype 1, 2, 4, or 6 HCV infection were randomised in a 5:1 ratio to treatment with EPCLUSA for 12 weeks or placebo for 12 weeks. Patients with genotype 5 HCV infection were enrolled to the EPCLUSA group. Randomisation was stratified by HCV genotype (1, 2, 4, 6, and indeterminate) and the presence or absence of cirrhosis. </w:t>
      </w:r>
    </w:p>
    <w:p w14:paraId="1C5FA11E" w14:textId="77777777" w:rsidR="0071054A"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Demographics and baseline characteristics were balanced between the EPCLUSA and placebo group. Of the 740 treated patients, the median age was 56 years (range: 18 to 82); 60% of the patients were male; 79% were White, 9% were Black; 21% had a baseline body mass index at least 30 kg/m</w:t>
      </w:r>
      <w:r w:rsidRPr="0071054A">
        <w:rPr>
          <w:rFonts w:ascii="Times New Roman" w:eastAsia="Times New Roman" w:hAnsi="Times New Roman" w:cs="Times New Roman"/>
          <w:sz w:val="24"/>
          <w:szCs w:val="20"/>
          <w:vertAlign w:val="superscript"/>
          <w:lang w:val="en-US"/>
        </w:rPr>
        <w:t>2</w:t>
      </w:r>
      <w:r w:rsidRPr="0071054A">
        <w:rPr>
          <w:rFonts w:ascii="Times New Roman" w:eastAsia="Times New Roman" w:hAnsi="Times New Roman" w:cs="Times New Roman"/>
          <w:sz w:val="24"/>
          <w:szCs w:val="20"/>
          <w:lang w:val="en-US"/>
        </w:rPr>
        <w:t>; the proportions of patients with genotype 1, 2, 4, 5, or 6 HCV infection were 53%, 17%, 19%, 5%, and 7%, respectively; 69% had non-CC IL28B alleles (CT or TT); 74% had baseline HCV RNA levels at least 800,000 IU/mL; 19% had compensated cirrhosis; and 32% were treatment-experienced.</w:t>
      </w:r>
    </w:p>
    <w:p w14:paraId="4C6CABAB" w14:textId="74467C69" w:rsidR="009951F1" w:rsidRPr="0098402E" w:rsidRDefault="00146B1F" w:rsidP="00726E38">
      <w:pPr>
        <w:spacing w:before="120" w:after="24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Table </w:t>
      </w:r>
      <w:r w:rsidR="006B38D6">
        <w:rPr>
          <w:rFonts w:ascii="Times New Roman" w:eastAsia="Times New Roman" w:hAnsi="Times New Roman" w:cs="Times New Roman"/>
          <w:sz w:val="24"/>
          <w:szCs w:val="20"/>
          <w:lang w:val="en-US"/>
        </w:rPr>
        <w:t>9</w:t>
      </w:r>
      <w:r w:rsidR="0071054A" w:rsidRPr="0071054A">
        <w:rPr>
          <w:rFonts w:ascii="Times New Roman" w:eastAsia="Times New Roman" w:hAnsi="Times New Roman" w:cs="Times New Roman"/>
          <w:sz w:val="24"/>
          <w:szCs w:val="20"/>
          <w:lang w:val="en-US"/>
        </w:rPr>
        <w:t xml:space="preserve"> presents the SVR12 and other virologic outcomes in EPCLUSA treated patients in the ASTRAL-1 trial by HCV genotype. No patients in the placebo group achieved SVR12.</w:t>
      </w:r>
    </w:p>
    <w:p w14:paraId="7EF23073" w14:textId="77777777" w:rsidR="0071054A" w:rsidRPr="0071054A" w:rsidRDefault="0071054A" w:rsidP="00726E38">
      <w:pPr>
        <w:widowControl w:val="0"/>
        <w:spacing w:before="113" w:after="57" w:line="240" w:lineRule="auto"/>
        <w:ind w:left="1418" w:hanging="1418"/>
        <w:rPr>
          <w:rFonts w:ascii="Times New Roman" w:eastAsia="Times New Roman" w:hAnsi="Times New Roman" w:cs="Times New Roman"/>
          <w:b/>
          <w:sz w:val="24"/>
          <w:szCs w:val="20"/>
          <w:lang w:val="en-US"/>
        </w:rPr>
      </w:pPr>
      <w:bookmarkStart w:id="10" w:name="_Ref434241969"/>
      <w:bookmarkStart w:id="11" w:name="_Toc426372112"/>
      <w:bookmarkStart w:id="12" w:name="_Toc434324431"/>
      <w:bookmarkEnd w:id="9"/>
      <w:r w:rsidRPr="0071054A">
        <w:rPr>
          <w:rFonts w:ascii="Times New Roman" w:eastAsia="Times New Roman" w:hAnsi="Times New Roman" w:cs="Times New Roman"/>
          <w:b/>
          <w:sz w:val="24"/>
          <w:szCs w:val="20"/>
          <w:lang w:val="en-US"/>
        </w:rPr>
        <w:t>Table </w:t>
      </w:r>
      <w:bookmarkEnd w:id="10"/>
      <w:r w:rsidR="006B38D6">
        <w:rPr>
          <w:rFonts w:ascii="Times New Roman" w:eastAsia="Times New Roman" w:hAnsi="Times New Roman" w:cs="Times New Roman"/>
          <w:b/>
          <w:sz w:val="24"/>
          <w:szCs w:val="20"/>
          <w:lang w:val="en-US"/>
        </w:rPr>
        <w:t>9</w:t>
      </w:r>
      <w:r w:rsidRPr="0071054A">
        <w:rPr>
          <w:rFonts w:ascii="Times New Roman" w:eastAsia="Times New Roman" w:hAnsi="Times New Roman" w:cs="Times New Roman"/>
          <w:b/>
          <w:sz w:val="24"/>
          <w:szCs w:val="20"/>
          <w:lang w:val="en-US"/>
        </w:rPr>
        <w:tab/>
        <w:t xml:space="preserve">Study ASTRAL-1: SVR12 and Virologic Outcomes </w:t>
      </w:r>
      <w:bookmarkEnd w:id="11"/>
      <w:r w:rsidRPr="0071054A">
        <w:rPr>
          <w:rFonts w:ascii="Times New Roman" w:eastAsia="Times New Roman" w:hAnsi="Times New Roman" w:cs="Times New Roman"/>
          <w:b/>
          <w:sz w:val="24"/>
          <w:szCs w:val="20"/>
          <w:lang w:val="en-US"/>
        </w:rPr>
        <w:t>by HCV Genotype</w:t>
      </w:r>
      <w:bookmarkEnd w:id="12"/>
    </w:p>
    <w:tbl>
      <w:tblPr>
        <w:tblW w:w="5092" w:type="pct"/>
        <w:tblCellMar>
          <w:left w:w="60" w:type="dxa"/>
          <w:right w:w="60" w:type="dxa"/>
        </w:tblCellMar>
        <w:tblLook w:val="0000" w:firstRow="0" w:lastRow="0" w:firstColumn="0" w:lastColumn="0" w:noHBand="0" w:noVBand="0"/>
      </w:tblPr>
      <w:tblGrid>
        <w:gridCol w:w="1350"/>
        <w:gridCol w:w="1016"/>
        <w:gridCol w:w="1017"/>
        <w:gridCol w:w="1017"/>
        <w:gridCol w:w="1017"/>
        <w:gridCol w:w="1017"/>
        <w:gridCol w:w="1017"/>
        <w:gridCol w:w="936"/>
        <w:gridCol w:w="805"/>
      </w:tblGrid>
      <w:tr w:rsidR="0071054A" w:rsidRPr="0071054A" w14:paraId="5469DD6A" w14:textId="77777777" w:rsidTr="000F3194">
        <w:trPr>
          <w:cantSplit/>
          <w:trHeight w:val="20"/>
        </w:trPr>
        <w:tc>
          <w:tcPr>
            <w:tcW w:w="735" w:type="pct"/>
            <w:vMerge w:val="restart"/>
            <w:tcBorders>
              <w:top w:val="single" w:sz="12" w:space="0" w:color="auto"/>
              <w:right w:val="single" w:sz="4" w:space="0" w:color="auto"/>
            </w:tcBorders>
            <w:vAlign w:val="bottom"/>
          </w:tcPr>
          <w:p w14:paraId="2C39ADA1" w14:textId="77777777" w:rsidR="0071054A" w:rsidRPr="0071054A" w:rsidRDefault="0071054A" w:rsidP="00726E38">
            <w:pPr>
              <w:spacing w:before="40" w:after="40" w:line="240" w:lineRule="auto"/>
              <w:rPr>
                <w:rFonts w:ascii="Times New Roman" w:eastAsia="Arial Unicode MS" w:hAnsi="Times New Roman" w:cs="Times New Roman"/>
                <w:b/>
                <w:color w:val="000000" w:themeColor="text1"/>
                <w:sz w:val="18"/>
                <w:szCs w:val="18"/>
                <w:lang w:val="en-US"/>
              </w:rPr>
            </w:pPr>
          </w:p>
        </w:tc>
        <w:tc>
          <w:tcPr>
            <w:tcW w:w="4265" w:type="pct"/>
            <w:gridSpan w:val="8"/>
            <w:tcBorders>
              <w:top w:val="single" w:sz="12" w:space="0" w:color="auto"/>
              <w:bottom w:val="single" w:sz="4" w:space="0" w:color="auto"/>
            </w:tcBorders>
            <w:vAlign w:val="bottom"/>
          </w:tcPr>
          <w:p w14:paraId="3BC6CB16" w14:textId="77777777" w:rsidR="0071054A" w:rsidRPr="0071054A" w:rsidRDefault="0071054A" w:rsidP="00726E38">
            <w:pPr>
              <w:spacing w:before="40" w:after="40" w:line="240" w:lineRule="auto"/>
              <w:rPr>
                <w:rFonts w:ascii="Times New Roman" w:eastAsia="Arial Unicode MS" w:hAnsi="Times New Roman" w:cs="Times New Roman"/>
                <w:b/>
                <w:color w:val="000000" w:themeColor="text1"/>
                <w:sz w:val="18"/>
                <w:szCs w:val="18"/>
                <w:lang w:val="en-US"/>
              </w:rPr>
            </w:pPr>
            <w:r w:rsidRPr="0071054A">
              <w:rPr>
                <w:rFonts w:ascii="Times New Roman" w:eastAsia="Arial Unicode MS" w:hAnsi="Times New Roman" w:cs="Times New Roman"/>
                <w:b/>
                <w:color w:val="000000" w:themeColor="text1"/>
                <w:sz w:val="18"/>
                <w:szCs w:val="18"/>
                <w:lang w:val="en-US"/>
              </w:rPr>
              <w:t>EPCLUSA 12 Weeks</w:t>
            </w:r>
            <w:r w:rsidRPr="0071054A">
              <w:rPr>
                <w:rFonts w:ascii="Times New Roman" w:eastAsia="Arial Unicode MS" w:hAnsi="Times New Roman" w:cs="Times New Roman"/>
                <w:b/>
                <w:color w:val="000000" w:themeColor="text1"/>
                <w:sz w:val="18"/>
                <w:szCs w:val="18"/>
                <w:lang w:val="en-US"/>
              </w:rPr>
              <w:br/>
              <w:t>(N=624)</w:t>
            </w:r>
          </w:p>
        </w:tc>
      </w:tr>
      <w:tr w:rsidR="0071054A" w:rsidRPr="0071054A" w14:paraId="5BA40E36" w14:textId="77777777" w:rsidTr="000F3194">
        <w:trPr>
          <w:cantSplit/>
          <w:trHeight w:val="20"/>
        </w:trPr>
        <w:tc>
          <w:tcPr>
            <w:tcW w:w="735" w:type="pct"/>
            <w:vMerge/>
            <w:tcBorders>
              <w:right w:val="single" w:sz="4" w:space="0" w:color="auto"/>
            </w:tcBorders>
            <w:vAlign w:val="bottom"/>
          </w:tcPr>
          <w:p w14:paraId="7C5FFDDA" w14:textId="77777777" w:rsidR="0071054A" w:rsidRPr="0071054A" w:rsidRDefault="0071054A" w:rsidP="00726E38">
            <w:pPr>
              <w:numPr>
                <w:ilvl w:val="0"/>
                <w:numId w:val="11"/>
              </w:numPr>
              <w:spacing w:before="40" w:after="40" w:line="240" w:lineRule="auto"/>
              <w:ind w:left="0" w:firstLine="0"/>
              <w:rPr>
                <w:rFonts w:ascii="Times New Roman" w:eastAsia="Arial Unicode MS" w:hAnsi="Times New Roman" w:cs="Times New Roman"/>
                <w:b/>
                <w:color w:val="000000" w:themeColor="text1"/>
                <w:sz w:val="18"/>
                <w:szCs w:val="18"/>
                <w:lang w:val="en-US"/>
              </w:rPr>
            </w:pPr>
          </w:p>
        </w:tc>
        <w:tc>
          <w:tcPr>
            <w:tcW w:w="553" w:type="pct"/>
            <w:vMerge w:val="restart"/>
            <w:tcBorders>
              <w:top w:val="single" w:sz="4" w:space="0" w:color="auto"/>
              <w:right w:val="single" w:sz="4" w:space="0" w:color="auto"/>
            </w:tcBorders>
            <w:vAlign w:val="bottom"/>
          </w:tcPr>
          <w:p w14:paraId="099A85F1" w14:textId="77777777" w:rsidR="0071054A" w:rsidRPr="0071054A" w:rsidRDefault="0071054A" w:rsidP="00726E38">
            <w:pPr>
              <w:spacing w:before="40" w:after="40" w:line="240" w:lineRule="auto"/>
              <w:rPr>
                <w:rFonts w:ascii="Times New Roman" w:eastAsia="Arial Unicode MS" w:hAnsi="Times New Roman" w:cs="Times New Roman"/>
                <w:b/>
                <w:color w:val="000000" w:themeColor="text1"/>
                <w:sz w:val="18"/>
                <w:szCs w:val="18"/>
                <w:lang w:val="en-US"/>
              </w:rPr>
            </w:pPr>
            <w:r w:rsidRPr="0071054A">
              <w:rPr>
                <w:rFonts w:ascii="Times New Roman" w:eastAsia="Arial Unicode MS" w:hAnsi="Times New Roman" w:cs="Times New Roman"/>
                <w:b/>
                <w:color w:val="000000" w:themeColor="text1"/>
                <w:sz w:val="18"/>
                <w:szCs w:val="18"/>
                <w:lang w:val="en-US"/>
              </w:rPr>
              <w:t>Total</w:t>
            </w:r>
            <w:r w:rsidRPr="0071054A">
              <w:rPr>
                <w:rFonts w:ascii="Times New Roman" w:eastAsia="Arial Unicode MS" w:hAnsi="Times New Roman" w:cs="Times New Roman"/>
                <w:b/>
                <w:color w:val="000000" w:themeColor="text1"/>
                <w:sz w:val="18"/>
                <w:szCs w:val="18"/>
                <w:lang w:val="en-US"/>
              </w:rPr>
              <w:br/>
              <w:t>(all GTs) (N=624)</w:t>
            </w:r>
          </w:p>
        </w:tc>
        <w:tc>
          <w:tcPr>
            <w:tcW w:w="1659" w:type="pct"/>
            <w:gridSpan w:val="3"/>
            <w:tcBorders>
              <w:top w:val="single" w:sz="4" w:space="0" w:color="auto"/>
              <w:bottom w:val="single" w:sz="4" w:space="0" w:color="auto"/>
              <w:right w:val="single" w:sz="4" w:space="0" w:color="auto"/>
            </w:tcBorders>
            <w:vAlign w:val="bottom"/>
          </w:tcPr>
          <w:p w14:paraId="081117D7" w14:textId="77777777" w:rsidR="0071054A" w:rsidRPr="0071054A" w:rsidRDefault="0071054A" w:rsidP="00726E38">
            <w:pPr>
              <w:spacing w:before="40" w:after="40" w:line="240" w:lineRule="auto"/>
              <w:rPr>
                <w:rFonts w:ascii="Times New Roman" w:eastAsia="Arial Unicode MS" w:hAnsi="Times New Roman" w:cs="Times New Roman"/>
                <w:b/>
                <w:color w:val="000000" w:themeColor="text1"/>
                <w:sz w:val="18"/>
                <w:szCs w:val="18"/>
                <w:lang w:val="en-US"/>
              </w:rPr>
            </w:pPr>
            <w:r w:rsidRPr="0071054A">
              <w:rPr>
                <w:rFonts w:ascii="Times New Roman" w:eastAsia="Arial Unicode MS" w:hAnsi="Times New Roman" w:cs="Times New Roman"/>
                <w:b/>
                <w:color w:val="000000" w:themeColor="text1"/>
                <w:sz w:val="18"/>
                <w:szCs w:val="18"/>
                <w:lang w:val="en-US"/>
              </w:rPr>
              <w:t>GT-1</w:t>
            </w:r>
          </w:p>
        </w:tc>
        <w:tc>
          <w:tcPr>
            <w:tcW w:w="553" w:type="pct"/>
            <w:vMerge w:val="restart"/>
            <w:tcBorders>
              <w:top w:val="single" w:sz="4" w:space="0" w:color="auto"/>
              <w:left w:val="single" w:sz="4" w:space="0" w:color="auto"/>
              <w:right w:val="single" w:sz="4" w:space="0" w:color="auto"/>
            </w:tcBorders>
            <w:vAlign w:val="bottom"/>
          </w:tcPr>
          <w:p w14:paraId="12CC49CE" w14:textId="77777777" w:rsidR="0071054A" w:rsidRPr="0071054A" w:rsidRDefault="0071054A" w:rsidP="00726E38">
            <w:pPr>
              <w:spacing w:before="40" w:after="40" w:line="240" w:lineRule="auto"/>
              <w:rPr>
                <w:rFonts w:ascii="Times New Roman" w:eastAsia="Arial Unicode MS" w:hAnsi="Times New Roman" w:cs="Times New Roman"/>
                <w:b/>
                <w:color w:val="000000" w:themeColor="text1"/>
                <w:sz w:val="18"/>
                <w:szCs w:val="18"/>
                <w:lang w:val="en-US"/>
              </w:rPr>
            </w:pPr>
            <w:r w:rsidRPr="0071054A">
              <w:rPr>
                <w:rFonts w:ascii="Times New Roman" w:eastAsia="Arial Unicode MS" w:hAnsi="Times New Roman" w:cs="Times New Roman"/>
                <w:b/>
                <w:color w:val="000000" w:themeColor="text1"/>
                <w:sz w:val="18"/>
                <w:szCs w:val="18"/>
                <w:lang w:val="en-US"/>
              </w:rPr>
              <w:t>GT-2 (N=104)</w:t>
            </w:r>
          </w:p>
        </w:tc>
        <w:tc>
          <w:tcPr>
            <w:tcW w:w="553" w:type="pct"/>
            <w:vMerge w:val="restart"/>
            <w:tcBorders>
              <w:top w:val="single" w:sz="4" w:space="0" w:color="auto"/>
              <w:left w:val="single" w:sz="4" w:space="0" w:color="auto"/>
              <w:right w:val="single" w:sz="4" w:space="0" w:color="auto"/>
            </w:tcBorders>
            <w:vAlign w:val="bottom"/>
          </w:tcPr>
          <w:p w14:paraId="42382E3D" w14:textId="77777777" w:rsidR="0071054A" w:rsidRPr="0071054A" w:rsidRDefault="0071054A" w:rsidP="00726E38">
            <w:pPr>
              <w:spacing w:before="40" w:after="40" w:line="240" w:lineRule="auto"/>
              <w:rPr>
                <w:rFonts w:ascii="Times New Roman" w:eastAsia="Arial Unicode MS" w:hAnsi="Times New Roman" w:cs="Times New Roman"/>
                <w:b/>
                <w:color w:val="000000" w:themeColor="text1"/>
                <w:sz w:val="18"/>
                <w:szCs w:val="18"/>
                <w:lang w:val="en-US"/>
              </w:rPr>
            </w:pPr>
            <w:r w:rsidRPr="0071054A">
              <w:rPr>
                <w:rFonts w:ascii="Times New Roman" w:eastAsia="Arial Unicode MS" w:hAnsi="Times New Roman" w:cs="Times New Roman"/>
                <w:b/>
                <w:color w:val="000000" w:themeColor="text1"/>
                <w:sz w:val="18"/>
                <w:szCs w:val="18"/>
                <w:lang w:val="en-US"/>
              </w:rPr>
              <w:t>GT-4 (N=116)</w:t>
            </w:r>
          </w:p>
        </w:tc>
        <w:tc>
          <w:tcPr>
            <w:tcW w:w="509" w:type="pct"/>
            <w:vMerge w:val="restart"/>
            <w:tcBorders>
              <w:top w:val="single" w:sz="4" w:space="0" w:color="auto"/>
              <w:left w:val="single" w:sz="4" w:space="0" w:color="auto"/>
              <w:right w:val="single" w:sz="4" w:space="0" w:color="auto"/>
            </w:tcBorders>
            <w:vAlign w:val="bottom"/>
          </w:tcPr>
          <w:p w14:paraId="0052C22A" w14:textId="77777777" w:rsidR="0071054A" w:rsidRPr="0071054A" w:rsidRDefault="0071054A" w:rsidP="00726E38">
            <w:pPr>
              <w:spacing w:before="40" w:after="40" w:line="240" w:lineRule="auto"/>
              <w:rPr>
                <w:rFonts w:ascii="Times New Roman" w:eastAsia="Arial Unicode MS" w:hAnsi="Times New Roman" w:cs="Times New Roman"/>
                <w:b/>
                <w:color w:val="000000" w:themeColor="text1"/>
                <w:sz w:val="18"/>
                <w:szCs w:val="18"/>
                <w:lang w:val="en-US"/>
              </w:rPr>
            </w:pPr>
            <w:r w:rsidRPr="0071054A">
              <w:rPr>
                <w:rFonts w:ascii="Times New Roman" w:eastAsia="Arial Unicode MS" w:hAnsi="Times New Roman" w:cs="Times New Roman"/>
                <w:b/>
                <w:color w:val="000000" w:themeColor="text1"/>
                <w:sz w:val="18"/>
                <w:szCs w:val="18"/>
                <w:lang w:val="en-US"/>
              </w:rPr>
              <w:t>GT-5 (N=35)</w:t>
            </w:r>
          </w:p>
        </w:tc>
        <w:tc>
          <w:tcPr>
            <w:tcW w:w="438" w:type="pct"/>
            <w:vMerge w:val="restart"/>
            <w:tcBorders>
              <w:top w:val="single" w:sz="4" w:space="0" w:color="auto"/>
              <w:left w:val="single" w:sz="4" w:space="0" w:color="auto"/>
            </w:tcBorders>
            <w:vAlign w:val="bottom"/>
          </w:tcPr>
          <w:p w14:paraId="01EF7D3C" w14:textId="77777777" w:rsidR="0071054A" w:rsidRPr="0071054A" w:rsidRDefault="0071054A" w:rsidP="00726E38">
            <w:pPr>
              <w:spacing w:before="40" w:after="40" w:line="240" w:lineRule="auto"/>
              <w:rPr>
                <w:rFonts w:ascii="Times New Roman" w:eastAsia="Arial Unicode MS" w:hAnsi="Times New Roman" w:cs="Times New Roman"/>
                <w:b/>
                <w:color w:val="000000" w:themeColor="text1"/>
                <w:sz w:val="18"/>
                <w:szCs w:val="18"/>
                <w:lang w:val="en-US"/>
              </w:rPr>
            </w:pPr>
            <w:r w:rsidRPr="0071054A">
              <w:rPr>
                <w:rFonts w:ascii="Times New Roman" w:eastAsia="Arial Unicode MS" w:hAnsi="Times New Roman" w:cs="Times New Roman"/>
                <w:b/>
                <w:color w:val="000000" w:themeColor="text1"/>
                <w:sz w:val="18"/>
                <w:szCs w:val="18"/>
                <w:lang w:val="en-US"/>
              </w:rPr>
              <w:t>GT-6 (N=41)</w:t>
            </w:r>
          </w:p>
        </w:tc>
      </w:tr>
      <w:tr w:rsidR="0071054A" w:rsidRPr="0071054A" w14:paraId="34A21C6B" w14:textId="77777777" w:rsidTr="000F3194">
        <w:trPr>
          <w:cantSplit/>
          <w:trHeight w:val="20"/>
        </w:trPr>
        <w:tc>
          <w:tcPr>
            <w:tcW w:w="735" w:type="pct"/>
            <w:vMerge/>
            <w:tcBorders>
              <w:bottom w:val="single" w:sz="12" w:space="0" w:color="auto"/>
              <w:right w:val="single" w:sz="4" w:space="0" w:color="auto"/>
            </w:tcBorders>
            <w:vAlign w:val="bottom"/>
          </w:tcPr>
          <w:p w14:paraId="3FC2044C" w14:textId="77777777" w:rsidR="0071054A" w:rsidRPr="0071054A" w:rsidRDefault="0071054A" w:rsidP="00726E38">
            <w:pPr>
              <w:numPr>
                <w:ilvl w:val="0"/>
                <w:numId w:val="11"/>
              </w:numPr>
              <w:spacing w:before="40" w:after="40" w:line="240" w:lineRule="auto"/>
              <w:ind w:left="0" w:firstLine="0"/>
              <w:rPr>
                <w:rFonts w:ascii="Times New Roman" w:eastAsia="Arial Unicode MS" w:hAnsi="Times New Roman" w:cs="Times New Roman"/>
                <w:b/>
                <w:color w:val="000000" w:themeColor="text1"/>
                <w:sz w:val="18"/>
                <w:szCs w:val="18"/>
                <w:lang w:val="en-US"/>
              </w:rPr>
            </w:pPr>
          </w:p>
        </w:tc>
        <w:tc>
          <w:tcPr>
            <w:tcW w:w="553" w:type="pct"/>
            <w:vMerge/>
            <w:tcBorders>
              <w:bottom w:val="single" w:sz="12" w:space="0" w:color="auto"/>
              <w:right w:val="single" w:sz="4" w:space="0" w:color="auto"/>
            </w:tcBorders>
          </w:tcPr>
          <w:p w14:paraId="112BB798" w14:textId="77777777" w:rsidR="0071054A" w:rsidRPr="0071054A" w:rsidRDefault="0071054A" w:rsidP="00726E38">
            <w:pPr>
              <w:numPr>
                <w:ilvl w:val="0"/>
                <w:numId w:val="11"/>
              </w:numPr>
              <w:spacing w:before="40" w:after="40" w:line="240" w:lineRule="auto"/>
              <w:ind w:left="0" w:firstLine="0"/>
              <w:rPr>
                <w:rFonts w:ascii="Times New Roman" w:eastAsia="Arial Unicode MS" w:hAnsi="Times New Roman" w:cs="Times New Roman"/>
                <w:b/>
                <w:color w:val="000000" w:themeColor="text1"/>
                <w:sz w:val="18"/>
                <w:szCs w:val="18"/>
                <w:lang w:val="en-US"/>
              </w:rPr>
            </w:pPr>
          </w:p>
        </w:tc>
        <w:tc>
          <w:tcPr>
            <w:tcW w:w="553" w:type="pct"/>
            <w:tcBorders>
              <w:top w:val="single" w:sz="4" w:space="0" w:color="auto"/>
              <w:bottom w:val="single" w:sz="12" w:space="0" w:color="auto"/>
              <w:right w:val="single" w:sz="4" w:space="0" w:color="auto"/>
            </w:tcBorders>
          </w:tcPr>
          <w:p w14:paraId="552F0FD8" w14:textId="77777777" w:rsidR="0071054A" w:rsidRPr="0071054A" w:rsidRDefault="0071054A" w:rsidP="00726E38">
            <w:pPr>
              <w:spacing w:before="40" w:after="40" w:line="240" w:lineRule="auto"/>
              <w:rPr>
                <w:rFonts w:ascii="Times New Roman" w:eastAsia="Arial Unicode MS" w:hAnsi="Times New Roman" w:cs="Times New Roman"/>
                <w:b/>
                <w:color w:val="000000" w:themeColor="text1"/>
                <w:sz w:val="18"/>
                <w:szCs w:val="18"/>
                <w:lang w:val="en-US"/>
              </w:rPr>
            </w:pPr>
            <w:r w:rsidRPr="0071054A">
              <w:rPr>
                <w:rFonts w:ascii="Times New Roman" w:eastAsia="Arial Unicode MS" w:hAnsi="Times New Roman" w:cs="Times New Roman"/>
                <w:b/>
                <w:color w:val="000000" w:themeColor="text1"/>
                <w:sz w:val="18"/>
                <w:szCs w:val="18"/>
                <w:lang w:val="en-US"/>
              </w:rPr>
              <w:t>GT-1a (N=210)</w:t>
            </w:r>
          </w:p>
        </w:tc>
        <w:tc>
          <w:tcPr>
            <w:tcW w:w="553" w:type="pct"/>
            <w:tcBorders>
              <w:top w:val="single" w:sz="4" w:space="0" w:color="auto"/>
              <w:bottom w:val="single" w:sz="12" w:space="0" w:color="auto"/>
              <w:right w:val="single" w:sz="4" w:space="0" w:color="auto"/>
            </w:tcBorders>
          </w:tcPr>
          <w:p w14:paraId="097FB234" w14:textId="77777777" w:rsidR="0071054A" w:rsidRPr="0071054A" w:rsidRDefault="0071054A" w:rsidP="00726E38">
            <w:pPr>
              <w:spacing w:before="40" w:after="40" w:line="240" w:lineRule="auto"/>
              <w:rPr>
                <w:rFonts w:ascii="Times New Roman" w:eastAsia="Arial Unicode MS" w:hAnsi="Times New Roman" w:cs="Times New Roman"/>
                <w:b/>
                <w:color w:val="000000" w:themeColor="text1"/>
                <w:sz w:val="18"/>
                <w:szCs w:val="18"/>
                <w:lang w:val="en-US"/>
              </w:rPr>
            </w:pPr>
            <w:r w:rsidRPr="0071054A">
              <w:rPr>
                <w:rFonts w:ascii="Times New Roman" w:eastAsia="Arial Unicode MS" w:hAnsi="Times New Roman" w:cs="Times New Roman"/>
                <w:b/>
                <w:color w:val="000000" w:themeColor="text1"/>
                <w:sz w:val="18"/>
                <w:szCs w:val="18"/>
                <w:lang w:val="en-US"/>
              </w:rPr>
              <w:t>GT-1b (N=118)</w:t>
            </w:r>
          </w:p>
        </w:tc>
        <w:tc>
          <w:tcPr>
            <w:tcW w:w="553" w:type="pct"/>
            <w:tcBorders>
              <w:top w:val="single" w:sz="4" w:space="0" w:color="auto"/>
              <w:left w:val="single" w:sz="4" w:space="0" w:color="auto"/>
              <w:bottom w:val="single" w:sz="12" w:space="0" w:color="auto"/>
              <w:right w:val="single" w:sz="4" w:space="0" w:color="auto"/>
            </w:tcBorders>
            <w:vAlign w:val="bottom"/>
          </w:tcPr>
          <w:p w14:paraId="02E43B7A" w14:textId="77777777" w:rsidR="0071054A" w:rsidRPr="0071054A" w:rsidRDefault="0071054A" w:rsidP="00726E38">
            <w:pPr>
              <w:spacing w:before="40" w:after="40" w:line="240" w:lineRule="auto"/>
              <w:rPr>
                <w:rFonts w:ascii="Times New Roman" w:eastAsia="Arial Unicode MS" w:hAnsi="Times New Roman" w:cs="Times New Roman"/>
                <w:b/>
                <w:color w:val="000000" w:themeColor="text1"/>
                <w:sz w:val="18"/>
                <w:szCs w:val="18"/>
                <w:lang w:val="en-US"/>
              </w:rPr>
            </w:pPr>
            <w:r w:rsidRPr="0071054A">
              <w:rPr>
                <w:rFonts w:ascii="Times New Roman" w:eastAsia="Arial Unicode MS" w:hAnsi="Times New Roman" w:cs="Times New Roman"/>
                <w:b/>
                <w:color w:val="000000" w:themeColor="text1"/>
                <w:sz w:val="18"/>
                <w:szCs w:val="18"/>
                <w:lang w:val="en-US"/>
              </w:rPr>
              <w:t>Total (N=328)</w:t>
            </w:r>
          </w:p>
        </w:tc>
        <w:tc>
          <w:tcPr>
            <w:tcW w:w="553" w:type="pct"/>
            <w:vMerge/>
            <w:tcBorders>
              <w:left w:val="single" w:sz="4" w:space="0" w:color="auto"/>
              <w:bottom w:val="single" w:sz="12" w:space="0" w:color="auto"/>
              <w:right w:val="single" w:sz="4" w:space="0" w:color="auto"/>
            </w:tcBorders>
            <w:vAlign w:val="bottom"/>
          </w:tcPr>
          <w:p w14:paraId="08CA6ED9" w14:textId="77777777" w:rsidR="0071054A" w:rsidRPr="0071054A" w:rsidRDefault="0071054A" w:rsidP="00726E38">
            <w:pPr>
              <w:numPr>
                <w:ilvl w:val="0"/>
                <w:numId w:val="11"/>
              </w:numPr>
              <w:spacing w:before="40" w:after="40" w:line="240" w:lineRule="auto"/>
              <w:ind w:left="0" w:firstLine="0"/>
              <w:rPr>
                <w:rFonts w:ascii="Times New Roman" w:eastAsia="Arial Unicode MS" w:hAnsi="Times New Roman" w:cs="Times New Roman"/>
                <w:b/>
                <w:color w:val="000000" w:themeColor="text1"/>
                <w:sz w:val="18"/>
                <w:szCs w:val="18"/>
                <w:lang w:val="en-US"/>
              </w:rPr>
            </w:pPr>
          </w:p>
        </w:tc>
        <w:tc>
          <w:tcPr>
            <w:tcW w:w="553" w:type="pct"/>
            <w:vMerge/>
            <w:tcBorders>
              <w:left w:val="single" w:sz="4" w:space="0" w:color="auto"/>
              <w:bottom w:val="single" w:sz="12" w:space="0" w:color="auto"/>
              <w:right w:val="single" w:sz="4" w:space="0" w:color="auto"/>
            </w:tcBorders>
          </w:tcPr>
          <w:p w14:paraId="590B1ECC" w14:textId="77777777" w:rsidR="0071054A" w:rsidRPr="0071054A" w:rsidRDefault="0071054A" w:rsidP="00726E38">
            <w:pPr>
              <w:numPr>
                <w:ilvl w:val="0"/>
                <w:numId w:val="11"/>
              </w:numPr>
              <w:spacing w:before="40" w:after="40" w:line="240" w:lineRule="auto"/>
              <w:ind w:left="0" w:firstLine="0"/>
              <w:rPr>
                <w:rFonts w:ascii="Times New Roman" w:eastAsia="Arial Unicode MS" w:hAnsi="Times New Roman" w:cs="Times New Roman"/>
                <w:b/>
                <w:color w:val="000000" w:themeColor="text1"/>
                <w:sz w:val="18"/>
                <w:szCs w:val="18"/>
                <w:lang w:val="en-US"/>
              </w:rPr>
            </w:pPr>
          </w:p>
        </w:tc>
        <w:tc>
          <w:tcPr>
            <w:tcW w:w="509" w:type="pct"/>
            <w:vMerge/>
            <w:tcBorders>
              <w:left w:val="single" w:sz="4" w:space="0" w:color="auto"/>
              <w:bottom w:val="single" w:sz="12" w:space="0" w:color="auto"/>
              <w:right w:val="single" w:sz="4" w:space="0" w:color="auto"/>
            </w:tcBorders>
          </w:tcPr>
          <w:p w14:paraId="1AA97023" w14:textId="77777777" w:rsidR="0071054A" w:rsidRPr="0071054A" w:rsidRDefault="0071054A" w:rsidP="00726E38">
            <w:pPr>
              <w:numPr>
                <w:ilvl w:val="0"/>
                <w:numId w:val="11"/>
              </w:numPr>
              <w:spacing w:before="40" w:after="40" w:line="240" w:lineRule="auto"/>
              <w:ind w:left="0" w:firstLine="0"/>
              <w:rPr>
                <w:rFonts w:ascii="Times New Roman" w:eastAsia="Arial Unicode MS" w:hAnsi="Times New Roman" w:cs="Times New Roman"/>
                <w:b/>
                <w:color w:val="000000" w:themeColor="text1"/>
                <w:sz w:val="18"/>
                <w:szCs w:val="18"/>
                <w:lang w:val="en-US"/>
              </w:rPr>
            </w:pPr>
          </w:p>
        </w:tc>
        <w:tc>
          <w:tcPr>
            <w:tcW w:w="438" w:type="pct"/>
            <w:vMerge/>
            <w:tcBorders>
              <w:left w:val="single" w:sz="4" w:space="0" w:color="auto"/>
              <w:bottom w:val="single" w:sz="12" w:space="0" w:color="auto"/>
            </w:tcBorders>
            <w:vAlign w:val="bottom"/>
          </w:tcPr>
          <w:p w14:paraId="713FB8D1" w14:textId="77777777" w:rsidR="0071054A" w:rsidRPr="0071054A" w:rsidRDefault="0071054A" w:rsidP="00726E38">
            <w:pPr>
              <w:numPr>
                <w:ilvl w:val="0"/>
                <w:numId w:val="11"/>
              </w:numPr>
              <w:spacing w:before="40" w:after="40" w:line="240" w:lineRule="auto"/>
              <w:ind w:left="0" w:firstLine="0"/>
              <w:rPr>
                <w:rFonts w:ascii="Times New Roman" w:eastAsia="Arial Unicode MS" w:hAnsi="Times New Roman" w:cs="Times New Roman"/>
                <w:b/>
                <w:color w:val="000000" w:themeColor="text1"/>
                <w:sz w:val="18"/>
                <w:szCs w:val="18"/>
                <w:lang w:val="en-US"/>
              </w:rPr>
            </w:pPr>
          </w:p>
        </w:tc>
      </w:tr>
      <w:tr w:rsidR="0071054A" w:rsidRPr="0071054A" w14:paraId="7C9FE5A6" w14:textId="77777777" w:rsidTr="000F3194">
        <w:trPr>
          <w:cantSplit/>
          <w:trHeight w:val="20"/>
        </w:trPr>
        <w:tc>
          <w:tcPr>
            <w:tcW w:w="735" w:type="pct"/>
            <w:tcBorders>
              <w:top w:val="single" w:sz="12" w:space="0" w:color="auto"/>
              <w:bottom w:val="single" w:sz="4" w:space="0" w:color="auto"/>
              <w:right w:val="single" w:sz="4" w:space="0" w:color="auto"/>
            </w:tcBorders>
            <w:vAlign w:val="center"/>
          </w:tcPr>
          <w:p w14:paraId="4A28FD54"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SVR12</w:t>
            </w:r>
          </w:p>
        </w:tc>
        <w:tc>
          <w:tcPr>
            <w:tcW w:w="553" w:type="pct"/>
            <w:tcBorders>
              <w:top w:val="single" w:sz="12" w:space="0" w:color="auto"/>
              <w:bottom w:val="single" w:sz="4" w:space="0" w:color="auto"/>
              <w:right w:val="single" w:sz="4" w:space="0" w:color="auto"/>
            </w:tcBorders>
          </w:tcPr>
          <w:p w14:paraId="218B4BCB"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99% (618/624)</w:t>
            </w:r>
          </w:p>
        </w:tc>
        <w:tc>
          <w:tcPr>
            <w:tcW w:w="553" w:type="pct"/>
            <w:tcBorders>
              <w:top w:val="single" w:sz="12" w:space="0" w:color="auto"/>
              <w:bottom w:val="single" w:sz="4" w:space="0" w:color="auto"/>
              <w:right w:val="single" w:sz="4" w:space="0" w:color="auto"/>
            </w:tcBorders>
          </w:tcPr>
          <w:p w14:paraId="77E78123"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98% (206/210)</w:t>
            </w:r>
          </w:p>
        </w:tc>
        <w:tc>
          <w:tcPr>
            <w:tcW w:w="553" w:type="pct"/>
            <w:tcBorders>
              <w:top w:val="single" w:sz="12" w:space="0" w:color="auto"/>
              <w:bottom w:val="single" w:sz="4" w:space="0" w:color="auto"/>
              <w:right w:val="single" w:sz="4" w:space="0" w:color="auto"/>
            </w:tcBorders>
          </w:tcPr>
          <w:p w14:paraId="0752061E"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99% (117/118)</w:t>
            </w:r>
          </w:p>
        </w:tc>
        <w:tc>
          <w:tcPr>
            <w:tcW w:w="553" w:type="pct"/>
            <w:tcBorders>
              <w:top w:val="single" w:sz="12" w:space="0" w:color="auto"/>
              <w:left w:val="single" w:sz="4" w:space="0" w:color="auto"/>
              <w:bottom w:val="single" w:sz="4" w:space="0" w:color="auto"/>
              <w:right w:val="single" w:sz="4" w:space="0" w:color="auto"/>
            </w:tcBorders>
            <w:vAlign w:val="center"/>
          </w:tcPr>
          <w:p w14:paraId="70C15DAD"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98% (323/328)</w:t>
            </w:r>
          </w:p>
        </w:tc>
        <w:tc>
          <w:tcPr>
            <w:tcW w:w="553" w:type="pct"/>
            <w:tcBorders>
              <w:top w:val="single" w:sz="12" w:space="0" w:color="auto"/>
              <w:left w:val="single" w:sz="4" w:space="0" w:color="auto"/>
              <w:bottom w:val="single" w:sz="4" w:space="0" w:color="auto"/>
              <w:right w:val="single" w:sz="4" w:space="0" w:color="auto"/>
            </w:tcBorders>
            <w:vAlign w:val="center"/>
          </w:tcPr>
          <w:p w14:paraId="45339934"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100% (104/104)</w:t>
            </w:r>
          </w:p>
        </w:tc>
        <w:tc>
          <w:tcPr>
            <w:tcW w:w="553" w:type="pct"/>
            <w:tcBorders>
              <w:top w:val="single" w:sz="12" w:space="0" w:color="auto"/>
              <w:left w:val="single" w:sz="4" w:space="0" w:color="auto"/>
              <w:bottom w:val="single" w:sz="4" w:space="0" w:color="auto"/>
              <w:right w:val="single" w:sz="4" w:space="0" w:color="auto"/>
            </w:tcBorders>
          </w:tcPr>
          <w:p w14:paraId="67893455"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100% (116/116)</w:t>
            </w:r>
          </w:p>
        </w:tc>
        <w:tc>
          <w:tcPr>
            <w:tcW w:w="509" w:type="pct"/>
            <w:tcBorders>
              <w:top w:val="single" w:sz="12" w:space="0" w:color="auto"/>
              <w:left w:val="single" w:sz="4" w:space="0" w:color="auto"/>
              <w:bottom w:val="single" w:sz="4" w:space="0" w:color="auto"/>
              <w:right w:val="single" w:sz="4" w:space="0" w:color="auto"/>
            </w:tcBorders>
          </w:tcPr>
          <w:p w14:paraId="15A995EB"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97% (34/35)</w:t>
            </w:r>
          </w:p>
        </w:tc>
        <w:tc>
          <w:tcPr>
            <w:tcW w:w="438" w:type="pct"/>
            <w:tcBorders>
              <w:top w:val="single" w:sz="12" w:space="0" w:color="auto"/>
              <w:left w:val="single" w:sz="4" w:space="0" w:color="auto"/>
              <w:bottom w:val="single" w:sz="4" w:space="0" w:color="auto"/>
            </w:tcBorders>
            <w:vAlign w:val="center"/>
          </w:tcPr>
          <w:p w14:paraId="25E92792"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100% (41/41)</w:t>
            </w:r>
          </w:p>
        </w:tc>
      </w:tr>
      <w:tr w:rsidR="0071054A" w:rsidRPr="0071054A" w14:paraId="5922E9F0" w14:textId="77777777" w:rsidTr="000F3194">
        <w:trPr>
          <w:cantSplit/>
          <w:trHeight w:val="20"/>
        </w:trPr>
        <w:tc>
          <w:tcPr>
            <w:tcW w:w="5000" w:type="pct"/>
            <w:gridSpan w:val="9"/>
            <w:tcBorders>
              <w:top w:val="single" w:sz="4" w:space="0" w:color="auto"/>
              <w:bottom w:val="single" w:sz="4" w:space="0" w:color="auto"/>
            </w:tcBorders>
            <w:vAlign w:val="center"/>
          </w:tcPr>
          <w:p w14:paraId="1D3A1ACD"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Outcome for Patients without SVR</w:t>
            </w:r>
          </w:p>
        </w:tc>
      </w:tr>
      <w:tr w:rsidR="0071054A" w:rsidRPr="0071054A" w14:paraId="01FD9D7E" w14:textId="77777777" w:rsidTr="000F3194">
        <w:trPr>
          <w:cantSplit/>
          <w:trHeight w:val="20"/>
        </w:trPr>
        <w:tc>
          <w:tcPr>
            <w:tcW w:w="735" w:type="pct"/>
            <w:tcBorders>
              <w:top w:val="single" w:sz="4" w:space="0" w:color="auto"/>
              <w:bottom w:val="single" w:sz="4" w:space="0" w:color="auto"/>
              <w:right w:val="single" w:sz="4" w:space="0" w:color="auto"/>
            </w:tcBorders>
            <w:vAlign w:val="center"/>
          </w:tcPr>
          <w:p w14:paraId="2B757042" w14:textId="77777777" w:rsidR="0071054A" w:rsidRPr="0071054A" w:rsidRDefault="0071054A" w:rsidP="00726E38">
            <w:pPr>
              <w:spacing w:before="40" w:after="40" w:line="240" w:lineRule="auto"/>
              <w:ind w:left="270"/>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 xml:space="preserve">On-Treatment Virologic Failure </w:t>
            </w:r>
          </w:p>
        </w:tc>
        <w:tc>
          <w:tcPr>
            <w:tcW w:w="553" w:type="pct"/>
            <w:tcBorders>
              <w:top w:val="single" w:sz="4" w:space="0" w:color="auto"/>
              <w:bottom w:val="single" w:sz="4" w:space="0" w:color="auto"/>
              <w:right w:val="single" w:sz="4" w:space="0" w:color="auto"/>
            </w:tcBorders>
            <w:vAlign w:val="center"/>
          </w:tcPr>
          <w:p w14:paraId="5360662C"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0/624</w:t>
            </w:r>
          </w:p>
        </w:tc>
        <w:tc>
          <w:tcPr>
            <w:tcW w:w="553" w:type="pct"/>
            <w:tcBorders>
              <w:top w:val="single" w:sz="4" w:space="0" w:color="auto"/>
              <w:bottom w:val="single" w:sz="4" w:space="0" w:color="auto"/>
              <w:right w:val="single" w:sz="4" w:space="0" w:color="auto"/>
            </w:tcBorders>
            <w:vAlign w:val="center"/>
          </w:tcPr>
          <w:p w14:paraId="343C89CA"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0/210</w:t>
            </w:r>
          </w:p>
        </w:tc>
        <w:tc>
          <w:tcPr>
            <w:tcW w:w="553" w:type="pct"/>
            <w:tcBorders>
              <w:top w:val="single" w:sz="4" w:space="0" w:color="auto"/>
              <w:bottom w:val="single" w:sz="4" w:space="0" w:color="auto"/>
              <w:right w:val="single" w:sz="4" w:space="0" w:color="auto"/>
            </w:tcBorders>
            <w:vAlign w:val="center"/>
          </w:tcPr>
          <w:p w14:paraId="117EE221"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0/118</w:t>
            </w:r>
          </w:p>
        </w:tc>
        <w:tc>
          <w:tcPr>
            <w:tcW w:w="553" w:type="pct"/>
            <w:tcBorders>
              <w:top w:val="single" w:sz="4" w:space="0" w:color="auto"/>
              <w:left w:val="single" w:sz="4" w:space="0" w:color="auto"/>
              <w:bottom w:val="single" w:sz="4" w:space="0" w:color="auto"/>
              <w:right w:val="single" w:sz="4" w:space="0" w:color="auto"/>
            </w:tcBorders>
            <w:vAlign w:val="center"/>
          </w:tcPr>
          <w:p w14:paraId="4BB5B400"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0/328</w:t>
            </w:r>
          </w:p>
        </w:tc>
        <w:tc>
          <w:tcPr>
            <w:tcW w:w="553" w:type="pct"/>
            <w:tcBorders>
              <w:top w:val="single" w:sz="4" w:space="0" w:color="auto"/>
              <w:left w:val="single" w:sz="4" w:space="0" w:color="auto"/>
              <w:bottom w:val="single" w:sz="4" w:space="0" w:color="auto"/>
              <w:right w:val="single" w:sz="4" w:space="0" w:color="auto"/>
            </w:tcBorders>
            <w:vAlign w:val="center"/>
          </w:tcPr>
          <w:p w14:paraId="14C73DB1"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0/104</w:t>
            </w:r>
          </w:p>
        </w:tc>
        <w:tc>
          <w:tcPr>
            <w:tcW w:w="553" w:type="pct"/>
            <w:tcBorders>
              <w:top w:val="single" w:sz="4" w:space="0" w:color="auto"/>
              <w:left w:val="single" w:sz="4" w:space="0" w:color="auto"/>
              <w:bottom w:val="single" w:sz="4" w:space="0" w:color="auto"/>
              <w:right w:val="single" w:sz="4" w:space="0" w:color="auto"/>
            </w:tcBorders>
            <w:vAlign w:val="center"/>
          </w:tcPr>
          <w:p w14:paraId="3A967309"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0/116</w:t>
            </w:r>
          </w:p>
        </w:tc>
        <w:tc>
          <w:tcPr>
            <w:tcW w:w="509" w:type="pct"/>
            <w:tcBorders>
              <w:top w:val="single" w:sz="4" w:space="0" w:color="auto"/>
              <w:left w:val="single" w:sz="4" w:space="0" w:color="auto"/>
              <w:bottom w:val="single" w:sz="4" w:space="0" w:color="auto"/>
              <w:right w:val="single" w:sz="4" w:space="0" w:color="auto"/>
            </w:tcBorders>
            <w:vAlign w:val="center"/>
          </w:tcPr>
          <w:p w14:paraId="38C801E7"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0/35</w:t>
            </w:r>
          </w:p>
        </w:tc>
        <w:tc>
          <w:tcPr>
            <w:tcW w:w="438" w:type="pct"/>
            <w:tcBorders>
              <w:top w:val="single" w:sz="4" w:space="0" w:color="auto"/>
              <w:left w:val="single" w:sz="4" w:space="0" w:color="auto"/>
              <w:bottom w:val="single" w:sz="4" w:space="0" w:color="auto"/>
            </w:tcBorders>
            <w:vAlign w:val="center"/>
          </w:tcPr>
          <w:p w14:paraId="6BFDC864"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0/41</w:t>
            </w:r>
          </w:p>
        </w:tc>
      </w:tr>
      <w:tr w:rsidR="0071054A" w:rsidRPr="0071054A" w14:paraId="71633067" w14:textId="77777777" w:rsidTr="000F3194">
        <w:trPr>
          <w:cantSplit/>
          <w:trHeight w:val="20"/>
        </w:trPr>
        <w:tc>
          <w:tcPr>
            <w:tcW w:w="735" w:type="pct"/>
            <w:tcBorders>
              <w:top w:val="single" w:sz="4" w:space="0" w:color="auto"/>
              <w:bottom w:val="single" w:sz="4" w:space="0" w:color="auto"/>
              <w:right w:val="single" w:sz="4" w:space="0" w:color="auto"/>
            </w:tcBorders>
            <w:vAlign w:val="center"/>
          </w:tcPr>
          <w:p w14:paraId="798F934E" w14:textId="77777777" w:rsidR="0071054A" w:rsidRPr="0071054A" w:rsidRDefault="0071054A" w:rsidP="00726E38">
            <w:pPr>
              <w:spacing w:before="40" w:after="40" w:line="240" w:lineRule="auto"/>
              <w:ind w:left="270"/>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Relapse</w:t>
            </w:r>
            <w:r w:rsidRPr="0071054A">
              <w:rPr>
                <w:rFonts w:ascii="Times New Roman" w:eastAsia="Arial Unicode MS" w:hAnsi="Times New Roman" w:cs="Times New Roman"/>
                <w:color w:val="000000" w:themeColor="text1"/>
                <w:sz w:val="18"/>
                <w:szCs w:val="18"/>
                <w:vertAlign w:val="superscript"/>
                <w:lang w:val="en-US"/>
              </w:rPr>
              <w:t>a</w:t>
            </w:r>
          </w:p>
        </w:tc>
        <w:tc>
          <w:tcPr>
            <w:tcW w:w="553" w:type="pct"/>
            <w:tcBorders>
              <w:top w:val="single" w:sz="4" w:space="0" w:color="auto"/>
              <w:bottom w:val="single" w:sz="4" w:space="0" w:color="auto"/>
              <w:right w:val="single" w:sz="4" w:space="0" w:color="auto"/>
            </w:tcBorders>
            <w:vAlign w:val="center"/>
          </w:tcPr>
          <w:p w14:paraId="141321CF"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&lt;1% (2/623)</w:t>
            </w:r>
          </w:p>
        </w:tc>
        <w:tc>
          <w:tcPr>
            <w:tcW w:w="553" w:type="pct"/>
            <w:tcBorders>
              <w:top w:val="single" w:sz="4" w:space="0" w:color="auto"/>
              <w:bottom w:val="single" w:sz="4" w:space="0" w:color="auto"/>
              <w:right w:val="single" w:sz="4" w:space="0" w:color="auto"/>
            </w:tcBorders>
            <w:vAlign w:val="center"/>
          </w:tcPr>
          <w:p w14:paraId="3D04C02A"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&lt;1% (1/209)</w:t>
            </w:r>
          </w:p>
        </w:tc>
        <w:tc>
          <w:tcPr>
            <w:tcW w:w="553" w:type="pct"/>
            <w:tcBorders>
              <w:top w:val="single" w:sz="4" w:space="0" w:color="auto"/>
              <w:bottom w:val="single" w:sz="4" w:space="0" w:color="auto"/>
              <w:right w:val="single" w:sz="4" w:space="0" w:color="auto"/>
            </w:tcBorders>
            <w:vAlign w:val="center"/>
          </w:tcPr>
          <w:p w14:paraId="7A4CED69"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1% (1/118)</w:t>
            </w:r>
          </w:p>
        </w:tc>
        <w:tc>
          <w:tcPr>
            <w:tcW w:w="553" w:type="pct"/>
            <w:tcBorders>
              <w:top w:val="single" w:sz="4" w:space="0" w:color="auto"/>
              <w:left w:val="single" w:sz="4" w:space="0" w:color="auto"/>
              <w:bottom w:val="single" w:sz="4" w:space="0" w:color="auto"/>
              <w:right w:val="single" w:sz="4" w:space="0" w:color="auto"/>
            </w:tcBorders>
            <w:vAlign w:val="center"/>
          </w:tcPr>
          <w:p w14:paraId="743CD365"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1% (2/327)</w:t>
            </w:r>
          </w:p>
        </w:tc>
        <w:tc>
          <w:tcPr>
            <w:tcW w:w="553" w:type="pct"/>
            <w:tcBorders>
              <w:top w:val="single" w:sz="4" w:space="0" w:color="auto"/>
              <w:left w:val="single" w:sz="4" w:space="0" w:color="auto"/>
              <w:bottom w:val="single" w:sz="4" w:space="0" w:color="auto"/>
              <w:right w:val="single" w:sz="4" w:space="0" w:color="auto"/>
            </w:tcBorders>
            <w:vAlign w:val="center"/>
          </w:tcPr>
          <w:p w14:paraId="5C86CC71"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0/104</w:t>
            </w:r>
          </w:p>
        </w:tc>
        <w:tc>
          <w:tcPr>
            <w:tcW w:w="553" w:type="pct"/>
            <w:tcBorders>
              <w:top w:val="single" w:sz="4" w:space="0" w:color="auto"/>
              <w:left w:val="single" w:sz="4" w:space="0" w:color="auto"/>
              <w:bottom w:val="single" w:sz="4" w:space="0" w:color="auto"/>
              <w:right w:val="single" w:sz="4" w:space="0" w:color="auto"/>
            </w:tcBorders>
            <w:vAlign w:val="center"/>
          </w:tcPr>
          <w:p w14:paraId="3A5DE38B"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0/116</w:t>
            </w:r>
          </w:p>
        </w:tc>
        <w:tc>
          <w:tcPr>
            <w:tcW w:w="509" w:type="pct"/>
            <w:tcBorders>
              <w:top w:val="single" w:sz="4" w:space="0" w:color="auto"/>
              <w:left w:val="single" w:sz="4" w:space="0" w:color="auto"/>
              <w:bottom w:val="single" w:sz="4" w:space="0" w:color="auto"/>
              <w:right w:val="single" w:sz="4" w:space="0" w:color="auto"/>
            </w:tcBorders>
            <w:vAlign w:val="center"/>
          </w:tcPr>
          <w:p w14:paraId="3EEF12D4"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0/35</w:t>
            </w:r>
          </w:p>
        </w:tc>
        <w:tc>
          <w:tcPr>
            <w:tcW w:w="438" w:type="pct"/>
            <w:tcBorders>
              <w:top w:val="single" w:sz="4" w:space="0" w:color="auto"/>
              <w:left w:val="single" w:sz="4" w:space="0" w:color="auto"/>
              <w:bottom w:val="single" w:sz="4" w:space="0" w:color="auto"/>
            </w:tcBorders>
            <w:vAlign w:val="center"/>
          </w:tcPr>
          <w:p w14:paraId="74B225DB"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0/41</w:t>
            </w:r>
          </w:p>
        </w:tc>
      </w:tr>
      <w:tr w:rsidR="0071054A" w:rsidRPr="0071054A" w14:paraId="43D758F8" w14:textId="77777777" w:rsidTr="000F3194">
        <w:trPr>
          <w:cantSplit/>
          <w:trHeight w:val="20"/>
        </w:trPr>
        <w:tc>
          <w:tcPr>
            <w:tcW w:w="735" w:type="pct"/>
            <w:tcBorders>
              <w:top w:val="single" w:sz="4" w:space="0" w:color="auto"/>
              <w:bottom w:val="single" w:sz="12" w:space="0" w:color="auto"/>
              <w:right w:val="single" w:sz="4" w:space="0" w:color="auto"/>
            </w:tcBorders>
            <w:vAlign w:val="center"/>
          </w:tcPr>
          <w:p w14:paraId="0544C45A" w14:textId="77777777" w:rsidR="0071054A" w:rsidRPr="0071054A" w:rsidRDefault="0071054A" w:rsidP="00726E38">
            <w:pPr>
              <w:spacing w:before="40" w:after="40" w:line="240" w:lineRule="auto"/>
              <w:ind w:left="270"/>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Other</w:t>
            </w:r>
            <w:r w:rsidRPr="0071054A">
              <w:rPr>
                <w:rFonts w:ascii="Times New Roman" w:eastAsia="Arial Unicode MS" w:hAnsi="Times New Roman" w:cs="Times New Roman"/>
                <w:color w:val="000000" w:themeColor="text1"/>
                <w:sz w:val="18"/>
                <w:szCs w:val="18"/>
                <w:vertAlign w:val="superscript"/>
                <w:lang w:val="en-US"/>
              </w:rPr>
              <w:t>b</w:t>
            </w:r>
          </w:p>
        </w:tc>
        <w:tc>
          <w:tcPr>
            <w:tcW w:w="553" w:type="pct"/>
            <w:tcBorders>
              <w:top w:val="single" w:sz="4" w:space="0" w:color="auto"/>
              <w:bottom w:val="single" w:sz="12" w:space="0" w:color="auto"/>
              <w:right w:val="single" w:sz="4" w:space="0" w:color="auto"/>
            </w:tcBorders>
            <w:vAlign w:val="center"/>
          </w:tcPr>
          <w:p w14:paraId="3A2D5795"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1% (4/624)</w:t>
            </w:r>
          </w:p>
        </w:tc>
        <w:tc>
          <w:tcPr>
            <w:tcW w:w="553" w:type="pct"/>
            <w:tcBorders>
              <w:top w:val="single" w:sz="4" w:space="0" w:color="auto"/>
              <w:bottom w:val="single" w:sz="12" w:space="0" w:color="auto"/>
              <w:right w:val="single" w:sz="4" w:space="0" w:color="auto"/>
            </w:tcBorders>
            <w:vAlign w:val="center"/>
          </w:tcPr>
          <w:p w14:paraId="7885D361"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1% (3/210)</w:t>
            </w:r>
          </w:p>
        </w:tc>
        <w:tc>
          <w:tcPr>
            <w:tcW w:w="553" w:type="pct"/>
            <w:tcBorders>
              <w:top w:val="single" w:sz="4" w:space="0" w:color="auto"/>
              <w:bottom w:val="single" w:sz="12" w:space="0" w:color="auto"/>
              <w:right w:val="single" w:sz="4" w:space="0" w:color="auto"/>
            </w:tcBorders>
            <w:vAlign w:val="center"/>
          </w:tcPr>
          <w:p w14:paraId="410B31CA"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0/118</w:t>
            </w:r>
          </w:p>
        </w:tc>
        <w:tc>
          <w:tcPr>
            <w:tcW w:w="553" w:type="pct"/>
            <w:tcBorders>
              <w:top w:val="single" w:sz="4" w:space="0" w:color="auto"/>
              <w:left w:val="single" w:sz="4" w:space="0" w:color="auto"/>
              <w:bottom w:val="single" w:sz="12" w:space="0" w:color="auto"/>
              <w:right w:val="single" w:sz="4" w:space="0" w:color="auto"/>
            </w:tcBorders>
            <w:vAlign w:val="center"/>
          </w:tcPr>
          <w:p w14:paraId="6581EE78"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1% (3/328)</w:t>
            </w:r>
          </w:p>
        </w:tc>
        <w:tc>
          <w:tcPr>
            <w:tcW w:w="553" w:type="pct"/>
            <w:tcBorders>
              <w:top w:val="single" w:sz="4" w:space="0" w:color="auto"/>
              <w:left w:val="single" w:sz="4" w:space="0" w:color="auto"/>
              <w:bottom w:val="single" w:sz="12" w:space="0" w:color="auto"/>
              <w:right w:val="single" w:sz="4" w:space="0" w:color="auto"/>
            </w:tcBorders>
            <w:vAlign w:val="center"/>
          </w:tcPr>
          <w:p w14:paraId="44A65480"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0/104</w:t>
            </w:r>
          </w:p>
        </w:tc>
        <w:tc>
          <w:tcPr>
            <w:tcW w:w="553" w:type="pct"/>
            <w:tcBorders>
              <w:top w:val="single" w:sz="4" w:space="0" w:color="auto"/>
              <w:left w:val="single" w:sz="4" w:space="0" w:color="auto"/>
              <w:bottom w:val="single" w:sz="12" w:space="0" w:color="auto"/>
              <w:right w:val="single" w:sz="4" w:space="0" w:color="auto"/>
            </w:tcBorders>
            <w:vAlign w:val="center"/>
          </w:tcPr>
          <w:p w14:paraId="3C048359"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0/116</w:t>
            </w:r>
          </w:p>
        </w:tc>
        <w:tc>
          <w:tcPr>
            <w:tcW w:w="509" w:type="pct"/>
            <w:tcBorders>
              <w:top w:val="single" w:sz="4" w:space="0" w:color="auto"/>
              <w:left w:val="single" w:sz="4" w:space="0" w:color="auto"/>
              <w:bottom w:val="single" w:sz="12" w:space="0" w:color="auto"/>
              <w:right w:val="single" w:sz="4" w:space="0" w:color="auto"/>
            </w:tcBorders>
            <w:vAlign w:val="center"/>
          </w:tcPr>
          <w:p w14:paraId="142FC6CD"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3% (1/35)</w:t>
            </w:r>
          </w:p>
        </w:tc>
        <w:tc>
          <w:tcPr>
            <w:tcW w:w="438" w:type="pct"/>
            <w:tcBorders>
              <w:top w:val="single" w:sz="4" w:space="0" w:color="auto"/>
              <w:left w:val="single" w:sz="4" w:space="0" w:color="auto"/>
              <w:bottom w:val="single" w:sz="12" w:space="0" w:color="auto"/>
            </w:tcBorders>
            <w:vAlign w:val="center"/>
          </w:tcPr>
          <w:p w14:paraId="07EA554E"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18"/>
                <w:szCs w:val="18"/>
                <w:lang w:val="en-US"/>
              </w:rPr>
            </w:pPr>
            <w:r w:rsidRPr="0071054A">
              <w:rPr>
                <w:rFonts w:ascii="Times New Roman" w:eastAsia="Arial Unicode MS" w:hAnsi="Times New Roman" w:cs="Times New Roman"/>
                <w:color w:val="000000" w:themeColor="text1"/>
                <w:sz w:val="18"/>
                <w:szCs w:val="18"/>
                <w:lang w:val="en-US"/>
              </w:rPr>
              <w:t>0/41</w:t>
            </w:r>
          </w:p>
        </w:tc>
      </w:tr>
    </w:tbl>
    <w:p w14:paraId="377CEE72" w14:textId="77777777" w:rsidR="0071054A" w:rsidRPr="0071054A" w:rsidRDefault="0071054A" w:rsidP="00726E38">
      <w:pPr>
        <w:spacing w:after="0" w:line="240" w:lineRule="auto"/>
        <w:ind w:left="329" w:hanging="329"/>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a</w:t>
      </w:r>
      <w:r w:rsidRPr="0071054A">
        <w:rPr>
          <w:rFonts w:ascii="Times New Roman" w:eastAsia="Times New Roman" w:hAnsi="Times New Roman" w:cs="Arial"/>
          <w:sz w:val="18"/>
          <w:szCs w:val="18"/>
          <w:lang w:val="en-GB"/>
        </w:rPr>
        <w:tab/>
        <w:t>The denominator for relapse is the number of patients with HCV RNA &lt;LLOQ at their last on-treatment assessment.</w:t>
      </w:r>
    </w:p>
    <w:p w14:paraId="4ED468C6" w14:textId="77777777" w:rsidR="0071054A" w:rsidRPr="0071054A" w:rsidRDefault="0071054A" w:rsidP="00726E38">
      <w:pPr>
        <w:spacing w:after="360" w:line="240" w:lineRule="auto"/>
        <w:ind w:left="329" w:hanging="329"/>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b</w:t>
      </w:r>
      <w:r w:rsidRPr="0071054A">
        <w:rPr>
          <w:rFonts w:ascii="Times New Roman" w:eastAsia="Times New Roman" w:hAnsi="Times New Roman" w:cs="Arial"/>
          <w:sz w:val="18"/>
          <w:szCs w:val="18"/>
          <w:lang w:val="en-GB"/>
        </w:rPr>
        <w:tab/>
        <w:t>Other includes patients who did not achieve SVR and did not meet virologic failure criteria.</w:t>
      </w:r>
    </w:p>
    <w:p w14:paraId="45C45A35" w14:textId="0ABCE4A4" w:rsidR="0071054A" w:rsidRPr="0071054A" w:rsidRDefault="00570ABC" w:rsidP="00726E38">
      <w:pPr>
        <w:spacing w:before="120" w:after="240" w:line="240" w:lineRule="auto"/>
        <w:outlineLvl w:val="3"/>
        <w:rPr>
          <w:rFonts w:ascii="Times New Roman" w:eastAsia="Times New Roman" w:hAnsi="Times New Roman" w:cs="Times New Roman"/>
          <w:sz w:val="24"/>
          <w:szCs w:val="20"/>
          <w:u w:val="single"/>
          <w:lang w:val="en-US"/>
        </w:rPr>
      </w:pPr>
      <w:r>
        <w:rPr>
          <w:rFonts w:ascii="Times New Roman" w:eastAsia="Times New Roman" w:hAnsi="Times New Roman" w:cs="Times New Roman"/>
          <w:sz w:val="24"/>
          <w:szCs w:val="20"/>
          <w:u w:val="single"/>
          <w:lang w:val="en-US"/>
        </w:rPr>
        <w:t>Genotype 2 HCV-</w:t>
      </w:r>
      <w:r w:rsidR="0071054A" w:rsidRPr="0071054A">
        <w:rPr>
          <w:rFonts w:ascii="Times New Roman" w:eastAsia="Times New Roman" w:hAnsi="Times New Roman" w:cs="Times New Roman"/>
          <w:sz w:val="24"/>
          <w:szCs w:val="20"/>
          <w:u w:val="single"/>
          <w:lang w:val="en-US"/>
        </w:rPr>
        <w:t>Infected Adults (ASTRAL-2)</w:t>
      </w:r>
    </w:p>
    <w:p w14:paraId="18C57AC6" w14:textId="77777777" w:rsidR="0071054A"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 xml:space="preserve">ASTRAL-2 was a randomised, open-label trial that evaluated 12 weeks of treatment with EPCLUSA compared with 12 weeks of treatment with SOF+RBV in patients with genotype 2 HCV infection. Patients were randomised in a 1:1 ratio to treatment with EPCLUSA for 12 weeks or SOF+RBV for 12 weeks. Randomisation was stratified by the presence or absence of cirrhosis and prior treatment experience (treatment naïve vs treatment experienced). </w:t>
      </w:r>
    </w:p>
    <w:p w14:paraId="6B03B766" w14:textId="77777777" w:rsidR="0071054A"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 xml:space="preserve">Demographics and baseline characteristics were balanced across the two treatment groups. Of the 266 treated patients, the median age was 58 years (range: 23 to 81); 59% of the patients were male; 88% were White, 7% were Black; 33% had a baseline body mass index at least 30 </w:t>
      </w:r>
      <w:r w:rsidRPr="0071054A">
        <w:rPr>
          <w:rFonts w:ascii="Times New Roman" w:eastAsia="Times New Roman" w:hAnsi="Times New Roman" w:cs="Times New Roman"/>
          <w:sz w:val="24"/>
          <w:szCs w:val="20"/>
          <w:lang w:val="en-US"/>
        </w:rPr>
        <w:lastRenderedPageBreak/>
        <w:t>kg/m</w:t>
      </w:r>
      <w:r w:rsidRPr="0071054A">
        <w:rPr>
          <w:rFonts w:ascii="Times New Roman" w:eastAsia="Times New Roman" w:hAnsi="Times New Roman" w:cs="Times New Roman"/>
          <w:sz w:val="24"/>
          <w:szCs w:val="20"/>
          <w:vertAlign w:val="superscript"/>
          <w:lang w:val="en-US"/>
        </w:rPr>
        <w:t>2</w:t>
      </w:r>
      <w:r w:rsidRPr="0071054A">
        <w:rPr>
          <w:rFonts w:ascii="Times New Roman" w:eastAsia="Times New Roman" w:hAnsi="Times New Roman" w:cs="Times New Roman"/>
          <w:sz w:val="24"/>
          <w:szCs w:val="20"/>
          <w:lang w:val="en-US"/>
        </w:rPr>
        <w:t xml:space="preserve">; 62% had non-CC IL28B alleles (CT or TT); 80% had baseline HCV RNA levels at least 800,000 IU/mL; 14% had compensated cirrhosis; and 15% were treatment-experienced. </w:t>
      </w:r>
    </w:p>
    <w:p w14:paraId="089FAA1C" w14:textId="01B418D6" w:rsid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 xml:space="preserve">Table </w:t>
      </w:r>
      <w:r w:rsidR="006B38D6">
        <w:rPr>
          <w:rFonts w:ascii="Times New Roman" w:eastAsia="Times New Roman" w:hAnsi="Times New Roman" w:cs="Times New Roman"/>
          <w:sz w:val="24"/>
          <w:szCs w:val="20"/>
          <w:lang w:val="en-US"/>
        </w:rPr>
        <w:t>10</w:t>
      </w:r>
      <w:r w:rsidRPr="0071054A">
        <w:rPr>
          <w:rFonts w:ascii="Times New Roman" w:eastAsia="Times New Roman" w:hAnsi="Times New Roman" w:cs="Times New Roman"/>
          <w:sz w:val="24"/>
          <w:szCs w:val="20"/>
          <w:lang w:val="en-US"/>
        </w:rPr>
        <w:t xml:space="preserve"> presents the SVR12 and other virologic outcomes from the ASTRAL-2 trial. </w:t>
      </w:r>
      <w:bookmarkStart w:id="13" w:name="_Ref434241983"/>
      <w:bookmarkStart w:id="14" w:name="_Toc426372114"/>
      <w:bookmarkStart w:id="15" w:name="_Toc434324432"/>
    </w:p>
    <w:p w14:paraId="704DB6EE" w14:textId="77777777" w:rsidR="0071054A" w:rsidRPr="0071054A" w:rsidRDefault="0071054A" w:rsidP="00726E38">
      <w:pPr>
        <w:widowControl w:val="0"/>
        <w:spacing w:before="113" w:after="57" w:line="240" w:lineRule="auto"/>
        <w:ind w:left="1418" w:hanging="1418"/>
        <w:rPr>
          <w:rFonts w:ascii="Times New Roman" w:eastAsia="Times New Roman" w:hAnsi="Times New Roman" w:cs="Times New Roman"/>
          <w:b/>
          <w:sz w:val="24"/>
          <w:szCs w:val="20"/>
          <w:lang w:val="en-US"/>
        </w:rPr>
      </w:pPr>
      <w:r w:rsidRPr="0071054A">
        <w:rPr>
          <w:rFonts w:ascii="Times New Roman" w:eastAsia="Times New Roman" w:hAnsi="Times New Roman" w:cs="Times New Roman"/>
          <w:b/>
          <w:sz w:val="24"/>
          <w:szCs w:val="20"/>
          <w:lang w:val="en-US"/>
        </w:rPr>
        <w:t>Table </w:t>
      </w:r>
      <w:bookmarkEnd w:id="13"/>
      <w:r w:rsidR="003F56E9">
        <w:rPr>
          <w:rFonts w:ascii="Times New Roman" w:eastAsia="Times New Roman" w:hAnsi="Times New Roman" w:cs="Times New Roman"/>
          <w:b/>
          <w:sz w:val="24"/>
          <w:szCs w:val="20"/>
          <w:lang w:val="en-US"/>
        </w:rPr>
        <w:t>10</w:t>
      </w:r>
      <w:r w:rsidRPr="0071054A">
        <w:rPr>
          <w:rFonts w:ascii="Times New Roman" w:eastAsia="Times New Roman" w:hAnsi="Times New Roman" w:cs="Times New Roman"/>
          <w:b/>
          <w:sz w:val="24"/>
          <w:szCs w:val="20"/>
          <w:lang w:val="en-US"/>
        </w:rPr>
        <w:tab/>
        <w:t xml:space="preserve">Study ASTRAL-2: SVR12 and Virologic Outcomes </w:t>
      </w:r>
      <w:bookmarkEnd w:id="14"/>
      <w:r w:rsidRPr="0071054A">
        <w:rPr>
          <w:rFonts w:ascii="Times New Roman" w:eastAsia="Times New Roman" w:hAnsi="Times New Roman" w:cs="Times New Roman"/>
          <w:b/>
          <w:sz w:val="24"/>
          <w:szCs w:val="20"/>
          <w:lang w:val="en-US"/>
        </w:rPr>
        <w:t>(HCV Genotype 2)</w:t>
      </w:r>
      <w:bookmarkEnd w:id="15"/>
    </w:p>
    <w:tbl>
      <w:tblPr>
        <w:tblW w:w="5000" w:type="pct"/>
        <w:tblCellMar>
          <w:left w:w="60" w:type="dxa"/>
          <w:right w:w="60" w:type="dxa"/>
        </w:tblCellMar>
        <w:tblLook w:val="0000" w:firstRow="0" w:lastRow="0" w:firstColumn="0" w:lastColumn="0" w:noHBand="0" w:noVBand="0"/>
      </w:tblPr>
      <w:tblGrid>
        <w:gridCol w:w="3416"/>
        <w:gridCol w:w="2805"/>
        <w:gridCol w:w="2805"/>
      </w:tblGrid>
      <w:tr w:rsidR="0071054A" w:rsidRPr="0071054A" w14:paraId="0AA94A27" w14:textId="77777777" w:rsidTr="000F3194">
        <w:trPr>
          <w:trHeight w:val="20"/>
        </w:trPr>
        <w:tc>
          <w:tcPr>
            <w:tcW w:w="1892" w:type="pct"/>
            <w:tcBorders>
              <w:top w:val="single" w:sz="12" w:space="0" w:color="auto"/>
              <w:bottom w:val="single" w:sz="12" w:space="0" w:color="auto"/>
              <w:right w:val="single" w:sz="4" w:space="0" w:color="auto"/>
            </w:tcBorders>
            <w:vAlign w:val="bottom"/>
          </w:tcPr>
          <w:p w14:paraId="706FC297"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MS Mincho" w:hAnsi="Times New Roman" w:cs="Times New Roman"/>
                <w:b/>
                <w:sz w:val="24"/>
                <w:szCs w:val="24"/>
                <w:lang w:val="en-US"/>
              </w:rPr>
            </w:pPr>
          </w:p>
        </w:tc>
        <w:tc>
          <w:tcPr>
            <w:tcW w:w="1554" w:type="pct"/>
            <w:tcBorders>
              <w:top w:val="single" w:sz="12" w:space="0" w:color="auto"/>
              <w:left w:val="single" w:sz="4" w:space="0" w:color="auto"/>
              <w:bottom w:val="single" w:sz="12" w:space="0" w:color="auto"/>
              <w:right w:val="single" w:sz="4" w:space="0" w:color="auto"/>
            </w:tcBorders>
            <w:vAlign w:val="bottom"/>
          </w:tcPr>
          <w:p w14:paraId="0A891E0F" w14:textId="77777777" w:rsidR="0071054A" w:rsidRPr="0071054A" w:rsidRDefault="0071054A" w:rsidP="00726E38">
            <w:pPr>
              <w:keepNext/>
              <w:keepLines/>
              <w:spacing w:before="40" w:after="40" w:line="240" w:lineRule="auto"/>
              <w:rPr>
                <w:rFonts w:ascii="Times New Roman" w:eastAsia="Arial Unicode MS" w:hAnsi="Times New Roman" w:cs="Times New Roman"/>
                <w:b/>
                <w:color w:val="000000" w:themeColor="text1"/>
                <w:sz w:val="24"/>
                <w:szCs w:val="24"/>
                <w:lang w:val="en-US"/>
              </w:rPr>
            </w:pPr>
            <w:r w:rsidRPr="0071054A">
              <w:rPr>
                <w:rFonts w:ascii="Times New Roman" w:eastAsia="Arial Unicode MS" w:hAnsi="Times New Roman" w:cs="Times New Roman"/>
                <w:b/>
                <w:color w:val="000000" w:themeColor="text1"/>
                <w:sz w:val="24"/>
                <w:szCs w:val="24"/>
                <w:lang w:val="en-US"/>
              </w:rPr>
              <w:t>EPCLUSA 12 Weeks</w:t>
            </w:r>
            <w:r w:rsidRPr="0071054A">
              <w:rPr>
                <w:rFonts w:ascii="Times New Roman" w:eastAsia="Arial Unicode MS" w:hAnsi="Times New Roman" w:cs="Times New Roman"/>
                <w:b/>
                <w:color w:val="000000" w:themeColor="text1"/>
                <w:sz w:val="24"/>
                <w:szCs w:val="24"/>
                <w:lang w:val="en-US"/>
              </w:rPr>
              <w:br/>
              <w:t>(N=134)</w:t>
            </w:r>
          </w:p>
        </w:tc>
        <w:tc>
          <w:tcPr>
            <w:tcW w:w="1554" w:type="pct"/>
            <w:tcBorders>
              <w:top w:val="single" w:sz="12" w:space="0" w:color="auto"/>
              <w:left w:val="single" w:sz="4" w:space="0" w:color="auto"/>
              <w:bottom w:val="single" w:sz="12" w:space="0" w:color="auto"/>
            </w:tcBorders>
            <w:vAlign w:val="bottom"/>
          </w:tcPr>
          <w:p w14:paraId="4952DB06" w14:textId="77777777" w:rsidR="0071054A" w:rsidRPr="0071054A" w:rsidRDefault="0071054A" w:rsidP="00726E38">
            <w:pPr>
              <w:keepNext/>
              <w:keepLines/>
              <w:spacing w:before="40" w:after="40" w:line="240" w:lineRule="auto"/>
              <w:rPr>
                <w:rFonts w:ascii="Times New Roman" w:eastAsia="Arial Unicode MS" w:hAnsi="Times New Roman" w:cs="Times New Roman"/>
                <w:b/>
                <w:color w:val="000000" w:themeColor="text1"/>
                <w:sz w:val="24"/>
                <w:szCs w:val="24"/>
                <w:lang w:val="en-US"/>
              </w:rPr>
            </w:pPr>
            <w:r w:rsidRPr="0071054A">
              <w:rPr>
                <w:rFonts w:ascii="Times New Roman" w:eastAsia="Arial Unicode MS" w:hAnsi="Times New Roman" w:cs="Times New Roman"/>
                <w:b/>
                <w:color w:val="000000" w:themeColor="text1"/>
                <w:sz w:val="24"/>
                <w:szCs w:val="24"/>
                <w:lang w:val="en-US"/>
              </w:rPr>
              <w:t>SOF+RBV 12 Weeks</w:t>
            </w:r>
            <w:r w:rsidRPr="0071054A">
              <w:rPr>
                <w:rFonts w:ascii="Times New Roman" w:eastAsia="Arial Unicode MS" w:hAnsi="Times New Roman" w:cs="Times New Roman"/>
                <w:b/>
                <w:color w:val="000000" w:themeColor="text1"/>
                <w:sz w:val="24"/>
                <w:szCs w:val="24"/>
                <w:lang w:val="en-US"/>
              </w:rPr>
              <w:br/>
              <w:t>(N= 132)</w:t>
            </w:r>
          </w:p>
        </w:tc>
      </w:tr>
      <w:tr w:rsidR="0071054A" w:rsidRPr="0071054A" w14:paraId="1FA225CC" w14:textId="77777777" w:rsidTr="000F3194">
        <w:trPr>
          <w:trHeight w:val="20"/>
        </w:trPr>
        <w:tc>
          <w:tcPr>
            <w:tcW w:w="1892" w:type="pct"/>
            <w:tcBorders>
              <w:top w:val="single" w:sz="12" w:space="0" w:color="auto"/>
              <w:bottom w:val="single" w:sz="4" w:space="0" w:color="auto"/>
              <w:right w:val="single" w:sz="4" w:space="0" w:color="auto"/>
            </w:tcBorders>
            <w:vAlign w:val="bottom"/>
          </w:tcPr>
          <w:p w14:paraId="1B8E6CE6"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SVR12</w:t>
            </w:r>
          </w:p>
        </w:tc>
        <w:tc>
          <w:tcPr>
            <w:tcW w:w="1554" w:type="pct"/>
            <w:tcBorders>
              <w:top w:val="single" w:sz="12" w:space="0" w:color="auto"/>
              <w:left w:val="single" w:sz="4" w:space="0" w:color="auto"/>
              <w:bottom w:val="single" w:sz="4" w:space="0" w:color="auto"/>
              <w:right w:val="single" w:sz="4" w:space="0" w:color="auto"/>
            </w:tcBorders>
            <w:vAlign w:val="center"/>
          </w:tcPr>
          <w:p w14:paraId="41F465E8"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99% (133/134)</w:t>
            </w:r>
          </w:p>
        </w:tc>
        <w:tc>
          <w:tcPr>
            <w:tcW w:w="1554" w:type="pct"/>
            <w:tcBorders>
              <w:top w:val="single" w:sz="12" w:space="0" w:color="auto"/>
              <w:left w:val="single" w:sz="4" w:space="0" w:color="auto"/>
              <w:bottom w:val="single" w:sz="4" w:space="0" w:color="auto"/>
            </w:tcBorders>
            <w:vAlign w:val="center"/>
          </w:tcPr>
          <w:p w14:paraId="57F65184"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94% (124/132)</w:t>
            </w:r>
          </w:p>
        </w:tc>
      </w:tr>
      <w:tr w:rsidR="0071054A" w:rsidRPr="0071054A" w14:paraId="0FE405B3" w14:textId="77777777" w:rsidTr="000F3194">
        <w:trPr>
          <w:trHeight w:val="20"/>
        </w:trPr>
        <w:tc>
          <w:tcPr>
            <w:tcW w:w="5000" w:type="pct"/>
            <w:gridSpan w:val="3"/>
            <w:tcBorders>
              <w:top w:val="single" w:sz="4" w:space="0" w:color="auto"/>
              <w:bottom w:val="single" w:sz="4" w:space="0" w:color="auto"/>
            </w:tcBorders>
            <w:vAlign w:val="bottom"/>
          </w:tcPr>
          <w:p w14:paraId="2A90CBB7"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Outcome for Patients without SVR</w:t>
            </w:r>
          </w:p>
        </w:tc>
      </w:tr>
      <w:tr w:rsidR="0071054A" w:rsidRPr="0071054A" w14:paraId="7C04D97C" w14:textId="77777777" w:rsidTr="000F3194">
        <w:trPr>
          <w:trHeight w:val="20"/>
        </w:trPr>
        <w:tc>
          <w:tcPr>
            <w:tcW w:w="1892" w:type="pct"/>
            <w:tcBorders>
              <w:top w:val="single" w:sz="4" w:space="0" w:color="auto"/>
              <w:bottom w:val="single" w:sz="4" w:space="0" w:color="auto"/>
              <w:right w:val="single" w:sz="4" w:space="0" w:color="auto"/>
            </w:tcBorders>
            <w:vAlign w:val="bottom"/>
          </w:tcPr>
          <w:p w14:paraId="39BB4BD1"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ind w:firstLine="270"/>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 xml:space="preserve">On-Treatment Virologic Failure </w:t>
            </w:r>
          </w:p>
        </w:tc>
        <w:tc>
          <w:tcPr>
            <w:tcW w:w="1554" w:type="pct"/>
            <w:tcBorders>
              <w:top w:val="single" w:sz="4" w:space="0" w:color="auto"/>
              <w:left w:val="single" w:sz="4" w:space="0" w:color="auto"/>
              <w:bottom w:val="single" w:sz="4" w:space="0" w:color="auto"/>
              <w:right w:val="single" w:sz="4" w:space="0" w:color="auto"/>
            </w:tcBorders>
            <w:vAlign w:val="center"/>
          </w:tcPr>
          <w:p w14:paraId="615855B5"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0/134</w:t>
            </w:r>
          </w:p>
        </w:tc>
        <w:tc>
          <w:tcPr>
            <w:tcW w:w="1554" w:type="pct"/>
            <w:tcBorders>
              <w:top w:val="single" w:sz="4" w:space="0" w:color="auto"/>
              <w:left w:val="single" w:sz="4" w:space="0" w:color="auto"/>
              <w:bottom w:val="single" w:sz="4" w:space="0" w:color="auto"/>
            </w:tcBorders>
            <w:vAlign w:val="center"/>
          </w:tcPr>
          <w:p w14:paraId="14DCF738"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0/132</w:t>
            </w:r>
          </w:p>
        </w:tc>
      </w:tr>
      <w:tr w:rsidR="0071054A" w:rsidRPr="0071054A" w14:paraId="008833E1" w14:textId="77777777" w:rsidTr="000F3194">
        <w:trPr>
          <w:trHeight w:val="20"/>
        </w:trPr>
        <w:tc>
          <w:tcPr>
            <w:tcW w:w="1892" w:type="pct"/>
            <w:tcBorders>
              <w:top w:val="single" w:sz="4" w:space="0" w:color="auto"/>
              <w:bottom w:val="single" w:sz="4" w:space="0" w:color="auto"/>
              <w:right w:val="single" w:sz="4" w:space="0" w:color="auto"/>
            </w:tcBorders>
            <w:vAlign w:val="bottom"/>
          </w:tcPr>
          <w:p w14:paraId="61186873"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ind w:firstLine="270"/>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Relapse</w:t>
            </w:r>
            <w:r w:rsidRPr="0071054A">
              <w:rPr>
                <w:rFonts w:ascii="Times New Roman" w:eastAsia="Times New Roman" w:hAnsi="Times New Roman" w:cs="Times New Roman"/>
                <w:sz w:val="24"/>
                <w:szCs w:val="24"/>
                <w:vertAlign w:val="superscript"/>
                <w:lang w:val="en-US"/>
              </w:rPr>
              <w:t>a</w:t>
            </w:r>
          </w:p>
        </w:tc>
        <w:tc>
          <w:tcPr>
            <w:tcW w:w="1554" w:type="pct"/>
            <w:tcBorders>
              <w:top w:val="single" w:sz="4" w:space="0" w:color="auto"/>
              <w:left w:val="single" w:sz="4" w:space="0" w:color="auto"/>
              <w:bottom w:val="single" w:sz="4" w:space="0" w:color="auto"/>
              <w:right w:val="single" w:sz="4" w:space="0" w:color="auto"/>
            </w:tcBorders>
            <w:vAlign w:val="center"/>
          </w:tcPr>
          <w:p w14:paraId="006BEE1B"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0/133</w:t>
            </w:r>
          </w:p>
        </w:tc>
        <w:tc>
          <w:tcPr>
            <w:tcW w:w="1554" w:type="pct"/>
            <w:tcBorders>
              <w:top w:val="single" w:sz="4" w:space="0" w:color="auto"/>
              <w:left w:val="single" w:sz="4" w:space="0" w:color="auto"/>
              <w:bottom w:val="single" w:sz="4" w:space="0" w:color="auto"/>
            </w:tcBorders>
            <w:vAlign w:val="center"/>
          </w:tcPr>
          <w:p w14:paraId="479A2B9E"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5% (6/132)</w:t>
            </w:r>
          </w:p>
        </w:tc>
      </w:tr>
      <w:tr w:rsidR="0071054A" w:rsidRPr="0071054A" w14:paraId="25AC2BDC" w14:textId="77777777" w:rsidTr="000F3194">
        <w:trPr>
          <w:trHeight w:val="439"/>
        </w:trPr>
        <w:tc>
          <w:tcPr>
            <w:tcW w:w="1892" w:type="pct"/>
            <w:tcBorders>
              <w:top w:val="single" w:sz="4" w:space="0" w:color="auto"/>
              <w:bottom w:val="single" w:sz="12" w:space="0" w:color="auto"/>
              <w:right w:val="single" w:sz="4" w:space="0" w:color="auto"/>
            </w:tcBorders>
            <w:vAlign w:val="bottom"/>
          </w:tcPr>
          <w:p w14:paraId="043AF7C3"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ind w:firstLine="270"/>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Other</w:t>
            </w:r>
            <w:r w:rsidRPr="0071054A">
              <w:rPr>
                <w:rFonts w:ascii="Times New Roman" w:eastAsia="Times New Roman" w:hAnsi="Times New Roman" w:cs="Times New Roman"/>
                <w:sz w:val="24"/>
                <w:szCs w:val="24"/>
                <w:vertAlign w:val="superscript"/>
                <w:lang w:val="en-US"/>
              </w:rPr>
              <w:t>b</w:t>
            </w:r>
            <w:r w:rsidRPr="0071054A">
              <w:rPr>
                <w:rFonts w:ascii="Times New Roman" w:eastAsia="Times New Roman" w:hAnsi="Times New Roman" w:cs="Times New Roman"/>
                <w:sz w:val="24"/>
                <w:szCs w:val="24"/>
                <w:lang w:val="en-US"/>
              </w:rPr>
              <w:t xml:space="preserve"> </w:t>
            </w:r>
          </w:p>
        </w:tc>
        <w:tc>
          <w:tcPr>
            <w:tcW w:w="1554" w:type="pct"/>
            <w:tcBorders>
              <w:top w:val="single" w:sz="4" w:space="0" w:color="auto"/>
              <w:left w:val="single" w:sz="4" w:space="0" w:color="auto"/>
              <w:bottom w:val="single" w:sz="12" w:space="0" w:color="auto"/>
              <w:right w:val="single" w:sz="4" w:space="0" w:color="auto"/>
            </w:tcBorders>
            <w:vAlign w:val="center"/>
          </w:tcPr>
          <w:p w14:paraId="653FB015"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1% (1/134)</w:t>
            </w:r>
          </w:p>
        </w:tc>
        <w:tc>
          <w:tcPr>
            <w:tcW w:w="1554" w:type="pct"/>
            <w:tcBorders>
              <w:top w:val="single" w:sz="4" w:space="0" w:color="auto"/>
              <w:left w:val="single" w:sz="4" w:space="0" w:color="auto"/>
              <w:bottom w:val="single" w:sz="12" w:space="0" w:color="auto"/>
            </w:tcBorders>
            <w:vAlign w:val="center"/>
          </w:tcPr>
          <w:p w14:paraId="5752FC76"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2% (2/132)</w:t>
            </w:r>
          </w:p>
        </w:tc>
      </w:tr>
    </w:tbl>
    <w:p w14:paraId="591B6D76" w14:textId="77777777" w:rsidR="0071054A" w:rsidRPr="0071054A" w:rsidRDefault="0071054A" w:rsidP="00726E38">
      <w:pPr>
        <w:spacing w:after="0" w:line="240" w:lineRule="auto"/>
        <w:ind w:left="329" w:hanging="329"/>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a</w:t>
      </w:r>
      <w:r w:rsidRPr="0071054A">
        <w:rPr>
          <w:rFonts w:ascii="Times New Roman" w:eastAsia="Times New Roman" w:hAnsi="Times New Roman" w:cs="Arial"/>
          <w:sz w:val="18"/>
          <w:szCs w:val="18"/>
          <w:lang w:val="en-GB"/>
        </w:rPr>
        <w:tab/>
        <w:t>The denominator for relapse is the number of patients with HCV RNA &lt;LLOQ at their last on-treatment assessment.</w:t>
      </w:r>
    </w:p>
    <w:p w14:paraId="0C434035" w14:textId="77777777" w:rsidR="0071054A" w:rsidRPr="0071054A" w:rsidRDefault="0071054A" w:rsidP="00726E38">
      <w:pPr>
        <w:spacing w:after="360" w:line="240" w:lineRule="auto"/>
        <w:ind w:left="329" w:hanging="329"/>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b</w:t>
      </w:r>
      <w:r w:rsidRPr="0071054A">
        <w:rPr>
          <w:rFonts w:ascii="Times New Roman" w:eastAsia="Times New Roman" w:hAnsi="Times New Roman" w:cs="Arial"/>
          <w:sz w:val="18"/>
          <w:szCs w:val="18"/>
          <w:lang w:val="en-GB"/>
        </w:rPr>
        <w:tab/>
        <w:t>Other includes patients who did not achieve SVR and did not meet virologic failure criteria.</w:t>
      </w:r>
    </w:p>
    <w:p w14:paraId="0B02D9CB" w14:textId="77777777" w:rsidR="0071054A"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Treatment with EPCLUSA for 12 weeks demonstrated statistical superiority (p = 0.018) compared to treatment with SOF+RBV for 12 weeks (treatment difference +5.2%; 95% confidence interval: +0.2% to +10.3%).</w:t>
      </w:r>
    </w:p>
    <w:p w14:paraId="0769FE7E" w14:textId="6443855C" w:rsidR="0071054A" w:rsidRPr="0071054A" w:rsidRDefault="00570ABC" w:rsidP="00726E38">
      <w:pPr>
        <w:spacing w:before="120" w:after="240" w:line="240" w:lineRule="auto"/>
        <w:outlineLvl w:val="3"/>
        <w:rPr>
          <w:rFonts w:ascii="Times New Roman" w:eastAsia="Times New Roman" w:hAnsi="Times New Roman" w:cs="Times New Roman"/>
          <w:sz w:val="24"/>
          <w:szCs w:val="20"/>
          <w:u w:val="single"/>
          <w:lang w:val="en-US"/>
        </w:rPr>
      </w:pPr>
      <w:r>
        <w:rPr>
          <w:rFonts w:ascii="Times New Roman" w:eastAsia="Times New Roman" w:hAnsi="Times New Roman" w:cs="Times New Roman"/>
          <w:sz w:val="24"/>
          <w:szCs w:val="20"/>
          <w:u w:val="single"/>
          <w:lang w:val="en-US"/>
        </w:rPr>
        <w:t>Genotype 3 HCV-</w:t>
      </w:r>
      <w:r w:rsidR="0071054A" w:rsidRPr="0071054A">
        <w:rPr>
          <w:rFonts w:ascii="Times New Roman" w:eastAsia="Times New Roman" w:hAnsi="Times New Roman" w:cs="Times New Roman"/>
          <w:sz w:val="24"/>
          <w:szCs w:val="20"/>
          <w:u w:val="single"/>
          <w:lang w:val="en-US"/>
        </w:rPr>
        <w:t>Infected Adults (ASTRAL-3)</w:t>
      </w:r>
    </w:p>
    <w:p w14:paraId="0854CEAA" w14:textId="77777777" w:rsidR="0071054A"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 xml:space="preserve">ASTRAL-3 was a randomised, open-label trial that evaluated 12 weeks of treatment with EPCLUSA compared with 24 weeks of treatment with SOF+RBV in patients with genotype 3 HCV infection. Patients were randomised in a 1:1 ratio to treatment with EPCLUSA for 12 weeks or SOF+RBV for 24 weeks. Randomisation was stratified by the presence or absence of cirrhosis and prior treatment experience (treatment naïve vs treatment experienced). </w:t>
      </w:r>
    </w:p>
    <w:p w14:paraId="38890DA6" w14:textId="77777777" w:rsidR="0071054A"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Demographics and baseline characteristics were balanced across the treatment groups. Of the 552 treated patients, the median age was 52 years (range: 19 to 76); 62% of the patients were male; 89% were White, 9% were Asian; 20% had a baseline body mass index at least 30 kg/m</w:t>
      </w:r>
      <w:r w:rsidRPr="0071054A">
        <w:rPr>
          <w:rFonts w:ascii="Times New Roman" w:eastAsia="Times New Roman" w:hAnsi="Times New Roman" w:cs="Times New Roman"/>
          <w:sz w:val="24"/>
          <w:szCs w:val="20"/>
          <w:vertAlign w:val="superscript"/>
          <w:lang w:val="en-US"/>
        </w:rPr>
        <w:t>2</w:t>
      </w:r>
      <w:r w:rsidRPr="0071054A">
        <w:rPr>
          <w:rFonts w:ascii="Times New Roman" w:eastAsia="Times New Roman" w:hAnsi="Times New Roman" w:cs="Times New Roman"/>
          <w:sz w:val="24"/>
          <w:szCs w:val="20"/>
          <w:lang w:val="en-US"/>
        </w:rPr>
        <w:t>; 61% had non-CC IL28B alleles (CT or TT); 70% had baseline HCV RNA levels at least 800,000 IU/mL; 30% had compensated cirrhosis; and 26% were treatment-experienced.</w:t>
      </w:r>
    </w:p>
    <w:p w14:paraId="275206F9" w14:textId="066A4ED8" w:rsidR="00ED4542" w:rsidRPr="009951F1"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Table 1</w:t>
      </w:r>
      <w:r w:rsidR="003F56E9">
        <w:rPr>
          <w:rFonts w:ascii="Times New Roman" w:eastAsia="Times New Roman" w:hAnsi="Times New Roman" w:cs="Times New Roman"/>
          <w:sz w:val="24"/>
          <w:szCs w:val="20"/>
          <w:lang w:val="en-US"/>
        </w:rPr>
        <w:t>1</w:t>
      </w:r>
      <w:r w:rsidRPr="0071054A">
        <w:rPr>
          <w:rFonts w:ascii="Times New Roman" w:eastAsia="Times New Roman" w:hAnsi="Times New Roman" w:cs="Times New Roman"/>
          <w:sz w:val="24"/>
          <w:szCs w:val="20"/>
          <w:lang w:val="en-US"/>
        </w:rPr>
        <w:t xml:space="preserve"> presents the SVR12 and other virologic outcomes for the ASTRAL-3 trial.</w:t>
      </w:r>
      <w:bookmarkStart w:id="16" w:name="_Ref434241991"/>
      <w:bookmarkStart w:id="17" w:name="_Toc426372116"/>
      <w:bookmarkStart w:id="18" w:name="_Toc434324433"/>
    </w:p>
    <w:p w14:paraId="10E2578D" w14:textId="77777777" w:rsidR="0071054A" w:rsidRPr="0071054A" w:rsidRDefault="0071054A" w:rsidP="00726E38">
      <w:pPr>
        <w:pageBreakBefore/>
        <w:widowControl w:val="0"/>
        <w:spacing w:before="113" w:after="57" w:line="240" w:lineRule="auto"/>
        <w:ind w:left="1418" w:hanging="1418"/>
        <w:rPr>
          <w:rFonts w:ascii="Times New Roman" w:eastAsia="Times New Roman" w:hAnsi="Times New Roman" w:cs="Times New Roman"/>
          <w:b/>
          <w:sz w:val="24"/>
          <w:szCs w:val="20"/>
          <w:lang w:val="en-US"/>
        </w:rPr>
      </w:pPr>
      <w:r w:rsidRPr="0071054A">
        <w:rPr>
          <w:rFonts w:ascii="Times New Roman" w:eastAsia="Times New Roman" w:hAnsi="Times New Roman" w:cs="Times New Roman"/>
          <w:b/>
          <w:sz w:val="24"/>
          <w:szCs w:val="20"/>
          <w:lang w:val="en-US"/>
        </w:rPr>
        <w:lastRenderedPageBreak/>
        <w:t>Table </w:t>
      </w:r>
      <w:bookmarkEnd w:id="16"/>
      <w:r w:rsidRPr="0071054A">
        <w:rPr>
          <w:rFonts w:ascii="Times New Roman" w:eastAsia="Times New Roman" w:hAnsi="Times New Roman" w:cs="Times New Roman"/>
          <w:b/>
          <w:sz w:val="24"/>
          <w:szCs w:val="20"/>
          <w:lang w:val="en-US"/>
        </w:rPr>
        <w:t>1</w:t>
      </w:r>
      <w:r w:rsidR="003F56E9">
        <w:rPr>
          <w:rFonts w:ascii="Times New Roman" w:eastAsia="Times New Roman" w:hAnsi="Times New Roman" w:cs="Times New Roman"/>
          <w:b/>
          <w:sz w:val="24"/>
          <w:szCs w:val="20"/>
          <w:lang w:val="en-US"/>
        </w:rPr>
        <w:t>1</w:t>
      </w:r>
      <w:bookmarkEnd w:id="17"/>
      <w:r w:rsidRPr="0071054A">
        <w:rPr>
          <w:rFonts w:ascii="Times New Roman" w:eastAsia="Times New Roman" w:hAnsi="Times New Roman" w:cs="Times New Roman"/>
          <w:b/>
          <w:sz w:val="24"/>
          <w:szCs w:val="20"/>
          <w:lang w:val="en-US"/>
        </w:rPr>
        <w:tab/>
        <w:t>Study ASTRAL-3: SVR12 and Virologic Outcomes (HCV Genotype 3)</w:t>
      </w:r>
      <w:bookmarkEnd w:id="18"/>
    </w:p>
    <w:tbl>
      <w:tblPr>
        <w:tblW w:w="5000" w:type="pct"/>
        <w:tblCellMar>
          <w:left w:w="60" w:type="dxa"/>
          <w:right w:w="60" w:type="dxa"/>
        </w:tblCellMar>
        <w:tblLook w:val="0000" w:firstRow="0" w:lastRow="0" w:firstColumn="0" w:lastColumn="0" w:noHBand="0" w:noVBand="0"/>
      </w:tblPr>
      <w:tblGrid>
        <w:gridCol w:w="3236"/>
        <w:gridCol w:w="2894"/>
        <w:gridCol w:w="2896"/>
      </w:tblGrid>
      <w:tr w:rsidR="0071054A" w:rsidRPr="0071054A" w14:paraId="07DC8F0F" w14:textId="77777777" w:rsidTr="000F3194">
        <w:trPr>
          <w:trHeight w:val="20"/>
        </w:trPr>
        <w:tc>
          <w:tcPr>
            <w:tcW w:w="1793" w:type="pct"/>
            <w:tcBorders>
              <w:top w:val="single" w:sz="12" w:space="0" w:color="auto"/>
              <w:bottom w:val="single" w:sz="12" w:space="0" w:color="auto"/>
              <w:right w:val="single" w:sz="4" w:space="0" w:color="auto"/>
            </w:tcBorders>
            <w:vAlign w:val="bottom"/>
          </w:tcPr>
          <w:p w14:paraId="56456E93"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MS Mincho" w:hAnsi="Times New Roman" w:cs="Times New Roman"/>
                <w:b/>
                <w:sz w:val="24"/>
                <w:szCs w:val="24"/>
                <w:lang w:val="en-US"/>
              </w:rPr>
            </w:pPr>
            <w:bookmarkStart w:id="19" w:name="_Toc426372117"/>
          </w:p>
        </w:tc>
        <w:tc>
          <w:tcPr>
            <w:tcW w:w="1603" w:type="pct"/>
            <w:tcBorders>
              <w:top w:val="single" w:sz="12" w:space="0" w:color="auto"/>
              <w:left w:val="single" w:sz="4" w:space="0" w:color="auto"/>
              <w:bottom w:val="single" w:sz="12" w:space="0" w:color="auto"/>
              <w:right w:val="single" w:sz="4" w:space="0" w:color="auto"/>
            </w:tcBorders>
            <w:vAlign w:val="bottom"/>
          </w:tcPr>
          <w:p w14:paraId="40AFD9A4" w14:textId="77777777" w:rsidR="0071054A" w:rsidRPr="0071054A" w:rsidRDefault="0071054A" w:rsidP="00726E38">
            <w:pPr>
              <w:keepNext/>
              <w:keepLines/>
              <w:spacing w:before="40" w:after="40" w:line="240" w:lineRule="auto"/>
              <w:rPr>
                <w:rFonts w:ascii="Times New Roman" w:eastAsia="Arial Unicode MS" w:hAnsi="Times New Roman" w:cs="Times New Roman"/>
                <w:b/>
                <w:color w:val="000000" w:themeColor="text1"/>
                <w:sz w:val="24"/>
                <w:szCs w:val="24"/>
                <w:lang w:val="en-US"/>
              </w:rPr>
            </w:pPr>
            <w:r w:rsidRPr="0071054A">
              <w:rPr>
                <w:rFonts w:ascii="Times New Roman" w:eastAsia="Arial Unicode MS" w:hAnsi="Times New Roman" w:cs="Times New Roman"/>
                <w:b/>
                <w:color w:val="000000" w:themeColor="text1"/>
                <w:sz w:val="24"/>
                <w:szCs w:val="24"/>
                <w:lang w:val="en-US"/>
              </w:rPr>
              <w:t>EPCLUSA 12 Weeks</w:t>
            </w:r>
            <w:r w:rsidRPr="0071054A">
              <w:rPr>
                <w:rFonts w:ascii="Times New Roman" w:eastAsia="Arial Unicode MS" w:hAnsi="Times New Roman" w:cs="Times New Roman"/>
                <w:b/>
                <w:color w:val="000000" w:themeColor="text1"/>
                <w:sz w:val="24"/>
                <w:szCs w:val="24"/>
                <w:lang w:val="en-US"/>
              </w:rPr>
              <w:br/>
              <w:t>(N = 277)</w:t>
            </w:r>
          </w:p>
        </w:tc>
        <w:tc>
          <w:tcPr>
            <w:tcW w:w="1604" w:type="pct"/>
            <w:tcBorders>
              <w:top w:val="single" w:sz="12" w:space="0" w:color="auto"/>
              <w:left w:val="single" w:sz="4" w:space="0" w:color="auto"/>
              <w:bottom w:val="single" w:sz="12" w:space="0" w:color="auto"/>
            </w:tcBorders>
            <w:vAlign w:val="bottom"/>
          </w:tcPr>
          <w:p w14:paraId="353D330F" w14:textId="77777777" w:rsidR="0071054A" w:rsidRPr="0071054A" w:rsidRDefault="0071054A" w:rsidP="00726E38">
            <w:pPr>
              <w:keepNext/>
              <w:keepLines/>
              <w:spacing w:before="40" w:after="40" w:line="240" w:lineRule="auto"/>
              <w:rPr>
                <w:rFonts w:ascii="Times New Roman" w:eastAsia="Arial Unicode MS" w:hAnsi="Times New Roman" w:cs="Times New Roman"/>
                <w:b/>
                <w:color w:val="000000" w:themeColor="text1"/>
                <w:sz w:val="24"/>
                <w:szCs w:val="24"/>
                <w:lang w:val="en-US"/>
              </w:rPr>
            </w:pPr>
            <w:r w:rsidRPr="0071054A">
              <w:rPr>
                <w:rFonts w:ascii="Times New Roman" w:eastAsia="Arial Unicode MS" w:hAnsi="Times New Roman" w:cs="Times New Roman"/>
                <w:b/>
                <w:color w:val="000000" w:themeColor="text1"/>
                <w:sz w:val="24"/>
                <w:szCs w:val="24"/>
                <w:lang w:val="en-US"/>
              </w:rPr>
              <w:t>SOF+RBV 24 Weeks</w:t>
            </w:r>
            <w:r w:rsidRPr="0071054A">
              <w:rPr>
                <w:rFonts w:ascii="Times New Roman" w:eastAsia="Arial Unicode MS" w:hAnsi="Times New Roman" w:cs="Times New Roman"/>
                <w:b/>
                <w:color w:val="000000" w:themeColor="text1"/>
                <w:sz w:val="24"/>
                <w:szCs w:val="24"/>
                <w:lang w:val="en-US"/>
              </w:rPr>
              <w:br/>
              <w:t>(N = 275)</w:t>
            </w:r>
          </w:p>
        </w:tc>
      </w:tr>
      <w:tr w:rsidR="0071054A" w:rsidRPr="0071054A" w14:paraId="79AF723D" w14:textId="77777777" w:rsidTr="000F3194">
        <w:trPr>
          <w:trHeight w:val="20"/>
        </w:trPr>
        <w:tc>
          <w:tcPr>
            <w:tcW w:w="1793" w:type="pct"/>
            <w:tcBorders>
              <w:top w:val="single" w:sz="12" w:space="0" w:color="auto"/>
              <w:bottom w:val="single" w:sz="4" w:space="0" w:color="auto"/>
              <w:right w:val="single" w:sz="4" w:space="0" w:color="auto"/>
            </w:tcBorders>
            <w:vAlign w:val="bottom"/>
          </w:tcPr>
          <w:p w14:paraId="3368E64D"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SVR12</w:t>
            </w:r>
          </w:p>
        </w:tc>
        <w:tc>
          <w:tcPr>
            <w:tcW w:w="1603" w:type="pct"/>
            <w:tcBorders>
              <w:top w:val="single" w:sz="12" w:space="0" w:color="auto"/>
              <w:left w:val="single" w:sz="4" w:space="0" w:color="auto"/>
              <w:bottom w:val="single" w:sz="4" w:space="0" w:color="auto"/>
              <w:right w:val="single" w:sz="4" w:space="0" w:color="auto"/>
            </w:tcBorders>
            <w:vAlign w:val="center"/>
          </w:tcPr>
          <w:p w14:paraId="5A57E61F"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95% (264/277)</w:t>
            </w:r>
          </w:p>
        </w:tc>
        <w:tc>
          <w:tcPr>
            <w:tcW w:w="1604" w:type="pct"/>
            <w:tcBorders>
              <w:top w:val="single" w:sz="12" w:space="0" w:color="auto"/>
              <w:left w:val="single" w:sz="4" w:space="0" w:color="auto"/>
              <w:bottom w:val="single" w:sz="4" w:space="0" w:color="auto"/>
            </w:tcBorders>
            <w:vAlign w:val="center"/>
          </w:tcPr>
          <w:p w14:paraId="79241E68"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80% (221/275)</w:t>
            </w:r>
          </w:p>
        </w:tc>
      </w:tr>
      <w:tr w:rsidR="0071054A" w:rsidRPr="0071054A" w14:paraId="5C6B0BE4" w14:textId="77777777" w:rsidTr="000F3194">
        <w:trPr>
          <w:trHeight w:val="20"/>
        </w:trPr>
        <w:tc>
          <w:tcPr>
            <w:tcW w:w="5000" w:type="pct"/>
            <w:gridSpan w:val="3"/>
            <w:tcBorders>
              <w:top w:val="single" w:sz="4" w:space="0" w:color="auto"/>
              <w:bottom w:val="single" w:sz="4" w:space="0" w:color="auto"/>
            </w:tcBorders>
            <w:vAlign w:val="bottom"/>
          </w:tcPr>
          <w:p w14:paraId="5ABE951B"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Outcome for patients without SVR</w:t>
            </w:r>
          </w:p>
        </w:tc>
      </w:tr>
      <w:tr w:rsidR="0071054A" w:rsidRPr="0071054A" w14:paraId="2B1C6A0D" w14:textId="77777777" w:rsidTr="000F3194">
        <w:trPr>
          <w:trHeight w:val="20"/>
        </w:trPr>
        <w:tc>
          <w:tcPr>
            <w:tcW w:w="1793" w:type="pct"/>
            <w:tcBorders>
              <w:top w:val="single" w:sz="4" w:space="0" w:color="auto"/>
              <w:bottom w:val="single" w:sz="4" w:space="0" w:color="auto"/>
              <w:right w:val="single" w:sz="4" w:space="0" w:color="auto"/>
            </w:tcBorders>
            <w:vAlign w:val="bottom"/>
          </w:tcPr>
          <w:p w14:paraId="11B416ED"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ind w:firstLine="270"/>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 xml:space="preserve">On-Treatment Virologic Failure </w:t>
            </w:r>
          </w:p>
        </w:tc>
        <w:tc>
          <w:tcPr>
            <w:tcW w:w="1603" w:type="pct"/>
            <w:tcBorders>
              <w:top w:val="single" w:sz="4" w:space="0" w:color="auto"/>
              <w:left w:val="single" w:sz="4" w:space="0" w:color="auto"/>
              <w:bottom w:val="single" w:sz="4" w:space="0" w:color="auto"/>
              <w:right w:val="single" w:sz="4" w:space="0" w:color="auto"/>
            </w:tcBorders>
            <w:vAlign w:val="center"/>
          </w:tcPr>
          <w:p w14:paraId="44E0478E"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0/277</w:t>
            </w:r>
          </w:p>
        </w:tc>
        <w:tc>
          <w:tcPr>
            <w:tcW w:w="1604" w:type="pct"/>
            <w:tcBorders>
              <w:top w:val="single" w:sz="4" w:space="0" w:color="auto"/>
              <w:left w:val="single" w:sz="4" w:space="0" w:color="auto"/>
              <w:bottom w:val="single" w:sz="4" w:space="0" w:color="auto"/>
            </w:tcBorders>
            <w:vAlign w:val="center"/>
          </w:tcPr>
          <w:p w14:paraId="6B25FB09"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 xml:space="preserve">&lt;1% (1/275) </w:t>
            </w:r>
          </w:p>
        </w:tc>
      </w:tr>
      <w:tr w:rsidR="0071054A" w:rsidRPr="0071054A" w14:paraId="715F28DF" w14:textId="77777777" w:rsidTr="000F3194">
        <w:trPr>
          <w:trHeight w:val="20"/>
        </w:trPr>
        <w:tc>
          <w:tcPr>
            <w:tcW w:w="1793" w:type="pct"/>
            <w:tcBorders>
              <w:top w:val="single" w:sz="4" w:space="0" w:color="auto"/>
              <w:bottom w:val="single" w:sz="4" w:space="0" w:color="auto"/>
              <w:right w:val="single" w:sz="4" w:space="0" w:color="auto"/>
            </w:tcBorders>
            <w:vAlign w:val="bottom"/>
          </w:tcPr>
          <w:p w14:paraId="7C1D5035"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ind w:firstLine="270"/>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Relapse</w:t>
            </w:r>
            <w:r w:rsidRPr="0071054A">
              <w:rPr>
                <w:rFonts w:ascii="Times New Roman" w:eastAsia="Times New Roman" w:hAnsi="Times New Roman" w:cs="Times New Roman"/>
                <w:sz w:val="24"/>
                <w:szCs w:val="24"/>
                <w:vertAlign w:val="superscript"/>
                <w:lang w:val="en-US"/>
              </w:rPr>
              <w:t>a</w:t>
            </w:r>
          </w:p>
        </w:tc>
        <w:tc>
          <w:tcPr>
            <w:tcW w:w="1603" w:type="pct"/>
            <w:tcBorders>
              <w:top w:val="single" w:sz="4" w:space="0" w:color="auto"/>
              <w:left w:val="single" w:sz="4" w:space="0" w:color="auto"/>
              <w:bottom w:val="single" w:sz="4" w:space="0" w:color="auto"/>
              <w:right w:val="single" w:sz="4" w:space="0" w:color="auto"/>
            </w:tcBorders>
            <w:vAlign w:val="center"/>
          </w:tcPr>
          <w:p w14:paraId="0B9AF925"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4% (11/276)</w:t>
            </w:r>
          </w:p>
        </w:tc>
        <w:tc>
          <w:tcPr>
            <w:tcW w:w="1604" w:type="pct"/>
            <w:tcBorders>
              <w:top w:val="single" w:sz="4" w:space="0" w:color="auto"/>
              <w:left w:val="single" w:sz="4" w:space="0" w:color="auto"/>
              <w:bottom w:val="single" w:sz="4" w:space="0" w:color="auto"/>
            </w:tcBorders>
            <w:vAlign w:val="center"/>
          </w:tcPr>
          <w:p w14:paraId="5354A588"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14% (38/272)</w:t>
            </w:r>
          </w:p>
        </w:tc>
      </w:tr>
      <w:tr w:rsidR="0071054A" w:rsidRPr="0071054A" w14:paraId="4D35556B" w14:textId="77777777" w:rsidTr="000F3194">
        <w:trPr>
          <w:trHeight w:val="20"/>
        </w:trPr>
        <w:tc>
          <w:tcPr>
            <w:tcW w:w="1793" w:type="pct"/>
            <w:tcBorders>
              <w:top w:val="single" w:sz="4" w:space="0" w:color="auto"/>
              <w:bottom w:val="single" w:sz="12" w:space="0" w:color="auto"/>
              <w:right w:val="single" w:sz="4" w:space="0" w:color="auto"/>
            </w:tcBorders>
            <w:vAlign w:val="bottom"/>
          </w:tcPr>
          <w:p w14:paraId="6AAFE460"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ind w:firstLine="270"/>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Other</w:t>
            </w:r>
            <w:r w:rsidRPr="0071054A">
              <w:rPr>
                <w:rFonts w:ascii="Times New Roman" w:eastAsia="Times New Roman" w:hAnsi="Times New Roman" w:cs="Times New Roman"/>
                <w:sz w:val="24"/>
                <w:szCs w:val="24"/>
                <w:vertAlign w:val="superscript"/>
                <w:lang w:val="en-US"/>
              </w:rPr>
              <w:t>b</w:t>
            </w:r>
            <w:r w:rsidRPr="0071054A">
              <w:rPr>
                <w:rFonts w:ascii="Times New Roman" w:eastAsia="Times New Roman" w:hAnsi="Times New Roman" w:cs="Times New Roman"/>
                <w:sz w:val="24"/>
                <w:szCs w:val="24"/>
                <w:lang w:val="en-US"/>
              </w:rPr>
              <w:t xml:space="preserve"> </w:t>
            </w:r>
          </w:p>
        </w:tc>
        <w:tc>
          <w:tcPr>
            <w:tcW w:w="1603" w:type="pct"/>
            <w:tcBorders>
              <w:top w:val="single" w:sz="4" w:space="0" w:color="auto"/>
              <w:left w:val="single" w:sz="4" w:space="0" w:color="auto"/>
              <w:bottom w:val="single" w:sz="12" w:space="0" w:color="auto"/>
              <w:right w:val="single" w:sz="4" w:space="0" w:color="auto"/>
            </w:tcBorders>
            <w:vAlign w:val="center"/>
          </w:tcPr>
          <w:p w14:paraId="78D93055"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1% (2/277)</w:t>
            </w:r>
          </w:p>
        </w:tc>
        <w:tc>
          <w:tcPr>
            <w:tcW w:w="1604" w:type="pct"/>
            <w:tcBorders>
              <w:top w:val="single" w:sz="4" w:space="0" w:color="auto"/>
              <w:left w:val="single" w:sz="4" w:space="0" w:color="auto"/>
              <w:bottom w:val="single" w:sz="12" w:space="0" w:color="auto"/>
            </w:tcBorders>
            <w:vAlign w:val="center"/>
          </w:tcPr>
          <w:p w14:paraId="3F201794"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line="240" w:lineRule="auto"/>
              <w:rPr>
                <w:rFonts w:ascii="Times New Roman" w:eastAsia="Times New Roman" w:hAnsi="Times New Roman" w:cs="Times New Roman"/>
                <w:sz w:val="24"/>
                <w:szCs w:val="24"/>
                <w:lang w:val="en-US"/>
              </w:rPr>
            </w:pPr>
            <w:r w:rsidRPr="0071054A">
              <w:rPr>
                <w:rFonts w:ascii="Times New Roman" w:eastAsia="Times New Roman" w:hAnsi="Times New Roman" w:cs="Times New Roman"/>
                <w:sz w:val="24"/>
                <w:szCs w:val="24"/>
                <w:lang w:val="en-US"/>
              </w:rPr>
              <w:t>5% (15/275)</w:t>
            </w:r>
          </w:p>
        </w:tc>
      </w:tr>
    </w:tbl>
    <w:p w14:paraId="121ABCBF" w14:textId="77777777" w:rsidR="0071054A" w:rsidRPr="0071054A" w:rsidRDefault="0071054A" w:rsidP="00726E38">
      <w:pPr>
        <w:spacing w:after="0" w:line="240" w:lineRule="auto"/>
        <w:ind w:left="329" w:hanging="329"/>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a</w:t>
      </w:r>
      <w:r w:rsidRPr="0071054A">
        <w:rPr>
          <w:rFonts w:ascii="Times New Roman" w:eastAsia="Times New Roman" w:hAnsi="Times New Roman" w:cs="Arial"/>
          <w:sz w:val="18"/>
          <w:szCs w:val="18"/>
          <w:lang w:val="en-GB"/>
        </w:rPr>
        <w:tab/>
        <w:t>The denominator for relapse is the number of patients with HCV RNA &lt;LLOQ at their last on-treatment assessment.</w:t>
      </w:r>
    </w:p>
    <w:p w14:paraId="26C79AD1" w14:textId="77777777" w:rsidR="0071054A" w:rsidRPr="0071054A" w:rsidRDefault="0071054A" w:rsidP="00726E38">
      <w:pPr>
        <w:spacing w:after="360" w:line="240" w:lineRule="auto"/>
        <w:ind w:left="329" w:hanging="329"/>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b</w:t>
      </w:r>
      <w:r w:rsidRPr="0071054A">
        <w:rPr>
          <w:rFonts w:ascii="Times New Roman" w:eastAsia="Times New Roman" w:hAnsi="Times New Roman" w:cs="Arial"/>
          <w:sz w:val="18"/>
          <w:szCs w:val="18"/>
          <w:lang w:val="en-GB"/>
        </w:rPr>
        <w:tab/>
        <w:t>Other includes patients who did not achieve SVR and did not meet virologic failure criteria.</w:t>
      </w:r>
    </w:p>
    <w:p w14:paraId="528B1CF1" w14:textId="77777777" w:rsidR="0071054A" w:rsidRPr="0071054A" w:rsidRDefault="0071054A" w:rsidP="00726E38">
      <w:pPr>
        <w:widowControl w:val="0"/>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Treatment with EPCLUSA for 12 weeks demonstrated statistical superiority (p &lt; 0.001) compared to treatment with SOF+RBV for 24 weeks (treatment difference +14.8%; 95% confidence interval: +9.6% to +20.0%).</w:t>
      </w:r>
    </w:p>
    <w:p w14:paraId="3DE21B4C" w14:textId="77777777" w:rsidR="00BE5BC7" w:rsidRPr="0071054A" w:rsidRDefault="0071054A" w:rsidP="00726E38">
      <w:pPr>
        <w:widowControl w:val="0"/>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SVR12 for selected subgroups are presented in Table 1</w:t>
      </w:r>
      <w:r w:rsidR="00BE5BC7">
        <w:rPr>
          <w:rFonts w:ascii="Times New Roman" w:eastAsia="Times New Roman" w:hAnsi="Times New Roman" w:cs="Times New Roman"/>
          <w:sz w:val="24"/>
          <w:szCs w:val="20"/>
          <w:lang w:val="en-US"/>
        </w:rPr>
        <w:t>2</w:t>
      </w:r>
      <w:r w:rsidRPr="0071054A">
        <w:rPr>
          <w:rFonts w:ascii="Times New Roman" w:eastAsia="Times New Roman" w:hAnsi="Times New Roman" w:cs="Times New Roman"/>
          <w:sz w:val="24"/>
          <w:szCs w:val="20"/>
          <w:lang w:val="en-US"/>
        </w:rPr>
        <w:t xml:space="preserve">. </w:t>
      </w:r>
    </w:p>
    <w:p w14:paraId="263E12F8" w14:textId="77777777" w:rsidR="0071054A" w:rsidRPr="0071054A" w:rsidRDefault="0071054A" w:rsidP="00726E38">
      <w:pPr>
        <w:widowControl w:val="0"/>
        <w:spacing w:before="113" w:after="57" w:line="240" w:lineRule="auto"/>
        <w:ind w:left="1418" w:hanging="1418"/>
        <w:rPr>
          <w:rFonts w:ascii="Times New Roman" w:eastAsia="Times New Roman" w:hAnsi="Times New Roman" w:cs="Times New Roman"/>
          <w:sz w:val="24"/>
          <w:szCs w:val="20"/>
          <w:lang w:val="en-US"/>
        </w:rPr>
      </w:pPr>
      <w:bookmarkStart w:id="20" w:name="_Ref434242001"/>
      <w:bookmarkStart w:id="21" w:name="_Toc434324434"/>
      <w:r w:rsidRPr="0071054A">
        <w:rPr>
          <w:rFonts w:ascii="Times New Roman" w:eastAsia="Times New Roman" w:hAnsi="Times New Roman" w:cs="Times New Roman"/>
          <w:b/>
          <w:sz w:val="24"/>
          <w:szCs w:val="20"/>
          <w:lang w:val="en-US"/>
        </w:rPr>
        <w:t>Table </w:t>
      </w:r>
      <w:bookmarkEnd w:id="19"/>
      <w:bookmarkEnd w:id="20"/>
      <w:r w:rsidRPr="0071054A">
        <w:rPr>
          <w:rFonts w:ascii="Times New Roman" w:eastAsia="Times New Roman" w:hAnsi="Times New Roman" w:cs="Times New Roman"/>
          <w:b/>
          <w:sz w:val="24"/>
          <w:szCs w:val="20"/>
          <w:lang w:val="en-US"/>
        </w:rPr>
        <w:t>1</w:t>
      </w:r>
      <w:r w:rsidR="00BE5BC7">
        <w:rPr>
          <w:rFonts w:ascii="Times New Roman" w:eastAsia="Times New Roman" w:hAnsi="Times New Roman" w:cs="Times New Roman"/>
          <w:b/>
          <w:sz w:val="24"/>
          <w:szCs w:val="20"/>
          <w:lang w:val="en-US"/>
        </w:rPr>
        <w:t>2</w:t>
      </w:r>
      <w:r w:rsidRPr="0071054A">
        <w:rPr>
          <w:rFonts w:ascii="Times New Roman" w:eastAsia="Times New Roman" w:hAnsi="Times New Roman" w:cs="Times New Roman"/>
          <w:sz w:val="24"/>
          <w:szCs w:val="20"/>
          <w:lang w:val="en-US"/>
        </w:rPr>
        <w:tab/>
      </w:r>
      <w:r w:rsidRPr="0071054A">
        <w:rPr>
          <w:rFonts w:ascii="Times New Roman" w:eastAsia="Times New Roman" w:hAnsi="Times New Roman" w:cs="Times New Roman"/>
          <w:b/>
          <w:sz w:val="24"/>
          <w:szCs w:val="20"/>
          <w:lang w:val="en-US"/>
        </w:rPr>
        <w:t>Study ASTRAL-3:</w:t>
      </w:r>
      <w:r w:rsidRPr="0071054A">
        <w:rPr>
          <w:rFonts w:ascii="Times New Roman" w:eastAsia="Times New Roman" w:hAnsi="Times New Roman" w:cs="Times New Roman"/>
          <w:sz w:val="24"/>
          <w:szCs w:val="20"/>
          <w:lang w:val="en-US"/>
        </w:rPr>
        <w:t xml:space="preserve"> </w:t>
      </w:r>
      <w:r w:rsidRPr="0071054A">
        <w:rPr>
          <w:rFonts w:ascii="Times New Roman" w:eastAsia="Times New Roman" w:hAnsi="Times New Roman" w:cs="Times New Roman"/>
          <w:b/>
          <w:sz w:val="24"/>
          <w:szCs w:val="20"/>
          <w:lang w:val="en-US"/>
        </w:rPr>
        <w:t>SVR12 for Selected Subgroups (HCV Genotype 3)</w:t>
      </w:r>
      <w:bookmarkEnd w:id="21"/>
    </w:p>
    <w:tbl>
      <w:tblPr>
        <w:tblW w:w="5000" w:type="pct"/>
        <w:tblBorders>
          <w:top w:val="single" w:sz="6" w:space="0" w:color="auto"/>
          <w:bottom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20"/>
        <w:gridCol w:w="1630"/>
        <w:gridCol w:w="2024"/>
        <w:gridCol w:w="1507"/>
        <w:gridCol w:w="2145"/>
      </w:tblGrid>
      <w:tr w:rsidR="0071054A" w:rsidRPr="0071054A" w14:paraId="2087EEB0" w14:textId="77777777" w:rsidTr="000F3194">
        <w:trPr>
          <w:cantSplit/>
          <w:tblHeader/>
        </w:trPr>
        <w:tc>
          <w:tcPr>
            <w:tcW w:w="953" w:type="pct"/>
            <w:vMerge w:val="restart"/>
            <w:tcBorders>
              <w:top w:val="single" w:sz="12" w:space="0" w:color="auto"/>
            </w:tcBorders>
            <w:shd w:val="clear" w:color="auto" w:fill="FFFFFF"/>
            <w:vAlign w:val="bottom"/>
          </w:tcPr>
          <w:p w14:paraId="366A7E33" w14:textId="77777777" w:rsidR="0071054A" w:rsidRPr="0071054A" w:rsidRDefault="0071054A" w:rsidP="00726E38">
            <w:pPr>
              <w:spacing w:before="40" w:after="40" w:line="240" w:lineRule="auto"/>
              <w:rPr>
                <w:rFonts w:ascii="Times New Roman Bold" w:eastAsia="Arial Unicode MS" w:hAnsi="Times New Roman Bold" w:cs="Times New Roman"/>
                <w:b/>
                <w:color w:val="000000" w:themeColor="text1"/>
                <w:sz w:val="24"/>
                <w:szCs w:val="24"/>
                <w:lang w:val="en-US"/>
              </w:rPr>
            </w:pPr>
          </w:p>
        </w:tc>
        <w:tc>
          <w:tcPr>
            <w:tcW w:w="2024" w:type="pct"/>
            <w:gridSpan w:val="2"/>
            <w:tcBorders>
              <w:top w:val="single" w:sz="12" w:space="0" w:color="auto"/>
            </w:tcBorders>
            <w:shd w:val="clear" w:color="auto" w:fill="FFFFFF"/>
            <w:vAlign w:val="bottom"/>
          </w:tcPr>
          <w:p w14:paraId="2E7836A8" w14:textId="77777777" w:rsidR="0071054A" w:rsidRPr="0071054A" w:rsidRDefault="0071054A" w:rsidP="00726E38">
            <w:pPr>
              <w:spacing w:before="40" w:after="40" w:line="240" w:lineRule="auto"/>
              <w:rPr>
                <w:rFonts w:ascii="Times New Roman Bold" w:eastAsia="Arial Unicode MS" w:hAnsi="Times New Roman Bold" w:cs="Times New Roman"/>
                <w:b/>
                <w:color w:val="000000" w:themeColor="text1"/>
                <w:sz w:val="24"/>
                <w:szCs w:val="24"/>
                <w:lang w:val="en-US"/>
              </w:rPr>
            </w:pPr>
            <w:r w:rsidRPr="0071054A">
              <w:rPr>
                <w:rFonts w:ascii="Times New Roman Bold" w:eastAsia="Arial Unicode MS" w:hAnsi="Times New Roman Bold" w:cs="Times New Roman"/>
                <w:b/>
                <w:color w:val="000000" w:themeColor="text1"/>
                <w:sz w:val="24"/>
                <w:szCs w:val="24"/>
                <w:lang w:val="en-US"/>
              </w:rPr>
              <w:t>EPCLUSA 12 Weeks</w:t>
            </w:r>
          </w:p>
        </w:tc>
        <w:tc>
          <w:tcPr>
            <w:tcW w:w="2023" w:type="pct"/>
            <w:gridSpan w:val="2"/>
            <w:tcBorders>
              <w:top w:val="single" w:sz="12" w:space="0" w:color="auto"/>
            </w:tcBorders>
            <w:shd w:val="clear" w:color="auto" w:fill="FFFFFF"/>
            <w:vAlign w:val="bottom"/>
          </w:tcPr>
          <w:p w14:paraId="54D5937C" w14:textId="77777777" w:rsidR="0071054A" w:rsidRPr="0071054A" w:rsidRDefault="0071054A" w:rsidP="00726E38">
            <w:pPr>
              <w:spacing w:before="40" w:after="40" w:line="240" w:lineRule="auto"/>
              <w:rPr>
                <w:rFonts w:ascii="Times New Roman Bold" w:eastAsia="Arial Unicode MS" w:hAnsi="Times New Roman Bold" w:cs="Times New Roman"/>
                <w:b/>
                <w:color w:val="000000" w:themeColor="text1"/>
                <w:sz w:val="24"/>
                <w:szCs w:val="24"/>
                <w:lang w:val="en-US"/>
              </w:rPr>
            </w:pPr>
            <w:r w:rsidRPr="0071054A">
              <w:rPr>
                <w:rFonts w:ascii="Times New Roman Bold" w:eastAsia="Arial Unicode MS" w:hAnsi="Times New Roman Bold" w:cs="Times New Roman"/>
                <w:b/>
                <w:color w:val="000000" w:themeColor="text1"/>
                <w:sz w:val="24"/>
                <w:szCs w:val="24"/>
                <w:lang w:val="en-US"/>
              </w:rPr>
              <w:t>SOF+RBV 24 Weeks</w:t>
            </w:r>
            <w:r w:rsidRPr="0071054A">
              <w:rPr>
                <w:rFonts w:ascii="Times New Roman Bold" w:eastAsia="Arial Unicode MS" w:hAnsi="Times New Roman Bold" w:cs="Times New Roman"/>
                <w:b/>
                <w:color w:val="000000" w:themeColor="text1"/>
                <w:sz w:val="24"/>
                <w:szCs w:val="24"/>
                <w:vertAlign w:val="superscript"/>
                <w:lang w:val="en-US"/>
              </w:rPr>
              <w:t>a</w:t>
            </w:r>
          </w:p>
        </w:tc>
      </w:tr>
      <w:tr w:rsidR="0071054A" w:rsidRPr="0071054A" w14:paraId="5DA2CE8A" w14:textId="77777777" w:rsidTr="000F3194">
        <w:trPr>
          <w:cantSplit/>
          <w:tblHeader/>
        </w:trPr>
        <w:tc>
          <w:tcPr>
            <w:tcW w:w="953" w:type="pct"/>
            <w:vMerge/>
            <w:tcBorders>
              <w:bottom w:val="single" w:sz="12" w:space="0" w:color="auto"/>
            </w:tcBorders>
            <w:shd w:val="clear" w:color="auto" w:fill="FFFFFF"/>
            <w:vAlign w:val="center"/>
          </w:tcPr>
          <w:p w14:paraId="19DCAC55" w14:textId="77777777" w:rsidR="0071054A" w:rsidRPr="0071054A" w:rsidRDefault="0071054A" w:rsidP="00726E38">
            <w:pPr>
              <w:numPr>
                <w:ilvl w:val="0"/>
                <w:numId w:val="11"/>
              </w:numPr>
              <w:spacing w:before="40" w:after="40" w:line="240" w:lineRule="auto"/>
              <w:ind w:left="0" w:firstLine="0"/>
              <w:rPr>
                <w:rFonts w:ascii="Times New Roman Bold" w:eastAsia="Arial Unicode MS" w:hAnsi="Times New Roman Bold" w:cs="Times New Roman"/>
                <w:b/>
                <w:color w:val="000000" w:themeColor="text1"/>
                <w:sz w:val="24"/>
                <w:szCs w:val="24"/>
                <w:lang w:val="en-US"/>
              </w:rPr>
            </w:pPr>
          </w:p>
        </w:tc>
        <w:tc>
          <w:tcPr>
            <w:tcW w:w="903" w:type="pct"/>
            <w:tcBorders>
              <w:bottom w:val="single" w:sz="12" w:space="0" w:color="auto"/>
            </w:tcBorders>
            <w:shd w:val="clear" w:color="auto" w:fill="FFFFFF"/>
            <w:vAlign w:val="bottom"/>
          </w:tcPr>
          <w:p w14:paraId="41CBFCEA" w14:textId="77777777" w:rsidR="0071054A" w:rsidRPr="0071054A" w:rsidRDefault="0071054A" w:rsidP="00726E38">
            <w:pPr>
              <w:spacing w:before="40" w:after="40" w:line="240" w:lineRule="auto"/>
              <w:rPr>
                <w:rFonts w:ascii="Times New Roman Bold" w:eastAsia="Arial Unicode MS" w:hAnsi="Times New Roman Bold" w:cs="Times New Roman"/>
                <w:b/>
                <w:color w:val="000000" w:themeColor="text1"/>
                <w:sz w:val="24"/>
                <w:szCs w:val="24"/>
                <w:lang w:val="en-US"/>
              </w:rPr>
            </w:pPr>
            <w:r w:rsidRPr="0071054A">
              <w:rPr>
                <w:rFonts w:ascii="Times New Roman Bold" w:eastAsia="Arial Unicode MS" w:hAnsi="Times New Roman Bold" w:cs="Times New Roman"/>
                <w:b/>
                <w:color w:val="000000" w:themeColor="text1"/>
                <w:sz w:val="24"/>
                <w:szCs w:val="24"/>
                <w:lang w:val="en-US"/>
              </w:rPr>
              <w:t>Treatment-Naïve</w:t>
            </w:r>
            <w:r w:rsidRPr="0071054A">
              <w:rPr>
                <w:rFonts w:ascii="Times New Roman Bold" w:eastAsia="Arial Unicode MS" w:hAnsi="Times New Roman Bold" w:cs="Times New Roman"/>
                <w:b/>
                <w:color w:val="000000" w:themeColor="text1"/>
                <w:sz w:val="24"/>
                <w:szCs w:val="24"/>
                <w:lang w:val="en-US"/>
              </w:rPr>
              <w:br/>
              <w:t>(N=206)</w:t>
            </w:r>
          </w:p>
        </w:tc>
        <w:tc>
          <w:tcPr>
            <w:tcW w:w="1121" w:type="pct"/>
            <w:tcBorders>
              <w:bottom w:val="single" w:sz="12" w:space="0" w:color="auto"/>
            </w:tcBorders>
            <w:shd w:val="clear" w:color="auto" w:fill="FFFFFF"/>
            <w:vAlign w:val="bottom"/>
          </w:tcPr>
          <w:p w14:paraId="49B27426" w14:textId="77777777" w:rsidR="0071054A" w:rsidRPr="0071054A" w:rsidRDefault="0071054A" w:rsidP="00726E38">
            <w:pPr>
              <w:spacing w:before="40" w:after="40" w:line="240" w:lineRule="auto"/>
              <w:rPr>
                <w:rFonts w:ascii="Times New Roman Bold" w:eastAsia="Arial Unicode MS" w:hAnsi="Times New Roman Bold" w:cs="Times New Roman"/>
                <w:b/>
                <w:color w:val="000000" w:themeColor="text1"/>
                <w:sz w:val="24"/>
                <w:szCs w:val="24"/>
                <w:lang w:val="en-US"/>
              </w:rPr>
            </w:pPr>
            <w:r w:rsidRPr="0071054A">
              <w:rPr>
                <w:rFonts w:ascii="Times New Roman Bold" w:eastAsia="Arial Unicode MS" w:hAnsi="Times New Roman Bold" w:cs="Times New Roman"/>
                <w:b/>
                <w:color w:val="000000" w:themeColor="text1"/>
                <w:sz w:val="24"/>
                <w:szCs w:val="24"/>
                <w:lang w:val="en-US"/>
              </w:rPr>
              <w:t xml:space="preserve">Treatment-Experienced </w:t>
            </w:r>
            <w:r w:rsidRPr="0071054A">
              <w:rPr>
                <w:rFonts w:ascii="Times New Roman Bold" w:eastAsia="Arial Unicode MS" w:hAnsi="Times New Roman Bold" w:cs="Times New Roman"/>
                <w:b/>
                <w:color w:val="000000" w:themeColor="text1"/>
                <w:sz w:val="24"/>
                <w:szCs w:val="24"/>
                <w:lang w:val="en-US"/>
              </w:rPr>
              <w:br/>
              <w:t>(N=71)</w:t>
            </w:r>
          </w:p>
        </w:tc>
        <w:tc>
          <w:tcPr>
            <w:tcW w:w="835" w:type="pct"/>
            <w:tcBorders>
              <w:bottom w:val="single" w:sz="12" w:space="0" w:color="auto"/>
            </w:tcBorders>
            <w:shd w:val="clear" w:color="auto" w:fill="FFFFFF"/>
            <w:vAlign w:val="bottom"/>
          </w:tcPr>
          <w:p w14:paraId="5E1EB928" w14:textId="77777777" w:rsidR="0071054A" w:rsidRPr="0071054A" w:rsidRDefault="0071054A" w:rsidP="00726E38">
            <w:pPr>
              <w:spacing w:before="40" w:after="40" w:line="240" w:lineRule="auto"/>
              <w:rPr>
                <w:rFonts w:ascii="Times New Roman Bold" w:eastAsia="Arial Unicode MS" w:hAnsi="Times New Roman Bold" w:cs="Times New Roman"/>
                <w:b/>
                <w:color w:val="000000" w:themeColor="text1"/>
                <w:sz w:val="24"/>
                <w:szCs w:val="24"/>
                <w:lang w:val="en-US"/>
              </w:rPr>
            </w:pPr>
            <w:r w:rsidRPr="0071054A">
              <w:rPr>
                <w:rFonts w:ascii="Times New Roman Bold" w:eastAsia="Arial Unicode MS" w:hAnsi="Times New Roman Bold" w:cs="Times New Roman"/>
                <w:b/>
                <w:color w:val="000000" w:themeColor="text1"/>
                <w:sz w:val="24"/>
                <w:szCs w:val="24"/>
                <w:lang w:val="en-US"/>
              </w:rPr>
              <w:t>Treatment-Naïve</w:t>
            </w:r>
            <w:r w:rsidRPr="0071054A">
              <w:rPr>
                <w:rFonts w:ascii="Times New Roman Bold" w:eastAsia="Arial Unicode MS" w:hAnsi="Times New Roman Bold" w:cs="Times New Roman"/>
                <w:b/>
                <w:color w:val="000000" w:themeColor="text1"/>
                <w:sz w:val="24"/>
                <w:szCs w:val="24"/>
                <w:lang w:val="en-US"/>
              </w:rPr>
              <w:br/>
              <w:t>(N=201)</w:t>
            </w:r>
          </w:p>
        </w:tc>
        <w:tc>
          <w:tcPr>
            <w:tcW w:w="1188" w:type="pct"/>
            <w:tcBorders>
              <w:bottom w:val="single" w:sz="12" w:space="0" w:color="auto"/>
            </w:tcBorders>
            <w:shd w:val="clear" w:color="auto" w:fill="FFFFFF"/>
            <w:vAlign w:val="bottom"/>
          </w:tcPr>
          <w:p w14:paraId="5BB22E30" w14:textId="77777777" w:rsidR="0071054A" w:rsidRPr="0071054A" w:rsidRDefault="0071054A" w:rsidP="00726E38">
            <w:pPr>
              <w:spacing w:before="40" w:after="40" w:line="240" w:lineRule="auto"/>
              <w:rPr>
                <w:rFonts w:ascii="Times New Roman Bold" w:eastAsia="Arial Unicode MS" w:hAnsi="Times New Roman Bold" w:cs="Times New Roman"/>
                <w:b/>
                <w:color w:val="000000" w:themeColor="text1"/>
                <w:sz w:val="24"/>
                <w:szCs w:val="24"/>
                <w:lang w:val="en-US"/>
              </w:rPr>
            </w:pPr>
            <w:r w:rsidRPr="0071054A">
              <w:rPr>
                <w:rFonts w:ascii="Times New Roman Bold" w:eastAsia="Arial Unicode MS" w:hAnsi="Times New Roman Bold" w:cs="Times New Roman"/>
                <w:b/>
                <w:color w:val="000000" w:themeColor="text1"/>
                <w:sz w:val="24"/>
                <w:szCs w:val="24"/>
                <w:lang w:val="en-US"/>
              </w:rPr>
              <w:t>Treatment-Experienced</w:t>
            </w:r>
            <w:r w:rsidRPr="0071054A">
              <w:rPr>
                <w:rFonts w:ascii="Times New Roman Bold" w:eastAsia="Arial Unicode MS" w:hAnsi="Times New Roman Bold" w:cs="Times New Roman"/>
                <w:b/>
                <w:color w:val="000000" w:themeColor="text1"/>
                <w:sz w:val="24"/>
                <w:szCs w:val="24"/>
                <w:lang w:val="en-US"/>
              </w:rPr>
              <w:br/>
              <w:t>(N=69)</w:t>
            </w:r>
          </w:p>
        </w:tc>
      </w:tr>
      <w:tr w:rsidR="0071054A" w:rsidRPr="0071054A" w14:paraId="24FD7385" w14:textId="77777777" w:rsidTr="000F3194">
        <w:trPr>
          <w:cantSplit/>
        </w:trPr>
        <w:tc>
          <w:tcPr>
            <w:tcW w:w="953" w:type="pct"/>
            <w:tcBorders>
              <w:top w:val="single" w:sz="12" w:space="0" w:color="auto"/>
            </w:tcBorders>
            <w:shd w:val="clear" w:color="auto" w:fill="FFFFFF"/>
          </w:tcPr>
          <w:p w14:paraId="49DA5B93"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24"/>
                <w:szCs w:val="24"/>
                <w:lang w:val="en-US"/>
              </w:rPr>
            </w:pPr>
            <w:r w:rsidRPr="0071054A">
              <w:rPr>
                <w:rFonts w:ascii="Times New Roman" w:eastAsia="Arial Unicode MS" w:hAnsi="Times New Roman" w:cs="Times New Roman"/>
                <w:color w:val="000000" w:themeColor="text1"/>
                <w:sz w:val="24"/>
                <w:szCs w:val="24"/>
                <w:lang w:val="en-US"/>
              </w:rPr>
              <w:t>Without cirrhosis</w:t>
            </w:r>
          </w:p>
        </w:tc>
        <w:tc>
          <w:tcPr>
            <w:tcW w:w="903" w:type="pct"/>
            <w:tcBorders>
              <w:top w:val="single" w:sz="12" w:space="0" w:color="auto"/>
            </w:tcBorders>
            <w:shd w:val="clear" w:color="auto" w:fill="FFFFFF"/>
            <w:vAlign w:val="center"/>
          </w:tcPr>
          <w:p w14:paraId="58F7EF44"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24"/>
                <w:szCs w:val="24"/>
                <w:lang w:val="en-US"/>
              </w:rPr>
            </w:pPr>
            <w:r w:rsidRPr="0071054A">
              <w:rPr>
                <w:rFonts w:ascii="Times New Roman" w:eastAsia="Arial Unicode MS" w:hAnsi="Times New Roman" w:cs="Times New Roman"/>
                <w:color w:val="000000" w:themeColor="text1"/>
                <w:sz w:val="24"/>
                <w:szCs w:val="24"/>
                <w:lang w:val="en-US"/>
              </w:rPr>
              <w:t>98% (160/163)</w:t>
            </w:r>
          </w:p>
        </w:tc>
        <w:tc>
          <w:tcPr>
            <w:tcW w:w="1121" w:type="pct"/>
            <w:tcBorders>
              <w:top w:val="single" w:sz="12" w:space="0" w:color="auto"/>
            </w:tcBorders>
            <w:shd w:val="clear" w:color="auto" w:fill="FFFFFF"/>
            <w:vAlign w:val="center"/>
          </w:tcPr>
          <w:p w14:paraId="3AA2EDE1"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24"/>
                <w:szCs w:val="24"/>
                <w:lang w:val="en-US"/>
              </w:rPr>
            </w:pPr>
            <w:r w:rsidRPr="0071054A">
              <w:rPr>
                <w:rFonts w:ascii="Times New Roman" w:eastAsia="Arial Unicode MS" w:hAnsi="Times New Roman" w:cs="Times New Roman"/>
                <w:color w:val="000000" w:themeColor="text1"/>
                <w:sz w:val="24"/>
                <w:szCs w:val="24"/>
                <w:lang w:val="en-US"/>
              </w:rPr>
              <w:t>91% (31/34)</w:t>
            </w:r>
          </w:p>
        </w:tc>
        <w:tc>
          <w:tcPr>
            <w:tcW w:w="835" w:type="pct"/>
            <w:tcBorders>
              <w:top w:val="single" w:sz="12" w:space="0" w:color="auto"/>
            </w:tcBorders>
            <w:shd w:val="clear" w:color="auto" w:fill="FFFFFF"/>
            <w:vAlign w:val="center"/>
          </w:tcPr>
          <w:p w14:paraId="178C92FA"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24"/>
                <w:szCs w:val="24"/>
                <w:lang w:val="en-US"/>
              </w:rPr>
            </w:pPr>
            <w:r w:rsidRPr="0071054A">
              <w:rPr>
                <w:rFonts w:ascii="Times New Roman" w:eastAsia="Arial Unicode MS" w:hAnsi="Times New Roman" w:cs="Times New Roman"/>
                <w:color w:val="000000" w:themeColor="text1"/>
                <w:sz w:val="24"/>
                <w:szCs w:val="24"/>
                <w:lang w:val="en-US"/>
              </w:rPr>
              <w:t>90% (141/156)</w:t>
            </w:r>
          </w:p>
        </w:tc>
        <w:tc>
          <w:tcPr>
            <w:tcW w:w="1188" w:type="pct"/>
            <w:tcBorders>
              <w:top w:val="single" w:sz="12" w:space="0" w:color="auto"/>
            </w:tcBorders>
            <w:shd w:val="clear" w:color="auto" w:fill="FFFFFF"/>
            <w:vAlign w:val="center"/>
          </w:tcPr>
          <w:p w14:paraId="06EF4A2E"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24"/>
                <w:szCs w:val="24"/>
                <w:lang w:val="en-US"/>
              </w:rPr>
            </w:pPr>
            <w:r w:rsidRPr="0071054A">
              <w:rPr>
                <w:rFonts w:ascii="Times New Roman" w:eastAsia="Arial Unicode MS" w:hAnsi="Times New Roman" w:cs="Times New Roman"/>
                <w:color w:val="000000" w:themeColor="text1"/>
                <w:sz w:val="24"/>
                <w:szCs w:val="24"/>
                <w:lang w:val="en-US"/>
              </w:rPr>
              <w:t>71% (22/31)</w:t>
            </w:r>
          </w:p>
        </w:tc>
      </w:tr>
      <w:tr w:rsidR="0071054A" w:rsidRPr="0071054A" w14:paraId="2C942930" w14:textId="77777777" w:rsidTr="000F3194">
        <w:trPr>
          <w:cantSplit/>
        </w:trPr>
        <w:tc>
          <w:tcPr>
            <w:tcW w:w="953" w:type="pct"/>
            <w:tcBorders>
              <w:bottom w:val="single" w:sz="12" w:space="0" w:color="auto"/>
            </w:tcBorders>
            <w:shd w:val="clear" w:color="auto" w:fill="FFFFFF"/>
          </w:tcPr>
          <w:p w14:paraId="2A45809F"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24"/>
                <w:szCs w:val="24"/>
                <w:lang w:val="en-US"/>
              </w:rPr>
            </w:pPr>
            <w:r w:rsidRPr="0071054A">
              <w:rPr>
                <w:rFonts w:ascii="Times New Roman" w:eastAsia="Arial Unicode MS" w:hAnsi="Times New Roman" w:cs="Times New Roman"/>
                <w:color w:val="000000" w:themeColor="text1"/>
                <w:sz w:val="24"/>
                <w:szCs w:val="24"/>
                <w:lang w:val="en-US"/>
              </w:rPr>
              <w:t>With cirrhosis</w:t>
            </w:r>
          </w:p>
        </w:tc>
        <w:tc>
          <w:tcPr>
            <w:tcW w:w="903" w:type="pct"/>
            <w:tcBorders>
              <w:bottom w:val="single" w:sz="12" w:space="0" w:color="auto"/>
            </w:tcBorders>
            <w:shd w:val="clear" w:color="auto" w:fill="FFFFFF"/>
            <w:vAlign w:val="center"/>
          </w:tcPr>
          <w:p w14:paraId="47641C4B"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24"/>
                <w:szCs w:val="24"/>
                <w:lang w:val="en-US"/>
              </w:rPr>
            </w:pPr>
            <w:r w:rsidRPr="0071054A">
              <w:rPr>
                <w:rFonts w:ascii="Times New Roman" w:eastAsia="Arial Unicode MS" w:hAnsi="Times New Roman" w:cs="Times New Roman"/>
                <w:color w:val="000000" w:themeColor="text1"/>
                <w:sz w:val="24"/>
                <w:szCs w:val="24"/>
                <w:lang w:val="en-US"/>
              </w:rPr>
              <w:t>93% (40/43)</w:t>
            </w:r>
          </w:p>
        </w:tc>
        <w:tc>
          <w:tcPr>
            <w:tcW w:w="1121" w:type="pct"/>
            <w:tcBorders>
              <w:bottom w:val="single" w:sz="12" w:space="0" w:color="auto"/>
            </w:tcBorders>
            <w:shd w:val="clear" w:color="auto" w:fill="FFFFFF"/>
            <w:vAlign w:val="center"/>
          </w:tcPr>
          <w:p w14:paraId="669E3C7D"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24"/>
                <w:szCs w:val="24"/>
                <w:lang w:val="en-US"/>
              </w:rPr>
            </w:pPr>
            <w:r w:rsidRPr="0071054A">
              <w:rPr>
                <w:rFonts w:ascii="Times New Roman" w:eastAsia="Arial Unicode MS" w:hAnsi="Times New Roman" w:cs="Times New Roman"/>
                <w:color w:val="000000" w:themeColor="text1"/>
                <w:sz w:val="24"/>
                <w:szCs w:val="24"/>
                <w:lang w:val="en-US"/>
              </w:rPr>
              <w:t>89% (33/37)</w:t>
            </w:r>
          </w:p>
        </w:tc>
        <w:tc>
          <w:tcPr>
            <w:tcW w:w="835" w:type="pct"/>
            <w:tcBorders>
              <w:bottom w:val="single" w:sz="12" w:space="0" w:color="auto"/>
            </w:tcBorders>
            <w:shd w:val="clear" w:color="auto" w:fill="FFFFFF"/>
            <w:vAlign w:val="center"/>
          </w:tcPr>
          <w:p w14:paraId="5F83800B"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24"/>
                <w:szCs w:val="24"/>
                <w:lang w:val="en-US"/>
              </w:rPr>
            </w:pPr>
            <w:r w:rsidRPr="0071054A">
              <w:rPr>
                <w:rFonts w:ascii="Times New Roman" w:eastAsia="Arial Unicode MS" w:hAnsi="Times New Roman" w:cs="Times New Roman"/>
                <w:color w:val="000000" w:themeColor="text1"/>
                <w:sz w:val="24"/>
                <w:szCs w:val="24"/>
                <w:lang w:val="en-US"/>
              </w:rPr>
              <w:t>73% (33/45)</w:t>
            </w:r>
          </w:p>
        </w:tc>
        <w:tc>
          <w:tcPr>
            <w:tcW w:w="1188" w:type="pct"/>
            <w:tcBorders>
              <w:bottom w:val="single" w:sz="12" w:space="0" w:color="auto"/>
            </w:tcBorders>
            <w:shd w:val="clear" w:color="auto" w:fill="FFFFFF"/>
            <w:vAlign w:val="center"/>
          </w:tcPr>
          <w:p w14:paraId="52D410C5" w14:textId="77777777" w:rsidR="0071054A" w:rsidRPr="0071054A" w:rsidRDefault="0071054A" w:rsidP="00726E38">
            <w:pPr>
              <w:spacing w:before="40" w:after="40" w:line="240" w:lineRule="auto"/>
              <w:rPr>
                <w:rFonts w:ascii="Times New Roman" w:eastAsia="Arial Unicode MS" w:hAnsi="Times New Roman" w:cs="Times New Roman"/>
                <w:color w:val="000000" w:themeColor="text1"/>
                <w:sz w:val="24"/>
                <w:szCs w:val="24"/>
                <w:lang w:val="en-US"/>
              </w:rPr>
            </w:pPr>
            <w:r w:rsidRPr="0071054A">
              <w:rPr>
                <w:rFonts w:ascii="Times New Roman" w:eastAsia="Arial Unicode MS" w:hAnsi="Times New Roman" w:cs="Times New Roman"/>
                <w:color w:val="000000" w:themeColor="text1"/>
                <w:sz w:val="24"/>
                <w:szCs w:val="24"/>
                <w:lang w:val="en-US"/>
              </w:rPr>
              <w:t>58% (22/38)</w:t>
            </w:r>
          </w:p>
        </w:tc>
      </w:tr>
    </w:tbl>
    <w:p w14:paraId="4AFCE530" w14:textId="77777777" w:rsidR="0071054A" w:rsidRPr="0071054A" w:rsidRDefault="0071054A" w:rsidP="00726E38">
      <w:pPr>
        <w:spacing w:after="360" w:line="240" w:lineRule="auto"/>
        <w:ind w:left="329" w:hanging="329"/>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a</w:t>
      </w:r>
      <w:r w:rsidRPr="0071054A">
        <w:rPr>
          <w:rFonts w:ascii="Times New Roman" w:eastAsia="Times New Roman" w:hAnsi="Times New Roman" w:cs="Arial"/>
          <w:sz w:val="18"/>
          <w:szCs w:val="18"/>
          <w:lang w:val="en-GB"/>
        </w:rPr>
        <w:tab/>
        <w:t>Five patients with missing cirrhosis status in the SOF+RBV 24 Week group were excluded from this subgroup analysis.</w:t>
      </w:r>
    </w:p>
    <w:p w14:paraId="62F1389A" w14:textId="77777777" w:rsidR="0071054A" w:rsidRPr="0071054A" w:rsidRDefault="0071054A" w:rsidP="00726E38">
      <w:pPr>
        <w:keepNext/>
        <w:spacing w:before="120" w:after="240" w:line="240" w:lineRule="auto"/>
        <w:ind w:right="-187"/>
        <w:outlineLvl w:val="2"/>
        <w:rPr>
          <w:rFonts w:ascii="Times New Roman" w:eastAsia="Times New Roman" w:hAnsi="Times New Roman" w:cs="Times New Roman"/>
          <w:b/>
          <w:noProof/>
          <w:sz w:val="24"/>
          <w:szCs w:val="20"/>
          <w:lang w:val="en-US"/>
        </w:rPr>
      </w:pPr>
      <w:bookmarkStart w:id="22" w:name="_Toc434324403"/>
      <w:r w:rsidRPr="0071054A">
        <w:rPr>
          <w:rFonts w:ascii="Times New Roman" w:eastAsia="Times New Roman" w:hAnsi="Times New Roman" w:cs="Times New Roman"/>
          <w:b/>
          <w:noProof/>
          <w:sz w:val="24"/>
          <w:szCs w:val="20"/>
          <w:lang w:val="en-US"/>
        </w:rPr>
        <w:t>Clinical Studies in Patients with Decompensated Cirrhosis</w:t>
      </w:r>
      <w:bookmarkEnd w:id="22"/>
      <w:r w:rsidRPr="0071054A">
        <w:rPr>
          <w:rFonts w:ascii="Times New Roman" w:eastAsia="Times New Roman" w:hAnsi="Times New Roman" w:cs="Times New Roman"/>
          <w:b/>
          <w:noProof/>
          <w:sz w:val="24"/>
          <w:szCs w:val="20"/>
          <w:lang w:val="en-US"/>
        </w:rPr>
        <w:t xml:space="preserve"> </w:t>
      </w:r>
    </w:p>
    <w:p w14:paraId="5B1567CD" w14:textId="77777777" w:rsidR="0071054A" w:rsidRPr="0071054A" w:rsidRDefault="0071054A" w:rsidP="00726E38">
      <w:pPr>
        <w:spacing w:before="120" w:after="240" w:line="240" w:lineRule="auto"/>
        <w:outlineLvl w:val="3"/>
        <w:rPr>
          <w:rFonts w:ascii="Times New Roman" w:eastAsia="Times New Roman" w:hAnsi="Times New Roman" w:cs="Times New Roman"/>
          <w:sz w:val="24"/>
          <w:szCs w:val="20"/>
          <w:u w:val="single"/>
          <w:lang w:val="en-US"/>
        </w:rPr>
      </w:pPr>
      <w:r w:rsidRPr="0071054A">
        <w:rPr>
          <w:rFonts w:ascii="Times New Roman" w:eastAsia="Times New Roman" w:hAnsi="Times New Roman" w:cs="Times New Roman"/>
          <w:sz w:val="24"/>
          <w:szCs w:val="20"/>
          <w:u w:val="single"/>
          <w:lang w:val="en-US"/>
        </w:rPr>
        <w:t>ASTRAL-4</w:t>
      </w:r>
    </w:p>
    <w:p w14:paraId="5F3C06FA" w14:textId="77777777" w:rsidR="0071054A"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 xml:space="preserve">ASTRAL-4 was a randomised, open-label trial in patients with genotype 1, 2, 3, 4, 5, or 6 HCV infection and Child-Pugh B cirrhosis.  Patients were randomised in a 1:1:1 ratio to treatment with EPCLUSA for 12 weeks, EPCLUSA+RBV for 12 weeks, or EPCLUSA for 24 weeks. Randomisation was stratified by HCV genotype (1, 2, 3, 4, 5, 6 and indeterminate). </w:t>
      </w:r>
    </w:p>
    <w:p w14:paraId="1CE4870E" w14:textId="77777777" w:rsidR="0071054A"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Demographics and baseline characteristics were balanced across the treatment groups. Of the 267 treated patients, the median age was 59 years (range: 40 to 73); 70% of the patients were male; 90% were White, 6% were Black; 42% had a baseline body mass index at least 30 kg/m</w:t>
      </w:r>
      <w:r w:rsidRPr="0071054A">
        <w:rPr>
          <w:rFonts w:ascii="Times New Roman" w:eastAsia="Times New Roman" w:hAnsi="Times New Roman" w:cs="Times New Roman"/>
          <w:sz w:val="24"/>
          <w:szCs w:val="20"/>
          <w:vertAlign w:val="superscript"/>
          <w:lang w:val="en-US"/>
        </w:rPr>
        <w:t>2</w:t>
      </w:r>
      <w:r w:rsidRPr="0071054A">
        <w:rPr>
          <w:rFonts w:ascii="Times New Roman" w:eastAsia="Times New Roman" w:hAnsi="Times New Roman" w:cs="Times New Roman"/>
          <w:sz w:val="24"/>
          <w:szCs w:val="20"/>
          <w:lang w:val="en-US"/>
        </w:rPr>
        <w:t xml:space="preserve">; The proportions of patients with genotype 1, 2, 3, 4, or 6 HCV were 78%, 4%, 15%, 3%, and &lt;1% (1 patient), respectively. No patients with genotype 5 HCV infection were enrolled. 76% had non-CC IL28B alleles (CT or TT); 56% had baseline HCV RNA levels at least 800,000 IU/mL; 55% were treatment-experienced; 90% and 95% of patients had CPT B cirrhosis and Model for End Stage Liver Disease (MELD) score ≤15 at baseline, respectively. </w:t>
      </w:r>
    </w:p>
    <w:p w14:paraId="42A41852" w14:textId="77DCC02B" w:rsidR="00847803"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lastRenderedPageBreak/>
        <w:fldChar w:fldCharType="begin"/>
      </w:r>
      <w:r w:rsidRPr="0071054A">
        <w:rPr>
          <w:rFonts w:ascii="Times New Roman" w:eastAsia="Times New Roman" w:hAnsi="Times New Roman" w:cs="Times New Roman"/>
          <w:sz w:val="24"/>
          <w:szCs w:val="20"/>
          <w:lang w:val="en-US"/>
        </w:rPr>
        <w:instrText xml:space="preserve"> REF _Ref434242015 \h  \* MERGEFORMAT </w:instrText>
      </w:r>
      <w:r w:rsidRPr="0071054A">
        <w:rPr>
          <w:rFonts w:ascii="Times New Roman" w:eastAsia="Times New Roman" w:hAnsi="Times New Roman" w:cs="Times New Roman"/>
          <w:sz w:val="24"/>
          <w:szCs w:val="20"/>
          <w:lang w:val="en-US"/>
        </w:rPr>
      </w:r>
      <w:r w:rsidRPr="0071054A">
        <w:rPr>
          <w:rFonts w:ascii="Times New Roman" w:eastAsia="Times New Roman" w:hAnsi="Times New Roman" w:cs="Times New Roman"/>
          <w:sz w:val="24"/>
          <w:szCs w:val="20"/>
          <w:lang w:val="en-US"/>
        </w:rPr>
        <w:fldChar w:fldCharType="separate"/>
      </w:r>
      <w:r w:rsidR="007B5D4E" w:rsidRPr="00C66D28">
        <w:rPr>
          <w:rFonts w:ascii="Times New Roman" w:eastAsia="Times New Roman" w:hAnsi="Times New Roman" w:cs="Times New Roman"/>
          <w:sz w:val="24"/>
          <w:szCs w:val="20"/>
          <w:lang w:val="en-US"/>
        </w:rPr>
        <w:t>Table</w:t>
      </w:r>
      <w:r w:rsidRPr="0071054A">
        <w:rPr>
          <w:rFonts w:ascii="Times New Roman" w:eastAsia="Times New Roman" w:hAnsi="Times New Roman" w:cs="Times New Roman"/>
          <w:sz w:val="24"/>
          <w:szCs w:val="20"/>
          <w:lang w:val="en-US"/>
        </w:rPr>
        <w:fldChar w:fldCharType="end"/>
      </w:r>
      <w:r w:rsidRPr="0071054A">
        <w:rPr>
          <w:rFonts w:ascii="Times New Roman" w:eastAsia="Times New Roman" w:hAnsi="Times New Roman" w:cs="Times New Roman"/>
          <w:sz w:val="24"/>
          <w:szCs w:val="20"/>
          <w:lang w:val="en-US"/>
        </w:rPr>
        <w:t xml:space="preserve"> 1</w:t>
      </w:r>
      <w:r w:rsidR="00BE5BC7">
        <w:rPr>
          <w:rFonts w:ascii="Times New Roman" w:eastAsia="Times New Roman" w:hAnsi="Times New Roman" w:cs="Times New Roman"/>
          <w:sz w:val="24"/>
          <w:szCs w:val="20"/>
          <w:lang w:val="en-US"/>
        </w:rPr>
        <w:t>3</w:t>
      </w:r>
      <w:r w:rsidRPr="0071054A">
        <w:rPr>
          <w:rFonts w:ascii="Times New Roman" w:eastAsia="Times New Roman" w:hAnsi="Times New Roman" w:cs="Times New Roman"/>
          <w:sz w:val="24"/>
          <w:szCs w:val="20"/>
          <w:lang w:val="en-US"/>
        </w:rPr>
        <w:t xml:space="preserve"> presents the SVR12 for the ASTRAL-4 trial by HCV genotype.</w:t>
      </w:r>
    </w:p>
    <w:p w14:paraId="2C45D39D" w14:textId="77777777" w:rsidR="0071054A" w:rsidRPr="0071054A" w:rsidRDefault="0071054A" w:rsidP="00726E38">
      <w:pPr>
        <w:widowControl w:val="0"/>
        <w:spacing w:before="113" w:after="57" w:line="240" w:lineRule="auto"/>
        <w:ind w:left="1418" w:hanging="1418"/>
        <w:rPr>
          <w:rFonts w:ascii="Times New Roman" w:eastAsia="Times New Roman" w:hAnsi="Times New Roman" w:cs="Times New Roman"/>
          <w:b/>
          <w:sz w:val="24"/>
          <w:szCs w:val="20"/>
          <w:lang w:val="en-US"/>
        </w:rPr>
      </w:pPr>
      <w:bookmarkStart w:id="23" w:name="_Ref434242015"/>
      <w:bookmarkStart w:id="24" w:name="_Toc426372120"/>
      <w:bookmarkStart w:id="25" w:name="_Toc434324435"/>
      <w:r w:rsidRPr="0071054A">
        <w:rPr>
          <w:rFonts w:ascii="Times New Roman" w:eastAsia="Times New Roman" w:hAnsi="Times New Roman" w:cs="Times New Roman"/>
          <w:b/>
          <w:sz w:val="24"/>
          <w:szCs w:val="20"/>
          <w:lang w:val="en-US"/>
        </w:rPr>
        <w:t>Table</w:t>
      </w:r>
      <w:bookmarkEnd w:id="23"/>
      <w:r w:rsidRPr="0071054A">
        <w:rPr>
          <w:rFonts w:ascii="Times New Roman" w:eastAsia="Times New Roman" w:hAnsi="Times New Roman" w:cs="Times New Roman"/>
          <w:b/>
          <w:sz w:val="24"/>
          <w:szCs w:val="20"/>
          <w:lang w:val="en-US"/>
        </w:rPr>
        <w:t xml:space="preserve"> 1</w:t>
      </w:r>
      <w:r w:rsidR="00BE5BC7">
        <w:rPr>
          <w:rFonts w:ascii="Times New Roman" w:eastAsia="Times New Roman" w:hAnsi="Times New Roman" w:cs="Times New Roman"/>
          <w:b/>
          <w:sz w:val="24"/>
          <w:szCs w:val="20"/>
          <w:lang w:val="en-US"/>
        </w:rPr>
        <w:t>3</w:t>
      </w:r>
      <w:r w:rsidRPr="0071054A">
        <w:rPr>
          <w:rFonts w:ascii="Times New Roman" w:eastAsia="Times New Roman" w:hAnsi="Times New Roman" w:cs="Times New Roman"/>
          <w:b/>
          <w:sz w:val="24"/>
          <w:szCs w:val="20"/>
          <w:lang w:val="en-US"/>
        </w:rPr>
        <w:tab/>
        <w:t xml:space="preserve">Study ASTRAL-4: SVR12 </w:t>
      </w:r>
      <w:bookmarkEnd w:id="24"/>
      <w:r w:rsidRPr="0071054A">
        <w:rPr>
          <w:rFonts w:ascii="Times New Roman" w:eastAsia="Times New Roman" w:hAnsi="Times New Roman" w:cs="Times New Roman"/>
          <w:b/>
          <w:sz w:val="24"/>
          <w:szCs w:val="20"/>
          <w:lang w:val="en-US"/>
        </w:rPr>
        <w:t>by HCV Genotype</w:t>
      </w:r>
      <w:bookmarkEnd w:id="25"/>
    </w:p>
    <w:tbl>
      <w:tblPr>
        <w:tblStyle w:val="TableGrid1"/>
        <w:tblW w:w="5000" w:type="pct"/>
        <w:tblLook w:val="04A0" w:firstRow="1" w:lastRow="0" w:firstColumn="1" w:lastColumn="0" w:noHBand="0" w:noVBand="1"/>
      </w:tblPr>
      <w:tblGrid>
        <w:gridCol w:w="2362"/>
        <w:gridCol w:w="2060"/>
        <w:gridCol w:w="2340"/>
        <w:gridCol w:w="2264"/>
      </w:tblGrid>
      <w:tr w:rsidR="0071054A" w:rsidRPr="0071054A" w14:paraId="0D028E12" w14:textId="77777777" w:rsidTr="000F3194">
        <w:tc>
          <w:tcPr>
            <w:tcW w:w="1309" w:type="pct"/>
            <w:tcBorders>
              <w:top w:val="single" w:sz="12" w:space="0" w:color="auto"/>
              <w:left w:val="nil"/>
              <w:bottom w:val="single" w:sz="12" w:space="0" w:color="auto"/>
            </w:tcBorders>
          </w:tcPr>
          <w:p w14:paraId="0DD3EF00" w14:textId="77777777" w:rsidR="0071054A" w:rsidRPr="0071054A" w:rsidRDefault="0071054A" w:rsidP="00726E38">
            <w:pPr>
              <w:keepNext/>
              <w:keepLines/>
              <w:widowControl w:val="0"/>
              <w:spacing w:before="40" w:after="40"/>
              <w:rPr>
                <w:sz w:val="24"/>
              </w:rPr>
            </w:pPr>
          </w:p>
        </w:tc>
        <w:tc>
          <w:tcPr>
            <w:tcW w:w="1141" w:type="pct"/>
            <w:tcBorders>
              <w:top w:val="single" w:sz="12" w:space="0" w:color="auto"/>
              <w:bottom w:val="single" w:sz="12" w:space="0" w:color="auto"/>
            </w:tcBorders>
          </w:tcPr>
          <w:p w14:paraId="168498FC" w14:textId="77777777" w:rsidR="0071054A" w:rsidRPr="0071054A" w:rsidRDefault="0071054A" w:rsidP="00726E38">
            <w:pPr>
              <w:keepNext/>
              <w:keepLines/>
              <w:widowControl w:val="0"/>
              <w:spacing w:before="40" w:after="40"/>
              <w:rPr>
                <w:b/>
                <w:sz w:val="24"/>
              </w:rPr>
            </w:pPr>
            <w:r w:rsidRPr="0071054A">
              <w:rPr>
                <w:b/>
                <w:sz w:val="24"/>
              </w:rPr>
              <w:t xml:space="preserve">EPCLUSA </w:t>
            </w:r>
            <w:r w:rsidRPr="0071054A">
              <w:rPr>
                <w:b/>
                <w:sz w:val="24"/>
              </w:rPr>
              <w:br/>
              <w:t>12 Weeks</w:t>
            </w:r>
            <w:r w:rsidRPr="0071054A">
              <w:rPr>
                <w:b/>
                <w:sz w:val="24"/>
              </w:rPr>
              <w:br/>
              <w:t>(N=90)</w:t>
            </w:r>
          </w:p>
        </w:tc>
        <w:tc>
          <w:tcPr>
            <w:tcW w:w="1296" w:type="pct"/>
            <w:tcBorders>
              <w:top w:val="single" w:sz="12" w:space="0" w:color="auto"/>
              <w:bottom w:val="single" w:sz="12" w:space="0" w:color="auto"/>
            </w:tcBorders>
          </w:tcPr>
          <w:p w14:paraId="77EDC80C" w14:textId="77777777" w:rsidR="0071054A" w:rsidRPr="0071054A" w:rsidRDefault="0071054A" w:rsidP="00726E38">
            <w:pPr>
              <w:keepNext/>
              <w:keepLines/>
              <w:widowControl w:val="0"/>
              <w:spacing w:before="40" w:after="40"/>
              <w:rPr>
                <w:b/>
                <w:sz w:val="24"/>
              </w:rPr>
            </w:pPr>
            <w:r w:rsidRPr="0071054A">
              <w:rPr>
                <w:b/>
                <w:sz w:val="24"/>
              </w:rPr>
              <w:t xml:space="preserve">EPCLUSA+RBV </w:t>
            </w:r>
            <w:r w:rsidRPr="0071054A">
              <w:rPr>
                <w:b/>
                <w:sz w:val="24"/>
              </w:rPr>
              <w:br/>
              <w:t xml:space="preserve">12 Weeks </w:t>
            </w:r>
            <w:r w:rsidRPr="0071054A">
              <w:rPr>
                <w:b/>
                <w:sz w:val="24"/>
              </w:rPr>
              <w:br/>
              <w:t>(N=87)</w:t>
            </w:r>
          </w:p>
        </w:tc>
        <w:tc>
          <w:tcPr>
            <w:tcW w:w="1254" w:type="pct"/>
            <w:tcBorders>
              <w:top w:val="single" w:sz="12" w:space="0" w:color="auto"/>
              <w:bottom w:val="single" w:sz="12" w:space="0" w:color="auto"/>
              <w:right w:val="nil"/>
            </w:tcBorders>
          </w:tcPr>
          <w:p w14:paraId="78205FA7" w14:textId="77777777" w:rsidR="0071054A" w:rsidRPr="0071054A" w:rsidRDefault="0071054A" w:rsidP="00726E38">
            <w:pPr>
              <w:keepNext/>
              <w:keepLines/>
              <w:widowControl w:val="0"/>
              <w:spacing w:before="40" w:after="40"/>
              <w:rPr>
                <w:b/>
                <w:sz w:val="24"/>
              </w:rPr>
            </w:pPr>
            <w:r w:rsidRPr="0071054A">
              <w:rPr>
                <w:b/>
                <w:sz w:val="24"/>
              </w:rPr>
              <w:t xml:space="preserve">EPCLUSA </w:t>
            </w:r>
            <w:r w:rsidRPr="0071054A">
              <w:rPr>
                <w:b/>
                <w:sz w:val="24"/>
              </w:rPr>
              <w:br/>
              <w:t xml:space="preserve">24 Weeks </w:t>
            </w:r>
            <w:r w:rsidRPr="0071054A">
              <w:rPr>
                <w:b/>
                <w:sz w:val="24"/>
              </w:rPr>
              <w:br/>
              <w:t>(N=90)</w:t>
            </w:r>
          </w:p>
        </w:tc>
      </w:tr>
      <w:tr w:rsidR="0071054A" w:rsidRPr="0071054A" w14:paraId="7786D695" w14:textId="77777777" w:rsidTr="000F3194">
        <w:tc>
          <w:tcPr>
            <w:tcW w:w="1309" w:type="pct"/>
            <w:tcBorders>
              <w:top w:val="single" w:sz="12" w:space="0" w:color="auto"/>
              <w:left w:val="nil"/>
              <w:bottom w:val="single" w:sz="6" w:space="0" w:color="auto"/>
            </w:tcBorders>
          </w:tcPr>
          <w:p w14:paraId="3610FA84"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Overall SVR12</w:t>
            </w:r>
          </w:p>
        </w:tc>
        <w:tc>
          <w:tcPr>
            <w:tcW w:w="1141" w:type="pct"/>
            <w:tcBorders>
              <w:top w:val="single" w:sz="12" w:space="0" w:color="auto"/>
              <w:bottom w:val="single" w:sz="6" w:space="0" w:color="auto"/>
            </w:tcBorders>
          </w:tcPr>
          <w:p w14:paraId="446779B6"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83% (75/90)</w:t>
            </w:r>
          </w:p>
        </w:tc>
        <w:tc>
          <w:tcPr>
            <w:tcW w:w="1296" w:type="pct"/>
            <w:tcBorders>
              <w:top w:val="single" w:sz="12" w:space="0" w:color="auto"/>
              <w:bottom w:val="single" w:sz="6" w:space="0" w:color="auto"/>
            </w:tcBorders>
          </w:tcPr>
          <w:p w14:paraId="50B51A33"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94% (82/87)</w:t>
            </w:r>
          </w:p>
        </w:tc>
        <w:tc>
          <w:tcPr>
            <w:tcW w:w="1254" w:type="pct"/>
            <w:tcBorders>
              <w:top w:val="single" w:sz="12" w:space="0" w:color="auto"/>
              <w:bottom w:val="single" w:sz="6" w:space="0" w:color="auto"/>
              <w:right w:val="nil"/>
            </w:tcBorders>
          </w:tcPr>
          <w:p w14:paraId="4EBB039F"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86% (77/90)</w:t>
            </w:r>
          </w:p>
        </w:tc>
      </w:tr>
      <w:tr w:rsidR="0071054A" w:rsidRPr="0071054A" w14:paraId="1EA46987" w14:textId="77777777" w:rsidTr="000F3194">
        <w:tc>
          <w:tcPr>
            <w:tcW w:w="1309" w:type="pct"/>
            <w:tcBorders>
              <w:top w:val="single" w:sz="6" w:space="0" w:color="auto"/>
              <w:left w:val="nil"/>
            </w:tcBorders>
          </w:tcPr>
          <w:p w14:paraId="0AE2FA95" w14:textId="77777777" w:rsidR="0071054A" w:rsidRPr="0071054A" w:rsidRDefault="0071054A" w:rsidP="00726E38">
            <w:pPr>
              <w:keepNext/>
              <w:keepLines/>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ind w:firstLine="55"/>
              <w:rPr>
                <w:sz w:val="24"/>
              </w:rPr>
            </w:pPr>
            <w:r w:rsidRPr="0071054A">
              <w:rPr>
                <w:sz w:val="24"/>
              </w:rPr>
              <w:t>Genotype 1</w:t>
            </w:r>
          </w:p>
        </w:tc>
        <w:tc>
          <w:tcPr>
            <w:tcW w:w="1141" w:type="pct"/>
            <w:tcBorders>
              <w:top w:val="single" w:sz="6" w:space="0" w:color="auto"/>
            </w:tcBorders>
          </w:tcPr>
          <w:p w14:paraId="40B3E1B2"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88% (60/68)</w:t>
            </w:r>
          </w:p>
        </w:tc>
        <w:tc>
          <w:tcPr>
            <w:tcW w:w="1296" w:type="pct"/>
            <w:tcBorders>
              <w:top w:val="single" w:sz="6" w:space="0" w:color="auto"/>
            </w:tcBorders>
          </w:tcPr>
          <w:p w14:paraId="4FE65303"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96% (65/68)</w:t>
            </w:r>
          </w:p>
        </w:tc>
        <w:tc>
          <w:tcPr>
            <w:tcW w:w="1254" w:type="pct"/>
            <w:tcBorders>
              <w:top w:val="single" w:sz="6" w:space="0" w:color="auto"/>
              <w:right w:val="nil"/>
            </w:tcBorders>
          </w:tcPr>
          <w:p w14:paraId="520B82C4"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92% (65/71)</w:t>
            </w:r>
          </w:p>
        </w:tc>
      </w:tr>
      <w:tr w:rsidR="0071054A" w:rsidRPr="0071054A" w14:paraId="11D55913" w14:textId="77777777" w:rsidTr="000F3194">
        <w:tc>
          <w:tcPr>
            <w:tcW w:w="1309" w:type="pct"/>
            <w:tcBorders>
              <w:left w:val="nil"/>
            </w:tcBorders>
          </w:tcPr>
          <w:p w14:paraId="24712F18"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ind w:firstLine="505"/>
              <w:rPr>
                <w:sz w:val="24"/>
              </w:rPr>
            </w:pPr>
            <w:r w:rsidRPr="0071054A">
              <w:rPr>
                <w:sz w:val="24"/>
              </w:rPr>
              <w:t>Genotype 1a</w:t>
            </w:r>
          </w:p>
        </w:tc>
        <w:tc>
          <w:tcPr>
            <w:tcW w:w="1141" w:type="pct"/>
          </w:tcPr>
          <w:p w14:paraId="25287766"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88% (44/50)</w:t>
            </w:r>
          </w:p>
        </w:tc>
        <w:tc>
          <w:tcPr>
            <w:tcW w:w="1296" w:type="pct"/>
          </w:tcPr>
          <w:p w14:paraId="1C794911"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94% (51/54)</w:t>
            </w:r>
          </w:p>
        </w:tc>
        <w:tc>
          <w:tcPr>
            <w:tcW w:w="1254" w:type="pct"/>
            <w:tcBorders>
              <w:right w:val="nil"/>
            </w:tcBorders>
          </w:tcPr>
          <w:p w14:paraId="73F4CFD0"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93% (51/55)</w:t>
            </w:r>
          </w:p>
        </w:tc>
      </w:tr>
      <w:tr w:rsidR="0071054A" w:rsidRPr="0071054A" w14:paraId="46F99AF0" w14:textId="77777777" w:rsidTr="000F3194">
        <w:tc>
          <w:tcPr>
            <w:tcW w:w="1309" w:type="pct"/>
            <w:tcBorders>
              <w:left w:val="nil"/>
            </w:tcBorders>
          </w:tcPr>
          <w:p w14:paraId="40C6E0C7"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ind w:firstLine="505"/>
              <w:rPr>
                <w:sz w:val="24"/>
              </w:rPr>
            </w:pPr>
            <w:r w:rsidRPr="0071054A">
              <w:rPr>
                <w:sz w:val="24"/>
              </w:rPr>
              <w:t>Genotype 1b</w:t>
            </w:r>
          </w:p>
        </w:tc>
        <w:tc>
          <w:tcPr>
            <w:tcW w:w="1141" w:type="pct"/>
          </w:tcPr>
          <w:p w14:paraId="28AA18F2"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89% (16/18)</w:t>
            </w:r>
          </w:p>
        </w:tc>
        <w:tc>
          <w:tcPr>
            <w:tcW w:w="1296" w:type="pct"/>
          </w:tcPr>
          <w:p w14:paraId="208BCFE9"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100% (14/14)</w:t>
            </w:r>
          </w:p>
        </w:tc>
        <w:tc>
          <w:tcPr>
            <w:tcW w:w="1254" w:type="pct"/>
            <w:tcBorders>
              <w:right w:val="nil"/>
            </w:tcBorders>
          </w:tcPr>
          <w:p w14:paraId="2EB3E8E0"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88% (14/16)</w:t>
            </w:r>
          </w:p>
        </w:tc>
      </w:tr>
      <w:tr w:rsidR="0071054A" w:rsidRPr="0071054A" w14:paraId="055EFF21" w14:textId="77777777" w:rsidTr="000F3194">
        <w:tc>
          <w:tcPr>
            <w:tcW w:w="1309" w:type="pct"/>
            <w:tcBorders>
              <w:left w:val="nil"/>
            </w:tcBorders>
          </w:tcPr>
          <w:p w14:paraId="70B9C08D"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ind w:firstLine="55"/>
              <w:rPr>
                <w:sz w:val="24"/>
              </w:rPr>
            </w:pPr>
            <w:r w:rsidRPr="0071054A">
              <w:rPr>
                <w:sz w:val="24"/>
              </w:rPr>
              <w:t>Genotype 3</w:t>
            </w:r>
          </w:p>
        </w:tc>
        <w:tc>
          <w:tcPr>
            <w:tcW w:w="1141" w:type="pct"/>
          </w:tcPr>
          <w:p w14:paraId="211CD97C"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50% (7/14)</w:t>
            </w:r>
          </w:p>
        </w:tc>
        <w:tc>
          <w:tcPr>
            <w:tcW w:w="1296" w:type="pct"/>
          </w:tcPr>
          <w:p w14:paraId="6AD0320D"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85% (11/13)</w:t>
            </w:r>
          </w:p>
        </w:tc>
        <w:tc>
          <w:tcPr>
            <w:tcW w:w="1254" w:type="pct"/>
            <w:tcBorders>
              <w:right w:val="nil"/>
            </w:tcBorders>
          </w:tcPr>
          <w:p w14:paraId="501D0BEA"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50% (6/12)</w:t>
            </w:r>
          </w:p>
        </w:tc>
      </w:tr>
      <w:tr w:rsidR="0071054A" w:rsidRPr="0071054A" w14:paraId="65E60854" w14:textId="77777777" w:rsidTr="000F3194">
        <w:tc>
          <w:tcPr>
            <w:tcW w:w="1309" w:type="pct"/>
            <w:tcBorders>
              <w:left w:val="nil"/>
              <w:bottom w:val="single" w:sz="12" w:space="0" w:color="auto"/>
            </w:tcBorders>
          </w:tcPr>
          <w:p w14:paraId="286E56C7" w14:textId="1D3254D3"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ind w:left="55"/>
              <w:rPr>
                <w:sz w:val="24"/>
              </w:rPr>
            </w:pPr>
            <w:r w:rsidRPr="0071054A">
              <w:rPr>
                <w:sz w:val="24"/>
              </w:rPr>
              <w:t>Genotype 2, 4 and 6</w:t>
            </w:r>
          </w:p>
        </w:tc>
        <w:tc>
          <w:tcPr>
            <w:tcW w:w="1141" w:type="pct"/>
            <w:tcBorders>
              <w:bottom w:val="single" w:sz="12" w:space="0" w:color="auto"/>
            </w:tcBorders>
          </w:tcPr>
          <w:p w14:paraId="2C03D634"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100% (8/8)</w:t>
            </w:r>
            <w:r w:rsidRPr="0071054A">
              <w:rPr>
                <w:sz w:val="24"/>
                <w:vertAlign w:val="superscript"/>
              </w:rPr>
              <w:t>a</w:t>
            </w:r>
          </w:p>
        </w:tc>
        <w:tc>
          <w:tcPr>
            <w:tcW w:w="1296" w:type="pct"/>
            <w:tcBorders>
              <w:bottom w:val="single" w:sz="12" w:space="0" w:color="auto"/>
            </w:tcBorders>
          </w:tcPr>
          <w:p w14:paraId="2A3D4E6D"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100% (6/6)</w:t>
            </w:r>
            <w:r w:rsidRPr="0071054A">
              <w:rPr>
                <w:sz w:val="24"/>
                <w:vertAlign w:val="superscript"/>
              </w:rPr>
              <w:t>b</w:t>
            </w:r>
          </w:p>
        </w:tc>
        <w:tc>
          <w:tcPr>
            <w:tcW w:w="1254" w:type="pct"/>
            <w:tcBorders>
              <w:bottom w:val="single" w:sz="12" w:space="0" w:color="auto"/>
              <w:right w:val="nil"/>
            </w:tcBorders>
          </w:tcPr>
          <w:p w14:paraId="0CF674A8"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sz w:val="24"/>
              </w:rPr>
            </w:pPr>
            <w:r w:rsidRPr="0071054A">
              <w:rPr>
                <w:sz w:val="24"/>
              </w:rPr>
              <w:t>86% (6/7)</w:t>
            </w:r>
            <w:r w:rsidRPr="0071054A">
              <w:rPr>
                <w:sz w:val="24"/>
                <w:vertAlign w:val="superscript"/>
              </w:rPr>
              <w:t>c</w:t>
            </w:r>
          </w:p>
        </w:tc>
      </w:tr>
    </w:tbl>
    <w:p w14:paraId="44DA5A4E" w14:textId="77777777" w:rsidR="0071054A" w:rsidRPr="0071054A" w:rsidRDefault="0071054A" w:rsidP="00726E38">
      <w:pPr>
        <w:spacing w:after="0" w:line="240" w:lineRule="auto"/>
        <w:ind w:left="329" w:hanging="329"/>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a</w:t>
      </w:r>
      <w:r w:rsidRPr="0071054A">
        <w:rPr>
          <w:rFonts w:ascii="Times New Roman" w:eastAsia="Times New Roman" w:hAnsi="Times New Roman" w:cs="Arial"/>
          <w:sz w:val="18"/>
          <w:szCs w:val="18"/>
          <w:lang w:val="en-GB"/>
        </w:rPr>
        <w:tab/>
        <w:t>N=4 for genotype 2 and N=4 for genotype 4</w:t>
      </w:r>
    </w:p>
    <w:p w14:paraId="07C7295F" w14:textId="77777777" w:rsidR="0071054A" w:rsidRPr="0071054A" w:rsidRDefault="0071054A" w:rsidP="00726E38">
      <w:pPr>
        <w:spacing w:after="0" w:line="240" w:lineRule="auto"/>
        <w:ind w:left="329" w:hanging="329"/>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b</w:t>
      </w:r>
      <w:r w:rsidRPr="0071054A">
        <w:rPr>
          <w:rFonts w:ascii="Times New Roman" w:eastAsia="Times New Roman" w:hAnsi="Times New Roman" w:cs="Arial"/>
          <w:sz w:val="18"/>
          <w:szCs w:val="18"/>
          <w:lang w:val="en-GB"/>
        </w:rPr>
        <w:tab/>
        <w:t>N=4 for genotype 2 and N=2 for genotype 4</w:t>
      </w:r>
    </w:p>
    <w:p w14:paraId="7E8ADC7A" w14:textId="77777777" w:rsidR="0071054A" w:rsidRPr="0071054A" w:rsidRDefault="0071054A" w:rsidP="00726E38">
      <w:pPr>
        <w:spacing w:after="360" w:line="240" w:lineRule="auto"/>
        <w:ind w:left="329" w:hanging="329"/>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c</w:t>
      </w:r>
      <w:r w:rsidRPr="0071054A">
        <w:rPr>
          <w:rFonts w:ascii="Times New Roman" w:eastAsia="Times New Roman" w:hAnsi="Times New Roman" w:cs="Arial"/>
          <w:sz w:val="18"/>
          <w:szCs w:val="18"/>
          <w:lang w:val="en-GB"/>
        </w:rPr>
        <w:tab/>
        <w:t xml:space="preserve">N=4 for genotype 2, N=2 for genotype 4, and N=1 for genotype 6. </w:t>
      </w:r>
    </w:p>
    <w:p w14:paraId="303932A7" w14:textId="77777777" w:rsidR="0071054A" w:rsidRPr="0071054A" w:rsidRDefault="0071054A" w:rsidP="00726E38">
      <w:pPr>
        <w:keepNext/>
        <w:keepLines/>
        <w:widowControl w:val="0"/>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Table 13 presents the virologic outcome for patients with genotype 1 or 3 HCV infection in the ASTRAL-4 trial.</w:t>
      </w:r>
    </w:p>
    <w:p w14:paraId="171B6167" w14:textId="6E7F24C0" w:rsidR="009951F1" w:rsidRDefault="0071054A" w:rsidP="00726E38">
      <w:pPr>
        <w:keepNext/>
        <w:keepLines/>
        <w:widowControl w:val="0"/>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No patients with genotype 2, 4, or 6 HCV infection experienced virologic failure.</w:t>
      </w:r>
      <w:bookmarkStart w:id="26" w:name="_Ref434242022"/>
      <w:bookmarkStart w:id="27" w:name="_Toc434324436"/>
    </w:p>
    <w:p w14:paraId="77A5208E" w14:textId="77777777" w:rsidR="0071054A" w:rsidRPr="0071054A" w:rsidRDefault="0071054A" w:rsidP="00726E38">
      <w:pPr>
        <w:widowControl w:val="0"/>
        <w:spacing w:before="113" w:after="57" w:line="240" w:lineRule="auto"/>
        <w:ind w:left="1418" w:hanging="1418"/>
        <w:rPr>
          <w:rFonts w:ascii="Times New Roman" w:eastAsia="Times New Roman" w:hAnsi="Times New Roman" w:cs="Times New Roman"/>
          <w:b/>
          <w:sz w:val="24"/>
          <w:szCs w:val="20"/>
          <w:lang w:val="en-US"/>
        </w:rPr>
      </w:pPr>
      <w:r w:rsidRPr="0071054A">
        <w:rPr>
          <w:rFonts w:ascii="Times New Roman" w:eastAsia="Times New Roman" w:hAnsi="Times New Roman" w:cs="Times New Roman"/>
          <w:b/>
          <w:sz w:val="24"/>
          <w:szCs w:val="20"/>
          <w:lang w:val="en-US"/>
        </w:rPr>
        <w:t>Table </w:t>
      </w:r>
      <w:bookmarkEnd w:id="26"/>
      <w:r w:rsidRPr="0071054A">
        <w:rPr>
          <w:rFonts w:ascii="Times New Roman" w:eastAsia="Times New Roman" w:hAnsi="Times New Roman" w:cs="Times New Roman"/>
          <w:b/>
          <w:sz w:val="24"/>
          <w:szCs w:val="20"/>
          <w:lang w:val="en-US"/>
        </w:rPr>
        <w:t>1</w:t>
      </w:r>
      <w:r w:rsidR="00BE5BC7">
        <w:rPr>
          <w:rFonts w:ascii="Times New Roman" w:eastAsia="Times New Roman" w:hAnsi="Times New Roman" w:cs="Times New Roman"/>
          <w:b/>
          <w:sz w:val="24"/>
          <w:szCs w:val="20"/>
          <w:lang w:val="en-US"/>
        </w:rPr>
        <w:t>4</w:t>
      </w:r>
      <w:r w:rsidRPr="0071054A">
        <w:rPr>
          <w:rFonts w:ascii="Times New Roman" w:eastAsia="Times New Roman" w:hAnsi="Times New Roman" w:cs="Times New Roman"/>
          <w:sz w:val="24"/>
          <w:szCs w:val="20"/>
          <w:lang w:val="en-US"/>
        </w:rPr>
        <w:tab/>
      </w:r>
      <w:r w:rsidRPr="0071054A">
        <w:rPr>
          <w:rFonts w:ascii="Times New Roman" w:eastAsia="Times New Roman" w:hAnsi="Times New Roman" w:cs="Times New Roman"/>
          <w:b/>
          <w:sz w:val="24"/>
          <w:szCs w:val="20"/>
          <w:lang w:val="en-US"/>
        </w:rPr>
        <w:t>Study ASTRAL-4: Virologic Outcome for Patients with Genotype 1 and 3 HCV Infection</w:t>
      </w:r>
      <w:bookmarkEnd w:id="27"/>
    </w:p>
    <w:tbl>
      <w:tblPr>
        <w:tblStyle w:val="TableGrid1"/>
        <w:tblW w:w="5000" w:type="pct"/>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917"/>
        <w:gridCol w:w="2244"/>
        <w:gridCol w:w="2524"/>
        <w:gridCol w:w="2341"/>
      </w:tblGrid>
      <w:tr w:rsidR="0071054A" w:rsidRPr="0071054A" w14:paraId="53C4C3D5" w14:textId="77777777" w:rsidTr="000F3194">
        <w:trPr>
          <w:trHeight w:val="20"/>
        </w:trPr>
        <w:tc>
          <w:tcPr>
            <w:tcW w:w="1062" w:type="pct"/>
            <w:tcBorders>
              <w:top w:val="single" w:sz="12" w:space="0" w:color="auto"/>
              <w:bottom w:val="single" w:sz="12" w:space="0" w:color="auto"/>
            </w:tcBorders>
          </w:tcPr>
          <w:p w14:paraId="14DEF0EF" w14:textId="77777777" w:rsidR="0071054A" w:rsidRPr="0071054A" w:rsidRDefault="0071054A" w:rsidP="00726E38">
            <w:pPr>
              <w:spacing w:before="60" w:after="60"/>
              <w:rPr>
                <w:rFonts w:eastAsia="Arial Unicode MS"/>
                <w:b/>
                <w:color w:val="000000" w:themeColor="text1"/>
                <w:sz w:val="24"/>
                <w:szCs w:val="24"/>
              </w:rPr>
            </w:pPr>
          </w:p>
        </w:tc>
        <w:tc>
          <w:tcPr>
            <w:tcW w:w="1243" w:type="pct"/>
            <w:tcBorders>
              <w:top w:val="single" w:sz="12" w:space="0" w:color="auto"/>
              <w:bottom w:val="single" w:sz="12" w:space="0" w:color="auto"/>
            </w:tcBorders>
          </w:tcPr>
          <w:p w14:paraId="47CDB25A" w14:textId="77777777" w:rsidR="0071054A" w:rsidRPr="0071054A" w:rsidRDefault="0071054A" w:rsidP="00726E38">
            <w:pPr>
              <w:spacing w:before="60" w:after="60"/>
              <w:rPr>
                <w:rFonts w:eastAsia="Arial Unicode MS"/>
                <w:b/>
                <w:color w:val="000000" w:themeColor="text1"/>
                <w:sz w:val="24"/>
                <w:szCs w:val="24"/>
              </w:rPr>
            </w:pPr>
            <w:r w:rsidRPr="0071054A">
              <w:rPr>
                <w:rFonts w:eastAsia="Arial Unicode MS"/>
                <w:b/>
                <w:color w:val="000000" w:themeColor="text1"/>
                <w:sz w:val="24"/>
                <w:szCs w:val="24"/>
              </w:rPr>
              <w:t>EPCLUSA</w:t>
            </w:r>
            <w:r w:rsidRPr="0071054A">
              <w:rPr>
                <w:rFonts w:eastAsia="Arial Unicode MS"/>
                <w:b/>
                <w:color w:val="000000" w:themeColor="text1"/>
                <w:sz w:val="24"/>
                <w:szCs w:val="24"/>
              </w:rPr>
              <w:br/>
              <w:t>12 Weeks</w:t>
            </w:r>
          </w:p>
        </w:tc>
        <w:tc>
          <w:tcPr>
            <w:tcW w:w="1398" w:type="pct"/>
            <w:tcBorders>
              <w:top w:val="single" w:sz="12" w:space="0" w:color="auto"/>
              <w:bottom w:val="single" w:sz="12" w:space="0" w:color="auto"/>
            </w:tcBorders>
          </w:tcPr>
          <w:p w14:paraId="39400302" w14:textId="77777777" w:rsidR="0071054A" w:rsidRPr="0071054A" w:rsidRDefault="0071054A" w:rsidP="00726E38">
            <w:pPr>
              <w:spacing w:before="60" w:after="60"/>
              <w:rPr>
                <w:rFonts w:eastAsia="Arial Unicode MS"/>
                <w:b/>
                <w:color w:val="000000" w:themeColor="text1"/>
                <w:sz w:val="24"/>
                <w:szCs w:val="24"/>
              </w:rPr>
            </w:pPr>
            <w:r w:rsidRPr="0071054A">
              <w:rPr>
                <w:rFonts w:eastAsia="Arial Unicode MS"/>
                <w:b/>
                <w:color w:val="000000" w:themeColor="text1"/>
                <w:sz w:val="24"/>
                <w:szCs w:val="24"/>
              </w:rPr>
              <w:t xml:space="preserve">EPCLUSA+RBV </w:t>
            </w:r>
            <w:r w:rsidRPr="0071054A">
              <w:rPr>
                <w:rFonts w:eastAsia="Arial Unicode MS"/>
                <w:b/>
                <w:color w:val="000000" w:themeColor="text1"/>
                <w:sz w:val="24"/>
                <w:szCs w:val="24"/>
              </w:rPr>
              <w:br/>
              <w:t>12 Weeks</w:t>
            </w:r>
          </w:p>
        </w:tc>
        <w:tc>
          <w:tcPr>
            <w:tcW w:w="1296" w:type="pct"/>
            <w:tcBorders>
              <w:top w:val="single" w:sz="12" w:space="0" w:color="auto"/>
              <w:bottom w:val="single" w:sz="12" w:space="0" w:color="auto"/>
            </w:tcBorders>
          </w:tcPr>
          <w:p w14:paraId="67C0352C" w14:textId="77777777" w:rsidR="0071054A" w:rsidRPr="0071054A" w:rsidRDefault="0071054A" w:rsidP="00726E38">
            <w:pPr>
              <w:spacing w:before="60" w:after="60"/>
              <w:rPr>
                <w:rFonts w:eastAsia="Arial Unicode MS"/>
                <w:b/>
                <w:color w:val="000000" w:themeColor="text1"/>
                <w:sz w:val="24"/>
                <w:szCs w:val="24"/>
              </w:rPr>
            </w:pPr>
            <w:r w:rsidRPr="0071054A">
              <w:rPr>
                <w:rFonts w:eastAsia="Arial Unicode MS"/>
                <w:b/>
                <w:color w:val="000000" w:themeColor="text1"/>
                <w:sz w:val="24"/>
                <w:szCs w:val="24"/>
              </w:rPr>
              <w:t>EPCLUSA</w:t>
            </w:r>
            <w:r w:rsidRPr="0071054A">
              <w:rPr>
                <w:rFonts w:eastAsia="Arial Unicode MS"/>
                <w:b/>
                <w:color w:val="000000" w:themeColor="text1"/>
                <w:sz w:val="24"/>
                <w:szCs w:val="24"/>
              </w:rPr>
              <w:br/>
              <w:t>24 Weeks</w:t>
            </w:r>
          </w:p>
        </w:tc>
      </w:tr>
      <w:tr w:rsidR="0071054A" w:rsidRPr="0071054A" w14:paraId="2627A0B9" w14:textId="77777777" w:rsidTr="000F3194">
        <w:trPr>
          <w:trHeight w:val="20"/>
        </w:trPr>
        <w:tc>
          <w:tcPr>
            <w:tcW w:w="5000" w:type="pct"/>
            <w:gridSpan w:val="4"/>
            <w:tcBorders>
              <w:top w:val="single" w:sz="12" w:space="0" w:color="auto"/>
            </w:tcBorders>
          </w:tcPr>
          <w:p w14:paraId="3E999CF8"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Virologic Failure (relapse and on-treatment failure)</w:t>
            </w:r>
          </w:p>
        </w:tc>
      </w:tr>
      <w:tr w:rsidR="0071054A" w:rsidRPr="0071054A" w14:paraId="2FA84B43" w14:textId="77777777" w:rsidTr="000F3194">
        <w:trPr>
          <w:trHeight w:val="20"/>
        </w:trPr>
        <w:tc>
          <w:tcPr>
            <w:tcW w:w="1062" w:type="pct"/>
          </w:tcPr>
          <w:p w14:paraId="594DAFBF"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ind w:firstLine="235"/>
              <w:rPr>
                <w:sz w:val="24"/>
                <w:szCs w:val="24"/>
              </w:rPr>
            </w:pPr>
            <w:r w:rsidRPr="0071054A">
              <w:rPr>
                <w:sz w:val="24"/>
                <w:szCs w:val="24"/>
              </w:rPr>
              <w:t>Genotype 1</w:t>
            </w:r>
            <w:r w:rsidRPr="0071054A">
              <w:rPr>
                <w:sz w:val="24"/>
                <w:szCs w:val="24"/>
                <w:vertAlign w:val="superscript"/>
              </w:rPr>
              <w:t>a</w:t>
            </w:r>
          </w:p>
        </w:tc>
        <w:tc>
          <w:tcPr>
            <w:tcW w:w="1243" w:type="pct"/>
          </w:tcPr>
          <w:p w14:paraId="145C2AB9"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7% (5/68)</w:t>
            </w:r>
          </w:p>
        </w:tc>
        <w:tc>
          <w:tcPr>
            <w:tcW w:w="1398" w:type="pct"/>
          </w:tcPr>
          <w:p w14:paraId="2EDFCA1C"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1% (1/68)</w:t>
            </w:r>
          </w:p>
        </w:tc>
        <w:tc>
          <w:tcPr>
            <w:tcW w:w="1296" w:type="pct"/>
          </w:tcPr>
          <w:p w14:paraId="5A5951E9"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4% (3/71)</w:t>
            </w:r>
          </w:p>
        </w:tc>
      </w:tr>
      <w:tr w:rsidR="0071054A" w:rsidRPr="0071054A" w14:paraId="681ABC9D" w14:textId="77777777" w:rsidTr="000F3194">
        <w:trPr>
          <w:trHeight w:val="20"/>
        </w:trPr>
        <w:tc>
          <w:tcPr>
            <w:tcW w:w="1062" w:type="pct"/>
          </w:tcPr>
          <w:p w14:paraId="665C073B"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ind w:firstLine="235"/>
              <w:rPr>
                <w:sz w:val="24"/>
                <w:szCs w:val="24"/>
              </w:rPr>
            </w:pPr>
            <w:r w:rsidRPr="0071054A">
              <w:rPr>
                <w:sz w:val="24"/>
                <w:szCs w:val="24"/>
              </w:rPr>
              <w:t>Genotype 1a</w:t>
            </w:r>
          </w:p>
        </w:tc>
        <w:tc>
          <w:tcPr>
            <w:tcW w:w="1243" w:type="pct"/>
          </w:tcPr>
          <w:p w14:paraId="738E3D9E"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bCs/>
                <w:sz w:val="24"/>
                <w:szCs w:val="24"/>
              </w:rPr>
              <w:t xml:space="preserve">6% (3/50) </w:t>
            </w:r>
          </w:p>
        </w:tc>
        <w:tc>
          <w:tcPr>
            <w:tcW w:w="1398" w:type="pct"/>
          </w:tcPr>
          <w:p w14:paraId="32DED8C6" w14:textId="1C1307FD"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bCs/>
                <w:sz w:val="24"/>
                <w:szCs w:val="24"/>
              </w:rPr>
              <w:t>2% (1/54)</w:t>
            </w:r>
          </w:p>
        </w:tc>
        <w:tc>
          <w:tcPr>
            <w:tcW w:w="1296" w:type="pct"/>
          </w:tcPr>
          <w:p w14:paraId="2A2EFFDE"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bCs/>
                <w:sz w:val="24"/>
                <w:szCs w:val="24"/>
              </w:rPr>
              <w:t>4% (2/55)</w:t>
            </w:r>
          </w:p>
        </w:tc>
      </w:tr>
      <w:tr w:rsidR="0071054A" w:rsidRPr="0071054A" w14:paraId="4237E4CF" w14:textId="77777777" w:rsidTr="000F3194">
        <w:trPr>
          <w:trHeight w:val="20"/>
        </w:trPr>
        <w:tc>
          <w:tcPr>
            <w:tcW w:w="1062" w:type="pct"/>
          </w:tcPr>
          <w:p w14:paraId="64C2D27C"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ind w:firstLine="235"/>
              <w:rPr>
                <w:sz w:val="24"/>
                <w:szCs w:val="24"/>
              </w:rPr>
            </w:pPr>
            <w:r w:rsidRPr="0071054A">
              <w:rPr>
                <w:sz w:val="24"/>
                <w:szCs w:val="24"/>
              </w:rPr>
              <w:t>Genotype 1b</w:t>
            </w:r>
          </w:p>
        </w:tc>
        <w:tc>
          <w:tcPr>
            <w:tcW w:w="1243" w:type="pct"/>
          </w:tcPr>
          <w:p w14:paraId="2111DE21"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bCs/>
                <w:sz w:val="24"/>
                <w:szCs w:val="24"/>
              </w:rPr>
              <w:t>11% (2/18)</w:t>
            </w:r>
          </w:p>
        </w:tc>
        <w:tc>
          <w:tcPr>
            <w:tcW w:w="1398" w:type="pct"/>
          </w:tcPr>
          <w:p w14:paraId="45834DDD"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0% (0/14)</w:t>
            </w:r>
          </w:p>
        </w:tc>
        <w:tc>
          <w:tcPr>
            <w:tcW w:w="1296" w:type="pct"/>
          </w:tcPr>
          <w:p w14:paraId="594EE1C3"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bCs/>
                <w:sz w:val="24"/>
                <w:szCs w:val="24"/>
              </w:rPr>
              <w:t xml:space="preserve"> 6% (1/16)</w:t>
            </w:r>
          </w:p>
        </w:tc>
      </w:tr>
      <w:tr w:rsidR="0071054A" w:rsidRPr="0071054A" w14:paraId="2CBB1E99" w14:textId="77777777" w:rsidTr="000F3194">
        <w:trPr>
          <w:trHeight w:val="20"/>
        </w:trPr>
        <w:tc>
          <w:tcPr>
            <w:tcW w:w="1062" w:type="pct"/>
          </w:tcPr>
          <w:p w14:paraId="7551B369"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ind w:firstLine="235"/>
              <w:rPr>
                <w:sz w:val="24"/>
                <w:szCs w:val="24"/>
              </w:rPr>
            </w:pPr>
            <w:r w:rsidRPr="0071054A">
              <w:rPr>
                <w:sz w:val="24"/>
                <w:szCs w:val="24"/>
              </w:rPr>
              <w:t>Genotype 3</w:t>
            </w:r>
          </w:p>
        </w:tc>
        <w:tc>
          <w:tcPr>
            <w:tcW w:w="1243" w:type="pct"/>
          </w:tcPr>
          <w:p w14:paraId="5A5CB7A8"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43% (6/14)</w:t>
            </w:r>
          </w:p>
        </w:tc>
        <w:tc>
          <w:tcPr>
            <w:tcW w:w="1398" w:type="pct"/>
          </w:tcPr>
          <w:p w14:paraId="31FE9341"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15% (2</w:t>
            </w:r>
            <w:r w:rsidRPr="0071054A">
              <w:rPr>
                <w:sz w:val="24"/>
                <w:szCs w:val="24"/>
                <w:vertAlign w:val="superscript"/>
              </w:rPr>
              <w:t>b</w:t>
            </w:r>
            <w:r w:rsidRPr="0071054A">
              <w:rPr>
                <w:sz w:val="24"/>
                <w:szCs w:val="24"/>
              </w:rPr>
              <w:t>/13)</w:t>
            </w:r>
          </w:p>
        </w:tc>
        <w:tc>
          <w:tcPr>
            <w:tcW w:w="1296" w:type="pct"/>
          </w:tcPr>
          <w:p w14:paraId="0E63FBAF"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42% (5</w:t>
            </w:r>
            <w:r w:rsidRPr="0071054A">
              <w:rPr>
                <w:sz w:val="24"/>
                <w:szCs w:val="24"/>
                <w:vertAlign w:val="superscript"/>
              </w:rPr>
              <w:t>c</w:t>
            </w:r>
            <w:r w:rsidRPr="0071054A">
              <w:rPr>
                <w:sz w:val="24"/>
                <w:szCs w:val="24"/>
              </w:rPr>
              <w:t>/12)</w:t>
            </w:r>
          </w:p>
        </w:tc>
      </w:tr>
      <w:tr w:rsidR="0071054A" w:rsidRPr="0071054A" w14:paraId="2A9F1B9A" w14:textId="77777777" w:rsidTr="000F3194">
        <w:trPr>
          <w:trHeight w:val="20"/>
        </w:trPr>
        <w:tc>
          <w:tcPr>
            <w:tcW w:w="1062" w:type="pct"/>
            <w:tcBorders>
              <w:bottom w:val="single" w:sz="12" w:space="0" w:color="auto"/>
            </w:tcBorders>
          </w:tcPr>
          <w:p w14:paraId="2191AC00"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Other</w:t>
            </w:r>
            <w:r w:rsidRPr="0071054A">
              <w:rPr>
                <w:sz w:val="24"/>
                <w:szCs w:val="24"/>
                <w:vertAlign w:val="superscript"/>
              </w:rPr>
              <w:t>d</w:t>
            </w:r>
          </w:p>
        </w:tc>
        <w:tc>
          <w:tcPr>
            <w:tcW w:w="1243" w:type="pct"/>
            <w:tcBorders>
              <w:bottom w:val="single" w:sz="12" w:space="0" w:color="auto"/>
            </w:tcBorders>
          </w:tcPr>
          <w:p w14:paraId="6C803C5C"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5% (4/82)</w:t>
            </w:r>
          </w:p>
        </w:tc>
        <w:tc>
          <w:tcPr>
            <w:tcW w:w="1398" w:type="pct"/>
            <w:tcBorders>
              <w:bottom w:val="single" w:sz="12" w:space="0" w:color="auto"/>
            </w:tcBorders>
          </w:tcPr>
          <w:p w14:paraId="0E9896C0"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2% (2/81)</w:t>
            </w:r>
          </w:p>
        </w:tc>
        <w:tc>
          <w:tcPr>
            <w:tcW w:w="1296" w:type="pct"/>
            <w:tcBorders>
              <w:bottom w:val="single" w:sz="12" w:space="0" w:color="auto"/>
            </w:tcBorders>
          </w:tcPr>
          <w:p w14:paraId="0EDC0B03" w14:textId="77777777" w:rsidR="0071054A" w:rsidRPr="0071054A" w:rsidRDefault="0071054A" w:rsidP="00726E3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 w:val="24"/>
                <w:szCs w:val="24"/>
              </w:rPr>
            </w:pPr>
            <w:r w:rsidRPr="0071054A">
              <w:rPr>
                <w:sz w:val="24"/>
                <w:szCs w:val="24"/>
              </w:rPr>
              <w:t>5% (4/83)</w:t>
            </w:r>
          </w:p>
        </w:tc>
      </w:tr>
    </w:tbl>
    <w:p w14:paraId="34F2AE8D" w14:textId="77777777" w:rsidR="0071054A" w:rsidRPr="0071054A" w:rsidRDefault="0071054A" w:rsidP="00726E38">
      <w:pPr>
        <w:numPr>
          <w:ilvl w:val="0"/>
          <w:numId w:val="32"/>
        </w:numPr>
        <w:tabs>
          <w:tab w:val="left" w:pos="360"/>
        </w:tabs>
        <w:spacing w:before="60" w:after="240" w:line="240" w:lineRule="auto"/>
        <w:ind w:left="360"/>
        <w:contextualSpacing/>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No patients with genotype 1 HCV had on-treatment virologic failure.</w:t>
      </w:r>
    </w:p>
    <w:p w14:paraId="5D1F1543" w14:textId="77777777" w:rsidR="0071054A" w:rsidRPr="0071054A" w:rsidRDefault="0071054A" w:rsidP="00726E38">
      <w:pPr>
        <w:numPr>
          <w:ilvl w:val="0"/>
          <w:numId w:val="32"/>
        </w:numPr>
        <w:tabs>
          <w:tab w:val="left" w:pos="360"/>
        </w:tabs>
        <w:spacing w:before="60" w:after="240" w:line="240" w:lineRule="auto"/>
        <w:ind w:left="360"/>
        <w:contextualSpacing/>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One patients had on-treatment virologic failure; pharmacokinetic data from this patient was consistent with non-adherence.</w:t>
      </w:r>
    </w:p>
    <w:p w14:paraId="0C7F9478" w14:textId="77777777" w:rsidR="0071054A" w:rsidRPr="0071054A" w:rsidRDefault="0071054A" w:rsidP="00726E38">
      <w:pPr>
        <w:numPr>
          <w:ilvl w:val="0"/>
          <w:numId w:val="32"/>
        </w:numPr>
        <w:tabs>
          <w:tab w:val="left" w:pos="360"/>
        </w:tabs>
        <w:spacing w:before="60" w:after="240" w:line="240" w:lineRule="auto"/>
        <w:ind w:left="360"/>
        <w:contextualSpacing/>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One patients had on-treatment virologic failure.</w:t>
      </w:r>
    </w:p>
    <w:p w14:paraId="156F6D01" w14:textId="77777777" w:rsidR="0071054A" w:rsidRPr="0071054A" w:rsidRDefault="0071054A" w:rsidP="00726E38">
      <w:pPr>
        <w:numPr>
          <w:ilvl w:val="0"/>
          <w:numId w:val="32"/>
        </w:numPr>
        <w:tabs>
          <w:tab w:val="left" w:pos="360"/>
        </w:tabs>
        <w:spacing w:before="60" w:after="360" w:line="240" w:lineRule="auto"/>
        <w:ind w:left="357" w:hanging="357"/>
        <w:contextualSpacing/>
        <w:rPr>
          <w:rFonts w:ascii="Times New Roman" w:eastAsia="Times New Roman" w:hAnsi="Times New Roman" w:cs="Arial"/>
          <w:sz w:val="18"/>
          <w:szCs w:val="18"/>
          <w:lang w:val="en-GB"/>
        </w:rPr>
      </w:pPr>
      <w:r w:rsidRPr="0071054A">
        <w:rPr>
          <w:rFonts w:ascii="Times New Roman" w:eastAsia="Times New Roman" w:hAnsi="Times New Roman" w:cs="Arial"/>
          <w:sz w:val="18"/>
          <w:szCs w:val="18"/>
          <w:lang w:val="en-GB"/>
        </w:rPr>
        <w:t>Other includes patients who did not achieve SVR and did not meet virologic failure criteria.</w:t>
      </w:r>
    </w:p>
    <w:p w14:paraId="6EB575AF" w14:textId="77777777" w:rsidR="00BE5BC7" w:rsidRDefault="00BE5BC7" w:rsidP="00726E38">
      <w:pPr>
        <w:spacing w:before="120" w:after="240" w:line="240" w:lineRule="auto"/>
        <w:rPr>
          <w:rFonts w:ascii="Times New Roman" w:eastAsia="Times New Roman" w:hAnsi="Times New Roman" w:cs="Times New Roman"/>
          <w:sz w:val="24"/>
          <w:szCs w:val="20"/>
          <w:lang w:val="en-US"/>
        </w:rPr>
      </w:pPr>
    </w:p>
    <w:p w14:paraId="4270AEDD" w14:textId="77777777" w:rsidR="0071054A" w:rsidRPr="0071054A" w:rsidRDefault="0071054A" w:rsidP="00726E38">
      <w:pPr>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Changes in MELD and CPT score from baseline to post-treatment Week 12 were analysed for patients who achieved SVR12 to assess the effect of SVR12 on hepatic function. Of the 82 patients treated with EPCLUSA+RBV for 12 weeks who achieved SVR12, 81 had MELD and CPT assessments at baseline and post-treatment week 12.</w:t>
      </w:r>
    </w:p>
    <w:p w14:paraId="77F12A86" w14:textId="77777777" w:rsidR="0071054A" w:rsidRPr="0071054A" w:rsidRDefault="0071054A" w:rsidP="00726E38">
      <w:pPr>
        <w:widowControl w:val="0"/>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i/>
          <w:sz w:val="24"/>
          <w:szCs w:val="20"/>
          <w:lang w:val="en-US"/>
        </w:rPr>
        <w:t>Change in MELD score:</w:t>
      </w:r>
      <w:r w:rsidRPr="0071054A">
        <w:rPr>
          <w:rFonts w:ascii="Times New Roman" w:eastAsia="Times New Roman" w:hAnsi="Times New Roman" w:cs="Times New Roman"/>
          <w:sz w:val="24"/>
          <w:szCs w:val="20"/>
          <w:lang w:val="en-US"/>
        </w:rPr>
        <w:t xml:space="preserve"> Among those who achieved SVR12 with 12 weeks treatment with </w:t>
      </w:r>
      <w:r w:rsidRPr="0071054A">
        <w:rPr>
          <w:rFonts w:ascii="Times New Roman" w:eastAsia="Times New Roman" w:hAnsi="Times New Roman" w:cs="Times New Roman"/>
          <w:sz w:val="24"/>
          <w:szCs w:val="20"/>
          <w:lang w:val="en-US"/>
        </w:rPr>
        <w:lastRenderedPageBreak/>
        <w:t>EPCLUSA+RBV, 51% (41/81) and 15% (12/81) had an improvement or no change in MELD score from baseline to post-treatment week 12, respectively. Of the 10 patients whose MELD score was ≥ 15 at baseline, 40% (4/10) had a MELD score &lt; 15 at post-treatment Week 12; Improvement in MELD score was due to improvements (decreases) in bilirubin.</w:t>
      </w:r>
    </w:p>
    <w:p w14:paraId="79F95980" w14:textId="77777777" w:rsidR="0071054A" w:rsidRPr="0071054A" w:rsidRDefault="0071054A" w:rsidP="00726E38">
      <w:pPr>
        <w:widowControl w:val="0"/>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i/>
          <w:sz w:val="24"/>
          <w:szCs w:val="20"/>
          <w:lang w:val="en-US"/>
        </w:rPr>
        <w:t>Change in CPT:</w:t>
      </w:r>
      <w:r w:rsidRPr="0071054A">
        <w:rPr>
          <w:rFonts w:ascii="Times New Roman" w:eastAsia="Times New Roman" w:hAnsi="Times New Roman" w:cs="Times New Roman"/>
          <w:sz w:val="24"/>
          <w:szCs w:val="20"/>
          <w:lang w:val="en-US"/>
        </w:rPr>
        <w:t xml:space="preserve"> Among those who achieved SVR12 with 12 weeks treatment with EPCLUSA+RBV, 41% (33/81) and 49% (40/81) had an improvement or no change of CPT scores from baseline to post-treatment week 12, respectively; Improvement in CPT score was due to improvements in albumin (increases) and bilirubin (decreases).</w:t>
      </w:r>
    </w:p>
    <w:p w14:paraId="6DEB8965" w14:textId="77777777" w:rsidR="0071054A" w:rsidRDefault="0071054A" w:rsidP="00726E38">
      <w:pPr>
        <w:widowControl w:val="0"/>
        <w:spacing w:before="120" w:after="240" w:line="240" w:lineRule="auto"/>
        <w:rPr>
          <w:rFonts w:ascii="Times New Roman" w:eastAsia="Times New Roman" w:hAnsi="Times New Roman" w:cs="Times New Roman"/>
          <w:sz w:val="24"/>
          <w:szCs w:val="20"/>
          <w:lang w:val="en-US"/>
        </w:rPr>
      </w:pPr>
      <w:r w:rsidRPr="0071054A">
        <w:rPr>
          <w:rFonts w:ascii="Times New Roman" w:eastAsia="Times New Roman" w:hAnsi="Times New Roman" w:cs="Times New Roman"/>
          <w:sz w:val="24"/>
          <w:szCs w:val="20"/>
          <w:lang w:val="en-US"/>
        </w:rPr>
        <w:t>Similar proportions of patients treated with EPCLUSA for 12 or 24 weeks had improvements in MELD and CPT scores compared with patients treated with EPCLUSA+RBV for 12 weeks.</w:t>
      </w:r>
    </w:p>
    <w:p w14:paraId="0002D850" w14:textId="77777777" w:rsidR="005B6DA9" w:rsidRPr="005B6DA9" w:rsidRDefault="005B6DA9" w:rsidP="00726E38">
      <w:pPr>
        <w:keepNext/>
        <w:keepLines/>
        <w:spacing w:before="120" w:after="240" w:line="240" w:lineRule="auto"/>
        <w:rPr>
          <w:rFonts w:ascii="Times New Roman" w:eastAsia="Times New Roman" w:hAnsi="Times New Roman" w:cs="Times New Roman"/>
          <w:b/>
          <w:sz w:val="24"/>
          <w:lang w:val="en-US"/>
        </w:rPr>
      </w:pPr>
      <w:r w:rsidRPr="005B6DA9">
        <w:rPr>
          <w:rFonts w:ascii="Times New Roman" w:eastAsia="Times New Roman" w:hAnsi="Times New Roman" w:cs="Times New Roman"/>
          <w:b/>
          <w:sz w:val="24"/>
          <w:lang w:val="en-US"/>
        </w:rPr>
        <w:t xml:space="preserve">Clinical Studies in Patients with HCV/HIV-1 Co-infection </w:t>
      </w:r>
      <w:r w:rsidRPr="005B6DA9">
        <w:rPr>
          <w:rFonts w:ascii="Times New Roman" w:eastAsia="Times New Roman" w:hAnsi="Times New Roman" w:cs="Times New Roman"/>
          <w:b/>
          <w:iCs/>
          <w:sz w:val="24"/>
          <w:lang w:val="en-US"/>
        </w:rPr>
        <w:t>–</w:t>
      </w:r>
      <w:r w:rsidRPr="005B6DA9">
        <w:rPr>
          <w:rFonts w:ascii="Times New Roman" w:eastAsia="Times New Roman" w:hAnsi="Times New Roman" w:cs="Times New Roman"/>
          <w:b/>
          <w:sz w:val="24"/>
          <w:lang w:val="en-US"/>
        </w:rPr>
        <w:t xml:space="preserve"> ASTRAL</w:t>
      </w:r>
      <w:r w:rsidRPr="005B6DA9">
        <w:rPr>
          <w:rFonts w:ascii="Times New Roman" w:eastAsia="Times New Roman" w:hAnsi="Times New Roman" w:cs="Times New Roman"/>
          <w:b/>
          <w:sz w:val="24"/>
          <w:lang w:val="en-US"/>
        </w:rPr>
        <w:noBreakHyphen/>
        <w:t xml:space="preserve">5 </w:t>
      </w:r>
    </w:p>
    <w:p w14:paraId="083128D7" w14:textId="77777777" w:rsidR="005B6DA9" w:rsidRPr="005B6DA9" w:rsidRDefault="005B6DA9" w:rsidP="00726E38">
      <w:pPr>
        <w:widowControl w:val="0"/>
        <w:spacing w:before="120" w:after="240" w:line="240" w:lineRule="auto"/>
        <w:rPr>
          <w:rFonts w:ascii="Times New Roman" w:eastAsia="Times New Roman" w:hAnsi="Times New Roman" w:cs="Times New Roman"/>
          <w:sz w:val="24"/>
          <w:szCs w:val="20"/>
          <w:lang w:val="en-US"/>
        </w:rPr>
      </w:pPr>
      <w:r w:rsidRPr="005B6DA9">
        <w:rPr>
          <w:rFonts w:ascii="Times New Roman" w:eastAsia="Times New Roman" w:hAnsi="Times New Roman" w:cs="Times New Roman"/>
          <w:sz w:val="24"/>
          <w:szCs w:val="20"/>
          <w:lang w:val="en-US"/>
        </w:rPr>
        <w:t>ASTRAL-5 was a single arm, open-label study conducted in the US evaluating 12 weeks of treatment w</w:t>
      </w:r>
      <w:r w:rsidRPr="00F61E50">
        <w:rPr>
          <w:rFonts w:ascii="Times New Roman" w:eastAsia="Times New Roman" w:hAnsi="Times New Roman" w:cs="Times New Roman"/>
          <w:sz w:val="24"/>
          <w:szCs w:val="20"/>
          <w:lang w:val="en-US"/>
        </w:rPr>
        <w:t>ith EPCLUSA o</w:t>
      </w:r>
      <w:r w:rsidRPr="005B6DA9">
        <w:rPr>
          <w:rFonts w:ascii="Times New Roman" w:eastAsia="Times New Roman" w:hAnsi="Times New Roman" w:cs="Times New Roman"/>
          <w:sz w:val="24"/>
          <w:szCs w:val="20"/>
          <w:lang w:val="en-US"/>
        </w:rPr>
        <w:t xml:space="preserve">nce daily in patients with genotype 1, 2, 3, 4, 5 or 6 HCV infection who were co-infected with HIV-1. Patients were on a stable HIV-1 antiretroviral therapy that included emtricitabine/tenofovir disoproxil fumarate or abacavir/lamivudine administered with ritonavir boosted atazanavir, ritonavir boosted darunavir, ritonavir boosted lopinavir, rilpivirine, raltegravir or elvitegravir/cobicistat. </w:t>
      </w:r>
    </w:p>
    <w:p w14:paraId="60F88749" w14:textId="2EECE9FC" w:rsidR="005B6DA9" w:rsidRPr="005B6DA9" w:rsidRDefault="005B6DA9" w:rsidP="00726E38">
      <w:pPr>
        <w:widowControl w:val="0"/>
        <w:spacing w:before="120" w:after="240" w:line="240" w:lineRule="auto"/>
        <w:rPr>
          <w:rFonts w:ascii="Times New Roman" w:eastAsia="Times New Roman" w:hAnsi="Times New Roman" w:cs="Times New Roman"/>
          <w:sz w:val="24"/>
          <w:szCs w:val="20"/>
          <w:lang w:val="en-US"/>
        </w:rPr>
      </w:pPr>
      <w:r w:rsidRPr="005B6DA9">
        <w:rPr>
          <w:rFonts w:ascii="Times New Roman" w:eastAsia="Times New Roman" w:hAnsi="Times New Roman" w:cs="Times New Roman"/>
          <w:sz w:val="24"/>
          <w:szCs w:val="20"/>
          <w:lang w:val="en-US"/>
        </w:rPr>
        <w:t>The</w:t>
      </w:r>
      <w:r w:rsidRPr="00F61E50">
        <w:rPr>
          <w:rFonts w:ascii="Times New Roman" w:eastAsia="Times New Roman" w:hAnsi="Times New Roman" w:cs="Times New Roman"/>
          <w:sz w:val="24"/>
          <w:szCs w:val="20"/>
          <w:lang w:val="en-US"/>
        </w:rPr>
        <w:t xml:space="preserve"> study po</w:t>
      </w:r>
      <w:r w:rsidRPr="005B6DA9">
        <w:rPr>
          <w:rFonts w:ascii="Times New Roman" w:eastAsia="Times New Roman" w:hAnsi="Times New Roman" w:cs="Times New Roman"/>
          <w:sz w:val="24"/>
          <w:szCs w:val="20"/>
          <w:lang w:val="en-US"/>
        </w:rPr>
        <w:t xml:space="preserve">pulation included patients who were in general good health with exception of HCV and HIV. Exclusion criteria included HBV co-infection, HIV RNA &gt; 50 copies/mL, CD4+ count &lt; 100 cells/μL, opportunistic infection within 6 months of screening, active serious infection, decompensated liver disease, malignancy other than those cured by surgical resection </w:t>
      </w:r>
      <w:r w:rsidRPr="005B6DA9">
        <w:rPr>
          <w:rFonts w:ascii="Times New Roman" w:eastAsia="Times New Roman" w:hAnsi="Times New Roman" w:cs="Times New Roman"/>
          <w:sz w:val="24"/>
          <w:szCs w:val="20"/>
          <w:u w:val="single"/>
          <w:lang w:val="en-US"/>
        </w:rPr>
        <w:t>and</w:t>
      </w:r>
      <w:r w:rsidRPr="005B6DA9">
        <w:rPr>
          <w:rFonts w:ascii="Times New Roman" w:eastAsia="Times New Roman" w:hAnsi="Times New Roman" w:cs="Times New Roman"/>
          <w:sz w:val="24"/>
          <w:szCs w:val="20"/>
          <w:lang w:val="en-US"/>
        </w:rPr>
        <w:t xml:space="preserve"> clinically significant illness other than HCV and HIV. The overall mean CD4+ count was 598 cells/μL (range: 183−1513 cells/μL), 57% of patients had CD4+ counts &gt; 500 cells/μL, and 26% of patients had CD4+ counts ≥ 351 cells/μL and ≤ 500 cells/μL. </w:t>
      </w:r>
    </w:p>
    <w:p w14:paraId="396AF89F" w14:textId="77777777" w:rsidR="005B6DA9" w:rsidRPr="005B6DA9" w:rsidRDefault="005B6DA9" w:rsidP="00726E38">
      <w:pPr>
        <w:widowControl w:val="0"/>
        <w:spacing w:before="120" w:after="240" w:line="240" w:lineRule="auto"/>
        <w:rPr>
          <w:rFonts w:ascii="Times New Roman" w:eastAsia="Times New Roman" w:hAnsi="Times New Roman" w:cs="Times New Roman"/>
          <w:sz w:val="24"/>
          <w:szCs w:val="20"/>
          <w:lang w:val="en-US"/>
        </w:rPr>
      </w:pPr>
      <w:r w:rsidRPr="005B6DA9">
        <w:rPr>
          <w:rFonts w:ascii="Times New Roman" w:eastAsia="Times New Roman" w:hAnsi="Times New Roman" w:cs="Times New Roman"/>
          <w:sz w:val="24"/>
          <w:szCs w:val="20"/>
          <w:lang w:val="en-US"/>
        </w:rPr>
        <w:t>Of the 106 treated patients, the median age was 57 years (range: 25 to 72); 86% of the patients were male; 51% were White; 45% were Black; 22% had a baseline body mass index at least 30 kg/m</w:t>
      </w:r>
      <w:r w:rsidRPr="005B6DA9">
        <w:rPr>
          <w:rFonts w:ascii="Times New Roman" w:eastAsia="Times New Roman" w:hAnsi="Times New Roman" w:cs="Times New Roman"/>
          <w:sz w:val="24"/>
          <w:szCs w:val="20"/>
          <w:vertAlign w:val="superscript"/>
          <w:lang w:val="en-US"/>
        </w:rPr>
        <w:t>2</w:t>
      </w:r>
      <w:r w:rsidRPr="005B6DA9">
        <w:rPr>
          <w:rFonts w:ascii="Times New Roman" w:eastAsia="Times New Roman" w:hAnsi="Times New Roman" w:cs="Times New Roman"/>
          <w:sz w:val="24"/>
          <w:szCs w:val="20"/>
          <w:lang w:val="en-US"/>
        </w:rPr>
        <w:t xml:space="preserve">; the proportions of patients with genotype 1a, 1b, 2, 3, or 4 HCV infection were 62%; 11%; 10%; 11%, and 5% respectively; 77% had non-CC IL28B alleles (CT or TT); 74% had baseline HCV RNA levels of at least 800,000 IU/mL; 18% had compensated cirrhosis; and 29% were treatment experienced.  No patients with genotype 5 or 6 HCV infection were enrolled. </w:t>
      </w:r>
    </w:p>
    <w:p w14:paraId="00110CEC" w14:textId="7B576C0C" w:rsidR="00ED4542" w:rsidRDefault="005B6DA9" w:rsidP="00726E38">
      <w:pPr>
        <w:spacing w:before="120" w:after="240" w:line="240" w:lineRule="auto"/>
        <w:rPr>
          <w:rFonts w:ascii="Times New Roman" w:eastAsia="Times New Roman" w:hAnsi="Times New Roman" w:cs="Times New Roman"/>
          <w:sz w:val="24"/>
          <w:lang w:val="en-US"/>
        </w:rPr>
      </w:pPr>
      <w:r w:rsidRPr="005B6DA9">
        <w:rPr>
          <w:rFonts w:ascii="Times New Roman" w:eastAsia="Times New Roman" w:hAnsi="Times New Roman" w:cs="Times New Roman"/>
          <w:sz w:val="24"/>
          <w:lang w:val="en-US"/>
        </w:rPr>
        <w:t>Table 15 presents the SVR12 for the ASTRAL</w:t>
      </w:r>
      <w:r w:rsidRPr="005B6DA9">
        <w:rPr>
          <w:rFonts w:ascii="Times New Roman" w:eastAsia="Times New Roman" w:hAnsi="Times New Roman" w:cs="Times New Roman"/>
          <w:sz w:val="24"/>
          <w:lang w:val="en-US"/>
        </w:rPr>
        <w:noBreakHyphen/>
        <w:t>5 study by HCV genotype.</w:t>
      </w:r>
    </w:p>
    <w:p w14:paraId="29296A97"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4"/>
          <w:szCs w:val="24"/>
          <w:lang w:val="en-US"/>
        </w:rPr>
      </w:pPr>
      <w:r w:rsidRPr="005B6DA9">
        <w:rPr>
          <w:rFonts w:ascii="Times New Roman" w:eastAsia="Times New Roman" w:hAnsi="Times New Roman" w:cs="Times New Roman"/>
          <w:b/>
          <w:sz w:val="24"/>
          <w:szCs w:val="24"/>
          <w:lang w:val="en-US"/>
        </w:rPr>
        <w:lastRenderedPageBreak/>
        <w:t>Table 15: SVR12 in study ASTRAL</w:t>
      </w:r>
      <w:r w:rsidRPr="005B6DA9">
        <w:rPr>
          <w:rFonts w:ascii="Times New Roman" w:eastAsia="Times New Roman" w:hAnsi="Times New Roman" w:cs="Times New Roman"/>
          <w:b/>
          <w:sz w:val="24"/>
          <w:szCs w:val="24"/>
          <w:lang w:val="en-US"/>
        </w:rPr>
        <w:noBreakHyphen/>
        <w:t>5 by HCV genotype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425"/>
        <w:gridCol w:w="1277"/>
        <w:gridCol w:w="1277"/>
        <w:gridCol w:w="1134"/>
        <w:gridCol w:w="1134"/>
        <w:gridCol w:w="1134"/>
        <w:gridCol w:w="992"/>
      </w:tblGrid>
      <w:tr w:rsidR="005B6DA9" w:rsidRPr="005B6DA9" w14:paraId="35E907F8" w14:textId="77777777" w:rsidTr="005B6DA9">
        <w:trPr>
          <w:cantSplit/>
          <w:trHeight w:val="540"/>
          <w:tblHeader/>
        </w:trPr>
        <w:tc>
          <w:tcPr>
            <w:tcW w:w="1094" w:type="dxa"/>
            <w:vMerge w:val="restart"/>
            <w:tcBorders>
              <w:top w:val="single" w:sz="4" w:space="0" w:color="auto"/>
              <w:left w:val="single" w:sz="4" w:space="0" w:color="auto"/>
              <w:bottom w:val="single" w:sz="4" w:space="0" w:color="auto"/>
              <w:right w:val="single" w:sz="4" w:space="0" w:color="auto"/>
            </w:tcBorders>
          </w:tcPr>
          <w:p w14:paraId="34EAE6D1"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p>
        </w:tc>
        <w:tc>
          <w:tcPr>
            <w:tcW w:w="8370" w:type="dxa"/>
            <w:gridSpan w:val="7"/>
            <w:tcBorders>
              <w:top w:val="single" w:sz="4" w:space="0" w:color="auto"/>
              <w:left w:val="single" w:sz="4" w:space="0" w:color="auto"/>
              <w:bottom w:val="single" w:sz="4" w:space="0" w:color="auto"/>
              <w:right w:val="single" w:sz="4" w:space="0" w:color="auto"/>
            </w:tcBorders>
            <w:hideMark/>
          </w:tcPr>
          <w:p w14:paraId="32A5BDBD"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EPCLUSA 12 weeks</w:t>
            </w:r>
          </w:p>
          <w:p w14:paraId="1B6CBF06"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(N = 106)</w:t>
            </w:r>
          </w:p>
        </w:tc>
      </w:tr>
      <w:tr w:rsidR="005B6DA9" w:rsidRPr="005B6DA9" w14:paraId="02F79A63" w14:textId="77777777" w:rsidTr="005B6DA9">
        <w:trPr>
          <w:cantSplit/>
          <w:trHeight w:val="255"/>
          <w:tblHeader/>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47E3972D" w14:textId="77777777" w:rsidR="005B6DA9" w:rsidRPr="005B6DA9" w:rsidRDefault="005B6DA9" w:rsidP="00726E38">
            <w:pPr>
              <w:spacing w:after="0" w:line="240" w:lineRule="auto"/>
              <w:rPr>
                <w:rFonts w:ascii="Times New Roman" w:eastAsia="Times New Roman" w:hAnsi="Times New Roman" w:cs="Times New Roman"/>
                <w:b/>
                <w:sz w:val="20"/>
                <w:szCs w:val="20"/>
                <w:lang w:val="en-US"/>
              </w:rPr>
            </w:pPr>
          </w:p>
        </w:tc>
        <w:tc>
          <w:tcPr>
            <w:tcW w:w="1424" w:type="dxa"/>
            <w:vMerge w:val="restart"/>
            <w:tcBorders>
              <w:top w:val="single" w:sz="4" w:space="0" w:color="auto"/>
              <w:left w:val="single" w:sz="4" w:space="0" w:color="auto"/>
              <w:bottom w:val="single" w:sz="4" w:space="0" w:color="auto"/>
              <w:right w:val="single" w:sz="4" w:space="0" w:color="auto"/>
            </w:tcBorders>
            <w:hideMark/>
          </w:tcPr>
          <w:p w14:paraId="012B6A46"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Total</w:t>
            </w:r>
          </w:p>
          <w:p w14:paraId="7998B97F"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(all GTs)</w:t>
            </w:r>
          </w:p>
          <w:p w14:paraId="73113492"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(n = 106)</w:t>
            </w:r>
          </w:p>
        </w:tc>
        <w:tc>
          <w:tcPr>
            <w:tcW w:w="3686" w:type="dxa"/>
            <w:gridSpan w:val="3"/>
            <w:tcBorders>
              <w:top w:val="single" w:sz="4" w:space="0" w:color="auto"/>
              <w:left w:val="single" w:sz="4" w:space="0" w:color="auto"/>
              <w:bottom w:val="single" w:sz="4" w:space="0" w:color="auto"/>
              <w:right w:val="single" w:sz="4" w:space="0" w:color="auto"/>
            </w:tcBorders>
            <w:hideMark/>
          </w:tcPr>
          <w:p w14:paraId="761ABEF2"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GT</w:t>
            </w:r>
            <w:r w:rsidRPr="005B6DA9">
              <w:rPr>
                <w:rFonts w:ascii="Times New Roman" w:eastAsia="Times New Roman" w:hAnsi="Times New Roman" w:cs="Times New Roman"/>
                <w:b/>
                <w:sz w:val="20"/>
                <w:szCs w:val="20"/>
                <w:lang w:val="en-US"/>
              </w:rPr>
              <w:noBreakHyphen/>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B1C3821"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GT</w:t>
            </w:r>
            <w:r w:rsidRPr="005B6DA9">
              <w:rPr>
                <w:rFonts w:ascii="Times New Roman" w:eastAsia="Times New Roman" w:hAnsi="Times New Roman" w:cs="Times New Roman"/>
                <w:b/>
                <w:sz w:val="20"/>
                <w:szCs w:val="20"/>
                <w:lang w:val="en-US"/>
              </w:rPr>
              <w:noBreakHyphen/>
              <w:t>2</w:t>
            </w:r>
          </w:p>
          <w:p w14:paraId="04A251B0"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(n = 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247E9D"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GT</w:t>
            </w:r>
            <w:r w:rsidRPr="005B6DA9">
              <w:rPr>
                <w:rFonts w:ascii="Times New Roman" w:eastAsia="Times New Roman" w:hAnsi="Times New Roman" w:cs="Times New Roman"/>
                <w:b/>
                <w:sz w:val="20"/>
                <w:szCs w:val="20"/>
                <w:lang w:val="en-US"/>
              </w:rPr>
              <w:noBreakHyphen/>
              <w:t>3</w:t>
            </w:r>
          </w:p>
          <w:p w14:paraId="2D1A3749"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(n = 12)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C7B4B9"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GT</w:t>
            </w:r>
            <w:r w:rsidRPr="005B6DA9">
              <w:rPr>
                <w:rFonts w:ascii="Times New Roman" w:eastAsia="Times New Roman" w:hAnsi="Times New Roman" w:cs="Times New Roman"/>
                <w:b/>
                <w:sz w:val="20"/>
                <w:szCs w:val="20"/>
                <w:lang w:val="en-US"/>
              </w:rPr>
              <w:noBreakHyphen/>
              <w:t>4</w:t>
            </w:r>
          </w:p>
          <w:p w14:paraId="456D08CE"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(n = 5)</w:t>
            </w:r>
          </w:p>
        </w:tc>
      </w:tr>
      <w:tr w:rsidR="005B6DA9" w:rsidRPr="005B6DA9" w14:paraId="5A63662C" w14:textId="77777777" w:rsidTr="005B6DA9">
        <w:trPr>
          <w:cantSplit/>
          <w:trHeight w:val="255"/>
          <w:tblHeader/>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6FEA6961" w14:textId="77777777" w:rsidR="005B6DA9" w:rsidRPr="005B6DA9" w:rsidRDefault="005B6DA9" w:rsidP="00726E38">
            <w:pPr>
              <w:spacing w:after="0" w:line="240" w:lineRule="auto"/>
              <w:rPr>
                <w:rFonts w:ascii="Times New Roman" w:eastAsia="Times New Roman" w:hAnsi="Times New Roman" w:cs="Times New Roman"/>
                <w:b/>
                <w:sz w:val="20"/>
                <w:szCs w:val="20"/>
                <w:lang w:val="en-US"/>
              </w:rPr>
            </w:pPr>
          </w:p>
        </w:tc>
        <w:tc>
          <w:tcPr>
            <w:tcW w:w="8370" w:type="dxa"/>
            <w:vMerge/>
            <w:tcBorders>
              <w:top w:val="single" w:sz="4" w:space="0" w:color="auto"/>
              <w:left w:val="single" w:sz="4" w:space="0" w:color="auto"/>
              <w:bottom w:val="single" w:sz="4" w:space="0" w:color="auto"/>
              <w:right w:val="single" w:sz="4" w:space="0" w:color="auto"/>
            </w:tcBorders>
            <w:vAlign w:val="center"/>
            <w:hideMark/>
          </w:tcPr>
          <w:p w14:paraId="0ED9AEE5" w14:textId="77777777" w:rsidR="005B6DA9" w:rsidRPr="005B6DA9" w:rsidRDefault="005B6DA9" w:rsidP="00726E38">
            <w:pPr>
              <w:spacing w:after="0" w:line="240" w:lineRule="auto"/>
              <w:rPr>
                <w:rFonts w:ascii="Times New Roman" w:eastAsia="Times New Roman" w:hAnsi="Times New Roman" w:cs="Times New Roman"/>
                <w:b/>
                <w:sz w:val="20"/>
                <w:szCs w:val="20"/>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50174CF3"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GT</w:t>
            </w:r>
            <w:r w:rsidRPr="005B6DA9">
              <w:rPr>
                <w:rFonts w:ascii="Times New Roman" w:eastAsia="Times New Roman" w:hAnsi="Times New Roman" w:cs="Times New Roman"/>
                <w:b/>
                <w:sz w:val="20"/>
                <w:szCs w:val="20"/>
                <w:lang w:val="en-US"/>
              </w:rPr>
              <w:noBreakHyphen/>
              <w:t>1a</w:t>
            </w:r>
          </w:p>
          <w:p w14:paraId="28EFE43D"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(n = 66)</w:t>
            </w:r>
          </w:p>
        </w:tc>
        <w:tc>
          <w:tcPr>
            <w:tcW w:w="1276" w:type="dxa"/>
            <w:tcBorders>
              <w:top w:val="single" w:sz="4" w:space="0" w:color="auto"/>
              <w:left w:val="single" w:sz="4" w:space="0" w:color="auto"/>
              <w:bottom w:val="single" w:sz="4" w:space="0" w:color="auto"/>
              <w:right w:val="single" w:sz="4" w:space="0" w:color="auto"/>
            </w:tcBorders>
            <w:hideMark/>
          </w:tcPr>
          <w:p w14:paraId="1613C976"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GT</w:t>
            </w:r>
            <w:r w:rsidRPr="005B6DA9">
              <w:rPr>
                <w:rFonts w:ascii="Times New Roman" w:eastAsia="Times New Roman" w:hAnsi="Times New Roman" w:cs="Times New Roman"/>
                <w:b/>
                <w:sz w:val="20"/>
                <w:szCs w:val="20"/>
                <w:lang w:val="en-US"/>
              </w:rPr>
              <w:noBreakHyphen/>
              <w:t>1b</w:t>
            </w:r>
          </w:p>
          <w:p w14:paraId="10246A6B"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(n = 12)</w:t>
            </w:r>
          </w:p>
        </w:tc>
        <w:tc>
          <w:tcPr>
            <w:tcW w:w="1134" w:type="dxa"/>
            <w:tcBorders>
              <w:top w:val="single" w:sz="4" w:space="0" w:color="auto"/>
              <w:left w:val="single" w:sz="4" w:space="0" w:color="auto"/>
              <w:bottom w:val="single" w:sz="4" w:space="0" w:color="auto"/>
              <w:right w:val="single" w:sz="4" w:space="0" w:color="auto"/>
            </w:tcBorders>
            <w:hideMark/>
          </w:tcPr>
          <w:p w14:paraId="60134756"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Total</w:t>
            </w:r>
          </w:p>
          <w:p w14:paraId="5EA49E7C" w14:textId="77777777" w:rsidR="005B6DA9" w:rsidRPr="005B6DA9" w:rsidRDefault="005B6DA9" w:rsidP="00726E38">
            <w:pPr>
              <w:keepNext/>
              <w:keepLines/>
              <w:spacing w:after="0" w:line="240" w:lineRule="auto"/>
              <w:outlineLvl w:val="0"/>
              <w:rPr>
                <w:rFonts w:ascii="Times New Roman" w:eastAsia="Times New Roman" w:hAnsi="Times New Roman" w:cs="Times New Roman"/>
                <w:b/>
                <w:sz w:val="20"/>
                <w:szCs w:val="20"/>
                <w:lang w:val="en-US"/>
              </w:rPr>
            </w:pPr>
            <w:r w:rsidRPr="005B6DA9">
              <w:rPr>
                <w:rFonts w:ascii="Times New Roman" w:eastAsia="Times New Roman" w:hAnsi="Times New Roman" w:cs="Times New Roman"/>
                <w:b/>
                <w:sz w:val="20"/>
                <w:szCs w:val="20"/>
                <w:lang w:val="en-US"/>
              </w:rPr>
              <w:t>(n = 78)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0D8A1" w14:textId="77777777" w:rsidR="005B6DA9" w:rsidRPr="005B6DA9" w:rsidRDefault="005B6DA9" w:rsidP="00726E38">
            <w:pPr>
              <w:spacing w:after="0" w:line="240" w:lineRule="auto"/>
              <w:rPr>
                <w:rFonts w:ascii="Times New Roman" w:eastAsia="Times New Roman" w:hAnsi="Times New Roman" w:cs="Times New Roman"/>
                <w:b/>
                <w:sz w:val="20"/>
                <w:szCs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6393AB" w14:textId="77777777" w:rsidR="005B6DA9" w:rsidRPr="005B6DA9" w:rsidRDefault="005B6DA9" w:rsidP="00726E38">
            <w:pPr>
              <w:spacing w:after="0" w:line="240" w:lineRule="auto"/>
              <w:rPr>
                <w:rFonts w:ascii="Times New Roman" w:eastAsia="Times New Roman" w:hAnsi="Times New Roman" w:cs="Times New Roman"/>
                <w:b/>
                <w:sz w:val="20"/>
                <w:szCs w:val="20"/>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24F8A3" w14:textId="77777777" w:rsidR="005B6DA9" w:rsidRPr="005B6DA9" w:rsidRDefault="005B6DA9" w:rsidP="00726E38">
            <w:pPr>
              <w:spacing w:after="0" w:line="240" w:lineRule="auto"/>
              <w:rPr>
                <w:rFonts w:ascii="Times New Roman" w:eastAsia="Times New Roman" w:hAnsi="Times New Roman" w:cs="Times New Roman"/>
                <w:b/>
                <w:sz w:val="20"/>
                <w:szCs w:val="20"/>
                <w:lang w:val="en-US"/>
              </w:rPr>
            </w:pPr>
          </w:p>
        </w:tc>
      </w:tr>
      <w:tr w:rsidR="005B6DA9" w:rsidRPr="005B6DA9" w14:paraId="64913EDC" w14:textId="77777777" w:rsidTr="005B6DA9">
        <w:trPr>
          <w:cantSplit/>
          <w:trHeight w:val="495"/>
        </w:trPr>
        <w:tc>
          <w:tcPr>
            <w:tcW w:w="1094" w:type="dxa"/>
            <w:tcBorders>
              <w:top w:val="single" w:sz="4" w:space="0" w:color="auto"/>
              <w:left w:val="single" w:sz="4" w:space="0" w:color="auto"/>
              <w:bottom w:val="single" w:sz="4" w:space="0" w:color="auto"/>
              <w:right w:val="single" w:sz="4" w:space="0" w:color="auto"/>
            </w:tcBorders>
            <w:vAlign w:val="center"/>
            <w:hideMark/>
          </w:tcPr>
          <w:p w14:paraId="32538179"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SVR12</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89AD07B"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95%</w:t>
            </w:r>
            <w:r w:rsidRPr="005B6DA9">
              <w:rPr>
                <w:rFonts w:ascii="Times New Roman" w:eastAsia="Times New Roman" w:hAnsi="Times New Roman" w:cs="Times New Roman"/>
                <w:sz w:val="20"/>
                <w:szCs w:val="20"/>
                <w:vertAlign w:val="superscript"/>
                <w:lang w:val="en-US"/>
              </w:rPr>
              <w:t>a</w:t>
            </w:r>
          </w:p>
          <w:p w14:paraId="763CCA22"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(101/106)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23772F"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95%</w:t>
            </w:r>
          </w:p>
          <w:p w14:paraId="0CA0113B"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(63/66)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1BF06"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92%</w:t>
            </w:r>
          </w:p>
          <w:p w14:paraId="6ACA4B07"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(11/12)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AD4380"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95%</w:t>
            </w:r>
          </w:p>
          <w:p w14:paraId="2B037E5C"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(74/78)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1368D0"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100%</w:t>
            </w:r>
          </w:p>
          <w:p w14:paraId="43A8C1CA"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(11/11)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1F2E23"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92%</w:t>
            </w:r>
          </w:p>
          <w:p w14:paraId="1339C0B2"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(11/12)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A2272F"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100%</w:t>
            </w:r>
          </w:p>
          <w:p w14:paraId="4CC60A98"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(5/5)</w:t>
            </w:r>
          </w:p>
        </w:tc>
      </w:tr>
      <w:tr w:rsidR="005B6DA9" w:rsidRPr="005B6DA9" w14:paraId="3E2E1CC6" w14:textId="77777777" w:rsidTr="005B6DA9">
        <w:trPr>
          <w:cantSplit/>
          <w:trHeight w:val="255"/>
        </w:trPr>
        <w:tc>
          <w:tcPr>
            <w:tcW w:w="9464" w:type="dxa"/>
            <w:gridSpan w:val="8"/>
            <w:tcBorders>
              <w:top w:val="single" w:sz="4" w:space="0" w:color="auto"/>
              <w:left w:val="single" w:sz="4" w:space="0" w:color="auto"/>
              <w:bottom w:val="single" w:sz="4" w:space="0" w:color="auto"/>
              <w:right w:val="single" w:sz="4" w:space="0" w:color="auto"/>
            </w:tcBorders>
            <w:vAlign w:val="center"/>
            <w:hideMark/>
          </w:tcPr>
          <w:p w14:paraId="33256F5D"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Outcome for patients without SVR</w:t>
            </w:r>
          </w:p>
        </w:tc>
      </w:tr>
      <w:tr w:rsidR="005B6DA9" w:rsidRPr="005B6DA9" w14:paraId="747F51A4" w14:textId="77777777" w:rsidTr="005B6DA9">
        <w:trPr>
          <w:cantSplit/>
          <w:trHeight w:val="1005"/>
        </w:trPr>
        <w:tc>
          <w:tcPr>
            <w:tcW w:w="1094" w:type="dxa"/>
            <w:tcBorders>
              <w:top w:val="single" w:sz="4" w:space="0" w:color="auto"/>
              <w:left w:val="single" w:sz="4" w:space="0" w:color="auto"/>
              <w:bottom w:val="single" w:sz="4" w:space="0" w:color="auto"/>
              <w:right w:val="single" w:sz="4" w:space="0" w:color="auto"/>
            </w:tcBorders>
            <w:vAlign w:val="center"/>
            <w:hideMark/>
          </w:tcPr>
          <w:p w14:paraId="0A12B78B"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On-treatment virologic failure</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B17FA49"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0/106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E96B22"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BFBC0F"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9E7AF1"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0/78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DF542F"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AD4074"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8E7083"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0/5</w:t>
            </w:r>
          </w:p>
        </w:tc>
      </w:tr>
      <w:tr w:rsidR="005B6DA9" w:rsidRPr="005B6DA9" w14:paraId="5305BAAC" w14:textId="77777777" w:rsidTr="005B6DA9">
        <w:trPr>
          <w:cantSplit/>
          <w:trHeight w:val="495"/>
        </w:trPr>
        <w:tc>
          <w:tcPr>
            <w:tcW w:w="1094" w:type="dxa"/>
            <w:tcBorders>
              <w:top w:val="single" w:sz="4" w:space="0" w:color="auto"/>
              <w:left w:val="single" w:sz="4" w:space="0" w:color="auto"/>
              <w:bottom w:val="single" w:sz="4" w:space="0" w:color="auto"/>
              <w:right w:val="single" w:sz="4" w:space="0" w:color="auto"/>
            </w:tcBorders>
            <w:vAlign w:val="center"/>
            <w:hideMark/>
          </w:tcPr>
          <w:p w14:paraId="536BEAC0"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Relapse</w:t>
            </w:r>
            <w:r w:rsidRPr="005B6DA9">
              <w:rPr>
                <w:rFonts w:ascii="Times New Roman" w:eastAsia="Times New Roman" w:hAnsi="Times New Roman" w:cs="Times New Roman"/>
                <w:sz w:val="20"/>
                <w:szCs w:val="20"/>
                <w:vertAlign w:val="superscript"/>
                <w:lang w:val="en-US"/>
              </w:rPr>
              <w:t>b</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E19B06C"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2%</w:t>
            </w:r>
          </w:p>
          <w:p w14:paraId="6A9215EB"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(2/103)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5FCDCA"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3%</w:t>
            </w:r>
          </w:p>
          <w:p w14:paraId="536663B2"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(2/65)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0B8F0A"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7B3CBD"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3%</w:t>
            </w:r>
          </w:p>
          <w:p w14:paraId="3AD5EACA"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(2/76)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9D0FD7"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757763"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71C0FF"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0/5</w:t>
            </w:r>
          </w:p>
        </w:tc>
      </w:tr>
      <w:tr w:rsidR="005B6DA9" w:rsidRPr="005B6DA9" w14:paraId="7A4AB509" w14:textId="77777777" w:rsidTr="005B6DA9">
        <w:trPr>
          <w:cantSplit/>
          <w:trHeight w:val="510"/>
        </w:trPr>
        <w:tc>
          <w:tcPr>
            <w:tcW w:w="1094" w:type="dxa"/>
            <w:tcBorders>
              <w:top w:val="single" w:sz="4" w:space="0" w:color="auto"/>
              <w:left w:val="single" w:sz="4" w:space="0" w:color="auto"/>
              <w:bottom w:val="single" w:sz="4" w:space="0" w:color="auto"/>
              <w:right w:val="single" w:sz="4" w:space="0" w:color="auto"/>
            </w:tcBorders>
            <w:vAlign w:val="center"/>
            <w:hideMark/>
          </w:tcPr>
          <w:p w14:paraId="1DD72FA1"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Other</w:t>
            </w:r>
            <w:r w:rsidRPr="005B6DA9">
              <w:rPr>
                <w:rFonts w:ascii="Times New Roman" w:eastAsia="Times New Roman" w:hAnsi="Times New Roman" w:cs="Times New Roman"/>
                <w:sz w:val="20"/>
                <w:szCs w:val="20"/>
                <w:vertAlign w:val="superscript"/>
                <w:lang w:val="en-US"/>
              </w:rPr>
              <w:t>c</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34AF07A"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3%</w:t>
            </w:r>
          </w:p>
          <w:p w14:paraId="4CF872FA"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(3/106)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5FC7EB"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2%</w:t>
            </w:r>
          </w:p>
          <w:p w14:paraId="5F85802D"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(1/66)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93174A"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8%</w:t>
            </w:r>
          </w:p>
          <w:p w14:paraId="68F13CA9"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B103E1"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3%</w:t>
            </w:r>
          </w:p>
          <w:p w14:paraId="66EE721A"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(2/78)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9C4575"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217690"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8%</w:t>
            </w:r>
          </w:p>
          <w:p w14:paraId="50CE6314"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BBDE45" w14:textId="77777777" w:rsidR="005B6DA9" w:rsidRPr="005B6DA9" w:rsidRDefault="005B6DA9" w:rsidP="00726E38">
            <w:pPr>
              <w:keepNext/>
              <w:keepLines/>
              <w:spacing w:after="0" w:line="240" w:lineRule="auto"/>
              <w:outlineLvl w:val="0"/>
              <w:rPr>
                <w:rFonts w:ascii="Times New Roman" w:eastAsia="Times New Roman" w:hAnsi="Times New Roman" w:cs="Times New Roman"/>
                <w:sz w:val="20"/>
                <w:szCs w:val="20"/>
                <w:lang w:val="en-US"/>
              </w:rPr>
            </w:pPr>
            <w:r w:rsidRPr="005B6DA9">
              <w:rPr>
                <w:rFonts w:ascii="Times New Roman" w:eastAsia="Times New Roman" w:hAnsi="Times New Roman" w:cs="Times New Roman"/>
                <w:sz w:val="20"/>
                <w:szCs w:val="20"/>
                <w:lang w:val="en-US"/>
              </w:rPr>
              <w:t>0/5</w:t>
            </w:r>
          </w:p>
        </w:tc>
      </w:tr>
    </w:tbl>
    <w:p w14:paraId="1F100E69" w14:textId="77777777" w:rsidR="005B6DA9" w:rsidRPr="005B6DA9" w:rsidRDefault="005B6DA9" w:rsidP="00726E38">
      <w:pPr>
        <w:keepNext/>
        <w:keepLines/>
        <w:autoSpaceDE w:val="0"/>
        <w:autoSpaceDN w:val="0"/>
        <w:adjustRightInd w:val="0"/>
        <w:spacing w:after="0" w:line="240" w:lineRule="auto"/>
        <w:rPr>
          <w:rFonts w:ascii="Times New Roman" w:eastAsia="Times New Roman" w:hAnsi="Times New Roman" w:cs="Times New Roman"/>
          <w:sz w:val="18"/>
          <w:szCs w:val="18"/>
          <w:lang w:val="en-US"/>
        </w:rPr>
      </w:pPr>
      <w:r w:rsidRPr="005B6DA9">
        <w:rPr>
          <w:rFonts w:ascii="Times New Roman" w:eastAsia="Times New Roman" w:hAnsi="Times New Roman" w:cs="Times New Roman"/>
          <w:sz w:val="18"/>
          <w:szCs w:val="18"/>
          <w:lang w:val="en-US"/>
        </w:rPr>
        <w:t>GT = genotype</w:t>
      </w:r>
    </w:p>
    <w:p w14:paraId="46059A9A" w14:textId="77777777" w:rsidR="005B6DA9" w:rsidRPr="005B6DA9" w:rsidRDefault="005B6DA9" w:rsidP="00726E38">
      <w:pPr>
        <w:keepNext/>
        <w:keepLines/>
        <w:autoSpaceDE w:val="0"/>
        <w:autoSpaceDN w:val="0"/>
        <w:adjustRightInd w:val="0"/>
        <w:spacing w:after="0" w:line="240" w:lineRule="auto"/>
        <w:rPr>
          <w:rFonts w:ascii="Times New Roman" w:eastAsia="Times New Roman" w:hAnsi="Times New Roman" w:cs="Times New Roman"/>
          <w:sz w:val="18"/>
          <w:szCs w:val="18"/>
          <w:lang w:val="en-US"/>
        </w:rPr>
      </w:pPr>
      <w:r w:rsidRPr="005B6DA9">
        <w:rPr>
          <w:rFonts w:ascii="Times New Roman" w:eastAsia="Times New Roman" w:hAnsi="Times New Roman" w:cs="Times New Roman"/>
          <w:sz w:val="18"/>
          <w:szCs w:val="18"/>
          <w:lang w:val="en-US"/>
        </w:rPr>
        <w:t>a. 95% confidence interval 89% to 99%</w:t>
      </w:r>
    </w:p>
    <w:p w14:paraId="6008D238" w14:textId="77777777" w:rsidR="005B6DA9" w:rsidRPr="005B6DA9" w:rsidRDefault="005B6DA9" w:rsidP="00726E38">
      <w:pPr>
        <w:keepNext/>
        <w:keepLines/>
        <w:autoSpaceDE w:val="0"/>
        <w:autoSpaceDN w:val="0"/>
        <w:adjustRightInd w:val="0"/>
        <w:spacing w:after="0" w:line="240" w:lineRule="auto"/>
        <w:rPr>
          <w:rFonts w:ascii="Times New Roman" w:eastAsia="Times New Roman" w:hAnsi="Times New Roman" w:cs="Times New Roman"/>
          <w:sz w:val="18"/>
          <w:szCs w:val="18"/>
          <w:lang w:val="en-US"/>
        </w:rPr>
      </w:pPr>
      <w:r w:rsidRPr="005B6DA9">
        <w:rPr>
          <w:rFonts w:ascii="Times New Roman" w:eastAsia="Times New Roman" w:hAnsi="Times New Roman" w:cs="Times New Roman"/>
          <w:sz w:val="18"/>
          <w:szCs w:val="18"/>
          <w:lang w:val="en-US"/>
        </w:rPr>
        <w:t>b. The denominator for relapse is the number of patients with HCV RNA &lt; LLOQ at their last on-treatment assessment.</w:t>
      </w:r>
    </w:p>
    <w:p w14:paraId="4D75AB19" w14:textId="4C521AA6" w:rsidR="005B6DA9" w:rsidRDefault="005B6DA9" w:rsidP="00726E38">
      <w:pPr>
        <w:autoSpaceDE w:val="0"/>
        <w:autoSpaceDN w:val="0"/>
        <w:adjustRightInd w:val="0"/>
        <w:spacing w:after="0" w:line="240" w:lineRule="auto"/>
        <w:rPr>
          <w:rFonts w:ascii="Times New Roman" w:eastAsia="Times New Roman" w:hAnsi="Times New Roman" w:cs="Times New Roman"/>
          <w:sz w:val="18"/>
          <w:szCs w:val="18"/>
          <w:lang w:val="en-US"/>
        </w:rPr>
      </w:pPr>
      <w:r w:rsidRPr="005B6DA9">
        <w:rPr>
          <w:rFonts w:ascii="Times New Roman" w:eastAsia="Times New Roman" w:hAnsi="Times New Roman" w:cs="Times New Roman"/>
          <w:sz w:val="18"/>
          <w:szCs w:val="18"/>
          <w:lang w:val="en-US"/>
        </w:rPr>
        <w:t>c. Other includes patients who did not achieve SVR12 and did not meet virologic failure criteria.</w:t>
      </w:r>
    </w:p>
    <w:p w14:paraId="04D51FC9" w14:textId="7F310E73" w:rsidR="009951F1" w:rsidRDefault="009951F1" w:rsidP="00726E38">
      <w:pPr>
        <w:autoSpaceDE w:val="0"/>
        <w:autoSpaceDN w:val="0"/>
        <w:adjustRightInd w:val="0"/>
        <w:spacing w:after="0" w:line="240" w:lineRule="auto"/>
        <w:rPr>
          <w:rFonts w:ascii="Times New Roman" w:eastAsia="Times New Roman" w:hAnsi="Times New Roman" w:cs="Times New Roman"/>
          <w:sz w:val="18"/>
          <w:szCs w:val="18"/>
          <w:lang w:val="en-US"/>
        </w:rPr>
      </w:pPr>
    </w:p>
    <w:p w14:paraId="254CB8F2" w14:textId="77777777" w:rsidR="009951F1" w:rsidRDefault="009951F1" w:rsidP="00726E38">
      <w:pPr>
        <w:spacing w:before="120" w:after="240" w:line="240" w:lineRule="auto"/>
        <w:rPr>
          <w:rFonts w:ascii="Times New Roman" w:eastAsia="Times New Roman" w:hAnsi="Times New Roman" w:cs="Times New Roman"/>
          <w:sz w:val="24"/>
          <w:lang w:val="en-US"/>
        </w:rPr>
      </w:pPr>
      <w:r w:rsidRPr="005B6DA9">
        <w:rPr>
          <w:rFonts w:ascii="Times New Roman" w:eastAsia="Times New Roman" w:hAnsi="Times New Roman" w:cs="Times New Roman"/>
          <w:sz w:val="24"/>
          <w:lang w:val="en-US"/>
        </w:rPr>
        <w:t>No patient had HIV-1 rebound during the study, and CD4+ counts were stable during treatment.</w:t>
      </w:r>
    </w:p>
    <w:p w14:paraId="178149FD" w14:textId="77777777" w:rsidR="00AB3DC0" w:rsidRPr="00AB3DC0" w:rsidRDefault="00AB3DC0" w:rsidP="00726E38">
      <w:pPr>
        <w:spacing w:before="120" w:after="240" w:line="240" w:lineRule="auto"/>
        <w:rPr>
          <w:rFonts w:ascii="Times New Roman" w:eastAsia="Times New Roman" w:hAnsi="Times New Roman" w:cs="Times New Roman"/>
          <w:b/>
          <w:sz w:val="24"/>
          <w:lang w:val="en-US"/>
        </w:rPr>
      </w:pPr>
      <w:r w:rsidRPr="00AB3DC0">
        <w:rPr>
          <w:rFonts w:ascii="Times New Roman" w:eastAsia="Times New Roman" w:hAnsi="Times New Roman" w:cs="Times New Roman"/>
          <w:b/>
          <w:sz w:val="24"/>
          <w:lang w:val="en-US"/>
        </w:rPr>
        <w:t>Clinical Trial in Patients with Renal Impairment</w:t>
      </w:r>
    </w:p>
    <w:p w14:paraId="2B848F7C" w14:textId="5DC4874D" w:rsidR="00AB3DC0" w:rsidRDefault="00AB3DC0" w:rsidP="00726E38">
      <w:pPr>
        <w:spacing w:before="120" w:after="240" w:line="240" w:lineRule="auto"/>
        <w:rPr>
          <w:rFonts w:ascii="Times New Roman" w:eastAsia="Times New Roman" w:hAnsi="Times New Roman" w:cs="Times New Roman"/>
          <w:sz w:val="24"/>
          <w:lang w:val="en-US"/>
        </w:rPr>
      </w:pPr>
      <w:r w:rsidRPr="00AB3DC0">
        <w:rPr>
          <w:rFonts w:ascii="Times New Roman" w:eastAsia="Times New Roman" w:hAnsi="Times New Roman" w:cs="Times New Roman"/>
          <w:sz w:val="24"/>
          <w:lang w:val="en-US"/>
        </w:rPr>
        <w:t xml:space="preserve">Study GS-US-342-4062 was an open-label clinical trial that evaluated 12 weeks of treatment with EPCLUSA in 59 HCV-infected </w:t>
      </w:r>
      <w:r>
        <w:rPr>
          <w:rFonts w:ascii="Times New Roman" w:eastAsia="Times New Roman" w:hAnsi="Times New Roman" w:cs="Times New Roman"/>
          <w:sz w:val="24"/>
          <w:lang w:val="en-US"/>
        </w:rPr>
        <w:t>patients</w:t>
      </w:r>
      <w:r w:rsidRPr="00AB3DC0">
        <w:rPr>
          <w:rFonts w:ascii="Times New Roman" w:eastAsia="Times New Roman" w:hAnsi="Times New Roman" w:cs="Times New Roman"/>
          <w:sz w:val="24"/>
          <w:lang w:val="en-US"/>
        </w:rPr>
        <w:t xml:space="preserve"> with ESRD requiring dialysis. The proportions of </w:t>
      </w:r>
      <w:r w:rsidR="00D92EBE">
        <w:rPr>
          <w:rFonts w:ascii="Times New Roman" w:eastAsia="Times New Roman" w:hAnsi="Times New Roman" w:cs="Times New Roman"/>
          <w:sz w:val="24"/>
          <w:lang w:val="en-US"/>
        </w:rPr>
        <w:t>patients</w:t>
      </w:r>
      <w:r w:rsidRPr="00AB3DC0">
        <w:rPr>
          <w:rFonts w:ascii="Times New Roman" w:eastAsia="Times New Roman" w:hAnsi="Times New Roman" w:cs="Times New Roman"/>
          <w:sz w:val="24"/>
          <w:lang w:val="en-US"/>
        </w:rPr>
        <w:t xml:space="preserve"> with genotype 1, 2, 3, 4, 6 or indeterminate HCV infection were 42%, 12%, 27%, 7%, 3%, and 9%, respectively. At baseline, 29% of </w:t>
      </w:r>
      <w:r w:rsidR="00D92EBE">
        <w:rPr>
          <w:rFonts w:ascii="Times New Roman" w:eastAsia="Times New Roman" w:hAnsi="Times New Roman" w:cs="Times New Roman"/>
          <w:sz w:val="24"/>
          <w:lang w:val="en-US"/>
        </w:rPr>
        <w:t>patients</w:t>
      </w:r>
      <w:r w:rsidRPr="00AB3DC0">
        <w:rPr>
          <w:rFonts w:ascii="Times New Roman" w:eastAsia="Times New Roman" w:hAnsi="Times New Roman" w:cs="Times New Roman"/>
          <w:sz w:val="24"/>
          <w:lang w:val="en-US"/>
        </w:rPr>
        <w:t xml:space="preserve"> had cirrhosis, 22% were treatment</w:t>
      </w:r>
      <w:r w:rsidR="008525C6">
        <w:rPr>
          <w:rFonts w:ascii="Times New Roman" w:eastAsia="Times New Roman" w:hAnsi="Times New Roman" w:cs="Times New Roman"/>
          <w:sz w:val="24"/>
          <w:lang w:val="en-US"/>
        </w:rPr>
        <w:t>-</w:t>
      </w:r>
      <w:r w:rsidRPr="00AB3DC0">
        <w:rPr>
          <w:rFonts w:ascii="Times New Roman" w:eastAsia="Times New Roman" w:hAnsi="Times New Roman" w:cs="Times New Roman"/>
          <w:sz w:val="24"/>
          <w:lang w:val="en-US"/>
        </w:rPr>
        <w:t>experienced, 32% had received a kidney transplant, 92% were on h</w:t>
      </w:r>
      <w:r w:rsidR="00570ABC">
        <w:rPr>
          <w:rFonts w:ascii="Times New Roman" w:eastAsia="Times New Roman" w:hAnsi="Times New Roman" w:cs="Times New Roman"/>
          <w:sz w:val="24"/>
          <w:lang w:val="en-US"/>
        </w:rPr>
        <w:t>a</w:t>
      </w:r>
      <w:r w:rsidRPr="00AB3DC0">
        <w:rPr>
          <w:rFonts w:ascii="Times New Roman" w:eastAsia="Times New Roman" w:hAnsi="Times New Roman" w:cs="Times New Roman"/>
          <w:sz w:val="24"/>
          <w:lang w:val="en-US"/>
        </w:rPr>
        <w:t xml:space="preserve">emodialysis, and 8% were on peritoneal dialysis; mean duration on dialysis was 7.3 years (range: 0 to 40 years). The overall SVR rate was 95% (56/59); of the 3 </w:t>
      </w:r>
      <w:r w:rsidR="00D92EBE">
        <w:rPr>
          <w:rFonts w:ascii="Times New Roman" w:eastAsia="Times New Roman" w:hAnsi="Times New Roman" w:cs="Times New Roman"/>
          <w:sz w:val="24"/>
          <w:lang w:val="en-US"/>
        </w:rPr>
        <w:t>patients</w:t>
      </w:r>
      <w:r w:rsidRPr="00AB3DC0">
        <w:rPr>
          <w:rFonts w:ascii="Times New Roman" w:eastAsia="Times New Roman" w:hAnsi="Times New Roman" w:cs="Times New Roman"/>
          <w:sz w:val="24"/>
          <w:lang w:val="en-US"/>
        </w:rPr>
        <w:t xml:space="preserve"> that did not achieve SVR12, 1 had completed EPCLUSA treatment and relapsed and 2 did not me</w:t>
      </w:r>
      <w:r>
        <w:rPr>
          <w:rFonts w:ascii="Times New Roman" w:eastAsia="Times New Roman" w:hAnsi="Times New Roman" w:cs="Times New Roman"/>
          <w:sz w:val="24"/>
          <w:lang w:val="en-US"/>
        </w:rPr>
        <w:t>et virologic failure criteria.</w:t>
      </w:r>
    </w:p>
    <w:p w14:paraId="298C5E01" w14:textId="1A63FB3B" w:rsidR="00361437" w:rsidRDefault="00A12189" w:rsidP="00726E38">
      <w:pPr>
        <w:spacing w:before="120" w:after="240" w:line="240" w:lineRule="auto"/>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 xml:space="preserve">Clinical Trial in </w:t>
      </w:r>
      <w:r w:rsidR="00361437" w:rsidRPr="00361437">
        <w:rPr>
          <w:rFonts w:ascii="Times New Roman" w:eastAsia="Times New Roman" w:hAnsi="Times New Roman" w:cs="Times New Roman"/>
          <w:b/>
          <w:sz w:val="24"/>
          <w:lang w:val="en-US"/>
        </w:rPr>
        <w:t>Paediatrics</w:t>
      </w:r>
    </w:p>
    <w:p w14:paraId="08FF229C" w14:textId="7F1A0FEC" w:rsidR="00361437" w:rsidRPr="00361437" w:rsidRDefault="00361437" w:rsidP="00726E38">
      <w:pPr>
        <w:spacing w:before="120" w:after="240" w:line="240" w:lineRule="auto"/>
        <w:rPr>
          <w:rFonts w:ascii="Times New Roman" w:eastAsia="Times New Roman" w:hAnsi="Times New Roman" w:cs="Times New Roman"/>
          <w:sz w:val="24"/>
          <w:lang w:val="en-US"/>
        </w:rPr>
      </w:pPr>
      <w:r w:rsidRPr="00361437">
        <w:rPr>
          <w:rFonts w:ascii="Times New Roman" w:eastAsia="Times New Roman" w:hAnsi="Times New Roman" w:cs="Times New Roman"/>
          <w:sz w:val="24"/>
          <w:lang w:val="en-US"/>
        </w:rPr>
        <w:t>The efficacy of 12 weeks of treatment with EPCLUSA in HCV-infected p</w:t>
      </w:r>
      <w:r w:rsidR="008525C6">
        <w:rPr>
          <w:rFonts w:ascii="Times New Roman" w:eastAsia="Times New Roman" w:hAnsi="Times New Roman" w:cs="Times New Roman"/>
          <w:sz w:val="24"/>
          <w:lang w:val="en-US"/>
        </w:rPr>
        <w:t>a</w:t>
      </w:r>
      <w:r w:rsidRPr="00361437">
        <w:rPr>
          <w:rFonts w:ascii="Times New Roman" w:eastAsia="Times New Roman" w:hAnsi="Times New Roman" w:cs="Times New Roman"/>
          <w:sz w:val="24"/>
          <w:lang w:val="en-US"/>
        </w:rPr>
        <w:t xml:space="preserve">ediatric </w:t>
      </w:r>
      <w:r>
        <w:rPr>
          <w:rFonts w:ascii="Times New Roman" w:eastAsia="Times New Roman" w:hAnsi="Times New Roman" w:cs="Times New Roman"/>
          <w:sz w:val="24"/>
          <w:lang w:val="en-US"/>
        </w:rPr>
        <w:t>patients 12</w:t>
      </w:r>
      <w:r w:rsidRPr="00361437">
        <w:rPr>
          <w:rFonts w:ascii="Times New Roman" w:eastAsia="Times New Roman" w:hAnsi="Times New Roman" w:cs="Times New Roman"/>
          <w:sz w:val="24"/>
          <w:lang w:val="en-US"/>
        </w:rPr>
        <w:t xml:space="preserve"> years of age and older was evaluated in a Phase 2, </w:t>
      </w:r>
      <w:r>
        <w:rPr>
          <w:rFonts w:ascii="Times New Roman" w:eastAsia="Times New Roman" w:hAnsi="Times New Roman" w:cs="Times New Roman"/>
          <w:sz w:val="24"/>
          <w:lang w:val="en-US"/>
        </w:rPr>
        <w:t>open-label clinical trial in 102</w:t>
      </w:r>
      <w:r w:rsidRPr="00361437">
        <w:rPr>
          <w:rFonts w:ascii="Times New Roman" w:eastAsia="Times New Roman" w:hAnsi="Times New Roman" w:cs="Times New Roman"/>
          <w:sz w:val="24"/>
          <w:lang w:val="en-US"/>
        </w:rPr>
        <w:t xml:space="preserve"> </w:t>
      </w:r>
      <w:r w:rsidR="00D92EBE">
        <w:rPr>
          <w:rFonts w:ascii="Times New Roman" w:eastAsia="Times New Roman" w:hAnsi="Times New Roman" w:cs="Times New Roman"/>
          <w:sz w:val="24"/>
          <w:lang w:val="en-US"/>
        </w:rPr>
        <w:t>patients</w:t>
      </w:r>
      <w:r w:rsidRPr="00361437">
        <w:rPr>
          <w:rFonts w:ascii="Times New Roman" w:eastAsia="Times New Roman" w:hAnsi="Times New Roman" w:cs="Times New Roman"/>
          <w:sz w:val="24"/>
          <w:lang w:val="en-US"/>
        </w:rPr>
        <w:t xml:space="preserve"> </w:t>
      </w:r>
      <w:r w:rsidR="008D06C8">
        <w:rPr>
          <w:rFonts w:ascii="Times New Roman" w:eastAsia="Times New Roman" w:hAnsi="Times New Roman" w:cs="Times New Roman"/>
          <w:sz w:val="24"/>
          <w:lang w:val="en-US"/>
        </w:rPr>
        <w:t xml:space="preserve">(Cohort 1) </w:t>
      </w:r>
      <w:r w:rsidRPr="00361437">
        <w:rPr>
          <w:rFonts w:ascii="Times New Roman" w:eastAsia="Times New Roman" w:hAnsi="Times New Roman" w:cs="Times New Roman"/>
          <w:sz w:val="24"/>
          <w:lang w:val="en-US"/>
        </w:rPr>
        <w:t>with HCV infection.</w:t>
      </w:r>
    </w:p>
    <w:p w14:paraId="3EDF70C5" w14:textId="35CAC236" w:rsidR="00361437" w:rsidRPr="00361437" w:rsidRDefault="00361437" w:rsidP="00726E38">
      <w:pPr>
        <w:spacing w:before="120" w:after="240" w:line="240" w:lineRule="auto"/>
        <w:rPr>
          <w:rFonts w:ascii="Times New Roman" w:eastAsia="Times New Roman" w:hAnsi="Times New Roman" w:cs="Times New Roman"/>
          <w:sz w:val="24"/>
          <w:lang w:val="en-US"/>
        </w:rPr>
      </w:pPr>
      <w:r w:rsidRPr="00361437">
        <w:rPr>
          <w:rFonts w:ascii="Times New Roman" w:eastAsia="Times New Roman" w:hAnsi="Times New Roman" w:cs="Times New Roman"/>
          <w:sz w:val="24"/>
          <w:lang w:val="en-US"/>
        </w:rPr>
        <w:t xml:space="preserve">EPCLUSA was evaluated in 102 </w:t>
      </w:r>
      <w:r>
        <w:rPr>
          <w:rFonts w:ascii="Times New Roman" w:eastAsia="Times New Roman" w:hAnsi="Times New Roman" w:cs="Times New Roman"/>
          <w:sz w:val="24"/>
          <w:lang w:val="en-US"/>
        </w:rPr>
        <w:t>patients</w:t>
      </w:r>
      <w:r w:rsidRPr="00361437">
        <w:rPr>
          <w:rFonts w:ascii="Times New Roman" w:eastAsia="Times New Roman" w:hAnsi="Times New Roman" w:cs="Times New Roman"/>
          <w:sz w:val="24"/>
          <w:lang w:val="en-US"/>
        </w:rPr>
        <w:t xml:space="preserve"> 12 years to &lt;</w:t>
      </w:r>
      <w:r w:rsidR="00A12189">
        <w:rPr>
          <w:rFonts w:ascii="Times New Roman" w:eastAsia="Times New Roman" w:hAnsi="Times New Roman" w:cs="Times New Roman"/>
          <w:sz w:val="24"/>
          <w:lang w:val="en-US"/>
        </w:rPr>
        <w:t xml:space="preserve"> </w:t>
      </w:r>
      <w:r w:rsidRPr="00361437">
        <w:rPr>
          <w:rFonts w:ascii="Times New Roman" w:eastAsia="Times New Roman" w:hAnsi="Times New Roman" w:cs="Times New Roman"/>
          <w:sz w:val="24"/>
          <w:lang w:val="en-US"/>
        </w:rPr>
        <w:t>18 years o</w:t>
      </w:r>
      <w:r w:rsidR="008525C6">
        <w:rPr>
          <w:rFonts w:ascii="Times New Roman" w:eastAsia="Times New Roman" w:hAnsi="Times New Roman" w:cs="Times New Roman"/>
          <w:sz w:val="24"/>
          <w:lang w:val="en-US"/>
        </w:rPr>
        <w:t xml:space="preserve">f age with genotype 1, 2, 3, 4 </w:t>
      </w:r>
      <w:r w:rsidRPr="00361437">
        <w:rPr>
          <w:rFonts w:ascii="Times New Roman" w:eastAsia="Times New Roman" w:hAnsi="Times New Roman" w:cs="Times New Roman"/>
          <w:sz w:val="24"/>
          <w:lang w:val="en-US"/>
        </w:rPr>
        <w:t xml:space="preserve">or 6 HCV infection. A total of 80 </w:t>
      </w:r>
      <w:r w:rsidR="00D92EBE">
        <w:rPr>
          <w:rFonts w:ascii="Times New Roman" w:eastAsia="Times New Roman" w:hAnsi="Times New Roman" w:cs="Times New Roman"/>
          <w:sz w:val="24"/>
          <w:lang w:val="en-US"/>
        </w:rPr>
        <w:t>patients</w:t>
      </w:r>
      <w:r w:rsidRPr="00361437">
        <w:rPr>
          <w:rFonts w:ascii="Times New Roman" w:eastAsia="Times New Roman" w:hAnsi="Times New Roman" w:cs="Times New Roman"/>
          <w:sz w:val="24"/>
          <w:lang w:val="en-US"/>
        </w:rPr>
        <w:t xml:space="preserve"> (78%) were treatment-naïve and 22 </w:t>
      </w:r>
      <w:r w:rsidR="00D92EBE">
        <w:rPr>
          <w:rFonts w:ascii="Times New Roman" w:eastAsia="Times New Roman" w:hAnsi="Times New Roman" w:cs="Times New Roman"/>
          <w:sz w:val="24"/>
          <w:lang w:val="en-US"/>
        </w:rPr>
        <w:t>patients</w:t>
      </w:r>
      <w:r w:rsidRPr="00361437">
        <w:rPr>
          <w:rFonts w:ascii="Times New Roman" w:eastAsia="Times New Roman" w:hAnsi="Times New Roman" w:cs="Times New Roman"/>
          <w:sz w:val="24"/>
          <w:lang w:val="en-US"/>
        </w:rPr>
        <w:t xml:space="preserve"> (2</w:t>
      </w:r>
      <w:r w:rsidR="008525C6">
        <w:rPr>
          <w:rFonts w:ascii="Times New Roman" w:eastAsia="Times New Roman" w:hAnsi="Times New Roman" w:cs="Times New Roman"/>
          <w:sz w:val="24"/>
          <w:lang w:val="en-US"/>
        </w:rPr>
        <w:t>2%) were treatment-</w:t>
      </w:r>
      <w:r w:rsidR="008525C6" w:rsidRPr="00B91FD1">
        <w:rPr>
          <w:rFonts w:ascii="Times New Roman" w:eastAsia="Times New Roman" w:hAnsi="Times New Roman" w:cs="Times New Roman"/>
          <w:sz w:val="24"/>
          <w:lang w:val="en-US"/>
        </w:rPr>
        <w:t>experienced.</w:t>
      </w:r>
      <w:r w:rsidRPr="00B91FD1">
        <w:rPr>
          <w:rFonts w:ascii="Times New Roman" w:eastAsia="Times New Roman" w:hAnsi="Times New Roman" w:cs="Times New Roman"/>
          <w:sz w:val="24"/>
          <w:lang w:val="en-US"/>
        </w:rPr>
        <w:t xml:space="preserve"> The </w:t>
      </w:r>
      <w:r w:rsidR="0044107A" w:rsidRPr="00B91FD1">
        <w:rPr>
          <w:rFonts w:ascii="Times New Roman" w:eastAsia="Times New Roman" w:hAnsi="Times New Roman" w:cs="Times New Roman"/>
          <w:sz w:val="24"/>
          <w:lang w:val="en-US"/>
        </w:rPr>
        <w:t xml:space="preserve">mean weight was 61 kg (range 22 to 147 kg), </w:t>
      </w:r>
      <w:r w:rsidRPr="00B91FD1">
        <w:rPr>
          <w:rFonts w:ascii="Times New Roman" w:eastAsia="Times New Roman" w:hAnsi="Times New Roman" w:cs="Times New Roman"/>
          <w:sz w:val="24"/>
          <w:lang w:val="en-US"/>
        </w:rPr>
        <w:t>median</w:t>
      </w:r>
      <w:r w:rsidRPr="00361437">
        <w:rPr>
          <w:rFonts w:ascii="Times New Roman" w:eastAsia="Times New Roman" w:hAnsi="Times New Roman" w:cs="Times New Roman"/>
          <w:sz w:val="24"/>
          <w:lang w:val="en-US"/>
        </w:rPr>
        <w:t xml:space="preserve"> age was 15 years (range: 12 to 17); 51% of the </w:t>
      </w:r>
      <w:r>
        <w:rPr>
          <w:rFonts w:ascii="Times New Roman" w:eastAsia="Times New Roman" w:hAnsi="Times New Roman" w:cs="Times New Roman"/>
          <w:sz w:val="24"/>
          <w:lang w:val="en-US"/>
        </w:rPr>
        <w:t>patients</w:t>
      </w:r>
      <w:r w:rsidRPr="00361437">
        <w:rPr>
          <w:rFonts w:ascii="Times New Roman" w:eastAsia="Times New Roman" w:hAnsi="Times New Roman" w:cs="Times New Roman"/>
          <w:sz w:val="24"/>
          <w:lang w:val="en-US"/>
        </w:rPr>
        <w:t xml:space="preserve"> were female; 73% were White, 9% were Black, and 11% were Asian; 14% were Hispanic/Latino; mean body mass index was 22.7 kg/m</w:t>
      </w:r>
      <w:r w:rsidRPr="008525C6">
        <w:rPr>
          <w:rFonts w:ascii="Times New Roman" w:eastAsia="Times New Roman" w:hAnsi="Times New Roman" w:cs="Times New Roman"/>
          <w:sz w:val="24"/>
          <w:vertAlign w:val="superscript"/>
          <w:lang w:val="en-US"/>
        </w:rPr>
        <w:t>2</w:t>
      </w:r>
      <w:r w:rsidRPr="00361437">
        <w:rPr>
          <w:rFonts w:ascii="Times New Roman" w:eastAsia="Times New Roman" w:hAnsi="Times New Roman" w:cs="Times New Roman"/>
          <w:sz w:val="24"/>
          <w:lang w:val="en-US"/>
        </w:rPr>
        <w:t xml:space="preserve"> (range: 12.9 to 48.9 kg/m</w:t>
      </w:r>
      <w:r w:rsidRPr="008525C6">
        <w:rPr>
          <w:rFonts w:ascii="Times New Roman" w:eastAsia="Times New Roman" w:hAnsi="Times New Roman" w:cs="Times New Roman"/>
          <w:sz w:val="24"/>
          <w:vertAlign w:val="superscript"/>
          <w:lang w:val="en-US"/>
        </w:rPr>
        <w:t>2</w:t>
      </w:r>
      <w:r w:rsidRPr="00361437">
        <w:rPr>
          <w:rFonts w:ascii="Times New Roman" w:eastAsia="Times New Roman" w:hAnsi="Times New Roman" w:cs="Times New Roman"/>
          <w:sz w:val="24"/>
          <w:lang w:val="en-US"/>
        </w:rPr>
        <w:t>); 58% had baseline HCV RNA levels ≥</w:t>
      </w:r>
      <w:r w:rsidR="008525C6">
        <w:rPr>
          <w:rFonts w:ascii="Times New Roman" w:eastAsia="Times New Roman" w:hAnsi="Times New Roman" w:cs="Times New Roman"/>
          <w:sz w:val="24"/>
          <w:lang w:val="en-US"/>
        </w:rPr>
        <w:t xml:space="preserve"> </w:t>
      </w:r>
      <w:r w:rsidRPr="00361437">
        <w:rPr>
          <w:rFonts w:ascii="Times New Roman" w:eastAsia="Times New Roman" w:hAnsi="Times New Roman" w:cs="Times New Roman"/>
          <w:sz w:val="24"/>
          <w:lang w:val="en-US"/>
        </w:rPr>
        <w:t xml:space="preserve">800,000 IU/mL; the proportions of </w:t>
      </w:r>
      <w:r w:rsidR="00D92EBE">
        <w:rPr>
          <w:rFonts w:ascii="Times New Roman" w:eastAsia="Times New Roman" w:hAnsi="Times New Roman" w:cs="Times New Roman"/>
          <w:sz w:val="24"/>
          <w:lang w:val="en-US"/>
        </w:rPr>
        <w:t>patients</w:t>
      </w:r>
      <w:r w:rsidRPr="00361437">
        <w:t xml:space="preserve"> </w:t>
      </w:r>
      <w:r w:rsidR="008525C6">
        <w:rPr>
          <w:rFonts w:ascii="Times New Roman" w:eastAsia="Times New Roman" w:hAnsi="Times New Roman" w:cs="Times New Roman"/>
          <w:sz w:val="24"/>
          <w:lang w:val="en-US"/>
        </w:rPr>
        <w:t xml:space="preserve">with genotype 1, 2, 3, 4 </w:t>
      </w:r>
      <w:r w:rsidRPr="00361437">
        <w:rPr>
          <w:rFonts w:ascii="Times New Roman" w:eastAsia="Times New Roman" w:hAnsi="Times New Roman" w:cs="Times New Roman"/>
          <w:sz w:val="24"/>
          <w:lang w:val="en-US"/>
        </w:rPr>
        <w:t xml:space="preserve">or 6 HCV infection were 74%, </w:t>
      </w:r>
      <w:r w:rsidRPr="00361437">
        <w:rPr>
          <w:rFonts w:ascii="Times New Roman" w:eastAsia="Times New Roman" w:hAnsi="Times New Roman" w:cs="Times New Roman"/>
          <w:sz w:val="24"/>
          <w:lang w:val="en-US"/>
        </w:rPr>
        <w:lastRenderedPageBreak/>
        <w:t xml:space="preserve">6%, 12%, 2%, and 6%, respectively; no </w:t>
      </w:r>
      <w:r>
        <w:rPr>
          <w:rFonts w:ascii="Times New Roman" w:eastAsia="Times New Roman" w:hAnsi="Times New Roman" w:cs="Times New Roman"/>
          <w:sz w:val="24"/>
          <w:lang w:val="en-US"/>
        </w:rPr>
        <w:t>patients</w:t>
      </w:r>
      <w:r w:rsidRPr="00361437">
        <w:rPr>
          <w:rFonts w:ascii="Times New Roman" w:eastAsia="Times New Roman" w:hAnsi="Times New Roman" w:cs="Times New Roman"/>
          <w:sz w:val="24"/>
          <w:lang w:val="en-US"/>
        </w:rPr>
        <w:t xml:space="preserve"> had known cirrhosis. The majority of </w:t>
      </w:r>
      <w:r>
        <w:rPr>
          <w:rFonts w:ascii="Times New Roman" w:eastAsia="Times New Roman" w:hAnsi="Times New Roman" w:cs="Times New Roman"/>
          <w:sz w:val="24"/>
          <w:lang w:val="en-US"/>
        </w:rPr>
        <w:t>patients</w:t>
      </w:r>
      <w:r w:rsidRPr="00361437">
        <w:rPr>
          <w:rFonts w:ascii="Times New Roman" w:eastAsia="Times New Roman" w:hAnsi="Times New Roman" w:cs="Times New Roman"/>
          <w:sz w:val="24"/>
          <w:lang w:val="en-US"/>
        </w:rPr>
        <w:t xml:space="preserve"> (89%) had been infected through vertical transmission.</w:t>
      </w:r>
    </w:p>
    <w:p w14:paraId="20C17D7F" w14:textId="2289BAA7" w:rsidR="00361437" w:rsidRDefault="00361437" w:rsidP="00726E38">
      <w:pPr>
        <w:keepNext/>
        <w:keepLines/>
        <w:spacing w:before="120" w:after="240" w:line="240" w:lineRule="auto"/>
        <w:rPr>
          <w:rFonts w:ascii="Times New Roman" w:eastAsia="Times New Roman" w:hAnsi="Times New Roman" w:cs="Times New Roman"/>
          <w:sz w:val="24"/>
          <w:lang w:val="en-US"/>
        </w:rPr>
      </w:pPr>
      <w:r w:rsidRPr="00361437">
        <w:rPr>
          <w:rFonts w:ascii="Times New Roman" w:eastAsia="Times New Roman" w:hAnsi="Times New Roman" w:cs="Times New Roman"/>
          <w:sz w:val="24"/>
          <w:lang w:val="en-US"/>
        </w:rPr>
        <w:t xml:space="preserve">The SVR rate was 95% overall (97/102), 93% (71/76) in </w:t>
      </w:r>
      <w:r w:rsidR="00D92EBE">
        <w:rPr>
          <w:rFonts w:ascii="Times New Roman" w:eastAsia="Times New Roman" w:hAnsi="Times New Roman" w:cs="Times New Roman"/>
          <w:sz w:val="24"/>
          <w:lang w:val="en-US"/>
        </w:rPr>
        <w:t>patients</w:t>
      </w:r>
      <w:r w:rsidRPr="00361437">
        <w:rPr>
          <w:rFonts w:ascii="Times New Roman" w:eastAsia="Times New Roman" w:hAnsi="Times New Roman" w:cs="Times New Roman"/>
          <w:sz w:val="24"/>
          <w:lang w:val="en-US"/>
        </w:rPr>
        <w:t xml:space="preserve"> with genotype 1 HCV infection, and 100% in </w:t>
      </w:r>
      <w:r>
        <w:rPr>
          <w:rFonts w:ascii="Times New Roman" w:eastAsia="Times New Roman" w:hAnsi="Times New Roman" w:cs="Times New Roman"/>
          <w:sz w:val="24"/>
          <w:lang w:val="en-US"/>
        </w:rPr>
        <w:t>patients</w:t>
      </w:r>
      <w:r w:rsidRPr="00361437">
        <w:rPr>
          <w:rFonts w:ascii="Times New Roman" w:eastAsia="Times New Roman" w:hAnsi="Times New Roman" w:cs="Times New Roman"/>
          <w:sz w:val="24"/>
          <w:lang w:val="en-US"/>
        </w:rPr>
        <w:t xml:space="preserve"> with genotype 2 (6/6), genotype 3 (12/12), genotype 4 (2/2), and genotype 6 (6/6) HCV infection. One </w:t>
      </w:r>
      <w:r>
        <w:rPr>
          <w:rFonts w:ascii="Times New Roman" w:eastAsia="Times New Roman" w:hAnsi="Times New Roman" w:cs="Times New Roman"/>
          <w:sz w:val="24"/>
          <w:lang w:val="en-US"/>
        </w:rPr>
        <w:t>patient</w:t>
      </w:r>
      <w:r w:rsidRPr="00361437">
        <w:rPr>
          <w:rFonts w:ascii="Times New Roman" w:eastAsia="Times New Roman" w:hAnsi="Times New Roman" w:cs="Times New Roman"/>
          <w:sz w:val="24"/>
          <w:lang w:val="en-US"/>
        </w:rPr>
        <w:t xml:space="preserve"> who discontinued treatment early relapsed </w:t>
      </w:r>
      <w:r w:rsidRPr="00B91FD1">
        <w:rPr>
          <w:rFonts w:ascii="Times New Roman" w:eastAsia="Times New Roman" w:hAnsi="Times New Roman" w:cs="Times New Roman"/>
          <w:sz w:val="24"/>
          <w:lang w:val="en-US"/>
        </w:rPr>
        <w:t xml:space="preserve">at </w:t>
      </w:r>
      <w:r w:rsidR="0044107A" w:rsidRPr="00B91FD1">
        <w:rPr>
          <w:rFonts w:ascii="Times New Roman" w:eastAsia="Times New Roman" w:hAnsi="Times New Roman" w:cs="Times New Roman"/>
          <w:sz w:val="24"/>
          <w:lang w:val="en-US"/>
        </w:rPr>
        <w:t xml:space="preserve">Post Treatment </w:t>
      </w:r>
      <w:r w:rsidRPr="00B91FD1">
        <w:rPr>
          <w:rFonts w:ascii="Times New Roman" w:eastAsia="Times New Roman" w:hAnsi="Times New Roman" w:cs="Times New Roman"/>
          <w:sz w:val="24"/>
          <w:lang w:val="en-US"/>
        </w:rPr>
        <w:t>Week</w:t>
      </w:r>
      <w:r w:rsidRPr="00361437">
        <w:rPr>
          <w:rFonts w:ascii="Times New Roman" w:eastAsia="Times New Roman" w:hAnsi="Times New Roman" w:cs="Times New Roman"/>
          <w:sz w:val="24"/>
          <w:lang w:val="en-US"/>
        </w:rPr>
        <w:t xml:space="preserve"> 4; the other four </w:t>
      </w:r>
      <w:r w:rsidR="00D92EBE">
        <w:rPr>
          <w:rFonts w:ascii="Times New Roman" w:eastAsia="Times New Roman" w:hAnsi="Times New Roman" w:cs="Times New Roman"/>
          <w:sz w:val="24"/>
          <w:lang w:val="en-US"/>
        </w:rPr>
        <w:t>patients</w:t>
      </w:r>
      <w:r w:rsidRPr="00361437">
        <w:rPr>
          <w:rFonts w:ascii="Times New Roman" w:eastAsia="Times New Roman" w:hAnsi="Times New Roman" w:cs="Times New Roman"/>
          <w:sz w:val="24"/>
          <w:lang w:val="en-US"/>
        </w:rPr>
        <w:t xml:space="preserve"> who did not achieve SVR12 did not meet virologic failure criteria (e.g., lost to follow-up).</w:t>
      </w:r>
    </w:p>
    <w:p w14:paraId="2EE4EDD4" w14:textId="6E3F68B1" w:rsidR="001A3992" w:rsidRPr="002A06F6" w:rsidRDefault="001A3992" w:rsidP="00726E38">
      <w:pPr>
        <w:pStyle w:val="Heading2"/>
        <w:keepNext/>
        <w:spacing w:before="0" w:after="120"/>
        <w:rPr>
          <w:rFonts w:ascii="Times New Roman" w:hAnsi="Times New Roman" w:cs="Times New Roman"/>
          <w:szCs w:val="24"/>
          <w:lang w:val="en-US"/>
        </w:rPr>
      </w:pPr>
      <w:r w:rsidRPr="002A06F6">
        <w:rPr>
          <w:rFonts w:ascii="Times New Roman" w:hAnsi="Times New Roman" w:cs="Times New Roman"/>
          <w:szCs w:val="24"/>
          <w:lang w:val="en-US"/>
        </w:rPr>
        <w:t xml:space="preserve">Pharmacokinetic properties </w:t>
      </w:r>
    </w:p>
    <w:p w14:paraId="1F849B02" w14:textId="77777777" w:rsidR="001A3992" w:rsidRDefault="001A3992" w:rsidP="00726E38">
      <w:pPr>
        <w:pStyle w:val="Heading3"/>
        <w:spacing w:before="0" w:after="120"/>
        <w:ind w:left="0"/>
        <w:rPr>
          <w:rFonts w:ascii="Times New Roman" w:hAnsi="Times New Roman" w:cs="Times New Roman"/>
          <w:sz w:val="24"/>
          <w:szCs w:val="24"/>
        </w:rPr>
      </w:pPr>
      <w:r w:rsidRPr="002A06F6">
        <w:rPr>
          <w:rFonts w:ascii="Times New Roman" w:hAnsi="Times New Roman" w:cs="Times New Roman"/>
          <w:sz w:val="24"/>
          <w:szCs w:val="24"/>
        </w:rPr>
        <w:t>Absorption</w:t>
      </w:r>
    </w:p>
    <w:p w14:paraId="3D3B7005" w14:textId="4E03B6D2"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The pharmacokinetic properties of sofosbuvir, G</w:t>
      </w:r>
      <w:r w:rsidRPr="002A06F6">
        <w:rPr>
          <w:rFonts w:ascii="Times New Roman" w:eastAsia="Times New Roman" w:hAnsi="Times New Roman" w:cs="Times New Roman"/>
          <w:spacing w:val="2"/>
          <w:sz w:val="24"/>
          <w:szCs w:val="20"/>
          <w:lang w:val="en-US"/>
        </w:rPr>
        <w:t>S</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331007 (the predominant circulating metabolite of sofosbuvir), and velpatasvir have been evaluated in healthy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adult subjects and in patients wi</w:t>
      </w:r>
      <w:r w:rsidRPr="002A06F6">
        <w:rPr>
          <w:rFonts w:ascii="Times New Roman" w:eastAsia="Times New Roman" w:hAnsi="Times New Roman" w:cs="Times New Roman"/>
          <w:spacing w:val="1"/>
          <w:sz w:val="24"/>
          <w:szCs w:val="20"/>
          <w:lang w:val="en-US"/>
        </w:rPr>
        <w:t>t</w:t>
      </w:r>
      <w:r w:rsidRPr="002A06F6">
        <w:rPr>
          <w:rFonts w:ascii="Times New Roman" w:eastAsia="Times New Roman" w:hAnsi="Times New Roman" w:cs="Times New Roman"/>
          <w:sz w:val="24"/>
          <w:szCs w:val="20"/>
          <w:lang w:val="en-US"/>
        </w:rPr>
        <w:t>h chronic hepatitis C. Following oral administration of EPCLUSA, sofosbuvir was absorbed quickly</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z w:val="24"/>
          <w:szCs w:val="20"/>
          <w:lang w:val="en-US"/>
        </w:rPr>
        <w:t>and the peak median plasma concentration was observed 0.5</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1.0 hour pos</w:t>
      </w:r>
      <w:r w:rsidRPr="002A06F6">
        <w:rPr>
          <w:rFonts w:ascii="Times New Roman" w:eastAsia="Times New Roman" w:hAnsi="Times New Roman" w:cs="Times New Roman"/>
          <w:spacing w:val="1"/>
          <w:sz w:val="24"/>
          <w:szCs w:val="20"/>
          <w:lang w:val="en-US"/>
        </w:rPr>
        <w:t>t</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dose. Median peak plasma concentration of G</w:t>
      </w:r>
      <w:r w:rsidRPr="002A06F6">
        <w:rPr>
          <w:rFonts w:ascii="Times New Roman" w:eastAsia="Times New Roman" w:hAnsi="Times New Roman" w:cs="Times New Roman"/>
          <w:spacing w:val="1"/>
          <w:sz w:val="24"/>
          <w:szCs w:val="20"/>
          <w:lang w:val="en-US"/>
        </w:rPr>
        <w:t>S</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331007 was observed 3.0 hours post</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z w:val="24"/>
          <w:szCs w:val="20"/>
          <w:lang w:val="en-US"/>
        </w:rPr>
        <w:t>dose. Velpatasvir median peak concentrations were observed 3.0 hours pos</w:t>
      </w:r>
      <w:r w:rsidRPr="002A06F6">
        <w:rPr>
          <w:rFonts w:ascii="Times New Roman" w:eastAsia="Times New Roman" w:hAnsi="Times New Roman" w:cs="Times New Roman"/>
          <w:spacing w:val="1"/>
          <w:sz w:val="24"/>
          <w:szCs w:val="20"/>
          <w:lang w:val="en-US"/>
        </w:rPr>
        <w:t>t</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dose.</w:t>
      </w:r>
    </w:p>
    <w:p w14:paraId="2C4556EB" w14:textId="0E1AB228"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Based on the population pharmacokinetic ana</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sis</w:t>
      </w:r>
      <w:r w:rsidRPr="002A06F6">
        <w:rPr>
          <w:rFonts w:ascii="Times New Roman" w:eastAsia="Times New Roman" w:hAnsi="Times New Roman" w:cs="Times New Roman"/>
          <w:spacing w:val="1"/>
          <w:sz w:val="24"/>
          <w:szCs w:val="20"/>
          <w:lang w:val="en-US"/>
        </w:rPr>
        <w:t xml:space="preserve"> </w:t>
      </w:r>
      <w:r w:rsidRPr="002A06F6">
        <w:rPr>
          <w:rFonts w:ascii="Times New Roman" w:eastAsia="Times New Roman" w:hAnsi="Times New Roman" w:cs="Times New Roman"/>
          <w:sz w:val="24"/>
          <w:szCs w:val="20"/>
          <w:lang w:val="en-US"/>
        </w:rPr>
        <w:t>in</w:t>
      </w:r>
      <w:r w:rsidRPr="002A06F6">
        <w:rPr>
          <w:rFonts w:ascii="Times New Roman" w:eastAsia="Times New Roman" w:hAnsi="Times New Roman" w:cs="Times New Roman"/>
          <w:spacing w:val="1"/>
          <w:sz w:val="24"/>
          <w:szCs w:val="20"/>
          <w:lang w:val="en-US"/>
        </w:rPr>
        <w:t xml:space="preserve"> </w:t>
      </w:r>
      <w:r w:rsidRPr="002A06F6">
        <w:rPr>
          <w:rFonts w:ascii="Times New Roman" w:eastAsia="Times New Roman" w:hAnsi="Times New Roman" w:cs="Times New Roman"/>
          <w:sz w:val="24"/>
          <w:szCs w:val="20"/>
          <w:lang w:val="en-US"/>
        </w:rPr>
        <w:t>HCV</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infected patients, mean stea</w:t>
      </w:r>
      <w:r w:rsidRPr="002A06F6">
        <w:rPr>
          <w:rFonts w:ascii="Times New Roman" w:eastAsia="Times New Roman" w:hAnsi="Times New Roman" w:cs="Times New Roman"/>
          <w:spacing w:val="4"/>
          <w:sz w:val="24"/>
          <w:szCs w:val="20"/>
          <w:lang w:val="en-US"/>
        </w:rPr>
        <w:t>d</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state AUC</w:t>
      </w:r>
      <w:r w:rsidRPr="002A06F6">
        <w:rPr>
          <w:rFonts w:ascii="Times New Roman" w:eastAsia="Times New Roman" w:hAnsi="Times New Roman" w:cs="Times New Roman"/>
          <w:sz w:val="24"/>
          <w:szCs w:val="20"/>
          <w:vertAlign w:val="subscript"/>
          <w:lang w:val="en-US"/>
        </w:rPr>
        <w:t>0</w:t>
      </w:r>
      <w:r w:rsidRPr="002A06F6">
        <w:rPr>
          <w:rFonts w:ascii="Times New Roman" w:eastAsia="Times New Roman" w:hAnsi="Times New Roman" w:cs="Times New Roman"/>
          <w:spacing w:val="-1"/>
          <w:sz w:val="24"/>
          <w:szCs w:val="20"/>
          <w:vertAlign w:val="subscript"/>
          <w:lang w:val="en-US"/>
        </w:rPr>
        <w:t>-</w:t>
      </w:r>
      <w:r w:rsidRPr="002A06F6">
        <w:rPr>
          <w:rFonts w:ascii="Times New Roman" w:eastAsia="Times New Roman" w:hAnsi="Times New Roman" w:cs="Times New Roman"/>
          <w:sz w:val="24"/>
          <w:szCs w:val="20"/>
          <w:vertAlign w:val="subscript"/>
          <w:lang w:val="en-US"/>
        </w:rPr>
        <w:t xml:space="preserve">24 </w:t>
      </w:r>
      <w:r w:rsidRPr="002A06F6">
        <w:rPr>
          <w:rFonts w:ascii="Times New Roman" w:eastAsia="Times New Roman" w:hAnsi="Times New Roman" w:cs="Times New Roman"/>
          <w:sz w:val="24"/>
          <w:szCs w:val="20"/>
          <w:lang w:val="en-US"/>
        </w:rPr>
        <w:t>for sofosbuvir (N=982), G</w:t>
      </w:r>
      <w:r w:rsidRPr="002A06F6">
        <w:rPr>
          <w:rFonts w:ascii="Times New Roman" w:eastAsia="Times New Roman" w:hAnsi="Times New Roman" w:cs="Times New Roman"/>
          <w:spacing w:val="1"/>
          <w:sz w:val="24"/>
          <w:szCs w:val="20"/>
          <w:lang w:val="en-US"/>
        </w:rPr>
        <w:t>S</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331007 (N=1428), and velpatasvir (N=1425) were 1260, 13970, and 2970 ng•hr/mL, respective</w:t>
      </w:r>
      <w:r w:rsidRPr="002A06F6">
        <w:rPr>
          <w:rFonts w:ascii="Times New Roman" w:eastAsia="Times New Roman" w:hAnsi="Times New Roman" w:cs="Times New Roman"/>
          <w:spacing w:val="4"/>
          <w:sz w:val="24"/>
          <w:szCs w:val="20"/>
          <w:lang w:val="en-US"/>
        </w:rPr>
        <w:t>l</w:t>
      </w:r>
      <w:r w:rsidRPr="002A06F6">
        <w:rPr>
          <w:rFonts w:ascii="Times New Roman" w:eastAsia="Times New Roman" w:hAnsi="Times New Roman" w:cs="Times New Roman"/>
          <w:spacing w:val="-1"/>
          <w:sz w:val="24"/>
          <w:szCs w:val="20"/>
          <w:lang w:val="en-US"/>
        </w:rPr>
        <w:t>y</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1"/>
          <w:sz w:val="24"/>
          <w:szCs w:val="20"/>
          <w:lang w:val="en-US"/>
        </w:rPr>
        <w:t xml:space="preserve"> Stea</w:t>
      </w:r>
      <w:r w:rsidRPr="002A06F6">
        <w:rPr>
          <w:rFonts w:ascii="Times New Roman" w:eastAsia="Times New Roman" w:hAnsi="Times New Roman" w:cs="Times New Roman"/>
          <w:spacing w:val="5"/>
          <w:sz w:val="24"/>
          <w:szCs w:val="20"/>
          <w:lang w:val="en-US"/>
        </w:rPr>
        <w:t>d</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z w:val="24"/>
          <w:szCs w:val="20"/>
          <w:lang w:val="en-US"/>
        </w:rPr>
        <w:t>state C</w:t>
      </w:r>
      <w:r w:rsidRPr="002A06F6">
        <w:rPr>
          <w:rFonts w:ascii="Times New Roman" w:eastAsia="Times New Roman" w:hAnsi="Times New Roman" w:cs="Times New Roman"/>
          <w:sz w:val="24"/>
          <w:szCs w:val="20"/>
          <w:vertAlign w:val="subscript"/>
          <w:lang w:val="en-US"/>
        </w:rPr>
        <w:t>max</w:t>
      </w:r>
      <w:r w:rsidRPr="002A06F6">
        <w:rPr>
          <w:rFonts w:ascii="Times New Roman" w:eastAsia="Times New Roman" w:hAnsi="Times New Roman" w:cs="Times New Roman"/>
          <w:sz w:val="24"/>
          <w:szCs w:val="20"/>
          <w:lang w:val="en-US"/>
        </w:rPr>
        <w:t xml:space="preserve"> for sofosbuvir, GS</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331007, and velpatasvir were 566, 868, and 259 ng/mL, respectivel</w:t>
      </w:r>
      <w:r w:rsidRPr="002A06F6">
        <w:rPr>
          <w:rFonts w:ascii="Times New Roman" w:eastAsia="Times New Roman" w:hAnsi="Times New Roman" w:cs="Times New Roman"/>
          <w:spacing w:val="-4"/>
          <w:sz w:val="24"/>
          <w:szCs w:val="20"/>
          <w:lang w:val="en-US"/>
        </w:rPr>
        <w:t>y</w:t>
      </w:r>
      <w:r w:rsidRPr="002A06F6">
        <w:rPr>
          <w:rFonts w:ascii="Times New Roman" w:eastAsia="Times New Roman" w:hAnsi="Times New Roman" w:cs="Times New Roman"/>
          <w:sz w:val="24"/>
          <w:szCs w:val="20"/>
          <w:lang w:val="en-US"/>
        </w:rPr>
        <w:t>. Sofosbuvir and G</w:t>
      </w:r>
      <w:r w:rsidRPr="002A06F6">
        <w:rPr>
          <w:rFonts w:ascii="Times New Roman" w:eastAsia="Times New Roman" w:hAnsi="Times New Roman" w:cs="Times New Roman"/>
          <w:spacing w:val="1"/>
          <w:sz w:val="24"/>
          <w:szCs w:val="20"/>
          <w:lang w:val="en-US"/>
        </w:rPr>
        <w:t>S</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331007 AUC</w:t>
      </w:r>
      <w:r w:rsidRPr="002A06F6">
        <w:rPr>
          <w:rFonts w:ascii="Times New Roman" w:eastAsia="Times New Roman" w:hAnsi="Times New Roman" w:cs="Times New Roman"/>
          <w:sz w:val="24"/>
          <w:szCs w:val="20"/>
          <w:vertAlign w:val="subscript"/>
          <w:lang w:val="en-US"/>
        </w:rPr>
        <w:t>0</w:t>
      </w:r>
      <w:r w:rsidRPr="002A06F6">
        <w:rPr>
          <w:rFonts w:ascii="Times New Roman" w:eastAsia="Times New Roman" w:hAnsi="Times New Roman" w:cs="Times New Roman"/>
          <w:spacing w:val="-1"/>
          <w:sz w:val="24"/>
          <w:szCs w:val="20"/>
          <w:vertAlign w:val="subscript"/>
          <w:lang w:val="en-US"/>
        </w:rPr>
        <w:t>-</w:t>
      </w:r>
      <w:r w:rsidRPr="002A06F6">
        <w:rPr>
          <w:rFonts w:ascii="Times New Roman" w:eastAsia="Times New Roman" w:hAnsi="Times New Roman" w:cs="Times New Roman"/>
          <w:sz w:val="24"/>
          <w:szCs w:val="20"/>
          <w:vertAlign w:val="subscript"/>
          <w:lang w:val="en-US"/>
        </w:rPr>
        <w:t xml:space="preserve">24 </w:t>
      </w:r>
      <w:r w:rsidRPr="002A06F6">
        <w:rPr>
          <w:rFonts w:ascii="Times New Roman" w:eastAsia="Times New Roman" w:hAnsi="Times New Roman" w:cs="Times New Roman"/>
          <w:sz w:val="24"/>
          <w:szCs w:val="20"/>
          <w:lang w:val="en-US"/>
        </w:rPr>
        <w:t>and C</w:t>
      </w:r>
      <w:r w:rsidRPr="002A06F6">
        <w:rPr>
          <w:rFonts w:ascii="Times New Roman" w:eastAsia="Times New Roman" w:hAnsi="Times New Roman" w:cs="Times New Roman"/>
          <w:sz w:val="24"/>
          <w:szCs w:val="20"/>
          <w:vertAlign w:val="subscript"/>
          <w:lang w:val="en-US"/>
        </w:rPr>
        <w:t>max</w:t>
      </w:r>
      <w:r w:rsidRPr="002A06F6">
        <w:rPr>
          <w:rFonts w:ascii="Times New Roman" w:eastAsia="Times New Roman" w:hAnsi="Times New Roman" w:cs="Times New Roman"/>
          <w:sz w:val="24"/>
          <w:szCs w:val="20"/>
          <w:lang w:val="en-US"/>
        </w:rPr>
        <w:t xml:space="preserve"> were similar in healthy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adult subjects and patients with HCV infection.  Relative to healthy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subjects (N=331), velpatasvir AUC</w:t>
      </w:r>
      <w:r w:rsidRPr="002A06F6">
        <w:rPr>
          <w:rFonts w:ascii="Times New Roman" w:eastAsia="Times New Roman" w:hAnsi="Times New Roman" w:cs="Times New Roman"/>
          <w:sz w:val="24"/>
          <w:szCs w:val="20"/>
          <w:vertAlign w:val="subscript"/>
          <w:lang w:val="en-US"/>
        </w:rPr>
        <w:t>0</w:t>
      </w:r>
      <w:r w:rsidRPr="002A06F6">
        <w:rPr>
          <w:rFonts w:ascii="Times New Roman" w:eastAsia="Times New Roman" w:hAnsi="Times New Roman" w:cs="Times New Roman"/>
          <w:spacing w:val="-1"/>
          <w:sz w:val="24"/>
          <w:szCs w:val="20"/>
          <w:vertAlign w:val="subscript"/>
          <w:lang w:val="en-US"/>
        </w:rPr>
        <w:t>-</w:t>
      </w:r>
      <w:r w:rsidRPr="002A06F6">
        <w:rPr>
          <w:rFonts w:ascii="Times New Roman" w:eastAsia="Times New Roman" w:hAnsi="Times New Roman" w:cs="Times New Roman"/>
          <w:sz w:val="24"/>
          <w:szCs w:val="20"/>
          <w:vertAlign w:val="subscript"/>
          <w:lang w:val="en-US"/>
        </w:rPr>
        <w:t xml:space="preserve">24 </w:t>
      </w:r>
      <w:r w:rsidRPr="002A06F6">
        <w:rPr>
          <w:rFonts w:ascii="Times New Roman" w:eastAsia="Times New Roman" w:hAnsi="Times New Roman" w:cs="Times New Roman"/>
          <w:sz w:val="24"/>
          <w:szCs w:val="20"/>
          <w:lang w:val="en-US"/>
        </w:rPr>
        <w:t>and C</w:t>
      </w:r>
      <w:r w:rsidRPr="002A06F6">
        <w:rPr>
          <w:rFonts w:ascii="Times New Roman" w:eastAsia="Times New Roman" w:hAnsi="Times New Roman" w:cs="Times New Roman"/>
          <w:sz w:val="24"/>
          <w:szCs w:val="20"/>
          <w:vertAlign w:val="subscript"/>
          <w:lang w:val="en-US"/>
        </w:rPr>
        <w:t>max</w:t>
      </w:r>
      <w:r w:rsidRPr="002A06F6">
        <w:rPr>
          <w:rFonts w:ascii="Times New Roman" w:eastAsia="Times New Roman" w:hAnsi="Times New Roman" w:cs="Times New Roman"/>
          <w:sz w:val="24"/>
          <w:szCs w:val="20"/>
          <w:lang w:val="en-US"/>
        </w:rPr>
        <w:t xml:space="preserve"> were 37% lower and 41% lower, respective</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z w:val="24"/>
          <w:szCs w:val="20"/>
          <w:lang w:val="en-US"/>
        </w:rPr>
        <w:t>y</w:t>
      </w:r>
      <w:r w:rsidRPr="002A06F6">
        <w:rPr>
          <w:rFonts w:ascii="Times New Roman" w:eastAsia="Times New Roman" w:hAnsi="Times New Roman" w:cs="Times New Roman"/>
          <w:spacing w:val="-1"/>
          <w:sz w:val="24"/>
          <w:szCs w:val="20"/>
          <w:lang w:val="en-US"/>
        </w:rPr>
        <w:t xml:space="preserve"> i</w:t>
      </w:r>
      <w:r w:rsidRPr="002A06F6">
        <w:rPr>
          <w:rFonts w:ascii="Times New Roman" w:eastAsia="Times New Roman" w:hAnsi="Times New Roman" w:cs="Times New Roman"/>
          <w:sz w:val="24"/>
          <w:szCs w:val="20"/>
          <w:lang w:val="en-US"/>
        </w:rPr>
        <w:t>n</w:t>
      </w:r>
      <w:r w:rsidRPr="002A06F6">
        <w:rPr>
          <w:rFonts w:ascii="Times New Roman" w:eastAsia="Times New Roman" w:hAnsi="Times New Roman" w:cs="Times New Roman"/>
          <w:spacing w:val="-1"/>
          <w:sz w:val="24"/>
          <w:szCs w:val="20"/>
          <w:lang w:val="en-US"/>
        </w:rPr>
        <w:t xml:space="preserve"> HCV-</w:t>
      </w:r>
      <w:r w:rsidRPr="002A06F6">
        <w:rPr>
          <w:rFonts w:ascii="Times New Roman" w:eastAsia="Times New Roman" w:hAnsi="Times New Roman" w:cs="Times New Roman"/>
          <w:sz w:val="24"/>
          <w:szCs w:val="20"/>
          <w:lang w:val="en-US"/>
        </w:rPr>
        <w:t>infected patients.</w:t>
      </w:r>
    </w:p>
    <w:p w14:paraId="7B244CCF"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Sofosbuvir and GS</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331007 AUCs are near dose proportional over the dose range of 200 mg to 1200 mg. Velpatasvir AUC increases in a greater than proportional manner from 5 to 50 mg and in a less than proportional manner</w:t>
      </w:r>
      <w:r w:rsidRPr="002A06F6">
        <w:rPr>
          <w:rFonts w:ascii="Times New Roman" w:eastAsia="Times New Roman" w:hAnsi="Times New Roman" w:cs="Times New Roman"/>
          <w:spacing w:val="1"/>
          <w:sz w:val="24"/>
          <w:szCs w:val="20"/>
          <w:lang w:val="en-US"/>
        </w:rPr>
        <w:t xml:space="preserve"> </w:t>
      </w:r>
      <w:r w:rsidRPr="002A06F6">
        <w:rPr>
          <w:rFonts w:ascii="Times New Roman" w:eastAsia="Times New Roman" w:hAnsi="Times New Roman" w:cs="Times New Roman"/>
          <w:sz w:val="24"/>
          <w:szCs w:val="20"/>
          <w:lang w:val="en-US"/>
        </w:rPr>
        <w:t xml:space="preserve">from 50 to 450 mg, indicating velpatasvir absorption is solubility limited. Sofosbuvir and velpatasvir are substrates for both P-gp and breast cancer resistance protein (BCRP)-mediated transport. </w:t>
      </w:r>
    </w:p>
    <w:p w14:paraId="3AA3A06E" w14:textId="77777777" w:rsidR="001A3992" w:rsidRDefault="001A3992" w:rsidP="00726E38">
      <w:pPr>
        <w:pStyle w:val="Heading3"/>
        <w:spacing w:before="0" w:after="120"/>
        <w:ind w:left="0"/>
        <w:rPr>
          <w:rFonts w:ascii="Times New Roman" w:hAnsi="Times New Roman" w:cs="Times New Roman"/>
          <w:sz w:val="24"/>
          <w:szCs w:val="24"/>
        </w:rPr>
      </w:pPr>
      <w:r w:rsidRPr="002A06F6">
        <w:rPr>
          <w:rFonts w:ascii="Times New Roman" w:hAnsi="Times New Roman" w:cs="Times New Roman"/>
          <w:sz w:val="24"/>
          <w:szCs w:val="24"/>
        </w:rPr>
        <w:t>Distribution</w:t>
      </w:r>
    </w:p>
    <w:p w14:paraId="324E5FEC" w14:textId="31315A5C"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Sofosbuvir is approximately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61</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65% bound to human plasma proteins and the binding is independent of drug concentration over the range of 1</w:t>
      </w:r>
      <w:r w:rsidRPr="002A06F6">
        <w:rPr>
          <w:rFonts w:ascii="Times New Roman" w:eastAsia="Times New Roman" w:hAnsi="Times New Roman" w:cs="Times New Roman"/>
          <w:spacing w:val="1"/>
          <w:sz w:val="24"/>
          <w:szCs w:val="20"/>
          <w:lang w:val="en-US"/>
        </w:rPr>
        <w:t xml:space="preserve"> </w:t>
      </w:r>
      <w:r w:rsidRPr="002A06F6">
        <w:rPr>
          <w:rFonts w:ascii="Symbol" w:eastAsia="Symbol" w:hAnsi="Symbol" w:cs="Symbol"/>
          <w:spacing w:val="-1"/>
          <w:sz w:val="24"/>
          <w:szCs w:val="20"/>
          <w:lang w:val="en-US"/>
        </w:rPr>
        <w:t></w:t>
      </w:r>
      <w:r w:rsidRPr="002A06F6">
        <w:rPr>
          <w:rFonts w:ascii="Times New Roman" w:eastAsia="Times New Roman" w:hAnsi="Times New Roman" w:cs="Times New Roman"/>
          <w:sz w:val="24"/>
          <w:szCs w:val="20"/>
          <w:lang w:val="en-US"/>
        </w:rPr>
        <w:t>g/mL to 20</w:t>
      </w:r>
      <w:r w:rsidRPr="002A06F6">
        <w:rPr>
          <w:rFonts w:ascii="Times New Roman" w:eastAsia="Times New Roman" w:hAnsi="Times New Roman" w:cs="Times New Roman"/>
          <w:spacing w:val="2"/>
          <w:sz w:val="24"/>
          <w:szCs w:val="20"/>
          <w:lang w:val="en-US"/>
        </w:rPr>
        <w:t xml:space="preserve"> </w:t>
      </w:r>
      <w:r w:rsidRPr="002A06F6">
        <w:rPr>
          <w:rFonts w:ascii="Symbol" w:eastAsia="Symbol" w:hAnsi="Symbol" w:cs="Symbol"/>
          <w:spacing w:val="-1"/>
          <w:sz w:val="24"/>
          <w:szCs w:val="20"/>
          <w:lang w:val="en-US"/>
        </w:rPr>
        <w:t></w:t>
      </w:r>
      <w:r w:rsidRPr="002A06F6">
        <w:rPr>
          <w:rFonts w:ascii="Times New Roman" w:eastAsia="Times New Roman" w:hAnsi="Times New Roman" w:cs="Times New Roman"/>
          <w:sz w:val="24"/>
          <w:szCs w:val="20"/>
          <w:lang w:val="en-US"/>
        </w:rPr>
        <w:t xml:space="preserve">g/mL. Protein binding of </w:t>
      </w:r>
      <w:r w:rsidRPr="002A06F6">
        <w:rPr>
          <w:rFonts w:ascii="Times New Roman" w:eastAsia="Times New Roman" w:hAnsi="Times New Roman" w:cs="Times New Roman"/>
          <w:spacing w:val="-1"/>
          <w:sz w:val="24"/>
          <w:szCs w:val="20"/>
          <w:lang w:val="en-US"/>
        </w:rPr>
        <w:t>G</w:t>
      </w:r>
      <w:r w:rsidRPr="002A06F6">
        <w:rPr>
          <w:rFonts w:ascii="Times New Roman" w:eastAsia="Times New Roman" w:hAnsi="Times New Roman" w:cs="Times New Roman"/>
          <w:spacing w:val="1"/>
          <w:sz w:val="24"/>
          <w:szCs w:val="20"/>
          <w:lang w:val="en-US"/>
        </w:rPr>
        <w:t>S</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331007 was minimal in human plasma. After a single 400 mg dose of [</w:t>
      </w:r>
      <w:r w:rsidRPr="002A06F6">
        <w:rPr>
          <w:rFonts w:ascii="Times New Roman" w:eastAsia="Times New Roman" w:hAnsi="Times New Roman" w:cs="Times New Roman"/>
          <w:sz w:val="24"/>
          <w:szCs w:val="20"/>
          <w:vertAlign w:val="superscript"/>
          <w:lang w:val="en-US"/>
        </w:rPr>
        <w:t>14</w:t>
      </w:r>
      <w:r w:rsidRPr="002A06F6">
        <w:rPr>
          <w:rFonts w:ascii="Times New Roman" w:eastAsia="Times New Roman" w:hAnsi="Times New Roman" w:cs="Times New Roman"/>
          <w:sz w:val="24"/>
          <w:szCs w:val="20"/>
          <w:lang w:val="en-US"/>
        </w:rPr>
        <w:t>C</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sofosbuvir in healthy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 xml:space="preserve">subjects, the blood to plasma ratio of </w:t>
      </w:r>
      <w:r w:rsidRPr="002A06F6">
        <w:rPr>
          <w:rFonts w:ascii="Times New Roman" w:eastAsia="Times New Roman" w:hAnsi="Times New Roman" w:cs="Times New Roman"/>
          <w:sz w:val="24"/>
          <w:szCs w:val="20"/>
          <w:vertAlign w:val="superscript"/>
          <w:lang w:val="en-US"/>
        </w:rPr>
        <w:t>14</w:t>
      </w:r>
      <w:r w:rsidRPr="002A06F6">
        <w:rPr>
          <w:rFonts w:ascii="Times New Roman" w:eastAsia="Times New Roman" w:hAnsi="Times New Roman" w:cs="Times New Roman"/>
          <w:spacing w:val="1"/>
          <w:sz w:val="24"/>
          <w:szCs w:val="20"/>
          <w:lang w:val="en-US"/>
        </w:rPr>
        <w:t>C</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z w:val="24"/>
          <w:szCs w:val="20"/>
          <w:lang w:val="en-US"/>
        </w:rPr>
        <w:t>radioactivity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was approximately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0.7.</w:t>
      </w:r>
    </w:p>
    <w:p w14:paraId="03C2B0E9" w14:textId="4512B836" w:rsidR="002A06F6" w:rsidRPr="00DC084C"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Velpatasvir is &gt;99.5% bound to human plasma proteins and binding is independent of drug concentration over the range of 0.09</w:t>
      </w:r>
      <w:r w:rsidRPr="002A06F6">
        <w:rPr>
          <w:rFonts w:ascii="Times New Roman" w:eastAsia="Times New Roman" w:hAnsi="Times New Roman" w:cs="Times New Roman"/>
          <w:spacing w:val="2"/>
          <w:sz w:val="24"/>
          <w:szCs w:val="20"/>
          <w:lang w:val="en-US"/>
        </w:rPr>
        <w:t xml:space="preserve"> </w:t>
      </w:r>
      <w:r w:rsidRPr="002A06F6">
        <w:rPr>
          <w:rFonts w:ascii="Symbol" w:eastAsia="Symbol" w:hAnsi="Symbol" w:cs="Symbol"/>
          <w:spacing w:val="-1"/>
          <w:sz w:val="24"/>
          <w:szCs w:val="20"/>
          <w:lang w:val="en-US"/>
        </w:rPr>
        <w:t></w:t>
      </w:r>
      <w:r w:rsidRPr="002A06F6">
        <w:rPr>
          <w:rFonts w:ascii="Times New Roman" w:eastAsia="Times New Roman" w:hAnsi="Times New Roman" w:cs="Times New Roman"/>
          <w:sz w:val="24"/>
          <w:szCs w:val="20"/>
          <w:lang w:val="en-US"/>
        </w:rPr>
        <w:t>g/mL to 1.8</w:t>
      </w:r>
      <w:r w:rsidRPr="002A06F6">
        <w:rPr>
          <w:rFonts w:ascii="Times New Roman" w:eastAsia="Times New Roman" w:hAnsi="Times New Roman" w:cs="Times New Roman"/>
          <w:spacing w:val="2"/>
          <w:sz w:val="24"/>
          <w:szCs w:val="20"/>
          <w:lang w:val="en-US"/>
        </w:rPr>
        <w:t xml:space="preserve"> </w:t>
      </w:r>
      <w:r w:rsidRPr="002A06F6">
        <w:rPr>
          <w:rFonts w:ascii="Symbol" w:eastAsia="Symbol" w:hAnsi="Symbol" w:cs="Symbol"/>
          <w:spacing w:val="-1"/>
          <w:sz w:val="24"/>
          <w:szCs w:val="20"/>
          <w:lang w:val="en-US"/>
        </w:rPr>
        <w:t></w:t>
      </w:r>
      <w:r w:rsidRPr="002A06F6">
        <w:rPr>
          <w:rFonts w:ascii="Times New Roman" w:eastAsia="Times New Roman" w:hAnsi="Times New Roman" w:cs="Times New Roman"/>
          <w:sz w:val="24"/>
          <w:szCs w:val="20"/>
          <w:lang w:val="en-US"/>
        </w:rPr>
        <w:t>g/m</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z w:val="24"/>
          <w:szCs w:val="20"/>
          <w:lang w:val="en-US"/>
        </w:rPr>
        <w:t>. After a sing</w:t>
      </w:r>
      <w:r w:rsidRPr="002A06F6">
        <w:rPr>
          <w:rFonts w:ascii="Times New Roman" w:eastAsia="Times New Roman" w:hAnsi="Times New Roman" w:cs="Times New Roman"/>
          <w:spacing w:val="3"/>
          <w:sz w:val="24"/>
          <w:szCs w:val="20"/>
          <w:lang w:val="en-US"/>
        </w:rPr>
        <w:t>l</w:t>
      </w:r>
      <w:r w:rsidRPr="002A06F6">
        <w:rPr>
          <w:rFonts w:ascii="Times New Roman" w:eastAsia="Times New Roman" w:hAnsi="Times New Roman" w:cs="Times New Roman"/>
          <w:sz w:val="24"/>
          <w:szCs w:val="20"/>
          <w:lang w:val="en-US"/>
        </w:rPr>
        <w:t>e 100 mg dose of [</w:t>
      </w:r>
      <w:r w:rsidRPr="002A06F6">
        <w:rPr>
          <w:rFonts w:ascii="Times New Roman" w:eastAsia="Times New Roman" w:hAnsi="Times New Roman" w:cs="Times New Roman"/>
          <w:sz w:val="24"/>
          <w:szCs w:val="20"/>
          <w:vertAlign w:val="superscript"/>
          <w:lang w:val="en-US"/>
        </w:rPr>
        <w:t>14</w:t>
      </w:r>
      <w:r w:rsidRPr="002A06F6">
        <w:rPr>
          <w:rFonts w:ascii="Times New Roman" w:eastAsia="Times New Roman" w:hAnsi="Times New Roman" w:cs="Times New Roman"/>
          <w:sz w:val="24"/>
          <w:szCs w:val="20"/>
          <w:lang w:val="en-US"/>
        </w:rPr>
        <w:t>C</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z w:val="24"/>
          <w:szCs w:val="20"/>
          <w:lang w:val="en-US"/>
        </w:rPr>
        <w:t>- velpatasvir in healt</w:t>
      </w:r>
      <w:r w:rsidRPr="002A06F6">
        <w:rPr>
          <w:rFonts w:ascii="Times New Roman" w:eastAsia="Times New Roman" w:hAnsi="Times New Roman" w:cs="Times New Roman"/>
          <w:spacing w:val="4"/>
          <w:sz w:val="24"/>
          <w:szCs w:val="20"/>
          <w:lang w:val="en-US"/>
        </w:rPr>
        <w:t>h</w:t>
      </w:r>
      <w:r w:rsidRPr="002A06F6">
        <w:rPr>
          <w:rFonts w:ascii="Times New Roman" w:eastAsia="Times New Roman" w:hAnsi="Times New Roman" w:cs="Times New Roman"/>
          <w:sz w:val="24"/>
          <w:szCs w:val="20"/>
          <w:lang w:val="en-US"/>
        </w:rPr>
        <w:t xml:space="preserve">y subjects, the blood to plasma ratio of </w:t>
      </w:r>
      <w:r w:rsidRPr="002A06F6">
        <w:rPr>
          <w:rFonts w:ascii="Times New Roman" w:eastAsia="Times New Roman" w:hAnsi="Times New Roman" w:cs="Times New Roman"/>
          <w:sz w:val="24"/>
          <w:szCs w:val="20"/>
          <w:vertAlign w:val="superscript"/>
          <w:lang w:val="en-US"/>
        </w:rPr>
        <w:t>14</w:t>
      </w:r>
      <w:r w:rsidRPr="002A06F6">
        <w:rPr>
          <w:rFonts w:ascii="Times New Roman" w:eastAsia="Times New Roman" w:hAnsi="Times New Roman" w:cs="Times New Roman"/>
          <w:sz w:val="24"/>
          <w:szCs w:val="20"/>
          <w:lang w:val="en-US"/>
        </w:rPr>
        <w:t>C</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pacing w:val="1"/>
          <w:sz w:val="24"/>
          <w:szCs w:val="20"/>
          <w:lang w:val="en-US"/>
        </w:rPr>
        <w:t>radioactivit</w:t>
      </w:r>
      <w:r w:rsidRPr="002A06F6">
        <w:rPr>
          <w:rFonts w:ascii="Times New Roman" w:eastAsia="Times New Roman" w:hAnsi="Times New Roman" w:cs="Times New Roman"/>
          <w:sz w:val="24"/>
          <w:szCs w:val="20"/>
          <w:lang w:val="en-US"/>
        </w:rPr>
        <w:t>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ranged between 0.52 and 0.67.</w:t>
      </w:r>
    </w:p>
    <w:p w14:paraId="5F099BC1" w14:textId="77777777" w:rsidR="001A3992" w:rsidRDefault="001A3992" w:rsidP="00726E38">
      <w:pPr>
        <w:pStyle w:val="Heading3"/>
        <w:spacing w:before="0" w:after="120"/>
        <w:ind w:left="0"/>
        <w:rPr>
          <w:rFonts w:ascii="Times New Roman" w:hAnsi="Times New Roman" w:cs="Times New Roman"/>
          <w:sz w:val="24"/>
          <w:szCs w:val="24"/>
        </w:rPr>
      </w:pPr>
      <w:r w:rsidRPr="002A06F6">
        <w:rPr>
          <w:rFonts w:ascii="Times New Roman" w:hAnsi="Times New Roman" w:cs="Times New Roman"/>
          <w:sz w:val="24"/>
          <w:szCs w:val="24"/>
        </w:rPr>
        <w:t>Metabolism</w:t>
      </w:r>
    </w:p>
    <w:p w14:paraId="0EA93566" w14:textId="77777777"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Sofosbuvir is extensively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metabolised in the liver to form the pharmacologically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active nucleoside analog</w:t>
      </w:r>
      <w:r w:rsidRPr="002A06F6">
        <w:rPr>
          <w:rFonts w:ascii="Times New Roman" w:eastAsia="Times New Roman" w:hAnsi="Times New Roman" w:cs="Times New Roman"/>
          <w:spacing w:val="-3"/>
          <w:sz w:val="24"/>
          <w:szCs w:val="20"/>
          <w:lang w:val="en-US"/>
        </w:rPr>
        <w:t xml:space="preserve"> </w:t>
      </w:r>
      <w:r w:rsidRPr="002A06F6">
        <w:rPr>
          <w:rFonts w:ascii="Times New Roman" w:eastAsia="Times New Roman" w:hAnsi="Times New Roman" w:cs="Times New Roman"/>
          <w:sz w:val="24"/>
          <w:szCs w:val="20"/>
          <w:lang w:val="en-US"/>
        </w:rPr>
        <w:t>triphosphate G</w:t>
      </w:r>
      <w:r w:rsidRPr="002A06F6">
        <w:rPr>
          <w:rFonts w:ascii="Times New Roman" w:eastAsia="Times New Roman" w:hAnsi="Times New Roman" w:cs="Times New Roman"/>
          <w:spacing w:val="1"/>
          <w:sz w:val="24"/>
          <w:szCs w:val="20"/>
          <w:lang w:val="en-US"/>
        </w:rPr>
        <w:t>S</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461203. The metabolic activation pathway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involves sequential h</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pacing w:val="2"/>
          <w:sz w:val="24"/>
          <w:szCs w:val="20"/>
          <w:lang w:val="en-US"/>
        </w:rPr>
        <w:t>drol</w:t>
      </w:r>
      <w:r w:rsidRPr="002A06F6">
        <w:rPr>
          <w:rFonts w:ascii="Times New Roman" w:eastAsia="Times New Roman" w:hAnsi="Times New Roman" w:cs="Times New Roman"/>
          <w:spacing w:val="-7"/>
          <w:sz w:val="24"/>
          <w:szCs w:val="20"/>
          <w:lang w:val="en-US"/>
        </w:rPr>
        <w:t>y</w:t>
      </w:r>
      <w:r w:rsidRPr="002A06F6">
        <w:rPr>
          <w:rFonts w:ascii="Times New Roman" w:eastAsia="Times New Roman" w:hAnsi="Times New Roman" w:cs="Times New Roman"/>
          <w:sz w:val="24"/>
          <w:szCs w:val="20"/>
          <w:lang w:val="en-US"/>
        </w:rPr>
        <w:t>sis of the carbo</w:t>
      </w:r>
      <w:r w:rsidRPr="002A06F6">
        <w:rPr>
          <w:rFonts w:ascii="Times New Roman" w:eastAsia="Times New Roman" w:hAnsi="Times New Roman" w:cs="Times New Roman"/>
          <w:spacing w:val="5"/>
          <w:sz w:val="24"/>
          <w:szCs w:val="20"/>
          <w:lang w:val="en-US"/>
        </w:rPr>
        <w:t>x</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l ester moie</w:t>
      </w:r>
      <w:r w:rsidRPr="002A06F6">
        <w:rPr>
          <w:rFonts w:ascii="Times New Roman" w:eastAsia="Times New Roman" w:hAnsi="Times New Roman" w:cs="Times New Roman"/>
          <w:spacing w:val="5"/>
          <w:sz w:val="24"/>
          <w:szCs w:val="20"/>
          <w:lang w:val="en-US"/>
        </w:rPr>
        <w:t>t</w:t>
      </w:r>
      <w:r w:rsidRPr="002A06F6">
        <w:rPr>
          <w:rFonts w:ascii="Times New Roman" w:eastAsia="Times New Roman" w:hAnsi="Times New Roman" w:cs="Times New Roman"/>
          <w:sz w:val="24"/>
          <w:szCs w:val="20"/>
          <w:lang w:val="en-US"/>
        </w:rPr>
        <w:t>y</w:t>
      </w:r>
      <w:r w:rsidRPr="002A06F6">
        <w:rPr>
          <w:rFonts w:ascii="Times New Roman" w:eastAsia="Times New Roman" w:hAnsi="Times New Roman" w:cs="Times New Roman"/>
          <w:spacing w:val="-2"/>
          <w:sz w:val="24"/>
          <w:szCs w:val="20"/>
          <w:lang w:val="en-US"/>
        </w:rPr>
        <w:t xml:space="preserve"> </w:t>
      </w:r>
      <w:r w:rsidRPr="002A06F6">
        <w:rPr>
          <w:rFonts w:ascii="Times New Roman" w:eastAsia="Times New Roman" w:hAnsi="Times New Roman" w:cs="Times New Roman"/>
          <w:spacing w:val="-1"/>
          <w:sz w:val="24"/>
          <w:szCs w:val="20"/>
          <w:lang w:val="en-US"/>
        </w:rPr>
        <w:t>cata</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pacing w:val="-7"/>
          <w:sz w:val="24"/>
          <w:szCs w:val="20"/>
          <w:lang w:val="en-US"/>
        </w:rPr>
        <w:t>y</w:t>
      </w:r>
      <w:r w:rsidRPr="002A06F6">
        <w:rPr>
          <w:rFonts w:ascii="Times New Roman" w:eastAsia="Times New Roman" w:hAnsi="Times New Roman" w:cs="Times New Roman"/>
          <w:spacing w:val="4"/>
          <w:sz w:val="24"/>
          <w:szCs w:val="20"/>
          <w:lang w:val="en-US"/>
        </w:rPr>
        <w:t>s</w:t>
      </w:r>
      <w:r w:rsidRPr="002A06F6">
        <w:rPr>
          <w:rFonts w:ascii="Times New Roman" w:eastAsia="Times New Roman" w:hAnsi="Times New Roman" w:cs="Times New Roman"/>
          <w:sz w:val="24"/>
          <w:szCs w:val="20"/>
          <w:lang w:val="en-US"/>
        </w:rPr>
        <w:t xml:space="preserve">ed </w:t>
      </w:r>
      <w:r w:rsidRPr="002A06F6">
        <w:rPr>
          <w:rFonts w:ascii="Times New Roman" w:eastAsia="Times New Roman" w:hAnsi="Times New Roman" w:cs="Times New Roman"/>
          <w:spacing w:val="5"/>
          <w:sz w:val="24"/>
          <w:szCs w:val="20"/>
          <w:lang w:val="en-US"/>
        </w:rPr>
        <w:t>b</w:t>
      </w:r>
      <w:r w:rsidRPr="002A06F6">
        <w:rPr>
          <w:rFonts w:ascii="Times New Roman" w:eastAsia="Times New Roman" w:hAnsi="Times New Roman" w:cs="Times New Roman"/>
          <w:sz w:val="24"/>
          <w:szCs w:val="20"/>
          <w:lang w:val="en-US"/>
        </w:rPr>
        <w:t xml:space="preserve">y human cathepsin A (CatA) or </w:t>
      </w:r>
      <w:r w:rsidRPr="002A06F6">
        <w:rPr>
          <w:rFonts w:ascii="Times New Roman" w:eastAsia="Times New Roman" w:hAnsi="Times New Roman" w:cs="Times New Roman"/>
          <w:spacing w:val="-1"/>
          <w:sz w:val="24"/>
          <w:szCs w:val="20"/>
          <w:lang w:val="en-US"/>
        </w:rPr>
        <w:lastRenderedPageBreak/>
        <w:t>carbo</w:t>
      </w:r>
      <w:r w:rsidRPr="002A06F6">
        <w:rPr>
          <w:rFonts w:ascii="Times New Roman" w:eastAsia="Times New Roman" w:hAnsi="Times New Roman" w:cs="Times New Roman"/>
          <w:spacing w:val="5"/>
          <w:sz w:val="24"/>
          <w:szCs w:val="20"/>
          <w:lang w:val="en-US"/>
        </w:rPr>
        <w:t>x</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 xml:space="preserve">lesterase 1 (CES1) and phosphoramidate cleavage </w:t>
      </w:r>
      <w:r w:rsidRPr="002A06F6">
        <w:rPr>
          <w:rFonts w:ascii="Times New Roman" w:eastAsia="Times New Roman" w:hAnsi="Times New Roman" w:cs="Times New Roman"/>
          <w:spacing w:val="4"/>
          <w:sz w:val="24"/>
          <w:szCs w:val="20"/>
          <w:lang w:val="en-US"/>
        </w:rPr>
        <w:t>b</w:t>
      </w:r>
      <w:r w:rsidRPr="002A06F6">
        <w:rPr>
          <w:rFonts w:ascii="Times New Roman" w:eastAsia="Times New Roman" w:hAnsi="Times New Roman" w:cs="Times New Roman"/>
          <w:sz w:val="24"/>
          <w:szCs w:val="20"/>
          <w:lang w:val="en-US"/>
        </w:rPr>
        <w:t>y histidine triad nucleotid</w:t>
      </w:r>
      <w:r w:rsidRPr="002A06F6">
        <w:rPr>
          <w:rFonts w:ascii="Times New Roman" w:eastAsia="Times New Roman" w:hAnsi="Times New Roman" w:cs="Times New Roman"/>
          <w:spacing w:val="-1"/>
          <w:sz w:val="24"/>
          <w:szCs w:val="20"/>
          <w:lang w:val="en-US"/>
        </w:rPr>
        <w:t>e-</w:t>
      </w:r>
      <w:r w:rsidRPr="002A06F6">
        <w:rPr>
          <w:rFonts w:ascii="Times New Roman" w:eastAsia="Times New Roman" w:hAnsi="Times New Roman" w:cs="Times New Roman"/>
          <w:sz w:val="24"/>
          <w:szCs w:val="20"/>
          <w:lang w:val="en-US"/>
        </w:rPr>
        <w:t>binding protein 1 (HINT1) followed by</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z w:val="24"/>
          <w:szCs w:val="20"/>
          <w:lang w:val="en-US"/>
        </w:rPr>
        <w:t>phosphor</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pacing w:val="1"/>
          <w:sz w:val="24"/>
          <w:szCs w:val="20"/>
          <w:lang w:val="en-US"/>
        </w:rPr>
        <w:t>latio</w:t>
      </w:r>
      <w:r w:rsidRPr="002A06F6">
        <w:rPr>
          <w:rFonts w:ascii="Times New Roman" w:eastAsia="Times New Roman" w:hAnsi="Times New Roman" w:cs="Times New Roman"/>
          <w:sz w:val="24"/>
          <w:szCs w:val="20"/>
          <w:lang w:val="en-US"/>
        </w:rPr>
        <w:t>n</w:t>
      </w:r>
      <w:r w:rsidRPr="002A06F6">
        <w:rPr>
          <w:rFonts w:ascii="Times New Roman" w:eastAsia="Times New Roman" w:hAnsi="Times New Roman" w:cs="Times New Roman"/>
          <w:spacing w:val="1"/>
          <w:sz w:val="24"/>
          <w:szCs w:val="20"/>
          <w:lang w:val="en-US"/>
        </w:rPr>
        <w:t xml:space="preserve"> b</w:t>
      </w:r>
      <w:r w:rsidRPr="002A06F6">
        <w:rPr>
          <w:rFonts w:ascii="Times New Roman" w:eastAsia="Times New Roman" w:hAnsi="Times New Roman" w:cs="Times New Roman"/>
          <w:sz w:val="24"/>
          <w:szCs w:val="20"/>
          <w:lang w:val="en-US"/>
        </w:rPr>
        <w:t>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 xml:space="preserve">the </w:t>
      </w:r>
      <w:r w:rsidRPr="002A06F6">
        <w:rPr>
          <w:rFonts w:ascii="Times New Roman" w:eastAsia="Times New Roman" w:hAnsi="Times New Roman" w:cs="Times New Roman"/>
          <w:spacing w:val="5"/>
          <w:sz w:val="24"/>
          <w:szCs w:val="20"/>
          <w:lang w:val="en-US"/>
        </w:rPr>
        <w:t>p</w:t>
      </w:r>
      <w:r w:rsidRPr="002A06F6">
        <w:rPr>
          <w:rFonts w:ascii="Times New Roman" w:eastAsia="Times New Roman" w:hAnsi="Times New Roman" w:cs="Times New Roman"/>
          <w:sz w:val="24"/>
          <w:szCs w:val="20"/>
          <w:lang w:val="en-US"/>
        </w:rPr>
        <w:t>yrimidine nucleotide bios</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nthesis pathwa</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w:t>
      </w:r>
      <w:r w:rsidRPr="002A06F6">
        <w:rPr>
          <w:rFonts w:ascii="Times New Roman" w:eastAsia="Times New Roman" w:hAnsi="Times New Roman" w:cs="Times New Roman"/>
          <w:spacing w:val="1"/>
          <w:sz w:val="24"/>
          <w:szCs w:val="20"/>
          <w:lang w:val="en-US"/>
        </w:rPr>
        <w:t xml:space="preserve"> </w:t>
      </w:r>
      <w:r w:rsidRPr="002A06F6">
        <w:rPr>
          <w:rFonts w:ascii="Times New Roman" w:eastAsia="Times New Roman" w:hAnsi="Times New Roman" w:cs="Times New Roman"/>
          <w:sz w:val="24"/>
          <w:szCs w:val="20"/>
          <w:lang w:val="en-US"/>
        </w:rPr>
        <w:t>Dephosphor</w:t>
      </w:r>
      <w:r w:rsidRPr="002A06F6">
        <w:rPr>
          <w:rFonts w:ascii="Times New Roman" w:eastAsia="Times New Roman" w:hAnsi="Times New Roman" w:cs="Times New Roman"/>
          <w:spacing w:val="-7"/>
          <w:sz w:val="24"/>
          <w:szCs w:val="20"/>
          <w:lang w:val="en-US"/>
        </w:rPr>
        <w:t>y</w:t>
      </w:r>
      <w:r w:rsidRPr="002A06F6">
        <w:rPr>
          <w:rFonts w:ascii="Times New Roman" w:eastAsia="Times New Roman" w:hAnsi="Times New Roman" w:cs="Times New Roman"/>
          <w:sz w:val="24"/>
          <w:szCs w:val="20"/>
          <w:lang w:val="en-US"/>
        </w:rPr>
        <w:t>lation results in the formation of nucleoside metabolite G</w:t>
      </w:r>
      <w:r w:rsidRPr="002A06F6">
        <w:rPr>
          <w:rFonts w:ascii="Times New Roman" w:eastAsia="Times New Roman" w:hAnsi="Times New Roman" w:cs="Times New Roman"/>
          <w:spacing w:val="1"/>
          <w:sz w:val="24"/>
          <w:szCs w:val="20"/>
          <w:lang w:val="en-US"/>
        </w:rPr>
        <w:t>S</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331007 that cannot be efficient</w:t>
      </w:r>
      <w:r w:rsidRPr="002A06F6">
        <w:rPr>
          <w:rFonts w:ascii="Times New Roman" w:eastAsia="Times New Roman" w:hAnsi="Times New Roman" w:cs="Times New Roman"/>
          <w:spacing w:val="5"/>
          <w:sz w:val="24"/>
          <w:szCs w:val="20"/>
          <w:lang w:val="en-US"/>
        </w:rPr>
        <w:t>l</w:t>
      </w:r>
      <w:r w:rsidRPr="002A06F6">
        <w:rPr>
          <w:rFonts w:ascii="Times New Roman" w:eastAsia="Times New Roman" w:hAnsi="Times New Roman" w:cs="Times New Roman"/>
          <w:sz w:val="24"/>
          <w:szCs w:val="20"/>
          <w:lang w:val="en-US"/>
        </w:rPr>
        <w:t>y rephosphor</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lated and lacks ant</w:t>
      </w:r>
      <w:r w:rsidRPr="002A06F6">
        <w:rPr>
          <w:rFonts w:ascii="Times New Roman" w:eastAsia="Times New Roman" w:hAnsi="Times New Roman" w:cs="Times New Roman"/>
          <w:spacing w:val="1"/>
          <w:sz w:val="24"/>
          <w:szCs w:val="20"/>
          <w:lang w:val="en-US"/>
        </w:rPr>
        <w:t>i</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HCV activity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i/>
          <w:sz w:val="24"/>
          <w:szCs w:val="20"/>
          <w:lang w:val="en-US"/>
        </w:rPr>
        <w:t>in vitro</w:t>
      </w:r>
      <w:r w:rsidRPr="002A06F6">
        <w:rPr>
          <w:rFonts w:ascii="Times New Roman" w:eastAsia="Times New Roman" w:hAnsi="Times New Roman" w:cs="Times New Roman"/>
          <w:sz w:val="24"/>
          <w:szCs w:val="20"/>
          <w:lang w:val="en-US"/>
        </w:rPr>
        <w:t>. Af</w:t>
      </w:r>
      <w:r w:rsidRPr="002A06F6">
        <w:rPr>
          <w:rFonts w:ascii="Times New Roman" w:eastAsia="Times New Roman" w:hAnsi="Times New Roman" w:cs="Times New Roman"/>
          <w:spacing w:val="1"/>
          <w:sz w:val="24"/>
          <w:szCs w:val="20"/>
          <w:lang w:val="en-US"/>
        </w:rPr>
        <w:t>t</w:t>
      </w:r>
      <w:r w:rsidRPr="002A06F6">
        <w:rPr>
          <w:rFonts w:ascii="Times New Roman" w:eastAsia="Times New Roman" w:hAnsi="Times New Roman" w:cs="Times New Roman"/>
          <w:sz w:val="24"/>
          <w:szCs w:val="20"/>
          <w:lang w:val="en-US"/>
        </w:rPr>
        <w:t>er a single 400 mg oral dose of [</w:t>
      </w:r>
      <w:r w:rsidRPr="002A06F6">
        <w:rPr>
          <w:rFonts w:ascii="Times New Roman" w:eastAsia="Times New Roman" w:hAnsi="Times New Roman" w:cs="Times New Roman"/>
          <w:sz w:val="24"/>
          <w:szCs w:val="20"/>
          <w:vertAlign w:val="superscript"/>
          <w:lang w:val="en-US"/>
        </w:rPr>
        <w:t>14</w:t>
      </w:r>
      <w:r w:rsidRPr="002A06F6">
        <w:rPr>
          <w:rFonts w:ascii="Times New Roman" w:eastAsia="Times New Roman" w:hAnsi="Times New Roman" w:cs="Times New Roman"/>
          <w:sz w:val="24"/>
          <w:szCs w:val="20"/>
          <w:lang w:val="en-US"/>
        </w:rPr>
        <w:t>C</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sofosbuvir, G</w:t>
      </w:r>
      <w:r w:rsidRPr="002A06F6">
        <w:rPr>
          <w:rFonts w:ascii="Times New Roman" w:eastAsia="Times New Roman" w:hAnsi="Times New Roman" w:cs="Times New Roman"/>
          <w:spacing w:val="1"/>
          <w:sz w:val="24"/>
          <w:szCs w:val="20"/>
          <w:lang w:val="en-US"/>
        </w:rPr>
        <w:t>S</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331007 accounted for approximately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 xml:space="preserve">&gt; 90% of total </w:t>
      </w:r>
      <w:r w:rsidRPr="002A06F6">
        <w:rPr>
          <w:rFonts w:ascii="Times New Roman" w:eastAsia="Times New Roman" w:hAnsi="Times New Roman" w:cs="Times New Roman"/>
          <w:spacing w:val="3"/>
          <w:sz w:val="24"/>
          <w:szCs w:val="20"/>
          <w:lang w:val="en-US"/>
        </w:rPr>
        <w:t>s</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stemic exposure.</w:t>
      </w:r>
    </w:p>
    <w:p w14:paraId="0C724E51" w14:textId="77777777" w:rsidR="002A06F6" w:rsidRPr="002A06F6" w:rsidRDefault="002A06F6" w:rsidP="00726E38">
      <w:r w:rsidRPr="002A06F6">
        <w:rPr>
          <w:rFonts w:ascii="Times New Roman" w:eastAsia="Times New Roman" w:hAnsi="Times New Roman" w:cs="Times New Roman"/>
          <w:sz w:val="24"/>
          <w:szCs w:val="20"/>
          <w:lang w:val="en-US"/>
        </w:rPr>
        <w:t>Velpatasvir is a substrate of CYP2B6, CYP2C8, and CYP3A4 with slow turnover.  Following a single dose of 100 mg [</w:t>
      </w:r>
      <w:r w:rsidRPr="002A06F6">
        <w:rPr>
          <w:rFonts w:ascii="Times New Roman" w:eastAsia="Times New Roman" w:hAnsi="Times New Roman" w:cs="Times New Roman"/>
          <w:sz w:val="24"/>
          <w:szCs w:val="20"/>
          <w:vertAlign w:val="superscript"/>
          <w:lang w:val="en-US"/>
        </w:rPr>
        <w:t>14</w:t>
      </w:r>
      <w:r w:rsidRPr="002A06F6">
        <w:rPr>
          <w:rFonts w:ascii="Times New Roman" w:eastAsia="Times New Roman" w:hAnsi="Times New Roman" w:cs="Times New Roman"/>
          <w:sz w:val="24"/>
          <w:szCs w:val="20"/>
          <w:lang w:val="en-US"/>
        </w:rPr>
        <w:t>C</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velpatasvir, the majority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(&gt; 98%) of radioactivity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in plasma was parent drug. Monohydro</w:t>
      </w:r>
      <w:r w:rsidRPr="002A06F6">
        <w:rPr>
          <w:rFonts w:ascii="Times New Roman" w:eastAsia="Times New Roman" w:hAnsi="Times New Roman" w:cs="Times New Roman"/>
          <w:spacing w:val="4"/>
          <w:sz w:val="24"/>
          <w:szCs w:val="20"/>
          <w:lang w:val="en-US"/>
        </w:rPr>
        <w:t>x</w:t>
      </w:r>
      <w:r w:rsidRPr="002A06F6">
        <w:rPr>
          <w:rFonts w:ascii="Times New Roman" w:eastAsia="Times New Roman" w:hAnsi="Times New Roman" w:cs="Times New Roman"/>
          <w:spacing w:val="-7"/>
          <w:sz w:val="24"/>
          <w:szCs w:val="20"/>
          <w:lang w:val="en-US"/>
        </w:rPr>
        <w:t>y</w:t>
      </w:r>
      <w:r w:rsidRPr="002A06F6">
        <w:rPr>
          <w:rFonts w:ascii="Times New Roman" w:eastAsia="Times New Roman" w:hAnsi="Times New Roman" w:cs="Times New Roman"/>
          <w:sz w:val="24"/>
          <w:szCs w:val="20"/>
          <w:lang w:val="en-US"/>
        </w:rPr>
        <w:t>lated and desmethylated velpatasvir were the metabolites identified in human plasma. Unchanged velpatasvir is the major species present in faeces.</w:t>
      </w:r>
    </w:p>
    <w:p w14:paraId="18333F1D" w14:textId="77777777" w:rsidR="001A3992" w:rsidRDefault="001A3992" w:rsidP="00726E38">
      <w:pPr>
        <w:pStyle w:val="Heading3"/>
        <w:spacing w:before="0" w:after="120"/>
        <w:ind w:left="0"/>
        <w:rPr>
          <w:rFonts w:ascii="Times New Roman" w:hAnsi="Times New Roman" w:cs="Times New Roman"/>
          <w:sz w:val="24"/>
          <w:szCs w:val="24"/>
        </w:rPr>
      </w:pPr>
      <w:r w:rsidRPr="002A06F6">
        <w:rPr>
          <w:rFonts w:ascii="Times New Roman" w:hAnsi="Times New Roman" w:cs="Times New Roman"/>
          <w:sz w:val="24"/>
          <w:szCs w:val="24"/>
        </w:rPr>
        <w:t>Excretion</w:t>
      </w:r>
    </w:p>
    <w:p w14:paraId="0108EC2B" w14:textId="51D93F63" w:rsidR="002A06F6" w:rsidRP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Following a single 400 mg oral dose of [</w:t>
      </w:r>
      <w:r w:rsidRPr="002A06F6">
        <w:rPr>
          <w:rFonts w:ascii="Times New Roman" w:eastAsia="Times New Roman" w:hAnsi="Times New Roman" w:cs="Times New Roman"/>
          <w:sz w:val="24"/>
          <w:szCs w:val="20"/>
          <w:vertAlign w:val="superscript"/>
          <w:lang w:val="en-US"/>
        </w:rPr>
        <w:t>14</w:t>
      </w:r>
      <w:r w:rsidRPr="002A06F6">
        <w:rPr>
          <w:rFonts w:ascii="Times New Roman" w:eastAsia="Times New Roman" w:hAnsi="Times New Roman" w:cs="Times New Roman"/>
          <w:sz w:val="24"/>
          <w:szCs w:val="20"/>
          <w:lang w:val="en-US"/>
        </w:rPr>
        <w:t>C</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sofosbuvir, mean total recovery</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z w:val="24"/>
          <w:szCs w:val="20"/>
          <w:lang w:val="en-US"/>
        </w:rPr>
        <w:t>of the [</w:t>
      </w:r>
      <w:r w:rsidRPr="002A06F6">
        <w:rPr>
          <w:rFonts w:ascii="Times New Roman" w:eastAsia="Times New Roman" w:hAnsi="Times New Roman" w:cs="Times New Roman"/>
          <w:sz w:val="24"/>
          <w:szCs w:val="20"/>
          <w:vertAlign w:val="superscript"/>
          <w:lang w:val="en-US"/>
        </w:rPr>
        <w:t>14</w:t>
      </w:r>
      <w:r w:rsidRPr="002A06F6">
        <w:rPr>
          <w:rFonts w:ascii="Times New Roman" w:eastAsia="Times New Roman" w:hAnsi="Times New Roman" w:cs="Times New Roman"/>
          <w:sz w:val="24"/>
          <w:szCs w:val="20"/>
          <w:lang w:val="en-US"/>
        </w:rPr>
        <w:t>C</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radioactivity</w:t>
      </w:r>
      <w:r w:rsidRPr="002A06F6">
        <w:rPr>
          <w:rFonts w:ascii="Times New Roman" w:eastAsia="Times New Roman" w:hAnsi="Times New Roman" w:cs="Times New Roman"/>
          <w:spacing w:val="55"/>
          <w:sz w:val="24"/>
          <w:szCs w:val="20"/>
          <w:lang w:val="en-US"/>
        </w:rPr>
        <w:t xml:space="preserve"> </w:t>
      </w:r>
      <w:r w:rsidRPr="002A06F6">
        <w:rPr>
          <w:rFonts w:ascii="Times New Roman" w:eastAsia="Times New Roman" w:hAnsi="Times New Roman" w:cs="Times New Roman"/>
          <w:sz w:val="24"/>
          <w:szCs w:val="20"/>
          <w:lang w:val="en-US"/>
        </w:rPr>
        <w:t>was greater than 92%, consisting of approximately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80%, 14%, and 2.5% recovered in urine, faeces, and expired air, respectivel</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 The majori</w:t>
      </w:r>
      <w:r w:rsidRPr="002A06F6">
        <w:rPr>
          <w:rFonts w:ascii="Times New Roman" w:eastAsia="Times New Roman" w:hAnsi="Times New Roman" w:cs="Times New Roman"/>
          <w:spacing w:val="5"/>
          <w:sz w:val="24"/>
          <w:szCs w:val="20"/>
          <w:lang w:val="en-US"/>
        </w:rPr>
        <w:t>t</w:t>
      </w:r>
      <w:r w:rsidRPr="002A06F6">
        <w:rPr>
          <w:rFonts w:ascii="Times New Roman" w:eastAsia="Times New Roman" w:hAnsi="Times New Roman" w:cs="Times New Roman"/>
          <w:sz w:val="24"/>
          <w:szCs w:val="20"/>
          <w:lang w:val="en-US"/>
        </w:rPr>
        <w:t>y of the sofosbuvir dose recovered in urine was GS-331007 (78%) while 3.5% was recovered as sofosbuvir. These data indicate that renal clearance is the major elimination pathway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for GS-331007. The median terminal hal</w:t>
      </w:r>
      <w:r w:rsidRPr="002A06F6">
        <w:rPr>
          <w:rFonts w:ascii="Times New Roman" w:eastAsia="Times New Roman" w:hAnsi="Times New Roman" w:cs="Times New Roman"/>
          <w:spacing w:val="-1"/>
          <w:sz w:val="24"/>
          <w:szCs w:val="20"/>
          <w:lang w:val="en-US"/>
        </w:rPr>
        <w:t>f-</w:t>
      </w:r>
      <w:r w:rsidRPr="002A06F6">
        <w:rPr>
          <w:rFonts w:ascii="Times New Roman" w:eastAsia="Times New Roman" w:hAnsi="Times New Roman" w:cs="Times New Roman"/>
          <w:sz w:val="24"/>
          <w:szCs w:val="20"/>
          <w:lang w:val="en-US"/>
        </w:rPr>
        <w:t>lives of sofosbuvir and G</w:t>
      </w:r>
      <w:r w:rsidRPr="002A06F6">
        <w:rPr>
          <w:rFonts w:ascii="Times New Roman" w:eastAsia="Times New Roman" w:hAnsi="Times New Roman" w:cs="Times New Roman"/>
          <w:spacing w:val="1"/>
          <w:sz w:val="24"/>
          <w:szCs w:val="20"/>
          <w:lang w:val="en-US"/>
        </w:rPr>
        <w:t>S</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331007 following administration of EPCLUSA were 0.5 and 25 hours, respectivel</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w:t>
      </w:r>
    </w:p>
    <w:p w14:paraId="4E58DCAD" w14:textId="77777777" w:rsidR="002A06F6" w:rsidRDefault="002A06F6" w:rsidP="00726E38">
      <w:pPr>
        <w:spacing w:before="120" w:after="240" w:line="240" w:lineRule="auto"/>
        <w:rPr>
          <w:rFonts w:ascii="Times New Roman" w:eastAsia="Times New Roman" w:hAnsi="Times New Roman" w:cs="Times New Roman"/>
          <w:sz w:val="24"/>
          <w:szCs w:val="20"/>
          <w:lang w:val="en-US"/>
        </w:rPr>
      </w:pPr>
      <w:r w:rsidRPr="002A06F6">
        <w:rPr>
          <w:rFonts w:ascii="Times New Roman" w:eastAsia="Times New Roman" w:hAnsi="Times New Roman" w:cs="Times New Roman"/>
          <w:sz w:val="24"/>
          <w:szCs w:val="20"/>
          <w:lang w:val="en-US"/>
        </w:rPr>
        <w:t>Following a single 100 mg oral dose of [</w:t>
      </w:r>
      <w:r w:rsidRPr="002A06F6">
        <w:rPr>
          <w:rFonts w:ascii="Times New Roman" w:eastAsia="Times New Roman" w:hAnsi="Times New Roman" w:cs="Times New Roman"/>
          <w:sz w:val="24"/>
          <w:szCs w:val="20"/>
          <w:vertAlign w:val="superscript"/>
          <w:lang w:val="en-US"/>
        </w:rPr>
        <w:t>14</w:t>
      </w:r>
      <w:r w:rsidRPr="002A06F6">
        <w:rPr>
          <w:rFonts w:ascii="Times New Roman" w:eastAsia="Times New Roman" w:hAnsi="Times New Roman" w:cs="Times New Roman"/>
          <w:sz w:val="24"/>
          <w:szCs w:val="20"/>
          <w:lang w:val="en-US"/>
        </w:rPr>
        <w:t>C</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velpatasvir, mean total recovery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of the [</w:t>
      </w:r>
      <w:r w:rsidRPr="002A06F6">
        <w:rPr>
          <w:rFonts w:ascii="Times New Roman" w:eastAsia="Times New Roman" w:hAnsi="Times New Roman" w:cs="Times New Roman"/>
          <w:sz w:val="24"/>
          <w:szCs w:val="20"/>
          <w:vertAlign w:val="superscript"/>
          <w:lang w:val="en-US"/>
        </w:rPr>
        <w:t>14</w:t>
      </w:r>
      <w:r w:rsidRPr="002A06F6">
        <w:rPr>
          <w:rFonts w:ascii="Times New Roman" w:eastAsia="Times New Roman" w:hAnsi="Times New Roman" w:cs="Times New Roman"/>
          <w:sz w:val="24"/>
          <w:szCs w:val="20"/>
          <w:lang w:val="en-US"/>
        </w:rPr>
        <w:t>C</w:t>
      </w:r>
      <w:r w:rsidRPr="002A06F6">
        <w:rPr>
          <w:rFonts w:ascii="Times New Roman" w:eastAsia="Times New Roman" w:hAnsi="Times New Roman" w:cs="Times New Roman"/>
          <w:spacing w:val="2"/>
          <w:sz w:val="24"/>
          <w:szCs w:val="20"/>
          <w:lang w:val="en-US"/>
        </w:rPr>
        <w:t>]</w:t>
      </w:r>
      <w:r w:rsidRPr="002A06F6">
        <w:rPr>
          <w:rFonts w:ascii="Times New Roman" w:eastAsia="Times New Roman" w:hAnsi="Times New Roman" w:cs="Times New Roman"/>
          <w:spacing w:val="-1"/>
          <w:sz w:val="24"/>
          <w:szCs w:val="20"/>
          <w:lang w:val="en-US"/>
        </w:rPr>
        <w:t>-</w:t>
      </w:r>
      <w:r w:rsidRPr="002A06F6">
        <w:rPr>
          <w:rFonts w:ascii="Times New Roman" w:eastAsia="Times New Roman" w:hAnsi="Times New Roman" w:cs="Times New Roman"/>
          <w:sz w:val="24"/>
          <w:szCs w:val="20"/>
          <w:lang w:val="en-US"/>
        </w:rPr>
        <w:t>radioactivity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was 95%, consisting of approximately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94% and 0.4% recovered from the faeces and urine, respectivel</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 Unchanged velpatasvir was the major species in faeces accounting for a mean of 77% of the administered dose, followed by</w:t>
      </w:r>
      <w:r w:rsidRPr="002A06F6">
        <w:rPr>
          <w:rFonts w:ascii="Times New Roman" w:eastAsia="Times New Roman" w:hAnsi="Times New Roman" w:cs="Times New Roman"/>
          <w:spacing w:val="-4"/>
          <w:sz w:val="24"/>
          <w:szCs w:val="20"/>
          <w:lang w:val="en-US"/>
        </w:rPr>
        <w:t xml:space="preserve"> </w:t>
      </w:r>
      <w:r w:rsidRPr="002A06F6">
        <w:rPr>
          <w:rFonts w:ascii="Times New Roman" w:eastAsia="Times New Roman" w:hAnsi="Times New Roman" w:cs="Times New Roman"/>
          <w:sz w:val="24"/>
          <w:szCs w:val="20"/>
          <w:lang w:val="en-US"/>
        </w:rPr>
        <w:t>monoh</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pacing w:val="2"/>
          <w:sz w:val="24"/>
          <w:szCs w:val="20"/>
          <w:lang w:val="en-US"/>
        </w:rPr>
        <w:t>drox</w:t>
      </w:r>
      <w:r w:rsidRPr="002A06F6">
        <w:rPr>
          <w:rFonts w:ascii="Times New Roman" w:eastAsia="Times New Roman" w:hAnsi="Times New Roman" w:cs="Times New Roman"/>
          <w:spacing w:val="-5"/>
          <w:sz w:val="24"/>
          <w:szCs w:val="20"/>
          <w:lang w:val="en-US"/>
        </w:rPr>
        <w:t>y</w:t>
      </w:r>
      <w:r w:rsidRPr="002A06F6">
        <w:rPr>
          <w:rFonts w:ascii="Times New Roman" w:eastAsia="Times New Roman" w:hAnsi="Times New Roman" w:cs="Times New Roman"/>
          <w:sz w:val="24"/>
          <w:szCs w:val="20"/>
          <w:lang w:val="en-US"/>
        </w:rPr>
        <w:t>lated velpatasvir (5.9%) and desmet</w:t>
      </w:r>
      <w:r w:rsidRPr="002A06F6">
        <w:rPr>
          <w:rFonts w:ascii="Times New Roman" w:eastAsia="Times New Roman" w:hAnsi="Times New Roman" w:cs="Times New Roman"/>
          <w:spacing w:val="5"/>
          <w:sz w:val="24"/>
          <w:szCs w:val="20"/>
          <w:lang w:val="en-US"/>
        </w:rPr>
        <w:t>h</w:t>
      </w:r>
      <w:r w:rsidRPr="002A06F6">
        <w:rPr>
          <w:rFonts w:ascii="Times New Roman" w:eastAsia="Times New Roman" w:hAnsi="Times New Roman" w:cs="Times New Roman"/>
          <w:spacing w:val="-7"/>
          <w:sz w:val="24"/>
          <w:szCs w:val="20"/>
          <w:lang w:val="en-US"/>
        </w:rPr>
        <w:t>y</w:t>
      </w:r>
      <w:r w:rsidRPr="002A06F6">
        <w:rPr>
          <w:rFonts w:ascii="Times New Roman" w:eastAsia="Times New Roman" w:hAnsi="Times New Roman" w:cs="Times New Roman"/>
          <w:spacing w:val="3"/>
          <w:sz w:val="24"/>
          <w:szCs w:val="20"/>
          <w:lang w:val="en-US"/>
        </w:rPr>
        <w:t>l</w:t>
      </w:r>
      <w:r w:rsidRPr="002A06F6">
        <w:rPr>
          <w:rFonts w:ascii="Times New Roman" w:eastAsia="Times New Roman" w:hAnsi="Times New Roman" w:cs="Times New Roman"/>
          <w:sz w:val="24"/>
          <w:szCs w:val="20"/>
          <w:lang w:val="en-US"/>
        </w:rPr>
        <w:t>ated velpatasvir (3.0%). These data indicate that biliary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excretion of parent drug was the major route of elimination for velpatasvir.  The median terminal hal</w:t>
      </w:r>
      <w:r w:rsidRPr="002A06F6">
        <w:rPr>
          <w:rFonts w:ascii="Times New Roman" w:eastAsia="Times New Roman" w:hAnsi="Times New Roman" w:cs="Times New Roman"/>
          <w:spacing w:val="-1"/>
          <w:sz w:val="24"/>
          <w:szCs w:val="20"/>
          <w:lang w:val="en-US"/>
        </w:rPr>
        <w:t>f-</w:t>
      </w:r>
      <w:r w:rsidRPr="002A06F6">
        <w:rPr>
          <w:rFonts w:ascii="Times New Roman" w:eastAsia="Times New Roman" w:hAnsi="Times New Roman" w:cs="Times New Roman"/>
          <w:sz w:val="24"/>
          <w:szCs w:val="20"/>
          <w:lang w:val="en-US"/>
        </w:rPr>
        <w:t>life of velpatasvir following administration of EPCLUSA was approximately</w:t>
      </w:r>
      <w:r w:rsidRPr="002A06F6">
        <w:rPr>
          <w:rFonts w:ascii="Times New Roman" w:eastAsia="Times New Roman" w:hAnsi="Times New Roman" w:cs="Times New Roman"/>
          <w:spacing w:val="-5"/>
          <w:sz w:val="24"/>
          <w:szCs w:val="20"/>
          <w:lang w:val="en-US"/>
        </w:rPr>
        <w:t xml:space="preserve"> </w:t>
      </w:r>
      <w:r w:rsidRPr="002A06F6">
        <w:rPr>
          <w:rFonts w:ascii="Times New Roman" w:eastAsia="Times New Roman" w:hAnsi="Times New Roman" w:cs="Times New Roman"/>
          <w:sz w:val="24"/>
          <w:szCs w:val="20"/>
          <w:lang w:val="en-US"/>
        </w:rPr>
        <w:t>15 hours.</w:t>
      </w:r>
    </w:p>
    <w:p w14:paraId="4216B563" w14:textId="77777777" w:rsidR="003B595F" w:rsidRPr="00FD5E25" w:rsidRDefault="003B595F" w:rsidP="00726E38">
      <w:pPr>
        <w:spacing w:after="0" w:line="240" w:lineRule="auto"/>
        <w:rPr>
          <w:rFonts w:ascii="Times New Roman" w:eastAsia="Times New Roman" w:hAnsi="Times New Roman" w:cs="Times New Roman"/>
          <w:b/>
          <w:sz w:val="24"/>
          <w:szCs w:val="20"/>
          <w:lang w:val="en-US"/>
        </w:rPr>
      </w:pPr>
      <w:r w:rsidRPr="00FD5E25">
        <w:rPr>
          <w:rFonts w:ascii="Times New Roman" w:eastAsia="Times New Roman" w:hAnsi="Times New Roman" w:cs="Times New Roman"/>
          <w:b/>
          <w:sz w:val="24"/>
          <w:szCs w:val="20"/>
          <w:lang w:val="en-US"/>
        </w:rPr>
        <w:t>Effect of Food</w:t>
      </w:r>
    </w:p>
    <w:p w14:paraId="7C39626A" w14:textId="77777777" w:rsidR="003B595F" w:rsidRPr="003B595F" w:rsidRDefault="003B595F" w:rsidP="00726E38">
      <w:pPr>
        <w:spacing w:before="120" w:after="240" w:line="240" w:lineRule="auto"/>
        <w:rPr>
          <w:rFonts w:ascii="Times New Roman" w:eastAsia="Times New Roman" w:hAnsi="Times New Roman" w:cs="Times New Roman"/>
          <w:sz w:val="19"/>
          <w:szCs w:val="19"/>
          <w:lang w:val="en-US"/>
        </w:rPr>
      </w:pPr>
      <w:r w:rsidRPr="003B595F">
        <w:rPr>
          <w:rFonts w:ascii="Times New Roman" w:eastAsia="Times New Roman" w:hAnsi="Times New Roman" w:cs="Times New Roman"/>
          <w:sz w:val="24"/>
          <w:szCs w:val="20"/>
          <w:lang w:val="en-US"/>
        </w:rPr>
        <w:t>Relative to fasting conditions, the administration of a single dose of EPCLUSA with a moderate fat (~600 kcal, 30% fat) or high fat (~800 kcal, 50% fat) meal increased sofosbuvir AUC</w:t>
      </w:r>
      <w:r w:rsidRPr="003B595F">
        <w:rPr>
          <w:rFonts w:ascii="Times New Roman" w:eastAsia="Times New Roman" w:hAnsi="Times New Roman" w:cs="Times New Roman"/>
          <w:sz w:val="24"/>
          <w:szCs w:val="20"/>
          <w:vertAlign w:val="subscript"/>
          <w:lang w:val="en-US"/>
        </w:rPr>
        <w:t xml:space="preserve">0-inf </w:t>
      </w:r>
      <w:r w:rsidRPr="003B595F">
        <w:rPr>
          <w:rFonts w:ascii="Times New Roman" w:eastAsia="Times New Roman" w:hAnsi="Times New Roman" w:cs="Times New Roman"/>
          <w:sz w:val="24"/>
          <w:szCs w:val="20"/>
          <w:lang w:val="en-US"/>
        </w:rPr>
        <w:t>by 60% and 78%, respectively, but did not substantially affect the sofosbuvir C</w:t>
      </w:r>
      <w:r w:rsidRPr="003B595F">
        <w:rPr>
          <w:rFonts w:ascii="Times New Roman" w:eastAsia="Times New Roman" w:hAnsi="Times New Roman" w:cs="Times New Roman"/>
          <w:sz w:val="24"/>
          <w:szCs w:val="20"/>
          <w:vertAlign w:val="subscript"/>
          <w:lang w:val="en-US"/>
        </w:rPr>
        <w:t>max</w:t>
      </w:r>
      <w:r w:rsidRPr="003B595F">
        <w:rPr>
          <w:rFonts w:ascii="Times New Roman" w:eastAsia="Times New Roman" w:hAnsi="Times New Roman" w:cs="Times New Roman"/>
          <w:sz w:val="24"/>
          <w:szCs w:val="20"/>
          <w:lang w:val="en-US"/>
        </w:rPr>
        <w:t>. The moderate- or high-fat meal did not alter GS-331007 AUC</w:t>
      </w:r>
      <w:r w:rsidRPr="003B595F">
        <w:rPr>
          <w:rFonts w:ascii="Times New Roman" w:eastAsia="Times New Roman" w:hAnsi="Times New Roman" w:cs="Times New Roman"/>
          <w:sz w:val="24"/>
          <w:szCs w:val="20"/>
          <w:vertAlign w:val="subscript"/>
          <w:lang w:val="en-US"/>
        </w:rPr>
        <w:t>0-inf</w:t>
      </w:r>
      <w:r w:rsidRPr="003B595F">
        <w:rPr>
          <w:rFonts w:ascii="Times New Roman" w:eastAsia="Times New Roman" w:hAnsi="Times New Roman" w:cs="Times New Roman"/>
          <w:sz w:val="24"/>
          <w:szCs w:val="20"/>
          <w:lang w:val="en-US"/>
        </w:rPr>
        <w:t>, but resulted in a 25% and 37% decrease in C</w:t>
      </w:r>
      <w:r w:rsidRPr="003B595F">
        <w:rPr>
          <w:rFonts w:ascii="Times New Roman" w:eastAsia="Times New Roman" w:hAnsi="Times New Roman" w:cs="Times New Roman"/>
          <w:sz w:val="24"/>
          <w:szCs w:val="20"/>
          <w:vertAlign w:val="subscript"/>
          <w:lang w:val="en-US"/>
        </w:rPr>
        <w:t>max</w:t>
      </w:r>
      <w:r w:rsidRPr="003B595F">
        <w:rPr>
          <w:rFonts w:ascii="Times New Roman" w:eastAsia="Times New Roman" w:hAnsi="Times New Roman" w:cs="Times New Roman"/>
          <w:sz w:val="24"/>
          <w:szCs w:val="20"/>
          <w:lang w:val="en-US"/>
        </w:rPr>
        <w:t xml:space="preserve">, respectively. </w:t>
      </w:r>
      <w:r w:rsidRPr="003B595F">
        <w:rPr>
          <w:rFonts w:ascii="Times New Roman" w:eastAsia="Times New Roman" w:hAnsi="Times New Roman" w:cs="Times New Roman"/>
          <w:position w:val="1"/>
          <w:sz w:val="24"/>
          <w:szCs w:val="20"/>
          <w:lang w:val="en-US"/>
        </w:rPr>
        <w:t xml:space="preserve">The moderate or high fat meal </w:t>
      </w:r>
      <w:r w:rsidRPr="003B595F">
        <w:rPr>
          <w:rFonts w:ascii="Times New Roman" w:eastAsia="Times New Roman" w:hAnsi="Times New Roman" w:cs="Times New Roman"/>
          <w:sz w:val="24"/>
          <w:szCs w:val="20"/>
          <w:lang w:val="en-US"/>
        </w:rPr>
        <w:t>resulted in a 34% and 21% increase in velpatasvir AUC</w:t>
      </w:r>
      <w:r w:rsidRPr="003B595F">
        <w:rPr>
          <w:rFonts w:ascii="Times New Roman" w:eastAsia="Times New Roman" w:hAnsi="Times New Roman" w:cs="Times New Roman"/>
          <w:spacing w:val="1"/>
          <w:position w:val="-3"/>
          <w:sz w:val="16"/>
          <w:szCs w:val="16"/>
          <w:lang w:val="en-US"/>
        </w:rPr>
        <w:t>0</w:t>
      </w:r>
      <w:r w:rsidRPr="003B595F">
        <w:rPr>
          <w:rFonts w:ascii="Times New Roman" w:eastAsia="Times New Roman" w:hAnsi="Times New Roman" w:cs="Times New Roman"/>
          <w:spacing w:val="-1"/>
          <w:position w:val="-3"/>
          <w:sz w:val="16"/>
          <w:szCs w:val="16"/>
          <w:lang w:val="en-US"/>
        </w:rPr>
        <w:t>-</w:t>
      </w:r>
      <w:r w:rsidRPr="003B595F">
        <w:rPr>
          <w:rFonts w:ascii="Times New Roman" w:eastAsia="Times New Roman" w:hAnsi="Times New Roman" w:cs="Times New Roman"/>
          <w:spacing w:val="1"/>
          <w:position w:val="-3"/>
          <w:sz w:val="16"/>
          <w:szCs w:val="16"/>
          <w:lang w:val="en-US"/>
        </w:rPr>
        <w:t>in</w:t>
      </w:r>
      <w:r w:rsidRPr="003B595F">
        <w:rPr>
          <w:rFonts w:ascii="Times New Roman" w:eastAsia="Times New Roman" w:hAnsi="Times New Roman" w:cs="Times New Roman"/>
          <w:spacing w:val="-1"/>
          <w:position w:val="-3"/>
          <w:sz w:val="16"/>
          <w:szCs w:val="16"/>
          <w:lang w:val="en-US"/>
        </w:rPr>
        <w:t>f</w:t>
      </w:r>
      <w:r w:rsidRPr="003B595F">
        <w:rPr>
          <w:rFonts w:ascii="Times New Roman" w:eastAsia="Times New Roman" w:hAnsi="Times New Roman" w:cs="Times New Roman"/>
          <w:sz w:val="24"/>
          <w:szCs w:val="20"/>
          <w:lang w:val="en-US"/>
        </w:rPr>
        <w:t>, respectively, and a 31% and 5% in</w:t>
      </w:r>
      <w:r w:rsidRPr="003B595F">
        <w:rPr>
          <w:rFonts w:ascii="Times New Roman" w:eastAsia="Times New Roman" w:hAnsi="Times New Roman" w:cs="Times New Roman"/>
          <w:spacing w:val="-2"/>
          <w:sz w:val="24"/>
          <w:szCs w:val="20"/>
          <w:lang w:val="en-US"/>
        </w:rPr>
        <w:t>c</w:t>
      </w:r>
      <w:r w:rsidRPr="003B595F">
        <w:rPr>
          <w:rFonts w:ascii="Times New Roman" w:eastAsia="Times New Roman" w:hAnsi="Times New Roman" w:cs="Times New Roman"/>
          <w:sz w:val="24"/>
          <w:szCs w:val="20"/>
          <w:lang w:val="en-US"/>
        </w:rPr>
        <w:t xml:space="preserve">rease in velpatasvir </w:t>
      </w:r>
      <w:r w:rsidRPr="003B595F">
        <w:rPr>
          <w:rFonts w:ascii="Times New Roman" w:eastAsia="Times New Roman" w:hAnsi="Times New Roman" w:cs="Times New Roman"/>
          <w:spacing w:val="1"/>
          <w:position w:val="1"/>
          <w:sz w:val="24"/>
          <w:szCs w:val="20"/>
          <w:lang w:val="en-US"/>
        </w:rPr>
        <w:t>C</w:t>
      </w:r>
      <w:r w:rsidRPr="003B595F">
        <w:rPr>
          <w:rFonts w:ascii="Times New Roman" w:eastAsia="Times New Roman" w:hAnsi="Times New Roman" w:cs="Times New Roman"/>
          <w:position w:val="-2"/>
          <w:sz w:val="16"/>
          <w:szCs w:val="16"/>
          <w:lang w:val="en-US"/>
        </w:rPr>
        <w:t>max,</w:t>
      </w:r>
      <w:r w:rsidRPr="003B595F">
        <w:rPr>
          <w:rFonts w:ascii="Times New Roman" w:eastAsia="Times New Roman" w:hAnsi="Times New Roman" w:cs="Times New Roman"/>
          <w:spacing w:val="1"/>
          <w:position w:val="-2"/>
          <w:sz w:val="16"/>
          <w:szCs w:val="16"/>
          <w:lang w:val="en-US"/>
        </w:rPr>
        <w:t xml:space="preserve"> </w:t>
      </w:r>
      <w:r w:rsidRPr="003B595F">
        <w:rPr>
          <w:rFonts w:ascii="Times New Roman" w:eastAsia="Times New Roman" w:hAnsi="Times New Roman" w:cs="Times New Roman"/>
          <w:position w:val="1"/>
          <w:sz w:val="24"/>
          <w:szCs w:val="20"/>
          <w:lang w:val="en-US"/>
        </w:rPr>
        <w:t xml:space="preserve">respectively. </w:t>
      </w:r>
      <w:r w:rsidRPr="003B595F">
        <w:rPr>
          <w:rFonts w:ascii="Times New Roman" w:eastAsia="Times New Roman" w:hAnsi="Times New Roman" w:cs="Times New Roman"/>
          <w:sz w:val="24"/>
          <w:szCs w:val="20"/>
          <w:lang w:val="en-US"/>
        </w:rPr>
        <w:t xml:space="preserve">The response rates in Phase 3 trials were similar in HCV-infected patients who received EPCLUSA with food or without food. EPCLUSA can be administered without regard to food.   </w:t>
      </w:r>
    </w:p>
    <w:p w14:paraId="40817957" w14:textId="77777777" w:rsidR="003B595F" w:rsidRPr="003B595F" w:rsidRDefault="003B595F" w:rsidP="00726E38">
      <w:pPr>
        <w:spacing w:before="120" w:after="240" w:line="240" w:lineRule="auto"/>
        <w:outlineLvl w:val="3"/>
        <w:rPr>
          <w:rFonts w:ascii="Times New Roman" w:eastAsia="Times New Roman" w:hAnsi="Times New Roman" w:cs="Times New Roman"/>
          <w:sz w:val="24"/>
          <w:szCs w:val="20"/>
          <w:u w:val="single"/>
          <w:lang w:val="en-US"/>
        </w:rPr>
      </w:pPr>
      <w:r w:rsidRPr="003B595F">
        <w:rPr>
          <w:rFonts w:ascii="Times New Roman" w:eastAsia="Times New Roman" w:hAnsi="Times New Roman" w:cs="Times New Roman"/>
          <w:sz w:val="24"/>
          <w:szCs w:val="20"/>
          <w:u w:val="single"/>
          <w:lang w:val="en-US"/>
        </w:rPr>
        <w:t>Special Populations</w:t>
      </w:r>
    </w:p>
    <w:p w14:paraId="4218C9C2" w14:textId="77777777" w:rsidR="003B595F" w:rsidRPr="003B595F" w:rsidRDefault="003B595F" w:rsidP="00726E38">
      <w:pPr>
        <w:spacing w:before="120" w:after="240" w:line="240" w:lineRule="auto"/>
        <w:outlineLvl w:val="4"/>
        <w:rPr>
          <w:rFonts w:ascii="Times New Roman" w:eastAsia="Times New Roman" w:hAnsi="Times New Roman" w:cs="Times New Roman"/>
          <w:i/>
          <w:sz w:val="24"/>
          <w:szCs w:val="20"/>
          <w:lang w:val="en-US"/>
        </w:rPr>
      </w:pPr>
      <w:r w:rsidRPr="003B595F">
        <w:rPr>
          <w:rFonts w:ascii="Times New Roman" w:eastAsia="Times New Roman" w:hAnsi="Times New Roman" w:cs="Times New Roman"/>
          <w:i/>
          <w:sz w:val="24"/>
          <w:szCs w:val="20"/>
          <w:lang w:val="en-US"/>
        </w:rPr>
        <w:t>Race and Gender</w:t>
      </w:r>
    </w:p>
    <w:p w14:paraId="4C00F86F" w14:textId="77777777" w:rsidR="003B595F" w:rsidRPr="003B595F" w:rsidRDefault="003B595F" w:rsidP="00726E38">
      <w:pPr>
        <w:spacing w:before="120" w:after="240" w:line="240" w:lineRule="auto"/>
        <w:rPr>
          <w:rFonts w:ascii="Times New Roman" w:eastAsia="Times New Roman" w:hAnsi="Times New Roman" w:cs="Times New Roman"/>
          <w:noProof/>
          <w:sz w:val="24"/>
          <w:szCs w:val="20"/>
          <w:lang w:val="en-US"/>
        </w:rPr>
      </w:pPr>
      <w:r w:rsidRPr="003B595F">
        <w:rPr>
          <w:rFonts w:ascii="Times New Roman" w:eastAsia="Times New Roman" w:hAnsi="Times New Roman" w:cs="Times New Roman"/>
          <w:noProof/>
          <w:sz w:val="24"/>
          <w:szCs w:val="20"/>
          <w:lang w:val="en-US"/>
        </w:rPr>
        <w:t xml:space="preserve">No clinically relevant pharmacokinetic differences due to race have been identified for sofosbuvir, GS-331007, or velpatasvir.   </w:t>
      </w:r>
    </w:p>
    <w:p w14:paraId="5C4795CF" w14:textId="77777777" w:rsidR="003B595F" w:rsidRPr="003B595F" w:rsidRDefault="003B595F" w:rsidP="00726E38">
      <w:pPr>
        <w:spacing w:before="120" w:after="240" w:line="240" w:lineRule="auto"/>
        <w:rPr>
          <w:rFonts w:ascii="Times New Roman" w:eastAsia="Times New Roman" w:hAnsi="Times New Roman" w:cs="Times New Roman"/>
          <w:noProof/>
          <w:sz w:val="24"/>
          <w:szCs w:val="20"/>
          <w:lang w:val="en-US"/>
        </w:rPr>
      </w:pPr>
      <w:r w:rsidRPr="003B595F">
        <w:rPr>
          <w:rFonts w:ascii="Times New Roman" w:eastAsia="Times New Roman" w:hAnsi="Times New Roman" w:cs="Times New Roman"/>
          <w:noProof/>
          <w:sz w:val="24"/>
          <w:szCs w:val="20"/>
          <w:lang w:val="en-US"/>
        </w:rPr>
        <w:lastRenderedPageBreak/>
        <w:t>No clinically relevant pharmacokinetic differences due to gender have been identified for sofosbuvir, GS-331007, or velpatasvir.</w:t>
      </w:r>
    </w:p>
    <w:p w14:paraId="414B1E16" w14:textId="77777777" w:rsidR="003B595F" w:rsidRPr="003B595F" w:rsidRDefault="003B595F" w:rsidP="00726E38">
      <w:pPr>
        <w:spacing w:before="120" w:after="240" w:line="240" w:lineRule="auto"/>
        <w:outlineLvl w:val="4"/>
        <w:rPr>
          <w:rFonts w:ascii="Times New Roman" w:eastAsia="Times New Roman" w:hAnsi="Times New Roman" w:cs="Times New Roman"/>
          <w:i/>
          <w:noProof/>
          <w:sz w:val="24"/>
          <w:szCs w:val="20"/>
          <w:lang w:val="en-US"/>
        </w:rPr>
      </w:pPr>
      <w:r w:rsidRPr="003B595F">
        <w:rPr>
          <w:rFonts w:ascii="Times New Roman" w:eastAsia="Times New Roman" w:hAnsi="Times New Roman" w:cs="Times New Roman"/>
          <w:i/>
          <w:noProof/>
          <w:sz w:val="24"/>
          <w:szCs w:val="20"/>
          <w:lang w:val="en-US"/>
        </w:rPr>
        <w:t>Elderly Patients</w:t>
      </w:r>
    </w:p>
    <w:p w14:paraId="79CDFD71" w14:textId="77777777" w:rsidR="003B595F" w:rsidRPr="003B595F" w:rsidRDefault="003B595F" w:rsidP="00726E38">
      <w:pPr>
        <w:spacing w:before="120" w:after="240" w:line="240" w:lineRule="auto"/>
        <w:rPr>
          <w:rFonts w:ascii="Times New Roman" w:eastAsia="Times New Roman" w:hAnsi="Times New Roman" w:cs="Times New Roman"/>
          <w:noProof/>
          <w:sz w:val="24"/>
          <w:szCs w:val="20"/>
          <w:lang w:val="en-US"/>
        </w:rPr>
      </w:pPr>
      <w:r w:rsidRPr="003B595F">
        <w:rPr>
          <w:rFonts w:ascii="Times New Roman" w:eastAsia="Times New Roman" w:hAnsi="Times New Roman" w:cs="Times New Roman"/>
          <w:sz w:val="24"/>
          <w:szCs w:val="20"/>
          <w:lang w:val="en-US"/>
        </w:rPr>
        <w:t>Population pharmacokinetic ana</w:t>
      </w:r>
      <w:r w:rsidRPr="003B595F">
        <w:rPr>
          <w:rFonts w:ascii="Times New Roman" w:eastAsia="Times New Roman" w:hAnsi="Times New Roman" w:cs="Times New Roman"/>
          <w:spacing w:val="5"/>
          <w:sz w:val="24"/>
          <w:szCs w:val="20"/>
          <w:lang w:val="en-US"/>
        </w:rPr>
        <w:t>l</w:t>
      </w:r>
      <w:r w:rsidRPr="003B595F">
        <w:rPr>
          <w:rFonts w:ascii="Times New Roman" w:eastAsia="Times New Roman" w:hAnsi="Times New Roman" w:cs="Times New Roman"/>
          <w:spacing w:val="-5"/>
          <w:sz w:val="24"/>
          <w:szCs w:val="20"/>
          <w:lang w:val="en-US"/>
        </w:rPr>
        <w:t>y</w:t>
      </w:r>
      <w:r w:rsidRPr="003B595F">
        <w:rPr>
          <w:rFonts w:ascii="Times New Roman" w:eastAsia="Times New Roman" w:hAnsi="Times New Roman" w:cs="Times New Roman"/>
          <w:sz w:val="24"/>
          <w:szCs w:val="20"/>
          <w:lang w:val="en-US"/>
        </w:rPr>
        <w:t>sis in HCV</w:t>
      </w:r>
      <w:r w:rsidRPr="003B595F">
        <w:rPr>
          <w:rFonts w:ascii="Times New Roman" w:eastAsia="Times New Roman" w:hAnsi="Times New Roman" w:cs="Times New Roman"/>
          <w:spacing w:val="-1"/>
          <w:sz w:val="24"/>
          <w:szCs w:val="20"/>
          <w:lang w:val="en-US"/>
        </w:rPr>
        <w:t>-</w:t>
      </w:r>
      <w:r w:rsidRPr="003B595F">
        <w:rPr>
          <w:rFonts w:ascii="Times New Roman" w:eastAsia="Times New Roman" w:hAnsi="Times New Roman" w:cs="Times New Roman"/>
          <w:sz w:val="24"/>
          <w:szCs w:val="20"/>
          <w:lang w:val="en-US"/>
        </w:rPr>
        <w:t xml:space="preserve">infected patients showed that within the age range (18 to 82 </w:t>
      </w:r>
      <w:r w:rsidRPr="003B595F">
        <w:rPr>
          <w:rFonts w:ascii="Times New Roman" w:eastAsia="Times New Roman" w:hAnsi="Times New Roman" w:cs="Times New Roman"/>
          <w:spacing w:val="-5"/>
          <w:sz w:val="24"/>
          <w:szCs w:val="20"/>
          <w:lang w:val="en-US"/>
        </w:rPr>
        <w:t>y</w:t>
      </w:r>
      <w:r w:rsidRPr="003B595F">
        <w:rPr>
          <w:rFonts w:ascii="Times New Roman" w:eastAsia="Times New Roman" w:hAnsi="Times New Roman" w:cs="Times New Roman"/>
          <w:sz w:val="24"/>
          <w:szCs w:val="20"/>
          <w:lang w:val="en-US"/>
        </w:rPr>
        <w:t>ears) ana</w:t>
      </w:r>
      <w:r w:rsidRPr="003B595F">
        <w:rPr>
          <w:rFonts w:ascii="Times New Roman" w:eastAsia="Times New Roman" w:hAnsi="Times New Roman" w:cs="Times New Roman"/>
          <w:spacing w:val="5"/>
          <w:sz w:val="24"/>
          <w:szCs w:val="20"/>
          <w:lang w:val="en-US"/>
        </w:rPr>
        <w:t>l</w:t>
      </w:r>
      <w:r w:rsidRPr="003B595F">
        <w:rPr>
          <w:rFonts w:ascii="Times New Roman" w:eastAsia="Times New Roman" w:hAnsi="Times New Roman" w:cs="Times New Roman"/>
          <w:spacing w:val="-7"/>
          <w:sz w:val="24"/>
          <w:szCs w:val="20"/>
          <w:lang w:val="en-US"/>
        </w:rPr>
        <w:t>y</w:t>
      </w:r>
      <w:r w:rsidRPr="003B595F">
        <w:rPr>
          <w:rFonts w:ascii="Times New Roman" w:eastAsia="Times New Roman" w:hAnsi="Times New Roman" w:cs="Times New Roman"/>
          <w:spacing w:val="4"/>
          <w:sz w:val="24"/>
          <w:szCs w:val="20"/>
          <w:lang w:val="en-US"/>
        </w:rPr>
        <w:t>s</w:t>
      </w:r>
      <w:r w:rsidRPr="003B595F">
        <w:rPr>
          <w:rFonts w:ascii="Times New Roman" w:eastAsia="Times New Roman" w:hAnsi="Times New Roman" w:cs="Times New Roman"/>
          <w:sz w:val="24"/>
          <w:szCs w:val="20"/>
          <w:lang w:val="en-US"/>
        </w:rPr>
        <w:t>ed, age did not have a clinically</w:t>
      </w:r>
      <w:r w:rsidRPr="003B595F">
        <w:rPr>
          <w:rFonts w:ascii="Times New Roman" w:eastAsia="Times New Roman" w:hAnsi="Times New Roman" w:cs="Times New Roman"/>
          <w:spacing w:val="-5"/>
          <w:sz w:val="24"/>
          <w:szCs w:val="20"/>
          <w:lang w:val="en-US"/>
        </w:rPr>
        <w:t xml:space="preserve"> </w:t>
      </w:r>
      <w:r w:rsidRPr="003B595F">
        <w:rPr>
          <w:rFonts w:ascii="Times New Roman" w:eastAsia="Times New Roman" w:hAnsi="Times New Roman" w:cs="Times New Roman"/>
          <w:sz w:val="24"/>
          <w:szCs w:val="20"/>
          <w:lang w:val="en-US"/>
        </w:rPr>
        <w:t>relevant effect on the exposure to sofosbuvir, G</w:t>
      </w:r>
      <w:r w:rsidRPr="003B595F">
        <w:rPr>
          <w:rFonts w:ascii="Times New Roman" w:eastAsia="Times New Roman" w:hAnsi="Times New Roman" w:cs="Times New Roman"/>
          <w:spacing w:val="1"/>
          <w:sz w:val="24"/>
          <w:szCs w:val="20"/>
          <w:lang w:val="en-US"/>
        </w:rPr>
        <w:t>S</w:t>
      </w:r>
      <w:r w:rsidRPr="003B595F">
        <w:rPr>
          <w:rFonts w:ascii="Times New Roman" w:eastAsia="Times New Roman" w:hAnsi="Times New Roman" w:cs="Times New Roman"/>
          <w:spacing w:val="-1"/>
          <w:sz w:val="24"/>
          <w:szCs w:val="20"/>
          <w:lang w:val="en-US"/>
        </w:rPr>
        <w:t>-</w:t>
      </w:r>
      <w:r w:rsidRPr="003B595F">
        <w:rPr>
          <w:rFonts w:ascii="Times New Roman" w:eastAsia="Times New Roman" w:hAnsi="Times New Roman" w:cs="Times New Roman"/>
          <w:sz w:val="24"/>
          <w:szCs w:val="20"/>
          <w:lang w:val="en-US"/>
        </w:rPr>
        <w:t>331007, or velpatasvir.  Clinical studies of EPCLUSA included 156 patients aged 65 and over (12% of total number of patients in the Phase 3 clinical trials). The response rates observed for patients</w:t>
      </w:r>
      <w:r w:rsidRPr="003B595F">
        <w:rPr>
          <w:rFonts w:ascii="Times New Roman" w:eastAsia="Times New Roman" w:hAnsi="Times New Roman" w:cs="Times New Roman"/>
          <w:spacing w:val="-1"/>
          <w:sz w:val="24"/>
          <w:szCs w:val="20"/>
          <w:lang w:val="en-US"/>
        </w:rPr>
        <w:t xml:space="preserve"> </w:t>
      </w:r>
      <w:r w:rsidRPr="003B595F">
        <w:rPr>
          <w:rFonts w:ascii="Times New Roman" w:eastAsia="Times New Roman" w:hAnsi="Times New Roman" w:cs="Times New Roman"/>
          <w:spacing w:val="1"/>
          <w:sz w:val="24"/>
          <w:szCs w:val="20"/>
          <w:lang w:val="en-US"/>
        </w:rPr>
        <w:t>≥ 6</w:t>
      </w:r>
      <w:r w:rsidRPr="003B595F">
        <w:rPr>
          <w:rFonts w:ascii="Times New Roman" w:eastAsia="Times New Roman" w:hAnsi="Times New Roman" w:cs="Times New Roman"/>
          <w:sz w:val="24"/>
          <w:szCs w:val="20"/>
          <w:lang w:val="en-US"/>
        </w:rPr>
        <w:t>5</w:t>
      </w:r>
      <w:r w:rsidRPr="003B595F">
        <w:rPr>
          <w:rFonts w:ascii="Times New Roman" w:eastAsia="Times New Roman" w:hAnsi="Times New Roman" w:cs="Times New Roman"/>
          <w:spacing w:val="3"/>
          <w:sz w:val="24"/>
          <w:szCs w:val="20"/>
          <w:lang w:val="en-US"/>
        </w:rPr>
        <w:t xml:space="preserve"> </w:t>
      </w:r>
      <w:r w:rsidRPr="003B595F">
        <w:rPr>
          <w:rFonts w:ascii="Times New Roman" w:eastAsia="Times New Roman" w:hAnsi="Times New Roman" w:cs="Times New Roman"/>
          <w:spacing w:val="-5"/>
          <w:sz w:val="24"/>
          <w:szCs w:val="20"/>
          <w:lang w:val="en-US"/>
        </w:rPr>
        <w:t>y</w:t>
      </w:r>
      <w:r w:rsidRPr="003B595F">
        <w:rPr>
          <w:rFonts w:ascii="Times New Roman" w:eastAsia="Times New Roman" w:hAnsi="Times New Roman" w:cs="Times New Roman"/>
          <w:spacing w:val="1"/>
          <w:sz w:val="24"/>
          <w:szCs w:val="20"/>
          <w:lang w:val="en-US"/>
        </w:rPr>
        <w:t>ear</w:t>
      </w:r>
      <w:r w:rsidRPr="003B595F">
        <w:rPr>
          <w:rFonts w:ascii="Times New Roman" w:eastAsia="Times New Roman" w:hAnsi="Times New Roman" w:cs="Times New Roman"/>
          <w:sz w:val="24"/>
          <w:szCs w:val="20"/>
          <w:lang w:val="en-US"/>
        </w:rPr>
        <w:t>s of age were similar to that of patients &lt; 65</w:t>
      </w:r>
      <w:r w:rsidRPr="003B595F">
        <w:rPr>
          <w:rFonts w:ascii="Times New Roman" w:eastAsia="Times New Roman" w:hAnsi="Times New Roman" w:cs="Times New Roman"/>
          <w:spacing w:val="2"/>
          <w:sz w:val="24"/>
          <w:szCs w:val="20"/>
          <w:lang w:val="en-US"/>
        </w:rPr>
        <w:t xml:space="preserve"> </w:t>
      </w:r>
      <w:r w:rsidRPr="003B595F">
        <w:rPr>
          <w:rFonts w:ascii="Times New Roman" w:eastAsia="Times New Roman" w:hAnsi="Times New Roman" w:cs="Times New Roman"/>
          <w:spacing w:val="-5"/>
          <w:sz w:val="24"/>
          <w:szCs w:val="20"/>
          <w:lang w:val="en-US"/>
        </w:rPr>
        <w:t>y</w:t>
      </w:r>
      <w:r w:rsidRPr="003B595F">
        <w:rPr>
          <w:rFonts w:ascii="Times New Roman" w:eastAsia="Times New Roman" w:hAnsi="Times New Roman" w:cs="Times New Roman"/>
          <w:spacing w:val="1"/>
          <w:sz w:val="24"/>
          <w:szCs w:val="20"/>
          <w:lang w:val="en-US"/>
        </w:rPr>
        <w:t>e</w:t>
      </w:r>
      <w:r w:rsidRPr="003B595F">
        <w:rPr>
          <w:rFonts w:ascii="Times New Roman" w:eastAsia="Times New Roman" w:hAnsi="Times New Roman" w:cs="Times New Roman"/>
          <w:sz w:val="24"/>
          <w:szCs w:val="20"/>
          <w:lang w:val="en-US"/>
        </w:rPr>
        <w:t>ars of age, across treatment groups.</w:t>
      </w:r>
    </w:p>
    <w:p w14:paraId="6E80D4E1" w14:textId="77777777" w:rsidR="003B595F" w:rsidRPr="003B595F" w:rsidRDefault="003B595F" w:rsidP="00726E38">
      <w:pPr>
        <w:spacing w:before="120" w:after="240" w:line="240" w:lineRule="auto"/>
        <w:outlineLvl w:val="4"/>
        <w:rPr>
          <w:rFonts w:ascii="Times New Roman" w:eastAsia="Times New Roman" w:hAnsi="Times New Roman" w:cs="Times New Roman"/>
          <w:i/>
          <w:noProof/>
          <w:sz w:val="24"/>
          <w:szCs w:val="20"/>
          <w:lang w:val="en-US"/>
        </w:rPr>
      </w:pPr>
      <w:r w:rsidRPr="003B595F">
        <w:rPr>
          <w:rFonts w:ascii="Times New Roman" w:eastAsia="Times New Roman" w:hAnsi="Times New Roman" w:cs="Times New Roman"/>
          <w:i/>
          <w:noProof/>
          <w:sz w:val="24"/>
          <w:szCs w:val="20"/>
          <w:lang w:val="en-US"/>
        </w:rPr>
        <w:t>Paediatric Patients</w:t>
      </w:r>
    </w:p>
    <w:p w14:paraId="5F25CAFE" w14:textId="1A6DF0C2" w:rsidR="0007124D" w:rsidRDefault="00A07F36" w:rsidP="00726E38">
      <w:pPr>
        <w:spacing w:before="120" w:after="240" w:line="240" w:lineRule="auto"/>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lang w:val="en-US"/>
        </w:rPr>
        <w:t>Exposure of s</w:t>
      </w:r>
      <w:r w:rsidR="003B595F" w:rsidRPr="003B595F">
        <w:rPr>
          <w:rFonts w:ascii="Times New Roman" w:eastAsia="Times New Roman" w:hAnsi="Times New Roman" w:cs="Times New Roman"/>
          <w:noProof/>
          <w:sz w:val="24"/>
          <w:szCs w:val="20"/>
          <w:lang w:val="en-US"/>
        </w:rPr>
        <w:t>ofosbuvir, GS-331007 and velpatasvir</w:t>
      </w:r>
      <w:r>
        <w:rPr>
          <w:rFonts w:ascii="Times New Roman" w:eastAsia="Times New Roman" w:hAnsi="Times New Roman" w:cs="Times New Roman"/>
          <w:noProof/>
          <w:sz w:val="24"/>
          <w:szCs w:val="20"/>
          <w:lang w:val="en-US"/>
        </w:rPr>
        <w:t xml:space="preserve"> </w:t>
      </w:r>
      <w:r w:rsidR="003B595F" w:rsidRPr="003B595F">
        <w:rPr>
          <w:rFonts w:ascii="Times New Roman" w:eastAsia="Times New Roman" w:hAnsi="Times New Roman" w:cs="Times New Roman"/>
          <w:noProof/>
          <w:sz w:val="24"/>
          <w:szCs w:val="20"/>
          <w:lang w:val="en-US"/>
        </w:rPr>
        <w:t xml:space="preserve">in </w:t>
      </w:r>
      <w:r>
        <w:rPr>
          <w:rFonts w:ascii="Times New Roman" w:eastAsia="Times New Roman" w:hAnsi="Times New Roman" w:cs="Times New Roman"/>
          <w:noProof/>
          <w:sz w:val="24"/>
          <w:szCs w:val="20"/>
          <w:lang w:val="en-US"/>
        </w:rPr>
        <w:t xml:space="preserve">102 </w:t>
      </w:r>
      <w:r w:rsidR="003B595F" w:rsidRPr="003B595F">
        <w:rPr>
          <w:rFonts w:ascii="Times New Roman" w:eastAsia="Times New Roman" w:hAnsi="Times New Roman" w:cs="Times New Roman"/>
          <w:noProof/>
          <w:sz w:val="24"/>
          <w:szCs w:val="20"/>
          <w:lang w:val="en-US"/>
        </w:rPr>
        <w:t xml:space="preserve">paediatric </w:t>
      </w:r>
      <w:r w:rsidR="003B595F" w:rsidRPr="003B595F">
        <w:rPr>
          <w:rFonts w:ascii="Times New Roman" w:eastAsia="Times New Roman" w:hAnsi="Times New Roman" w:cs="Times New Roman"/>
          <w:sz w:val="24"/>
          <w:szCs w:val="20"/>
          <w:lang w:val="en-US"/>
        </w:rPr>
        <w:t>patients</w:t>
      </w:r>
      <w:r w:rsidR="003B595F" w:rsidRPr="003B595F">
        <w:rPr>
          <w:rFonts w:ascii="Times New Roman" w:eastAsia="Times New Roman" w:hAnsi="Times New Roman" w:cs="Times New Roman"/>
          <w:noProof/>
          <w:sz w:val="24"/>
          <w:szCs w:val="20"/>
          <w:lang w:val="en-US"/>
        </w:rPr>
        <w:t xml:space="preserve"> </w:t>
      </w:r>
      <w:r w:rsidR="00C256D1">
        <w:rPr>
          <w:rFonts w:ascii="Times New Roman" w:eastAsia="Times New Roman" w:hAnsi="Times New Roman" w:cs="Times New Roman"/>
          <w:noProof/>
          <w:sz w:val="24"/>
          <w:szCs w:val="20"/>
          <w:lang w:val="en-US"/>
        </w:rPr>
        <w:t xml:space="preserve">≥ </w:t>
      </w:r>
      <w:r w:rsidR="0007124D">
        <w:rPr>
          <w:rFonts w:ascii="Times New Roman" w:eastAsia="Times New Roman" w:hAnsi="Times New Roman" w:cs="Times New Roman"/>
          <w:noProof/>
          <w:sz w:val="24"/>
          <w:szCs w:val="20"/>
          <w:lang w:val="en-US"/>
        </w:rPr>
        <w:t xml:space="preserve">12 years of age </w:t>
      </w:r>
      <w:r w:rsidR="00C256D1" w:rsidRPr="00C256D1">
        <w:rPr>
          <w:rFonts w:ascii="Times New Roman" w:eastAsia="Times New Roman" w:hAnsi="Times New Roman" w:cs="Times New Roman"/>
          <w:noProof/>
          <w:sz w:val="24"/>
          <w:szCs w:val="20"/>
          <w:lang w:val="en-US"/>
        </w:rPr>
        <w:t>who received EPCLUSA in Study GS-US-342-1143 were similar to those observed in adult patients following administration of EPCLUSA. Population pharmacokinetics-based simulations indicated exposures of sofosbuvir, GS-331007, and velpatasvir in p</w:t>
      </w:r>
      <w:r w:rsidR="00A12189">
        <w:rPr>
          <w:rFonts w:ascii="Times New Roman" w:eastAsia="Times New Roman" w:hAnsi="Times New Roman" w:cs="Times New Roman"/>
          <w:noProof/>
          <w:sz w:val="24"/>
          <w:szCs w:val="20"/>
          <w:lang w:val="en-US"/>
        </w:rPr>
        <w:t>a</w:t>
      </w:r>
      <w:r w:rsidR="00C256D1" w:rsidRPr="00C256D1">
        <w:rPr>
          <w:rFonts w:ascii="Times New Roman" w:eastAsia="Times New Roman" w:hAnsi="Times New Roman" w:cs="Times New Roman"/>
          <w:noProof/>
          <w:sz w:val="24"/>
          <w:szCs w:val="20"/>
          <w:lang w:val="en-US"/>
        </w:rPr>
        <w:t xml:space="preserve">ediatric patients weighing ≥ </w:t>
      </w:r>
      <w:r w:rsidR="001358F3">
        <w:rPr>
          <w:rFonts w:ascii="Times New Roman" w:eastAsia="Times New Roman" w:hAnsi="Times New Roman" w:cs="Times New Roman"/>
          <w:noProof/>
          <w:sz w:val="24"/>
          <w:szCs w:val="20"/>
          <w:lang w:val="en-US"/>
        </w:rPr>
        <w:t>30</w:t>
      </w:r>
      <w:r w:rsidR="00C256D1" w:rsidRPr="00C256D1">
        <w:rPr>
          <w:rFonts w:ascii="Times New Roman" w:eastAsia="Times New Roman" w:hAnsi="Times New Roman" w:cs="Times New Roman"/>
          <w:noProof/>
          <w:sz w:val="24"/>
          <w:szCs w:val="20"/>
          <w:lang w:val="en-US"/>
        </w:rPr>
        <w:t xml:space="preserve"> kg receiving oral once daily doses of sofosbuvir/velpatasvir 400/100 mg were similar to those observed in adults.</w:t>
      </w:r>
    </w:p>
    <w:p w14:paraId="73CA77A5" w14:textId="1661A6D0" w:rsidR="003B595F" w:rsidRPr="003B595F" w:rsidRDefault="003B595F" w:rsidP="00726E38">
      <w:pPr>
        <w:spacing w:before="120" w:after="240" w:line="240" w:lineRule="auto"/>
        <w:outlineLvl w:val="4"/>
        <w:rPr>
          <w:rFonts w:ascii="Times New Roman" w:eastAsia="Times New Roman" w:hAnsi="Times New Roman" w:cs="Times New Roman"/>
          <w:i/>
          <w:noProof/>
          <w:sz w:val="24"/>
          <w:szCs w:val="20"/>
          <w:lang w:val="en-US"/>
        </w:rPr>
      </w:pPr>
      <w:r w:rsidRPr="003B595F">
        <w:rPr>
          <w:rFonts w:ascii="Times New Roman" w:eastAsia="Times New Roman" w:hAnsi="Times New Roman" w:cs="Times New Roman"/>
          <w:i/>
          <w:noProof/>
          <w:sz w:val="24"/>
          <w:szCs w:val="20"/>
          <w:lang w:val="en-US"/>
        </w:rPr>
        <w:t>Patients with Impaired Renal Function</w:t>
      </w:r>
    </w:p>
    <w:p w14:paraId="47FDEEF3" w14:textId="59F7E7F1" w:rsidR="00211A12" w:rsidRDefault="00211A12" w:rsidP="00726E38">
      <w:pPr>
        <w:spacing w:before="120" w:after="240" w:line="240" w:lineRule="auto"/>
        <w:rPr>
          <w:rFonts w:ascii="Times New Roman" w:eastAsia="Times New Roman" w:hAnsi="Times New Roman" w:cs="Times New Roman"/>
          <w:sz w:val="24"/>
          <w:szCs w:val="20"/>
          <w:lang w:val="en-US"/>
        </w:rPr>
      </w:pPr>
      <w:r w:rsidRPr="00211A12">
        <w:rPr>
          <w:rFonts w:ascii="Times New Roman" w:eastAsia="Times New Roman" w:hAnsi="Times New Roman" w:cs="Times New Roman"/>
          <w:sz w:val="24"/>
          <w:szCs w:val="20"/>
          <w:lang w:val="en-US"/>
        </w:rPr>
        <w:t>A summary of the effect of varying degrees of renal impairment (RI) on the exposures of the components of</w:t>
      </w:r>
      <w:r w:rsidR="00B92BE7">
        <w:rPr>
          <w:rFonts w:ascii="Times New Roman" w:eastAsia="Times New Roman" w:hAnsi="Times New Roman" w:cs="Times New Roman"/>
          <w:sz w:val="24"/>
          <w:szCs w:val="20"/>
          <w:lang w:val="en-US"/>
        </w:rPr>
        <w:t xml:space="preserve"> EPCLUSA</w:t>
      </w:r>
      <w:r w:rsidRPr="00211A12">
        <w:rPr>
          <w:rFonts w:ascii="Times New Roman" w:eastAsia="Times New Roman" w:hAnsi="Times New Roman" w:cs="Times New Roman"/>
          <w:sz w:val="24"/>
          <w:szCs w:val="20"/>
          <w:lang w:val="en-US"/>
        </w:rPr>
        <w:t xml:space="preserve"> compared to subjects with normal renal function, as described in the text below, are provided in Table </w:t>
      </w:r>
      <w:r w:rsidR="007865F5">
        <w:rPr>
          <w:rFonts w:ascii="Times New Roman" w:eastAsia="Times New Roman" w:hAnsi="Times New Roman" w:cs="Times New Roman"/>
          <w:sz w:val="24"/>
          <w:szCs w:val="20"/>
          <w:lang w:val="en-US"/>
        </w:rPr>
        <w:t>16</w:t>
      </w:r>
    </w:p>
    <w:p w14:paraId="0DF99633" w14:textId="47D2563A" w:rsidR="00211A12" w:rsidRPr="00211A12" w:rsidRDefault="00211A12" w:rsidP="00726E38">
      <w:pPr>
        <w:keepNext/>
        <w:keepLines/>
        <w:tabs>
          <w:tab w:val="left" w:pos="567"/>
        </w:tabs>
        <w:spacing w:after="0" w:line="260" w:lineRule="exact"/>
        <w:rPr>
          <w:rFonts w:ascii="Times New Roman" w:eastAsia="Times New Roman" w:hAnsi="Times New Roman" w:cs="Times New Roman"/>
          <w:b/>
          <w:bCs/>
          <w:lang w:val="x-none"/>
        </w:rPr>
      </w:pPr>
      <w:r w:rsidRPr="00211A12">
        <w:rPr>
          <w:rFonts w:ascii="Times New Roman" w:eastAsia="Times New Roman" w:hAnsi="Times New Roman" w:cs="Times New Roman"/>
          <w:b/>
          <w:lang w:val="en-GB"/>
        </w:rPr>
        <w:t xml:space="preserve">Table </w:t>
      </w:r>
      <w:r w:rsidR="007865F5">
        <w:rPr>
          <w:rFonts w:ascii="Times New Roman" w:eastAsia="Times New Roman" w:hAnsi="Times New Roman" w:cs="Times New Roman"/>
          <w:b/>
          <w:lang w:val="en-GB"/>
        </w:rPr>
        <w:t>16</w:t>
      </w:r>
      <w:r w:rsidRPr="00211A12">
        <w:rPr>
          <w:rFonts w:ascii="Times New Roman" w:eastAsia="Times New Roman" w:hAnsi="Times New Roman" w:cs="Times New Roman"/>
          <w:b/>
          <w:lang w:val="en-GB"/>
        </w:rPr>
        <w:t>: Effect of Varying Degrees of Renal Impairment on Exposures (AUC) of Sofosbuvir, GS-331007, and Velpatasvir Compared to Subjects with Normal Renal Function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246"/>
        <w:gridCol w:w="1288"/>
        <w:gridCol w:w="1262"/>
        <w:gridCol w:w="1080"/>
        <w:gridCol w:w="1080"/>
        <w:gridCol w:w="1080"/>
        <w:gridCol w:w="1079"/>
      </w:tblGrid>
      <w:tr w:rsidR="00211A12" w:rsidRPr="00211A12" w14:paraId="42E4FE9E" w14:textId="77777777" w:rsidTr="00405A2F">
        <w:tc>
          <w:tcPr>
            <w:tcW w:w="1172" w:type="dxa"/>
            <w:vMerge w:val="restart"/>
            <w:shd w:val="clear" w:color="auto" w:fill="auto"/>
          </w:tcPr>
          <w:p w14:paraId="3B03E0B8"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en-GB"/>
              </w:rPr>
            </w:pPr>
          </w:p>
        </w:tc>
        <w:tc>
          <w:tcPr>
            <w:tcW w:w="5956" w:type="dxa"/>
            <w:gridSpan w:val="5"/>
            <w:shd w:val="clear" w:color="auto" w:fill="auto"/>
          </w:tcPr>
          <w:p w14:paraId="1ED0C38B" w14:textId="77777777" w:rsidR="00211A12" w:rsidRPr="00211A12" w:rsidRDefault="00211A12" w:rsidP="00726E38">
            <w:pPr>
              <w:keepNext/>
              <w:keepLines/>
              <w:tabs>
                <w:tab w:val="left" w:pos="567"/>
              </w:tabs>
              <w:spacing w:after="120" w:line="260" w:lineRule="exact"/>
              <w:outlineLvl w:val="0"/>
              <w:rPr>
                <w:rFonts w:ascii="Times New Roman" w:eastAsia="Times New Roman" w:hAnsi="Times New Roman" w:cs="Times New Roman"/>
                <w:b/>
                <w:sz w:val="20"/>
                <w:szCs w:val="20"/>
                <w:lang w:val="en-GB"/>
              </w:rPr>
            </w:pPr>
            <w:r w:rsidRPr="00211A12">
              <w:rPr>
                <w:rFonts w:ascii="Times New Roman" w:eastAsia="Times New Roman" w:hAnsi="Times New Roman" w:cs="Times New Roman"/>
                <w:b/>
                <w:sz w:val="20"/>
                <w:szCs w:val="20"/>
                <w:lang w:val="en-GB"/>
              </w:rPr>
              <w:t>HCV-Negative Subjects</w:t>
            </w:r>
          </w:p>
        </w:tc>
        <w:tc>
          <w:tcPr>
            <w:tcW w:w="2159" w:type="dxa"/>
            <w:gridSpan w:val="2"/>
            <w:shd w:val="clear" w:color="auto" w:fill="auto"/>
          </w:tcPr>
          <w:p w14:paraId="49EA7706"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b/>
                <w:sz w:val="20"/>
                <w:szCs w:val="20"/>
                <w:lang w:val="en-GB"/>
              </w:rPr>
            </w:pPr>
            <w:r w:rsidRPr="00211A12">
              <w:rPr>
                <w:rFonts w:ascii="Times New Roman" w:eastAsia="Times New Roman" w:hAnsi="Times New Roman" w:cs="Times New Roman"/>
                <w:b/>
                <w:sz w:val="20"/>
                <w:szCs w:val="20"/>
                <w:lang w:val="en-GB"/>
              </w:rPr>
              <w:t>HCV-Infected Subjects</w:t>
            </w:r>
          </w:p>
        </w:tc>
      </w:tr>
      <w:tr w:rsidR="00211A12" w:rsidRPr="00211A12" w14:paraId="0C7AE36C" w14:textId="77777777" w:rsidTr="00405A2F">
        <w:tc>
          <w:tcPr>
            <w:tcW w:w="1172" w:type="dxa"/>
            <w:vMerge/>
            <w:shd w:val="clear" w:color="auto" w:fill="auto"/>
          </w:tcPr>
          <w:p w14:paraId="6608BA47"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p>
        </w:tc>
        <w:tc>
          <w:tcPr>
            <w:tcW w:w="1246" w:type="dxa"/>
            <w:vMerge w:val="restart"/>
            <w:shd w:val="clear" w:color="auto" w:fill="auto"/>
          </w:tcPr>
          <w:p w14:paraId="77DF2F8C"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Mild RI</w:t>
            </w:r>
          </w:p>
          <w:p w14:paraId="4830146E"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(eGFR ≥50 and &lt;80 mL/min/1.73m</w:t>
            </w:r>
            <w:r w:rsidRPr="00211A12">
              <w:rPr>
                <w:rFonts w:ascii="Times New Roman" w:eastAsia="Times New Roman" w:hAnsi="Times New Roman" w:cs="Times New Roman"/>
                <w:sz w:val="20"/>
                <w:szCs w:val="20"/>
                <w:vertAlign w:val="superscript"/>
                <w:lang w:val="en-GB"/>
              </w:rPr>
              <w:t>2</w:t>
            </w:r>
            <w:r w:rsidRPr="00211A12">
              <w:rPr>
                <w:rFonts w:ascii="Times New Roman" w:eastAsia="Times New Roman" w:hAnsi="Times New Roman" w:cs="Times New Roman"/>
                <w:sz w:val="20"/>
                <w:szCs w:val="20"/>
                <w:lang w:val="en-GB"/>
              </w:rPr>
              <w:t>)</w:t>
            </w:r>
          </w:p>
        </w:tc>
        <w:tc>
          <w:tcPr>
            <w:tcW w:w="1288" w:type="dxa"/>
            <w:vMerge w:val="restart"/>
            <w:shd w:val="clear" w:color="auto" w:fill="auto"/>
          </w:tcPr>
          <w:p w14:paraId="778CA27D"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Moderate RI</w:t>
            </w:r>
          </w:p>
          <w:p w14:paraId="69429024"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(eGFR ≥30 and &lt;50 mL/min/1.73m</w:t>
            </w:r>
            <w:r w:rsidRPr="00211A12">
              <w:rPr>
                <w:rFonts w:ascii="Times New Roman" w:eastAsia="Times New Roman" w:hAnsi="Times New Roman" w:cs="Times New Roman"/>
                <w:sz w:val="20"/>
                <w:szCs w:val="20"/>
                <w:vertAlign w:val="superscript"/>
                <w:lang w:val="en-GB"/>
              </w:rPr>
              <w:t>2</w:t>
            </w:r>
            <w:r w:rsidRPr="00211A12">
              <w:rPr>
                <w:rFonts w:ascii="Times New Roman" w:eastAsia="Times New Roman" w:hAnsi="Times New Roman" w:cs="Times New Roman"/>
                <w:sz w:val="20"/>
                <w:szCs w:val="20"/>
                <w:lang w:val="en-GB"/>
              </w:rPr>
              <w:t>)</w:t>
            </w:r>
          </w:p>
        </w:tc>
        <w:tc>
          <w:tcPr>
            <w:tcW w:w="1262" w:type="dxa"/>
            <w:vMerge w:val="restart"/>
            <w:shd w:val="clear" w:color="auto" w:fill="auto"/>
          </w:tcPr>
          <w:p w14:paraId="39A0A34C"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sv-SE"/>
              </w:rPr>
            </w:pPr>
            <w:r w:rsidRPr="00211A12">
              <w:rPr>
                <w:rFonts w:ascii="Times New Roman" w:eastAsia="Times New Roman" w:hAnsi="Times New Roman" w:cs="Times New Roman"/>
                <w:sz w:val="20"/>
                <w:szCs w:val="20"/>
                <w:lang w:val="sv-SE"/>
              </w:rPr>
              <w:t>Severe RI</w:t>
            </w:r>
          </w:p>
          <w:p w14:paraId="62A57BDD"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sv-SE"/>
              </w:rPr>
            </w:pPr>
            <w:r w:rsidRPr="00211A12">
              <w:rPr>
                <w:rFonts w:ascii="Times New Roman" w:eastAsia="Times New Roman" w:hAnsi="Times New Roman" w:cs="Times New Roman"/>
                <w:sz w:val="20"/>
                <w:szCs w:val="20"/>
                <w:lang w:val="sv-SE"/>
              </w:rPr>
              <w:t>(eGFR &lt;30 mL/min/1.73m</w:t>
            </w:r>
            <w:r w:rsidRPr="00211A12">
              <w:rPr>
                <w:rFonts w:ascii="Times New Roman" w:eastAsia="Times New Roman" w:hAnsi="Times New Roman" w:cs="Times New Roman"/>
                <w:sz w:val="20"/>
                <w:szCs w:val="20"/>
                <w:vertAlign w:val="superscript"/>
                <w:lang w:val="sv-SE"/>
              </w:rPr>
              <w:t>2</w:t>
            </w:r>
            <w:r w:rsidRPr="00211A12">
              <w:rPr>
                <w:rFonts w:ascii="Times New Roman" w:eastAsia="Times New Roman" w:hAnsi="Times New Roman" w:cs="Times New Roman"/>
                <w:sz w:val="20"/>
                <w:szCs w:val="20"/>
                <w:lang w:val="sv-SE"/>
              </w:rPr>
              <w:t>)</w:t>
            </w:r>
          </w:p>
        </w:tc>
        <w:tc>
          <w:tcPr>
            <w:tcW w:w="2160" w:type="dxa"/>
            <w:gridSpan w:val="2"/>
            <w:shd w:val="clear" w:color="auto" w:fill="auto"/>
          </w:tcPr>
          <w:p w14:paraId="018DC4A6"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ESRD Requiring Dialysis</w:t>
            </w:r>
          </w:p>
        </w:tc>
        <w:tc>
          <w:tcPr>
            <w:tcW w:w="1080" w:type="dxa"/>
            <w:vMerge w:val="restart"/>
            <w:shd w:val="clear" w:color="auto" w:fill="auto"/>
          </w:tcPr>
          <w:p w14:paraId="36BDD558"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sv-SE"/>
              </w:rPr>
            </w:pPr>
            <w:r w:rsidRPr="00211A12">
              <w:rPr>
                <w:rFonts w:ascii="Times New Roman" w:eastAsia="Times New Roman" w:hAnsi="Times New Roman" w:cs="Times New Roman"/>
                <w:sz w:val="20"/>
                <w:szCs w:val="20"/>
                <w:lang w:val="sv-SE"/>
              </w:rPr>
              <w:t>Severe RI</w:t>
            </w:r>
          </w:p>
          <w:p w14:paraId="2BAE5DEC"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sv-SE"/>
              </w:rPr>
            </w:pPr>
            <w:r w:rsidRPr="00211A12">
              <w:rPr>
                <w:rFonts w:ascii="Times New Roman" w:eastAsia="Times New Roman" w:hAnsi="Times New Roman" w:cs="Times New Roman"/>
                <w:sz w:val="20"/>
                <w:szCs w:val="20"/>
                <w:lang w:val="sv-SE"/>
              </w:rPr>
              <w:t>(eGFR &lt;30 mL/min/1.73m</w:t>
            </w:r>
            <w:r w:rsidRPr="00211A12">
              <w:rPr>
                <w:rFonts w:ascii="Times New Roman" w:eastAsia="Times New Roman" w:hAnsi="Times New Roman" w:cs="Times New Roman"/>
                <w:sz w:val="20"/>
                <w:szCs w:val="20"/>
                <w:vertAlign w:val="superscript"/>
                <w:lang w:val="sv-SE"/>
              </w:rPr>
              <w:t>2</w:t>
            </w:r>
            <w:r w:rsidRPr="00211A12">
              <w:rPr>
                <w:rFonts w:ascii="Times New Roman" w:eastAsia="Times New Roman" w:hAnsi="Times New Roman" w:cs="Times New Roman"/>
                <w:sz w:val="20"/>
                <w:szCs w:val="20"/>
                <w:lang w:val="sv-SE"/>
              </w:rPr>
              <w:t>)</w:t>
            </w:r>
          </w:p>
        </w:tc>
        <w:tc>
          <w:tcPr>
            <w:tcW w:w="1079" w:type="dxa"/>
            <w:vMerge w:val="restart"/>
            <w:shd w:val="clear" w:color="auto" w:fill="auto"/>
          </w:tcPr>
          <w:p w14:paraId="5B55FA94"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ESRD Requiring Dialysis</w:t>
            </w:r>
          </w:p>
        </w:tc>
      </w:tr>
      <w:tr w:rsidR="00211A12" w:rsidRPr="00211A12" w14:paraId="21B13FA4" w14:textId="77777777" w:rsidTr="00405A2F">
        <w:tc>
          <w:tcPr>
            <w:tcW w:w="1172" w:type="dxa"/>
            <w:vMerge/>
            <w:shd w:val="clear" w:color="auto" w:fill="auto"/>
          </w:tcPr>
          <w:p w14:paraId="61737009"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p>
        </w:tc>
        <w:tc>
          <w:tcPr>
            <w:tcW w:w="1246" w:type="dxa"/>
            <w:vMerge/>
            <w:shd w:val="clear" w:color="auto" w:fill="auto"/>
          </w:tcPr>
          <w:p w14:paraId="249E0640"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p>
        </w:tc>
        <w:tc>
          <w:tcPr>
            <w:tcW w:w="1288" w:type="dxa"/>
            <w:vMerge/>
            <w:shd w:val="clear" w:color="auto" w:fill="auto"/>
          </w:tcPr>
          <w:p w14:paraId="5D629E30"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p>
        </w:tc>
        <w:tc>
          <w:tcPr>
            <w:tcW w:w="1262" w:type="dxa"/>
            <w:vMerge/>
            <w:shd w:val="clear" w:color="auto" w:fill="auto"/>
          </w:tcPr>
          <w:p w14:paraId="2B5B8895"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p>
        </w:tc>
        <w:tc>
          <w:tcPr>
            <w:tcW w:w="1080" w:type="dxa"/>
            <w:shd w:val="clear" w:color="auto" w:fill="auto"/>
          </w:tcPr>
          <w:p w14:paraId="71937A3E"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Dosed 1 hr Before Dialysis</w:t>
            </w:r>
          </w:p>
        </w:tc>
        <w:tc>
          <w:tcPr>
            <w:tcW w:w="1080" w:type="dxa"/>
            <w:shd w:val="clear" w:color="auto" w:fill="auto"/>
          </w:tcPr>
          <w:p w14:paraId="41C58C9E" w14:textId="77777777" w:rsidR="00211A12" w:rsidRPr="00211A12" w:rsidRDefault="00211A12" w:rsidP="00726E38">
            <w:pPr>
              <w:keepNext/>
              <w:keepLines/>
              <w:tabs>
                <w:tab w:val="left" w:pos="567"/>
              </w:tabs>
              <w:spacing w:after="0" w:line="240" w:lineRule="auto"/>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Dosed 1 hr After Dialysis</w:t>
            </w:r>
          </w:p>
        </w:tc>
        <w:tc>
          <w:tcPr>
            <w:tcW w:w="1080" w:type="dxa"/>
            <w:vMerge/>
            <w:shd w:val="clear" w:color="auto" w:fill="auto"/>
          </w:tcPr>
          <w:p w14:paraId="52B0590C"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p>
        </w:tc>
        <w:tc>
          <w:tcPr>
            <w:tcW w:w="1079" w:type="dxa"/>
            <w:vMerge/>
            <w:shd w:val="clear" w:color="auto" w:fill="auto"/>
          </w:tcPr>
          <w:p w14:paraId="5254FE6B"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p>
        </w:tc>
      </w:tr>
      <w:tr w:rsidR="00211A12" w:rsidRPr="00211A12" w14:paraId="0378868B" w14:textId="77777777" w:rsidTr="00405A2F">
        <w:tc>
          <w:tcPr>
            <w:tcW w:w="1172" w:type="dxa"/>
            <w:shd w:val="clear" w:color="auto" w:fill="auto"/>
          </w:tcPr>
          <w:p w14:paraId="27E33838"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Sofosbuvir</w:t>
            </w:r>
          </w:p>
        </w:tc>
        <w:tc>
          <w:tcPr>
            <w:tcW w:w="1246" w:type="dxa"/>
            <w:shd w:val="clear" w:color="auto" w:fill="auto"/>
            <w:vAlign w:val="center"/>
          </w:tcPr>
          <w:p w14:paraId="52F07450"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1.6-fold↑</w:t>
            </w:r>
          </w:p>
        </w:tc>
        <w:tc>
          <w:tcPr>
            <w:tcW w:w="1288" w:type="dxa"/>
            <w:shd w:val="clear" w:color="auto" w:fill="auto"/>
            <w:vAlign w:val="center"/>
          </w:tcPr>
          <w:p w14:paraId="6DAB1533"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2.1-fold↑</w:t>
            </w:r>
          </w:p>
        </w:tc>
        <w:tc>
          <w:tcPr>
            <w:tcW w:w="1262" w:type="dxa"/>
            <w:shd w:val="clear" w:color="auto" w:fill="auto"/>
            <w:vAlign w:val="center"/>
          </w:tcPr>
          <w:p w14:paraId="57593432"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2.7-fold↑</w:t>
            </w:r>
          </w:p>
        </w:tc>
        <w:tc>
          <w:tcPr>
            <w:tcW w:w="1080" w:type="dxa"/>
            <w:shd w:val="clear" w:color="auto" w:fill="auto"/>
            <w:vAlign w:val="center"/>
          </w:tcPr>
          <w:p w14:paraId="143446F2"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1.3-fold↑</w:t>
            </w:r>
          </w:p>
        </w:tc>
        <w:tc>
          <w:tcPr>
            <w:tcW w:w="1080" w:type="dxa"/>
            <w:shd w:val="clear" w:color="auto" w:fill="auto"/>
            <w:vAlign w:val="center"/>
          </w:tcPr>
          <w:p w14:paraId="34927128"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1.6-fold↑</w:t>
            </w:r>
          </w:p>
        </w:tc>
        <w:tc>
          <w:tcPr>
            <w:tcW w:w="1080" w:type="dxa"/>
            <w:shd w:val="clear" w:color="auto" w:fill="auto"/>
          </w:tcPr>
          <w:p w14:paraId="710BCAB1"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~2-fold↑</w:t>
            </w:r>
          </w:p>
        </w:tc>
        <w:tc>
          <w:tcPr>
            <w:tcW w:w="1079" w:type="dxa"/>
            <w:shd w:val="clear" w:color="auto" w:fill="auto"/>
            <w:vAlign w:val="center"/>
          </w:tcPr>
          <w:p w14:paraId="6C6BED39"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1.8-fold↑</w:t>
            </w:r>
          </w:p>
        </w:tc>
      </w:tr>
      <w:tr w:rsidR="00211A12" w:rsidRPr="00211A12" w14:paraId="0BE780E3" w14:textId="77777777" w:rsidTr="00405A2F">
        <w:tc>
          <w:tcPr>
            <w:tcW w:w="1172" w:type="dxa"/>
            <w:shd w:val="clear" w:color="auto" w:fill="auto"/>
          </w:tcPr>
          <w:p w14:paraId="41CE2616"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GS</w:t>
            </w:r>
            <w:r w:rsidRPr="00211A12">
              <w:rPr>
                <w:rFonts w:ascii="Times New Roman" w:eastAsia="Times New Roman" w:hAnsi="Times New Roman" w:cs="Times New Roman"/>
                <w:sz w:val="20"/>
                <w:szCs w:val="20"/>
                <w:lang w:val="en-GB"/>
              </w:rPr>
              <w:noBreakHyphen/>
              <w:t>331007</w:t>
            </w:r>
          </w:p>
        </w:tc>
        <w:tc>
          <w:tcPr>
            <w:tcW w:w="1246" w:type="dxa"/>
            <w:shd w:val="clear" w:color="auto" w:fill="auto"/>
            <w:vAlign w:val="center"/>
          </w:tcPr>
          <w:p w14:paraId="1C97FE8C"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1.6-fold↑</w:t>
            </w:r>
          </w:p>
        </w:tc>
        <w:tc>
          <w:tcPr>
            <w:tcW w:w="1288" w:type="dxa"/>
            <w:shd w:val="clear" w:color="auto" w:fill="auto"/>
            <w:vAlign w:val="center"/>
          </w:tcPr>
          <w:p w14:paraId="0E0D118F"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1.9-fold↑</w:t>
            </w:r>
          </w:p>
        </w:tc>
        <w:tc>
          <w:tcPr>
            <w:tcW w:w="1262" w:type="dxa"/>
            <w:shd w:val="clear" w:color="auto" w:fill="auto"/>
            <w:vAlign w:val="center"/>
          </w:tcPr>
          <w:p w14:paraId="2667667B"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5.5-fold↑</w:t>
            </w:r>
          </w:p>
        </w:tc>
        <w:tc>
          <w:tcPr>
            <w:tcW w:w="1080" w:type="dxa"/>
            <w:shd w:val="clear" w:color="auto" w:fill="auto"/>
            <w:vAlign w:val="center"/>
          </w:tcPr>
          <w:p w14:paraId="67D333C1"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≥10-fold↑</w:t>
            </w:r>
          </w:p>
        </w:tc>
        <w:tc>
          <w:tcPr>
            <w:tcW w:w="1080" w:type="dxa"/>
            <w:shd w:val="clear" w:color="auto" w:fill="auto"/>
            <w:vAlign w:val="center"/>
          </w:tcPr>
          <w:p w14:paraId="2C75605C"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≥20-fold↑</w:t>
            </w:r>
          </w:p>
        </w:tc>
        <w:tc>
          <w:tcPr>
            <w:tcW w:w="1080" w:type="dxa"/>
            <w:shd w:val="clear" w:color="auto" w:fill="auto"/>
          </w:tcPr>
          <w:p w14:paraId="2DFE7CD2"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~7-fold↑</w:t>
            </w:r>
          </w:p>
        </w:tc>
        <w:tc>
          <w:tcPr>
            <w:tcW w:w="1079" w:type="dxa"/>
            <w:shd w:val="clear" w:color="auto" w:fill="auto"/>
            <w:vAlign w:val="center"/>
          </w:tcPr>
          <w:p w14:paraId="17073E23"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18-fold↑</w:t>
            </w:r>
          </w:p>
        </w:tc>
      </w:tr>
      <w:tr w:rsidR="00211A12" w:rsidRPr="00211A12" w14:paraId="64F4C3BF" w14:textId="77777777" w:rsidTr="00405A2F">
        <w:tc>
          <w:tcPr>
            <w:tcW w:w="1172" w:type="dxa"/>
            <w:shd w:val="clear" w:color="auto" w:fill="auto"/>
          </w:tcPr>
          <w:p w14:paraId="4B483278"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Velpatasvir</w:t>
            </w:r>
          </w:p>
        </w:tc>
        <w:tc>
          <w:tcPr>
            <w:tcW w:w="1246" w:type="dxa"/>
            <w:shd w:val="clear" w:color="auto" w:fill="auto"/>
            <w:vAlign w:val="center"/>
          </w:tcPr>
          <w:p w14:paraId="2BC513AA"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w:t>
            </w:r>
          </w:p>
        </w:tc>
        <w:tc>
          <w:tcPr>
            <w:tcW w:w="1288" w:type="dxa"/>
            <w:shd w:val="clear" w:color="auto" w:fill="auto"/>
            <w:vAlign w:val="center"/>
          </w:tcPr>
          <w:p w14:paraId="42903414"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w:t>
            </w:r>
          </w:p>
        </w:tc>
        <w:tc>
          <w:tcPr>
            <w:tcW w:w="1262" w:type="dxa"/>
            <w:shd w:val="clear" w:color="auto" w:fill="auto"/>
            <w:vAlign w:val="center"/>
          </w:tcPr>
          <w:p w14:paraId="312ABC82"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1.5-fold↑</w:t>
            </w:r>
          </w:p>
        </w:tc>
        <w:tc>
          <w:tcPr>
            <w:tcW w:w="1080" w:type="dxa"/>
            <w:shd w:val="clear" w:color="auto" w:fill="auto"/>
            <w:vAlign w:val="center"/>
          </w:tcPr>
          <w:p w14:paraId="4F8E8784"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w:t>
            </w:r>
          </w:p>
        </w:tc>
        <w:tc>
          <w:tcPr>
            <w:tcW w:w="1080" w:type="dxa"/>
            <w:shd w:val="clear" w:color="auto" w:fill="auto"/>
            <w:vAlign w:val="center"/>
          </w:tcPr>
          <w:p w14:paraId="29F1A6F3"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w:t>
            </w:r>
          </w:p>
        </w:tc>
        <w:tc>
          <w:tcPr>
            <w:tcW w:w="1080" w:type="dxa"/>
            <w:shd w:val="clear" w:color="auto" w:fill="auto"/>
          </w:tcPr>
          <w:p w14:paraId="369E8382"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w:t>
            </w:r>
          </w:p>
        </w:tc>
        <w:tc>
          <w:tcPr>
            <w:tcW w:w="1079" w:type="dxa"/>
            <w:shd w:val="clear" w:color="auto" w:fill="auto"/>
            <w:vAlign w:val="center"/>
          </w:tcPr>
          <w:p w14:paraId="7A27D3C9" w14:textId="77777777" w:rsidR="00211A12" w:rsidRPr="00211A12" w:rsidRDefault="00211A12" w:rsidP="00726E38">
            <w:pPr>
              <w:keepNext/>
              <w:keepLines/>
              <w:tabs>
                <w:tab w:val="left" w:pos="567"/>
              </w:tabs>
              <w:spacing w:after="0" w:line="260" w:lineRule="exact"/>
              <w:rPr>
                <w:rFonts w:ascii="Times New Roman" w:eastAsia="Times New Roman" w:hAnsi="Times New Roman" w:cs="Times New Roman"/>
                <w:sz w:val="20"/>
                <w:szCs w:val="20"/>
                <w:lang w:val="en-GB"/>
              </w:rPr>
            </w:pPr>
            <w:r w:rsidRPr="00211A12">
              <w:rPr>
                <w:rFonts w:ascii="Times New Roman" w:eastAsia="Times New Roman" w:hAnsi="Times New Roman" w:cs="Times New Roman"/>
                <w:sz w:val="20"/>
                <w:szCs w:val="20"/>
                <w:lang w:val="en-GB"/>
              </w:rPr>
              <w:t>1.4-fold↑</w:t>
            </w:r>
          </w:p>
        </w:tc>
      </w:tr>
    </w:tbl>
    <w:p w14:paraId="1D066ECD" w14:textId="77777777" w:rsidR="00211A12" w:rsidRPr="00211A12" w:rsidRDefault="00211A12" w:rsidP="00726E38">
      <w:pPr>
        <w:spacing w:after="0" w:line="240" w:lineRule="auto"/>
        <w:rPr>
          <w:rFonts w:ascii="Times New Roman" w:eastAsia="Times New Roman" w:hAnsi="Times New Roman" w:cs="Times New Roman"/>
          <w:lang w:val="en-GB"/>
        </w:rPr>
      </w:pPr>
    </w:p>
    <w:p w14:paraId="1AD55DFB" w14:textId="4CAD9A37" w:rsidR="00211A12" w:rsidRPr="00211A12" w:rsidRDefault="00211A12" w:rsidP="00726E38">
      <w:pPr>
        <w:spacing w:after="0" w:line="240" w:lineRule="auto"/>
        <w:rPr>
          <w:rFonts w:ascii="Times New Roman" w:eastAsia="Times New Roman" w:hAnsi="Times New Roman" w:cs="Times New Roman"/>
          <w:sz w:val="24"/>
          <w:szCs w:val="24"/>
          <w:lang w:val="en-GB"/>
        </w:rPr>
      </w:pPr>
      <w:r w:rsidRPr="00211A12">
        <w:rPr>
          <w:rFonts w:ascii="Times New Roman" w:eastAsia="Times New Roman" w:hAnsi="Times New Roman" w:cs="Times New Roman"/>
          <w:sz w:val="24"/>
          <w:szCs w:val="24"/>
          <w:lang w:val="en-GB"/>
        </w:rPr>
        <w:t>The pharmacokinetics of sofosbuvir was studied in HCV negative adult patients with mild (eGFR ≥ 50 and &lt; 80 mL/min/1.73 m</w:t>
      </w:r>
      <w:r w:rsidRPr="00211A12">
        <w:rPr>
          <w:rFonts w:ascii="Times New Roman" w:eastAsia="Times New Roman" w:hAnsi="Times New Roman" w:cs="Times New Roman"/>
          <w:sz w:val="24"/>
          <w:szCs w:val="24"/>
          <w:vertAlign w:val="superscript"/>
          <w:lang w:val="en-GB"/>
        </w:rPr>
        <w:t>2</w:t>
      </w:r>
      <w:r w:rsidRPr="00211A12">
        <w:rPr>
          <w:rFonts w:ascii="Times New Roman" w:eastAsia="Times New Roman" w:hAnsi="Times New Roman" w:cs="Times New Roman"/>
          <w:sz w:val="24"/>
          <w:szCs w:val="24"/>
          <w:lang w:val="en-GB"/>
        </w:rPr>
        <w:t>), moderate (eGFR ≥ 30 and &lt; 50 mL/min/1.73 m</w:t>
      </w:r>
      <w:r w:rsidRPr="00211A12">
        <w:rPr>
          <w:rFonts w:ascii="Times New Roman" w:eastAsia="Times New Roman" w:hAnsi="Times New Roman" w:cs="Times New Roman"/>
          <w:sz w:val="24"/>
          <w:szCs w:val="24"/>
          <w:vertAlign w:val="superscript"/>
          <w:lang w:val="en-GB"/>
        </w:rPr>
        <w:t>2</w:t>
      </w:r>
      <w:r w:rsidRPr="00211A12">
        <w:rPr>
          <w:rFonts w:ascii="Times New Roman" w:eastAsia="Times New Roman" w:hAnsi="Times New Roman" w:cs="Times New Roman"/>
          <w:sz w:val="24"/>
          <w:szCs w:val="24"/>
          <w:lang w:val="en-GB"/>
        </w:rPr>
        <w:t>), severe renal impairment (eGFR &lt; 30 mL/min/1.73 m</w:t>
      </w:r>
      <w:r w:rsidRPr="00211A12">
        <w:rPr>
          <w:rFonts w:ascii="Times New Roman" w:eastAsia="Times New Roman" w:hAnsi="Times New Roman" w:cs="Times New Roman"/>
          <w:sz w:val="24"/>
          <w:szCs w:val="24"/>
          <w:vertAlign w:val="superscript"/>
          <w:lang w:val="en-GB"/>
        </w:rPr>
        <w:t>2</w:t>
      </w:r>
      <w:r w:rsidRPr="00211A12">
        <w:rPr>
          <w:rFonts w:ascii="Times New Roman" w:eastAsia="Times New Roman" w:hAnsi="Times New Roman" w:cs="Times New Roman"/>
          <w:sz w:val="24"/>
          <w:szCs w:val="24"/>
          <w:lang w:val="en-GB"/>
        </w:rPr>
        <w:t>) and patients with ESRD requiring haemodialysis following a single 400 mg dose of sofosbuvir, relative to patients with normal renal function (eGFR &gt; 80 mL/min/1.73 m</w:t>
      </w:r>
      <w:r w:rsidRPr="00211A12">
        <w:rPr>
          <w:rFonts w:ascii="Times New Roman" w:eastAsia="Times New Roman" w:hAnsi="Times New Roman" w:cs="Times New Roman"/>
          <w:sz w:val="24"/>
          <w:szCs w:val="24"/>
          <w:vertAlign w:val="superscript"/>
          <w:lang w:val="en-GB"/>
        </w:rPr>
        <w:t>2</w:t>
      </w:r>
      <w:r w:rsidRPr="00211A12">
        <w:rPr>
          <w:rFonts w:ascii="Times New Roman" w:eastAsia="Times New Roman" w:hAnsi="Times New Roman" w:cs="Times New Roman"/>
          <w:sz w:val="24"/>
          <w:szCs w:val="24"/>
          <w:lang w:val="en-GB"/>
        </w:rPr>
        <w:t>).  GS</w:t>
      </w:r>
      <w:r w:rsidRPr="00211A12">
        <w:rPr>
          <w:rFonts w:ascii="Times New Roman" w:eastAsia="Times New Roman" w:hAnsi="Times New Roman" w:cs="Times New Roman"/>
          <w:sz w:val="24"/>
          <w:szCs w:val="24"/>
          <w:lang w:val="en-GB"/>
        </w:rPr>
        <w:noBreakHyphen/>
        <w:t>331007 is efficiently removed by haemodialysis with an extraction coefficient of approximately 53%.  Following a single 400 mg dose of sofosbuvir, a 4 hour haemodialysis removed 18% of administered dose.</w:t>
      </w:r>
    </w:p>
    <w:p w14:paraId="06831FCF" w14:textId="77777777" w:rsidR="00211A12" w:rsidRPr="00211A12" w:rsidRDefault="00211A12" w:rsidP="00726E38">
      <w:pPr>
        <w:spacing w:after="0" w:line="240" w:lineRule="auto"/>
        <w:rPr>
          <w:rFonts w:ascii="Times New Roman" w:eastAsia="Times New Roman" w:hAnsi="Times New Roman" w:cs="Times New Roman"/>
          <w:sz w:val="24"/>
          <w:szCs w:val="24"/>
          <w:lang w:val="en-GB"/>
        </w:rPr>
      </w:pPr>
    </w:p>
    <w:p w14:paraId="6F67EF76" w14:textId="77777777" w:rsidR="00211A12" w:rsidRPr="00211A12" w:rsidRDefault="00211A12" w:rsidP="00726E38">
      <w:pPr>
        <w:spacing w:after="0" w:line="240" w:lineRule="auto"/>
        <w:rPr>
          <w:rFonts w:ascii="Times New Roman" w:eastAsia="Times New Roman" w:hAnsi="Times New Roman" w:cs="Times New Roman"/>
          <w:sz w:val="24"/>
          <w:szCs w:val="24"/>
          <w:lang w:val="en-GB"/>
        </w:rPr>
      </w:pPr>
      <w:r w:rsidRPr="00211A12">
        <w:rPr>
          <w:rFonts w:ascii="Times New Roman" w:eastAsia="Times New Roman" w:hAnsi="Times New Roman" w:cs="Times New Roman"/>
          <w:sz w:val="24"/>
          <w:szCs w:val="24"/>
          <w:lang w:val="en-GB"/>
        </w:rPr>
        <w:t xml:space="preserve">In HCV-infected patients with severe renal impairment treated with sofosbuvir 200 mg with ribavirin (n=10) or sofosbuvir 400 mg with ribavirin (n=10) for 24 weeks or ledipasvir/sofosbuvir 90/400 mg (n=18) for 12 weeks, the pharmacokinetics of sofosbuvir </w:t>
      </w:r>
      <w:r w:rsidRPr="00211A12">
        <w:rPr>
          <w:rFonts w:ascii="Times New Roman" w:eastAsia="Times New Roman" w:hAnsi="Times New Roman" w:cs="Times New Roman"/>
          <w:sz w:val="24"/>
          <w:szCs w:val="24"/>
          <w:lang w:val="en-GB"/>
        </w:rPr>
        <w:lastRenderedPageBreak/>
        <w:t>and GS-331007 were consistent with that observed in HCV negative adult patients with severe renal impairment.</w:t>
      </w:r>
    </w:p>
    <w:p w14:paraId="015A629B" w14:textId="77777777" w:rsidR="00211A12" w:rsidRPr="00211A12" w:rsidRDefault="00211A12" w:rsidP="00726E38">
      <w:pPr>
        <w:spacing w:after="0" w:line="240" w:lineRule="auto"/>
        <w:rPr>
          <w:rFonts w:ascii="Times New Roman" w:eastAsia="Times New Roman" w:hAnsi="Times New Roman" w:cs="Times New Roman"/>
          <w:sz w:val="24"/>
          <w:szCs w:val="24"/>
          <w:lang w:val="en-GB"/>
        </w:rPr>
      </w:pPr>
    </w:p>
    <w:p w14:paraId="0385749B" w14:textId="77777777" w:rsidR="00211A12" w:rsidRPr="00211A12" w:rsidRDefault="00211A12" w:rsidP="00726E38">
      <w:pPr>
        <w:spacing w:after="0" w:line="240" w:lineRule="auto"/>
        <w:rPr>
          <w:rFonts w:ascii="Times New Roman" w:eastAsia="Times New Roman" w:hAnsi="Times New Roman" w:cs="Times New Roman"/>
          <w:sz w:val="24"/>
          <w:szCs w:val="24"/>
          <w:lang w:val="en-GB"/>
        </w:rPr>
      </w:pPr>
      <w:r w:rsidRPr="00211A12">
        <w:rPr>
          <w:rFonts w:ascii="Times New Roman" w:eastAsia="Times New Roman" w:hAnsi="Times New Roman" w:cs="Times New Roman"/>
          <w:sz w:val="24"/>
          <w:szCs w:val="24"/>
          <w:lang w:val="en-GB"/>
        </w:rPr>
        <w:t xml:space="preserve">The pharmacokinetics of velpatasvir was studied with a single dose of 100 mg velpatasvir in HCV negative patients with severe renal impairment (eGFR &lt; 30 mL/min by Cockcroft-Gault).  </w:t>
      </w:r>
    </w:p>
    <w:p w14:paraId="31D71CCD" w14:textId="77777777" w:rsidR="00211A12" w:rsidRPr="00211A12" w:rsidRDefault="00211A12" w:rsidP="00726E38">
      <w:pPr>
        <w:spacing w:after="0" w:line="240" w:lineRule="auto"/>
        <w:rPr>
          <w:rFonts w:ascii="Times New Roman" w:eastAsia="Times New Roman" w:hAnsi="Times New Roman" w:cs="Times New Roman"/>
          <w:sz w:val="24"/>
          <w:szCs w:val="24"/>
          <w:lang w:val="en-GB"/>
        </w:rPr>
      </w:pPr>
    </w:p>
    <w:p w14:paraId="196A5D83" w14:textId="45D14D9B" w:rsidR="00211A12" w:rsidRDefault="00211A12" w:rsidP="00726E38">
      <w:pPr>
        <w:spacing w:after="0" w:line="240" w:lineRule="auto"/>
        <w:rPr>
          <w:rFonts w:ascii="Times New Roman" w:eastAsia="Times New Roman" w:hAnsi="Times New Roman" w:cs="Times New Roman"/>
          <w:sz w:val="24"/>
          <w:szCs w:val="24"/>
          <w:lang w:val="en-GB"/>
        </w:rPr>
      </w:pPr>
      <w:r w:rsidRPr="00211A12">
        <w:rPr>
          <w:rFonts w:ascii="Times New Roman" w:eastAsia="Times New Roman" w:hAnsi="Times New Roman" w:cs="Times New Roman"/>
          <w:sz w:val="24"/>
          <w:szCs w:val="24"/>
          <w:lang w:val="en-GB"/>
        </w:rPr>
        <w:t xml:space="preserve">The pharmacokinetics of sofosbuvir, GS-331007, and velpatasvir were studied in HCV-infected patients with ESRD requiring dialysis treated with </w:t>
      </w:r>
      <w:r w:rsidR="00B92BE7">
        <w:rPr>
          <w:rFonts w:ascii="Times New Roman" w:eastAsia="Times New Roman" w:hAnsi="Times New Roman" w:cs="Times New Roman"/>
          <w:sz w:val="24"/>
          <w:szCs w:val="24"/>
          <w:lang w:val="en-GB"/>
        </w:rPr>
        <w:t xml:space="preserve">EPCLUSA </w:t>
      </w:r>
      <w:r w:rsidRPr="00211A12">
        <w:rPr>
          <w:rFonts w:ascii="Times New Roman" w:eastAsia="Times New Roman" w:hAnsi="Times New Roman" w:cs="Times New Roman"/>
          <w:sz w:val="24"/>
          <w:szCs w:val="24"/>
          <w:lang w:val="en-GB"/>
        </w:rPr>
        <w:t>(n=59) for 12 weeks, and compared to patients without renal impairment in the sofosbuvir/velpatasvir Phase 2/3 trials.</w:t>
      </w:r>
    </w:p>
    <w:p w14:paraId="4395D05E" w14:textId="77777777" w:rsidR="00211A12" w:rsidRPr="00211A12" w:rsidRDefault="00211A12" w:rsidP="00726E38">
      <w:pPr>
        <w:spacing w:after="0" w:line="240" w:lineRule="auto"/>
        <w:rPr>
          <w:rFonts w:ascii="Times New Roman" w:eastAsia="Times New Roman" w:hAnsi="Times New Roman" w:cs="Times New Roman"/>
          <w:lang w:val="en-GB"/>
        </w:rPr>
      </w:pPr>
      <w:bookmarkStart w:id="28" w:name="_Hlk66289379"/>
    </w:p>
    <w:bookmarkEnd w:id="28"/>
    <w:p w14:paraId="1D3BE113" w14:textId="77777777" w:rsidR="003B595F" w:rsidRPr="003B595F" w:rsidRDefault="003B595F" w:rsidP="00726E38">
      <w:pPr>
        <w:spacing w:before="120" w:after="240" w:line="240" w:lineRule="auto"/>
        <w:outlineLvl w:val="4"/>
        <w:rPr>
          <w:rFonts w:ascii="Times New Roman" w:eastAsia="Times New Roman" w:hAnsi="Times New Roman" w:cs="Times New Roman"/>
          <w:i/>
          <w:noProof/>
          <w:sz w:val="24"/>
          <w:szCs w:val="20"/>
          <w:lang w:val="en-US"/>
        </w:rPr>
      </w:pPr>
      <w:r w:rsidRPr="003B595F">
        <w:rPr>
          <w:rFonts w:ascii="Times New Roman" w:eastAsia="Times New Roman" w:hAnsi="Times New Roman" w:cs="Times New Roman"/>
          <w:i/>
          <w:noProof/>
          <w:sz w:val="24"/>
          <w:szCs w:val="20"/>
          <w:lang w:val="en-US"/>
        </w:rPr>
        <w:t>Patients with Hepatic Impairment</w:t>
      </w:r>
    </w:p>
    <w:p w14:paraId="1D36609C"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r w:rsidRPr="003B595F">
        <w:rPr>
          <w:rFonts w:ascii="Times New Roman" w:eastAsia="Times New Roman" w:hAnsi="Times New Roman" w:cs="Times New Roman"/>
          <w:sz w:val="24"/>
          <w:szCs w:val="20"/>
          <w:lang w:val="en-US"/>
        </w:rPr>
        <w:t>The pharmacokinetics of sofosbuvir were studied following 7-day dosing of 400 mg sofosbuvir in HCV-infected patients with moderate and severe hepatic impairment (Child Pugh Class B and C). Relative to patients with normal hepatic function, the sofosbuvir AUC</w:t>
      </w:r>
      <w:r w:rsidRPr="003B595F">
        <w:rPr>
          <w:rFonts w:ascii="Times New Roman" w:eastAsia="Times New Roman" w:hAnsi="Times New Roman" w:cs="Times New Roman"/>
          <w:sz w:val="24"/>
          <w:szCs w:val="20"/>
          <w:vertAlign w:val="subscript"/>
          <w:lang w:val="en-US"/>
        </w:rPr>
        <w:t>0-24</w:t>
      </w:r>
      <w:r w:rsidRPr="003B595F">
        <w:rPr>
          <w:rFonts w:ascii="Times New Roman" w:eastAsia="Times New Roman" w:hAnsi="Times New Roman" w:cs="Times New Roman"/>
          <w:sz w:val="24"/>
          <w:szCs w:val="20"/>
          <w:lang w:val="en-US"/>
        </w:rPr>
        <w:t xml:space="preserve"> was 126% and 143% higher in moderate and severe hepatic impairment, while the GS-331007 AUC</w:t>
      </w:r>
      <w:r w:rsidRPr="003B595F">
        <w:rPr>
          <w:rFonts w:ascii="Times New Roman" w:eastAsia="Times New Roman" w:hAnsi="Times New Roman" w:cs="Times New Roman"/>
          <w:sz w:val="24"/>
          <w:szCs w:val="20"/>
          <w:vertAlign w:val="subscript"/>
          <w:lang w:val="en-US"/>
        </w:rPr>
        <w:t xml:space="preserve">0-24 </w:t>
      </w:r>
      <w:r w:rsidRPr="003B595F">
        <w:rPr>
          <w:rFonts w:ascii="Times New Roman" w:eastAsia="Times New Roman" w:hAnsi="Times New Roman" w:cs="Times New Roman"/>
          <w:sz w:val="24"/>
          <w:szCs w:val="20"/>
          <w:lang w:val="en-US"/>
        </w:rPr>
        <w:t>was 18% and 9% higher, respectively. Population pharmacokinetics analysis in HCV-infected patients indicated that cirrhosis (including decompensated cirrhosis) had no clinically relevant effect on the exposure of sofosbuvir and GS-331007. No dose adjustment of sofosbuvir is recommended for patients with mild, moderate, and severe hepatic impairment.</w:t>
      </w:r>
    </w:p>
    <w:p w14:paraId="4A24F7D2"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r w:rsidRPr="003B595F">
        <w:rPr>
          <w:rFonts w:ascii="Times New Roman" w:eastAsia="Times New Roman" w:hAnsi="Times New Roman" w:cs="Times New Roman"/>
          <w:sz w:val="24"/>
          <w:szCs w:val="20"/>
          <w:lang w:val="en-US"/>
        </w:rPr>
        <w:t>The pharmacokinetics of velpatasvir were studied with a single dose of 100 mg velpatasvir in HCV negative patients with moderate and severe hepatic impairment (Child Pugh Class B and C). Velpatasvir plasma exposure (AUC</w:t>
      </w:r>
      <w:r w:rsidRPr="003B595F">
        <w:rPr>
          <w:rFonts w:ascii="Times New Roman" w:eastAsia="Times New Roman" w:hAnsi="Times New Roman" w:cs="Times New Roman"/>
          <w:sz w:val="24"/>
          <w:szCs w:val="20"/>
          <w:vertAlign w:val="subscript"/>
          <w:lang w:val="en-US"/>
        </w:rPr>
        <w:t>inf</w:t>
      </w:r>
      <w:r w:rsidRPr="003B595F">
        <w:rPr>
          <w:rFonts w:ascii="Times New Roman" w:eastAsia="Times New Roman" w:hAnsi="Times New Roman" w:cs="Times New Roman"/>
          <w:sz w:val="24"/>
          <w:szCs w:val="20"/>
          <w:lang w:val="en-US"/>
        </w:rPr>
        <w:t>) was similar in patients with moderate hepatic impairment, severe hepatic impairment, and control patients with normal hepatic function. Population pharmacokinetics analysis in HCV-infected patients indicated that cirrhosis (including decompensated cirrhosis) had no clinically relevant effect on the exposure of velpatasvir. No dose adjustment of velpatasvir is required for patients with mild, moderate, or severe hepatic impairment.</w:t>
      </w:r>
    </w:p>
    <w:p w14:paraId="07440125" w14:textId="77777777" w:rsidR="003B595F" w:rsidRPr="003B595F" w:rsidRDefault="003B595F" w:rsidP="00726E38">
      <w:pPr>
        <w:shd w:val="clear" w:color="auto" w:fill="FFFFFF" w:themeFill="background1"/>
        <w:spacing w:before="120" w:after="240" w:line="240" w:lineRule="auto"/>
        <w:outlineLvl w:val="3"/>
        <w:rPr>
          <w:rFonts w:ascii="Times New Roman" w:eastAsia="Times New Roman" w:hAnsi="Times New Roman" w:cs="Times New Roman"/>
          <w:sz w:val="24"/>
          <w:szCs w:val="20"/>
          <w:u w:val="single"/>
          <w:lang w:val="en-US"/>
        </w:rPr>
      </w:pPr>
      <w:r w:rsidRPr="003B595F">
        <w:rPr>
          <w:rFonts w:ascii="Times New Roman" w:eastAsia="Times New Roman" w:hAnsi="Times New Roman" w:cs="Times New Roman"/>
          <w:sz w:val="24"/>
          <w:szCs w:val="20"/>
          <w:u w:val="single"/>
          <w:lang w:val="en-US"/>
        </w:rPr>
        <w:t>Assessment of Drug Interactions</w:t>
      </w:r>
    </w:p>
    <w:p w14:paraId="56EC915A"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r w:rsidRPr="003B595F">
        <w:rPr>
          <w:rFonts w:ascii="Times New Roman" w:eastAsia="Times New Roman" w:hAnsi="Times New Roman" w:cs="Times New Roman"/>
          <w:sz w:val="24"/>
          <w:szCs w:val="20"/>
          <w:lang w:val="en-US"/>
        </w:rPr>
        <w:t xml:space="preserve">After oral administration of EPCLUSA, sofosbuvir is rapidly absorbed and subject to extensive first-pass hepatic extraction. Hydrolytic prodrug cleavage and sequential phosphorylation steps results in formation of the pharmacologically active uridine nucleoside analog triphosphate. Dephosphorylation of nucleotide metabolites results in conversion to the predominant circulating metabolite GS-331007 that accounts for approximately 85% of total systemic exposure. In clinical pharmacology studies, both sofosbuvir and GS-331007 were monitored for purposes of pharmacokinetic analyses. </w:t>
      </w:r>
    </w:p>
    <w:p w14:paraId="4C910A47"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r w:rsidRPr="003B595F">
        <w:rPr>
          <w:rFonts w:ascii="Times New Roman" w:eastAsia="Times New Roman" w:hAnsi="Times New Roman" w:cs="Times New Roman"/>
          <w:sz w:val="24"/>
          <w:szCs w:val="20"/>
          <w:lang w:val="en-US"/>
        </w:rPr>
        <w:t xml:space="preserve">Sofosbuvir and velpatasvir are substrates of drug transporters P-gp and BCRP, while GS-331007 is not.  Velpatasvir is poorly transported by OATP1B1 and OATP1B3. </w:t>
      </w:r>
      <w:r w:rsidRPr="003B595F">
        <w:rPr>
          <w:rFonts w:ascii="Times New Roman" w:eastAsia="Times New Roman" w:hAnsi="Times New Roman" w:cs="Times New Roman"/>
          <w:i/>
          <w:sz w:val="24"/>
          <w:szCs w:val="20"/>
          <w:lang w:val="en-US"/>
        </w:rPr>
        <w:t>In vitro</w:t>
      </w:r>
      <w:r w:rsidRPr="003B595F">
        <w:rPr>
          <w:rFonts w:ascii="Times New Roman" w:eastAsia="Times New Roman" w:hAnsi="Times New Roman" w:cs="Times New Roman"/>
          <w:sz w:val="24"/>
          <w:szCs w:val="20"/>
          <w:lang w:val="en-US"/>
        </w:rPr>
        <w:t>, slow metabolic turnover of velpatasvir by CYP2B6, CYP2C8, and CYP3A4 was observed.</w:t>
      </w:r>
    </w:p>
    <w:p w14:paraId="734424CD"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r w:rsidRPr="003B595F">
        <w:rPr>
          <w:rFonts w:ascii="Times New Roman" w:eastAsia="Times New Roman" w:hAnsi="Times New Roman" w:cs="Times New Roman"/>
          <w:sz w:val="24"/>
          <w:szCs w:val="20"/>
          <w:lang w:val="en-US"/>
        </w:rPr>
        <w:t xml:space="preserve">Sofosbuvir and GS-331007 are not inhibitors of drug transporters P-gp, BCRP, OATP1B1, OATP1B3, and OCT1, and GS-331007 is not an inhibitor of OAT1, OAT3, OCT2, and </w:t>
      </w:r>
      <w:r w:rsidRPr="003B595F">
        <w:rPr>
          <w:rFonts w:ascii="Times New Roman" w:eastAsia="Times New Roman" w:hAnsi="Times New Roman" w:cs="Times New Roman"/>
          <w:sz w:val="24"/>
          <w:szCs w:val="20"/>
          <w:lang w:val="en-US"/>
        </w:rPr>
        <w:lastRenderedPageBreak/>
        <w:t>MATE1. Sofosbuvir and GS-331007 are not inhibitors or inducers of CYP or UGT1A1 enzymes.</w:t>
      </w:r>
    </w:p>
    <w:p w14:paraId="1844B29A"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r w:rsidRPr="003B595F">
        <w:rPr>
          <w:rFonts w:ascii="Times New Roman" w:eastAsia="Times New Roman" w:hAnsi="Times New Roman" w:cs="Times New Roman"/>
          <w:sz w:val="24"/>
          <w:szCs w:val="20"/>
          <w:lang w:val="en-US"/>
        </w:rPr>
        <w:t>Velpatasvir is an inhibitor of drug transporter P-gp, BCRP, OATP1B1, and OATP1B3, and its involvement in drug interactions with these transporters is primarily limited to the process of absorption. At clinically relevant concentration, velpatasvir is not an inhibitor of hepatic transporters OATP1A2 or OCT1, renal transporters OCT2, OAT1, OAT3 or MATE1, or CYP or UGT1A1 enzymes.</w:t>
      </w:r>
    </w:p>
    <w:p w14:paraId="1E84879A" w14:textId="491C46F8" w:rsidR="003B595F" w:rsidRPr="003B595F" w:rsidRDefault="003B595F" w:rsidP="00726E38">
      <w:pPr>
        <w:spacing w:before="120" w:after="240" w:line="240" w:lineRule="auto"/>
        <w:rPr>
          <w:rFonts w:ascii="Times New Roman" w:eastAsia="Times New Roman" w:hAnsi="Times New Roman" w:cs="Times New Roman"/>
          <w:sz w:val="24"/>
          <w:szCs w:val="20"/>
          <w:lang w:val="en-US"/>
        </w:rPr>
      </w:pPr>
      <w:r w:rsidRPr="003B595F">
        <w:rPr>
          <w:rFonts w:ascii="Times New Roman" w:eastAsia="Times New Roman" w:hAnsi="Times New Roman" w:cs="Times New Roman"/>
          <w:sz w:val="24"/>
          <w:szCs w:val="20"/>
          <w:lang w:val="en-US"/>
        </w:rPr>
        <w:t xml:space="preserve">The effects of coadministered drugs on the exposure of sofosbuvir, GS-331007, and velpatasvir are shown in Table </w:t>
      </w:r>
      <w:r w:rsidR="007865F5">
        <w:rPr>
          <w:rFonts w:ascii="Times New Roman" w:eastAsia="Times New Roman" w:hAnsi="Times New Roman" w:cs="Times New Roman"/>
          <w:sz w:val="24"/>
          <w:szCs w:val="20"/>
          <w:lang w:val="en-US"/>
        </w:rPr>
        <w:t>17</w:t>
      </w:r>
      <w:r w:rsidRPr="003B595F">
        <w:rPr>
          <w:rFonts w:ascii="Times New Roman" w:eastAsia="Times New Roman" w:hAnsi="Times New Roman" w:cs="Times New Roman"/>
          <w:sz w:val="24"/>
          <w:szCs w:val="20"/>
          <w:lang w:val="en-US"/>
        </w:rPr>
        <w:t xml:space="preserve">. The effects of sofosbuvir, velpatasvir or EPCLUSA on the exposure of coadministered drugs are shown in Table </w:t>
      </w:r>
      <w:r w:rsidR="007865F5">
        <w:rPr>
          <w:rFonts w:ascii="Times New Roman" w:eastAsia="Times New Roman" w:hAnsi="Times New Roman" w:cs="Times New Roman"/>
          <w:sz w:val="24"/>
          <w:szCs w:val="20"/>
          <w:lang w:val="en-US"/>
        </w:rPr>
        <w:t>18</w:t>
      </w:r>
      <w:r w:rsidRPr="003B595F">
        <w:rPr>
          <w:rFonts w:ascii="Times New Roman" w:eastAsia="Times New Roman" w:hAnsi="Times New Roman" w:cs="Times New Roman"/>
          <w:sz w:val="24"/>
          <w:szCs w:val="20"/>
          <w:lang w:val="en-US"/>
        </w:rPr>
        <w:t>.</w:t>
      </w:r>
    </w:p>
    <w:p w14:paraId="5D52E7A0" w14:textId="5CDB79A6" w:rsidR="003B595F" w:rsidRPr="003B595F" w:rsidRDefault="003B595F" w:rsidP="00726E38">
      <w:pPr>
        <w:widowControl w:val="0"/>
        <w:spacing w:before="113" w:after="57" w:line="240" w:lineRule="auto"/>
        <w:ind w:left="1418" w:hanging="1418"/>
        <w:rPr>
          <w:rFonts w:ascii="Times New Roman" w:eastAsia="Times New Roman" w:hAnsi="Times New Roman" w:cs="Times New Roman"/>
          <w:b/>
          <w:sz w:val="24"/>
          <w:szCs w:val="20"/>
          <w:lang w:val="en-US"/>
        </w:rPr>
      </w:pPr>
      <w:r w:rsidRPr="003B595F">
        <w:rPr>
          <w:rFonts w:ascii="Times New Roman" w:eastAsia="Times New Roman" w:hAnsi="Times New Roman" w:cs="Times New Roman"/>
          <w:b/>
          <w:sz w:val="24"/>
          <w:szCs w:val="20"/>
          <w:lang w:val="en-US"/>
        </w:rPr>
        <w:t xml:space="preserve">Table </w:t>
      </w:r>
      <w:r w:rsidR="007865F5">
        <w:rPr>
          <w:rFonts w:ascii="Times New Roman" w:eastAsia="Times New Roman" w:hAnsi="Times New Roman" w:cs="Times New Roman"/>
          <w:b/>
          <w:sz w:val="24"/>
          <w:szCs w:val="20"/>
          <w:lang w:val="en-US"/>
        </w:rPr>
        <w:t>17</w:t>
      </w:r>
      <w:r w:rsidRPr="003B595F">
        <w:rPr>
          <w:rFonts w:ascii="Times New Roman" w:eastAsia="Times New Roman" w:hAnsi="Times New Roman" w:cs="Times New Roman"/>
          <w:b/>
          <w:sz w:val="24"/>
          <w:szCs w:val="20"/>
          <w:lang w:val="en-US"/>
        </w:rPr>
        <w:tab/>
        <w:t>Drug Interactions: Changes in Pharmacokinetic Parameters for Sofosbuvir, its Predominant Circulating Metabolite GS-331007, and Velpatasvir in the Presence of the Coadministered Drug</w:t>
      </w:r>
      <w:r w:rsidRPr="003B595F">
        <w:rPr>
          <w:rFonts w:ascii="Times New Roman" w:eastAsia="Times New Roman" w:hAnsi="Times New Roman" w:cs="Times New Roman"/>
          <w:b/>
          <w:sz w:val="24"/>
          <w:szCs w:val="20"/>
          <w:vertAlign w:val="superscript"/>
          <w:lang w:val="en-US"/>
        </w:rPr>
        <w:t>a</w:t>
      </w:r>
    </w:p>
    <w:tbl>
      <w:tblPr>
        <w:tblW w:w="9635" w:type="dxa"/>
        <w:tblInd w:w="96"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9"/>
        <w:gridCol w:w="1319"/>
        <w:gridCol w:w="1169"/>
        <w:gridCol w:w="1080"/>
        <w:gridCol w:w="451"/>
        <w:gridCol w:w="1080"/>
        <w:gridCol w:w="1078"/>
        <w:gridCol w:w="1080"/>
        <w:gridCol w:w="1099"/>
      </w:tblGrid>
      <w:tr w:rsidR="003B595F" w:rsidRPr="003B595F" w14:paraId="0EB829A8" w14:textId="77777777" w:rsidTr="00726E38">
        <w:trPr>
          <w:trHeight w:hRule="exact" w:val="763"/>
          <w:tblHeader/>
        </w:trPr>
        <w:tc>
          <w:tcPr>
            <w:tcW w:w="1279" w:type="dxa"/>
            <w:vMerge w:val="restart"/>
            <w:tcBorders>
              <w:top w:val="single" w:sz="12" w:space="0" w:color="auto"/>
              <w:bottom w:val="single" w:sz="12" w:space="0" w:color="auto"/>
            </w:tcBorders>
          </w:tcPr>
          <w:p w14:paraId="508CC64E" w14:textId="77777777" w:rsidR="003B595F" w:rsidRPr="003B595F" w:rsidRDefault="003B595F" w:rsidP="00726E38">
            <w:pPr>
              <w:spacing w:before="120" w:after="0" w:line="206" w:lineRule="exact"/>
              <w:ind w:left="108" w:right="104"/>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C</w:t>
            </w:r>
            <w:r w:rsidRPr="003B595F">
              <w:rPr>
                <w:rFonts w:ascii="Times New Roman" w:eastAsia="Times New Roman" w:hAnsi="Times New Roman" w:cs="Times New Roman"/>
                <w:b/>
                <w:bCs/>
                <w:spacing w:val="-1"/>
                <w:sz w:val="18"/>
                <w:szCs w:val="18"/>
                <w:lang w:val="en-US"/>
              </w:rPr>
              <w:t>o</w:t>
            </w:r>
            <w:r w:rsidRPr="003B595F">
              <w:rPr>
                <w:rFonts w:ascii="Times New Roman" w:eastAsia="Times New Roman" w:hAnsi="Times New Roman" w:cs="Times New Roman"/>
                <w:b/>
                <w:bCs/>
                <w:sz w:val="18"/>
                <w:szCs w:val="18"/>
                <w:lang w:val="en-US"/>
              </w:rPr>
              <w:t xml:space="preserve">- administered </w:t>
            </w:r>
            <w:r w:rsidRPr="003B595F">
              <w:rPr>
                <w:rFonts w:ascii="Times New Roman" w:eastAsia="Times New Roman" w:hAnsi="Times New Roman" w:cs="Times New Roman"/>
                <w:b/>
                <w:bCs/>
                <w:spacing w:val="-1"/>
                <w:sz w:val="18"/>
                <w:szCs w:val="18"/>
                <w:lang w:val="en-US"/>
              </w:rPr>
              <w:t>Drug</w:t>
            </w:r>
          </w:p>
        </w:tc>
        <w:tc>
          <w:tcPr>
            <w:tcW w:w="1319" w:type="dxa"/>
            <w:vMerge w:val="restart"/>
            <w:tcBorders>
              <w:top w:val="single" w:sz="12" w:space="0" w:color="auto"/>
              <w:bottom w:val="single" w:sz="12" w:space="0" w:color="auto"/>
            </w:tcBorders>
          </w:tcPr>
          <w:p w14:paraId="43A08EBA" w14:textId="77777777" w:rsidR="003B595F" w:rsidRPr="003B595F" w:rsidRDefault="003B595F" w:rsidP="00726E38">
            <w:pPr>
              <w:spacing w:before="120" w:after="0" w:line="206" w:lineRule="exact"/>
              <w:ind w:left="101" w:right="83"/>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Dose of C</w:t>
            </w:r>
            <w:r w:rsidRPr="003B595F">
              <w:rPr>
                <w:rFonts w:ascii="Times New Roman" w:eastAsia="Times New Roman" w:hAnsi="Times New Roman" w:cs="Times New Roman"/>
                <w:b/>
                <w:bCs/>
                <w:spacing w:val="-1"/>
                <w:sz w:val="18"/>
                <w:szCs w:val="18"/>
                <w:lang w:val="en-US"/>
              </w:rPr>
              <w:t>o</w:t>
            </w:r>
            <w:r w:rsidRPr="003B595F">
              <w:rPr>
                <w:rFonts w:ascii="Times New Roman" w:eastAsia="Times New Roman" w:hAnsi="Times New Roman" w:cs="Times New Roman"/>
                <w:b/>
                <w:bCs/>
                <w:sz w:val="18"/>
                <w:szCs w:val="18"/>
                <w:lang w:val="en-US"/>
              </w:rPr>
              <w:t xml:space="preserve">- administered Drug </w:t>
            </w:r>
            <w:r w:rsidRPr="003B595F">
              <w:rPr>
                <w:rFonts w:ascii="Times New Roman" w:eastAsia="Times New Roman" w:hAnsi="Times New Roman" w:cs="Times New Roman"/>
                <w:b/>
                <w:bCs/>
                <w:spacing w:val="2"/>
                <w:sz w:val="18"/>
                <w:szCs w:val="18"/>
                <w:lang w:val="en-US"/>
              </w:rPr>
              <w:t>(</w:t>
            </w:r>
            <w:r w:rsidRPr="003B595F">
              <w:rPr>
                <w:rFonts w:ascii="Times New Roman" w:eastAsia="Times New Roman" w:hAnsi="Times New Roman" w:cs="Times New Roman"/>
                <w:b/>
                <w:bCs/>
                <w:spacing w:val="-6"/>
                <w:sz w:val="18"/>
                <w:szCs w:val="18"/>
                <w:lang w:val="en-US"/>
              </w:rPr>
              <w:t>m</w:t>
            </w:r>
            <w:r w:rsidRPr="003B595F">
              <w:rPr>
                <w:rFonts w:ascii="Times New Roman" w:eastAsia="Times New Roman" w:hAnsi="Times New Roman" w:cs="Times New Roman"/>
                <w:b/>
                <w:bCs/>
                <w:spacing w:val="1"/>
                <w:sz w:val="18"/>
                <w:szCs w:val="18"/>
                <w:lang w:val="en-US"/>
              </w:rPr>
              <w:t>g)</w:t>
            </w:r>
          </w:p>
        </w:tc>
        <w:tc>
          <w:tcPr>
            <w:tcW w:w="1169" w:type="dxa"/>
            <w:vMerge w:val="restart"/>
            <w:tcBorders>
              <w:top w:val="single" w:sz="12" w:space="0" w:color="auto"/>
              <w:bottom w:val="single" w:sz="12" w:space="0" w:color="auto"/>
            </w:tcBorders>
          </w:tcPr>
          <w:p w14:paraId="01906119" w14:textId="77777777" w:rsidR="003B595F" w:rsidRPr="003B595F" w:rsidRDefault="003B595F" w:rsidP="00726E38">
            <w:pPr>
              <w:spacing w:before="120" w:after="0" w:line="206" w:lineRule="exact"/>
              <w:ind w:left="393" w:right="82" w:hanging="262"/>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 xml:space="preserve">Velpatasvir </w:t>
            </w:r>
            <w:r w:rsidRPr="003B595F">
              <w:rPr>
                <w:rFonts w:ascii="Times New Roman" w:eastAsia="Times New Roman" w:hAnsi="Times New Roman" w:cs="Times New Roman"/>
                <w:b/>
                <w:bCs/>
                <w:spacing w:val="-1"/>
                <w:sz w:val="18"/>
                <w:szCs w:val="18"/>
                <w:lang w:val="en-US"/>
              </w:rPr>
              <w:t xml:space="preserve">Dose </w:t>
            </w:r>
            <w:r w:rsidRPr="003B595F">
              <w:rPr>
                <w:rFonts w:ascii="Times New Roman" w:eastAsia="Times New Roman" w:hAnsi="Times New Roman" w:cs="Times New Roman"/>
                <w:b/>
                <w:bCs/>
                <w:spacing w:val="2"/>
                <w:sz w:val="18"/>
                <w:szCs w:val="18"/>
                <w:lang w:val="en-US"/>
              </w:rPr>
              <w:t>(</w:t>
            </w:r>
            <w:r w:rsidRPr="003B595F">
              <w:rPr>
                <w:rFonts w:ascii="Times New Roman" w:eastAsia="Times New Roman" w:hAnsi="Times New Roman" w:cs="Times New Roman"/>
                <w:b/>
                <w:bCs/>
                <w:spacing w:val="-6"/>
                <w:sz w:val="18"/>
                <w:szCs w:val="18"/>
                <w:lang w:val="en-US"/>
              </w:rPr>
              <w:t>m</w:t>
            </w:r>
            <w:r w:rsidRPr="003B595F">
              <w:rPr>
                <w:rFonts w:ascii="Times New Roman" w:eastAsia="Times New Roman" w:hAnsi="Times New Roman" w:cs="Times New Roman"/>
                <w:b/>
                <w:bCs/>
                <w:spacing w:val="1"/>
                <w:sz w:val="18"/>
                <w:szCs w:val="18"/>
                <w:lang w:val="en-US"/>
              </w:rPr>
              <w:t>g)</w:t>
            </w:r>
          </w:p>
        </w:tc>
        <w:tc>
          <w:tcPr>
            <w:tcW w:w="1080" w:type="dxa"/>
            <w:vMerge w:val="restart"/>
            <w:tcBorders>
              <w:top w:val="single" w:sz="12" w:space="0" w:color="auto"/>
              <w:bottom w:val="single" w:sz="12" w:space="0" w:color="auto"/>
            </w:tcBorders>
          </w:tcPr>
          <w:p w14:paraId="1AE9A24C" w14:textId="77777777" w:rsidR="003B595F" w:rsidRPr="003B595F" w:rsidRDefault="003B595F" w:rsidP="00726E38">
            <w:pPr>
              <w:spacing w:before="120" w:after="0" w:line="206" w:lineRule="exact"/>
              <w:ind w:left="347" w:right="68" w:hanging="230"/>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Sofo</w:t>
            </w:r>
            <w:r w:rsidRPr="003B595F">
              <w:rPr>
                <w:rFonts w:ascii="Times New Roman" w:eastAsia="Times New Roman" w:hAnsi="Times New Roman" w:cs="Times New Roman"/>
                <w:b/>
                <w:bCs/>
                <w:spacing w:val="2"/>
                <w:sz w:val="18"/>
                <w:szCs w:val="18"/>
                <w:lang w:val="en-US"/>
              </w:rPr>
              <w:t>s</w:t>
            </w:r>
            <w:r w:rsidRPr="003B595F">
              <w:rPr>
                <w:rFonts w:ascii="Times New Roman" w:eastAsia="Times New Roman" w:hAnsi="Times New Roman" w:cs="Times New Roman"/>
                <w:b/>
                <w:bCs/>
                <w:spacing w:val="-1"/>
                <w:sz w:val="18"/>
                <w:szCs w:val="18"/>
                <w:lang w:val="en-US"/>
              </w:rPr>
              <w:t xml:space="preserve">buvir Dose </w:t>
            </w:r>
            <w:r w:rsidRPr="003B595F">
              <w:rPr>
                <w:rFonts w:ascii="Times New Roman" w:eastAsia="Times New Roman" w:hAnsi="Times New Roman" w:cs="Times New Roman"/>
                <w:b/>
                <w:bCs/>
                <w:spacing w:val="2"/>
                <w:sz w:val="18"/>
                <w:szCs w:val="18"/>
                <w:lang w:val="en-US"/>
              </w:rPr>
              <w:t>(</w:t>
            </w:r>
            <w:r w:rsidRPr="003B595F">
              <w:rPr>
                <w:rFonts w:ascii="Times New Roman" w:eastAsia="Times New Roman" w:hAnsi="Times New Roman" w:cs="Times New Roman"/>
                <w:b/>
                <w:bCs/>
                <w:spacing w:val="-6"/>
                <w:sz w:val="18"/>
                <w:szCs w:val="18"/>
                <w:lang w:val="en-US"/>
              </w:rPr>
              <w:t>m</w:t>
            </w:r>
            <w:r w:rsidRPr="003B595F">
              <w:rPr>
                <w:rFonts w:ascii="Times New Roman" w:eastAsia="Times New Roman" w:hAnsi="Times New Roman" w:cs="Times New Roman"/>
                <w:b/>
                <w:bCs/>
                <w:spacing w:val="1"/>
                <w:sz w:val="18"/>
                <w:szCs w:val="18"/>
                <w:lang w:val="en-US"/>
              </w:rPr>
              <w:t>g)</w:t>
            </w:r>
          </w:p>
        </w:tc>
        <w:tc>
          <w:tcPr>
            <w:tcW w:w="451" w:type="dxa"/>
            <w:vMerge w:val="restart"/>
            <w:tcBorders>
              <w:top w:val="single" w:sz="12" w:space="0" w:color="auto"/>
              <w:bottom w:val="single" w:sz="12" w:space="0" w:color="auto"/>
            </w:tcBorders>
          </w:tcPr>
          <w:p w14:paraId="10040984" w14:textId="77777777" w:rsidR="003B595F" w:rsidRPr="003B595F" w:rsidRDefault="003B595F" w:rsidP="00726E38">
            <w:pPr>
              <w:spacing w:before="120" w:after="0" w:line="240" w:lineRule="auto"/>
              <w:ind w:left="117" w:right="101"/>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N</w:t>
            </w:r>
          </w:p>
        </w:tc>
        <w:tc>
          <w:tcPr>
            <w:tcW w:w="4337" w:type="dxa"/>
            <w:gridSpan w:val="4"/>
            <w:tcBorders>
              <w:top w:val="single" w:sz="12" w:space="0" w:color="auto"/>
              <w:bottom w:val="single" w:sz="2" w:space="0" w:color="auto"/>
            </w:tcBorders>
          </w:tcPr>
          <w:p w14:paraId="05EDCC02" w14:textId="77777777" w:rsidR="003B595F" w:rsidRPr="003B595F" w:rsidRDefault="003B595F" w:rsidP="00726E38">
            <w:pPr>
              <w:spacing w:before="64" w:after="0" w:line="206" w:lineRule="exact"/>
              <w:ind w:left="130" w:right="121" w:firstLine="5"/>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Mean Ratio (90%</w:t>
            </w:r>
            <w:r w:rsidRPr="003B595F">
              <w:rPr>
                <w:rFonts w:ascii="Times New Roman" w:eastAsia="Times New Roman" w:hAnsi="Times New Roman" w:cs="Times New Roman"/>
                <w:b/>
                <w:bCs/>
                <w:spacing w:val="-5"/>
                <w:sz w:val="18"/>
                <w:szCs w:val="18"/>
                <w:lang w:val="en-US"/>
              </w:rPr>
              <w:t xml:space="preserve"> </w:t>
            </w:r>
            <w:r w:rsidRPr="003B595F">
              <w:rPr>
                <w:rFonts w:ascii="Times New Roman" w:eastAsia="Times New Roman" w:hAnsi="Times New Roman" w:cs="Times New Roman"/>
                <w:b/>
                <w:bCs/>
                <w:sz w:val="18"/>
                <w:szCs w:val="18"/>
                <w:lang w:val="en-US"/>
              </w:rPr>
              <w:t>CI) of Sofosbuvir, G</w:t>
            </w:r>
            <w:r w:rsidRPr="003B595F">
              <w:rPr>
                <w:rFonts w:ascii="Times New Roman" w:eastAsia="Times New Roman" w:hAnsi="Times New Roman" w:cs="Times New Roman"/>
                <w:b/>
                <w:bCs/>
                <w:spacing w:val="1"/>
                <w:sz w:val="18"/>
                <w:szCs w:val="18"/>
                <w:lang w:val="en-US"/>
              </w:rPr>
              <w:t>S</w:t>
            </w:r>
            <w:r w:rsidRPr="003B595F">
              <w:rPr>
                <w:rFonts w:ascii="Times New Roman" w:eastAsia="Times New Roman" w:hAnsi="Times New Roman" w:cs="Times New Roman"/>
                <w:b/>
                <w:bCs/>
                <w:sz w:val="18"/>
                <w:szCs w:val="18"/>
                <w:lang w:val="en-US"/>
              </w:rPr>
              <w:t>-331007 and Velpatasvir PK With/Without Coadministered Drug No Effect=1.00</w:t>
            </w:r>
          </w:p>
        </w:tc>
      </w:tr>
      <w:tr w:rsidR="003B595F" w:rsidRPr="003B595F" w14:paraId="75D4F73A" w14:textId="77777777" w:rsidTr="000F3194">
        <w:trPr>
          <w:trHeight w:hRule="exact" w:val="350"/>
        </w:trPr>
        <w:tc>
          <w:tcPr>
            <w:tcW w:w="1279" w:type="dxa"/>
            <w:vMerge/>
            <w:tcBorders>
              <w:top w:val="single" w:sz="12" w:space="0" w:color="auto"/>
              <w:bottom w:val="single" w:sz="12" w:space="0" w:color="auto"/>
            </w:tcBorders>
          </w:tcPr>
          <w:p w14:paraId="4A22C159"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319" w:type="dxa"/>
            <w:vMerge/>
            <w:tcBorders>
              <w:top w:val="single" w:sz="12" w:space="0" w:color="auto"/>
              <w:bottom w:val="single" w:sz="12" w:space="0" w:color="auto"/>
            </w:tcBorders>
          </w:tcPr>
          <w:p w14:paraId="32605514"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169" w:type="dxa"/>
            <w:vMerge/>
            <w:tcBorders>
              <w:top w:val="single" w:sz="12" w:space="0" w:color="auto"/>
              <w:bottom w:val="single" w:sz="12" w:space="0" w:color="auto"/>
            </w:tcBorders>
          </w:tcPr>
          <w:p w14:paraId="34ACA50D"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top w:val="single" w:sz="12" w:space="0" w:color="auto"/>
              <w:bottom w:val="single" w:sz="12" w:space="0" w:color="auto"/>
            </w:tcBorders>
          </w:tcPr>
          <w:p w14:paraId="5E44B3D2"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451" w:type="dxa"/>
            <w:vMerge/>
            <w:tcBorders>
              <w:top w:val="single" w:sz="12" w:space="0" w:color="auto"/>
              <w:bottom w:val="single" w:sz="12" w:space="0" w:color="auto"/>
            </w:tcBorders>
          </w:tcPr>
          <w:p w14:paraId="0CB35FCD"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80" w:type="dxa"/>
            <w:tcBorders>
              <w:top w:val="single" w:sz="2" w:space="0" w:color="auto"/>
              <w:bottom w:val="single" w:sz="12" w:space="0" w:color="auto"/>
            </w:tcBorders>
          </w:tcPr>
          <w:p w14:paraId="586EED26"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2" w:space="0" w:color="auto"/>
              <w:bottom w:val="single" w:sz="12" w:space="0" w:color="auto"/>
            </w:tcBorders>
          </w:tcPr>
          <w:p w14:paraId="328CB50E" w14:textId="77777777" w:rsidR="003B595F" w:rsidRPr="003B595F" w:rsidRDefault="003B595F" w:rsidP="00726E38">
            <w:pPr>
              <w:spacing w:before="60" w:after="0" w:line="240" w:lineRule="auto"/>
              <w:ind w:left="319" w:right="301"/>
              <w:rPr>
                <w:rFonts w:ascii="Times New Roman" w:eastAsia="Times New Roman" w:hAnsi="Times New Roman" w:cs="Times New Roman"/>
                <w:sz w:val="12"/>
                <w:szCs w:val="12"/>
                <w:lang w:val="en-US"/>
              </w:rPr>
            </w:pPr>
            <w:r w:rsidRPr="003B595F">
              <w:rPr>
                <w:rFonts w:ascii="Times New Roman" w:eastAsia="Times New Roman" w:hAnsi="Times New Roman" w:cs="Times New Roman"/>
                <w:b/>
                <w:bCs/>
                <w:position w:val="3"/>
                <w:sz w:val="18"/>
                <w:szCs w:val="18"/>
                <w:lang w:val="en-US"/>
              </w:rPr>
              <w:t>C</w:t>
            </w:r>
            <w:r w:rsidRPr="003B595F">
              <w:rPr>
                <w:rFonts w:ascii="Times New Roman" w:eastAsia="Times New Roman" w:hAnsi="Times New Roman" w:cs="Times New Roman"/>
                <w:b/>
                <w:bCs/>
                <w:sz w:val="12"/>
                <w:szCs w:val="12"/>
                <w:lang w:val="en-US"/>
              </w:rPr>
              <w:t>max</w:t>
            </w:r>
          </w:p>
        </w:tc>
        <w:tc>
          <w:tcPr>
            <w:tcW w:w="1080" w:type="dxa"/>
            <w:tcBorders>
              <w:top w:val="single" w:sz="2" w:space="0" w:color="auto"/>
              <w:bottom w:val="single" w:sz="12" w:space="0" w:color="auto"/>
            </w:tcBorders>
          </w:tcPr>
          <w:p w14:paraId="5B0AA34A" w14:textId="77777777" w:rsidR="003B595F" w:rsidRPr="003B595F" w:rsidRDefault="003B595F" w:rsidP="00726E38">
            <w:pPr>
              <w:spacing w:before="59" w:after="0" w:line="240" w:lineRule="auto"/>
              <w:ind w:left="33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AUC</w:t>
            </w:r>
          </w:p>
        </w:tc>
        <w:tc>
          <w:tcPr>
            <w:tcW w:w="1099" w:type="dxa"/>
            <w:tcBorders>
              <w:top w:val="single" w:sz="2" w:space="0" w:color="auto"/>
              <w:bottom w:val="single" w:sz="12" w:space="0" w:color="auto"/>
            </w:tcBorders>
          </w:tcPr>
          <w:p w14:paraId="4227397B" w14:textId="77777777" w:rsidR="003B595F" w:rsidRPr="003B595F" w:rsidRDefault="003B595F" w:rsidP="00726E38">
            <w:pPr>
              <w:spacing w:before="60" w:after="0" w:line="240" w:lineRule="auto"/>
              <w:ind w:left="341" w:right="333"/>
              <w:rPr>
                <w:rFonts w:ascii="Times New Roman" w:eastAsia="Times New Roman" w:hAnsi="Times New Roman" w:cs="Times New Roman"/>
                <w:sz w:val="12"/>
                <w:szCs w:val="12"/>
                <w:lang w:val="en-US"/>
              </w:rPr>
            </w:pPr>
            <w:r w:rsidRPr="003B595F">
              <w:rPr>
                <w:rFonts w:ascii="Times New Roman" w:eastAsia="Times New Roman" w:hAnsi="Times New Roman" w:cs="Times New Roman"/>
                <w:b/>
                <w:bCs/>
                <w:position w:val="3"/>
                <w:sz w:val="18"/>
                <w:szCs w:val="18"/>
                <w:lang w:val="en-US"/>
              </w:rPr>
              <w:t>C</w:t>
            </w:r>
            <w:r w:rsidRPr="003B595F">
              <w:rPr>
                <w:rFonts w:ascii="Times New Roman" w:eastAsia="Times New Roman" w:hAnsi="Times New Roman" w:cs="Times New Roman"/>
                <w:b/>
                <w:bCs/>
                <w:spacing w:val="-1"/>
                <w:sz w:val="12"/>
                <w:szCs w:val="12"/>
                <w:lang w:val="en-US"/>
              </w:rPr>
              <w:t>min</w:t>
            </w:r>
          </w:p>
        </w:tc>
      </w:tr>
      <w:tr w:rsidR="003B595F" w:rsidRPr="003B595F" w14:paraId="070CCB64" w14:textId="77777777" w:rsidTr="000F3194">
        <w:trPr>
          <w:trHeight w:hRule="exact" w:val="557"/>
        </w:trPr>
        <w:tc>
          <w:tcPr>
            <w:tcW w:w="1279" w:type="dxa"/>
            <w:vMerge w:val="restart"/>
            <w:tcBorders>
              <w:top w:val="single" w:sz="12" w:space="0" w:color="auto"/>
            </w:tcBorders>
          </w:tcPr>
          <w:p w14:paraId="061D5A38" w14:textId="77777777" w:rsidR="003B595F" w:rsidRPr="003B595F" w:rsidRDefault="003B595F" w:rsidP="00726E38">
            <w:pPr>
              <w:spacing w:before="120" w:after="0" w:line="206" w:lineRule="exact"/>
              <w:ind w:left="124" w:right="95"/>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Atazanavir/ ritonavir + </w:t>
            </w: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 tenofovir DF</w:t>
            </w:r>
          </w:p>
        </w:tc>
        <w:tc>
          <w:tcPr>
            <w:tcW w:w="1319" w:type="dxa"/>
            <w:vMerge w:val="restart"/>
            <w:tcBorders>
              <w:top w:val="single" w:sz="12" w:space="0" w:color="auto"/>
            </w:tcBorders>
          </w:tcPr>
          <w:p w14:paraId="2F1ACA6C" w14:textId="77777777" w:rsidR="003B595F" w:rsidRPr="003B595F" w:rsidRDefault="003B595F" w:rsidP="00726E38">
            <w:pPr>
              <w:spacing w:before="120" w:after="0" w:line="240" w:lineRule="auto"/>
              <w:ind w:left="210" w:right="193"/>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300/100</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w:t>
            </w:r>
          </w:p>
          <w:p w14:paraId="31D44DED" w14:textId="77777777" w:rsidR="003B595F" w:rsidRPr="003B595F" w:rsidRDefault="003B595F" w:rsidP="00726E38">
            <w:pPr>
              <w:spacing w:before="2" w:after="0" w:line="206" w:lineRule="exact"/>
              <w:ind w:left="118" w:right="98"/>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200/300 once daily</w:t>
            </w:r>
          </w:p>
        </w:tc>
        <w:tc>
          <w:tcPr>
            <w:tcW w:w="1169" w:type="dxa"/>
            <w:vMerge w:val="restart"/>
            <w:tcBorders>
              <w:top w:val="single" w:sz="12" w:space="0" w:color="auto"/>
            </w:tcBorders>
          </w:tcPr>
          <w:p w14:paraId="38BE5BE2" w14:textId="77777777" w:rsidR="003B595F" w:rsidRPr="003B595F" w:rsidRDefault="003B595F" w:rsidP="00726E38">
            <w:pPr>
              <w:spacing w:before="120" w:after="0" w:line="206" w:lineRule="exact"/>
              <w:ind w:left="395" w:right="198"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Borders>
              <w:top w:val="single" w:sz="12" w:space="0" w:color="auto"/>
            </w:tcBorders>
          </w:tcPr>
          <w:p w14:paraId="79D7BE52" w14:textId="77777777" w:rsidR="003B595F" w:rsidRPr="003B595F" w:rsidRDefault="003B595F"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451" w:type="dxa"/>
            <w:vMerge w:val="restart"/>
            <w:tcBorders>
              <w:top w:val="single" w:sz="12" w:space="0" w:color="auto"/>
            </w:tcBorders>
          </w:tcPr>
          <w:p w14:paraId="64AD4C18" w14:textId="77777777" w:rsidR="003B595F" w:rsidRPr="003B595F" w:rsidRDefault="003B595F"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24</w:t>
            </w:r>
          </w:p>
        </w:tc>
        <w:tc>
          <w:tcPr>
            <w:tcW w:w="1080" w:type="dxa"/>
            <w:tcBorders>
              <w:top w:val="single" w:sz="12" w:space="0" w:color="auto"/>
            </w:tcBorders>
          </w:tcPr>
          <w:p w14:paraId="674D1BBE" w14:textId="77777777" w:rsidR="003B595F" w:rsidRPr="003B595F" w:rsidRDefault="003B595F"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Borders>
              <w:top w:val="single" w:sz="12" w:space="0" w:color="auto"/>
            </w:tcBorders>
          </w:tcPr>
          <w:p w14:paraId="142E3EDD" w14:textId="77777777" w:rsidR="003B595F" w:rsidRPr="003B595F" w:rsidRDefault="003B595F" w:rsidP="00726E38">
            <w:pPr>
              <w:spacing w:before="57" w:after="0" w:line="206" w:lineRule="exact"/>
              <w:ind w:left="109"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1.12 (0.97, 1.29)</w:t>
            </w:r>
          </w:p>
        </w:tc>
        <w:tc>
          <w:tcPr>
            <w:tcW w:w="1080" w:type="dxa"/>
            <w:tcBorders>
              <w:top w:val="single" w:sz="12" w:space="0" w:color="auto"/>
            </w:tcBorders>
          </w:tcPr>
          <w:p w14:paraId="4D2E5AE8" w14:textId="77777777" w:rsidR="003B595F" w:rsidRPr="003B595F" w:rsidRDefault="003B595F"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1.22 (1.12, 1.33)</w:t>
            </w:r>
          </w:p>
        </w:tc>
        <w:tc>
          <w:tcPr>
            <w:tcW w:w="1099" w:type="dxa"/>
            <w:tcBorders>
              <w:top w:val="single" w:sz="12" w:space="0" w:color="auto"/>
            </w:tcBorders>
          </w:tcPr>
          <w:p w14:paraId="06626015" w14:textId="77777777" w:rsidR="003B595F" w:rsidRPr="003B595F" w:rsidRDefault="003B595F"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3B595F" w:rsidRPr="003B595F" w14:paraId="2BA6AA19" w14:textId="77777777" w:rsidTr="000F3194">
        <w:trPr>
          <w:trHeight w:hRule="exact" w:val="547"/>
        </w:trPr>
        <w:tc>
          <w:tcPr>
            <w:tcW w:w="1279" w:type="dxa"/>
            <w:vMerge/>
          </w:tcPr>
          <w:p w14:paraId="10E372EE"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00BCBF66"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6407629A"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0A5E90C8"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68E4F7A2"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32FCFDC9" w14:textId="77777777" w:rsidR="003B595F" w:rsidRPr="003B595F" w:rsidRDefault="003B595F"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2EA0CC21" w14:textId="77777777" w:rsidR="003B595F" w:rsidRPr="003B595F" w:rsidRDefault="003B595F"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1.21 (1.12, 1.29)</w:t>
            </w:r>
          </w:p>
        </w:tc>
        <w:tc>
          <w:tcPr>
            <w:tcW w:w="1080" w:type="dxa"/>
          </w:tcPr>
          <w:p w14:paraId="69C3EC19" w14:textId="77777777" w:rsidR="003B595F" w:rsidRPr="003B595F" w:rsidRDefault="003B595F"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1.32 (1.27, 1.36)</w:t>
            </w:r>
          </w:p>
        </w:tc>
        <w:tc>
          <w:tcPr>
            <w:tcW w:w="1099" w:type="dxa"/>
          </w:tcPr>
          <w:p w14:paraId="1C455A52" w14:textId="77777777" w:rsidR="003B595F" w:rsidRPr="003B595F" w:rsidRDefault="003B595F"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1.42 (1.37, 1.49)</w:t>
            </w:r>
          </w:p>
        </w:tc>
      </w:tr>
      <w:tr w:rsidR="003B595F" w:rsidRPr="003B595F" w14:paraId="1E8893AD" w14:textId="77777777" w:rsidTr="000F3194">
        <w:trPr>
          <w:trHeight w:hRule="exact" w:val="550"/>
        </w:trPr>
        <w:tc>
          <w:tcPr>
            <w:tcW w:w="1279" w:type="dxa"/>
            <w:vMerge/>
            <w:tcBorders>
              <w:bottom w:val="single" w:sz="4" w:space="0" w:color="auto"/>
            </w:tcBorders>
          </w:tcPr>
          <w:p w14:paraId="33D83E4D"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319" w:type="dxa"/>
            <w:vMerge/>
            <w:tcBorders>
              <w:bottom w:val="single" w:sz="4" w:space="0" w:color="auto"/>
            </w:tcBorders>
          </w:tcPr>
          <w:p w14:paraId="09DAD2D0"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169" w:type="dxa"/>
            <w:vMerge/>
            <w:tcBorders>
              <w:bottom w:val="single" w:sz="4" w:space="0" w:color="auto"/>
            </w:tcBorders>
          </w:tcPr>
          <w:p w14:paraId="2AD629F0"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bottom w:val="single" w:sz="4" w:space="0" w:color="auto"/>
            </w:tcBorders>
          </w:tcPr>
          <w:p w14:paraId="7513B4C0"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451" w:type="dxa"/>
            <w:vMerge/>
            <w:tcBorders>
              <w:bottom w:val="single" w:sz="4" w:space="0" w:color="auto"/>
            </w:tcBorders>
          </w:tcPr>
          <w:p w14:paraId="100A1E6B"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80" w:type="dxa"/>
            <w:tcBorders>
              <w:bottom w:val="single" w:sz="4" w:space="0" w:color="auto"/>
            </w:tcBorders>
          </w:tcPr>
          <w:p w14:paraId="6F3D9B4D" w14:textId="77777777" w:rsidR="003B595F" w:rsidRPr="003B595F" w:rsidRDefault="003B595F"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Borders>
              <w:bottom w:val="single" w:sz="4" w:space="0" w:color="auto"/>
            </w:tcBorders>
          </w:tcPr>
          <w:p w14:paraId="297BCE2A" w14:textId="77777777" w:rsidR="003B595F" w:rsidRPr="003B595F" w:rsidRDefault="003B595F"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1.55 (1.41,</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1.71)</w:t>
            </w:r>
          </w:p>
        </w:tc>
        <w:tc>
          <w:tcPr>
            <w:tcW w:w="1080" w:type="dxa"/>
            <w:tcBorders>
              <w:bottom w:val="single" w:sz="4" w:space="0" w:color="auto"/>
            </w:tcBorders>
          </w:tcPr>
          <w:p w14:paraId="0DA0D809" w14:textId="77777777" w:rsidR="003B595F" w:rsidRPr="003B595F" w:rsidRDefault="003B595F"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2.42 (2.23, 2.64)</w:t>
            </w:r>
          </w:p>
        </w:tc>
        <w:tc>
          <w:tcPr>
            <w:tcW w:w="1099" w:type="dxa"/>
            <w:tcBorders>
              <w:bottom w:val="single" w:sz="4" w:space="0" w:color="auto"/>
            </w:tcBorders>
          </w:tcPr>
          <w:p w14:paraId="6E8C7C47" w14:textId="77777777" w:rsidR="003B595F" w:rsidRPr="003B595F" w:rsidRDefault="003B595F" w:rsidP="00726E38">
            <w:pPr>
              <w:spacing w:before="59"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4.01 (3.57, 4.50)</w:t>
            </w:r>
          </w:p>
        </w:tc>
      </w:tr>
      <w:tr w:rsidR="00625522" w:rsidRPr="003B595F" w14:paraId="3D9EF5EA" w14:textId="77777777" w:rsidTr="00625522">
        <w:trPr>
          <w:trHeight w:hRule="exact" w:val="550"/>
        </w:trPr>
        <w:tc>
          <w:tcPr>
            <w:tcW w:w="1279" w:type="dxa"/>
            <w:vMerge w:val="restart"/>
          </w:tcPr>
          <w:p w14:paraId="16E2CF37" w14:textId="43AB5D10" w:rsidR="00625522" w:rsidRPr="003B595F" w:rsidRDefault="00625522" w:rsidP="00726E38">
            <w:pPr>
              <w:spacing w:before="120" w:after="240" w:line="240" w:lineRule="auto"/>
              <w:rPr>
                <w:rFonts w:ascii="Times New Roman" w:eastAsia="Times New Roman" w:hAnsi="Times New Roman" w:cs="Times New Roman"/>
                <w:sz w:val="24"/>
                <w:szCs w:val="20"/>
                <w:lang w:val="en-US"/>
              </w:rPr>
            </w:pPr>
            <w:r w:rsidRPr="00625522">
              <w:rPr>
                <w:rFonts w:ascii="Times New Roman" w:eastAsia="Times New Roman" w:hAnsi="Times New Roman" w:cs="Times New Roman"/>
                <w:sz w:val="18"/>
                <w:szCs w:val="18"/>
                <w:lang w:val="en-US"/>
              </w:rPr>
              <w:t>Carbamazepine</w:t>
            </w:r>
          </w:p>
        </w:tc>
        <w:tc>
          <w:tcPr>
            <w:tcW w:w="1319" w:type="dxa"/>
            <w:vMerge w:val="restart"/>
          </w:tcPr>
          <w:p w14:paraId="16341D0B" w14:textId="201E177D" w:rsidR="00625522" w:rsidRPr="003B595F" w:rsidRDefault="00625522" w:rsidP="00726E38">
            <w:pPr>
              <w:spacing w:before="120" w:after="240" w:line="240" w:lineRule="auto"/>
              <w:rPr>
                <w:rFonts w:ascii="Times New Roman" w:eastAsia="Times New Roman" w:hAnsi="Times New Roman" w:cs="Times New Roman"/>
                <w:sz w:val="24"/>
                <w:szCs w:val="20"/>
                <w:lang w:val="en-US"/>
              </w:rPr>
            </w:pPr>
            <w:r w:rsidRPr="00625522">
              <w:rPr>
                <w:rFonts w:ascii="Times New Roman" w:eastAsia="Times New Roman" w:hAnsi="Times New Roman" w:cs="Times New Roman"/>
                <w:sz w:val="18"/>
                <w:szCs w:val="18"/>
                <w:lang w:val="en-US"/>
              </w:rPr>
              <w:t>300 twice daily</w:t>
            </w:r>
          </w:p>
        </w:tc>
        <w:tc>
          <w:tcPr>
            <w:tcW w:w="1169" w:type="dxa"/>
            <w:vMerge w:val="restart"/>
          </w:tcPr>
          <w:p w14:paraId="684ADAFA" w14:textId="3D77E6BC" w:rsidR="00625522" w:rsidRPr="003B595F" w:rsidRDefault="00625522" w:rsidP="00726E38">
            <w:pPr>
              <w:spacing w:before="120" w:after="0" w:line="240" w:lineRule="auto"/>
              <w:ind w:left="412" w:right="394"/>
              <w:rPr>
                <w:rFonts w:ascii="Times New Roman" w:eastAsia="Times New Roman" w:hAnsi="Times New Roman" w:cs="Times New Roman"/>
                <w:sz w:val="24"/>
                <w:szCs w:val="20"/>
                <w:lang w:val="en-US"/>
              </w:rPr>
            </w:pPr>
            <w:r w:rsidRPr="00625522">
              <w:rPr>
                <w:rFonts w:ascii="Times New Roman" w:eastAsia="Times New Roman" w:hAnsi="Times New Roman" w:cs="Times New Roman"/>
                <w:sz w:val="18"/>
                <w:szCs w:val="18"/>
                <w:lang w:val="en-US"/>
              </w:rPr>
              <w:t>ND</w:t>
            </w:r>
          </w:p>
        </w:tc>
        <w:tc>
          <w:tcPr>
            <w:tcW w:w="1080" w:type="dxa"/>
            <w:vMerge w:val="restart"/>
          </w:tcPr>
          <w:p w14:paraId="1ABF9A90" w14:textId="3BDB8959" w:rsidR="00625522" w:rsidRPr="003B595F" w:rsidRDefault="00625522" w:rsidP="00726E38">
            <w:pPr>
              <w:spacing w:before="120" w:after="240" w:line="240" w:lineRule="auto"/>
              <w:rPr>
                <w:rFonts w:ascii="Times New Roman" w:eastAsia="Times New Roman" w:hAnsi="Times New Roman" w:cs="Times New Roman"/>
                <w:sz w:val="24"/>
                <w:szCs w:val="20"/>
                <w:lang w:val="en-US"/>
              </w:rPr>
            </w:pPr>
            <w:r w:rsidRPr="00625522">
              <w:rPr>
                <w:rFonts w:ascii="Times New Roman" w:eastAsia="Times New Roman" w:hAnsi="Times New Roman" w:cs="Times New Roman"/>
                <w:sz w:val="18"/>
                <w:szCs w:val="18"/>
                <w:lang w:val="en-US"/>
              </w:rPr>
              <w:t>400 single dose</w:t>
            </w:r>
          </w:p>
        </w:tc>
        <w:tc>
          <w:tcPr>
            <w:tcW w:w="451" w:type="dxa"/>
            <w:vMerge w:val="restart"/>
          </w:tcPr>
          <w:p w14:paraId="439955D0" w14:textId="7030E702" w:rsidR="00625522" w:rsidRPr="003B595F" w:rsidRDefault="00625522" w:rsidP="00726E38">
            <w:pPr>
              <w:spacing w:before="120" w:after="0" w:line="240" w:lineRule="auto"/>
              <w:ind w:left="126" w:right="-20"/>
              <w:rPr>
                <w:rFonts w:ascii="Times New Roman" w:eastAsia="Times New Roman" w:hAnsi="Times New Roman" w:cs="Times New Roman"/>
                <w:sz w:val="24"/>
                <w:szCs w:val="20"/>
                <w:lang w:val="en-US"/>
              </w:rPr>
            </w:pPr>
            <w:r w:rsidRPr="00625522">
              <w:rPr>
                <w:rFonts w:ascii="Times New Roman" w:eastAsia="Times New Roman" w:hAnsi="Times New Roman" w:cs="Times New Roman"/>
                <w:spacing w:val="1"/>
                <w:sz w:val="18"/>
                <w:szCs w:val="18"/>
                <w:lang w:val="en-US"/>
              </w:rPr>
              <w:t>24</w:t>
            </w:r>
          </w:p>
        </w:tc>
        <w:tc>
          <w:tcPr>
            <w:tcW w:w="1080" w:type="dxa"/>
            <w:tcBorders>
              <w:bottom w:val="single" w:sz="4" w:space="0" w:color="auto"/>
            </w:tcBorders>
          </w:tcPr>
          <w:p w14:paraId="6C7DDBAF" w14:textId="1F1B231A"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Borders>
              <w:bottom w:val="single" w:sz="4" w:space="0" w:color="auto"/>
            </w:tcBorders>
          </w:tcPr>
          <w:p w14:paraId="6F1E5B28" w14:textId="77777777" w:rsidR="00625522" w:rsidRDefault="00625522" w:rsidP="00726E38">
            <w:pPr>
              <w:spacing w:before="59" w:after="0" w:line="206" w:lineRule="exact"/>
              <w:ind w:left="109" w:right="58" w:firstLine="264"/>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0.52</w:t>
            </w:r>
          </w:p>
          <w:p w14:paraId="3361C196" w14:textId="7A9C0F01" w:rsidR="00625522" w:rsidRPr="003B595F" w:rsidRDefault="00625522" w:rsidP="00726E38">
            <w:pPr>
              <w:spacing w:before="59" w:after="0" w:line="206" w:lineRule="exact"/>
              <w:ind w:left="109" w:right="58"/>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(0.43, 0.62) </w:t>
            </w:r>
          </w:p>
        </w:tc>
        <w:tc>
          <w:tcPr>
            <w:tcW w:w="1080" w:type="dxa"/>
            <w:tcBorders>
              <w:bottom w:val="single" w:sz="4" w:space="0" w:color="auto"/>
            </w:tcBorders>
          </w:tcPr>
          <w:p w14:paraId="4FF894C5" w14:textId="77777777" w:rsidR="00625522" w:rsidRDefault="00625522" w:rsidP="00726E38">
            <w:pPr>
              <w:spacing w:before="59" w:after="0" w:line="206" w:lineRule="exact"/>
              <w:ind w:left="112" w:right="58" w:firstLine="262"/>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0.52</w:t>
            </w:r>
          </w:p>
          <w:p w14:paraId="484C5874" w14:textId="0E7029B4" w:rsidR="00625522" w:rsidRPr="003B595F" w:rsidRDefault="00625522" w:rsidP="00726E38">
            <w:pPr>
              <w:spacing w:before="59" w:after="0" w:line="206" w:lineRule="exact"/>
              <w:ind w:left="112" w:right="58"/>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(0.46, 0.59) </w:t>
            </w:r>
          </w:p>
        </w:tc>
        <w:tc>
          <w:tcPr>
            <w:tcW w:w="1099" w:type="dxa"/>
            <w:tcBorders>
              <w:bottom w:val="single" w:sz="4" w:space="0" w:color="auto"/>
            </w:tcBorders>
          </w:tcPr>
          <w:p w14:paraId="33EA467D" w14:textId="7FFC9396" w:rsidR="00625522" w:rsidRPr="003B595F" w:rsidRDefault="00625522" w:rsidP="00726E38">
            <w:pPr>
              <w:spacing w:before="59" w:after="0" w:line="206" w:lineRule="exact"/>
              <w:ind w:left="121" w:right="65" w:firstLine="262"/>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NA</w:t>
            </w:r>
          </w:p>
        </w:tc>
      </w:tr>
      <w:tr w:rsidR="00625522" w:rsidRPr="003B595F" w14:paraId="5BCA50C6" w14:textId="77777777" w:rsidTr="000F3194">
        <w:trPr>
          <w:trHeight w:hRule="exact" w:val="550"/>
        </w:trPr>
        <w:tc>
          <w:tcPr>
            <w:tcW w:w="1279" w:type="dxa"/>
            <w:vMerge/>
            <w:tcBorders>
              <w:bottom w:val="single" w:sz="4" w:space="0" w:color="auto"/>
            </w:tcBorders>
          </w:tcPr>
          <w:p w14:paraId="164CD6F2" w14:textId="68F4565A"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Borders>
              <w:bottom w:val="single" w:sz="4" w:space="0" w:color="auto"/>
            </w:tcBorders>
          </w:tcPr>
          <w:p w14:paraId="1CDEB99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Borders>
              <w:bottom w:val="single" w:sz="4" w:space="0" w:color="auto"/>
            </w:tcBorders>
          </w:tcPr>
          <w:p w14:paraId="278287C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bottom w:val="single" w:sz="4" w:space="0" w:color="auto"/>
            </w:tcBorders>
          </w:tcPr>
          <w:p w14:paraId="559EF64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Borders>
              <w:bottom w:val="single" w:sz="4" w:space="0" w:color="auto"/>
            </w:tcBorders>
          </w:tcPr>
          <w:p w14:paraId="4E5A71E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Borders>
              <w:bottom w:val="single" w:sz="4" w:space="0" w:color="auto"/>
            </w:tcBorders>
          </w:tcPr>
          <w:p w14:paraId="7ED0BE00" w14:textId="17B6E059"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Borders>
              <w:bottom w:val="single" w:sz="4" w:space="0" w:color="auto"/>
            </w:tcBorders>
          </w:tcPr>
          <w:p w14:paraId="2915F558" w14:textId="5DC97DBD" w:rsidR="00625522" w:rsidRPr="003B595F" w:rsidRDefault="00625522" w:rsidP="00726E38">
            <w:pPr>
              <w:spacing w:before="59" w:after="0" w:line="206" w:lineRule="exact"/>
              <w:ind w:left="109" w:right="58" w:firstLine="264"/>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1.04 (0.97, 1.11) </w:t>
            </w:r>
          </w:p>
        </w:tc>
        <w:tc>
          <w:tcPr>
            <w:tcW w:w="1080" w:type="dxa"/>
            <w:tcBorders>
              <w:bottom w:val="single" w:sz="4" w:space="0" w:color="auto"/>
            </w:tcBorders>
          </w:tcPr>
          <w:p w14:paraId="15E99979" w14:textId="77777777" w:rsidR="00625522" w:rsidRDefault="00625522" w:rsidP="00726E38">
            <w:pPr>
              <w:spacing w:before="59" w:after="0" w:line="206" w:lineRule="exact"/>
              <w:ind w:left="112" w:right="58" w:firstLine="262"/>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0.99</w:t>
            </w:r>
          </w:p>
          <w:p w14:paraId="4A7207CF" w14:textId="3DB17A51" w:rsidR="00625522" w:rsidRPr="003B595F" w:rsidRDefault="00625522" w:rsidP="00726E38">
            <w:pPr>
              <w:spacing w:before="59" w:after="0" w:line="206" w:lineRule="exact"/>
              <w:ind w:left="112" w:right="58"/>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(0.94, 1.04) </w:t>
            </w:r>
          </w:p>
        </w:tc>
        <w:tc>
          <w:tcPr>
            <w:tcW w:w="1099" w:type="dxa"/>
            <w:tcBorders>
              <w:bottom w:val="single" w:sz="4" w:space="0" w:color="auto"/>
            </w:tcBorders>
          </w:tcPr>
          <w:p w14:paraId="13A27E0C" w14:textId="5CAE5A94" w:rsidR="00625522" w:rsidRPr="003B595F" w:rsidRDefault="00625522" w:rsidP="00726E38">
            <w:pPr>
              <w:spacing w:before="59" w:after="0" w:line="206" w:lineRule="exact"/>
              <w:ind w:left="121" w:right="65" w:firstLine="262"/>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NA</w:t>
            </w:r>
          </w:p>
        </w:tc>
      </w:tr>
      <w:tr w:rsidR="00625522" w:rsidRPr="003B595F" w14:paraId="403609BE" w14:textId="77777777" w:rsidTr="000F3194">
        <w:trPr>
          <w:trHeight w:hRule="exact" w:val="550"/>
        </w:trPr>
        <w:tc>
          <w:tcPr>
            <w:tcW w:w="1279" w:type="dxa"/>
            <w:vMerge w:val="restart"/>
          </w:tcPr>
          <w:p w14:paraId="78960C44" w14:textId="77777777" w:rsidR="00625522" w:rsidRPr="003B595F" w:rsidRDefault="00625522" w:rsidP="00726E38">
            <w:pPr>
              <w:spacing w:before="7" w:after="0" w:line="100" w:lineRule="exact"/>
              <w:rPr>
                <w:rFonts w:ascii="Times New Roman" w:eastAsia="Times New Roman" w:hAnsi="Times New Roman" w:cs="Times New Roman"/>
                <w:sz w:val="10"/>
                <w:szCs w:val="10"/>
                <w:lang w:val="en-US"/>
              </w:rPr>
            </w:pPr>
          </w:p>
          <w:p w14:paraId="2F61844A" w14:textId="77777777" w:rsidR="00625522" w:rsidRPr="003B595F" w:rsidRDefault="00625522" w:rsidP="00726E38">
            <w:pPr>
              <w:spacing w:before="120" w:after="0" w:line="240" w:lineRule="auto"/>
              <w:ind w:left="15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C</w:t>
            </w:r>
            <w:r w:rsidRPr="003B595F">
              <w:rPr>
                <w:rFonts w:ascii="Times New Roman" w:eastAsia="Times New Roman" w:hAnsi="Times New Roman" w:cs="Times New Roman"/>
                <w:spacing w:val="-4"/>
                <w:sz w:val="18"/>
                <w:szCs w:val="18"/>
                <w:lang w:val="en-US"/>
              </w:rPr>
              <w:t>y</w:t>
            </w:r>
            <w:r w:rsidRPr="003B595F">
              <w:rPr>
                <w:rFonts w:ascii="Times New Roman" w:eastAsia="Times New Roman" w:hAnsi="Times New Roman" w:cs="Times New Roman"/>
                <w:spacing w:val="1"/>
                <w:sz w:val="18"/>
                <w:szCs w:val="18"/>
                <w:lang w:val="en-US"/>
              </w:rPr>
              <w:t>closporine</w:t>
            </w:r>
          </w:p>
        </w:tc>
        <w:tc>
          <w:tcPr>
            <w:tcW w:w="1319" w:type="dxa"/>
            <w:vMerge w:val="restart"/>
          </w:tcPr>
          <w:p w14:paraId="4B1CE0D3" w14:textId="77777777" w:rsidR="00625522" w:rsidRPr="003B595F" w:rsidRDefault="00625522" w:rsidP="00726E38">
            <w:pPr>
              <w:spacing w:before="120" w:after="0" w:line="206" w:lineRule="exact"/>
              <w:ind w:left="457" w:right="198"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600 single </w:t>
            </w:r>
            <w:r w:rsidRPr="003B595F">
              <w:rPr>
                <w:rFonts w:ascii="Times New Roman" w:eastAsia="Times New Roman" w:hAnsi="Times New Roman" w:cs="Times New Roman"/>
                <w:spacing w:val="1"/>
                <w:sz w:val="18"/>
                <w:szCs w:val="18"/>
                <w:lang w:val="en-US"/>
              </w:rPr>
              <w:t>dose</w:t>
            </w:r>
          </w:p>
        </w:tc>
        <w:tc>
          <w:tcPr>
            <w:tcW w:w="1169" w:type="dxa"/>
            <w:vMerge w:val="restart"/>
          </w:tcPr>
          <w:p w14:paraId="2DE9E59B" w14:textId="77777777" w:rsidR="00625522" w:rsidRPr="003B595F" w:rsidRDefault="00625522" w:rsidP="00726E38">
            <w:pPr>
              <w:spacing w:before="120" w:after="0" w:line="240" w:lineRule="auto"/>
              <w:ind w:left="412" w:right="39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1080" w:type="dxa"/>
            <w:vMerge w:val="restart"/>
          </w:tcPr>
          <w:p w14:paraId="011A34D1" w14:textId="77777777" w:rsidR="00625522" w:rsidRPr="003B595F" w:rsidRDefault="00625522" w:rsidP="00726E38">
            <w:pPr>
              <w:spacing w:before="3" w:after="0" w:line="130" w:lineRule="exact"/>
              <w:rPr>
                <w:rFonts w:ascii="Times New Roman" w:eastAsia="Times New Roman" w:hAnsi="Times New Roman" w:cs="Times New Roman"/>
                <w:sz w:val="13"/>
                <w:szCs w:val="13"/>
                <w:lang w:val="en-US"/>
              </w:rPr>
            </w:pPr>
          </w:p>
          <w:p w14:paraId="6568F0AB" w14:textId="77777777" w:rsidR="00625522" w:rsidRPr="003B595F" w:rsidRDefault="00625522" w:rsidP="00726E38">
            <w:pPr>
              <w:spacing w:before="120" w:after="0" w:line="206" w:lineRule="exact"/>
              <w:ind w:left="366" w:right="109"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400 single </w:t>
            </w:r>
            <w:r w:rsidRPr="003B595F">
              <w:rPr>
                <w:rFonts w:ascii="Times New Roman" w:eastAsia="Times New Roman" w:hAnsi="Times New Roman" w:cs="Times New Roman"/>
                <w:spacing w:val="1"/>
                <w:sz w:val="18"/>
                <w:szCs w:val="18"/>
                <w:lang w:val="en-US"/>
              </w:rPr>
              <w:t>dose</w:t>
            </w:r>
          </w:p>
        </w:tc>
        <w:tc>
          <w:tcPr>
            <w:tcW w:w="451" w:type="dxa"/>
            <w:vMerge w:val="restart"/>
          </w:tcPr>
          <w:p w14:paraId="05E5B98D"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19</w:t>
            </w:r>
          </w:p>
        </w:tc>
        <w:tc>
          <w:tcPr>
            <w:tcW w:w="1080" w:type="dxa"/>
          </w:tcPr>
          <w:p w14:paraId="590C049A"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3D19727E" w14:textId="77777777" w:rsidR="00625522" w:rsidRPr="003B595F" w:rsidRDefault="00625522"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2.54 (1.87, 3.45)</w:t>
            </w:r>
          </w:p>
        </w:tc>
        <w:tc>
          <w:tcPr>
            <w:tcW w:w="1080" w:type="dxa"/>
          </w:tcPr>
          <w:p w14:paraId="144A30DB" w14:textId="77777777" w:rsidR="00625522" w:rsidRPr="003B595F" w:rsidRDefault="00625522"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4.53 (3.26, 6.30)</w:t>
            </w:r>
          </w:p>
        </w:tc>
        <w:tc>
          <w:tcPr>
            <w:tcW w:w="1099" w:type="dxa"/>
          </w:tcPr>
          <w:p w14:paraId="7D40F64E"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25FA6F34" w14:textId="77777777" w:rsidTr="000F3194">
        <w:trPr>
          <w:trHeight w:hRule="exact" w:val="550"/>
        </w:trPr>
        <w:tc>
          <w:tcPr>
            <w:tcW w:w="1279" w:type="dxa"/>
            <w:vMerge/>
          </w:tcPr>
          <w:p w14:paraId="74209E2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22604019"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6187B15B"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2DABEBB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377DB3E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6C6B6D25"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7047288A"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0.60 (0.53, 0.69)</w:t>
            </w:r>
          </w:p>
        </w:tc>
        <w:tc>
          <w:tcPr>
            <w:tcW w:w="1080" w:type="dxa"/>
          </w:tcPr>
          <w:p w14:paraId="74EB18F6"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1.04 (0.90, 1.20)</w:t>
            </w:r>
          </w:p>
        </w:tc>
        <w:tc>
          <w:tcPr>
            <w:tcW w:w="1099" w:type="dxa"/>
          </w:tcPr>
          <w:p w14:paraId="7A2985AE" w14:textId="77777777" w:rsidR="00625522" w:rsidRPr="003B595F" w:rsidRDefault="00625522" w:rsidP="00726E38">
            <w:pPr>
              <w:spacing w:before="120" w:after="0" w:line="240" w:lineRule="auto"/>
              <w:ind w:left="366" w:right="35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219B5F91" w14:textId="77777777" w:rsidTr="000F3194">
        <w:trPr>
          <w:trHeight w:hRule="exact" w:val="547"/>
        </w:trPr>
        <w:tc>
          <w:tcPr>
            <w:tcW w:w="1279" w:type="dxa"/>
            <w:vMerge/>
            <w:tcBorders>
              <w:bottom w:val="single" w:sz="4" w:space="0" w:color="auto"/>
            </w:tcBorders>
          </w:tcPr>
          <w:p w14:paraId="1388F5A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Borders>
              <w:bottom w:val="single" w:sz="4" w:space="0" w:color="auto"/>
            </w:tcBorders>
          </w:tcPr>
          <w:p w14:paraId="0844163B"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tcBorders>
              <w:bottom w:val="single" w:sz="4" w:space="0" w:color="auto"/>
            </w:tcBorders>
          </w:tcPr>
          <w:p w14:paraId="371588C3" w14:textId="77777777" w:rsidR="00625522" w:rsidRPr="003B595F" w:rsidRDefault="00625522" w:rsidP="00726E38">
            <w:pPr>
              <w:spacing w:before="57" w:after="0" w:line="206" w:lineRule="exact"/>
              <w:ind w:left="412" w:right="152"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100 single </w:t>
            </w:r>
            <w:r w:rsidRPr="003B595F">
              <w:rPr>
                <w:rFonts w:ascii="Times New Roman" w:eastAsia="Times New Roman" w:hAnsi="Times New Roman" w:cs="Times New Roman"/>
                <w:spacing w:val="1"/>
                <w:sz w:val="18"/>
                <w:szCs w:val="18"/>
                <w:lang w:val="en-US"/>
              </w:rPr>
              <w:t>dose</w:t>
            </w:r>
          </w:p>
        </w:tc>
        <w:tc>
          <w:tcPr>
            <w:tcW w:w="1080" w:type="dxa"/>
            <w:tcBorders>
              <w:bottom w:val="single" w:sz="4" w:space="0" w:color="auto"/>
            </w:tcBorders>
          </w:tcPr>
          <w:p w14:paraId="502C6493" w14:textId="77777777" w:rsidR="00625522" w:rsidRPr="003B595F" w:rsidRDefault="00625522" w:rsidP="00726E38">
            <w:pPr>
              <w:spacing w:before="120" w:after="0" w:line="240" w:lineRule="auto"/>
              <w:ind w:left="369" w:right="3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451" w:type="dxa"/>
            <w:tcBorders>
              <w:bottom w:val="single" w:sz="4" w:space="0" w:color="auto"/>
            </w:tcBorders>
          </w:tcPr>
          <w:p w14:paraId="521B3D08"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12</w:t>
            </w:r>
          </w:p>
        </w:tc>
        <w:tc>
          <w:tcPr>
            <w:tcW w:w="1080" w:type="dxa"/>
            <w:tcBorders>
              <w:bottom w:val="single" w:sz="4" w:space="0" w:color="auto"/>
            </w:tcBorders>
          </w:tcPr>
          <w:p w14:paraId="7A014FBE"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Borders>
              <w:bottom w:val="single" w:sz="4" w:space="0" w:color="auto"/>
            </w:tcBorders>
          </w:tcPr>
          <w:p w14:paraId="1F5D252F"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1.56 (1.22, 2.01)</w:t>
            </w:r>
          </w:p>
        </w:tc>
        <w:tc>
          <w:tcPr>
            <w:tcW w:w="1080" w:type="dxa"/>
            <w:tcBorders>
              <w:bottom w:val="single" w:sz="4" w:space="0" w:color="auto"/>
            </w:tcBorders>
          </w:tcPr>
          <w:p w14:paraId="53684AF9"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2.03 (1.51, 2.71)</w:t>
            </w:r>
          </w:p>
        </w:tc>
        <w:tc>
          <w:tcPr>
            <w:tcW w:w="1099" w:type="dxa"/>
            <w:tcBorders>
              <w:bottom w:val="single" w:sz="4" w:space="0" w:color="auto"/>
            </w:tcBorders>
          </w:tcPr>
          <w:p w14:paraId="6311168F"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1C078A66" w14:textId="77777777" w:rsidTr="000F3194">
        <w:trPr>
          <w:trHeight w:hRule="exact" w:val="550"/>
        </w:trPr>
        <w:tc>
          <w:tcPr>
            <w:tcW w:w="1279" w:type="dxa"/>
            <w:vMerge w:val="restart"/>
            <w:tcBorders>
              <w:top w:val="single" w:sz="4" w:space="0" w:color="auto"/>
            </w:tcBorders>
          </w:tcPr>
          <w:p w14:paraId="60ADFB91" w14:textId="77777777" w:rsidR="00625522" w:rsidRPr="003B595F" w:rsidRDefault="00625522" w:rsidP="00726E38">
            <w:pPr>
              <w:spacing w:before="120" w:after="0" w:line="240" w:lineRule="auto"/>
              <w:ind w:left="124" w:right="95"/>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Darunavir/ ritonavir + </w:t>
            </w: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 tenofovir DF</w:t>
            </w:r>
          </w:p>
        </w:tc>
        <w:tc>
          <w:tcPr>
            <w:tcW w:w="1319" w:type="dxa"/>
            <w:vMerge w:val="restart"/>
            <w:tcBorders>
              <w:top w:val="single" w:sz="4" w:space="0" w:color="auto"/>
            </w:tcBorders>
          </w:tcPr>
          <w:p w14:paraId="0D98C4DE" w14:textId="77777777" w:rsidR="00625522" w:rsidRPr="003B595F" w:rsidRDefault="00625522" w:rsidP="00726E38">
            <w:pPr>
              <w:spacing w:before="120" w:after="0" w:line="240" w:lineRule="auto"/>
              <w:ind w:left="218" w:right="20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800/100</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w:t>
            </w:r>
          </w:p>
          <w:p w14:paraId="38C52E4C" w14:textId="77777777" w:rsidR="00625522" w:rsidRPr="003B595F" w:rsidRDefault="00625522" w:rsidP="00726E38">
            <w:pPr>
              <w:spacing w:before="1" w:after="0" w:line="208" w:lineRule="exact"/>
              <w:ind w:left="118" w:right="98"/>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200/300 once daily</w:t>
            </w:r>
          </w:p>
        </w:tc>
        <w:tc>
          <w:tcPr>
            <w:tcW w:w="1169" w:type="dxa"/>
            <w:vMerge w:val="restart"/>
            <w:tcBorders>
              <w:top w:val="single" w:sz="4" w:space="0" w:color="auto"/>
            </w:tcBorders>
          </w:tcPr>
          <w:p w14:paraId="7F8DF58B" w14:textId="77777777" w:rsidR="00625522" w:rsidRPr="003B595F" w:rsidRDefault="00625522" w:rsidP="00726E38">
            <w:pPr>
              <w:spacing w:before="120" w:after="0" w:line="206" w:lineRule="exact"/>
              <w:ind w:left="395" w:right="198"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Borders>
              <w:top w:val="single" w:sz="4" w:space="0" w:color="auto"/>
            </w:tcBorders>
          </w:tcPr>
          <w:p w14:paraId="0411D0D5" w14:textId="77777777" w:rsidR="00625522" w:rsidRPr="003B595F" w:rsidRDefault="00625522"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451" w:type="dxa"/>
            <w:vMerge w:val="restart"/>
            <w:tcBorders>
              <w:top w:val="single" w:sz="4" w:space="0" w:color="auto"/>
            </w:tcBorders>
          </w:tcPr>
          <w:p w14:paraId="3A852E42" w14:textId="77777777" w:rsidR="00625522" w:rsidRPr="003B595F" w:rsidRDefault="00625522" w:rsidP="00726E38">
            <w:pPr>
              <w:spacing w:before="7" w:after="0" w:line="100" w:lineRule="exact"/>
              <w:rPr>
                <w:rFonts w:ascii="Times New Roman" w:eastAsia="Times New Roman" w:hAnsi="Times New Roman" w:cs="Times New Roman"/>
                <w:sz w:val="10"/>
                <w:szCs w:val="10"/>
                <w:lang w:val="en-US"/>
              </w:rPr>
            </w:pPr>
          </w:p>
          <w:p w14:paraId="224C5A44"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29</w:t>
            </w:r>
          </w:p>
        </w:tc>
        <w:tc>
          <w:tcPr>
            <w:tcW w:w="1080" w:type="dxa"/>
            <w:tcBorders>
              <w:top w:val="single" w:sz="4" w:space="0" w:color="auto"/>
            </w:tcBorders>
          </w:tcPr>
          <w:p w14:paraId="662FB6B2"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Borders>
              <w:top w:val="single" w:sz="4" w:space="0" w:color="auto"/>
            </w:tcBorders>
          </w:tcPr>
          <w:p w14:paraId="4F80BC41" w14:textId="77777777" w:rsidR="00625522" w:rsidRPr="003B595F" w:rsidRDefault="00625522"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0.62 (0.54, 0.71)</w:t>
            </w:r>
          </w:p>
        </w:tc>
        <w:tc>
          <w:tcPr>
            <w:tcW w:w="1080" w:type="dxa"/>
            <w:tcBorders>
              <w:top w:val="single" w:sz="4" w:space="0" w:color="auto"/>
            </w:tcBorders>
          </w:tcPr>
          <w:p w14:paraId="18C2F18B" w14:textId="77777777" w:rsidR="00625522" w:rsidRPr="003B595F" w:rsidRDefault="00625522"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0.72 (0.66, 0.80)</w:t>
            </w:r>
          </w:p>
        </w:tc>
        <w:tc>
          <w:tcPr>
            <w:tcW w:w="1099" w:type="dxa"/>
            <w:tcBorders>
              <w:top w:val="single" w:sz="4" w:space="0" w:color="auto"/>
            </w:tcBorders>
          </w:tcPr>
          <w:p w14:paraId="09B91281" w14:textId="77777777" w:rsidR="00625522" w:rsidRPr="003B595F" w:rsidRDefault="00625522" w:rsidP="00726E38">
            <w:pPr>
              <w:spacing w:before="120" w:after="0" w:line="240" w:lineRule="auto"/>
              <w:ind w:left="370"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569EDBF7" w14:textId="77777777" w:rsidTr="000F3194">
        <w:trPr>
          <w:trHeight w:hRule="exact" w:val="550"/>
        </w:trPr>
        <w:tc>
          <w:tcPr>
            <w:tcW w:w="1279" w:type="dxa"/>
            <w:vMerge/>
          </w:tcPr>
          <w:p w14:paraId="685532F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2791D5C6"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20C2D9CF"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6E2A9B9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73A09F76"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7412725E"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02BA6DC6"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1.04 (0.99, 1.08)</w:t>
            </w:r>
          </w:p>
        </w:tc>
        <w:tc>
          <w:tcPr>
            <w:tcW w:w="1080" w:type="dxa"/>
          </w:tcPr>
          <w:p w14:paraId="4511EE84"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1.13 (1.08, 1.18)</w:t>
            </w:r>
          </w:p>
        </w:tc>
        <w:tc>
          <w:tcPr>
            <w:tcW w:w="1099" w:type="dxa"/>
          </w:tcPr>
          <w:p w14:paraId="5BF81086" w14:textId="77777777" w:rsidR="00625522" w:rsidRPr="003B595F" w:rsidRDefault="00625522"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1.13 (1.06, 1.19)</w:t>
            </w:r>
          </w:p>
        </w:tc>
      </w:tr>
      <w:tr w:rsidR="00625522" w:rsidRPr="003B595F" w14:paraId="7904292B" w14:textId="77777777" w:rsidTr="000F3194">
        <w:trPr>
          <w:trHeight w:hRule="exact" w:val="547"/>
        </w:trPr>
        <w:tc>
          <w:tcPr>
            <w:tcW w:w="1279" w:type="dxa"/>
            <w:vMerge/>
          </w:tcPr>
          <w:p w14:paraId="2769732A"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1373E35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5FE4FBE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6E9FFC4B"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0A9EB85E"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0613B004"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3C542FF8"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0.76 (0.65, 0.89)</w:t>
            </w:r>
          </w:p>
        </w:tc>
        <w:tc>
          <w:tcPr>
            <w:tcW w:w="1080" w:type="dxa"/>
          </w:tcPr>
          <w:p w14:paraId="04C0FE83"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0.84 (0.72, 0.98)</w:t>
            </w:r>
          </w:p>
        </w:tc>
        <w:tc>
          <w:tcPr>
            <w:tcW w:w="1099" w:type="dxa"/>
          </w:tcPr>
          <w:p w14:paraId="7AF08AA7" w14:textId="77777777" w:rsidR="00625522" w:rsidRPr="003B595F" w:rsidRDefault="00625522"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1.01 (0.87, 1.18)</w:t>
            </w:r>
          </w:p>
        </w:tc>
      </w:tr>
      <w:tr w:rsidR="00625522" w:rsidRPr="003B595F" w14:paraId="6EBB520E" w14:textId="77777777" w:rsidTr="000F3194">
        <w:trPr>
          <w:trHeight w:hRule="exact" w:val="550"/>
        </w:trPr>
        <w:tc>
          <w:tcPr>
            <w:tcW w:w="1279" w:type="dxa"/>
            <w:vMerge w:val="restart"/>
          </w:tcPr>
          <w:p w14:paraId="2FAC443E" w14:textId="77777777" w:rsidR="00625522" w:rsidRPr="003B595F" w:rsidRDefault="00625522" w:rsidP="00726E38">
            <w:pPr>
              <w:spacing w:before="120" w:after="0" w:line="240" w:lineRule="auto"/>
              <w:ind w:left="18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Dolutegravir</w:t>
            </w:r>
          </w:p>
        </w:tc>
        <w:tc>
          <w:tcPr>
            <w:tcW w:w="1319" w:type="dxa"/>
            <w:vMerge w:val="restart"/>
          </w:tcPr>
          <w:p w14:paraId="7EC2CE78"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50</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169" w:type="dxa"/>
            <w:vMerge w:val="restart"/>
          </w:tcPr>
          <w:p w14:paraId="1277CA88" w14:textId="77777777" w:rsidR="00625522" w:rsidRPr="003B595F" w:rsidRDefault="00625522" w:rsidP="00726E38">
            <w:pPr>
              <w:spacing w:before="120" w:after="0" w:line="242" w:lineRule="auto"/>
              <w:ind w:left="395" w:right="198"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Pr>
          <w:p w14:paraId="18A17D7A" w14:textId="77777777" w:rsidR="00625522" w:rsidRPr="003B595F" w:rsidRDefault="00625522" w:rsidP="00726E38">
            <w:pPr>
              <w:spacing w:before="120" w:after="0" w:line="242" w:lineRule="auto"/>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451" w:type="dxa"/>
            <w:vMerge w:val="restart"/>
          </w:tcPr>
          <w:p w14:paraId="06578266"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24</w:t>
            </w:r>
          </w:p>
        </w:tc>
        <w:tc>
          <w:tcPr>
            <w:tcW w:w="1080" w:type="dxa"/>
          </w:tcPr>
          <w:p w14:paraId="663224B2"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2CB6AFDC" w14:textId="77777777" w:rsidR="00625522" w:rsidRPr="003B595F" w:rsidRDefault="00625522"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0.88 (0.80, 0.98)</w:t>
            </w:r>
          </w:p>
        </w:tc>
        <w:tc>
          <w:tcPr>
            <w:tcW w:w="1080" w:type="dxa"/>
          </w:tcPr>
          <w:p w14:paraId="778553AD" w14:textId="77777777" w:rsidR="00625522" w:rsidRPr="003B595F" w:rsidRDefault="00625522"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0.92 (0.85, 0.99)</w:t>
            </w:r>
          </w:p>
        </w:tc>
        <w:tc>
          <w:tcPr>
            <w:tcW w:w="1099" w:type="dxa"/>
          </w:tcPr>
          <w:p w14:paraId="50E7FBFF"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159926FF" w14:textId="77777777" w:rsidTr="000F3194">
        <w:trPr>
          <w:trHeight w:hRule="exact" w:val="550"/>
        </w:trPr>
        <w:tc>
          <w:tcPr>
            <w:tcW w:w="1279" w:type="dxa"/>
            <w:vMerge/>
          </w:tcPr>
          <w:p w14:paraId="2347DCE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16F30AB3"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04EE3B0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425AAE9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2BE8C22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1B6D3035"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46DF1328" w14:textId="77777777" w:rsidR="00625522" w:rsidRPr="003B595F" w:rsidRDefault="00625522"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1.01 (0.93, 1.10)</w:t>
            </w:r>
          </w:p>
        </w:tc>
        <w:tc>
          <w:tcPr>
            <w:tcW w:w="1080" w:type="dxa"/>
          </w:tcPr>
          <w:p w14:paraId="76EEBE51" w14:textId="77777777" w:rsidR="00625522" w:rsidRPr="003B595F" w:rsidRDefault="00625522"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0.99 (0.97, 1.01)</w:t>
            </w:r>
          </w:p>
        </w:tc>
        <w:tc>
          <w:tcPr>
            <w:tcW w:w="1099" w:type="dxa"/>
          </w:tcPr>
          <w:p w14:paraId="400832FF" w14:textId="77777777" w:rsidR="00625522" w:rsidRPr="003B595F" w:rsidRDefault="00625522" w:rsidP="00726E38">
            <w:pPr>
              <w:spacing w:before="54" w:after="0" w:line="242" w:lineRule="auto"/>
              <w:ind w:left="121" w:right="64"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0.99 (0.97, 1.01)</w:t>
            </w:r>
          </w:p>
        </w:tc>
      </w:tr>
      <w:tr w:rsidR="00625522" w:rsidRPr="003B595F" w14:paraId="494A8F26" w14:textId="77777777" w:rsidTr="000F3194">
        <w:trPr>
          <w:trHeight w:hRule="exact" w:val="550"/>
        </w:trPr>
        <w:tc>
          <w:tcPr>
            <w:tcW w:w="1279" w:type="dxa"/>
            <w:vMerge/>
          </w:tcPr>
          <w:p w14:paraId="2F79CD9E"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6ED1FD1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08E73B4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29D9665D"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1438BC4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5F9BB600"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73A1FF67"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0.94 (0.86, 1.02)</w:t>
            </w:r>
          </w:p>
        </w:tc>
        <w:tc>
          <w:tcPr>
            <w:tcW w:w="1080" w:type="dxa"/>
          </w:tcPr>
          <w:p w14:paraId="28D017B8"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0.91 (0.84, 0.98)</w:t>
            </w:r>
          </w:p>
        </w:tc>
        <w:tc>
          <w:tcPr>
            <w:tcW w:w="1099" w:type="dxa"/>
          </w:tcPr>
          <w:p w14:paraId="522AA6B7" w14:textId="77777777" w:rsidR="00625522" w:rsidRPr="003B595F" w:rsidRDefault="00625522"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0.88 (0.82, 0.94)</w:t>
            </w:r>
          </w:p>
        </w:tc>
      </w:tr>
      <w:tr w:rsidR="00625522" w:rsidRPr="003B595F" w14:paraId="75A1251F" w14:textId="77777777" w:rsidTr="000F3194">
        <w:trPr>
          <w:trHeight w:hRule="exact" w:val="547"/>
        </w:trPr>
        <w:tc>
          <w:tcPr>
            <w:tcW w:w="1279" w:type="dxa"/>
            <w:vMerge w:val="restart"/>
          </w:tcPr>
          <w:p w14:paraId="4C628862" w14:textId="77777777" w:rsidR="00625522" w:rsidRPr="003B595F" w:rsidRDefault="00625522" w:rsidP="00726E38">
            <w:pPr>
              <w:spacing w:before="120" w:after="0" w:line="206" w:lineRule="exact"/>
              <w:ind w:left="139" w:right="76" w:firstLine="125"/>
              <w:rPr>
                <w:rFonts w:ascii="Times New Roman" w:eastAsia="Times New Roman" w:hAnsi="Times New Roman" w:cs="Times New Roman"/>
                <w:sz w:val="12"/>
                <w:szCs w:val="12"/>
                <w:lang w:val="en-US"/>
              </w:rPr>
            </w:pPr>
            <w:r w:rsidRPr="003B595F">
              <w:rPr>
                <w:rFonts w:ascii="Times New Roman" w:eastAsia="Times New Roman" w:hAnsi="Times New Roman" w:cs="Times New Roman"/>
                <w:sz w:val="18"/>
                <w:szCs w:val="18"/>
                <w:lang w:val="en-US"/>
              </w:rPr>
              <w:lastRenderedPageBreak/>
              <w:t xml:space="preserve">Efavirenz/ </w:t>
            </w: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 tenofovir D</w:t>
            </w:r>
            <w:r w:rsidRPr="003B595F">
              <w:rPr>
                <w:rFonts w:ascii="Times New Roman" w:eastAsia="Times New Roman" w:hAnsi="Times New Roman" w:cs="Times New Roman"/>
                <w:spacing w:val="1"/>
                <w:sz w:val="18"/>
                <w:szCs w:val="18"/>
                <w:lang w:val="en-US"/>
              </w:rPr>
              <w:t>F</w:t>
            </w:r>
            <w:r w:rsidRPr="003B595F">
              <w:rPr>
                <w:rFonts w:ascii="Times New Roman" w:eastAsia="Times New Roman" w:hAnsi="Times New Roman" w:cs="Times New Roman"/>
                <w:position w:val="8"/>
                <w:sz w:val="12"/>
                <w:szCs w:val="12"/>
                <w:lang w:val="en-US"/>
              </w:rPr>
              <w:t>b</w:t>
            </w:r>
          </w:p>
        </w:tc>
        <w:tc>
          <w:tcPr>
            <w:tcW w:w="1319" w:type="dxa"/>
            <w:vMerge w:val="restart"/>
          </w:tcPr>
          <w:p w14:paraId="7B1700CC" w14:textId="77777777" w:rsidR="00625522" w:rsidRPr="003B595F" w:rsidRDefault="00625522" w:rsidP="00726E38">
            <w:pPr>
              <w:spacing w:before="120" w:after="0" w:line="206" w:lineRule="exact"/>
              <w:ind w:left="249" w:right="116" w:hanging="8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600/200/300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169" w:type="dxa"/>
            <w:vMerge w:val="restart"/>
          </w:tcPr>
          <w:p w14:paraId="3C869336" w14:textId="77777777" w:rsidR="00625522" w:rsidRPr="003B595F" w:rsidRDefault="00625522" w:rsidP="00726E38">
            <w:pPr>
              <w:spacing w:before="120" w:after="0" w:line="206" w:lineRule="exact"/>
              <w:ind w:left="395" w:right="198"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Pr>
          <w:p w14:paraId="11CA5743" w14:textId="77777777" w:rsidR="00625522" w:rsidRPr="003B595F" w:rsidRDefault="00625522"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451" w:type="dxa"/>
            <w:vMerge w:val="restart"/>
          </w:tcPr>
          <w:p w14:paraId="1A82543F" w14:textId="77777777" w:rsidR="00625522" w:rsidRPr="003B595F" w:rsidRDefault="00625522" w:rsidP="00726E38">
            <w:pPr>
              <w:spacing w:before="7" w:after="0" w:line="100" w:lineRule="exact"/>
              <w:rPr>
                <w:rFonts w:ascii="Times New Roman" w:eastAsia="Times New Roman" w:hAnsi="Times New Roman" w:cs="Times New Roman"/>
                <w:sz w:val="10"/>
                <w:szCs w:val="10"/>
                <w:lang w:val="en-US"/>
              </w:rPr>
            </w:pPr>
          </w:p>
          <w:p w14:paraId="14E6C37D"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14</w:t>
            </w:r>
          </w:p>
        </w:tc>
        <w:tc>
          <w:tcPr>
            <w:tcW w:w="1080" w:type="dxa"/>
          </w:tcPr>
          <w:p w14:paraId="73E65AA3"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67302350"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1.38 (1.14, 1.67)</w:t>
            </w:r>
          </w:p>
        </w:tc>
        <w:tc>
          <w:tcPr>
            <w:tcW w:w="1080" w:type="dxa"/>
          </w:tcPr>
          <w:p w14:paraId="3CC796E5"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(0.83, 1.14)</w:t>
            </w:r>
          </w:p>
        </w:tc>
        <w:tc>
          <w:tcPr>
            <w:tcW w:w="1099" w:type="dxa"/>
          </w:tcPr>
          <w:p w14:paraId="4FF49912"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5531F13D" w14:textId="77777777" w:rsidTr="000F3194">
        <w:trPr>
          <w:trHeight w:hRule="exact" w:val="550"/>
        </w:trPr>
        <w:tc>
          <w:tcPr>
            <w:tcW w:w="1279" w:type="dxa"/>
            <w:vMerge/>
          </w:tcPr>
          <w:p w14:paraId="421A117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7D1C0D90"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384154A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3D58A67D"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0CF7E8DF"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1DAD763A"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229D3FED" w14:textId="77777777" w:rsidR="00625522" w:rsidRPr="003B595F" w:rsidRDefault="00625522"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0.86 (0.80, 0.93)</w:t>
            </w:r>
          </w:p>
        </w:tc>
        <w:tc>
          <w:tcPr>
            <w:tcW w:w="1080" w:type="dxa"/>
          </w:tcPr>
          <w:p w14:paraId="05AA2B10" w14:textId="77777777" w:rsidR="00625522" w:rsidRPr="003B595F" w:rsidRDefault="00625522"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0.90 (0.85, 0.96)</w:t>
            </w:r>
          </w:p>
        </w:tc>
        <w:tc>
          <w:tcPr>
            <w:tcW w:w="1099" w:type="dxa"/>
          </w:tcPr>
          <w:p w14:paraId="6C42AE9F" w14:textId="77777777" w:rsidR="00625522" w:rsidRPr="003B595F" w:rsidRDefault="00625522" w:rsidP="00726E38">
            <w:pPr>
              <w:spacing w:before="59"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1.01 (0.95, 1.07)</w:t>
            </w:r>
          </w:p>
        </w:tc>
      </w:tr>
      <w:tr w:rsidR="00625522" w:rsidRPr="003B595F" w14:paraId="64F1E6AB" w14:textId="77777777" w:rsidTr="000F3194">
        <w:trPr>
          <w:trHeight w:hRule="exact" w:val="550"/>
        </w:trPr>
        <w:tc>
          <w:tcPr>
            <w:tcW w:w="1279" w:type="dxa"/>
            <w:vMerge/>
          </w:tcPr>
          <w:p w14:paraId="7800852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47011AC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106C6C6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2A8782C9"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2BB12AEB"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46C8414D"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0B7E0F34" w14:textId="77777777" w:rsidR="00625522" w:rsidRPr="003B595F" w:rsidRDefault="00625522"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0.53 (0.43, 0.64)</w:t>
            </w:r>
          </w:p>
        </w:tc>
        <w:tc>
          <w:tcPr>
            <w:tcW w:w="1080" w:type="dxa"/>
          </w:tcPr>
          <w:p w14:paraId="7E19E466" w14:textId="77777777" w:rsidR="00625522" w:rsidRPr="003B595F" w:rsidRDefault="00625522"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0.47 (0.39, 0.57)</w:t>
            </w:r>
          </w:p>
        </w:tc>
        <w:tc>
          <w:tcPr>
            <w:tcW w:w="1099" w:type="dxa"/>
          </w:tcPr>
          <w:p w14:paraId="425C2B32" w14:textId="77777777" w:rsidR="00625522" w:rsidRPr="003B595F" w:rsidRDefault="00625522" w:rsidP="00726E38">
            <w:pPr>
              <w:spacing w:before="54" w:after="0" w:line="242" w:lineRule="auto"/>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0.43 (0.36, 0.52)</w:t>
            </w:r>
          </w:p>
        </w:tc>
      </w:tr>
      <w:tr w:rsidR="00625522" w:rsidRPr="003B595F" w14:paraId="5DD205F4" w14:textId="77777777" w:rsidTr="000F3194">
        <w:trPr>
          <w:trHeight w:hRule="exact" w:val="550"/>
        </w:trPr>
        <w:tc>
          <w:tcPr>
            <w:tcW w:w="1279" w:type="dxa"/>
            <w:vMerge w:val="restart"/>
          </w:tcPr>
          <w:p w14:paraId="2F2B0F3B" w14:textId="77777777" w:rsidR="00625522" w:rsidRPr="003B595F" w:rsidRDefault="00625522" w:rsidP="00726E38">
            <w:pPr>
              <w:spacing w:before="120" w:after="0" w:line="233" w:lineRule="auto"/>
              <w:ind w:left="122" w:right="94" w:hanging="2"/>
              <w:rPr>
                <w:rFonts w:ascii="Times New Roman" w:eastAsia="Times New Roman" w:hAnsi="Times New Roman" w:cs="Times New Roman"/>
                <w:sz w:val="12"/>
                <w:szCs w:val="12"/>
                <w:lang w:val="en-US"/>
              </w:rPr>
            </w:pPr>
            <w:r w:rsidRPr="003B595F">
              <w:rPr>
                <w:rFonts w:ascii="Times New Roman" w:eastAsia="Times New Roman" w:hAnsi="Times New Roman" w:cs="Times New Roman"/>
                <w:sz w:val="18"/>
                <w:szCs w:val="18"/>
                <w:lang w:val="en-US"/>
              </w:rPr>
              <w:t xml:space="preserve">Elvitegravir/ cobicistat/ </w:t>
            </w: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 tenofovir alafenamid</w:t>
            </w:r>
            <w:r w:rsidRPr="003B595F">
              <w:rPr>
                <w:rFonts w:ascii="Times New Roman" w:eastAsia="Times New Roman" w:hAnsi="Times New Roman" w:cs="Times New Roman"/>
                <w:spacing w:val="-1"/>
                <w:sz w:val="18"/>
                <w:szCs w:val="18"/>
                <w:lang w:val="en-US"/>
              </w:rPr>
              <w:t>e</w:t>
            </w:r>
            <w:r w:rsidRPr="003B595F">
              <w:rPr>
                <w:rFonts w:ascii="Times New Roman" w:eastAsia="Times New Roman" w:hAnsi="Times New Roman" w:cs="Times New Roman"/>
                <w:position w:val="8"/>
                <w:sz w:val="12"/>
                <w:szCs w:val="12"/>
                <w:lang w:val="en-US"/>
              </w:rPr>
              <w:t>c</w:t>
            </w:r>
          </w:p>
        </w:tc>
        <w:tc>
          <w:tcPr>
            <w:tcW w:w="1319" w:type="dxa"/>
            <w:vMerge w:val="restart"/>
          </w:tcPr>
          <w:p w14:paraId="21F40D7F" w14:textId="77777777" w:rsidR="00625522" w:rsidRPr="003B595F" w:rsidRDefault="00625522" w:rsidP="00726E38">
            <w:pPr>
              <w:spacing w:before="120" w:after="0" w:line="240" w:lineRule="auto"/>
              <w:ind w:left="141"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150/150/200/</w:t>
            </w:r>
          </w:p>
          <w:p w14:paraId="2AB68A6B" w14:textId="77777777" w:rsidR="00625522" w:rsidRPr="003B595F" w:rsidRDefault="00625522" w:rsidP="00726E38">
            <w:pPr>
              <w:spacing w:before="120" w:after="0" w:line="206" w:lineRule="exact"/>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169" w:type="dxa"/>
            <w:vMerge w:val="restart"/>
          </w:tcPr>
          <w:p w14:paraId="37E8F713" w14:textId="77777777" w:rsidR="00625522" w:rsidRPr="003B595F" w:rsidRDefault="00625522" w:rsidP="00726E38">
            <w:pPr>
              <w:spacing w:before="120" w:after="0" w:line="206" w:lineRule="exact"/>
              <w:ind w:left="395" w:right="198"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Pr>
          <w:p w14:paraId="7F5B6353" w14:textId="77777777" w:rsidR="00625522" w:rsidRPr="003B595F" w:rsidRDefault="00625522" w:rsidP="00726E38">
            <w:pPr>
              <w:spacing w:before="120" w:after="0" w:line="206" w:lineRule="exact"/>
              <w:ind w:left="203" w:right="15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451" w:type="dxa"/>
            <w:vMerge w:val="restart"/>
          </w:tcPr>
          <w:p w14:paraId="6FFE55AB" w14:textId="77777777" w:rsidR="00625522" w:rsidRPr="003B595F" w:rsidRDefault="00625522" w:rsidP="00726E38">
            <w:pPr>
              <w:spacing w:before="7" w:after="0" w:line="100" w:lineRule="exact"/>
              <w:rPr>
                <w:rFonts w:ascii="Times New Roman" w:eastAsia="Times New Roman" w:hAnsi="Times New Roman" w:cs="Times New Roman"/>
                <w:sz w:val="10"/>
                <w:szCs w:val="10"/>
                <w:lang w:val="en-US"/>
              </w:rPr>
            </w:pPr>
          </w:p>
          <w:p w14:paraId="0B297E54" w14:textId="50988406" w:rsidR="00625522" w:rsidRPr="003B595F" w:rsidRDefault="00826DA2" w:rsidP="00726E38">
            <w:pPr>
              <w:spacing w:before="120" w:after="0" w:line="240" w:lineRule="auto"/>
              <w:ind w:left="126" w:right="-20"/>
              <w:rPr>
                <w:rFonts w:ascii="Times New Roman" w:eastAsia="Times New Roman" w:hAnsi="Times New Roman" w:cs="Times New Roman"/>
                <w:sz w:val="18"/>
                <w:szCs w:val="18"/>
                <w:lang w:val="en-US"/>
              </w:rPr>
            </w:pPr>
            <w:r>
              <w:rPr>
                <w:rFonts w:ascii="Times New Roman" w:eastAsia="Times New Roman" w:hAnsi="Times New Roman" w:cs="Times New Roman"/>
                <w:spacing w:val="1"/>
                <w:sz w:val="18"/>
                <w:szCs w:val="18"/>
                <w:lang w:val="en-US"/>
              </w:rPr>
              <w:t>24</w:t>
            </w:r>
          </w:p>
        </w:tc>
        <w:tc>
          <w:tcPr>
            <w:tcW w:w="1080" w:type="dxa"/>
          </w:tcPr>
          <w:p w14:paraId="51E02412"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1ED4B24A"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1.23 (1.07,</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1.42)</w:t>
            </w:r>
          </w:p>
        </w:tc>
        <w:tc>
          <w:tcPr>
            <w:tcW w:w="1080" w:type="dxa"/>
          </w:tcPr>
          <w:p w14:paraId="60C87C00"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1.37 (1.24, 1.52)</w:t>
            </w:r>
          </w:p>
        </w:tc>
        <w:tc>
          <w:tcPr>
            <w:tcW w:w="1099" w:type="dxa"/>
          </w:tcPr>
          <w:p w14:paraId="0649F1E8"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75B5978E" w14:textId="77777777" w:rsidTr="000F3194">
        <w:trPr>
          <w:trHeight w:hRule="exact" w:val="547"/>
        </w:trPr>
        <w:tc>
          <w:tcPr>
            <w:tcW w:w="1279" w:type="dxa"/>
            <w:vMerge/>
          </w:tcPr>
          <w:p w14:paraId="5D3B561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4862217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77A9E6A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4C01B4F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7889032E"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3B4C0189"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6DE3A821"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1.29 (1.25, 1.33)</w:t>
            </w:r>
          </w:p>
        </w:tc>
        <w:tc>
          <w:tcPr>
            <w:tcW w:w="1080" w:type="dxa"/>
          </w:tcPr>
          <w:p w14:paraId="51B5DF24"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1.48 (1.43, 1.53)</w:t>
            </w:r>
          </w:p>
        </w:tc>
        <w:tc>
          <w:tcPr>
            <w:tcW w:w="1099" w:type="dxa"/>
          </w:tcPr>
          <w:p w14:paraId="493E4A4F" w14:textId="77777777" w:rsidR="00625522" w:rsidRPr="003B595F" w:rsidRDefault="00625522"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1.58 (1.52, 1.65)</w:t>
            </w:r>
          </w:p>
        </w:tc>
      </w:tr>
      <w:tr w:rsidR="00625522" w:rsidRPr="003B595F" w14:paraId="0E344364" w14:textId="77777777" w:rsidTr="000F3194">
        <w:trPr>
          <w:trHeight w:hRule="exact" w:val="559"/>
        </w:trPr>
        <w:tc>
          <w:tcPr>
            <w:tcW w:w="1279" w:type="dxa"/>
            <w:vMerge/>
          </w:tcPr>
          <w:p w14:paraId="5284212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31F833FA"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19EEC5C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78253EF9"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47EDC9B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085F9998"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56940D39" w14:textId="77777777" w:rsidR="00625522" w:rsidRPr="003B595F" w:rsidRDefault="00625522"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1.30 (1.17, 1.45)</w:t>
            </w:r>
          </w:p>
        </w:tc>
        <w:tc>
          <w:tcPr>
            <w:tcW w:w="1080" w:type="dxa"/>
          </w:tcPr>
          <w:p w14:paraId="08CC159B" w14:textId="77777777" w:rsidR="00625522" w:rsidRPr="003B595F" w:rsidRDefault="00625522"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1.50 (1.35, 1.66)</w:t>
            </w:r>
          </w:p>
        </w:tc>
        <w:tc>
          <w:tcPr>
            <w:tcW w:w="1099" w:type="dxa"/>
          </w:tcPr>
          <w:p w14:paraId="1865A33E" w14:textId="77777777" w:rsidR="00625522" w:rsidRPr="003B595F" w:rsidRDefault="00625522" w:rsidP="00726E38">
            <w:pPr>
              <w:spacing w:before="59"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1.60 (1.44, 1.78)</w:t>
            </w:r>
          </w:p>
        </w:tc>
      </w:tr>
      <w:tr w:rsidR="00625522" w:rsidRPr="003B595F" w14:paraId="1818E329" w14:textId="77777777" w:rsidTr="000F3194">
        <w:trPr>
          <w:trHeight w:hRule="exact" w:val="557"/>
        </w:trPr>
        <w:tc>
          <w:tcPr>
            <w:tcW w:w="1279" w:type="dxa"/>
            <w:vMerge w:val="restart"/>
          </w:tcPr>
          <w:p w14:paraId="0609F9D8" w14:textId="77777777" w:rsidR="00625522" w:rsidRPr="003B595F" w:rsidRDefault="00625522" w:rsidP="00726E38">
            <w:pPr>
              <w:spacing w:before="120" w:after="0" w:line="206" w:lineRule="exact"/>
              <w:ind w:left="122" w:right="94" w:hanging="2"/>
              <w:rPr>
                <w:rFonts w:ascii="Times New Roman" w:eastAsia="Times New Roman" w:hAnsi="Times New Roman" w:cs="Times New Roman"/>
                <w:sz w:val="12"/>
                <w:szCs w:val="12"/>
                <w:lang w:val="en-US"/>
              </w:rPr>
            </w:pPr>
            <w:r w:rsidRPr="003B595F">
              <w:rPr>
                <w:rFonts w:ascii="Times New Roman" w:eastAsia="Times New Roman" w:hAnsi="Times New Roman" w:cs="Times New Roman"/>
                <w:sz w:val="18"/>
                <w:szCs w:val="18"/>
                <w:lang w:val="en-US"/>
              </w:rPr>
              <w:t xml:space="preserve">Elvitegravir/ cobicistat/ </w:t>
            </w: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 tenofovir D</w:t>
            </w:r>
            <w:r w:rsidRPr="003B595F">
              <w:rPr>
                <w:rFonts w:ascii="Times New Roman" w:eastAsia="Times New Roman" w:hAnsi="Times New Roman" w:cs="Times New Roman"/>
                <w:spacing w:val="1"/>
                <w:sz w:val="18"/>
                <w:szCs w:val="18"/>
                <w:lang w:val="en-US"/>
              </w:rPr>
              <w:t>F</w:t>
            </w:r>
            <w:r w:rsidRPr="003B595F">
              <w:rPr>
                <w:rFonts w:ascii="Times New Roman" w:eastAsia="Times New Roman" w:hAnsi="Times New Roman" w:cs="Times New Roman"/>
                <w:position w:val="8"/>
                <w:sz w:val="12"/>
                <w:szCs w:val="12"/>
                <w:lang w:val="en-US"/>
              </w:rPr>
              <w:t>d</w:t>
            </w:r>
          </w:p>
        </w:tc>
        <w:tc>
          <w:tcPr>
            <w:tcW w:w="1319" w:type="dxa"/>
            <w:vMerge w:val="restart"/>
          </w:tcPr>
          <w:p w14:paraId="47C294E2" w14:textId="77777777" w:rsidR="00625522" w:rsidRPr="003B595F" w:rsidRDefault="00625522" w:rsidP="00726E38">
            <w:pPr>
              <w:spacing w:before="120" w:after="0" w:line="240" w:lineRule="auto"/>
              <w:ind w:left="107" w:right="87"/>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150/150/200/</w:t>
            </w:r>
          </w:p>
          <w:p w14:paraId="0ED66B89" w14:textId="77777777" w:rsidR="00625522" w:rsidRPr="003B595F" w:rsidRDefault="00625522" w:rsidP="00726E38">
            <w:pPr>
              <w:spacing w:before="2" w:after="0" w:line="206" w:lineRule="exact"/>
              <w:ind w:left="279" w:right="2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300 once daily</w:t>
            </w:r>
          </w:p>
        </w:tc>
        <w:tc>
          <w:tcPr>
            <w:tcW w:w="1169" w:type="dxa"/>
            <w:vMerge w:val="restart"/>
          </w:tcPr>
          <w:p w14:paraId="52E81A8B" w14:textId="77777777" w:rsidR="00625522" w:rsidRPr="003B595F" w:rsidRDefault="00625522" w:rsidP="00726E38">
            <w:pPr>
              <w:spacing w:before="120" w:after="0" w:line="206" w:lineRule="exact"/>
              <w:ind w:left="395" w:right="198"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Pr>
          <w:p w14:paraId="2D4F340B" w14:textId="77777777" w:rsidR="00625522" w:rsidRPr="003B595F" w:rsidRDefault="00625522"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451" w:type="dxa"/>
            <w:vMerge w:val="restart"/>
          </w:tcPr>
          <w:p w14:paraId="528C52E7"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24</w:t>
            </w:r>
          </w:p>
        </w:tc>
        <w:tc>
          <w:tcPr>
            <w:tcW w:w="1080" w:type="dxa"/>
          </w:tcPr>
          <w:p w14:paraId="6C5537A4"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1C44729C"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1.01 (0.85, 1.19)</w:t>
            </w:r>
          </w:p>
        </w:tc>
        <w:tc>
          <w:tcPr>
            <w:tcW w:w="1080" w:type="dxa"/>
          </w:tcPr>
          <w:p w14:paraId="08ED9109"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1.24 (1.13, 1.37)</w:t>
            </w:r>
          </w:p>
        </w:tc>
        <w:tc>
          <w:tcPr>
            <w:tcW w:w="1099" w:type="dxa"/>
          </w:tcPr>
          <w:p w14:paraId="1CE1A8E4"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464A06AB" w14:textId="77777777" w:rsidTr="000F3194">
        <w:trPr>
          <w:trHeight w:hRule="exact" w:val="547"/>
        </w:trPr>
        <w:tc>
          <w:tcPr>
            <w:tcW w:w="1279" w:type="dxa"/>
            <w:vMerge/>
          </w:tcPr>
          <w:p w14:paraId="0DCF557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660D96B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325B829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7BAE60E0"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6BC7792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5E7F5F60" w14:textId="77777777" w:rsidR="00625522" w:rsidRPr="003B595F" w:rsidRDefault="00625522" w:rsidP="00726E38">
            <w:pPr>
              <w:spacing w:before="7" w:after="0" w:line="150" w:lineRule="exact"/>
              <w:rPr>
                <w:rFonts w:ascii="Times New Roman" w:eastAsia="Times New Roman" w:hAnsi="Times New Roman" w:cs="Times New Roman"/>
                <w:sz w:val="15"/>
                <w:szCs w:val="15"/>
                <w:lang w:val="en-US"/>
              </w:rPr>
            </w:pPr>
          </w:p>
          <w:p w14:paraId="577AC51C"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1BE897D8"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1.13 (1.07, 1.18)</w:t>
            </w:r>
          </w:p>
        </w:tc>
        <w:tc>
          <w:tcPr>
            <w:tcW w:w="1080" w:type="dxa"/>
          </w:tcPr>
          <w:p w14:paraId="4515F6AF"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1.35 (1.30, 1.40)</w:t>
            </w:r>
          </w:p>
        </w:tc>
        <w:tc>
          <w:tcPr>
            <w:tcW w:w="1099" w:type="dxa"/>
          </w:tcPr>
          <w:p w14:paraId="76A580C5" w14:textId="77777777" w:rsidR="00625522" w:rsidRPr="003B595F" w:rsidRDefault="00625522"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1.45 (1.38, 1.52)</w:t>
            </w:r>
          </w:p>
        </w:tc>
      </w:tr>
      <w:tr w:rsidR="00625522" w:rsidRPr="003B595F" w14:paraId="53DECDA2" w14:textId="77777777" w:rsidTr="000F3194">
        <w:trPr>
          <w:trHeight w:hRule="exact" w:val="550"/>
        </w:trPr>
        <w:tc>
          <w:tcPr>
            <w:tcW w:w="1279" w:type="dxa"/>
            <w:vMerge/>
          </w:tcPr>
          <w:p w14:paraId="20EEA6C3"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7E805C1B"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1D5A6CC6"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310BB03D"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2874D28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24BC5723"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68679D00" w14:textId="77777777" w:rsidR="00625522" w:rsidRPr="003B595F" w:rsidRDefault="00625522"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1.05 (0.93, 1.19)</w:t>
            </w:r>
          </w:p>
        </w:tc>
        <w:tc>
          <w:tcPr>
            <w:tcW w:w="1080" w:type="dxa"/>
          </w:tcPr>
          <w:p w14:paraId="69FEE72F" w14:textId="77777777" w:rsidR="00625522" w:rsidRPr="003B595F" w:rsidRDefault="00625522"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1.19 (1.07, 1.34)</w:t>
            </w:r>
          </w:p>
        </w:tc>
        <w:tc>
          <w:tcPr>
            <w:tcW w:w="1099" w:type="dxa"/>
          </w:tcPr>
          <w:p w14:paraId="72F7DC46" w14:textId="77777777" w:rsidR="00625522" w:rsidRPr="003B595F" w:rsidRDefault="00625522" w:rsidP="00726E38">
            <w:pPr>
              <w:spacing w:before="59"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1.37 (1.22, 1.54)</w:t>
            </w:r>
          </w:p>
          <w:p w14:paraId="29CA6058" w14:textId="77777777" w:rsidR="00625522" w:rsidRPr="003B595F" w:rsidRDefault="00625522" w:rsidP="00726E38">
            <w:pPr>
              <w:spacing w:before="59" w:after="0" w:line="206" w:lineRule="exact"/>
              <w:ind w:left="121" w:right="65" w:firstLine="262"/>
              <w:rPr>
                <w:rFonts w:ascii="Times New Roman" w:eastAsia="Times New Roman" w:hAnsi="Times New Roman" w:cs="Times New Roman"/>
                <w:sz w:val="18"/>
                <w:szCs w:val="18"/>
                <w:lang w:val="en-US"/>
              </w:rPr>
            </w:pPr>
          </w:p>
        </w:tc>
      </w:tr>
      <w:tr w:rsidR="00625522" w:rsidRPr="003B595F" w14:paraId="206F7609" w14:textId="77777777" w:rsidTr="000F3194">
        <w:trPr>
          <w:trHeight w:hRule="exact" w:val="718"/>
        </w:trPr>
        <w:tc>
          <w:tcPr>
            <w:tcW w:w="1279" w:type="dxa"/>
            <w:vMerge w:val="restart"/>
          </w:tcPr>
          <w:p w14:paraId="2583AC80" w14:textId="77777777" w:rsidR="00625522" w:rsidRPr="003B595F" w:rsidRDefault="00625522" w:rsidP="00726E38">
            <w:pPr>
              <w:spacing w:before="120" w:after="0" w:line="206" w:lineRule="exact"/>
              <w:ind w:left="107" w:right="79"/>
              <w:rPr>
                <w:rFonts w:ascii="Times New Roman" w:eastAsia="Times New Roman" w:hAnsi="Times New Roman" w:cs="Times New Roman"/>
                <w:sz w:val="12"/>
                <w:szCs w:val="12"/>
                <w:lang w:val="en-US"/>
              </w:rPr>
            </w:pPr>
            <w:r w:rsidRPr="003B595F">
              <w:rPr>
                <w:rFonts w:ascii="Times New Roman" w:eastAsia="Times New Roman" w:hAnsi="Times New Roman" w:cs="Times New Roman"/>
                <w:sz w:val="18"/>
                <w:szCs w:val="18"/>
                <w:lang w:val="en-US"/>
              </w:rPr>
              <w:t>Emtricitabine/ rilpivirine/ tenofovir D</w:t>
            </w:r>
            <w:r w:rsidRPr="003B595F">
              <w:rPr>
                <w:rFonts w:ascii="Times New Roman" w:eastAsia="Times New Roman" w:hAnsi="Times New Roman" w:cs="Times New Roman"/>
                <w:spacing w:val="1"/>
                <w:sz w:val="18"/>
                <w:szCs w:val="18"/>
                <w:lang w:val="en-US"/>
              </w:rPr>
              <w:t>F</w:t>
            </w:r>
            <w:r w:rsidRPr="003B595F">
              <w:rPr>
                <w:rFonts w:ascii="Times New Roman" w:eastAsia="Times New Roman" w:hAnsi="Times New Roman" w:cs="Times New Roman"/>
                <w:position w:val="8"/>
                <w:sz w:val="12"/>
                <w:szCs w:val="12"/>
                <w:lang w:val="en-US"/>
              </w:rPr>
              <w:t>e</w:t>
            </w:r>
          </w:p>
        </w:tc>
        <w:tc>
          <w:tcPr>
            <w:tcW w:w="1319" w:type="dxa"/>
            <w:vMerge w:val="restart"/>
          </w:tcPr>
          <w:p w14:paraId="477D6C83" w14:textId="77777777" w:rsidR="00625522" w:rsidRPr="003B595F" w:rsidRDefault="00625522" w:rsidP="00726E38">
            <w:pPr>
              <w:spacing w:before="120" w:after="0" w:line="206" w:lineRule="exact"/>
              <w:ind w:left="249" w:right="162" w:hanging="38"/>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200/25/300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169" w:type="dxa"/>
            <w:vMerge w:val="restart"/>
          </w:tcPr>
          <w:p w14:paraId="31B8B867" w14:textId="77777777" w:rsidR="00625522" w:rsidRPr="003B595F" w:rsidRDefault="00625522" w:rsidP="00726E38">
            <w:pPr>
              <w:spacing w:before="120" w:after="0" w:line="206" w:lineRule="exact"/>
              <w:ind w:left="395" w:right="198"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Pr>
          <w:p w14:paraId="168726F4" w14:textId="77777777" w:rsidR="00625522" w:rsidRPr="003B595F" w:rsidRDefault="00625522"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451" w:type="dxa"/>
            <w:vMerge w:val="restart"/>
          </w:tcPr>
          <w:p w14:paraId="59EE28D2" w14:textId="77777777" w:rsidR="00625522" w:rsidRPr="003B595F" w:rsidRDefault="00625522" w:rsidP="00726E38">
            <w:pPr>
              <w:spacing w:before="120" w:after="0" w:line="240" w:lineRule="auto"/>
              <w:ind w:left="126" w:right="-20"/>
              <w:rPr>
                <w:rFonts w:ascii="Times New Roman" w:eastAsia="Times New Roman" w:hAnsi="Times New Roman" w:cs="Times New Roman"/>
                <w:spacing w:val="1"/>
                <w:sz w:val="18"/>
                <w:szCs w:val="18"/>
                <w:lang w:val="en-US"/>
              </w:rPr>
            </w:pPr>
            <w:r w:rsidRPr="003B595F">
              <w:rPr>
                <w:rFonts w:ascii="Times New Roman" w:eastAsia="Times New Roman" w:hAnsi="Times New Roman" w:cs="Times New Roman"/>
                <w:spacing w:val="1"/>
                <w:sz w:val="18"/>
                <w:szCs w:val="18"/>
                <w:lang w:val="en-US"/>
              </w:rPr>
              <w:t>24</w:t>
            </w:r>
          </w:p>
          <w:p w14:paraId="20A0D363" w14:textId="77777777" w:rsidR="00625522" w:rsidRPr="003B595F" w:rsidRDefault="00625522" w:rsidP="00726E38">
            <w:pPr>
              <w:spacing w:before="120" w:after="0" w:line="240" w:lineRule="auto"/>
              <w:ind w:left="126" w:right="-20"/>
              <w:rPr>
                <w:rFonts w:ascii="Times New Roman" w:eastAsia="Times New Roman" w:hAnsi="Times New Roman" w:cs="Times New Roman"/>
                <w:spacing w:val="1"/>
                <w:sz w:val="18"/>
                <w:szCs w:val="18"/>
                <w:lang w:val="en-US"/>
              </w:rPr>
            </w:pPr>
          </w:p>
          <w:p w14:paraId="54DA414C" w14:textId="77777777" w:rsidR="00625522" w:rsidRPr="003B595F" w:rsidRDefault="00625522" w:rsidP="00726E38">
            <w:pPr>
              <w:spacing w:before="120" w:after="0" w:line="240" w:lineRule="auto"/>
              <w:ind w:right="-20"/>
              <w:rPr>
                <w:rFonts w:ascii="Times New Roman" w:eastAsia="Times New Roman" w:hAnsi="Times New Roman" w:cs="Times New Roman"/>
                <w:spacing w:val="1"/>
                <w:sz w:val="18"/>
                <w:szCs w:val="18"/>
                <w:lang w:val="en-US"/>
              </w:rPr>
            </w:pPr>
          </w:p>
          <w:p w14:paraId="5407F3A0"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p>
        </w:tc>
        <w:tc>
          <w:tcPr>
            <w:tcW w:w="1080" w:type="dxa"/>
          </w:tcPr>
          <w:p w14:paraId="501A13FF"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137DF36F" w14:textId="77777777" w:rsidR="00625522" w:rsidRPr="003B595F" w:rsidRDefault="00625522"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1.09 (0.95, 1.25)</w:t>
            </w:r>
          </w:p>
        </w:tc>
        <w:tc>
          <w:tcPr>
            <w:tcW w:w="1080" w:type="dxa"/>
          </w:tcPr>
          <w:p w14:paraId="61F09BF9" w14:textId="77777777" w:rsidR="00625522" w:rsidRPr="003B595F" w:rsidRDefault="00625522"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1.16 (1.09, 1.24)</w:t>
            </w:r>
          </w:p>
        </w:tc>
        <w:tc>
          <w:tcPr>
            <w:tcW w:w="1099" w:type="dxa"/>
          </w:tcPr>
          <w:p w14:paraId="669C9791"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56059383" w14:textId="77777777" w:rsidTr="000F3194">
        <w:trPr>
          <w:trHeight w:hRule="exact" w:val="550"/>
        </w:trPr>
        <w:tc>
          <w:tcPr>
            <w:tcW w:w="1279" w:type="dxa"/>
            <w:vMerge/>
          </w:tcPr>
          <w:p w14:paraId="6F10015F"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54118C00"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4034CAD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4455A69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24E3DF1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54F17993"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4ED1D38B"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0.96 (0.90, 1.01)</w:t>
            </w:r>
          </w:p>
        </w:tc>
        <w:tc>
          <w:tcPr>
            <w:tcW w:w="1080" w:type="dxa"/>
          </w:tcPr>
          <w:p w14:paraId="62AD5ED9"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1.04 (1.00, 1.07)</w:t>
            </w:r>
          </w:p>
        </w:tc>
        <w:tc>
          <w:tcPr>
            <w:tcW w:w="1099" w:type="dxa"/>
          </w:tcPr>
          <w:p w14:paraId="301CA57E" w14:textId="77777777" w:rsidR="00625522" w:rsidRPr="003B595F" w:rsidRDefault="00625522"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1.12 (1.07, 1.17)</w:t>
            </w:r>
          </w:p>
        </w:tc>
      </w:tr>
      <w:tr w:rsidR="00625522" w:rsidRPr="003B595F" w14:paraId="0C8E53B5" w14:textId="77777777" w:rsidTr="000F3194">
        <w:trPr>
          <w:trHeight w:hRule="exact" w:val="583"/>
        </w:trPr>
        <w:tc>
          <w:tcPr>
            <w:tcW w:w="1279" w:type="dxa"/>
            <w:vMerge/>
          </w:tcPr>
          <w:p w14:paraId="2EF8E00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1CB76BC6"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43AE4EBD"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110F9143"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1D4480B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6809FFD5"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62A8800B"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0.96 (0.85, 1.10)</w:t>
            </w:r>
          </w:p>
        </w:tc>
        <w:tc>
          <w:tcPr>
            <w:tcW w:w="1080" w:type="dxa"/>
          </w:tcPr>
          <w:p w14:paraId="754514E3"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0.99 (0.88, 1.11)</w:t>
            </w:r>
          </w:p>
        </w:tc>
        <w:tc>
          <w:tcPr>
            <w:tcW w:w="1099" w:type="dxa"/>
          </w:tcPr>
          <w:p w14:paraId="763F4212" w14:textId="77777777" w:rsidR="00625522" w:rsidRPr="003B595F" w:rsidRDefault="00625522"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1.02 (0.91, 1.15)</w:t>
            </w:r>
          </w:p>
          <w:p w14:paraId="73D6A53F" w14:textId="77777777" w:rsidR="00625522" w:rsidRPr="003B595F" w:rsidRDefault="00625522" w:rsidP="00726E38">
            <w:pPr>
              <w:spacing w:before="57" w:after="0" w:line="206" w:lineRule="exact"/>
              <w:ind w:left="121" w:right="65" w:firstLine="262"/>
              <w:rPr>
                <w:rFonts w:ascii="Times New Roman" w:eastAsia="Times New Roman" w:hAnsi="Times New Roman" w:cs="Times New Roman"/>
                <w:sz w:val="18"/>
                <w:szCs w:val="18"/>
                <w:lang w:val="en-US"/>
              </w:rPr>
            </w:pPr>
          </w:p>
        </w:tc>
      </w:tr>
      <w:tr w:rsidR="00625522" w:rsidRPr="003B595F" w14:paraId="16266692" w14:textId="77777777" w:rsidTr="000F3194">
        <w:trPr>
          <w:trHeight w:hRule="exact" w:val="550"/>
        </w:trPr>
        <w:tc>
          <w:tcPr>
            <w:tcW w:w="1279" w:type="dxa"/>
            <w:vMerge w:val="restart"/>
          </w:tcPr>
          <w:p w14:paraId="4B2DF6EF" w14:textId="77777777" w:rsidR="00625522" w:rsidRPr="003B595F" w:rsidRDefault="00625522" w:rsidP="00726E38">
            <w:pPr>
              <w:spacing w:before="120" w:after="0" w:line="240" w:lineRule="auto"/>
              <w:ind w:left="22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Famotidine</w:t>
            </w:r>
          </w:p>
        </w:tc>
        <w:tc>
          <w:tcPr>
            <w:tcW w:w="1319" w:type="dxa"/>
            <w:vMerge w:val="restart"/>
          </w:tcPr>
          <w:p w14:paraId="3D6700CC" w14:textId="77777777" w:rsidR="00625522" w:rsidRPr="003B595F" w:rsidRDefault="00625522" w:rsidP="00726E38">
            <w:pPr>
              <w:spacing w:before="120" w:after="0" w:line="240" w:lineRule="auto"/>
              <w:ind w:left="89" w:right="7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 single dose simultaneously</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with EPCLUSA</w:t>
            </w:r>
          </w:p>
        </w:tc>
        <w:tc>
          <w:tcPr>
            <w:tcW w:w="1169" w:type="dxa"/>
            <w:vMerge w:val="restart"/>
          </w:tcPr>
          <w:p w14:paraId="33966103" w14:textId="77777777" w:rsidR="00625522" w:rsidRPr="003B595F" w:rsidRDefault="00625522" w:rsidP="00726E38">
            <w:pPr>
              <w:spacing w:before="120" w:after="0" w:line="242" w:lineRule="auto"/>
              <w:ind w:left="412" w:right="152"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100 single </w:t>
            </w:r>
            <w:r w:rsidRPr="003B595F">
              <w:rPr>
                <w:rFonts w:ascii="Times New Roman" w:eastAsia="Times New Roman" w:hAnsi="Times New Roman" w:cs="Times New Roman"/>
                <w:spacing w:val="1"/>
                <w:sz w:val="18"/>
                <w:szCs w:val="18"/>
                <w:lang w:val="en-US"/>
              </w:rPr>
              <w:t>dose</w:t>
            </w:r>
          </w:p>
        </w:tc>
        <w:tc>
          <w:tcPr>
            <w:tcW w:w="1080" w:type="dxa"/>
            <w:vMerge w:val="restart"/>
          </w:tcPr>
          <w:p w14:paraId="2B146DD5" w14:textId="77777777" w:rsidR="00625522" w:rsidRPr="003B595F" w:rsidRDefault="00625522" w:rsidP="00726E38">
            <w:pPr>
              <w:spacing w:before="120" w:after="0" w:line="242" w:lineRule="auto"/>
              <w:ind w:left="366" w:right="109"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400 single </w:t>
            </w:r>
            <w:r w:rsidRPr="003B595F">
              <w:rPr>
                <w:rFonts w:ascii="Times New Roman" w:eastAsia="Times New Roman" w:hAnsi="Times New Roman" w:cs="Times New Roman"/>
                <w:spacing w:val="1"/>
                <w:sz w:val="18"/>
                <w:szCs w:val="18"/>
                <w:lang w:val="en-US"/>
              </w:rPr>
              <w:t>dose</w:t>
            </w:r>
          </w:p>
        </w:tc>
        <w:tc>
          <w:tcPr>
            <w:tcW w:w="451" w:type="dxa"/>
            <w:vMerge w:val="restart"/>
          </w:tcPr>
          <w:p w14:paraId="49C651A1"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60</w:t>
            </w:r>
          </w:p>
        </w:tc>
        <w:tc>
          <w:tcPr>
            <w:tcW w:w="1080" w:type="dxa"/>
          </w:tcPr>
          <w:p w14:paraId="583671BE"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3BB66136" w14:textId="77777777" w:rsidR="00625522" w:rsidRPr="003B595F" w:rsidRDefault="00625522"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0.92 (0.82, 1.05)</w:t>
            </w:r>
          </w:p>
        </w:tc>
        <w:tc>
          <w:tcPr>
            <w:tcW w:w="1080" w:type="dxa"/>
          </w:tcPr>
          <w:p w14:paraId="5EBC30A1" w14:textId="77777777" w:rsidR="00625522" w:rsidRPr="003B595F" w:rsidRDefault="00625522"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0.82 (0.74, 0.91)</w:t>
            </w:r>
          </w:p>
        </w:tc>
        <w:tc>
          <w:tcPr>
            <w:tcW w:w="1099" w:type="dxa"/>
          </w:tcPr>
          <w:p w14:paraId="74A26C6C"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13A36B7C" w14:textId="77777777" w:rsidTr="000F3194">
        <w:trPr>
          <w:trHeight w:hRule="exact" w:val="550"/>
        </w:trPr>
        <w:tc>
          <w:tcPr>
            <w:tcW w:w="1279" w:type="dxa"/>
            <w:vMerge/>
          </w:tcPr>
          <w:p w14:paraId="5A39A1EA"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700574A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1C594B6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28AE06A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37413D6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5CDCABD8"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18B9761B"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0.84 (0.78, 0.89)</w:t>
            </w:r>
          </w:p>
        </w:tc>
        <w:tc>
          <w:tcPr>
            <w:tcW w:w="1080" w:type="dxa"/>
          </w:tcPr>
          <w:p w14:paraId="1DF4AE38"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0.94 (0.91, 0.98)</w:t>
            </w:r>
          </w:p>
        </w:tc>
        <w:tc>
          <w:tcPr>
            <w:tcW w:w="1099" w:type="dxa"/>
          </w:tcPr>
          <w:p w14:paraId="4ECC6DF7"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75607AE3" w14:textId="77777777" w:rsidTr="000F3194">
        <w:trPr>
          <w:trHeight w:hRule="exact" w:val="547"/>
        </w:trPr>
        <w:tc>
          <w:tcPr>
            <w:tcW w:w="1279" w:type="dxa"/>
            <w:vMerge/>
          </w:tcPr>
          <w:p w14:paraId="7F5F23D9"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7FEF37AF"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17383E8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63C3373A"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532A8DC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228DDFBD"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37CD2456"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0.80 (0.70, 0.91)</w:t>
            </w:r>
          </w:p>
        </w:tc>
        <w:tc>
          <w:tcPr>
            <w:tcW w:w="1080" w:type="dxa"/>
          </w:tcPr>
          <w:p w14:paraId="53F7C671"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0.81 (0.71, 0.91)</w:t>
            </w:r>
          </w:p>
        </w:tc>
        <w:tc>
          <w:tcPr>
            <w:tcW w:w="1099" w:type="dxa"/>
          </w:tcPr>
          <w:p w14:paraId="6384B6AA"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1FC7F25E" w14:textId="77777777" w:rsidTr="000F3194">
        <w:trPr>
          <w:trHeight w:hRule="exact" w:val="550"/>
        </w:trPr>
        <w:tc>
          <w:tcPr>
            <w:tcW w:w="1279" w:type="dxa"/>
            <w:vMerge/>
          </w:tcPr>
          <w:p w14:paraId="11573C3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val="restart"/>
          </w:tcPr>
          <w:p w14:paraId="5AADFD98" w14:textId="77777777" w:rsidR="00625522" w:rsidRPr="003B595F" w:rsidRDefault="00625522" w:rsidP="00726E38">
            <w:pPr>
              <w:spacing w:before="120" w:after="0" w:line="240" w:lineRule="auto"/>
              <w:ind w:left="71" w:right="5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 single dose</w:t>
            </w:r>
          </w:p>
          <w:p w14:paraId="5FE69479" w14:textId="77777777" w:rsidR="00625522" w:rsidRPr="003B595F" w:rsidRDefault="00625522" w:rsidP="00726E38">
            <w:pPr>
              <w:spacing w:before="1" w:after="0" w:line="208" w:lineRule="exact"/>
              <w:ind w:left="94" w:right="77"/>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12 hours prior </w:t>
            </w:r>
            <w:r w:rsidRPr="003B595F">
              <w:rPr>
                <w:rFonts w:ascii="Times New Roman" w:eastAsia="Times New Roman" w:hAnsi="Times New Roman" w:cs="Times New Roman"/>
                <w:spacing w:val="1"/>
                <w:sz w:val="18"/>
                <w:szCs w:val="18"/>
                <w:lang w:val="en-US"/>
              </w:rPr>
              <w:t xml:space="preserve">to </w:t>
            </w:r>
            <w:r w:rsidRPr="003B595F">
              <w:rPr>
                <w:rFonts w:ascii="Times New Roman" w:eastAsia="Times New Roman" w:hAnsi="Times New Roman" w:cs="Times New Roman"/>
                <w:sz w:val="18"/>
                <w:szCs w:val="18"/>
                <w:lang w:val="en-US"/>
              </w:rPr>
              <w:t>EPCLUSA</w:t>
            </w:r>
          </w:p>
        </w:tc>
        <w:tc>
          <w:tcPr>
            <w:tcW w:w="1169" w:type="dxa"/>
            <w:vMerge/>
          </w:tcPr>
          <w:p w14:paraId="2BDAC12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0230847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val="restart"/>
          </w:tcPr>
          <w:p w14:paraId="1A563215" w14:textId="77777777" w:rsidR="00625522" w:rsidRPr="003B595F" w:rsidRDefault="00625522" w:rsidP="00726E38">
            <w:pPr>
              <w:spacing w:before="9" w:after="0" w:line="100" w:lineRule="exact"/>
              <w:rPr>
                <w:rFonts w:ascii="Times New Roman" w:eastAsia="Times New Roman" w:hAnsi="Times New Roman" w:cs="Times New Roman"/>
                <w:sz w:val="10"/>
                <w:szCs w:val="10"/>
                <w:lang w:val="en-US"/>
              </w:rPr>
            </w:pPr>
          </w:p>
          <w:p w14:paraId="77CBFE3C"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60</w:t>
            </w:r>
          </w:p>
        </w:tc>
        <w:tc>
          <w:tcPr>
            <w:tcW w:w="1080" w:type="dxa"/>
          </w:tcPr>
          <w:p w14:paraId="67E533E3"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5F04817A" w14:textId="77777777" w:rsidR="00625522" w:rsidRPr="003B595F" w:rsidRDefault="00625522"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0.77 (0.68, 0.87)</w:t>
            </w:r>
          </w:p>
        </w:tc>
        <w:tc>
          <w:tcPr>
            <w:tcW w:w="1080" w:type="dxa"/>
          </w:tcPr>
          <w:p w14:paraId="4AE80262" w14:textId="77777777" w:rsidR="00625522" w:rsidRPr="003B595F" w:rsidRDefault="00625522"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0.80 (0.73, 0.88)</w:t>
            </w:r>
          </w:p>
        </w:tc>
        <w:tc>
          <w:tcPr>
            <w:tcW w:w="1099" w:type="dxa"/>
          </w:tcPr>
          <w:p w14:paraId="41B03401"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3F05F653" w14:textId="77777777" w:rsidTr="000F3194">
        <w:trPr>
          <w:trHeight w:hRule="exact" w:val="550"/>
        </w:trPr>
        <w:tc>
          <w:tcPr>
            <w:tcW w:w="1279" w:type="dxa"/>
            <w:vMerge/>
          </w:tcPr>
          <w:p w14:paraId="54A9B81E"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0E094B0A"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159086F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649589E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57D7CE76"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0D186E85"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7D549C22" w14:textId="77777777" w:rsidR="00625522" w:rsidRPr="003B595F" w:rsidRDefault="00625522"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1.20 (1.13, 1.28)</w:t>
            </w:r>
          </w:p>
        </w:tc>
        <w:tc>
          <w:tcPr>
            <w:tcW w:w="1080" w:type="dxa"/>
          </w:tcPr>
          <w:p w14:paraId="31F6D0EB" w14:textId="77777777" w:rsidR="00625522" w:rsidRPr="003B595F" w:rsidRDefault="00625522"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1.04 (1.01, 1.08)</w:t>
            </w:r>
          </w:p>
        </w:tc>
        <w:tc>
          <w:tcPr>
            <w:tcW w:w="1099" w:type="dxa"/>
          </w:tcPr>
          <w:p w14:paraId="64B997EB" w14:textId="77777777" w:rsidR="00625522" w:rsidRPr="003B595F" w:rsidRDefault="00625522" w:rsidP="00726E38">
            <w:pPr>
              <w:spacing w:before="120" w:after="0" w:line="240" w:lineRule="auto"/>
              <w:ind w:left="370"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5B6C5ED0" w14:textId="77777777" w:rsidTr="000F3194">
        <w:trPr>
          <w:trHeight w:hRule="exact" w:val="550"/>
        </w:trPr>
        <w:tc>
          <w:tcPr>
            <w:tcW w:w="1279" w:type="dxa"/>
            <w:vMerge/>
          </w:tcPr>
          <w:p w14:paraId="62C7B3D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224AB88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2795540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26C5739A"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7FF0935D"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4B524E5F"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2F956875"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0.87 (0.76, 1.00)</w:t>
            </w:r>
          </w:p>
        </w:tc>
        <w:tc>
          <w:tcPr>
            <w:tcW w:w="1080" w:type="dxa"/>
          </w:tcPr>
          <w:p w14:paraId="11D51118"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0.85 (0.74, 0.97)</w:t>
            </w:r>
          </w:p>
        </w:tc>
        <w:tc>
          <w:tcPr>
            <w:tcW w:w="1099" w:type="dxa"/>
          </w:tcPr>
          <w:p w14:paraId="35FD8F39"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17D970F5" w14:textId="77777777" w:rsidTr="000F3194">
        <w:trPr>
          <w:trHeight w:hRule="exact" w:val="547"/>
        </w:trPr>
        <w:tc>
          <w:tcPr>
            <w:tcW w:w="1279" w:type="dxa"/>
          </w:tcPr>
          <w:p w14:paraId="677E3AFC" w14:textId="77777777" w:rsidR="00625522" w:rsidRPr="003B595F" w:rsidRDefault="00625522" w:rsidP="00726E38">
            <w:pPr>
              <w:spacing w:before="120" w:after="0" w:line="240" w:lineRule="auto"/>
              <w:ind w:left="144"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Ketoconazole</w:t>
            </w:r>
          </w:p>
        </w:tc>
        <w:tc>
          <w:tcPr>
            <w:tcW w:w="1319" w:type="dxa"/>
          </w:tcPr>
          <w:p w14:paraId="70A9C530" w14:textId="77777777" w:rsidR="00625522" w:rsidRPr="003B595F" w:rsidRDefault="00625522" w:rsidP="00726E38">
            <w:pPr>
              <w:spacing w:before="57" w:after="0" w:line="206" w:lineRule="exact"/>
              <w:ind w:left="441" w:right="219" w:hanging="17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200</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pacing w:val="-1"/>
                <w:sz w:val="18"/>
                <w:szCs w:val="18"/>
                <w:lang w:val="en-US"/>
              </w:rPr>
              <w:t xml:space="preserve">twice </w:t>
            </w:r>
            <w:r w:rsidRPr="003B595F">
              <w:rPr>
                <w:rFonts w:ascii="Times New Roman" w:eastAsia="Times New Roman" w:hAnsi="Times New Roman" w:cs="Times New Roman"/>
                <w:sz w:val="18"/>
                <w:szCs w:val="18"/>
                <w:lang w:val="en-US"/>
              </w:rPr>
              <w:t>daily</w:t>
            </w:r>
          </w:p>
        </w:tc>
        <w:tc>
          <w:tcPr>
            <w:tcW w:w="1169" w:type="dxa"/>
          </w:tcPr>
          <w:p w14:paraId="3BFEB501" w14:textId="77777777" w:rsidR="00625522" w:rsidRPr="003B595F" w:rsidRDefault="00625522" w:rsidP="00726E38">
            <w:pPr>
              <w:spacing w:before="57" w:after="0" w:line="206" w:lineRule="exact"/>
              <w:ind w:left="412" w:right="152"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100 single </w:t>
            </w:r>
            <w:r w:rsidRPr="003B595F">
              <w:rPr>
                <w:rFonts w:ascii="Times New Roman" w:eastAsia="Times New Roman" w:hAnsi="Times New Roman" w:cs="Times New Roman"/>
                <w:spacing w:val="1"/>
                <w:sz w:val="18"/>
                <w:szCs w:val="18"/>
                <w:lang w:val="en-US"/>
              </w:rPr>
              <w:t>dose</w:t>
            </w:r>
          </w:p>
        </w:tc>
        <w:tc>
          <w:tcPr>
            <w:tcW w:w="1080" w:type="dxa"/>
          </w:tcPr>
          <w:p w14:paraId="3572B6DD" w14:textId="77777777" w:rsidR="00625522" w:rsidRPr="003B595F" w:rsidRDefault="00625522" w:rsidP="00726E38">
            <w:pPr>
              <w:spacing w:before="120" w:after="0" w:line="240" w:lineRule="auto"/>
              <w:ind w:left="369" w:right="3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451" w:type="dxa"/>
          </w:tcPr>
          <w:p w14:paraId="0CDE0B6A"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12</w:t>
            </w:r>
          </w:p>
        </w:tc>
        <w:tc>
          <w:tcPr>
            <w:tcW w:w="1080" w:type="dxa"/>
          </w:tcPr>
          <w:p w14:paraId="3D688DCA"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6F1465A2"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1.29 (1.02, 1.64)</w:t>
            </w:r>
          </w:p>
        </w:tc>
        <w:tc>
          <w:tcPr>
            <w:tcW w:w="1080" w:type="dxa"/>
          </w:tcPr>
          <w:p w14:paraId="7C8BDD3A" w14:textId="77777777" w:rsidR="00625522" w:rsidRPr="003B595F" w:rsidRDefault="00625522" w:rsidP="00726E38">
            <w:pPr>
              <w:spacing w:before="57" w:after="0" w:line="206" w:lineRule="exact"/>
              <w:ind w:left="112" w:right="47"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1.71 (1.35, 2.18)</w:t>
            </w:r>
          </w:p>
        </w:tc>
        <w:tc>
          <w:tcPr>
            <w:tcW w:w="1099" w:type="dxa"/>
          </w:tcPr>
          <w:p w14:paraId="1CB2F122"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0EA0A590" w14:textId="77777777" w:rsidTr="000F3194">
        <w:trPr>
          <w:trHeight w:hRule="exact" w:val="550"/>
        </w:trPr>
        <w:tc>
          <w:tcPr>
            <w:tcW w:w="1279" w:type="dxa"/>
            <w:vMerge w:val="restart"/>
          </w:tcPr>
          <w:p w14:paraId="0BCF250C" w14:textId="77777777" w:rsidR="00625522" w:rsidRPr="003B595F" w:rsidRDefault="00625522" w:rsidP="00726E38">
            <w:pPr>
              <w:spacing w:before="120" w:after="0" w:line="240" w:lineRule="auto"/>
              <w:ind w:left="124" w:right="9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Lopinavir/ ritonavir + </w:t>
            </w: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 tenofovir DF</w:t>
            </w:r>
          </w:p>
        </w:tc>
        <w:tc>
          <w:tcPr>
            <w:tcW w:w="1319" w:type="dxa"/>
            <w:vMerge w:val="restart"/>
          </w:tcPr>
          <w:p w14:paraId="24CD001F" w14:textId="77777777" w:rsidR="00625522" w:rsidRPr="003B595F" w:rsidRDefault="00625522" w:rsidP="00726E38">
            <w:pPr>
              <w:spacing w:before="120" w:after="0" w:line="240" w:lineRule="auto"/>
              <w:ind w:left="121" w:right="101"/>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 x 200/50 +</w:t>
            </w:r>
          </w:p>
          <w:p w14:paraId="678A7908" w14:textId="77777777" w:rsidR="00625522" w:rsidRPr="003B595F" w:rsidRDefault="00625522" w:rsidP="00726E38">
            <w:pPr>
              <w:spacing w:before="5" w:after="0" w:line="206" w:lineRule="exact"/>
              <w:ind w:left="118" w:right="98"/>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200/300 once daily</w:t>
            </w:r>
          </w:p>
        </w:tc>
        <w:tc>
          <w:tcPr>
            <w:tcW w:w="1169" w:type="dxa"/>
            <w:vMerge w:val="restart"/>
          </w:tcPr>
          <w:p w14:paraId="46520498" w14:textId="77777777" w:rsidR="00625522" w:rsidRPr="003B595F" w:rsidRDefault="00625522" w:rsidP="00726E38">
            <w:pPr>
              <w:spacing w:before="120" w:after="0" w:line="242" w:lineRule="auto"/>
              <w:ind w:left="395" w:right="198"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Pr>
          <w:p w14:paraId="53870925" w14:textId="77777777" w:rsidR="00625522" w:rsidRPr="003B595F" w:rsidRDefault="00625522" w:rsidP="00726E38">
            <w:pPr>
              <w:spacing w:before="120" w:after="0" w:line="242" w:lineRule="auto"/>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451" w:type="dxa"/>
            <w:vMerge w:val="restart"/>
          </w:tcPr>
          <w:p w14:paraId="7E76A6AE"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24</w:t>
            </w:r>
          </w:p>
        </w:tc>
        <w:tc>
          <w:tcPr>
            <w:tcW w:w="1080" w:type="dxa"/>
          </w:tcPr>
          <w:p w14:paraId="28E5640A"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033B8CCF" w14:textId="77777777" w:rsidR="00625522" w:rsidRPr="003B595F" w:rsidRDefault="00625522" w:rsidP="00726E38">
            <w:pPr>
              <w:spacing w:before="60"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0.59 (0.49, 0.71)</w:t>
            </w:r>
          </w:p>
        </w:tc>
        <w:tc>
          <w:tcPr>
            <w:tcW w:w="1080" w:type="dxa"/>
          </w:tcPr>
          <w:p w14:paraId="1E958504" w14:textId="77777777" w:rsidR="00625522" w:rsidRPr="003B595F" w:rsidRDefault="00625522" w:rsidP="00726E38">
            <w:pPr>
              <w:spacing w:before="60"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0.71 (0.64, 0.78)</w:t>
            </w:r>
          </w:p>
        </w:tc>
        <w:tc>
          <w:tcPr>
            <w:tcW w:w="1099" w:type="dxa"/>
          </w:tcPr>
          <w:p w14:paraId="691CBD8C"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41C4B986" w14:textId="77777777" w:rsidTr="000F3194">
        <w:trPr>
          <w:trHeight w:hRule="exact" w:val="550"/>
        </w:trPr>
        <w:tc>
          <w:tcPr>
            <w:tcW w:w="1279" w:type="dxa"/>
            <w:vMerge/>
          </w:tcPr>
          <w:p w14:paraId="43FC48E6"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40857340"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5AA333F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420D832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1B6CD1F3"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38BF10E6"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14F8152F" w14:textId="77777777" w:rsidR="00625522" w:rsidRPr="003B595F" w:rsidRDefault="00625522"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1.01 (0.98, 1.05)</w:t>
            </w:r>
          </w:p>
        </w:tc>
        <w:tc>
          <w:tcPr>
            <w:tcW w:w="1080" w:type="dxa"/>
          </w:tcPr>
          <w:p w14:paraId="0C516672" w14:textId="77777777" w:rsidR="00625522" w:rsidRPr="003B595F" w:rsidRDefault="00625522"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1.15 (1.09, 1.21)</w:t>
            </w:r>
          </w:p>
        </w:tc>
        <w:tc>
          <w:tcPr>
            <w:tcW w:w="1099" w:type="dxa"/>
          </w:tcPr>
          <w:p w14:paraId="29D3EA00" w14:textId="77777777" w:rsidR="00625522" w:rsidRPr="003B595F" w:rsidRDefault="00625522" w:rsidP="00726E38">
            <w:pPr>
              <w:spacing w:before="54" w:after="0" w:line="242" w:lineRule="auto"/>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1.15 (1.07, 1.25)</w:t>
            </w:r>
          </w:p>
        </w:tc>
      </w:tr>
      <w:tr w:rsidR="00625522" w:rsidRPr="003B595F" w14:paraId="49D94E35" w14:textId="77777777" w:rsidTr="000F3194">
        <w:trPr>
          <w:trHeight w:hRule="exact" w:val="550"/>
        </w:trPr>
        <w:tc>
          <w:tcPr>
            <w:tcW w:w="1279" w:type="dxa"/>
            <w:vMerge/>
          </w:tcPr>
          <w:p w14:paraId="330E140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3E2271C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4A7301EF"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391DFB3A"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4E3BABE6"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623E6980"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0F623044"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0.70 (0.59, 0.83)</w:t>
            </w:r>
          </w:p>
        </w:tc>
        <w:tc>
          <w:tcPr>
            <w:tcW w:w="1080" w:type="dxa"/>
          </w:tcPr>
          <w:p w14:paraId="44E24F3C"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1.02 (0.89, 1.17)</w:t>
            </w:r>
          </w:p>
        </w:tc>
        <w:tc>
          <w:tcPr>
            <w:tcW w:w="1099" w:type="dxa"/>
          </w:tcPr>
          <w:p w14:paraId="390682EB" w14:textId="77777777" w:rsidR="00625522" w:rsidRPr="003B595F" w:rsidRDefault="00625522"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1.63 (1.43, 1.85)</w:t>
            </w:r>
          </w:p>
        </w:tc>
      </w:tr>
      <w:tr w:rsidR="00625522" w:rsidRPr="003B595F" w14:paraId="5BD10CE9" w14:textId="77777777" w:rsidTr="000F3194">
        <w:trPr>
          <w:trHeight w:hRule="exact" w:val="547"/>
        </w:trPr>
        <w:tc>
          <w:tcPr>
            <w:tcW w:w="1279" w:type="dxa"/>
            <w:vMerge w:val="restart"/>
          </w:tcPr>
          <w:p w14:paraId="309A231E" w14:textId="77777777" w:rsidR="00625522" w:rsidRPr="003B595F" w:rsidRDefault="00625522" w:rsidP="00726E38">
            <w:pPr>
              <w:spacing w:before="120" w:after="0" w:line="240" w:lineRule="auto"/>
              <w:ind w:left="235"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lastRenderedPageBreak/>
              <w:t>Methadone</w:t>
            </w:r>
          </w:p>
        </w:tc>
        <w:tc>
          <w:tcPr>
            <w:tcW w:w="1319" w:type="dxa"/>
            <w:vMerge w:val="restart"/>
          </w:tcPr>
          <w:p w14:paraId="244203E7" w14:textId="77777777" w:rsidR="00625522" w:rsidRPr="003B595F" w:rsidRDefault="00625522" w:rsidP="00726E38">
            <w:pPr>
              <w:spacing w:before="120" w:after="0" w:line="206" w:lineRule="exact"/>
              <w:ind w:left="441" w:right="231" w:hanging="161"/>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30 to 130 daily</w:t>
            </w:r>
          </w:p>
        </w:tc>
        <w:tc>
          <w:tcPr>
            <w:tcW w:w="1169" w:type="dxa"/>
            <w:vMerge w:val="restart"/>
          </w:tcPr>
          <w:p w14:paraId="139C6BC5" w14:textId="77777777" w:rsidR="00625522" w:rsidRPr="003B595F" w:rsidRDefault="00625522" w:rsidP="00726E38">
            <w:pPr>
              <w:spacing w:before="120" w:after="0" w:line="240" w:lineRule="auto"/>
              <w:ind w:left="412" w:right="39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1080" w:type="dxa"/>
            <w:vMerge w:val="restart"/>
          </w:tcPr>
          <w:p w14:paraId="72DF168A" w14:textId="77777777" w:rsidR="00625522" w:rsidRPr="003B595F" w:rsidRDefault="00625522"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451" w:type="dxa"/>
            <w:vMerge w:val="restart"/>
          </w:tcPr>
          <w:p w14:paraId="7370B240"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14</w:t>
            </w:r>
          </w:p>
        </w:tc>
        <w:tc>
          <w:tcPr>
            <w:tcW w:w="1080" w:type="dxa"/>
          </w:tcPr>
          <w:p w14:paraId="457346D9"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7271C793" w14:textId="77777777" w:rsidR="00625522" w:rsidRPr="003B595F" w:rsidRDefault="00625522" w:rsidP="00726E38">
            <w:pPr>
              <w:spacing w:before="57" w:after="0" w:line="206" w:lineRule="exact"/>
              <w:ind w:left="109"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 xml:space="preserve">0.95 </w:t>
            </w:r>
            <w:r w:rsidRPr="003B595F">
              <w:rPr>
                <w:rFonts w:ascii="Times New Roman" w:eastAsia="Times New Roman" w:hAnsi="Times New Roman" w:cs="Times New Roman"/>
                <w:sz w:val="18"/>
                <w:szCs w:val="18"/>
                <w:lang w:val="en-US"/>
              </w:rPr>
              <w:t>(0.68, 1.33)</w:t>
            </w:r>
          </w:p>
        </w:tc>
        <w:tc>
          <w:tcPr>
            <w:tcW w:w="1080" w:type="dxa"/>
          </w:tcPr>
          <w:p w14:paraId="12023CF4"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1.30 (1.00, 1.69)</w:t>
            </w:r>
          </w:p>
        </w:tc>
        <w:tc>
          <w:tcPr>
            <w:tcW w:w="1099" w:type="dxa"/>
          </w:tcPr>
          <w:p w14:paraId="7AE91B81"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6C16BFC4" w14:textId="77777777" w:rsidTr="000F3194">
        <w:trPr>
          <w:trHeight w:hRule="exact" w:val="559"/>
        </w:trPr>
        <w:tc>
          <w:tcPr>
            <w:tcW w:w="1279" w:type="dxa"/>
            <w:vMerge/>
            <w:tcBorders>
              <w:bottom w:val="single" w:sz="4" w:space="0" w:color="auto"/>
            </w:tcBorders>
          </w:tcPr>
          <w:p w14:paraId="7DE939F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77615ABF"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6CE33D3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64B002C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4F67751E"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4F04DE28"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08CB91B5" w14:textId="77777777" w:rsidR="00625522" w:rsidRPr="003B595F" w:rsidRDefault="00625522" w:rsidP="00726E38">
            <w:pPr>
              <w:spacing w:before="60" w:after="0" w:line="206" w:lineRule="exact"/>
              <w:ind w:left="109"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0.73 (0.65, 0.83)</w:t>
            </w:r>
          </w:p>
        </w:tc>
        <w:tc>
          <w:tcPr>
            <w:tcW w:w="1080" w:type="dxa"/>
          </w:tcPr>
          <w:p w14:paraId="04A172D2" w14:textId="77777777" w:rsidR="00625522" w:rsidRPr="003B595F" w:rsidRDefault="00625522" w:rsidP="00726E38">
            <w:pPr>
              <w:spacing w:before="60"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 xml:space="preserve">1.04 </w:t>
            </w:r>
            <w:r w:rsidRPr="003B595F">
              <w:rPr>
                <w:rFonts w:ascii="Times New Roman" w:eastAsia="Times New Roman" w:hAnsi="Times New Roman" w:cs="Times New Roman"/>
                <w:sz w:val="18"/>
                <w:szCs w:val="18"/>
                <w:lang w:val="en-US"/>
              </w:rPr>
              <w:t>(0.89, 1.22)</w:t>
            </w:r>
          </w:p>
        </w:tc>
        <w:tc>
          <w:tcPr>
            <w:tcW w:w="1099" w:type="dxa"/>
          </w:tcPr>
          <w:p w14:paraId="40BEA041"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3298230C" w14:textId="77777777" w:rsidTr="000F3194">
        <w:trPr>
          <w:trHeight w:hRule="exact" w:val="475"/>
        </w:trPr>
        <w:tc>
          <w:tcPr>
            <w:tcW w:w="1279" w:type="dxa"/>
            <w:vMerge w:val="restart"/>
          </w:tcPr>
          <w:p w14:paraId="3FC7C075" w14:textId="77777777" w:rsidR="00625522" w:rsidRPr="003B595F" w:rsidRDefault="00625522" w:rsidP="00726E38">
            <w:pPr>
              <w:spacing w:before="120" w:after="0" w:line="240" w:lineRule="auto"/>
              <w:ind w:left="199"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O</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eprazole</w:t>
            </w:r>
          </w:p>
        </w:tc>
        <w:tc>
          <w:tcPr>
            <w:tcW w:w="1319" w:type="dxa"/>
            <w:vMerge w:val="restart"/>
          </w:tcPr>
          <w:p w14:paraId="6D2F24E3" w14:textId="77777777" w:rsidR="00625522" w:rsidRPr="003B595F" w:rsidRDefault="00625522" w:rsidP="00726E38">
            <w:pPr>
              <w:spacing w:before="120" w:after="0" w:line="240" w:lineRule="auto"/>
              <w:ind w:left="106" w:right="86" w:hanging="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20 once daily simultaneously</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with EPCLUSA</w:t>
            </w:r>
          </w:p>
        </w:tc>
        <w:tc>
          <w:tcPr>
            <w:tcW w:w="1169" w:type="dxa"/>
            <w:vMerge w:val="restart"/>
          </w:tcPr>
          <w:p w14:paraId="44A7173E" w14:textId="77777777" w:rsidR="00625522" w:rsidRPr="003B595F" w:rsidRDefault="00625522" w:rsidP="00726E38">
            <w:pPr>
              <w:spacing w:before="120" w:after="0" w:line="206" w:lineRule="exact"/>
              <w:ind w:left="174" w:right="124" w:firstLine="2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single dose fasted</w:t>
            </w:r>
          </w:p>
        </w:tc>
        <w:tc>
          <w:tcPr>
            <w:tcW w:w="1080" w:type="dxa"/>
            <w:vMerge w:val="restart"/>
          </w:tcPr>
          <w:p w14:paraId="59338C40" w14:textId="77777777" w:rsidR="00625522" w:rsidRPr="003B595F" w:rsidRDefault="00625522" w:rsidP="00726E38">
            <w:pPr>
              <w:spacing w:before="120" w:after="0" w:line="206" w:lineRule="exact"/>
              <w:ind w:left="129" w:right="81" w:firstLine="2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single dose fasted</w:t>
            </w:r>
          </w:p>
        </w:tc>
        <w:tc>
          <w:tcPr>
            <w:tcW w:w="451" w:type="dxa"/>
            <w:vMerge w:val="restart"/>
          </w:tcPr>
          <w:p w14:paraId="29984E37"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60</w:t>
            </w:r>
          </w:p>
        </w:tc>
        <w:tc>
          <w:tcPr>
            <w:tcW w:w="1080" w:type="dxa"/>
          </w:tcPr>
          <w:p w14:paraId="52FD5B16"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5C9C434A" w14:textId="77777777" w:rsidR="00625522" w:rsidRPr="003B595F" w:rsidRDefault="00625522" w:rsidP="00726E38">
            <w:pPr>
              <w:spacing w:before="13"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0.66 (0.55, 0.78)</w:t>
            </w:r>
          </w:p>
        </w:tc>
        <w:tc>
          <w:tcPr>
            <w:tcW w:w="1080" w:type="dxa"/>
          </w:tcPr>
          <w:p w14:paraId="71CE6817" w14:textId="77777777" w:rsidR="00625522" w:rsidRPr="003B595F" w:rsidRDefault="00625522" w:rsidP="00726E38">
            <w:pPr>
              <w:spacing w:before="13"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0.71 (0.60, 0.83)</w:t>
            </w:r>
          </w:p>
        </w:tc>
        <w:tc>
          <w:tcPr>
            <w:tcW w:w="1099" w:type="dxa"/>
          </w:tcPr>
          <w:p w14:paraId="167C1E03" w14:textId="77777777" w:rsidR="00625522" w:rsidRPr="003B595F" w:rsidRDefault="00625522" w:rsidP="00726E38">
            <w:pPr>
              <w:spacing w:before="120" w:after="0" w:line="240" w:lineRule="auto"/>
              <w:ind w:left="370"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7E326326" w14:textId="77777777" w:rsidTr="000F3194">
        <w:trPr>
          <w:trHeight w:hRule="exact" w:val="470"/>
        </w:trPr>
        <w:tc>
          <w:tcPr>
            <w:tcW w:w="1279" w:type="dxa"/>
            <w:vMerge/>
          </w:tcPr>
          <w:p w14:paraId="1185418E"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40308EE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21E7BF4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52A14AC6"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10BE7B2E"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768840BD"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6428993B" w14:textId="77777777" w:rsidR="00625522" w:rsidRPr="003B595F" w:rsidRDefault="00625522" w:rsidP="00726E38">
            <w:pPr>
              <w:spacing w:before="1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1.18 (1.10, 1.26)</w:t>
            </w:r>
          </w:p>
        </w:tc>
        <w:tc>
          <w:tcPr>
            <w:tcW w:w="1080" w:type="dxa"/>
          </w:tcPr>
          <w:p w14:paraId="048B4EF8" w14:textId="77777777" w:rsidR="00625522" w:rsidRPr="003B595F" w:rsidRDefault="00625522" w:rsidP="00726E38">
            <w:pPr>
              <w:spacing w:before="19" w:after="0" w:line="206" w:lineRule="exact"/>
              <w:ind w:left="112" w:right="47"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(0.95, 1.05)</w:t>
            </w:r>
          </w:p>
        </w:tc>
        <w:tc>
          <w:tcPr>
            <w:tcW w:w="1099" w:type="dxa"/>
          </w:tcPr>
          <w:p w14:paraId="6F612E19"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4FBFEC7D" w14:textId="77777777" w:rsidTr="000F3194">
        <w:trPr>
          <w:trHeight w:hRule="exact" w:val="468"/>
        </w:trPr>
        <w:tc>
          <w:tcPr>
            <w:tcW w:w="1279" w:type="dxa"/>
            <w:vMerge/>
          </w:tcPr>
          <w:p w14:paraId="6E12A290"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5BF34E9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201B06C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47E070F6"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085A77B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11AE917A"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710FB66E" w14:textId="77777777" w:rsidR="00625522" w:rsidRPr="003B595F" w:rsidRDefault="00625522" w:rsidP="00726E38">
            <w:pPr>
              <w:spacing w:before="16"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0.63 (0.50, 0.78)</w:t>
            </w:r>
          </w:p>
        </w:tc>
        <w:tc>
          <w:tcPr>
            <w:tcW w:w="1080" w:type="dxa"/>
          </w:tcPr>
          <w:p w14:paraId="02D6943F" w14:textId="77777777" w:rsidR="00625522" w:rsidRPr="003B595F" w:rsidRDefault="00625522" w:rsidP="00726E38">
            <w:pPr>
              <w:spacing w:before="16"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0.64 (0.52, 0.79)</w:t>
            </w:r>
          </w:p>
        </w:tc>
        <w:tc>
          <w:tcPr>
            <w:tcW w:w="1099" w:type="dxa"/>
          </w:tcPr>
          <w:p w14:paraId="7D01F925"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0BEF1D9F" w14:textId="77777777" w:rsidTr="000F3194">
        <w:trPr>
          <w:trHeight w:hRule="exact" w:val="468"/>
        </w:trPr>
        <w:tc>
          <w:tcPr>
            <w:tcW w:w="1279" w:type="dxa"/>
            <w:vMerge/>
          </w:tcPr>
          <w:p w14:paraId="10E0657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val="restart"/>
          </w:tcPr>
          <w:p w14:paraId="0BA1F302" w14:textId="77777777" w:rsidR="00625522" w:rsidRPr="003B595F" w:rsidRDefault="00625522" w:rsidP="00726E38">
            <w:pPr>
              <w:spacing w:before="120" w:after="0" w:line="240" w:lineRule="auto"/>
              <w:ind w:left="102" w:right="8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20 once daily</w:t>
            </w:r>
          </w:p>
          <w:p w14:paraId="5EF4469A" w14:textId="77777777" w:rsidR="00625522" w:rsidRPr="003B595F" w:rsidRDefault="00625522" w:rsidP="00726E38">
            <w:pPr>
              <w:spacing w:before="2" w:after="0" w:line="240" w:lineRule="auto"/>
              <w:ind w:left="94" w:right="77"/>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12 hours prior </w:t>
            </w:r>
            <w:r w:rsidRPr="003B595F">
              <w:rPr>
                <w:rFonts w:ascii="Times New Roman" w:eastAsia="Times New Roman" w:hAnsi="Times New Roman" w:cs="Times New Roman"/>
                <w:spacing w:val="1"/>
                <w:sz w:val="18"/>
                <w:szCs w:val="18"/>
                <w:lang w:val="en-US"/>
              </w:rPr>
              <w:t xml:space="preserve">to </w:t>
            </w:r>
            <w:r w:rsidRPr="003B595F">
              <w:rPr>
                <w:rFonts w:ascii="Times New Roman" w:eastAsia="Times New Roman" w:hAnsi="Times New Roman" w:cs="Times New Roman"/>
                <w:sz w:val="18"/>
                <w:szCs w:val="18"/>
                <w:lang w:val="en-US"/>
              </w:rPr>
              <w:t>EPCLUSA</w:t>
            </w:r>
          </w:p>
        </w:tc>
        <w:tc>
          <w:tcPr>
            <w:tcW w:w="1169" w:type="dxa"/>
            <w:vMerge w:val="restart"/>
          </w:tcPr>
          <w:p w14:paraId="5C456898" w14:textId="77777777" w:rsidR="00625522" w:rsidRPr="003B595F" w:rsidRDefault="00625522" w:rsidP="00726E38">
            <w:pPr>
              <w:spacing w:before="120" w:after="0" w:line="206" w:lineRule="exact"/>
              <w:ind w:left="174" w:right="124" w:firstLine="2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single dose fasted</w:t>
            </w:r>
          </w:p>
        </w:tc>
        <w:tc>
          <w:tcPr>
            <w:tcW w:w="1080" w:type="dxa"/>
            <w:vMerge w:val="restart"/>
          </w:tcPr>
          <w:p w14:paraId="6DCA8993" w14:textId="77777777" w:rsidR="00625522" w:rsidRPr="003B595F" w:rsidRDefault="00625522" w:rsidP="00726E38">
            <w:pPr>
              <w:spacing w:before="120" w:after="0" w:line="206" w:lineRule="exact"/>
              <w:ind w:left="129" w:right="81" w:firstLine="2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single dose fasted</w:t>
            </w:r>
          </w:p>
        </w:tc>
        <w:tc>
          <w:tcPr>
            <w:tcW w:w="451" w:type="dxa"/>
            <w:vMerge w:val="restart"/>
          </w:tcPr>
          <w:p w14:paraId="0E0CBDFF"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60</w:t>
            </w:r>
          </w:p>
        </w:tc>
        <w:tc>
          <w:tcPr>
            <w:tcW w:w="1080" w:type="dxa"/>
          </w:tcPr>
          <w:p w14:paraId="19E1A134"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7FF1F8E4" w14:textId="77777777" w:rsidR="00625522" w:rsidRPr="003B595F" w:rsidRDefault="00625522" w:rsidP="00726E38">
            <w:pPr>
              <w:spacing w:before="13"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0.55 (0.47, 0.64)</w:t>
            </w:r>
          </w:p>
        </w:tc>
        <w:tc>
          <w:tcPr>
            <w:tcW w:w="1080" w:type="dxa"/>
          </w:tcPr>
          <w:p w14:paraId="00E63B18" w14:textId="77777777" w:rsidR="00625522" w:rsidRPr="003B595F" w:rsidRDefault="00625522" w:rsidP="00726E38">
            <w:pPr>
              <w:spacing w:before="13"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0.56 (0.49, 0.65)</w:t>
            </w:r>
          </w:p>
        </w:tc>
        <w:tc>
          <w:tcPr>
            <w:tcW w:w="1099" w:type="dxa"/>
          </w:tcPr>
          <w:p w14:paraId="1B75A95D" w14:textId="77777777" w:rsidR="00625522" w:rsidRPr="003B595F" w:rsidRDefault="00625522" w:rsidP="00726E38">
            <w:pPr>
              <w:spacing w:before="120" w:after="0" w:line="240" w:lineRule="auto"/>
              <w:ind w:left="370"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385F0FA9" w14:textId="77777777" w:rsidTr="000F3194">
        <w:trPr>
          <w:trHeight w:hRule="exact" w:val="470"/>
        </w:trPr>
        <w:tc>
          <w:tcPr>
            <w:tcW w:w="1279" w:type="dxa"/>
            <w:vMerge/>
          </w:tcPr>
          <w:p w14:paraId="6F500AA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6CB59F7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0EB384F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18004DB3"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5EB18353"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5B07E2F0"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5899FE95" w14:textId="77777777" w:rsidR="00625522" w:rsidRPr="003B595F" w:rsidRDefault="00625522" w:rsidP="00726E38">
            <w:pPr>
              <w:spacing w:before="1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1.26 (1.18, 1.34)</w:t>
            </w:r>
          </w:p>
        </w:tc>
        <w:tc>
          <w:tcPr>
            <w:tcW w:w="1080" w:type="dxa"/>
          </w:tcPr>
          <w:p w14:paraId="26C87B76" w14:textId="77777777" w:rsidR="00625522" w:rsidRPr="003B595F" w:rsidRDefault="00625522" w:rsidP="00726E38">
            <w:pPr>
              <w:spacing w:before="19" w:after="0" w:line="206" w:lineRule="exact"/>
              <w:ind w:left="112" w:right="47"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(0.94, 1.01)</w:t>
            </w:r>
          </w:p>
        </w:tc>
        <w:tc>
          <w:tcPr>
            <w:tcW w:w="1099" w:type="dxa"/>
          </w:tcPr>
          <w:p w14:paraId="743535D5"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6E4AC145" w14:textId="77777777" w:rsidTr="000F3194">
        <w:trPr>
          <w:trHeight w:hRule="exact" w:val="468"/>
        </w:trPr>
        <w:tc>
          <w:tcPr>
            <w:tcW w:w="1279" w:type="dxa"/>
            <w:vMerge/>
          </w:tcPr>
          <w:p w14:paraId="31E893C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427AC4F0"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7AE1FE2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4ADF3B1D"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70EB9C93"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19E2B9D4" w14:textId="77777777" w:rsidR="00625522" w:rsidRPr="003B595F" w:rsidRDefault="00625522" w:rsidP="00726E38">
            <w:pPr>
              <w:spacing w:before="120" w:after="0" w:line="240" w:lineRule="auto"/>
              <w:ind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29FFA866" w14:textId="77777777" w:rsidR="00625522" w:rsidRPr="003B595F" w:rsidRDefault="00625522" w:rsidP="00726E38">
            <w:pPr>
              <w:spacing w:before="13"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0.43 (0.35, 0.54)</w:t>
            </w:r>
          </w:p>
        </w:tc>
        <w:tc>
          <w:tcPr>
            <w:tcW w:w="1080" w:type="dxa"/>
          </w:tcPr>
          <w:p w14:paraId="4FEC153D" w14:textId="77777777" w:rsidR="00625522" w:rsidRPr="003B595F" w:rsidRDefault="00625522" w:rsidP="00726E38">
            <w:pPr>
              <w:spacing w:before="13"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0.45 (0.37, 0.55)</w:t>
            </w:r>
          </w:p>
        </w:tc>
        <w:tc>
          <w:tcPr>
            <w:tcW w:w="1099" w:type="dxa"/>
          </w:tcPr>
          <w:p w14:paraId="2EF7AA3D"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6ACA7506" w14:textId="77777777" w:rsidTr="000F3194">
        <w:trPr>
          <w:trHeight w:hRule="exact" w:val="470"/>
        </w:trPr>
        <w:tc>
          <w:tcPr>
            <w:tcW w:w="1279" w:type="dxa"/>
            <w:vMerge/>
          </w:tcPr>
          <w:p w14:paraId="44E56F79"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val="restart"/>
          </w:tcPr>
          <w:p w14:paraId="30F25517" w14:textId="77777777" w:rsidR="00625522" w:rsidRPr="003B595F" w:rsidRDefault="00625522" w:rsidP="00726E38">
            <w:pPr>
              <w:spacing w:before="120" w:after="0" w:line="240" w:lineRule="auto"/>
              <w:ind w:left="102" w:right="8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20 once daily</w:t>
            </w:r>
          </w:p>
          <w:p w14:paraId="5BB72EEB" w14:textId="77777777" w:rsidR="00625522" w:rsidRPr="003B595F" w:rsidRDefault="00625522" w:rsidP="00726E38">
            <w:pPr>
              <w:spacing w:before="2" w:after="0" w:line="206" w:lineRule="exact"/>
              <w:ind w:left="139" w:right="12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2 hours prior </w:t>
            </w:r>
            <w:r w:rsidRPr="003B595F">
              <w:rPr>
                <w:rFonts w:ascii="Times New Roman" w:eastAsia="Times New Roman" w:hAnsi="Times New Roman" w:cs="Times New Roman"/>
                <w:spacing w:val="1"/>
                <w:sz w:val="18"/>
                <w:szCs w:val="18"/>
                <w:lang w:val="en-US"/>
              </w:rPr>
              <w:t>to</w:t>
            </w:r>
          </w:p>
          <w:p w14:paraId="1D8FC5DD" w14:textId="77777777" w:rsidR="00625522" w:rsidRPr="003B595F" w:rsidRDefault="00625522" w:rsidP="00726E38">
            <w:pPr>
              <w:spacing w:before="3" w:after="0" w:line="206" w:lineRule="exact"/>
              <w:ind w:left="147" w:right="12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EPCLUSA</w:t>
            </w:r>
          </w:p>
        </w:tc>
        <w:tc>
          <w:tcPr>
            <w:tcW w:w="1169" w:type="dxa"/>
            <w:vMerge w:val="restart"/>
          </w:tcPr>
          <w:p w14:paraId="2FA6769E" w14:textId="77777777" w:rsidR="00625522" w:rsidRPr="003B595F" w:rsidRDefault="00625522" w:rsidP="00726E38">
            <w:pPr>
              <w:spacing w:before="120" w:after="0" w:line="206" w:lineRule="exact"/>
              <w:ind w:left="273" w:right="152" w:hanging="7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single dose fed</w:t>
            </w:r>
          </w:p>
        </w:tc>
        <w:tc>
          <w:tcPr>
            <w:tcW w:w="1080" w:type="dxa"/>
            <w:vMerge w:val="restart"/>
          </w:tcPr>
          <w:p w14:paraId="2021623E" w14:textId="77777777" w:rsidR="00625522" w:rsidRPr="003B595F" w:rsidRDefault="00625522" w:rsidP="00726E38">
            <w:pPr>
              <w:spacing w:before="120" w:after="0" w:line="206" w:lineRule="exact"/>
              <w:ind w:left="229" w:right="109" w:hanging="7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single dose fed</w:t>
            </w:r>
          </w:p>
        </w:tc>
        <w:tc>
          <w:tcPr>
            <w:tcW w:w="451" w:type="dxa"/>
            <w:vMerge w:val="restart"/>
          </w:tcPr>
          <w:p w14:paraId="3BC2AC01"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40</w:t>
            </w:r>
          </w:p>
        </w:tc>
        <w:tc>
          <w:tcPr>
            <w:tcW w:w="1080" w:type="dxa"/>
          </w:tcPr>
          <w:p w14:paraId="364D8725"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574655AE" w14:textId="77777777" w:rsidR="00625522" w:rsidRPr="003B595F" w:rsidRDefault="00625522" w:rsidP="00726E38">
            <w:pPr>
              <w:spacing w:before="1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0.84 (0.68, 1.03)</w:t>
            </w:r>
          </w:p>
        </w:tc>
        <w:tc>
          <w:tcPr>
            <w:tcW w:w="1080" w:type="dxa"/>
          </w:tcPr>
          <w:p w14:paraId="4051D9BD" w14:textId="77777777" w:rsidR="00625522" w:rsidRPr="003B595F" w:rsidRDefault="00625522" w:rsidP="00726E38">
            <w:pPr>
              <w:spacing w:before="1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1.08 (0.94, 1.25)</w:t>
            </w:r>
          </w:p>
        </w:tc>
        <w:tc>
          <w:tcPr>
            <w:tcW w:w="1099" w:type="dxa"/>
          </w:tcPr>
          <w:p w14:paraId="1F1B0639"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7F0FEA76" w14:textId="77777777" w:rsidTr="000F3194">
        <w:trPr>
          <w:trHeight w:hRule="exact" w:val="468"/>
        </w:trPr>
        <w:tc>
          <w:tcPr>
            <w:tcW w:w="1279" w:type="dxa"/>
            <w:vMerge/>
          </w:tcPr>
          <w:p w14:paraId="73F8497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1727FFE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7490088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54A3AF7B"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268FE18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78CB6B01"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2ED4EE57" w14:textId="77777777" w:rsidR="00625522" w:rsidRPr="003B595F" w:rsidRDefault="00625522" w:rsidP="00726E38">
            <w:pPr>
              <w:spacing w:before="16"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0.94 (0.88, 1.02)</w:t>
            </w:r>
          </w:p>
        </w:tc>
        <w:tc>
          <w:tcPr>
            <w:tcW w:w="1080" w:type="dxa"/>
          </w:tcPr>
          <w:p w14:paraId="39C84584" w14:textId="77777777" w:rsidR="00625522" w:rsidRPr="003B595F" w:rsidRDefault="00625522" w:rsidP="00726E38">
            <w:pPr>
              <w:spacing w:before="16" w:after="0" w:line="206" w:lineRule="exact"/>
              <w:ind w:left="112" w:right="47"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0.99 (0.96, 1.03)</w:t>
            </w:r>
          </w:p>
        </w:tc>
        <w:tc>
          <w:tcPr>
            <w:tcW w:w="1099" w:type="dxa"/>
          </w:tcPr>
          <w:p w14:paraId="531F9E7C"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5BE50399" w14:textId="77777777" w:rsidTr="000F3194">
        <w:trPr>
          <w:trHeight w:hRule="exact" w:val="468"/>
        </w:trPr>
        <w:tc>
          <w:tcPr>
            <w:tcW w:w="1279" w:type="dxa"/>
            <w:vMerge/>
          </w:tcPr>
          <w:p w14:paraId="20A2B4E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1D026AC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00C6B62D"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62478F13"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6E48A49E"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73E02919" w14:textId="77777777" w:rsidR="00625522" w:rsidRPr="003B595F" w:rsidRDefault="00625522" w:rsidP="00726E38">
            <w:pPr>
              <w:spacing w:before="120" w:after="0" w:line="240" w:lineRule="auto"/>
              <w:ind w:left="13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79958CE7" w14:textId="77777777" w:rsidR="00625522" w:rsidRPr="003B595F" w:rsidRDefault="00625522" w:rsidP="00726E38">
            <w:pPr>
              <w:spacing w:before="13"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0.52 (0.43, 0.64)</w:t>
            </w:r>
          </w:p>
        </w:tc>
        <w:tc>
          <w:tcPr>
            <w:tcW w:w="1080" w:type="dxa"/>
          </w:tcPr>
          <w:p w14:paraId="794B7E9D" w14:textId="77777777" w:rsidR="00625522" w:rsidRPr="003B595F" w:rsidRDefault="00625522" w:rsidP="00726E38">
            <w:pPr>
              <w:spacing w:before="13"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0.62 (0.51, 0.75)</w:t>
            </w:r>
          </w:p>
        </w:tc>
        <w:tc>
          <w:tcPr>
            <w:tcW w:w="1099" w:type="dxa"/>
          </w:tcPr>
          <w:p w14:paraId="6045413F"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704FEA7E" w14:textId="77777777" w:rsidTr="000F3194">
        <w:trPr>
          <w:trHeight w:hRule="exact" w:val="470"/>
        </w:trPr>
        <w:tc>
          <w:tcPr>
            <w:tcW w:w="1279" w:type="dxa"/>
            <w:vMerge/>
          </w:tcPr>
          <w:p w14:paraId="7BC7EC2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val="restart"/>
          </w:tcPr>
          <w:p w14:paraId="3FBAAF3D" w14:textId="77777777" w:rsidR="00625522" w:rsidRPr="003B595F" w:rsidRDefault="00625522" w:rsidP="00726E38">
            <w:pPr>
              <w:spacing w:before="120" w:after="0" w:line="240" w:lineRule="auto"/>
              <w:ind w:left="102" w:right="8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20 once daily</w:t>
            </w:r>
          </w:p>
          <w:p w14:paraId="77E19DBC" w14:textId="77777777" w:rsidR="00625522" w:rsidRPr="003B595F" w:rsidRDefault="00625522" w:rsidP="00726E38">
            <w:pPr>
              <w:spacing w:before="120" w:after="0" w:line="206" w:lineRule="exact"/>
              <w:ind w:left="131" w:right="111"/>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 hours after</w:t>
            </w:r>
          </w:p>
          <w:p w14:paraId="256D28B0" w14:textId="77777777" w:rsidR="00625522" w:rsidRPr="003B595F" w:rsidRDefault="00625522" w:rsidP="00726E38">
            <w:pPr>
              <w:spacing w:before="5" w:after="0" w:line="206" w:lineRule="exact"/>
              <w:ind w:left="147" w:right="12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EPCLUSA</w:t>
            </w:r>
          </w:p>
        </w:tc>
        <w:tc>
          <w:tcPr>
            <w:tcW w:w="1169" w:type="dxa"/>
            <w:vMerge w:val="restart"/>
          </w:tcPr>
          <w:p w14:paraId="67BEB749" w14:textId="77777777" w:rsidR="00625522" w:rsidRPr="003B595F" w:rsidRDefault="00625522" w:rsidP="00726E38">
            <w:pPr>
              <w:spacing w:before="120" w:after="0" w:line="242" w:lineRule="auto"/>
              <w:ind w:left="273" w:right="152" w:hanging="7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single dose fed</w:t>
            </w:r>
          </w:p>
        </w:tc>
        <w:tc>
          <w:tcPr>
            <w:tcW w:w="1080" w:type="dxa"/>
            <w:vMerge w:val="restart"/>
          </w:tcPr>
          <w:p w14:paraId="1A8A5313" w14:textId="77777777" w:rsidR="00625522" w:rsidRPr="003B595F" w:rsidRDefault="00625522" w:rsidP="00726E38">
            <w:pPr>
              <w:spacing w:before="120" w:after="0" w:line="242" w:lineRule="auto"/>
              <w:ind w:left="229" w:right="109" w:hanging="7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single dose fed</w:t>
            </w:r>
          </w:p>
        </w:tc>
        <w:tc>
          <w:tcPr>
            <w:tcW w:w="451" w:type="dxa"/>
            <w:vMerge w:val="restart"/>
          </w:tcPr>
          <w:p w14:paraId="47A1B46D"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38</w:t>
            </w:r>
          </w:p>
        </w:tc>
        <w:tc>
          <w:tcPr>
            <w:tcW w:w="1080" w:type="dxa"/>
          </w:tcPr>
          <w:p w14:paraId="2193A01A"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3771CB81" w14:textId="77777777" w:rsidR="00625522" w:rsidRPr="003B595F" w:rsidRDefault="00625522" w:rsidP="00726E38">
            <w:pPr>
              <w:spacing w:before="1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0.79 (0.68, 0.92)</w:t>
            </w:r>
          </w:p>
        </w:tc>
        <w:tc>
          <w:tcPr>
            <w:tcW w:w="1080" w:type="dxa"/>
          </w:tcPr>
          <w:p w14:paraId="2398E756" w14:textId="77777777" w:rsidR="00625522" w:rsidRPr="003B595F" w:rsidRDefault="00625522" w:rsidP="00726E38">
            <w:pPr>
              <w:spacing w:before="1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1.05 (0.94, 1.16)</w:t>
            </w:r>
          </w:p>
        </w:tc>
        <w:tc>
          <w:tcPr>
            <w:tcW w:w="1099" w:type="dxa"/>
          </w:tcPr>
          <w:p w14:paraId="3BEF8F0E"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1A232BAD" w14:textId="77777777" w:rsidTr="000F3194">
        <w:trPr>
          <w:trHeight w:hRule="exact" w:val="468"/>
        </w:trPr>
        <w:tc>
          <w:tcPr>
            <w:tcW w:w="1279" w:type="dxa"/>
            <w:vMerge/>
          </w:tcPr>
          <w:p w14:paraId="44E3DEE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74EA485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5AE6DD7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65CB1BB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3BF3DEA7"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15B180F7"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55AD4478" w14:textId="77777777" w:rsidR="00625522" w:rsidRPr="003B595F" w:rsidRDefault="00625522" w:rsidP="00726E38">
            <w:pPr>
              <w:spacing w:before="13"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0.91 (0.85, 0.98)</w:t>
            </w:r>
          </w:p>
        </w:tc>
        <w:tc>
          <w:tcPr>
            <w:tcW w:w="1080" w:type="dxa"/>
          </w:tcPr>
          <w:p w14:paraId="73288708" w14:textId="77777777" w:rsidR="00625522" w:rsidRPr="003B595F" w:rsidRDefault="00625522" w:rsidP="00726E38">
            <w:pPr>
              <w:spacing w:before="13"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0.99 (0.95, 1.02)</w:t>
            </w:r>
          </w:p>
        </w:tc>
        <w:tc>
          <w:tcPr>
            <w:tcW w:w="1099" w:type="dxa"/>
          </w:tcPr>
          <w:p w14:paraId="74D13D22" w14:textId="77777777" w:rsidR="00625522" w:rsidRPr="003B595F" w:rsidRDefault="00625522" w:rsidP="00726E38">
            <w:pPr>
              <w:spacing w:before="120" w:after="0" w:line="240" w:lineRule="auto"/>
              <w:ind w:left="370"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50F61CDE" w14:textId="77777777" w:rsidTr="000F3194">
        <w:trPr>
          <w:trHeight w:hRule="exact" w:val="470"/>
        </w:trPr>
        <w:tc>
          <w:tcPr>
            <w:tcW w:w="1279" w:type="dxa"/>
            <w:vMerge/>
          </w:tcPr>
          <w:p w14:paraId="524F5C1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Borders>
              <w:bottom w:val="single" w:sz="4" w:space="0" w:color="auto"/>
            </w:tcBorders>
          </w:tcPr>
          <w:p w14:paraId="498CF32A"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Borders>
              <w:bottom w:val="single" w:sz="4" w:space="0" w:color="auto"/>
            </w:tcBorders>
          </w:tcPr>
          <w:p w14:paraId="3F59620F"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bottom w:val="single" w:sz="4" w:space="0" w:color="auto"/>
            </w:tcBorders>
          </w:tcPr>
          <w:p w14:paraId="63139E1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Borders>
              <w:bottom w:val="single" w:sz="4" w:space="0" w:color="auto"/>
            </w:tcBorders>
          </w:tcPr>
          <w:p w14:paraId="02A4742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Borders>
              <w:bottom w:val="single" w:sz="4" w:space="0" w:color="auto"/>
            </w:tcBorders>
          </w:tcPr>
          <w:p w14:paraId="7A08E4EA" w14:textId="77777777" w:rsidR="00625522" w:rsidRPr="003B595F" w:rsidRDefault="00625522" w:rsidP="00726E38">
            <w:pPr>
              <w:spacing w:before="120" w:after="0" w:line="240" w:lineRule="auto"/>
              <w:ind w:left="13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Borders>
              <w:bottom w:val="single" w:sz="4" w:space="0" w:color="auto"/>
            </w:tcBorders>
          </w:tcPr>
          <w:p w14:paraId="4242E2AA" w14:textId="77777777" w:rsidR="00625522" w:rsidRPr="003B595F" w:rsidRDefault="00625522" w:rsidP="00726E38">
            <w:pPr>
              <w:spacing w:before="1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0.67 (0.58, 0.78)</w:t>
            </w:r>
          </w:p>
        </w:tc>
        <w:tc>
          <w:tcPr>
            <w:tcW w:w="1080" w:type="dxa"/>
            <w:tcBorders>
              <w:bottom w:val="single" w:sz="4" w:space="0" w:color="auto"/>
            </w:tcBorders>
          </w:tcPr>
          <w:p w14:paraId="1AFE75B1" w14:textId="77777777" w:rsidR="00625522" w:rsidRPr="003B595F" w:rsidRDefault="00625522" w:rsidP="00726E38">
            <w:pPr>
              <w:spacing w:before="1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0.74 (0.63, 0.86)</w:t>
            </w:r>
          </w:p>
          <w:p w14:paraId="2EF5CA4A" w14:textId="77777777" w:rsidR="00625522" w:rsidRPr="003B595F" w:rsidRDefault="00625522" w:rsidP="00726E38">
            <w:pPr>
              <w:spacing w:before="19" w:after="0" w:line="206" w:lineRule="exact"/>
              <w:ind w:left="112" w:right="58" w:firstLine="262"/>
              <w:rPr>
                <w:rFonts w:ascii="Times New Roman" w:eastAsia="Times New Roman" w:hAnsi="Times New Roman" w:cs="Times New Roman"/>
                <w:sz w:val="18"/>
                <w:szCs w:val="18"/>
                <w:lang w:val="en-US"/>
              </w:rPr>
            </w:pPr>
          </w:p>
          <w:p w14:paraId="265E3B32" w14:textId="77777777" w:rsidR="00625522" w:rsidRPr="003B595F" w:rsidRDefault="00625522" w:rsidP="00726E38">
            <w:pPr>
              <w:spacing w:before="19" w:after="0" w:line="206" w:lineRule="exact"/>
              <w:ind w:left="112" w:right="58" w:firstLine="262"/>
              <w:rPr>
                <w:rFonts w:ascii="Times New Roman" w:eastAsia="Times New Roman" w:hAnsi="Times New Roman" w:cs="Times New Roman"/>
                <w:sz w:val="18"/>
                <w:szCs w:val="18"/>
                <w:lang w:val="en-US"/>
              </w:rPr>
            </w:pPr>
          </w:p>
        </w:tc>
        <w:tc>
          <w:tcPr>
            <w:tcW w:w="1099" w:type="dxa"/>
            <w:tcBorders>
              <w:bottom w:val="single" w:sz="4" w:space="0" w:color="auto"/>
            </w:tcBorders>
          </w:tcPr>
          <w:p w14:paraId="0811BD7E"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p w14:paraId="2B9F3376"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p>
          <w:p w14:paraId="1586018C"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p>
        </w:tc>
      </w:tr>
      <w:tr w:rsidR="00625522" w:rsidRPr="003B595F" w14:paraId="32B47671" w14:textId="77777777" w:rsidTr="000F3194">
        <w:trPr>
          <w:trHeight w:hRule="exact" w:val="468"/>
        </w:trPr>
        <w:tc>
          <w:tcPr>
            <w:tcW w:w="1279" w:type="dxa"/>
            <w:vMerge/>
          </w:tcPr>
          <w:p w14:paraId="0CBE55A8"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val="restart"/>
            <w:tcBorders>
              <w:bottom w:val="single" w:sz="4" w:space="0" w:color="auto"/>
            </w:tcBorders>
          </w:tcPr>
          <w:p w14:paraId="7CE8BBCF" w14:textId="77777777" w:rsidR="00625522" w:rsidRPr="003B595F" w:rsidRDefault="00625522" w:rsidP="00726E38">
            <w:pPr>
              <w:spacing w:before="120" w:after="0" w:line="240" w:lineRule="auto"/>
              <w:ind w:left="102" w:right="8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 once daily</w:t>
            </w:r>
          </w:p>
          <w:p w14:paraId="0779F3BB" w14:textId="77777777" w:rsidR="00625522" w:rsidRPr="003B595F" w:rsidRDefault="00625522" w:rsidP="00726E38">
            <w:pPr>
              <w:spacing w:before="5" w:after="0" w:line="206" w:lineRule="exact"/>
              <w:ind w:left="147" w:right="12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 hours after EPCLUSA</w:t>
            </w:r>
          </w:p>
        </w:tc>
        <w:tc>
          <w:tcPr>
            <w:tcW w:w="1169" w:type="dxa"/>
            <w:vMerge w:val="restart"/>
          </w:tcPr>
          <w:p w14:paraId="6C880667" w14:textId="77777777" w:rsidR="00625522" w:rsidRPr="003B595F" w:rsidRDefault="00625522" w:rsidP="00726E38">
            <w:pPr>
              <w:spacing w:before="120" w:after="0" w:line="242" w:lineRule="auto"/>
              <w:ind w:left="273" w:right="152" w:hanging="7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single dose fed</w:t>
            </w:r>
          </w:p>
        </w:tc>
        <w:tc>
          <w:tcPr>
            <w:tcW w:w="1080" w:type="dxa"/>
            <w:vMerge w:val="restart"/>
          </w:tcPr>
          <w:p w14:paraId="396A8379" w14:textId="77777777" w:rsidR="00625522" w:rsidRPr="003B595F" w:rsidRDefault="00625522" w:rsidP="00726E38">
            <w:pPr>
              <w:spacing w:before="120" w:after="0" w:line="242" w:lineRule="auto"/>
              <w:ind w:left="229" w:right="109" w:hanging="7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single dose fed</w:t>
            </w:r>
          </w:p>
        </w:tc>
        <w:tc>
          <w:tcPr>
            <w:tcW w:w="451" w:type="dxa"/>
            <w:vMerge w:val="restart"/>
          </w:tcPr>
          <w:p w14:paraId="46427BB8" w14:textId="77777777" w:rsidR="00625522" w:rsidRPr="003B595F" w:rsidRDefault="00625522"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40</w:t>
            </w:r>
          </w:p>
        </w:tc>
        <w:tc>
          <w:tcPr>
            <w:tcW w:w="1080" w:type="dxa"/>
          </w:tcPr>
          <w:p w14:paraId="7F91159C"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7BF704B8" w14:textId="77777777" w:rsidR="00625522" w:rsidRPr="003B595F" w:rsidRDefault="00625522" w:rsidP="00726E38">
            <w:pPr>
              <w:spacing w:before="13"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0.70 (0.57, 0.87)</w:t>
            </w:r>
          </w:p>
        </w:tc>
        <w:tc>
          <w:tcPr>
            <w:tcW w:w="1080" w:type="dxa"/>
          </w:tcPr>
          <w:p w14:paraId="4E7CFB35" w14:textId="77777777" w:rsidR="00625522" w:rsidRPr="003B595F" w:rsidRDefault="00625522" w:rsidP="00726E38">
            <w:pPr>
              <w:spacing w:before="13"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0.91 (0.76, 1.08)</w:t>
            </w:r>
          </w:p>
        </w:tc>
        <w:tc>
          <w:tcPr>
            <w:tcW w:w="1099" w:type="dxa"/>
          </w:tcPr>
          <w:p w14:paraId="2BBDFD8B"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5D72BA71" w14:textId="77777777" w:rsidTr="000F3194">
        <w:trPr>
          <w:trHeight w:hRule="exact" w:val="803"/>
        </w:trPr>
        <w:tc>
          <w:tcPr>
            <w:tcW w:w="1279" w:type="dxa"/>
            <w:vMerge/>
          </w:tcPr>
          <w:p w14:paraId="5030A8B0"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Borders>
              <w:bottom w:val="single" w:sz="4" w:space="0" w:color="auto"/>
            </w:tcBorders>
          </w:tcPr>
          <w:p w14:paraId="75C4476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05F3D74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769622FE"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78C95B90"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5FCA95BA"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79DEE87E" w14:textId="77777777" w:rsidR="00625522" w:rsidRPr="003B595F" w:rsidRDefault="00625522" w:rsidP="00726E38">
            <w:pPr>
              <w:spacing w:before="13"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1.01 (0.96, 1.07)</w:t>
            </w:r>
          </w:p>
        </w:tc>
        <w:tc>
          <w:tcPr>
            <w:tcW w:w="1080" w:type="dxa"/>
          </w:tcPr>
          <w:p w14:paraId="778A2780" w14:textId="77777777" w:rsidR="00625522" w:rsidRPr="003B595F" w:rsidRDefault="00625522" w:rsidP="00726E38">
            <w:pPr>
              <w:spacing w:before="13"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0.99 (0.94, 1.03)</w:t>
            </w:r>
          </w:p>
        </w:tc>
        <w:tc>
          <w:tcPr>
            <w:tcW w:w="1099" w:type="dxa"/>
          </w:tcPr>
          <w:p w14:paraId="0A1A51EA" w14:textId="77777777" w:rsidR="00625522" w:rsidRPr="003B595F" w:rsidRDefault="00625522" w:rsidP="00726E38">
            <w:pPr>
              <w:spacing w:before="7" w:after="0" w:line="110" w:lineRule="exact"/>
              <w:rPr>
                <w:rFonts w:ascii="Times New Roman" w:eastAsia="Times New Roman" w:hAnsi="Times New Roman" w:cs="Times New Roman"/>
                <w:sz w:val="11"/>
                <w:szCs w:val="11"/>
                <w:lang w:val="en-US"/>
              </w:rPr>
            </w:pPr>
          </w:p>
          <w:p w14:paraId="2EC52D97" w14:textId="77777777" w:rsidR="00625522" w:rsidRPr="003B595F" w:rsidRDefault="00625522" w:rsidP="00726E38">
            <w:pPr>
              <w:spacing w:before="120" w:after="0" w:line="240" w:lineRule="auto"/>
              <w:ind w:left="370"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04CBA985" w14:textId="77777777" w:rsidTr="000F3194">
        <w:trPr>
          <w:trHeight w:hRule="exact" w:val="470"/>
        </w:trPr>
        <w:tc>
          <w:tcPr>
            <w:tcW w:w="1279" w:type="dxa"/>
            <w:vMerge/>
            <w:tcBorders>
              <w:bottom w:val="single" w:sz="4" w:space="0" w:color="auto"/>
            </w:tcBorders>
          </w:tcPr>
          <w:p w14:paraId="156770E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Borders>
              <w:bottom w:val="single" w:sz="4" w:space="0" w:color="auto"/>
            </w:tcBorders>
          </w:tcPr>
          <w:p w14:paraId="3C63C87B"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Borders>
              <w:bottom w:val="single" w:sz="4" w:space="0" w:color="auto"/>
            </w:tcBorders>
          </w:tcPr>
          <w:p w14:paraId="5B0ED9BE"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bottom w:val="single" w:sz="4" w:space="0" w:color="auto"/>
            </w:tcBorders>
          </w:tcPr>
          <w:p w14:paraId="63C43DAA"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Borders>
              <w:bottom w:val="single" w:sz="4" w:space="0" w:color="auto"/>
            </w:tcBorders>
          </w:tcPr>
          <w:p w14:paraId="7A7E9552"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Borders>
              <w:bottom w:val="single" w:sz="4" w:space="0" w:color="auto"/>
            </w:tcBorders>
          </w:tcPr>
          <w:p w14:paraId="65336093" w14:textId="77777777" w:rsidR="00625522" w:rsidRPr="003B595F" w:rsidRDefault="00625522" w:rsidP="00726E38">
            <w:pPr>
              <w:spacing w:before="120" w:after="0" w:line="240" w:lineRule="auto"/>
              <w:ind w:left="13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Borders>
              <w:bottom w:val="single" w:sz="4" w:space="0" w:color="auto"/>
            </w:tcBorders>
          </w:tcPr>
          <w:p w14:paraId="7F0CD5EB" w14:textId="77777777" w:rsidR="00625522" w:rsidRPr="003B595F" w:rsidRDefault="00625522" w:rsidP="00726E38">
            <w:pPr>
              <w:spacing w:before="1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0.44 (0.34, 0.57)</w:t>
            </w:r>
          </w:p>
        </w:tc>
        <w:tc>
          <w:tcPr>
            <w:tcW w:w="1080" w:type="dxa"/>
            <w:tcBorders>
              <w:bottom w:val="single" w:sz="4" w:space="0" w:color="auto"/>
            </w:tcBorders>
          </w:tcPr>
          <w:p w14:paraId="2A779581" w14:textId="77777777" w:rsidR="00625522" w:rsidRPr="003B595F" w:rsidRDefault="00625522" w:rsidP="00726E38">
            <w:pPr>
              <w:spacing w:before="1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0.47 (0.37, 0.60)</w:t>
            </w:r>
          </w:p>
        </w:tc>
        <w:tc>
          <w:tcPr>
            <w:tcW w:w="1099" w:type="dxa"/>
            <w:tcBorders>
              <w:bottom w:val="single" w:sz="4" w:space="0" w:color="auto"/>
            </w:tcBorders>
          </w:tcPr>
          <w:p w14:paraId="48AF3687"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1E5A1BE3" w14:textId="77777777" w:rsidTr="000F3194">
        <w:trPr>
          <w:trHeight w:hRule="exact" w:val="550"/>
        </w:trPr>
        <w:tc>
          <w:tcPr>
            <w:tcW w:w="1279" w:type="dxa"/>
            <w:vMerge w:val="restart"/>
            <w:tcBorders>
              <w:top w:val="single" w:sz="4" w:space="0" w:color="auto"/>
            </w:tcBorders>
          </w:tcPr>
          <w:p w14:paraId="143309F1" w14:textId="77777777" w:rsidR="00625522" w:rsidRPr="003B595F" w:rsidRDefault="00625522" w:rsidP="00726E38">
            <w:pPr>
              <w:spacing w:before="120" w:after="0" w:line="206" w:lineRule="exact"/>
              <w:ind w:left="124" w:right="96" w:hanging="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Raltegravir + </w:t>
            </w: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 tenofovir DF</w:t>
            </w:r>
          </w:p>
        </w:tc>
        <w:tc>
          <w:tcPr>
            <w:tcW w:w="1319" w:type="dxa"/>
            <w:vMerge w:val="restart"/>
            <w:tcBorders>
              <w:top w:val="single" w:sz="4" w:space="0" w:color="auto"/>
            </w:tcBorders>
          </w:tcPr>
          <w:p w14:paraId="051125FD" w14:textId="77777777" w:rsidR="00625522" w:rsidRPr="003B595F" w:rsidRDefault="00625522" w:rsidP="00726E38">
            <w:pPr>
              <w:spacing w:before="120" w:after="0" w:line="206" w:lineRule="exact"/>
              <w:ind w:left="141" w:right="88" w:firstLine="13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twice daily +  200/300 once daily</w:t>
            </w:r>
          </w:p>
        </w:tc>
        <w:tc>
          <w:tcPr>
            <w:tcW w:w="1169" w:type="dxa"/>
            <w:vMerge w:val="restart"/>
            <w:tcBorders>
              <w:top w:val="single" w:sz="4" w:space="0" w:color="auto"/>
            </w:tcBorders>
          </w:tcPr>
          <w:p w14:paraId="7DEB20AA" w14:textId="77777777" w:rsidR="00625522" w:rsidRPr="003B595F" w:rsidRDefault="00625522" w:rsidP="00726E38">
            <w:pPr>
              <w:spacing w:before="120" w:after="0" w:line="206" w:lineRule="exact"/>
              <w:ind w:left="395" w:right="198"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Borders>
              <w:top w:val="single" w:sz="4" w:space="0" w:color="auto"/>
            </w:tcBorders>
          </w:tcPr>
          <w:p w14:paraId="40511E15" w14:textId="77777777" w:rsidR="00625522" w:rsidRPr="003B595F" w:rsidRDefault="00625522"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451" w:type="dxa"/>
            <w:vMerge w:val="restart"/>
            <w:tcBorders>
              <w:top w:val="single" w:sz="4" w:space="0" w:color="auto"/>
            </w:tcBorders>
          </w:tcPr>
          <w:p w14:paraId="02FBDD14" w14:textId="77777777" w:rsidR="00625522" w:rsidRPr="003B595F" w:rsidRDefault="00625522" w:rsidP="00726E38">
            <w:pPr>
              <w:spacing w:before="120" w:after="0" w:line="240" w:lineRule="auto"/>
              <w:ind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30</w:t>
            </w:r>
          </w:p>
        </w:tc>
        <w:tc>
          <w:tcPr>
            <w:tcW w:w="1080" w:type="dxa"/>
            <w:tcBorders>
              <w:top w:val="single" w:sz="4" w:space="0" w:color="auto"/>
            </w:tcBorders>
          </w:tcPr>
          <w:p w14:paraId="135D0CC1" w14:textId="77777777" w:rsidR="00625522" w:rsidRPr="003B595F" w:rsidRDefault="00625522"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Borders>
              <w:top w:val="single" w:sz="4" w:space="0" w:color="auto"/>
            </w:tcBorders>
          </w:tcPr>
          <w:p w14:paraId="73BEFC56"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1.09 (0.97, 1.23)</w:t>
            </w:r>
          </w:p>
        </w:tc>
        <w:tc>
          <w:tcPr>
            <w:tcW w:w="1080" w:type="dxa"/>
            <w:tcBorders>
              <w:top w:val="single" w:sz="4" w:space="0" w:color="auto"/>
            </w:tcBorders>
          </w:tcPr>
          <w:p w14:paraId="00E3773E"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1.16 (1.07, 1.25)</w:t>
            </w:r>
          </w:p>
        </w:tc>
        <w:tc>
          <w:tcPr>
            <w:tcW w:w="1099" w:type="dxa"/>
            <w:tcBorders>
              <w:top w:val="single" w:sz="4" w:space="0" w:color="auto"/>
            </w:tcBorders>
          </w:tcPr>
          <w:p w14:paraId="31622CB6" w14:textId="77777777" w:rsidR="00625522" w:rsidRPr="003B595F" w:rsidRDefault="00625522"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625522" w:rsidRPr="003B595F" w14:paraId="0A0A22A4" w14:textId="77777777" w:rsidTr="000F3194">
        <w:trPr>
          <w:trHeight w:hRule="exact" w:val="547"/>
        </w:trPr>
        <w:tc>
          <w:tcPr>
            <w:tcW w:w="1279" w:type="dxa"/>
            <w:vMerge/>
          </w:tcPr>
          <w:p w14:paraId="01EC8350"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6976337E"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76A25D66"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4DE60B70"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0D51AB6C"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1129F8A6" w14:textId="77777777" w:rsidR="00625522" w:rsidRPr="003B595F" w:rsidRDefault="00625522"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1234A471" w14:textId="77777777" w:rsidR="00625522" w:rsidRPr="003B595F" w:rsidRDefault="00625522"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0.95 (0.91, 0.98)</w:t>
            </w:r>
          </w:p>
        </w:tc>
        <w:tc>
          <w:tcPr>
            <w:tcW w:w="1080" w:type="dxa"/>
          </w:tcPr>
          <w:p w14:paraId="08953601" w14:textId="77777777" w:rsidR="00625522" w:rsidRPr="003B595F" w:rsidRDefault="00625522"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1.03 (1.00, 1.06)</w:t>
            </w:r>
          </w:p>
        </w:tc>
        <w:tc>
          <w:tcPr>
            <w:tcW w:w="1099" w:type="dxa"/>
          </w:tcPr>
          <w:p w14:paraId="5F458B9E" w14:textId="77777777" w:rsidR="00625522" w:rsidRPr="003B595F" w:rsidRDefault="00625522"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1.08 (1.04, 1.13)</w:t>
            </w:r>
          </w:p>
        </w:tc>
      </w:tr>
      <w:tr w:rsidR="00625522" w:rsidRPr="003B595F" w14:paraId="56E8862F" w14:textId="77777777" w:rsidTr="000F3194">
        <w:trPr>
          <w:trHeight w:hRule="exact" w:val="550"/>
        </w:trPr>
        <w:tc>
          <w:tcPr>
            <w:tcW w:w="1279" w:type="dxa"/>
            <w:vMerge/>
          </w:tcPr>
          <w:p w14:paraId="41DF92D1"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39104055"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3F80BFA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4944CA59"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6F139504" w14:textId="77777777" w:rsidR="00625522" w:rsidRPr="003B595F" w:rsidRDefault="00625522"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5D48AEBE" w14:textId="77777777" w:rsidR="00625522" w:rsidRPr="003B595F" w:rsidRDefault="00625522"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48648544" w14:textId="77777777" w:rsidR="00625522" w:rsidRPr="003B595F" w:rsidRDefault="00625522" w:rsidP="00726E38">
            <w:pPr>
              <w:spacing w:before="60"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(0.87, 1.08)</w:t>
            </w:r>
          </w:p>
        </w:tc>
        <w:tc>
          <w:tcPr>
            <w:tcW w:w="1080" w:type="dxa"/>
          </w:tcPr>
          <w:p w14:paraId="53595E2A" w14:textId="77777777" w:rsidR="00625522" w:rsidRPr="003B595F" w:rsidRDefault="00625522" w:rsidP="00726E38">
            <w:pPr>
              <w:spacing w:before="60"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0.98 (0.88, 1.10)</w:t>
            </w:r>
          </w:p>
        </w:tc>
        <w:tc>
          <w:tcPr>
            <w:tcW w:w="1099" w:type="dxa"/>
          </w:tcPr>
          <w:p w14:paraId="267E50A5" w14:textId="77777777" w:rsidR="00625522" w:rsidRPr="003B595F" w:rsidRDefault="00625522" w:rsidP="00726E38">
            <w:pPr>
              <w:spacing w:before="60"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(0.87, 1.07)</w:t>
            </w:r>
          </w:p>
        </w:tc>
      </w:tr>
      <w:tr w:rsidR="001232F6" w:rsidRPr="003B595F" w14:paraId="6CE175A8" w14:textId="77777777" w:rsidTr="000F3194">
        <w:trPr>
          <w:trHeight w:hRule="exact" w:val="550"/>
        </w:trPr>
        <w:tc>
          <w:tcPr>
            <w:tcW w:w="1279" w:type="dxa"/>
            <w:vMerge w:val="restart"/>
          </w:tcPr>
          <w:p w14:paraId="2D9AAB77" w14:textId="2D76A4E8" w:rsidR="001232F6" w:rsidRPr="003B595F" w:rsidRDefault="001232F6" w:rsidP="00726E38">
            <w:pPr>
              <w:spacing w:before="120" w:after="240" w:line="240" w:lineRule="auto"/>
              <w:rPr>
                <w:rFonts w:ascii="Times New Roman" w:eastAsia="Times New Roman" w:hAnsi="Times New Roman" w:cs="Times New Roman"/>
                <w:sz w:val="24"/>
                <w:szCs w:val="20"/>
                <w:lang w:val="en-US"/>
              </w:rPr>
            </w:pPr>
            <w:r w:rsidRPr="00625522">
              <w:rPr>
                <w:rFonts w:ascii="Times New Roman" w:eastAsia="Times New Roman" w:hAnsi="Times New Roman" w:cs="Times New Roman"/>
                <w:sz w:val="18"/>
                <w:szCs w:val="18"/>
                <w:lang w:val="en-US"/>
              </w:rPr>
              <w:t>Rifabutin</w:t>
            </w:r>
          </w:p>
        </w:tc>
        <w:tc>
          <w:tcPr>
            <w:tcW w:w="1319" w:type="dxa"/>
            <w:vMerge w:val="restart"/>
          </w:tcPr>
          <w:p w14:paraId="21B0D112" w14:textId="3BA116FF" w:rsidR="001232F6" w:rsidRPr="003B595F" w:rsidRDefault="001232F6" w:rsidP="00726E38">
            <w:pPr>
              <w:spacing w:before="120" w:after="240" w:line="240" w:lineRule="auto"/>
              <w:rPr>
                <w:rFonts w:ascii="Times New Roman" w:eastAsia="Times New Roman" w:hAnsi="Times New Roman" w:cs="Times New Roman"/>
                <w:sz w:val="24"/>
                <w:szCs w:val="20"/>
                <w:lang w:val="en-US"/>
              </w:rPr>
            </w:pPr>
            <w:r w:rsidRPr="00625522">
              <w:rPr>
                <w:rFonts w:ascii="Times New Roman" w:eastAsia="Times New Roman" w:hAnsi="Times New Roman" w:cs="Times New Roman"/>
                <w:sz w:val="18"/>
                <w:szCs w:val="18"/>
                <w:lang w:val="en-US"/>
              </w:rPr>
              <w:t>300 once daily</w:t>
            </w:r>
          </w:p>
        </w:tc>
        <w:tc>
          <w:tcPr>
            <w:tcW w:w="1169" w:type="dxa"/>
            <w:vMerge w:val="restart"/>
          </w:tcPr>
          <w:p w14:paraId="1751550A" w14:textId="2DFC0FC0" w:rsidR="001232F6" w:rsidRPr="003B595F" w:rsidRDefault="001232F6" w:rsidP="00726E38">
            <w:pPr>
              <w:spacing w:before="120" w:after="240" w:line="240" w:lineRule="auto"/>
              <w:rPr>
                <w:rFonts w:ascii="Times New Roman" w:eastAsia="Times New Roman" w:hAnsi="Times New Roman" w:cs="Times New Roman"/>
                <w:sz w:val="24"/>
                <w:szCs w:val="20"/>
                <w:lang w:val="en-US"/>
              </w:rPr>
            </w:pPr>
            <w:r w:rsidRPr="003B595F">
              <w:rPr>
                <w:rFonts w:ascii="Times New Roman" w:eastAsia="Times New Roman" w:hAnsi="Times New Roman" w:cs="Times New Roman"/>
                <w:sz w:val="18"/>
                <w:szCs w:val="18"/>
                <w:lang w:val="en-US"/>
              </w:rPr>
              <w:t>ND</w:t>
            </w:r>
          </w:p>
        </w:tc>
        <w:tc>
          <w:tcPr>
            <w:tcW w:w="1080" w:type="dxa"/>
            <w:vMerge w:val="restart"/>
          </w:tcPr>
          <w:p w14:paraId="26382EA3" w14:textId="60BD7D6E" w:rsidR="001232F6" w:rsidRPr="00625522" w:rsidRDefault="008525C6" w:rsidP="00726E38">
            <w:pPr>
              <w:rPr>
                <w:rFonts w:ascii="Times New Roman" w:hAnsi="Times New Roman" w:cs="Times New Roman"/>
                <w:sz w:val="18"/>
                <w:szCs w:val="18"/>
              </w:rPr>
            </w:pPr>
            <w:r>
              <w:rPr>
                <w:rFonts w:ascii="Times New Roman" w:hAnsi="Times New Roman" w:cs="Times New Roman"/>
                <w:sz w:val="18"/>
                <w:szCs w:val="18"/>
              </w:rPr>
              <w:t>400 single dose</w:t>
            </w:r>
          </w:p>
        </w:tc>
        <w:tc>
          <w:tcPr>
            <w:tcW w:w="451" w:type="dxa"/>
            <w:vMerge w:val="restart"/>
          </w:tcPr>
          <w:p w14:paraId="5461DA10" w14:textId="091F04CF" w:rsidR="001232F6" w:rsidRPr="003B595F" w:rsidRDefault="001232F6" w:rsidP="00726E38">
            <w:pPr>
              <w:spacing w:before="120" w:after="24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pacing w:val="1"/>
                <w:sz w:val="18"/>
                <w:szCs w:val="18"/>
                <w:lang w:val="en-US"/>
              </w:rPr>
              <w:t>2</w:t>
            </w:r>
            <w:r w:rsidRPr="003B595F">
              <w:rPr>
                <w:rFonts w:ascii="Times New Roman" w:eastAsia="Times New Roman" w:hAnsi="Times New Roman" w:cs="Times New Roman"/>
                <w:spacing w:val="1"/>
                <w:sz w:val="18"/>
                <w:szCs w:val="18"/>
                <w:lang w:val="en-US"/>
              </w:rPr>
              <w:t>0</w:t>
            </w:r>
          </w:p>
        </w:tc>
        <w:tc>
          <w:tcPr>
            <w:tcW w:w="1080" w:type="dxa"/>
          </w:tcPr>
          <w:p w14:paraId="48F77027" w14:textId="0608276F" w:rsidR="001232F6" w:rsidRPr="003B595F" w:rsidRDefault="001232F6"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579667ED" w14:textId="01DD8394" w:rsidR="001232F6" w:rsidRPr="003B595F" w:rsidRDefault="001232F6" w:rsidP="00726E38">
            <w:pPr>
              <w:spacing w:before="60" w:after="0" w:line="206" w:lineRule="exact"/>
              <w:ind w:left="109" w:right="58" w:firstLine="264"/>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0.64</w:t>
            </w:r>
            <w:r w:rsidRPr="003B595F">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n-US"/>
              </w:rPr>
              <w:t>0.53, 0.77</w:t>
            </w:r>
            <w:r w:rsidRPr="003B595F">
              <w:rPr>
                <w:rFonts w:ascii="Times New Roman" w:eastAsia="Times New Roman" w:hAnsi="Times New Roman" w:cs="Times New Roman"/>
                <w:sz w:val="18"/>
                <w:szCs w:val="18"/>
                <w:lang w:val="en-US"/>
              </w:rPr>
              <w:t>)</w:t>
            </w:r>
          </w:p>
        </w:tc>
        <w:tc>
          <w:tcPr>
            <w:tcW w:w="1080" w:type="dxa"/>
          </w:tcPr>
          <w:p w14:paraId="401DCE2F" w14:textId="2A0D655C" w:rsidR="001232F6" w:rsidRPr="003B595F" w:rsidRDefault="001232F6" w:rsidP="00726E38">
            <w:pPr>
              <w:spacing w:before="60" w:after="0" w:line="206" w:lineRule="exact"/>
              <w:ind w:left="112" w:right="58" w:firstLine="262"/>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0.76</w:t>
            </w:r>
            <w:r w:rsidRPr="003B595F">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n-US"/>
              </w:rPr>
              <w:t>0.63</w:t>
            </w:r>
            <w:r w:rsidRPr="003B595F">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n-US"/>
              </w:rPr>
              <w:t>0.91</w:t>
            </w:r>
            <w:r w:rsidRPr="003B595F">
              <w:rPr>
                <w:rFonts w:ascii="Times New Roman" w:eastAsia="Times New Roman" w:hAnsi="Times New Roman" w:cs="Times New Roman"/>
                <w:sz w:val="18"/>
                <w:szCs w:val="18"/>
                <w:lang w:val="en-US"/>
              </w:rPr>
              <w:t>)</w:t>
            </w:r>
          </w:p>
        </w:tc>
        <w:tc>
          <w:tcPr>
            <w:tcW w:w="1099" w:type="dxa"/>
          </w:tcPr>
          <w:p w14:paraId="527BA7CE" w14:textId="5EF654C9" w:rsidR="001232F6" w:rsidRPr="003B595F" w:rsidRDefault="001232F6" w:rsidP="00726E38">
            <w:pPr>
              <w:spacing w:before="60"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1232F6" w:rsidRPr="003B595F" w14:paraId="4147A0DD" w14:textId="77777777" w:rsidTr="000F3194">
        <w:trPr>
          <w:trHeight w:hRule="exact" w:val="550"/>
        </w:trPr>
        <w:tc>
          <w:tcPr>
            <w:tcW w:w="1279" w:type="dxa"/>
            <w:vMerge/>
          </w:tcPr>
          <w:p w14:paraId="206B967C"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5A78CE9D"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679B4662"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4AE80647"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4245A21E"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046927F4" w14:textId="2B1F961C" w:rsidR="001232F6" w:rsidRPr="003B595F" w:rsidRDefault="001232F6"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512E60F4" w14:textId="75CE8A02" w:rsidR="001232F6" w:rsidRPr="003B595F" w:rsidRDefault="001232F6" w:rsidP="00726E38">
            <w:pPr>
              <w:spacing w:before="60" w:after="0" w:line="206" w:lineRule="exact"/>
              <w:ind w:left="109" w:right="58" w:firstLine="264"/>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1.15 (1.03, 1.27</w:t>
            </w:r>
            <w:r w:rsidRPr="003B595F">
              <w:rPr>
                <w:rFonts w:ascii="Times New Roman" w:eastAsia="Times New Roman" w:hAnsi="Times New Roman" w:cs="Times New Roman"/>
                <w:sz w:val="18"/>
                <w:szCs w:val="18"/>
                <w:lang w:val="en-US"/>
              </w:rPr>
              <w:t>)</w:t>
            </w:r>
          </w:p>
        </w:tc>
        <w:tc>
          <w:tcPr>
            <w:tcW w:w="1080" w:type="dxa"/>
          </w:tcPr>
          <w:p w14:paraId="7B4A5C02" w14:textId="0F9166C4" w:rsidR="001232F6" w:rsidRPr="003B595F" w:rsidRDefault="001232F6" w:rsidP="00726E38">
            <w:pPr>
              <w:spacing w:before="60" w:after="0" w:line="206" w:lineRule="exact"/>
              <w:ind w:left="112" w:right="58" w:firstLine="262"/>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1.03 (0.95, 1.12</w:t>
            </w:r>
            <w:r w:rsidRPr="003B595F">
              <w:rPr>
                <w:rFonts w:ascii="Times New Roman" w:eastAsia="Times New Roman" w:hAnsi="Times New Roman" w:cs="Times New Roman"/>
                <w:sz w:val="18"/>
                <w:szCs w:val="18"/>
                <w:lang w:val="en-US"/>
              </w:rPr>
              <w:t>)</w:t>
            </w:r>
          </w:p>
        </w:tc>
        <w:tc>
          <w:tcPr>
            <w:tcW w:w="1099" w:type="dxa"/>
          </w:tcPr>
          <w:p w14:paraId="6EB8C417" w14:textId="58202061" w:rsidR="001232F6" w:rsidRPr="003B595F" w:rsidRDefault="001232F6" w:rsidP="00726E38">
            <w:pPr>
              <w:spacing w:before="60" w:after="0" w:line="206" w:lineRule="exact"/>
              <w:ind w:left="121" w:right="65" w:firstLine="262"/>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NA</w:t>
            </w:r>
          </w:p>
        </w:tc>
      </w:tr>
      <w:tr w:rsidR="001232F6" w:rsidRPr="003B595F" w14:paraId="100AFA85" w14:textId="77777777" w:rsidTr="000F3194">
        <w:trPr>
          <w:trHeight w:hRule="exact" w:val="550"/>
        </w:trPr>
        <w:tc>
          <w:tcPr>
            <w:tcW w:w="1279" w:type="dxa"/>
            <w:vMerge w:val="restart"/>
          </w:tcPr>
          <w:p w14:paraId="3170946A" w14:textId="77777777" w:rsidR="001232F6" w:rsidRPr="003B595F" w:rsidRDefault="001232F6" w:rsidP="00726E38">
            <w:pPr>
              <w:spacing w:before="120" w:after="0" w:line="240" w:lineRule="auto"/>
              <w:ind w:left="30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Rifampin</w:t>
            </w:r>
          </w:p>
        </w:tc>
        <w:tc>
          <w:tcPr>
            <w:tcW w:w="1319" w:type="dxa"/>
            <w:vMerge w:val="restart"/>
          </w:tcPr>
          <w:p w14:paraId="46FA6A18" w14:textId="77777777" w:rsidR="001232F6" w:rsidRPr="003B595F" w:rsidRDefault="001232F6" w:rsidP="00726E38">
            <w:pPr>
              <w:spacing w:before="120" w:after="0" w:line="206"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600 once daily</w:t>
            </w:r>
          </w:p>
        </w:tc>
        <w:tc>
          <w:tcPr>
            <w:tcW w:w="1169" w:type="dxa"/>
            <w:vMerge w:val="restart"/>
          </w:tcPr>
          <w:p w14:paraId="0FC4EE6B" w14:textId="77777777" w:rsidR="001232F6" w:rsidRPr="003B595F" w:rsidRDefault="001232F6" w:rsidP="00726E38">
            <w:pPr>
              <w:spacing w:before="120" w:after="0" w:line="240" w:lineRule="auto"/>
              <w:ind w:left="412" w:right="39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1080" w:type="dxa"/>
            <w:vMerge w:val="restart"/>
          </w:tcPr>
          <w:p w14:paraId="10FB2E3B" w14:textId="77777777" w:rsidR="001232F6" w:rsidRPr="003B595F" w:rsidRDefault="001232F6" w:rsidP="00726E38">
            <w:pPr>
              <w:spacing w:before="120" w:after="0" w:line="206" w:lineRule="exact"/>
              <w:ind w:left="366" w:right="109"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400 single </w:t>
            </w:r>
            <w:r w:rsidRPr="003B595F">
              <w:rPr>
                <w:rFonts w:ascii="Times New Roman" w:eastAsia="Times New Roman" w:hAnsi="Times New Roman" w:cs="Times New Roman"/>
                <w:spacing w:val="1"/>
                <w:sz w:val="18"/>
                <w:szCs w:val="18"/>
                <w:lang w:val="en-US"/>
              </w:rPr>
              <w:t>dose</w:t>
            </w:r>
          </w:p>
        </w:tc>
        <w:tc>
          <w:tcPr>
            <w:tcW w:w="451" w:type="dxa"/>
            <w:vMerge w:val="restart"/>
          </w:tcPr>
          <w:p w14:paraId="0F29391F" w14:textId="77777777" w:rsidR="001232F6" w:rsidRPr="003B595F" w:rsidRDefault="001232F6"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17</w:t>
            </w:r>
          </w:p>
        </w:tc>
        <w:tc>
          <w:tcPr>
            <w:tcW w:w="1080" w:type="dxa"/>
          </w:tcPr>
          <w:p w14:paraId="3B8109C4" w14:textId="77777777" w:rsidR="001232F6" w:rsidRPr="003B595F" w:rsidRDefault="001232F6"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6060842F" w14:textId="77777777" w:rsidR="001232F6" w:rsidRPr="003B595F" w:rsidRDefault="001232F6"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0.23 (0.19, 0.29)</w:t>
            </w:r>
          </w:p>
        </w:tc>
        <w:tc>
          <w:tcPr>
            <w:tcW w:w="1080" w:type="dxa"/>
          </w:tcPr>
          <w:p w14:paraId="71BBF30F" w14:textId="77777777" w:rsidR="001232F6" w:rsidRPr="003B595F" w:rsidRDefault="001232F6"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0.28 (0.24, 0.32)</w:t>
            </w:r>
          </w:p>
        </w:tc>
        <w:tc>
          <w:tcPr>
            <w:tcW w:w="1099" w:type="dxa"/>
          </w:tcPr>
          <w:p w14:paraId="52688D8B" w14:textId="77777777" w:rsidR="001232F6" w:rsidRPr="003B595F" w:rsidRDefault="001232F6"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1232F6" w:rsidRPr="003B595F" w14:paraId="531BD0D5" w14:textId="77777777" w:rsidTr="000F3194">
        <w:trPr>
          <w:trHeight w:hRule="exact" w:val="550"/>
        </w:trPr>
        <w:tc>
          <w:tcPr>
            <w:tcW w:w="1279" w:type="dxa"/>
            <w:vMerge/>
          </w:tcPr>
          <w:p w14:paraId="10397ECF"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08C29169"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2B512431"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62E6245F"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320E2FAC"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6547A72F" w14:textId="77777777" w:rsidR="001232F6" w:rsidRPr="003B595F" w:rsidRDefault="001232F6"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08E59DC7" w14:textId="77777777" w:rsidR="001232F6" w:rsidRPr="003B595F" w:rsidRDefault="001232F6"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1.23 (1.14, 1.34)</w:t>
            </w:r>
          </w:p>
        </w:tc>
        <w:tc>
          <w:tcPr>
            <w:tcW w:w="1080" w:type="dxa"/>
          </w:tcPr>
          <w:p w14:paraId="6BE29DC1" w14:textId="77777777" w:rsidR="001232F6" w:rsidRPr="003B595F" w:rsidRDefault="001232F6" w:rsidP="00726E38">
            <w:pPr>
              <w:spacing w:before="57" w:after="0" w:line="206" w:lineRule="exact"/>
              <w:ind w:left="112" w:right="52"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0.95 (0.88, 1.03)</w:t>
            </w:r>
          </w:p>
        </w:tc>
        <w:tc>
          <w:tcPr>
            <w:tcW w:w="1099" w:type="dxa"/>
          </w:tcPr>
          <w:p w14:paraId="6FCAD35F" w14:textId="77777777" w:rsidR="001232F6" w:rsidRPr="003B595F" w:rsidRDefault="001232F6"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1232F6" w:rsidRPr="003B595F" w14:paraId="1551EEBF" w14:textId="77777777" w:rsidTr="000F3194">
        <w:trPr>
          <w:trHeight w:hRule="exact" w:val="547"/>
        </w:trPr>
        <w:tc>
          <w:tcPr>
            <w:tcW w:w="1279" w:type="dxa"/>
            <w:vMerge/>
          </w:tcPr>
          <w:p w14:paraId="6D2755D1"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191415FC"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169" w:type="dxa"/>
          </w:tcPr>
          <w:p w14:paraId="329C1D1E" w14:textId="77777777" w:rsidR="001232F6" w:rsidRPr="003B595F" w:rsidRDefault="001232F6" w:rsidP="00726E38">
            <w:pPr>
              <w:spacing w:before="57" w:after="0" w:line="206" w:lineRule="exact"/>
              <w:ind w:left="412" w:right="152"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100 single </w:t>
            </w:r>
            <w:r w:rsidRPr="003B595F">
              <w:rPr>
                <w:rFonts w:ascii="Times New Roman" w:eastAsia="Times New Roman" w:hAnsi="Times New Roman" w:cs="Times New Roman"/>
                <w:spacing w:val="1"/>
                <w:sz w:val="18"/>
                <w:szCs w:val="18"/>
                <w:lang w:val="en-US"/>
              </w:rPr>
              <w:t>dose</w:t>
            </w:r>
          </w:p>
        </w:tc>
        <w:tc>
          <w:tcPr>
            <w:tcW w:w="1080" w:type="dxa"/>
          </w:tcPr>
          <w:p w14:paraId="2A15E70F" w14:textId="77777777" w:rsidR="001232F6" w:rsidRPr="003B595F" w:rsidRDefault="001232F6" w:rsidP="00726E38">
            <w:pPr>
              <w:spacing w:before="120" w:after="0" w:line="240" w:lineRule="auto"/>
              <w:ind w:left="369" w:right="3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451" w:type="dxa"/>
          </w:tcPr>
          <w:p w14:paraId="254DF827" w14:textId="77777777" w:rsidR="001232F6" w:rsidRPr="003B595F" w:rsidRDefault="001232F6"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12</w:t>
            </w:r>
          </w:p>
        </w:tc>
        <w:tc>
          <w:tcPr>
            <w:tcW w:w="1080" w:type="dxa"/>
          </w:tcPr>
          <w:p w14:paraId="3B35B182" w14:textId="77777777" w:rsidR="001232F6" w:rsidRPr="003B595F" w:rsidRDefault="001232F6"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15E78AB1" w14:textId="77777777" w:rsidR="001232F6" w:rsidRPr="003B595F" w:rsidRDefault="001232F6"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0.29 (0.23, 0.37)</w:t>
            </w:r>
          </w:p>
        </w:tc>
        <w:tc>
          <w:tcPr>
            <w:tcW w:w="1080" w:type="dxa"/>
          </w:tcPr>
          <w:p w14:paraId="6EC06032" w14:textId="77777777" w:rsidR="001232F6" w:rsidRPr="003B595F" w:rsidRDefault="001232F6"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0.18 (0.15, 0.22)</w:t>
            </w:r>
          </w:p>
        </w:tc>
        <w:tc>
          <w:tcPr>
            <w:tcW w:w="1099" w:type="dxa"/>
          </w:tcPr>
          <w:p w14:paraId="65374B55" w14:textId="77777777" w:rsidR="001232F6" w:rsidRPr="003B595F" w:rsidRDefault="001232F6" w:rsidP="00726E38">
            <w:pPr>
              <w:spacing w:before="97" w:after="0" w:line="240" w:lineRule="auto"/>
              <w:ind w:left="366" w:right="35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1232F6" w:rsidRPr="003B595F" w14:paraId="7BD30224" w14:textId="77777777" w:rsidTr="000F3194">
        <w:trPr>
          <w:trHeight w:hRule="exact" w:val="559"/>
        </w:trPr>
        <w:tc>
          <w:tcPr>
            <w:tcW w:w="1279" w:type="dxa"/>
            <w:vMerge/>
          </w:tcPr>
          <w:p w14:paraId="0340DA53"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319" w:type="dxa"/>
          </w:tcPr>
          <w:p w14:paraId="6A0459D2" w14:textId="77777777" w:rsidR="001232F6" w:rsidRPr="003B595F" w:rsidRDefault="001232F6" w:rsidP="00726E38">
            <w:pPr>
              <w:spacing w:before="59" w:after="0" w:line="206" w:lineRule="exact"/>
              <w:ind w:left="457" w:right="198"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600 single </w:t>
            </w:r>
            <w:r w:rsidRPr="003B595F">
              <w:rPr>
                <w:rFonts w:ascii="Times New Roman" w:eastAsia="Times New Roman" w:hAnsi="Times New Roman" w:cs="Times New Roman"/>
                <w:spacing w:val="1"/>
                <w:sz w:val="18"/>
                <w:szCs w:val="18"/>
                <w:lang w:val="en-US"/>
              </w:rPr>
              <w:t>dose</w:t>
            </w:r>
          </w:p>
        </w:tc>
        <w:tc>
          <w:tcPr>
            <w:tcW w:w="1169" w:type="dxa"/>
          </w:tcPr>
          <w:p w14:paraId="43F6CBEC" w14:textId="77777777" w:rsidR="001232F6" w:rsidRPr="003B595F" w:rsidRDefault="001232F6" w:rsidP="00726E38">
            <w:pPr>
              <w:spacing w:before="59" w:after="0" w:line="206" w:lineRule="exact"/>
              <w:ind w:left="412" w:right="152"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100 single </w:t>
            </w:r>
            <w:r w:rsidRPr="003B595F">
              <w:rPr>
                <w:rFonts w:ascii="Times New Roman" w:eastAsia="Times New Roman" w:hAnsi="Times New Roman" w:cs="Times New Roman"/>
                <w:spacing w:val="1"/>
                <w:sz w:val="18"/>
                <w:szCs w:val="18"/>
                <w:lang w:val="en-US"/>
              </w:rPr>
              <w:t>dose</w:t>
            </w:r>
          </w:p>
        </w:tc>
        <w:tc>
          <w:tcPr>
            <w:tcW w:w="1080" w:type="dxa"/>
          </w:tcPr>
          <w:p w14:paraId="6DF9E629" w14:textId="77777777" w:rsidR="001232F6" w:rsidRPr="003B595F" w:rsidRDefault="001232F6" w:rsidP="00726E38">
            <w:pPr>
              <w:spacing w:before="120" w:after="0" w:line="240" w:lineRule="auto"/>
              <w:ind w:left="369" w:right="3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451" w:type="dxa"/>
          </w:tcPr>
          <w:p w14:paraId="26FFB366" w14:textId="77777777" w:rsidR="001232F6" w:rsidRPr="003B595F" w:rsidRDefault="001232F6"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12</w:t>
            </w:r>
          </w:p>
        </w:tc>
        <w:tc>
          <w:tcPr>
            <w:tcW w:w="1080" w:type="dxa"/>
          </w:tcPr>
          <w:p w14:paraId="3A921750" w14:textId="77777777" w:rsidR="001232F6" w:rsidRPr="003B595F" w:rsidRDefault="001232F6" w:rsidP="00726E38">
            <w:pPr>
              <w:spacing w:before="120" w:after="0" w:line="240" w:lineRule="auto"/>
              <w:ind w:left="13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velpatasvir</w:t>
            </w:r>
          </w:p>
        </w:tc>
        <w:tc>
          <w:tcPr>
            <w:tcW w:w="1078" w:type="dxa"/>
          </w:tcPr>
          <w:p w14:paraId="119527F0" w14:textId="77777777" w:rsidR="001232F6" w:rsidRPr="003B595F" w:rsidRDefault="001232F6"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1.28 (1.05, 1.56)</w:t>
            </w:r>
          </w:p>
        </w:tc>
        <w:tc>
          <w:tcPr>
            <w:tcW w:w="1080" w:type="dxa"/>
          </w:tcPr>
          <w:p w14:paraId="2229EDCB" w14:textId="77777777" w:rsidR="001232F6" w:rsidRPr="003B595F" w:rsidRDefault="001232F6"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1.46 (1.17, 1.83)</w:t>
            </w:r>
          </w:p>
        </w:tc>
        <w:tc>
          <w:tcPr>
            <w:tcW w:w="1099" w:type="dxa"/>
          </w:tcPr>
          <w:p w14:paraId="3D9442CA" w14:textId="77777777" w:rsidR="001232F6" w:rsidRPr="003B595F" w:rsidRDefault="001232F6"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1232F6" w:rsidRPr="003B595F" w14:paraId="46F473EB" w14:textId="77777777" w:rsidTr="000F3194">
        <w:trPr>
          <w:trHeight w:hRule="exact" w:val="557"/>
        </w:trPr>
        <w:tc>
          <w:tcPr>
            <w:tcW w:w="1279" w:type="dxa"/>
            <w:vMerge w:val="restart"/>
          </w:tcPr>
          <w:p w14:paraId="69061936" w14:textId="77777777" w:rsidR="001232F6" w:rsidRPr="003B595F" w:rsidRDefault="001232F6" w:rsidP="00726E38">
            <w:pPr>
              <w:spacing w:before="120" w:after="0" w:line="240" w:lineRule="auto"/>
              <w:ind w:left="22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Tacrolimus</w:t>
            </w:r>
          </w:p>
        </w:tc>
        <w:tc>
          <w:tcPr>
            <w:tcW w:w="1319" w:type="dxa"/>
            <w:vMerge w:val="restart"/>
          </w:tcPr>
          <w:p w14:paraId="2A020974" w14:textId="77777777" w:rsidR="001232F6" w:rsidRPr="003B595F" w:rsidRDefault="001232F6"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5 single dose</w:t>
            </w:r>
          </w:p>
        </w:tc>
        <w:tc>
          <w:tcPr>
            <w:tcW w:w="1169" w:type="dxa"/>
            <w:vMerge w:val="restart"/>
          </w:tcPr>
          <w:p w14:paraId="2B318301" w14:textId="77777777" w:rsidR="001232F6" w:rsidRPr="003B595F" w:rsidRDefault="001232F6" w:rsidP="00726E38">
            <w:pPr>
              <w:spacing w:before="120" w:after="0" w:line="240" w:lineRule="auto"/>
              <w:ind w:left="412" w:right="39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1080" w:type="dxa"/>
            <w:vMerge w:val="restart"/>
          </w:tcPr>
          <w:p w14:paraId="257B8B5E" w14:textId="77777777" w:rsidR="001232F6" w:rsidRPr="003B595F" w:rsidRDefault="001232F6" w:rsidP="00726E38">
            <w:pPr>
              <w:spacing w:before="120" w:after="0" w:line="242" w:lineRule="auto"/>
              <w:ind w:left="366" w:right="109"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400 single </w:t>
            </w:r>
            <w:r w:rsidRPr="003B595F">
              <w:rPr>
                <w:rFonts w:ascii="Times New Roman" w:eastAsia="Times New Roman" w:hAnsi="Times New Roman" w:cs="Times New Roman"/>
                <w:spacing w:val="1"/>
                <w:sz w:val="18"/>
                <w:szCs w:val="18"/>
                <w:lang w:val="en-US"/>
              </w:rPr>
              <w:t>dose</w:t>
            </w:r>
          </w:p>
        </w:tc>
        <w:tc>
          <w:tcPr>
            <w:tcW w:w="451" w:type="dxa"/>
            <w:vMerge w:val="restart"/>
          </w:tcPr>
          <w:p w14:paraId="0F9E4C00" w14:textId="77777777" w:rsidR="001232F6" w:rsidRPr="003B595F" w:rsidRDefault="001232F6" w:rsidP="00726E38">
            <w:pPr>
              <w:spacing w:before="120" w:after="0" w:line="240" w:lineRule="auto"/>
              <w:ind w:left="12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16</w:t>
            </w:r>
          </w:p>
        </w:tc>
        <w:tc>
          <w:tcPr>
            <w:tcW w:w="1080" w:type="dxa"/>
          </w:tcPr>
          <w:p w14:paraId="46D64DFA" w14:textId="77777777" w:rsidR="001232F6" w:rsidRPr="003B595F" w:rsidRDefault="001232F6" w:rsidP="00726E38">
            <w:pPr>
              <w:spacing w:before="120" w:after="0" w:line="240" w:lineRule="auto"/>
              <w:ind w:left="150"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sofosbuvir</w:t>
            </w:r>
          </w:p>
        </w:tc>
        <w:tc>
          <w:tcPr>
            <w:tcW w:w="1078" w:type="dxa"/>
          </w:tcPr>
          <w:p w14:paraId="267A4F95" w14:textId="77777777" w:rsidR="001232F6" w:rsidRPr="003B595F" w:rsidRDefault="001232F6" w:rsidP="00726E38">
            <w:pPr>
              <w:spacing w:before="57" w:after="0" w:line="206" w:lineRule="exact"/>
              <w:ind w:left="109"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 xml:space="preserve">0.97 </w:t>
            </w:r>
            <w:r w:rsidRPr="003B595F">
              <w:rPr>
                <w:rFonts w:ascii="Times New Roman" w:eastAsia="Times New Roman" w:hAnsi="Times New Roman" w:cs="Times New Roman"/>
                <w:sz w:val="18"/>
                <w:szCs w:val="18"/>
                <w:lang w:val="en-US"/>
              </w:rPr>
              <w:t>(0.65, 1.43)</w:t>
            </w:r>
          </w:p>
        </w:tc>
        <w:tc>
          <w:tcPr>
            <w:tcW w:w="1080" w:type="dxa"/>
          </w:tcPr>
          <w:p w14:paraId="3D4BBFDA" w14:textId="77777777" w:rsidR="001232F6" w:rsidRPr="003B595F" w:rsidRDefault="001232F6"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 xml:space="preserve">1.13 </w:t>
            </w:r>
            <w:r w:rsidRPr="003B595F">
              <w:rPr>
                <w:rFonts w:ascii="Times New Roman" w:eastAsia="Times New Roman" w:hAnsi="Times New Roman" w:cs="Times New Roman"/>
                <w:sz w:val="18"/>
                <w:szCs w:val="18"/>
                <w:lang w:val="en-US"/>
              </w:rPr>
              <w:t>(0.81, 1.57)</w:t>
            </w:r>
          </w:p>
        </w:tc>
        <w:tc>
          <w:tcPr>
            <w:tcW w:w="1099" w:type="dxa"/>
          </w:tcPr>
          <w:p w14:paraId="1E0BD4EE" w14:textId="77777777" w:rsidR="001232F6" w:rsidRPr="003B595F" w:rsidRDefault="001232F6"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1232F6" w:rsidRPr="003B595F" w14:paraId="6679B7BF" w14:textId="77777777" w:rsidTr="000F3194">
        <w:trPr>
          <w:trHeight w:hRule="exact" w:val="557"/>
        </w:trPr>
        <w:tc>
          <w:tcPr>
            <w:tcW w:w="1279" w:type="dxa"/>
            <w:vMerge/>
          </w:tcPr>
          <w:p w14:paraId="2B0FE6D3"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319" w:type="dxa"/>
            <w:vMerge/>
          </w:tcPr>
          <w:p w14:paraId="1C16E813"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169" w:type="dxa"/>
            <w:vMerge/>
          </w:tcPr>
          <w:p w14:paraId="35D1D5F4"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080" w:type="dxa"/>
            <w:vMerge/>
          </w:tcPr>
          <w:p w14:paraId="4E09BC32"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451" w:type="dxa"/>
            <w:vMerge/>
          </w:tcPr>
          <w:p w14:paraId="668599BC" w14:textId="77777777" w:rsidR="001232F6" w:rsidRPr="003B595F" w:rsidRDefault="001232F6" w:rsidP="00726E38">
            <w:pPr>
              <w:spacing w:before="120" w:after="240" w:line="240" w:lineRule="auto"/>
              <w:rPr>
                <w:rFonts w:ascii="Times New Roman" w:eastAsia="Times New Roman" w:hAnsi="Times New Roman" w:cs="Times New Roman"/>
                <w:sz w:val="24"/>
                <w:szCs w:val="20"/>
                <w:lang w:val="en-US"/>
              </w:rPr>
            </w:pPr>
          </w:p>
        </w:tc>
        <w:tc>
          <w:tcPr>
            <w:tcW w:w="1080" w:type="dxa"/>
          </w:tcPr>
          <w:p w14:paraId="2E67BDC1" w14:textId="77777777" w:rsidR="001232F6" w:rsidRPr="003B595F" w:rsidRDefault="001232F6"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3"/>
                <w:sz w:val="18"/>
                <w:szCs w:val="18"/>
                <w:lang w:val="en-US"/>
              </w:rPr>
              <w:t>G</w:t>
            </w:r>
            <w:r w:rsidRPr="003B595F">
              <w:rPr>
                <w:rFonts w:ascii="Times New Roman" w:eastAsia="Times New Roman" w:hAnsi="Times New Roman" w:cs="Times New Roman"/>
                <w:spacing w:val="1"/>
                <w:sz w:val="18"/>
                <w:szCs w:val="18"/>
                <w:lang w:val="en-US"/>
              </w:rPr>
              <w:t>S</w:t>
            </w:r>
            <w:r w:rsidRPr="003B595F">
              <w:rPr>
                <w:rFonts w:ascii="Times New Roman" w:eastAsia="Times New Roman" w:hAnsi="Times New Roman" w:cs="Times New Roman"/>
                <w:sz w:val="18"/>
                <w:szCs w:val="18"/>
                <w:lang w:val="en-US"/>
              </w:rPr>
              <w:t>-</w:t>
            </w:r>
            <w:r w:rsidRPr="003B595F">
              <w:rPr>
                <w:rFonts w:ascii="Times New Roman" w:eastAsia="Times New Roman" w:hAnsi="Times New Roman" w:cs="Times New Roman"/>
                <w:spacing w:val="1"/>
                <w:sz w:val="18"/>
                <w:szCs w:val="18"/>
                <w:lang w:val="en-US"/>
              </w:rPr>
              <w:t>331007</w:t>
            </w:r>
          </w:p>
        </w:tc>
        <w:tc>
          <w:tcPr>
            <w:tcW w:w="1078" w:type="dxa"/>
          </w:tcPr>
          <w:p w14:paraId="5CE763A3" w14:textId="77777777" w:rsidR="001232F6" w:rsidRPr="003B595F" w:rsidRDefault="001232F6" w:rsidP="00726E38">
            <w:pPr>
              <w:spacing w:before="57" w:after="0" w:line="206" w:lineRule="exact"/>
              <w:ind w:left="109"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(0.83, 1.14)</w:t>
            </w:r>
          </w:p>
        </w:tc>
        <w:tc>
          <w:tcPr>
            <w:tcW w:w="1080" w:type="dxa"/>
          </w:tcPr>
          <w:p w14:paraId="33E64BD7" w14:textId="77777777" w:rsidR="001232F6" w:rsidRPr="003B595F" w:rsidRDefault="001232F6"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 xml:space="preserve">1.00 </w:t>
            </w:r>
            <w:r w:rsidRPr="003B595F">
              <w:rPr>
                <w:rFonts w:ascii="Times New Roman" w:eastAsia="Times New Roman" w:hAnsi="Times New Roman" w:cs="Times New Roman"/>
                <w:sz w:val="18"/>
                <w:szCs w:val="18"/>
                <w:lang w:val="en-US"/>
              </w:rPr>
              <w:t>(0.87, 1.13)</w:t>
            </w:r>
          </w:p>
        </w:tc>
        <w:tc>
          <w:tcPr>
            <w:tcW w:w="1099" w:type="dxa"/>
          </w:tcPr>
          <w:p w14:paraId="24F858F7" w14:textId="77777777" w:rsidR="001232F6" w:rsidRPr="003B595F" w:rsidRDefault="001232F6"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bl>
    <w:p w14:paraId="668B072E" w14:textId="77777777" w:rsidR="003B595F" w:rsidRPr="003B595F" w:rsidRDefault="003B595F" w:rsidP="00726E38">
      <w:pPr>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NA = not available/not applicable, ND = not dosed.</w:t>
      </w:r>
    </w:p>
    <w:p w14:paraId="7E9F6605" w14:textId="77777777" w:rsidR="003B595F" w:rsidRPr="003B595F" w:rsidRDefault="003B595F" w:rsidP="00726E38">
      <w:pPr>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a. All interaction studies conducted in healthy volunteers.</w:t>
      </w:r>
    </w:p>
    <w:p w14:paraId="4419C6C0" w14:textId="77777777" w:rsidR="003B595F" w:rsidRPr="003B595F" w:rsidRDefault="003B595F" w:rsidP="00726E38">
      <w:pPr>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b. Administered as Atripla (efavirenz, emtricitabine and tenofovir DF fixed-dose combination).</w:t>
      </w:r>
    </w:p>
    <w:p w14:paraId="2BEA942F" w14:textId="77777777" w:rsidR="003B595F" w:rsidRPr="003B595F" w:rsidRDefault="003B595F" w:rsidP="00726E38">
      <w:pPr>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c. Administered as Genvoya (elvitegravir, cobicistat, emtricitabine and tenofovir alafenamide fixed-dose combination).</w:t>
      </w:r>
    </w:p>
    <w:p w14:paraId="6143A025" w14:textId="77777777" w:rsidR="003B595F" w:rsidRPr="003B595F" w:rsidRDefault="003B595F" w:rsidP="00726E38">
      <w:pPr>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 xml:space="preserve">d. Administered as Stribild (elvitegravir, cobicistat, emtricitabine and tenofovir DF fixed-dose combination). </w:t>
      </w:r>
    </w:p>
    <w:p w14:paraId="7A6399CF" w14:textId="77777777" w:rsidR="003B595F" w:rsidRPr="003B595F" w:rsidRDefault="003B595F" w:rsidP="00726E38">
      <w:pPr>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 xml:space="preserve">e. Administered as </w:t>
      </w:r>
      <w:r w:rsidR="00E05C51">
        <w:rPr>
          <w:rFonts w:ascii="Times New Roman" w:eastAsia="Times New Roman" w:hAnsi="Times New Roman" w:cs="Arial"/>
          <w:sz w:val="18"/>
          <w:szCs w:val="18"/>
          <w:lang w:val="en-GB"/>
        </w:rPr>
        <w:t>Eviplera</w:t>
      </w:r>
      <w:r w:rsidRPr="003B595F">
        <w:rPr>
          <w:rFonts w:ascii="Times New Roman" w:eastAsia="Times New Roman" w:hAnsi="Times New Roman" w:cs="Arial"/>
          <w:sz w:val="18"/>
          <w:szCs w:val="18"/>
          <w:lang w:val="en-GB"/>
        </w:rPr>
        <w:t xml:space="preserve"> (emtricitabine, rilpivirine and tenofovir DF fixed-dose combination).</w:t>
      </w:r>
    </w:p>
    <w:p w14:paraId="5A108964" w14:textId="77777777" w:rsidR="003B595F" w:rsidRPr="003B595F" w:rsidRDefault="003B595F" w:rsidP="00726E38">
      <w:pPr>
        <w:spacing w:after="0" w:line="240" w:lineRule="auto"/>
        <w:rPr>
          <w:rFonts w:ascii="Times New Roman" w:eastAsia="Times New Roman" w:hAnsi="Times New Roman" w:cs="Arial"/>
          <w:sz w:val="18"/>
          <w:szCs w:val="18"/>
          <w:lang w:val="en-GB"/>
        </w:rPr>
      </w:pPr>
    </w:p>
    <w:p w14:paraId="4773B072" w14:textId="77777777" w:rsidR="00FD5E25" w:rsidRDefault="00FD5E25" w:rsidP="00726E38">
      <w:pPr>
        <w:spacing w:after="0" w:line="240" w:lineRule="auto"/>
        <w:rPr>
          <w:rFonts w:ascii="Times New Roman" w:eastAsia="Times New Roman" w:hAnsi="Times New Roman" w:cs="Times New Roman"/>
          <w:b/>
          <w:sz w:val="24"/>
          <w:szCs w:val="20"/>
          <w:lang w:val="en-US"/>
        </w:rPr>
      </w:pPr>
    </w:p>
    <w:p w14:paraId="3C44ED91" w14:textId="6AD6C22C" w:rsidR="003B595F" w:rsidRPr="003B595F" w:rsidRDefault="003B595F" w:rsidP="00726E38">
      <w:pPr>
        <w:spacing w:after="0" w:line="240" w:lineRule="auto"/>
        <w:rPr>
          <w:rFonts w:ascii="Times New Roman" w:eastAsia="Times New Roman" w:hAnsi="Times New Roman" w:cs="Times New Roman"/>
          <w:b/>
          <w:sz w:val="24"/>
          <w:szCs w:val="20"/>
          <w:lang w:val="en-US"/>
        </w:rPr>
      </w:pPr>
      <w:r w:rsidRPr="003B595F">
        <w:rPr>
          <w:rFonts w:ascii="Times New Roman" w:eastAsia="Times New Roman" w:hAnsi="Times New Roman" w:cs="Times New Roman"/>
          <w:b/>
          <w:sz w:val="24"/>
          <w:szCs w:val="20"/>
          <w:lang w:val="en-US"/>
        </w:rPr>
        <w:t xml:space="preserve">Table </w:t>
      </w:r>
      <w:r w:rsidR="007865F5">
        <w:rPr>
          <w:rFonts w:ascii="Times New Roman" w:eastAsia="Times New Roman" w:hAnsi="Times New Roman" w:cs="Times New Roman"/>
          <w:b/>
          <w:sz w:val="24"/>
          <w:szCs w:val="20"/>
          <w:lang w:val="en-US"/>
        </w:rPr>
        <w:t>18</w:t>
      </w:r>
      <w:r w:rsidRPr="003B595F">
        <w:rPr>
          <w:rFonts w:ascii="Times New Roman" w:eastAsia="Times New Roman" w:hAnsi="Times New Roman" w:cs="Times New Roman"/>
          <w:b/>
          <w:sz w:val="24"/>
          <w:szCs w:val="20"/>
          <w:lang w:val="en-US"/>
        </w:rPr>
        <w:tab/>
        <w:t>Changes in Pharmacokinetic Parameters for Coadministered Drug in the Presence of Sofosbuvir, Velpatasvir, or EPCLUSA</w:t>
      </w:r>
      <w:r w:rsidRPr="003B595F">
        <w:rPr>
          <w:rFonts w:ascii="Times New Roman" w:eastAsia="Times New Roman" w:hAnsi="Times New Roman" w:cs="Times New Roman"/>
          <w:b/>
          <w:sz w:val="24"/>
          <w:szCs w:val="20"/>
          <w:vertAlign w:val="superscript"/>
          <w:lang w:val="en-US"/>
        </w:rPr>
        <w:t>a</w:t>
      </w:r>
    </w:p>
    <w:tbl>
      <w:tblPr>
        <w:tblW w:w="9577" w:type="dxa"/>
        <w:tblInd w:w="96" w:type="dxa"/>
        <w:tblLayout w:type="fixed"/>
        <w:tblCellMar>
          <w:left w:w="0" w:type="dxa"/>
          <w:right w:w="0" w:type="dxa"/>
        </w:tblCellMar>
        <w:tblLook w:val="01E0" w:firstRow="1" w:lastRow="1" w:firstColumn="1" w:lastColumn="1" w:noHBand="0" w:noVBand="0"/>
      </w:tblPr>
      <w:tblGrid>
        <w:gridCol w:w="1728"/>
        <w:gridCol w:w="10"/>
        <w:gridCol w:w="1680"/>
        <w:gridCol w:w="14"/>
        <w:gridCol w:w="1242"/>
        <w:gridCol w:w="16"/>
        <w:gridCol w:w="1080"/>
        <w:gridCol w:w="550"/>
        <w:gridCol w:w="1078"/>
        <w:gridCol w:w="1076"/>
        <w:gridCol w:w="1095"/>
        <w:gridCol w:w="8"/>
      </w:tblGrid>
      <w:tr w:rsidR="003B595F" w:rsidRPr="003B595F" w14:paraId="4F8A330E" w14:textId="77777777" w:rsidTr="00726E38">
        <w:trPr>
          <w:trHeight w:hRule="exact" w:val="1178"/>
          <w:tblHeader/>
        </w:trPr>
        <w:tc>
          <w:tcPr>
            <w:tcW w:w="1728" w:type="dxa"/>
            <w:vMerge w:val="restart"/>
            <w:tcBorders>
              <w:top w:val="single" w:sz="12" w:space="0" w:color="000000"/>
              <w:left w:val="nil"/>
              <w:right w:val="single" w:sz="6" w:space="0" w:color="000000"/>
            </w:tcBorders>
          </w:tcPr>
          <w:p w14:paraId="1BA28331" w14:textId="2F2BA6E3" w:rsidR="003B595F" w:rsidRPr="003B595F" w:rsidRDefault="00E05C51" w:rsidP="00726E38">
            <w:pPr>
              <w:spacing w:before="120" w:after="0" w:line="200" w:lineRule="exact"/>
              <w:rPr>
                <w:rFonts w:ascii="Times New Roman" w:eastAsia="Times New Roman" w:hAnsi="Times New Roman" w:cs="Times New Roman"/>
                <w:sz w:val="18"/>
                <w:szCs w:val="18"/>
                <w:lang w:val="en-US"/>
              </w:rPr>
            </w:pPr>
            <w:r w:rsidRPr="00E05C51">
              <w:rPr>
                <w:rFonts w:ascii="Times New Roman" w:eastAsia="Times New Roman" w:hAnsi="Times New Roman" w:cs="Times New Roman"/>
                <w:b/>
                <w:sz w:val="20"/>
                <w:szCs w:val="20"/>
                <w:lang w:val="en-US"/>
              </w:rPr>
              <w:t>Co-administered Drug</w:t>
            </w:r>
          </w:p>
        </w:tc>
        <w:tc>
          <w:tcPr>
            <w:tcW w:w="1704" w:type="dxa"/>
            <w:gridSpan w:val="3"/>
            <w:vMerge w:val="restart"/>
            <w:tcBorders>
              <w:top w:val="single" w:sz="12" w:space="0" w:color="000000"/>
              <w:left w:val="single" w:sz="6" w:space="0" w:color="000000"/>
              <w:right w:val="single" w:sz="6" w:space="0" w:color="000000"/>
            </w:tcBorders>
          </w:tcPr>
          <w:p w14:paraId="448FBA5E" w14:textId="77777777" w:rsidR="003B595F" w:rsidRPr="003B595F" w:rsidRDefault="003B595F" w:rsidP="00726E38">
            <w:pPr>
              <w:spacing w:before="120" w:after="0" w:line="206" w:lineRule="exact"/>
              <w:ind w:left="103" w:right="83" w:hanging="5"/>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Dose of C</w:t>
            </w:r>
            <w:r w:rsidRPr="003B595F">
              <w:rPr>
                <w:rFonts w:ascii="Times New Roman" w:eastAsia="Times New Roman" w:hAnsi="Times New Roman" w:cs="Times New Roman"/>
                <w:b/>
                <w:bCs/>
                <w:spacing w:val="-1"/>
                <w:sz w:val="18"/>
                <w:szCs w:val="18"/>
                <w:lang w:val="en-US"/>
              </w:rPr>
              <w:t>o</w:t>
            </w:r>
            <w:r w:rsidRPr="003B595F">
              <w:rPr>
                <w:rFonts w:ascii="Times New Roman" w:eastAsia="Times New Roman" w:hAnsi="Times New Roman" w:cs="Times New Roman"/>
                <w:b/>
                <w:bCs/>
                <w:sz w:val="18"/>
                <w:szCs w:val="18"/>
                <w:lang w:val="en-US"/>
              </w:rPr>
              <w:t xml:space="preserve">- administered </w:t>
            </w:r>
            <w:r w:rsidRPr="003B595F">
              <w:rPr>
                <w:rFonts w:ascii="Times New Roman" w:eastAsia="Times New Roman" w:hAnsi="Times New Roman" w:cs="Times New Roman"/>
                <w:b/>
                <w:bCs/>
                <w:sz w:val="18"/>
                <w:szCs w:val="18"/>
                <w:lang w:val="en-US"/>
              </w:rPr>
              <w:br/>
              <w:t xml:space="preserve">Drug </w:t>
            </w:r>
            <w:r w:rsidRPr="003B595F">
              <w:rPr>
                <w:rFonts w:ascii="Times New Roman" w:eastAsia="Times New Roman" w:hAnsi="Times New Roman" w:cs="Times New Roman"/>
                <w:b/>
                <w:bCs/>
                <w:spacing w:val="2"/>
                <w:sz w:val="18"/>
                <w:szCs w:val="18"/>
                <w:lang w:val="en-US"/>
              </w:rPr>
              <w:t>(</w:t>
            </w:r>
            <w:r w:rsidRPr="003B595F">
              <w:rPr>
                <w:rFonts w:ascii="Times New Roman" w:eastAsia="Times New Roman" w:hAnsi="Times New Roman" w:cs="Times New Roman"/>
                <w:b/>
                <w:bCs/>
                <w:spacing w:val="-6"/>
                <w:sz w:val="18"/>
                <w:szCs w:val="18"/>
                <w:lang w:val="en-US"/>
              </w:rPr>
              <w:t>m</w:t>
            </w:r>
            <w:r w:rsidRPr="003B595F">
              <w:rPr>
                <w:rFonts w:ascii="Times New Roman" w:eastAsia="Times New Roman" w:hAnsi="Times New Roman" w:cs="Times New Roman"/>
                <w:b/>
                <w:bCs/>
                <w:spacing w:val="1"/>
                <w:sz w:val="18"/>
                <w:szCs w:val="18"/>
                <w:lang w:val="en-US"/>
              </w:rPr>
              <w:t>g)</w:t>
            </w:r>
          </w:p>
        </w:tc>
        <w:tc>
          <w:tcPr>
            <w:tcW w:w="1258" w:type="dxa"/>
            <w:gridSpan w:val="2"/>
            <w:vMerge w:val="restart"/>
            <w:tcBorders>
              <w:top w:val="single" w:sz="12" w:space="0" w:color="000000"/>
              <w:left w:val="single" w:sz="6" w:space="0" w:color="000000"/>
              <w:right w:val="single" w:sz="6" w:space="0" w:color="000000"/>
            </w:tcBorders>
          </w:tcPr>
          <w:p w14:paraId="58ED75E3" w14:textId="77777777" w:rsidR="003B595F" w:rsidRPr="003B595F" w:rsidRDefault="003B595F" w:rsidP="00726E38">
            <w:pPr>
              <w:spacing w:before="120" w:after="0" w:line="240" w:lineRule="auto"/>
              <w:ind w:left="17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Velpatasvir Dose (mg)</w:t>
            </w:r>
          </w:p>
        </w:tc>
        <w:tc>
          <w:tcPr>
            <w:tcW w:w="1080" w:type="dxa"/>
            <w:vMerge w:val="restart"/>
            <w:tcBorders>
              <w:top w:val="single" w:sz="12" w:space="0" w:color="000000"/>
              <w:left w:val="single" w:sz="6" w:space="0" w:color="000000"/>
              <w:right w:val="single" w:sz="6" w:space="0" w:color="000000"/>
            </w:tcBorders>
          </w:tcPr>
          <w:p w14:paraId="28D05D6F" w14:textId="77777777" w:rsidR="003B595F" w:rsidRPr="003B595F" w:rsidRDefault="003B595F" w:rsidP="00726E38">
            <w:pPr>
              <w:spacing w:before="120" w:after="0" w:line="240" w:lineRule="auto"/>
              <w:ind w:left="117"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Sofo</w:t>
            </w:r>
            <w:r w:rsidRPr="003B595F">
              <w:rPr>
                <w:rFonts w:ascii="Times New Roman" w:eastAsia="Times New Roman" w:hAnsi="Times New Roman" w:cs="Times New Roman"/>
                <w:b/>
                <w:bCs/>
                <w:spacing w:val="2"/>
                <w:sz w:val="18"/>
                <w:szCs w:val="18"/>
                <w:lang w:val="en-US"/>
              </w:rPr>
              <w:t>s</w:t>
            </w:r>
            <w:r w:rsidRPr="003B595F">
              <w:rPr>
                <w:rFonts w:ascii="Times New Roman" w:eastAsia="Times New Roman" w:hAnsi="Times New Roman" w:cs="Times New Roman"/>
                <w:b/>
                <w:bCs/>
                <w:spacing w:val="-1"/>
                <w:sz w:val="18"/>
                <w:szCs w:val="18"/>
                <w:lang w:val="en-US"/>
              </w:rPr>
              <w:t xml:space="preserve">buvir </w:t>
            </w:r>
            <w:r w:rsidRPr="003B595F">
              <w:rPr>
                <w:rFonts w:ascii="Times New Roman" w:eastAsia="Times New Roman" w:hAnsi="Times New Roman" w:cs="Times New Roman"/>
                <w:b/>
                <w:bCs/>
                <w:sz w:val="18"/>
                <w:szCs w:val="18"/>
                <w:lang w:val="en-US"/>
              </w:rPr>
              <w:t>Dose (mg)</w:t>
            </w:r>
          </w:p>
        </w:tc>
        <w:tc>
          <w:tcPr>
            <w:tcW w:w="550" w:type="dxa"/>
            <w:vMerge w:val="restart"/>
            <w:tcBorders>
              <w:top w:val="single" w:sz="12" w:space="0" w:color="000000"/>
              <w:left w:val="single" w:sz="6" w:space="0" w:color="000000"/>
              <w:right w:val="single" w:sz="6" w:space="0" w:color="000000"/>
            </w:tcBorders>
          </w:tcPr>
          <w:p w14:paraId="5C9D283D" w14:textId="77777777" w:rsidR="003B595F" w:rsidRPr="003B595F" w:rsidRDefault="003B595F" w:rsidP="00726E38">
            <w:pPr>
              <w:spacing w:before="120" w:after="0" w:line="240" w:lineRule="auto"/>
              <w:ind w:left="162" w:right="144"/>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N</w:t>
            </w:r>
          </w:p>
        </w:tc>
        <w:tc>
          <w:tcPr>
            <w:tcW w:w="3257" w:type="dxa"/>
            <w:gridSpan w:val="4"/>
            <w:tcBorders>
              <w:top w:val="single" w:sz="12" w:space="0" w:color="000000"/>
              <w:left w:val="single" w:sz="6" w:space="0" w:color="000000"/>
              <w:bottom w:val="single" w:sz="6" w:space="0" w:color="000000"/>
              <w:right w:val="nil"/>
            </w:tcBorders>
          </w:tcPr>
          <w:p w14:paraId="141D9FDA" w14:textId="77777777" w:rsidR="003B595F" w:rsidRPr="003B595F" w:rsidRDefault="003B595F" w:rsidP="00726E38">
            <w:pPr>
              <w:spacing w:before="64" w:after="0" w:line="206" w:lineRule="exact"/>
              <w:ind w:left="115" w:right="103" w:firstLine="2"/>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Mean Ratio (90%</w:t>
            </w:r>
            <w:r w:rsidRPr="003B595F">
              <w:rPr>
                <w:rFonts w:ascii="Times New Roman" w:eastAsia="Times New Roman" w:hAnsi="Times New Roman" w:cs="Times New Roman"/>
                <w:b/>
                <w:bCs/>
                <w:spacing w:val="-5"/>
                <w:sz w:val="18"/>
                <w:szCs w:val="18"/>
                <w:lang w:val="en-US"/>
              </w:rPr>
              <w:t xml:space="preserve"> </w:t>
            </w:r>
            <w:r w:rsidRPr="003B595F">
              <w:rPr>
                <w:rFonts w:ascii="Times New Roman" w:eastAsia="Times New Roman" w:hAnsi="Times New Roman" w:cs="Times New Roman"/>
                <w:b/>
                <w:bCs/>
                <w:sz w:val="18"/>
                <w:szCs w:val="18"/>
                <w:lang w:val="en-US"/>
              </w:rPr>
              <w:t>CI) of Coadministered Drug PK With/Without Sofosbuvir,</w:t>
            </w:r>
            <w:r w:rsidRPr="003B595F">
              <w:rPr>
                <w:rFonts w:ascii="Times New Roman" w:eastAsia="Times New Roman" w:hAnsi="Times New Roman" w:cs="Times New Roman"/>
                <w:b/>
                <w:bCs/>
                <w:spacing w:val="45"/>
                <w:sz w:val="18"/>
                <w:szCs w:val="18"/>
                <w:lang w:val="en-US"/>
              </w:rPr>
              <w:t xml:space="preserve"> </w:t>
            </w:r>
            <w:r w:rsidRPr="003B595F">
              <w:rPr>
                <w:rFonts w:ascii="Times New Roman" w:eastAsia="Times New Roman" w:hAnsi="Times New Roman" w:cs="Times New Roman"/>
                <w:b/>
                <w:bCs/>
                <w:sz w:val="18"/>
                <w:szCs w:val="18"/>
                <w:lang w:val="en-US"/>
              </w:rPr>
              <w:t xml:space="preserve">Velpatasvir or EPCLUSA </w:t>
            </w:r>
            <w:r w:rsidRPr="003B595F">
              <w:rPr>
                <w:rFonts w:ascii="Times New Roman" w:eastAsia="Times New Roman" w:hAnsi="Times New Roman" w:cs="Times New Roman"/>
                <w:b/>
                <w:bCs/>
                <w:sz w:val="18"/>
                <w:szCs w:val="18"/>
                <w:lang w:val="en-US"/>
              </w:rPr>
              <w:br/>
              <w:t>No Effect=1.00</w:t>
            </w:r>
          </w:p>
        </w:tc>
      </w:tr>
      <w:tr w:rsidR="003B595F" w:rsidRPr="003B595F" w14:paraId="072433F6" w14:textId="77777777" w:rsidTr="000F3194">
        <w:trPr>
          <w:trHeight w:hRule="exact" w:val="348"/>
        </w:trPr>
        <w:tc>
          <w:tcPr>
            <w:tcW w:w="1728" w:type="dxa"/>
            <w:vMerge/>
            <w:tcBorders>
              <w:left w:val="nil"/>
              <w:bottom w:val="single" w:sz="12" w:space="0" w:color="000000"/>
              <w:right w:val="single" w:sz="6" w:space="0" w:color="000000"/>
            </w:tcBorders>
          </w:tcPr>
          <w:p w14:paraId="03D57728"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704" w:type="dxa"/>
            <w:gridSpan w:val="3"/>
            <w:vMerge/>
            <w:tcBorders>
              <w:left w:val="single" w:sz="6" w:space="0" w:color="000000"/>
              <w:bottom w:val="single" w:sz="12" w:space="0" w:color="000000"/>
              <w:right w:val="single" w:sz="6" w:space="0" w:color="000000"/>
            </w:tcBorders>
          </w:tcPr>
          <w:p w14:paraId="2F48EF8E"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258" w:type="dxa"/>
            <w:gridSpan w:val="2"/>
            <w:vMerge/>
            <w:tcBorders>
              <w:left w:val="single" w:sz="6" w:space="0" w:color="000000"/>
              <w:bottom w:val="single" w:sz="12" w:space="0" w:color="000000"/>
              <w:right w:val="single" w:sz="6" w:space="0" w:color="000000"/>
            </w:tcBorders>
          </w:tcPr>
          <w:p w14:paraId="1C1AF301"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bottom w:val="single" w:sz="12" w:space="0" w:color="000000"/>
              <w:right w:val="single" w:sz="6" w:space="0" w:color="000000"/>
            </w:tcBorders>
          </w:tcPr>
          <w:p w14:paraId="50E92DBA"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bottom w:val="single" w:sz="12" w:space="0" w:color="000000"/>
              <w:right w:val="single" w:sz="6" w:space="0" w:color="000000"/>
            </w:tcBorders>
          </w:tcPr>
          <w:p w14:paraId="1C8C1389"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12" w:space="0" w:color="000000"/>
              <w:right w:val="single" w:sz="6" w:space="0" w:color="000000"/>
            </w:tcBorders>
          </w:tcPr>
          <w:p w14:paraId="44D635E0" w14:textId="77777777" w:rsidR="003B595F" w:rsidRPr="003B595F" w:rsidRDefault="003B595F" w:rsidP="00726E38">
            <w:pPr>
              <w:spacing w:before="60" w:after="0" w:line="240" w:lineRule="auto"/>
              <w:ind w:left="322" w:right="301"/>
              <w:rPr>
                <w:rFonts w:ascii="Times New Roman" w:eastAsia="Times New Roman" w:hAnsi="Times New Roman" w:cs="Times New Roman"/>
                <w:sz w:val="12"/>
                <w:szCs w:val="12"/>
                <w:lang w:val="en-US"/>
              </w:rPr>
            </w:pPr>
            <w:r w:rsidRPr="003B595F">
              <w:rPr>
                <w:rFonts w:ascii="Times New Roman" w:eastAsia="Times New Roman" w:hAnsi="Times New Roman" w:cs="Times New Roman"/>
                <w:b/>
                <w:bCs/>
                <w:position w:val="3"/>
                <w:sz w:val="18"/>
                <w:szCs w:val="18"/>
                <w:lang w:val="en-US"/>
              </w:rPr>
              <w:t>C</w:t>
            </w:r>
            <w:r w:rsidRPr="003B595F">
              <w:rPr>
                <w:rFonts w:ascii="Times New Roman" w:eastAsia="Times New Roman" w:hAnsi="Times New Roman" w:cs="Times New Roman"/>
                <w:b/>
                <w:bCs/>
                <w:sz w:val="12"/>
                <w:szCs w:val="12"/>
                <w:lang w:val="en-US"/>
              </w:rPr>
              <w:t>max</w:t>
            </w:r>
          </w:p>
        </w:tc>
        <w:tc>
          <w:tcPr>
            <w:tcW w:w="1076" w:type="dxa"/>
            <w:tcBorders>
              <w:top w:val="single" w:sz="6" w:space="0" w:color="000000"/>
              <w:left w:val="single" w:sz="6" w:space="0" w:color="000000"/>
              <w:bottom w:val="single" w:sz="12" w:space="0" w:color="000000"/>
              <w:right w:val="single" w:sz="6" w:space="0" w:color="000000"/>
            </w:tcBorders>
          </w:tcPr>
          <w:p w14:paraId="68DDBAAC" w14:textId="77777777" w:rsidR="003B595F" w:rsidRPr="003B595F" w:rsidRDefault="003B595F" w:rsidP="00726E38">
            <w:pPr>
              <w:spacing w:before="59" w:after="0" w:line="240" w:lineRule="auto"/>
              <w:ind w:left="335"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b/>
                <w:bCs/>
                <w:sz w:val="18"/>
                <w:szCs w:val="18"/>
                <w:lang w:val="en-US"/>
              </w:rPr>
              <w:t>AUC</w:t>
            </w:r>
          </w:p>
        </w:tc>
        <w:tc>
          <w:tcPr>
            <w:tcW w:w="1103" w:type="dxa"/>
            <w:gridSpan w:val="2"/>
            <w:tcBorders>
              <w:top w:val="single" w:sz="6" w:space="0" w:color="000000"/>
              <w:left w:val="single" w:sz="6" w:space="0" w:color="000000"/>
              <w:bottom w:val="single" w:sz="12" w:space="0" w:color="000000"/>
              <w:right w:val="nil"/>
            </w:tcBorders>
          </w:tcPr>
          <w:p w14:paraId="1D4F52B2" w14:textId="77777777" w:rsidR="003B595F" w:rsidRPr="003B595F" w:rsidRDefault="003B595F" w:rsidP="00726E38">
            <w:pPr>
              <w:spacing w:before="60" w:after="0" w:line="240" w:lineRule="auto"/>
              <w:ind w:left="341" w:right="333"/>
              <w:rPr>
                <w:rFonts w:ascii="Times New Roman" w:eastAsia="Times New Roman" w:hAnsi="Times New Roman" w:cs="Times New Roman"/>
                <w:sz w:val="12"/>
                <w:szCs w:val="12"/>
                <w:lang w:val="en-US"/>
              </w:rPr>
            </w:pPr>
            <w:r w:rsidRPr="003B595F">
              <w:rPr>
                <w:rFonts w:ascii="Times New Roman" w:eastAsia="Times New Roman" w:hAnsi="Times New Roman" w:cs="Times New Roman"/>
                <w:b/>
                <w:bCs/>
                <w:position w:val="3"/>
                <w:sz w:val="18"/>
                <w:szCs w:val="18"/>
                <w:lang w:val="en-US"/>
              </w:rPr>
              <w:t>C</w:t>
            </w:r>
            <w:r w:rsidRPr="003B595F">
              <w:rPr>
                <w:rFonts w:ascii="Times New Roman" w:eastAsia="Times New Roman" w:hAnsi="Times New Roman" w:cs="Times New Roman"/>
                <w:b/>
                <w:bCs/>
                <w:spacing w:val="-1"/>
                <w:sz w:val="12"/>
                <w:szCs w:val="12"/>
                <w:lang w:val="en-US"/>
              </w:rPr>
              <w:t>min</w:t>
            </w:r>
          </w:p>
        </w:tc>
      </w:tr>
      <w:tr w:rsidR="003B595F" w:rsidRPr="003B595F" w14:paraId="6F1F4B67" w14:textId="77777777" w:rsidTr="000F3194">
        <w:trPr>
          <w:trHeight w:hRule="exact" w:val="538"/>
        </w:trPr>
        <w:tc>
          <w:tcPr>
            <w:tcW w:w="1728" w:type="dxa"/>
            <w:vMerge w:val="restart"/>
            <w:tcBorders>
              <w:top w:val="single" w:sz="12" w:space="0" w:color="000000"/>
              <w:left w:val="nil"/>
              <w:right w:val="single" w:sz="6" w:space="0" w:color="000000"/>
            </w:tcBorders>
          </w:tcPr>
          <w:p w14:paraId="12EA07D0" w14:textId="77777777" w:rsidR="003B595F" w:rsidRPr="003B595F" w:rsidRDefault="003B595F" w:rsidP="00726E38">
            <w:pPr>
              <w:spacing w:before="120" w:after="0" w:line="240" w:lineRule="auto"/>
              <w:ind w:left="10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Atazanavir/ ritonavir</w:t>
            </w:r>
          </w:p>
          <w:p w14:paraId="373A66D1" w14:textId="77777777" w:rsidR="003B595F" w:rsidRPr="003B595F" w:rsidRDefault="003B595F" w:rsidP="00726E38">
            <w:pPr>
              <w:spacing w:before="2" w:after="0" w:line="202" w:lineRule="exact"/>
              <w:ind w:left="108" w:right="-20"/>
              <w:rPr>
                <w:rFonts w:ascii="Times New Roman" w:eastAsia="Times New Roman" w:hAnsi="Times New Roman" w:cs="Times New Roman"/>
                <w:sz w:val="12"/>
                <w:szCs w:val="12"/>
                <w:lang w:val="en-US"/>
              </w:rPr>
            </w:pPr>
            <w:r w:rsidRPr="003B595F">
              <w:rPr>
                <w:rFonts w:ascii="Times New Roman" w:eastAsia="Times New Roman" w:hAnsi="Times New Roman" w:cs="Times New Roman"/>
                <w:position w:val="-1"/>
                <w:sz w:val="18"/>
                <w:szCs w:val="18"/>
                <w:lang w:val="en-US"/>
              </w:rPr>
              <w:t xml:space="preserve">+ emtricitabine/ </w:t>
            </w:r>
            <w:r w:rsidRPr="003B595F">
              <w:rPr>
                <w:rFonts w:ascii="Times New Roman" w:eastAsia="Times New Roman" w:hAnsi="Times New Roman" w:cs="Times New Roman"/>
                <w:sz w:val="18"/>
                <w:szCs w:val="18"/>
                <w:lang w:val="en-US"/>
              </w:rPr>
              <w:t>tenofovir D</w:t>
            </w:r>
            <w:r w:rsidRPr="003B595F">
              <w:rPr>
                <w:rFonts w:ascii="Times New Roman" w:eastAsia="Times New Roman" w:hAnsi="Times New Roman" w:cs="Times New Roman"/>
                <w:spacing w:val="1"/>
                <w:sz w:val="18"/>
                <w:szCs w:val="18"/>
                <w:lang w:val="en-US"/>
              </w:rPr>
              <w:t>F</w:t>
            </w:r>
            <w:r w:rsidRPr="003B595F">
              <w:rPr>
                <w:rFonts w:ascii="Times New Roman" w:eastAsia="Times New Roman" w:hAnsi="Times New Roman" w:cs="Times New Roman"/>
                <w:position w:val="8"/>
                <w:sz w:val="12"/>
                <w:szCs w:val="12"/>
                <w:lang w:val="en-US"/>
              </w:rPr>
              <w:t>b</w:t>
            </w:r>
          </w:p>
        </w:tc>
        <w:tc>
          <w:tcPr>
            <w:tcW w:w="1704" w:type="dxa"/>
            <w:gridSpan w:val="3"/>
            <w:tcBorders>
              <w:top w:val="single" w:sz="12" w:space="0" w:color="000000"/>
              <w:left w:val="single" w:sz="6" w:space="0" w:color="000000"/>
              <w:bottom w:val="single" w:sz="6" w:space="0" w:color="000000"/>
              <w:right w:val="single" w:sz="6" w:space="0" w:color="000000"/>
            </w:tcBorders>
          </w:tcPr>
          <w:p w14:paraId="568738DD" w14:textId="77777777" w:rsidR="003B595F" w:rsidRPr="003B595F" w:rsidRDefault="003B595F" w:rsidP="00726E38">
            <w:pPr>
              <w:spacing w:before="61" w:after="0" w:line="204" w:lineRule="exact"/>
              <w:ind w:left="666" w:right="75" w:hanging="54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atazanavir 300 once daily</w:t>
            </w:r>
          </w:p>
        </w:tc>
        <w:tc>
          <w:tcPr>
            <w:tcW w:w="1258" w:type="dxa"/>
            <w:gridSpan w:val="2"/>
            <w:vMerge w:val="restart"/>
            <w:tcBorders>
              <w:top w:val="single" w:sz="12" w:space="0" w:color="000000"/>
              <w:left w:val="single" w:sz="6" w:space="0" w:color="000000"/>
              <w:right w:val="single" w:sz="6" w:space="0" w:color="000000"/>
            </w:tcBorders>
          </w:tcPr>
          <w:p w14:paraId="1C9D676E" w14:textId="77777777" w:rsidR="003B595F" w:rsidRPr="003B595F" w:rsidRDefault="003B595F" w:rsidP="00726E38">
            <w:pPr>
              <w:spacing w:before="120" w:after="0" w:line="206"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Borders>
              <w:top w:val="single" w:sz="12" w:space="0" w:color="000000"/>
              <w:left w:val="single" w:sz="6" w:space="0" w:color="000000"/>
              <w:right w:val="single" w:sz="6" w:space="0" w:color="000000"/>
            </w:tcBorders>
          </w:tcPr>
          <w:p w14:paraId="5D95A513" w14:textId="77777777" w:rsidR="003B595F" w:rsidRPr="003B595F" w:rsidRDefault="003B595F"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vMerge w:val="restart"/>
            <w:tcBorders>
              <w:top w:val="single" w:sz="12" w:space="0" w:color="000000"/>
              <w:left w:val="single" w:sz="6" w:space="0" w:color="000000"/>
              <w:right w:val="single" w:sz="6" w:space="0" w:color="000000"/>
            </w:tcBorders>
          </w:tcPr>
          <w:p w14:paraId="50EAB9FF" w14:textId="77777777" w:rsidR="003B595F" w:rsidRPr="003B595F" w:rsidRDefault="003B595F"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24</w:t>
            </w:r>
          </w:p>
        </w:tc>
        <w:tc>
          <w:tcPr>
            <w:tcW w:w="1078" w:type="dxa"/>
            <w:tcBorders>
              <w:top w:val="single" w:sz="12" w:space="0" w:color="000000"/>
              <w:left w:val="single" w:sz="6" w:space="0" w:color="000000"/>
              <w:bottom w:val="single" w:sz="6" w:space="0" w:color="000000"/>
              <w:right w:val="single" w:sz="6" w:space="0" w:color="000000"/>
            </w:tcBorders>
          </w:tcPr>
          <w:p w14:paraId="57EE3B49" w14:textId="77777777" w:rsidR="003B595F" w:rsidRPr="003B595F" w:rsidRDefault="003B595F" w:rsidP="00726E38">
            <w:pPr>
              <w:spacing w:before="61" w:after="0" w:line="204"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1.09 (1.00, 1.19)</w:t>
            </w:r>
          </w:p>
        </w:tc>
        <w:tc>
          <w:tcPr>
            <w:tcW w:w="1076" w:type="dxa"/>
            <w:tcBorders>
              <w:top w:val="single" w:sz="12" w:space="0" w:color="000000"/>
              <w:left w:val="single" w:sz="6" w:space="0" w:color="000000"/>
              <w:bottom w:val="single" w:sz="6" w:space="0" w:color="000000"/>
              <w:right w:val="single" w:sz="6" w:space="0" w:color="000000"/>
            </w:tcBorders>
          </w:tcPr>
          <w:p w14:paraId="69653C94" w14:textId="77777777" w:rsidR="003B595F" w:rsidRPr="003B595F" w:rsidRDefault="003B595F" w:rsidP="00726E38">
            <w:pPr>
              <w:spacing w:before="61" w:after="0" w:line="204"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1.20 (1.10, 1.31)</w:t>
            </w:r>
          </w:p>
        </w:tc>
        <w:tc>
          <w:tcPr>
            <w:tcW w:w="1103" w:type="dxa"/>
            <w:gridSpan w:val="2"/>
            <w:tcBorders>
              <w:top w:val="single" w:sz="12" w:space="0" w:color="000000"/>
              <w:left w:val="single" w:sz="6" w:space="0" w:color="000000"/>
              <w:bottom w:val="single" w:sz="6" w:space="0" w:color="000000"/>
              <w:right w:val="nil"/>
            </w:tcBorders>
          </w:tcPr>
          <w:p w14:paraId="6BD1EA88" w14:textId="77777777" w:rsidR="003B595F" w:rsidRPr="003B595F" w:rsidRDefault="003B595F" w:rsidP="00726E38">
            <w:pPr>
              <w:spacing w:before="61" w:after="0" w:line="204"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1.39 (1.20, 1.61)</w:t>
            </w:r>
          </w:p>
        </w:tc>
      </w:tr>
      <w:tr w:rsidR="003B595F" w:rsidRPr="003B595F" w14:paraId="706C6D6E" w14:textId="77777777" w:rsidTr="000F3194">
        <w:trPr>
          <w:trHeight w:hRule="exact" w:val="528"/>
        </w:trPr>
        <w:tc>
          <w:tcPr>
            <w:tcW w:w="1728" w:type="dxa"/>
            <w:vMerge/>
            <w:tcBorders>
              <w:left w:val="nil"/>
              <w:right w:val="single" w:sz="6" w:space="0" w:color="000000"/>
            </w:tcBorders>
          </w:tcPr>
          <w:p w14:paraId="1E9CB31E"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704" w:type="dxa"/>
            <w:gridSpan w:val="3"/>
            <w:tcBorders>
              <w:top w:val="single" w:sz="6" w:space="0" w:color="000000"/>
              <w:left w:val="single" w:sz="6" w:space="0" w:color="000000"/>
              <w:bottom w:val="single" w:sz="6" w:space="0" w:color="000000"/>
              <w:right w:val="single" w:sz="6" w:space="0" w:color="000000"/>
            </w:tcBorders>
          </w:tcPr>
          <w:p w14:paraId="7C9053BF" w14:textId="77777777" w:rsidR="003B595F" w:rsidRPr="003B595F" w:rsidRDefault="003B595F" w:rsidP="00726E38">
            <w:pPr>
              <w:spacing w:before="59" w:after="0" w:line="204" w:lineRule="exact"/>
              <w:ind w:left="666" w:right="135" w:hanging="48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ritonavir 100 once daily</w:t>
            </w:r>
          </w:p>
        </w:tc>
        <w:tc>
          <w:tcPr>
            <w:tcW w:w="1258" w:type="dxa"/>
            <w:gridSpan w:val="2"/>
            <w:vMerge/>
            <w:tcBorders>
              <w:left w:val="single" w:sz="6" w:space="0" w:color="000000"/>
              <w:right w:val="single" w:sz="6" w:space="0" w:color="000000"/>
            </w:tcBorders>
          </w:tcPr>
          <w:p w14:paraId="47E9BC06"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right w:val="single" w:sz="6" w:space="0" w:color="000000"/>
            </w:tcBorders>
          </w:tcPr>
          <w:p w14:paraId="6CDF12E9"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44E56197"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2EDDBBE4" w14:textId="77777777" w:rsidR="003B595F" w:rsidRPr="003B595F" w:rsidRDefault="003B595F" w:rsidP="00726E38">
            <w:pPr>
              <w:spacing w:before="59" w:after="0" w:line="204"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0.89 (0.82, 0.97)</w:t>
            </w:r>
          </w:p>
        </w:tc>
        <w:tc>
          <w:tcPr>
            <w:tcW w:w="1076" w:type="dxa"/>
            <w:tcBorders>
              <w:top w:val="single" w:sz="6" w:space="0" w:color="000000"/>
              <w:left w:val="single" w:sz="6" w:space="0" w:color="000000"/>
              <w:bottom w:val="single" w:sz="6" w:space="0" w:color="000000"/>
              <w:right w:val="single" w:sz="6" w:space="0" w:color="000000"/>
            </w:tcBorders>
          </w:tcPr>
          <w:p w14:paraId="0B7DF219" w14:textId="77777777" w:rsidR="003B595F" w:rsidRPr="003B595F" w:rsidRDefault="003B595F" w:rsidP="00726E38">
            <w:pPr>
              <w:spacing w:before="59" w:after="0" w:line="204"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(0.89, 1.05)</w:t>
            </w:r>
          </w:p>
        </w:tc>
        <w:tc>
          <w:tcPr>
            <w:tcW w:w="1103" w:type="dxa"/>
            <w:gridSpan w:val="2"/>
            <w:tcBorders>
              <w:top w:val="single" w:sz="6" w:space="0" w:color="000000"/>
              <w:left w:val="single" w:sz="6" w:space="0" w:color="000000"/>
              <w:bottom w:val="single" w:sz="6" w:space="0" w:color="000000"/>
              <w:right w:val="nil"/>
            </w:tcBorders>
          </w:tcPr>
          <w:p w14:paraId="79BD5B81" w14:textId="77777777" w:rsidR="003B595F" w:rsidRPr="003B595F" w:rsidRDefault="003B595F" w:rsidP="00726E38">
            <w:pPr>
              <w:spacing w:before="59" w:after="0" w:line="204"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1.29 (1.15,</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1.44)</w:t>
            </w:r>
          </w:p>
        </w:tc>
      </w:tr>
      <w:tr w:rsidR="003B595F" w:rsidRPr="003B595F" w14:paraId="6F1F5323" w14:textId="77777777" w:rsidTr="000F3194">
        <w:trPr>
          <w:trHeight w:hRule="exact" w:val="530"/>
        </w:trPr>
        <w:tc>
          <w:tcPr>
            <w:tcW w:w="1728" w:type="dxa"/>
            <w:vMerge/>
            <w:tcBorders>
              <w:left w:val="nil"/>
              <w:right w:val="single" w:sz="6" w:space="0" w:color="000000"/>
            </w:tcBorders>
          </w:tcPr>
          <w:p w14:paraId="0AAF01AF"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704" w:type="dxa"/>
            <w:gridSpan w:val="3"/>
            <w:tcBorders>
              <w:top w:val="single" w:sz="6" w:space="0" w:color="000000"/>
              <w:left w:val="single" w:sz="6" w:space="0" w:color="000000"/>
              <w:bottom w:val="single" w:sz="6" w:space="0" w:color="000000"/>
              <w:right w:val="single" w:sz="6" w:space="0" w:color="000000"/>
            </w:tcBorders>
          </w:tcPr>
          <w:p w14:paraId="76E05FA0" w14:textId="77777777" w:rsidR="003B595F" w:rsidRPr="003B595F" w:rsidRDefault="003B595F" w:rsidP="00726E38">
            <w:pPr>
              <w:spacing w:before="61" w:after="0" w:line="204" w:lineRule="exact"/>
              <w:ind w:left="474" w:right="162" w:hanging="2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200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8" w:type="dxa"/>
            <w:gridSpan w:val="2"/>
            <w:vMerge/>
            <w:tcBorders>
              <w:left w:val="single" w:sz="6" w:space="0" w:color="000000"/>
              <w:right w:val="single" w:sz="6" w:space="0" w:color="000000"/>
            </w:tcBorders>
          </w:tcPr>
          <w:p w14:paraId="18C18127"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right w:val="single" w:sz="6" w:space="0" w:color="000000"/>
            </w:tcBorders>
          </w:tcPr>
          <w:p w14:paraId="52846ABE"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3CFFCFFE"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3CDB1C5D" w14:textId="77777777" w:rsidR="003B595F" w:rsidRPr="003B595F" w:rsidRDefault="003B595F" w:rsidP="00726E38">
            <w:pPr>
              <w:spacing w:before="61" w:after="0" w:line="204"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1.01 (0.96, 1.06)</w:t>
            </w:r>
          </w:p>
        </w:tc>
        <w:tc>
          <w:tcPr>
            <w:tcW w:w="1076" w:type="dxa"/>
            <w:tcBorders>
              <w:top w:val="single" w:sz="6" w:space="0" w:color="000000"/>
              <w:left w:val="single" w:sz="6" w:space="0" w:color="000000"/>
              <w:bottom w:val="single" w:sz="6" w:space="0" w:color="000000"/>
              <w:right w:val="single" w:sz="6" w:space="0" w:color="000000"/>
            </w:tcBorders>
          </w:tcPr>
          <w:p w14:paraId="3CDBF480" w14:textId="77777777" w:rsidR="003B595F" w:rsidRPr="003B595F" w:rsidRDefault="003B595F" w:rsidP="00726E38">
            <w:pPr>
              <w:spacing w:before="61" w:after="0" w:line="204"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1.02 (0.99, 1.04)</w:t>
            </w:r>
          </w:p>
        </w:tc>
        <w:tc>
          <w:tcPr>
            <w:tcW w:w="1103" w:type="dxa"/>
            <w:gridSpan w:val="2"/>
            <w:tcBorders>
              <w:top w:val="single" w:sz="6" w:space="0" w:color="000000"/>
              <w:left w:val="single" w:sz="6" w:space="0" w:color="000000"/>
              <w:bottom w:val="single" w:sz="6" w:space="0" w:color="000000"/>
              <w:right w:val="nil"/>
            </w:tcBorders>
          </w:tcPr>
          <w:p w14:paraId="5D3FAEBC" w14:textId="77777777" w:rsidR="003B595F" w:rsidRPr="003B595F" w:rsidRDefault="003B595F" w:rsidP="00726E38">
            <w:pPr>
              <w:spacing w:before="61" w:after="0" w:line="204"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1.06 (1.02, 1.11)</w:t>
            </w:r>
          </w:p>
        </w:tc>
      </w:tr>
      <w:tr w:rsidR="003B595F" w:rsidRPr="003B595F" w14:paraId="427A5CA4" w14:textId="77777777" w:rsidTr="000F3194">
        <w:trPr>
          <w:trHeight w:hRule="exact" w:val="528"/>
        </w:trPr>
        <w:tc>
          <w:tcPr>
            <w:tcW w:w="1728" w:type="dxa"/>
            <w:vMerge/>
            <w:tcBorders>
              <w:left w:val="nil"/>
              <w:bottom w:val="single" w:sz="6" w:space="0" w:color="000000"/>
              <w:right w:val="single" w:sz="6" w:space="0" w:color="000000"/>
            </w:tcBorders>
          </w:tcPr>
          <w:p w14:paraId="1FC554B0"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704" w:type="dxa"/>
            <w:gridSpan w:val="3"/>
            <w:tcBorders>
              <w:top w:val="single" w:sz="6" w:space="0" w:color="000000"/>
              <w:left w:val="single" w:sz="6" w:space="0" w:color="000000"/>
              <w:bottom w:val="single" w:sz="6" w:space="0" w:color="000000"/>
              <w:right w:val="single" w:sz="6" w:space="0" w:color="000000"/>
            </w:tcBorders>
          </w:tcPr>
          <w:p w14:paraId="704E97DC" w14:textId="77777777" w:rsidR="003B595F" w:rsidRPr="003B595F" w:rsidRDefault="003B595F" w:rsidP="00726E38">
            <w:pPr>
              <w:spacing w:before="59" w:after="0" w:line="204" w:lineRule="exact"/>
              <w:ind w:left="474" w:right="169" w:hanging="25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tenofovir DF 300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8" w:type="dxa"/>
            <w:gridSpan w:val="2"/>
            <w:vMerge/>
            <w:tcBorders>
              <w:left w:val="single" w:sz="6" w:space="0" w:color="000000"/>
              <w:bottom w:val="single" w:sz="6" w:space="0" w:color="000000"/>
              <w:right w:val="single" w:sz="6" w:space="0" w:color="000000"/>
            </w:tcBorders>
          </w:tcPr>
          <w:p w14:paraId="1224CE68"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bottom w:val="single" w:sz="6" w:space="0" w:color="000000"/>
              <w:right w:val="single" w:sz="6" w:space="0" w:color="000000"/>
            </w:tcBorders>
          </w:tcPr>
          <w:p w14:paraId="290F2C72"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bottom w:val="single" w:sz="6" w:space="0" w:color="000000"/>
              <w:right w:val="single" w:sz="6" w:space="0" w:color="000000"/>
            </w:tcBorders>
          </w:tcPr>
          <w:p w14:paraId="4628E1E3" w14:textId="77777777" w:rsidR="003B595F" w:rsidRPr="003B595F" w:rsidRDefault="003B595F"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296E9E74" w14:textId="77777777" w:rsidR="003B595F" w:rsidRPr="003B595F" w:rsidRDefault="003B595F" w:rsidP="00726E38">
            <w:pPr>
              <w:spacing w:before="59" w:after="0" w:line="204"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1.55 (1.43, 1.68)</w:t>
            </w:r>
          </w:p>
        </w:tc>
        <w:tc>
          <w:tcPr>
            <w:tcW w:w="1076" w:type="dxa"/>
            <w:tcBorders>
              <w:top w:val="single" w:sz="6" w:space="0" w:color="000000"/>
              <w:left w:val="single" w:sz="6" w:space="0" w:color="000000"/>
              <w:bottom w:val="single" w:sz="6" w:space="0" w:color="000000"/>
              <w:right w:val="single" w:sz="6" w:space="0" w:color="000000"/>
            </w:tcBorders>
          </w:tcPr>
          <w:p w14:paraId="13C18B94" w14:textId="77777777" w:rsidR="003B595F" w:rsidRPr="003B595F" w:rsidRDefault="003B595F" w:rsidP="00726E38">
            <w:pPr>
              <w:spacing w:before="59" w:after="0" w:line="204"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1.30 (1.24, 1.36)</w:t>
            </w:r>
          </w:p>
        </w:tc>
        <w:tc>
          <w:tcPr>
            <w:tcW w:w="1103" w:type="dxa"/>
            <w:gridSpan w:val="2"/>
            <w:tcBorders>
              <w:top w:val="single" w:sz="6" w:space="0" w:color="000000"/>
              <w:left w:val="single" w:sz="6" w:space="0" w:color="000000"/>
              <w:bottom w:val="single" w:sz="6" w:space="0" w:color="000000"/>
              <w:right w:val="nil"/>
            </w:tcBorders>
          </w:tcPr>
          <w:p w14:paraId="03147287" w14:textId="77777777" w:rsidR="003B595F" w:rsidRPr="003B595F" w:rsidRDefault="003B595F" w:rsidP="00726E38">
            <w:pPr>
              <w:spacing w:before="59" w:after="0" w:line="204"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1.39 (1.31, 1.48)</w:t>
            </w:r>
          </w:p>
        </w:tc>
      </w:tr>
      <w:tr w:rsidR="0040303A" w:rsidRPr="003B595F" w14:paraId="701C8010" w14:textId="77777777" w:rsidTr="0040303A">
        <w:trPr>
          <w:trHeight w:hRule="exact" w:val="573"/>
        </w:trPr>
        <w:tc>
          <w:tcPr>
            <w:tcW w:w="1728" w:type="dxa"/>
            <w:tcBorders>
              <w:top w:val="single" w:sz="6" w:space="0" w:color="000000"/>
              <w:left w:val="nil"/>
              <w:right w:val="single" w:sz="6" w:space="0" w:color="000000"/>
            </w:tcBorders>
          </w:tcPr>
          <w:p w14:paraId="4632E7BD" w14:textId="0CDD6840" w:rsidR="0040303A" w:rsidRPr="003B595F" w:rsidRDefault="0040303A" w:rsidP="00726E38">
            <w:pPr>
              <w:spacing w:before="120" w:after="0" w:line="240" w:lineRule="auto"/>
              <w:ind w:left="108" w:right="-20"/>
              <w:rPr>
                <w:rFonts w:ascii="Times New Roman" w:eastAsia="Times New Roman" w:hAnsi="Times New Roman" w:cs="Times New Roman"/>
                <w:spacing w:val="2"/>
                <w:sz w:val="18"/>
                <w:szCs w:val="18"/>
                <w:lang w:val="en-US"/>
              </w:rPr>
            </w:pPr>
            <w:r>
              <w:rPr>
                <w:rFonts w:ascii="Times New Roman" w:eastAsia="Times New Roman" w:hAnsi="Times New Roman" w:cs="Times New Roman"/>
                <w:spacing w:val="2"/>
                <w:sz w:val="18"/>
                <w:szCs w:val="18"/>
                <w:lang w:val="en-US"/>
              </w:rPr>
              <w:t>Atorvastatin</w:t>
            </w:r>
          </w:p>
        </w:tc>
        <w:tc>
          <w:tcPr>
            <w:tcW w:w="1704" w:type="dxa"/>
            <w:gridSpan w:val="3"/>
            <w:tcBorders>
              <w:top w:val="single" w:sz="6" w:space="0" w:color="000000"/>
              <w:left w:val="single" w:sz="6" w:space="0" w:color="000000"/>
              <w:right w:val="single" w:sz="6" w:space="0" w:color="000000"/>
            </w:tcBorders>
          </w:tcPr>
          <w:p w14:paraId="29F12177" w14:textId="24F51FD7" w:rsidR="0040303A" w:rsidRPr="003B595F" w:rsidRDefault="0040303A" w:rsidP="00726E38">
            <w:pPr>
              <w:spacing w:before="120" w:after="0" w:line="240" w:lineRule="auto"/>
              <w:ind w:left="285" w:right="-20"/>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40 single dose</w:t>
            </w:r>
          </w:p>
        </w:tc>
        <w:tc>
          <w:tcPr>
            <w:tcW w:w="1258" w:type="dxa"/>
            <w:gridSpan w:val="2"/>
            <w:tcBorders>
              <w:top w:val="single" w:sz="6" w:space="0" w:color="000000"/>
              <w:left w:val="single" w:sz="6" w:space="0" w:color="000000"/>
              <w:bottom w:val="single" w:sz="6" w:space="0" w:color="000000"/>
              <w:right w:val="single" w:sz="6" w:space="0" w:color="000000"/>
            </w:tcBorders>
          </w:tcPr>
          <w:p w14:paraId="229DA9F9" w14:textId="6AD3449C" w:rsidR="0040303A" w:rsidRPr="003B595F" w:rsidRDefault="0040303A" w:rsidP="00726E38">
            <w:pPr>
              <w:spacing w:before="57" w:after="0" w:line="206" w:lineRule="exact"/>
              <w:ind w:left="457" w:right="198" w:hanging="209"/>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100 once daily</w:t>
            </w:r>
          </w:p>
        </w:tc>
        <w:tc>
          <w:tcPr>
            <w:tcW w:w="1080" w:type="dxa"/>
            <w:tcBorders>
              <w:top w:val="single" w:sz="6" w:space="0" w:color="000000"/>
              <w:left w:val="single" w:sz="6" w:space="0" w:color="000000"/>
              <w:bottom w:val="single" w:sz="6" w:space="0" w:color="000000"/>
              <w:right w:val="single" w:sz="6" w:space="0" w:color="000000"/>
            </w:tcBorders>
          </w:tcPr>
          <w:p w14:paraId="158E83D6" w14:textId="4F284A9E" w:rsidR="0040303A" w:rsidRPr="0040303A" w:rsidRDefault="0040303A" w:rsidP="00726E38">
            <w:pPr>
              <w:spacing w:before="120" w:after="0" w:line="206" w:lineRule="exact"/>
              <w:ind w:left="352" w:right="154" w:hanging="149"/>
            </w:pPr>
            <w:r w:rsidRPr="0040303A">
              <w:rPr>
                <w:rFonts w:ascii="Times New Roman" w:eastAsia="Times New Roman" w:hAnsi="Times New Roman" w:cs="Times New Roman"/>
                <w:sz w:val="18"/>
                <w:szCs w:val="18"/>
                <w:lang w:val="en-US"/>
              </w:rPr>
              <w:t>400 once daily</w:t>
            </w:r>
          </w:p>
        </w:tc>
        <w:tc>
          <w:tcPr>
            <w:tcW w:w="550" w:type="dxa"/>
            <w:tcBorders>
              <w:top w:val="single" w:sz="6" w:space="0" w:color="000000"/>
              <w:left w:val="single" w:sz="6" w:space="0" w:color="000000"/>
              <w:bottom w:val="single" w:sz="6" w:space="0" w:color="000000"/>
              <w:right w:val="single" w:sz="6" w:space="0" w:color="000000"/>
            </w:tcBorders>
          </w:tcPr>
          <w:p w14:paraId="17645C12" w14:textId="6E10BCB7" w:rsidR="0040303A" w:rsidRPr="0040303A" w:rsidRDefault="0040303A" w:rsidP="00726E38">
            <w:pPr>
              <w:spacing w:before="120" w:after="0" w:line="240" w:lineRule="auto"/>
              <w:ind w:left="172" w:right="-20"/>
            </w:pPr>
            <w:r w:rsidRPr="0040303A">
              <w:rPr>
                <w:rFonts w:ascii="Times New Roman" w:eastAsia="Times New Roman" w:hAnsi="Times New Roman" w:cs="Times New Roman"/>
                <w:spacing w:val="1"/>
                <w:sz w:val="18"/>
                <w:szCs w:val="18"/>
                <w:lang w:val="en-US"/>
              </w:rPr>
              <w:t>26</w:t>
            </w:r>
          </w:p>
        </w:tc>
        <w:tc>
          <w:tcPr>
            <w:tcW w:w="1078" w:type="dxa"/>
            <w:tcBorders>
              <w:top w:val="single" w:sz="6" w:space="0" w:color="000000"/>
              <w:left w:val="single" w:sz="6" w:space="0" w:color="000000"/>
              <w:bottom w:val="single" w:sz="6" w:space="0" w:color="000000"/>
              <w:right w:val="single" w:sz="6" w:space="0" w:color="000000"/>
            </w:tcBorders>
          </w:tcPr>
          <w:p w14:paraId="4DDDA0D7" w14:textId="77777777" w:rsidR="0040303A" w:rsidRPr="0040303A" w:rsidRDefault="0040303A" w:rsidP="00726E38">
            <w:pPr>
              <w:spacing w:before="61" w:after="0" w:line="204" w:lineRule="exact"/>
              <w:ind w:left="112" w:right="58" w:firstLine="262"/>
              <w:rPr>
                <w:rFonts w:ascii="Times New Roman" w:eastAsia="Times New Roman" w:hAnsi="Times New Roman" w:cs="Times New Roman"/>
                <w:sz w:val="18"/>
                <w:szCs w:val="18"/>
                <w:lang w:val="en-US"/>
              </w:rPr>
            </w:pPr>
            <w:r w:rsidRPr="0040303A">
              <w:rPr>
                <w:rFonts w:ascii="Times New Roman" w:eastAsia="Times New Roman" w:hAnsi="Times New Roman" w:cs="Times New Roman"/>
                <w:sz w:val="18"/>
                <w:szCs w:val="18"/>
                <w:lang w:val="en-US"/>
              </w:rPr>
              <w:t>1.68</w:t>
            </w:r>
          </w:p>
          <w:p w14:paraId="002CE247" w14:textId="4A7048A6" w:rsidR="0040303A" w:rsidRPr="0040303A" w:rsidRDefault="0040303A" w:rsidP="00726E38">
            <w:pPr>
              <w:spacing w:before="61" w:after="0" w:line="204" w:lineRule="exact"/>
              <w:ind w:left="112" w:right="58"/>
            </w:pPr>
            <w:r w:rsidRPr="0040303A">
              <w:rPr>
                <w:rFonts w:ascii="Times New Roman" w:eastAsia="Times New Roman" w:hAnsi="Times New Roman" w:cs="Times New Roman"/>
                <w:sz w:val="18"/>
                <w:szCs w:val="18"/>
                <w:lang w:val="en-US"/>
              </w:rPr>
              <w:t>(1.49,1.89)</w:t>
            </w:r>
          </w:p>
        </w:tc>
        <w:tc>
          <w:tcPr>
            <w:tcW w:w="1076" w:type="dxa"/>
            <w:tcBorders>
              <w:top w:val="single" w:sz="6" w:space="0" w:color="000000"/>
              <w:left w:val="single" w:sz="6" w:space="0" w:color="000000"/>
              <w:bottom w:val="single" w:sz="6" w:space="0" w:color="000000"/>
              <w:right w:val="single" w:sz="6" w:space="0" w:color="000000"/>
            </w:tcBorders>
          </w:tcPr>
          <w:p w14:paraId="509FDB66" w14:textId="77777777" w:rsidR="0040303A"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1.54</w:t>
            </w:r>
          </w:p>
          <w:p w14:paraId="54F1790F" w14:textId="1FB0C2C1" w:rsidR="0040303A" w:rsidRPr="0040303A" w:rsidRDefault="0040303A" w:rsidP="00726E3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(1.45, 1.64)</w:t>
            </w:r>
          </w:p>
        </w:tc>
        <w:tc>
          <w:tcPr>
            <w:tcW w:w="1103" w:type="dxa"/>
            <w:gridSpan w:val="2"/>
            <w:tcBorders>
              <w:top w:val="single" w:sz="6" w:space="0" w:color="000000"/>
              <w:left w:val="single" w:sz="6" w:space="0" w:color="000000"/>
              <w:bottom w:val="single" w:sz="6" w:space="0" w:color="000000"/>
              <w:right w:val="nil"/>
            </w:tcBorders>
          </w:tcPr>
          <w:p w14:paraId="4EBE284A" w14:textId="13122679" w:rsidR="0040303A" w:rsidRPr="003B595F" w:rsidRDefault="0040303A" w:rsidP="00726E38">
            <w:pPr>
              <w:spacing w:before="120" w:after="0" w:line="240" w:lineRule="auto"/>
              <w:ind w:left="371" w:right="359"/>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NA</w:t>
            </w:r>
          </w:p>
        </w:tc>
      </w:tr>
      <w:tr w:rsidR="0040303A" w:rsidRPr="003B595F" w14:paraId="49FE732F" w14:textId="77777777" w:rsidTr="000F3194">
        <w:trPr>
          <w:trHeight w:hRule="exact" w:val="530"/>
        </w:trPr>
        <w:tc>
          <w:tcPr>
            <w:tcW w:w="1728" w:type="dxa"/>
            <w:vMerge w:val="restart"/>
            <w:tcBorders>
              <w:top w:val="single" w:sz="6" w:space="0" w:color="000000"/>
              <w:left w:val="nil"/>
              <w:right w:val="single" w:sz="6" w:space="0" w:color="000000"/>
            </w:tcBorders>
          </w:tcPr>
          <w:p w14:paraId="6B40D0E0" w14:textId="77777777" w:rsidR="0040303A" w:rsidRPr="003B595F" w:rsidRDefault="0040303A" w:rsidP="00726E38">
            <w:pPr>
              <w:spacing w:before="120" w:after="0" w:line="240" w:lineRule="auto"/>
              <w:ind w:left="10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C</w:t>
            </w:r>
            <w:r w:rsidRPr="003B595F">
              <w:rPr>
                <w:rFonts w:ascii="Times New Roman" w:eastAsia="Times New Roman" w:hAnsi="Times New Roman" w:cs="Times New Roman"/>
                <w:spacing w:val="-4"/>
                <w:sz w:val="18"/>
                <w:szCs w:val="18"/>
                <w:lang w:val="en-US"/>
              </w:rPr>
              <w:t>y</w:t>
            </w:r>
            <w:r w:rsidRPr="003B595F">
              <w:rPr>
                <w:rFonts w:ascii="Times New Roman" w:eastAsia="Times New Roman" w:hAnsi="Times New Roman" w:cs="Times New Roman"/>
                <w:spacing w:val="1"/>
                <w:sz w:val="18"/>
                <w:szCs w:val="18"/>
                <w:lang w:val="en-US"/>
              </w:rPr>
              <w:t>closporine</w:t>
            </w:r>
          </w:p>
        </w:tc>
        <w:tc>
          <w:tcPr>
            <w:tcW w:w="1704" w:type="dxa"/>
            <w:gridSpan w:val="3"/>
            <w:vMerge w:val="restart"/>
            <w:tcBorders>
              <w:top w:val="single" w:sz="6" w:space="0" w:color="000000"/>
              <w:left w:val="single" w:sz="6" w:space="0" w:color="000000"/>
              <w:right w:val="single" w:sz="6" w:space="0" w:color="000000"/>
            </w:tcBorders>
          </w:tcPr>
          <w:p w14:paraId="309A154A" w14:textId="77777777" w:rsidR="0040303A" w:rsidRPr="003B595F" w:rsidRDefault="0040303A" w:rsidP="00726E38">
            <w:pPr>
              <w:spacing w:before="120" w:after="0" w:line="240" w:lineRule="auto"/>
              <w:ind w:left="285"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600 single dose</w:t>
            </w:r>
          </w:p>
        </w:tc>
        <w:tc>
          <w:tcPr>
            <w:tcW w:w="1258" w:type="dxa"/>
            <w:gridSpan w:val="2"/>
            <w:tcBorders>
              <w:top w:val="single" w:sz="6" w:space="0" w:color="000000"/>
              <w:left w:val="single" w:sz="6" w:space="0" w:color="000000"/>
              <w:bottom w:val="single" w:sz="6" w:space="0" w:color="000000"/>
              <w:right w:val="single" w:sz="6" w:space="0" w:color="000000"/>
            </w:tcBorders>
          </w:tcPr>
          <w:p w14:paraId="222F91B9" w14:textId="77777777" w:rsidR="0040303A" w:rsidRPr="003B595F" w:rsidRDefault="0040303A" w:rsidP="00726E38">
            <w:pPr>
              <w:spacing w:before="57" w:after="0" w:line="206" w:lineRule="exact"/>
              <w:ind w:left="457" w:right="198"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100 single </w:t>
            </w:r>
            <w:r w:rsidRPr="003B595F">
              <w:rPr>
                <w:rFonts w:ascii="Times New Roman" w:eastAsia="Times New Roman" w:hAnsi="Times New Roman" w:cs="Times New Roman"/>
                <w:spacing w:val="1"/>
                <w:sz w:val="18"/>
                <w:szCs w:val="18"/>
                <w:lang w:val="en-US"/>
              </w:rPr>
              <w:t>dose</w:t>
            </w:r>
          </w:p>
        </w:tc>
        <w:tc>
          <w:tcPr>
            <w:tcW w:w="1080" w:type="dxa"/>
            <w:tcBorders>
              <w:top w:val="single" w:sz="6" w:space="0" w:color="000000"/>
              <w:left w:val="single" w:sz="6" w:space="0" w:color="000000"/>
              <w:bottom w:val="single" w:sz="6" w:space="0" w:color="000000"/>
              <w:right w:val="single" w:sz="6" w:space="0" w:color="000000"/>
            </w:tcBorders>
          </w:tcPr>
          <w:p w14:paraId="15F637E2" w14:textId="77777777" w:rsidR="0040303A" w:rsidRPr="003B595F" w:rsidRDefault="0040303A" w:rsidP="00726E38">
            <w:pPr>
              <w:spacing w:before="120" w:after="0" w:line="240" w:lineRule="auto"/>
              <w:ind w:left="369" w:right="3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550" w:type="dxa"/>
            <w:tcBorders>
              <w:top w:val="single" w:sz="6" w:space="0" w:color="000000"/>
              <w:left w:val="single" w:sz="6" w:space="0" w:color="000000"/>
              <w:bottom w:val="single" w:sz="6" w:space="0" w:color="000000"/>
              <w:right w:val="single" w:sz="6" w:space="0" w:color="000000"/>
            </w:tcBorders>
          </w:tcPr>
          <w:p w14:paraId="21CA8C21"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12</w:t>
            </w:r>
          </w:p>
        </w:tc>
        <w:tc>
          <w:tcPr>
            <w:tcW w:w="1078" w:type="dxa"/>
            <w:tcBorders>
              <w:top w:val="single" w:sz="6" w:space="0" w:color="000000"/>
              <w:left w:val="single" w:sz="6" w:space="0" w:color="000000"/>
              <w:bottom w:val="single" w:sz="6" w:space="0" w:color="000000"/>
              <w:right w:val="single" w:sz="6" w:space="0" w:color="000000"/>
            </w:tcBorders>
          </w:tcPr>
          <w:p w14:paraId="726E9C36"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0.92 (0.82, 1.02)</w:t>
            </w:r>
          </w:p>
        </w:tc>
        <w:tc>
          <w:tcPr>
            <w:tcW w:w="1076" w:type="dxa"/>
            <w:tcBorders>
              <w:top w:val="single" w:sz="6" w:space="0" w:color="000000"/>
              <w:left w:val="single" w:sz="6" w:space="0" w:color="000000"/>
              <w:bottom w:val="single" w:sz="6" w:space="0" w:color="000000"/>
              <w:right w:val="single" w:sz="6" w:space="0" w:color="000000"/>
            </w:tcBorders>
          </w:tcPr>
          <w:p w14:paraId="186BB5BC"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0.88 (0.78, 1.00)</w:t>
            </w:r>
          </w:p>
        </w:tc>
        <w:tc>
          <w:tcPr>
            <w:tcW w:w="1103" w:type="dxa"/>
            <w:gridSpan w:val="2"/>
            <w:tcBorders>
              <w:top w:val="single" w:sz="6" w:space="0" w:color="000000"/>
              <w:left w:val="single" w:sz="6" w:space="0" w:color="000000"/>
              <w:bottom w:val="single" w:sz="6" w:space="0" w:color="000000"/>
              <w:right w:val="nil"/>
            </w:tcBorders>
          </w:tcPr>
          <w:p w14:paraId="7727B959" w14:textId="77777777" w:rsidR="0040303A" w:rsidRPr="003B595F" w:rsidRDefault="0040303A"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40303A" w:rsidRPr="003B595F" w14:paraId="72C870B8" w14:textId="77777777" w:rsidTr="000F3194">
        <w:trPr>
          <w:trHeight w:hRule="exact" w:val="617"/>
        </w:trPr>
        <w:tc>
          <w:tcPr>
            <w:tcW w:w="1728" w:type="dxa"/>
            <w:vMerge/>
            <w:tcBorders>
              <w:left w:val="nil"/>
              <w:bottom w:val="single" w:sz="6" w:space="0" w:color="000000"/>
              <w:right w:val="single" w:sz="6" w:space="0" w:color="000000"/>
            </w:tcBorders>
          </w:tcPr>
          <w:p w14:paraId="4195A29F"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704" w:type="dxa"/>
            <w:gridSpan w:val="3"/>
            <w:vMerge/>
            <w:tcBorders>
              <w:left w:val="single" w:sz="6" w:space="0" w:color="000000"/>
              <w:bottom w:val="single" w:sz="6" w:space="0" w:color="000000"/>
              <w:right w:val="single" w:sz="6" w:space="0" w:color="000000"/>
            </w:tcBorders>
          </w:tcPr>
          <w:p w14:paraId="248C91B8"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258" w:type="dxa"/>
            <w:gridSpan w:val="2"/>
            <w:tcBorders>
              <w:top w:val="single" w:sz="6" w:space="0" w:color="000000"/>
              <w:left w:val="single" w:sz="6" w:space="0" w:color="000000"/>
              <w:bottom w:val="single" w:sz="6" w:space="0" w:color="000000"/>
              <w:right w:val="single" w:sz="6" w:space="0" w:color="000000"/>
            </w:tcBorders>
          </w:tcPr>
          <w:p w14:paraId="3FBEFF29" w14:textId="77777777" w:rsidR="0040303A" w:rsidRPr="003B595F" w:rsidRDefault="0040303A" w:rsidP="00726E38">
            <w:pPr>
              <w:spacing w:before="120" w:after="0" w:line="240" w:lineRule="auto"/>
              <w:ind w:left="457" w:right="44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1080" w:type="dxa"/>
            <w:tcBorders>
              <w:top w:val="single" w:sz="6" w:space="0" w:color="000000"/>
              <w:left w:val="single" w:sz="6" w:space="0" w:color="000000"/>
              <w:bottom w:val="single" w:sz="6" w:space="0" w:color="000000"/>
              <w:right w:val="single" w:sz="6" w:space="0" w:color="000000"/>
            </w:tcBorders>
          </w:tcPr>
          <w:p w14:paraId="1D4F8E08" w14:textId="77777777" w:rsidR="0040303A" w:rsidRPr="003B595F" w:rsidRDefault="0040303A" w:rsidP="00726E38">
            <w:pPr>
              <w:spacing w:before="59" w:after="0" w:line="204" w:lineRule="exact"/>
              <w:ind w:left="366" w:right="109"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400 single </w:t>
            </w:r>
            <w:r w:rsidRPr="003B595F">
              <w:rPr>
                <w:rFonts w:ascii="Times New Roman" w:eastAsia="Times New Roman" w:hAnsi="Times New Roman" w:cs="Times New Roman"/>
                <w:spacing w:val="1"/>
                <w:sz w:val="18"/>
                <w:szCs w:val="18"/>
                <w:lang w:val="en-US"/>
              </w:rPr>
              <w:t>dose</w:t>
            </w:r>
          </w:p>
        </w:tc>
        <w:tc>
          <w:tcPr>
            <w:tcW w:w="550" w:type="dxa"/>
            <w:tcBorders>
              <w:top w:val="single" w:sz="6" w:space="0" w:color="000000"/>
              <w:left w:val="single" w:sz="6" w:space="0" w:color="000000"/>
              <w:bottom w:val="single" w:sz="6" w:space="0" w:color="000000"/>
              <w:right w:val="single" w:sz="6" w:space="0" w:color="000000"/>
            </w:tcBorders>
          </w:tcPr>
          <w:p w14:paraId="10087CFC" w14:textId="77777777" w:rsidR="0040303A" w:rsidRPr="003B595F" w:rsidRDefault="0040303A" w:rsidP="00726E38">
            <w:pPr>
              <w:spacing w:before="5" w:after="0" w:line="150" w:lineRule="exact"/>
              <w:rPr>
                <w:rFonts w:ascii="Times New Roman" w:eastAsia="Times New Roman" w:hAnsi="Times New Roman" w:cs="Times New Roman"/>
                <w:sz w:val="15"/>
                <w:szCs w:val="15"/>
                <w:lang w:val="en-US"/>
              </w:rPr>
            </w:pPr>
          </w:p>
          <w:p w14:paraId="30AF8C3D"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19</w:t>
            </w:r>
          </w:p>
        </w:tc>
        <w:tc>
          <w:tcPr>
            <w:tcW w:w="1078" w:type="dxa"/>
            <w:tcBorders>
              <w:top w:val="single" w:sz="6" w:space="0" w:color="000000"/>
              <w:left w:val="single" w:sz="6" w:space="0" w:color="000000"/>
              <w:bottom w:val="single" w:sz="6" w:space="0" w:color="000000"/>
              <w:right w:val="single" w:sz="6" w:space="0" w:color="000000"/>
            </w:tcBorders>
          </w:tcPr>
          <w:p w14:paraId="59A3DEF1" w14:textId="77777777" w:rsidR="0040303A" w:rsidRPr="003B595F" w:rsidRDefault="0040303A" w:rsidP="00726E38">
            <w:pPr>
              <w:spacing w:before="59" w:after="0" w:line="204"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1.06 (0.94, 1.18)</w:t>
            </w:r>
          </w:p>
        </w:tc>
        <w:tc>
          <w:tcPr>
            <w:tcW w:w="1076" w:type="dxa"/>
            <w:tcBorders>
              <w:top w:val="single" w:sz="6" w:space="0" w:color="000000"/>
              <w:left w:val="single" w:sz="6" w:space="0" w:color="000000"/>
              <w:bottom w:val="single" w:sz="6" w:space="0" w:color="000000"/>
              <w:right w:val="single" w:sz="6" w:space="0" w:color="000000"/>
            </w:tcBorders>
          </w:tcPr>
          <w:p w14:paraId="7EACBB22" w14:textId="77777777" w:rsidR="0040303A" w:rsidRPr="003B595F" w:rsidRDefault="0040303A" w:rsidP="00726E38">
            <w:pPr>
              <w:spacing w:before="59" w:after="0" w:line="204" w:lineRule="exact"/>
              <w:ind w:left="109" w:right="47"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0.98 (0.85, 1.14)</w:t>
            </w:r>
          </w:p>
        </w:tc>
        <w:tc>
          <w:tcPr>
            <w:tcW w:w="1103" w:type="dxa"/>
            <w:gridSpan w:val="2"/>
            <w:tcBorders>
              <w:top w:val="single" w:sz="6" w:space="0" w:color="000000"/>
              <w:left w:val="single" w:sz="6" w:space="0" w:color="000000"/>
              <w:bottom w:val="single" w:sz="6" w:space="0" w:color="000000"/>
              <w:right w:val="nil"/>
            </w:tcBorders>
          </w:tcPr>
          <w:p w14:paraId="439403A8" w14:textId="77777777" w:rsidR="0040303A" w:rsidRPr="003B595F" w:rsidRDefault="0040303A"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p w14:paraId="205D2B0F" w14:textId="77777777" w:rsidR="0040303A" w:rsidRPr="003B595F" w:rsidRDefault="0040303A" w:rsidP="00726E38">
            <w:pPr>
              <w:spacing w:before="120" w:after="0" w:line="240" w:lineRule="auto"/>
              <w:ind w:left="371" w:right="359"/>
              <w:rPr>
                <w:rFonts w:ascii="Times New Roman" w:eastAsia="Times New Roman" w:hAnsi="Times New Roman" w:cs="Times New Roman"/>
                <w:sz w:val="18"/>
                <w:szCs w:val="18"/>
                <w:lang w:val="en-US"/>
              </w:rPr>
            </w:pPr>
          </w:p>
          <w:p w14:paraId="3149AEEC" w14:textId="77777777" w:rsidR="0040303A" w:rsidRPr="003B595F" w:rsidRDefault="0040303A" w:rsidP="00726E38">
            <w:pPr>
              <w:spacing w:before="120" w:after="0" w:line="240" w:lineRule="auto"/>
              <w:ind w:left="371" w:right="359"/>
              <w:rPr>
                <w:rFonts w:ascii="Times New Roman" w:eastAsia="Times New Roman" w:hAnsi="Times New Roman" w:cs="Times New Roman"/>
                <w:sz w:val="18"/>
                <w:szCs w:val="18"/>
                <w:lang w:val="en-US"/>
              </w:rPr>
            </w:pPr>
          </w:p>
        </w:tc>
      </w:tr>
      <w:tr w:rsidR="0040303A" w:rsidRPr="003B595F" w14:paraId="29F4F32F" w14:textId="77777777" w:rsidTr="000F3194">
        <w:trPr>
          <w:trHeight w:hRule="exact" w:val="528"/>
        </w:trPr>
        <w:tc>
          <w:tcPr>
            <w:tcW w:w="1728" w:type="dxa"/>
            <w:vMerge w:val="restart"/>
            <w:tcBorders>
              <w:top w:val="single" w:sz="6" w:space="0" w:color="000000"/>
              <w:left w:val="nil"/>
              <w:right w:val="single" w:sz="6" w:space="0" w:color="000000"/>
            </w:tcBorders>
          </w:tcPr>
          <w:p w14:paraId="0E992CA5" w14:textId="77777777" w:rsidR="0040303A" w:rsidRPr="003B595F" w:rsidRDefault="0040303A" w:rsidP="00726E38">
            <w:pPr>
              <w:spacing w:before="120" w:after="0" w:line="240" w:lineRule="auto"/>
              <w:ind w:left="108" w:right="-20"/>
              <w:rPr>
                <w:rFonts w:ascii="Times New Roman" w:eastAsia="Times New Roman" w:hAnsi="Times New Roman" w:cs="Times New Roman"/>
                <w:sz w:val="12"/>
                <w:szCs w:val="12"/>
                <w:lang w:val="en-US"/>
              </w:rPr>
            </w:pPr>
            <w:r w:rsidRPr="003B595F">
              <w:rPr>
                <w:rFonts w:ascii="Times New Roman" w:eastAsia="Times New Roman" w:hAnsi="Times New Roman" w:cs="Times New Roman"/>
                <w:sz w:val="18"/>
                <w:szCs w:val="18"/>
                <w:lang w:val="en-US"/>
              </w:rPr>
              <w:t xml:space="preserve">Darunavir/ritonavir </w:t>
            </w:r>
            <w:r w:rsidRPr="003B595F">
              <w:rPr>
                <w:rFonts w:ascii="Times New Roman" w:eastAsia="Times New Roman" w:hAnsi="Times New Roman" w:cs="Times New Roman"/>
                <w:position w:val="-1"/>
                <w:sz w:val="18"/>
                <w:szCs w:val="18"/>
                <w:lang w:val="en-US"/>
              </w:rPr>
              <w:t xml:space="preserve">+ emtricitabine/ </w:t>
            </w:r>
            <w:r w:rsidRPr="003B595F">
              <w:rPr>
                <w:rFonts w:ascii="Times New Roman" w:eastAsia="Times New Roman" w:hAnsi="Times New Roman" w:cs="Times New Roman"/>
                <w:sz w:val="18"/>
                <w:szCs w:val="18"/>
                <w:lang w:val="en-US"/>
              </w:rPr>
              <w:t>tenofovir D</w:t>
            </w:r>
            <w:r w:rsidRPr="003B595F">
              <w:rPr>
                <w:rFonts w:ascii="Times New Roman" w:eastAsia="Times New Roman" w:hAnsi="Times New Roman" w:cs="Times New Roman"/>
                <w:spacing w:val="1"/>
                <w:sz w:val="18"/>
                <w:szCs w:val="18"/>
                <w:lang w:val="en-US"/>
              </w:rPr>
              <w:t>F</w:t>
            </w:r>
            <w:r w:rsidRPr="003B595F">
              <w:rPr>
                <w:rFonts w:ascii="Times New Roman" w:eastAsia="Times New Roman" w:hAnsi="Times New Roman" w:cs="Times New Roman"/>
                <w:position w:val="8"/>
                <w:sz w:val="12"/>
                <w:szCs w:val="12"/>
                <w:lang w:val="en-US"/>
              </w:rPr>
              <w:t>c</w:t>
            </w:r>
          </w:p>
        </w:tc>
        <w:tc>
          <w:tcPr>
            <w:tcW w:w="1704" w:type="dxa"/>
            <w:gridSpan w:val="3"/>
            <w:tcBorders>
              <w:top w:val="single" w:sz="6" w:space="0" w:color="000000"/>
              <w:left w:val="single" w:sz="6" w:space="0" w:color="000000"/>
              <w:bottom w:val="single" w:sz="6" w:space="0" w:color="000000"/>
              <w:right w:val="single" w:sz="6" w:space="0" w:color="000000"/>
            </w:tcBorders>
          </w:tcPr>
          <w:p w14:paraId="25527BB4" w14:textId="77777777" w:rsidR="0040303A" w:rsidRPr="003B595F" w:rsidRDefault="0040303A" w:rsidP="00726E38">
            <w:pPr>
              <w:spacing w:before="59" w:after="0" w:line="204" w:lineRule="exact"/>
              <w:ind w:left="666" w:right="102" w:hanging="51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darunavir 800 once daily</w:t>
            </w:r>
          </w:p>
        </w:tc>
        <w:tc>
          <w:tcPr>
            <w:tcW w:w="1258" w:type="dxa"/>
            <w:gridSpan w:val="2"/>
            <w:vMerge w:val="restart"/>
            <w:tcBorders>
              <w:top w:val="single" w:sz="6" w:space="0" w:color="000000"/>
              <w:left w:val="single" w:sz="6" w:space="0" w:color="000000"/>
              <w:right w:val="single" w:sz="6" w:space="0" w:color="000000"/>
            </w:tcBorders>
          </w:tcPr>
          <w:p w14:paraId="68605FFC" w14:textId="77777777" w:rsidR="0040303A" w:rsidRPr="003B595F" w:rsidRDefault="0040303A" w:rsidP="00726E38">
            <w:pPr>
              <w:spacing w:before="120" w:after="0" w:line="204"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Borders>
              <w:top w:val="single" w:sz="6" w:space="0" w:color="000000"/>
              <w:left w:val="single" w:sz="6" w:space="0" w:color="000000"/>
              <w:right w:val="single" w:sz="6" w:space="0" w:color="000000"/>
            </w:tcBorders>
          </w:tcPr>
          <w:p w14:paraId="544F3E35" w14:textId="77777777" w:rsidR="0040303A" w:rsidRPr="003B595F" w:rsidRDefault="0040303A" w:rsidP="00726E38">
            <w:pPr>
              <w:spacing w:before="120" w:after="0" w:line="204"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vMerge w:val="restart"/>
            <w:tcBorders>
              <w:top w:val="single" w:sz="6" w:space="0" w:color="000000"/>
              <w:left w:val="single" w:sz="6" w:space="0" w:color="000000"/>
              <w:right w:val="single" w:sz="6" w:space="0" w:color="000000"/>
            </w:tcBorders>
          </w:tcPr>
          <w:p w14:paraId="7F125429"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29</w:t>
            </w:r>
          </w:p>
        </w:tc>
        <w:tc>
          <w:tcPr>
            <w:tcW w:w="1078" w:type="dxa"/>
            <w:tcBorders>
              <w:top w:val="single" w:sz="6" w:space="0" w:color="000000"/>
              <w:left w:val="single" w:sz="6" w:space="0" w:color="000000"/>
              <w:bottom w:val="single" w:sz="6" w:space="0" w:color="000000"/>
              <w:right w:val="single" w:sz="6" w:space="0" w:color="000000"/>
            </w:tcBorders>
          </w:tcPr>
          <w:p w14:paraId="7D33B216" w14:textId="77777777" w:rsidR="0040303A" w:rsidRPr="003B595F" w:rsidRDefault="0040303A" w:rsidP="00726E38">
            <w:pPr>
              <w:spacing w:before="59" w:after="0" w:line="204"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0.90 (0.86, 0.95)</w:t>
            </w:r>
          </w:p>
        </w:tc>
        <w:tc>
          <w:tcPr>
            <w:tcW w:w="1076" w:type="dxa"/>
            <w:tcBorders>
              <w:top w:val="single" w:sz="6" w:space="0" w:color="000000"/>
              <w:left w:val="single" w:sz="6" w:space="0" w:color="000000"/>
              <w:bottom w:val="single" w:sz="6" w:space="0" w:color="000000"/>
              <w:right w:val="single" w:sz="6" w:space="0" w:color="000000"/>
            </w:tcBorders>
          </w:tcPr>
          <w:p w14:paraId="4343E64F" w14:textId="77777777" w:rsidR="0040303A" w:rsidRPr="003B595F" w:rsidRDefault="0040303A" w:rsidP="00726E38">
            <w:pPr>
              <w:spacing w:before="59" w:after="0" w:line="204"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0.92 (0.87, 0.98)</w:t>
            </w:r>
          </w:p>
        </w:tc>
        <w:tc>
          <w:tcPr>
            <w:tcW w:w="1103" w:type="dxa"/>
            <w:gridSpan w:val="2"/>
            <w:tcBorders>
              <w:top w:val="single" w:sz="6" w:space="0" w:color="000000"/>
              <w:left w:val="single" w:sz="6" w:space="0" w:color="000000"/>
              <w:bottom w:val="single" w:sz="6" w:space="0" w:color="000000"/>
              <w:right w:val="nil"/>
            </w:tcBorders>
          </w:tcPr>
          <w:p w14:paraId="1EE74955" w14:textId="77777777" w:rsidR="0040303A" w:rsidRPr="003B595F" w:rsidRDefault="0040303A" w:rsidP="00726E38">
            <w:pPr>
              <w:spacing w:before="59" w:after="0" w:line="204"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0.87 (0.79, 0.95)</w:t>
            </w:r>
          </w:p>
        </w:tc>
      </w:tr>
      <w:tr w:rsidR="0040303A" w:rsidRPr="003B595F" w14:paraId="2711433B" w14:textId="77777777" w:rsidTr="000F3194">
        <w:trPr>
          <w:trHeight w:hRule="exact" w:val="530"/>
        </w:trPr>
        <w:tc>
          <w:tcPr>
            <w:tcW w:w="1728" w:type="dxa"/>
            <w:vMerge/>
            <w:tcBorders>
              <w:left w:val="nil"/>
              <w:right w:val="single" w:sz="6" w:space="0" w:color="000000"/>
            </w:tcBorders>
          </w:tcPr>
          <w:p w14:paraId="3522197B"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704" w:type="dxa"/>
            <w:gridSpan w:val="3"/>
            <w:tcBorders>
              <w:top w:val="single" w:sz="6" w:space="0" w:color="000000"/>
              <w:left w:val="single" w:sz="6" w:space="0" w:color="000000"/>
              <w:bottom w:val="single" w:sz="6" w:space="0" w:color="000000"/>
              <w:right w:val="single" w:sz="6" w:space="0" w:color="000000"/>
            </w:tcBorders>
          </w:tcPr>
          <w:p w14:paraId="7838617E" w14:textId="77777777" w:rsidR="0040303A" w:rsidRPr="003B595F" w:rsidRDefault="0040303A" w:rsidP="00726E38">
            <w:pPr>
              <w:spacing w:before="61" w:after="0" w:line="204" w:lineRule="exact"/>
              <w:ind w:left="666" w:right="135" w:hanging="48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ritonavir</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100 once daily</w:t>
            </w:r>
          </w:p>
        </w:tc>
        <w:tc>
          <w:tcPr>
            <w:tcW w:w="1258" w:type="dxa"/>
            <w:gridSpan w:val="2"/>
            <w:vMerge/>
            <w:tcBorders>
              <w:left w:val="single" w:sz="6" w:space="0" w:color="000000"/>
              <w:right w:val="single" w:sz="6" w:space="0" w:color="000000"/>
            </w:tcBorders>
          </w:tcPr>
          <w:p w14:paraId="26010880"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right w:val="single" w:sz="6" w:space="0" w:color="000000"/>
            </w:tcBorders>
          </w:tcPr>
          <w:p w14:paraId="10AFD55E"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449939D6"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454C938B" w14:textId="77777777" w:rsidR="0040303A" w:rsidRPr="003B595F" w:rsidRDefault="0040303A" w:rsidP="00726E38">
            <w:pPr>
              <w:spacing w:before="61" w:after="0" w:line="204"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1.07 (0.97, 1.17)</w:t>
            </w:r>
          </w:p>
        </w:tc>
        <w:tc>
          <w:tcPr>
            <w:tcW w:w="1076" w:type="dxa"/>
            <w:tcBorders>
              <w:top w:val="single" w:sz="6" w:space="0" w:color="000000"/>
              <w:left w:val="single" w:sz="6" w:space="0" w:color="000000"/>
              <w:bottom w:val="single" w:sz="6" w:space="0" w:color="000000"/>
              <w:right w:val="single" w:sz="6" w:space="0" w:color="000000"/>
            </w:tcBorders>
          </w:tcPr>
          <w:p w14:paraId="25C51C4E" w14:textId="77777777" w:rsidR="0040303A" w:rsidRPr="003B595F" w:rsidRDefault="0040303A" w:rsidP="00726E38">
            <w:pPr>
              <w:spacing w:before="61" w:after="0" w:line="204"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1.12 (1.05, 1.19)</w:t>
            </w:r>
          </w:p>
        </w:tc>
        <w:tc>
          <w:tcPr>
            <w:tcW w:w="1103" w:type="dxa"/>
            <w:gridSpan w:val="2"/>
            <w:tcBorders>
              <w:top w:val="single" w:sz="6" w:space="0" w:color="000000"/>
              <w:left w:val="single" w:sz="6" w:space="0" w:color="000000"/>
              <w:bottom w:val="single" w:sz="6" w:space="0" w:color="000000"/>
              <w:right w:val="nil"/>
            </w:tcBorders>
          </w:tcPr>
          <w:p w14:paraId="15DBA9E4" w14:textId="77777777" w:rsidR="0040303A" w:rsidRPr="003B595F" w:rsidRDefault="0040303A" w:rsidP="00726E38">
            <w:pPr>
              <w:spacing w:before="61" w:after="0" w:line="204"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1.09 (1.02, 1.15)</w:t>
            </w:r>
          </w:p>
        </w:tc>
      </w:tr>
      <w:tr w:rsidR="0040303A" w:rsidRPr="003B595F" w14:paraId="1A80B54A" w14:textId="77777777" w:rsidTr="000F3194">
        <w:trPr>
          <w:trHeight w:hRule="exact" w:val="528"/>
        </w:trPr>
        <w:tc>
          <w:tcPr>
            <w:tcW w:w="1728" w:type="dxa"/>
            <w:vMerge/>
            <w:tcBorders>
              <w:left w:val="nil"/>
              <w:right w:val="single" w:sz="6" w:space="0" w:color="000000"/>
            </w:tcBorders>
          </w:tcPr>
          <w:p w14:paraId="5C4CF923"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704" w:type="dxa"/>
            <w:gridSpan w:val="3"/>
            <w:tcBorders>
              <w:top w:val="single" w:sz="6" w:space="0" w:color="000000"/>
              <w:left w:val="single" w:sz="6" w:space="0" w:color="000000"/>
              <w:bottom w:val="single" w:sz="6" w:space="0" w:color="000000"/>
              <w:right w:val="single" w:sz="6" w:space="0" w:color="000000"/>
            </w:tcBorders>
          </w:tcPr>
          <w:p w14:paraId="0FFE913B" w14:textId="77777777" w:rsidR="0040303A" w:rsidRPr="003B595F" w:rsidRDefault="0040303A" w:rsidP="00726E38">
            <w:pPr>
              <w:spacing w:before="59" w:after="0" w:line="204" w:lineRule="exact"/>
              <w:ind w:left="474" w:right="162" w:hanging="2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200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8" w:type="dxa"/>
            <w:gridSpan w:val="2"/>
            <w:vMerge/>
            <w:tcBorders>
              <w:left w:val="single" w:sz="6" w:space="0" w:color="000000"/>
              <w:right w:val="single" w:sz="6" w:space="0" w:color="000000"/>
            </w:tcBorders>
          </w:tcPr>
          <w:p w14:paraId="34162BEC"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right w:val="single" w:sz="6" w:space="0" w:color="000000"/>
            </w:tcBorders>
          </w:tcPr>
          <w:p w14:paraId="519FCC02"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7A62494E"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27A33AB6" w14:textId="77777777" w:rsidR="0040303A" w:rsidRPr="003B595F" w:rsidRDefault="0040303A" w:rsidP="00726E38">
            <w:pPr>
              <w:spacing w:before="59" w:after="0" w:line="204"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1.05 (1.01, 1.08)</w:t>
            </w:r>
          </w:p>
        </w:tc>
        <w:tc>
          <w:tcPr>
            <w:tcW w:w="1076" w:type="dxa"/>
            <w:tcBorders>
              <w:top w:val="single" w:sz="6" w:space="0" w:color="000000"/>
              <w:left w:val="single" w:sz="6" w:space="0" w:color="000000"/>
              <w:bottom w:val="single" w:sz="6" w:space="0" w:color="000000"/>
              <w:right w:val="single" w:sz="6" w:space="0" w:color="000000"/>
            </w:tcBorders>
          </w:tcPr>
          <w:p w14:paraId="3C1017E2" w14:textId="77777777" w:rsidR="0040303A" w:rsidRPr="003B595F" w:rsidRDefault="0040303A" w:rsidP="00726E38">
            <w:pPr>
              <w:spacing w:before="59" w:after="0" w:line="204"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1.05 (1.02, 1.08)</w:t>
            </w:r>
          </w:p>
        </w:tc>
        <w:tc>
          <w:tcPr>
            <w:tcW w:w="1103" w:type="dxa"/>
            <w:gridSpan w:val="2"/>
            <w:tcBorders>
              <w:top w:val="single" w:sz="6" w:space="0" w:color="000000"/>
              <w:left w:val="single" w:sz="6" w:space="0" w:color="000000"/>
              <w:bottom w:val="single" w:sz="6" w:space="0" w:color="000000"/>
              <w:right w:val="nil"/>
            </w:tcBorders>
          </w:tcPr>
          <w:p w14:paraId="507102AE" w14:textId="77777777" w:rsidR="0040303A" w:rsidRPr="003B595F" w:rsidRDefault="0040303A" w:rsidP="00726E38">
            <w:pPr>
              <w:spacing w:before="59" w:after="0" w:line="204"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1.04 (0.98, 1.09)</w:t>
            </w:r>
          </w:p>
        </w:tc>
      </w:tr>
      <w:tr w:rsidR="0040303A" w:rsidRPr="003B595F" w14:paraId="69D6CA3D" w14:textId="77777777" w:rsidTr="000F3194">
        <w:trPr>
          <w:trHeight w:hRule="exact" w:val="530"/>
        </w:trPr>
        <w:tc>
          <w:tcPr>
            <w:tcW w:w="1728" w:type="dxa"/>
            <w:vMerge/>
            <w:tcBorders>
              <w:left w:val="nil"/>
              <w:bottom w:val="single" w:sz="6" w:space="0" w:color="000000"/>
              <w:right w:val="single" w:sz="6" w:space="0" w:color="000000"/>
            </w:tcBorders>
          </w:tcPr>
          <w:p w14:paraId="56B796D2"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704" w:type="dxa"/>
            <w:gridSpan w:val="3"/>
            <w:tcBorders>
              <w:top w:val="single" w:sz="6" w:space="0" w:color="000000"/>
              <w:left w:val="single" w:sz="6" w:space="0" w:color="000000"/>
              <w:bottom w:val="single" w:sz="6" w:space="0" w:color="000000"/>
              <w:right w:val="single" w:sz="6" w:space="0" w:color="000000"/>
            </w:tcBorders>
          </w:tcPr>
          <w:p w14:paraId="5C21E64E" w14:textId="77777777" w:rsidR="0040303A" w:rsidRPr="003B595F" w:rsidRDefault="0040303A" w:rsidP="00726E38">
            <w:pPr>
              <w:spacing w:before="57" w:after="0" w:line="206" w:lineRule="exact"/>
              <w:ind w:left="220" w:right="16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tenofovir DF 300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8" w:type="dxa"/>
            <w:gridSpan w:val="2"/>
            <w:vMerge/>
            <w:tcBorders>
              <w:left w:val="single" w:sz="6" w:space="0" w:color="000000"/>
              <w:bottom w:val="single" w:sz="6" w:space="0" w:color="000000"/>
              <w:right w:val="single" w:sz="6" w:space="0" w:color="000000"/>
            </w:tcBorders>
          </w:tcPr>
          <w:p w14:paraId="1B8D2D62"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bottom w:val="single" w:sz="6" w:space="0" w:color="000000"/>
              <w:right w:val="single" w:sz="6" w:space="0" w:color="000000"/>
            </w:tcBorders>
          </w:tcPr>
          <w:p w14:paraId="1212C36C"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bottom w:val="single" w:sz="6" w:space="0" w:color="000000"/>
              <w:right w:val="single" w:sz="6" w:space="0" w:color="000000"/>
            </w:tcBorders>
          </w:tcPr>
          <w:p w14:paraId="74DFD043"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494585DD"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1.55 (1.45, 1.66)</w:t>
            </w:r>
          </w:p>
        </w:tc>
        <w:tc>
          <w:tcPr>
            <w:tcW w:w="1076" w:type="dxa"/>
            <w:tcBorders>
              <w:top w:val="single" w:sz="6" w:space="0" w:color="000000"/>
              <w:left w:val="single" w:sz="6" w:space="0" w:color="000000"/>
              <w:bottom w:val="single" w:sz="6" w:space="0" w:color="000000"/>
              <w:right w:val="single" w:sz="6" w:space="0" w:color="000000"/>
            </w:tcBorders>
          </w:tcPr>
          <w:p w14:paraId="0B2D3BF1"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1.39 (1.33, 1.44)</w:t>
            </w:r>
          </w:p>
        </w:tc>
        <w:tc>
          <w:tcPr>
            <w:tcW w:w="1103" w:type="dxa"/>
            <w:gridSpan w:val="2"/>
            <w:tcBorders>
              <w:top w:val="single" w:sz="6" w:space="0" w:color="000000"/>
              <w:left w:val="single" w:sz="6" w:space="0" w:color="000000"/>
              <w:bottom w:val="single" w:sz="6" w:space="0" w:color="000000"/>
              <w:right w:val="nil"/>
            </w:tcBorders>
          </w:tcPr>
          <w:p w14:paraId="6161390E" w14:textId="77777777" w:rsidR="0040303A" w:rsidRPr="003B595F" w:rsidRDefault="0040303A" w:rsidP="00726E38">
            <w:pPr>
              <w:spacing w:before="57"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1.52 (1.45, 1.59)</w:t>
            </w:r>
          </w:p>
        </w:tc>
      </w:tr>
      <w:tr w:rsidR="0040303A" w:rsidRPr="003B595F" w14:paraId="632EED7F" w14:textId="77777777" w:rsidTr="000F3194">
        <w:trPr>
          <w:trHeight w:hRule="exact" w:val="528"/>
        </w:trPr>
        <w:tc>
          <w:tcPr>
            <w:tcW w:w="1728" w:type="dxa"/>
            <w:tcBorders>
              <w:top w:val="single" w:sz="6" w:space="0" w:color="000000"/>
              <w:left w:val="nil"/>
              <w:bottom w:val="single" w:sz="6" w:space="0" w:color="000000"/>
              <w:right w:val="single" w:sz="6" w:space="0" w:color="000000"/>
            </w:tcBorders>
          </w:tcPr>
          <w:p w14:paraId="70198589" w14:textId="77777777" w:rsidR="0040303A" w:rsidRPr="003B595F" w:rsidRDefault="0040303A" w:rsidP="00726E38">
            <w:pPr>
              <w:spacing w:before="120" w:after="0" w:line="240" w:lineRule="auto"/>
              <w:ind w:left="10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lastRenderedPageBreak/>
              <w:t>Digoxin</w:t>
            </w:r>
          </w:p>
        </w:tc>
        <w:tc>
          <w:tcPr>
            <w:tcW w:w="1704" w:type="dxa"/>
            <w:gridSpan w:val="3"/>
            <w:tcBorders>
              <w:top w:val="single" w:sz="6" w:space="0" w:color="000000"/>
              <w:left w:val="single" w:sz="6" w:space="0" w:color="000000"/>
              <w:bottom w:val="single" w:sz="6" w:space="0" w:color="000000"/>
              <w:right w:val="single" w:sz="6" w:space="0" w:color="000000"/>
            </w:tcBorders>
          </w:tcPr>
          <w:p w14:paraId="1E24D0E2" w14:textId="77777777" w:rsidR="0040303A" w:rsidRPr="003B595F" w:rsidRDefault="0040303A" w:rsidP="00726E38">
            <w:pPr>
              <w:spacing w:before="120" w:after="0" w:line="240" w:lineRule="auto"/>
              <w:ind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0.25 single dose</w:t>
            </w:r>
          </w:p>
        </w:tc>
        <w:tc>
          <w:tcPr>
            <w:tcW w:w="1258" w:type="dxa"/>
            <w:gridSpan w:val="2"/>
            <w:tcBorders>
              <w:top w:val="single" w:sz="6" w:space="0" w:color="000000"/>
              <w:left w:val="single" w:sz="6" w:space="0" w:color="000000"/>
              <w:bottom w:val="single" w:sz="6" w:space="0" w:color="000000"/>
              <w:right w:val="single" w:sz="6" w:space="0" w:color="000000"/>
            </w:tcBorders>
          </w:tcPr>
          <w:p w14:paraId="056E282D" w14:textId="77777777" w:rsidR="0040303A" w:rsidRPr="003B595F" w:rsidRDefault="0040303A" w:rsidP="00726E38">
            <w:pPr>
              <w:spacing w:before="120" w:after="0" w:line="240" w:lineRule="auto"/>
              <w:ind w:left="453" w:right="43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100</w:t>
            </w:r>
          </w:p>
        </w:tc>
        <w:tc>
          <w:tcPr>
            <w:tcW w:w="1080" w:type="dxa"/>
            <w:tcBorders>
              <w:top w:val="single" w:sz="6" w:space="0" w:color="000000"/>
              <w:left w:val="single" w:sz="6" w:space="0" w:color="000000"/>
              <w:bottom w:val="single" w:sz="6" w:space="0" w:color="000000"/>
              <w:right w:val="single" w:sz="6" w:space="0" w:color="000000"/>
            </w:tcBorders>
          </w:tcPr>
          <w:p w14:paraId="6E07F10E" w14:textId="77777777" w:rsidR="0040303A" w:rsidRPr="003B595F" w:rsidRDefault="0040303A" w:rsidP="00726E38">
            <w:pPr>
              <w:spacing w:before="120" w:after="0" w:line="240" w:lineRule="auto"/>
              <w:ind w:left="369" w:right="3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550" w:type="dxa"/>
            <w:tcBorders>
              <w:top w:val="single" w:sz="6" w:space="0" w:color="000000"/>
              <w:left w:val="single" w:sz="6" w:space="0" w:color="000000"/>
              <w:bottom w:val="single" w:sz="6" w:space="0" w:color="000000"/>
              <w:right w:val="single" w:sz="6" w:space="0" w:color="000000"/>
            </w:tcBorders>
          </w:tcPr>
          <w:p w14:paraId="41B79475"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21</w:t>
            </w:r>
          </w:p>
        </w:tc>
        <w:tc>
          <w:tcPr>
            <w:tcW w:w="1078" w:type="dxa"/>
            <w:tcBorders>
              <w:top w:val="single" w:sz="6" w:space="0" w:color="000000"/>
              <w:left w:val="single" w:sz="6" w:space="0" w:color="000000"/>
              <w:bottom w:val="single" w:sz="6" w:space="0" w:color="000000"/>
              <w:right w:val="single" w:sz="6" w:space="0" w:color="000000"/>
            </w:tcBorders>
          </w:tcPr>
          <w:p w14:paraId="3AC71569" w14:textId="77777777" w:rsidR="0040303A" w:rsidRPr="003B595F" w:rsidRDefault="0040303A" w:rsidP="00726E38">
            <w:pPr>
              <w:spacing w:before="59" w:after="0" w:line="204"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1.88 (1.71, 2.08)</w:t>
            </w:r>
          </w:p>
        </w:tc>
        <w:tc>
          <w:tcPr>
            <w:tcW w:w="1076" w:type="dxa"/>
            <w:tcBorders>
              <w:top w:val="single" w:sz="6" w:space="0" w:color="000000"/>
              <w:left w:val="single" w:sz="6" w:space="0" w:color="000000"/>
              <w:bottom w:val="single" w:sz="6" w:space="0" w:color="000000"/>
              <w:right w:val="single" w:sz="6" w:space="0" w:color="000000"/>
            </w:tcBorders>
          </w:tcPr>
          <w:p w14:paraId="028D2CDF" w14:textId="77777777" w:rsidR="0040303A" w:rsidRPr="003B595F" w:rsidRDefault="0040303A" w:rsidP="00726E38">
            <w:pPr>
              <w:spacing w:before="59" w:after="0" w:line="204"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1.34 (1.13, 1.60)</w:t>
            </w:r>
          </w:p>
        </w:tc>
        <w:tc>
          <w:tcPr>
            <w:tcW w:w="1103" w:type="dxa"/>
            <w:gridSpan w:val="2"/>
            <w:tcBorders>
              <w:top w:val="single" w:sz="6" w:space="0" w:color="000000"/>
              <w:left w:val="single" w:sz="6" w:space="0" w:color="000000"/>
              <w:bottom w:val="single" w:sz="6" w:space="0" w:color="000000"/>
              <w:right w:val="nil"/>
            </w:tcBorders>
          </w:tcPr>
          <w:p w14:paraId="7CFF24AD" w14:textId="77777777" w:rsidR="0040303A" w:rsidRPr="003B595F" w:rsidRDefault="0040303A"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40303A" w:rsidRPr="003B595F" w14:paraId="7FAD91AB" w14:textId="77777777" w:rsidTr="000F3194">
        <w:trPr>
          <w:trHeight w:hRule="exact" w:val="528"/>
        </w:trPr>
        <w:tc>
          <w:tcPr>
            <w:tcW w:w="1728" w:type="dxa"/>
            <w:tcBorders>
              <w:top w:val="single" w:sz="6" w:space="0" w:color="000000"/>
              <w:left w:val="nil"/>
              <w:bottom w:val="single" w:sz="6" w:space="0" w:color="000000"/>
              <w:right w:val="single" w:sz="6" w:space="0" w:color="000000"/>
            </w:tcBorders>
          </w:tcPr>
          <w:p w14:paraId="1A59FA3B" w14:textId="77777777" w:rsidR="0040303A" w:rsidRPr="003B595F" w:rsidRDefault="0040303A" w:rsidP="00726E38">
            <w:pPr>
              <w:spacing w:before="120" w:after="0" w:line="240" w:lineRule="auto"/>
              <w:ind w:left="10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Dolutegravir</w:t>
            </w:r>
          </w:p>
        </w:tc>
        <w:tc>
          <w:tcPr>
            <w:tcW w:w="1704" w:type="dxa"/>
            <w:gridSpan w:val="3"/>
            <w:tcBorders>
              <w:top w:val="single" w:sz="6" w:space="0" w:color="000000"/>
              <w:left w:val="single" w:sz="6" w:space="0" w:color="000000"/>
              <w:bottom w:val="single" w:sz="6" w:space="0" w:color="000000"/>
              <w:right w:val="single" w:sz="6" w:space="0" w:color="000000"/>
            </w:tcBorders>
          </w:tcPr>
          <w:p w14:paraId="08E15BCA" w14:textId="060DAB1B" w:rsidR="0040303A" w:rsidRPr="003B595F" w:rsidRDefault="0040303A" w:rsidP="00726E38">
            <w:pPr>
              <w:spacing w:before="120" w:after="0" w:line="240" w:lineRule="auto"/>
              <w:ind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50 once daily</w:t>
            </w:r>
          </w:p>
        </w:tc>
        <w:tc>
          <w:tcPr>
            <w:tcW w:w="1258" w:type="dxa"/>
            <w:gridSpan w:val="2"/>
            <w:tcBorders>
              <w:top w:val="single" w:sz="6" w:space="0" w:color="000000"/>
              <w:left w:val="single" w:sz="6" w:space="0" w:color="000000"/>
              <w:bottom w:val="single" w:sz="6" w:space="0" w:color="000000"/>
              <w:right w:val="single" w:sz="6" w:space="0" w:color="000000"/>
            </w:tcBorders>
          </w:tcPr>
          <w:p w14:paraId="488B0A42" w14:textId="77777777" w:rsidR="0040303A" w:rsidRPr="003B595F" w:rsidRDefault="0040303A" w:rsidP="00726E38">
            <w:pPr>
              <w:spacing w:before="57" w:after="0" w:line="206"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tcBorders>
              <w:top w:val="single" w:sz="6" w:space="0" w:color="000000"/>
              <w:left w:val="single" w:sz="6" w:space="0" w:color="000000"/>
              <w:bottom w:val="single" w:sz="6" w:space="0" w:color="000000"/>
              <w:right w:val="single" w:sz="6" w:space="0" w:color="000000"/>
            </w:tcBorders>
          </w:tcPr>
          <w:p w14:paraId="19155075" w14:textId="77777777" w:rsidR="0040303A" w:rsidRPr="003B595F" w:rsidRDefault="0040303A" w:rsidP="00726E38">
            <w:pPr>
              <w:spacing w:before="57"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tcBorders>
              <w:top w:val="single" w:sz="6" w:space="0" w:color="000000"/>
              <w:left w:val="single" w:sz="6" w:space="0" w:color="000000"/>
              <w:bottom w:val="single" w:sz="6" w:space="0" w:color="000000"/>
              <w:right w:val="single" w:sz="6" w:space="0" w:color="000000"/>
            </w:tcBorders>
          </w:tcPr>
          <w:p w14:paraId="61BC611C"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24</w:t>
            </w:r>
          </w:p>
        </w:tc>
        <w:tc>
          <w:tcPr>
            <w:tcW w:w="1078" w:type="dxa"/>
            <w:tcBorders>
              <w:top w:val="single" w:sz="6" w:space="0" w:color="000000"/>
              <w:left w:val="single" w:sz="6" w:space="0" w:color="000000"/>
              <w:bottom w:val="single" w:sz="6" w:space="0" w:color="000000"/>
              <w:right w:val="single" w:sz="6" w:space="0" w:color="000000"/>
            </w:tcBorders>
          </w:tcPr>
          <w:p w14:paraId="12E64963"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1.06 (1.01, 1.11)</w:t>
            </w:r>
          </w:p>
        </w:tc>
        <w:tc>
          <w:tcPr>
            <w:tcW w:w="1076" w:type="dxa"/>
            <w:tcBorders>
              <w:top w:val="single" w:sz="6" w:space="0" w:color="000000"/>
              <w:left w:val="single" w:sz="6" w:space="0" w:color="000000"/>
              <w:bottom w:val="single" w:sz="6" w:space="0" w:color="000000"/>
              <w:right w:val="single" w:sz="6" w:space="0" w:color="000000"/>
            </w:tcBorders>
          </w:tcPr>
          <w:p w14:paraId="279A291E"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1.06 (1.01, 1.13)</w:t>
            </w:r>
          </w:p>
        </w:tc>
        <w:tc>
          <w:tcPr>
            <w:tcW w:w="1103" w:type="dxa"/>
            <w:gridSpan w:val="2"/>
            <w:tcBorders>
              <w:top w:val="single" w:sz="6" w:space="0" w:color="000000"/>
              <w:left w:val="single" w:sz="6" w:space="0" w:color="000000"/>
              <w:bottom w:val="single" w:sz="6" w:space="0" w:color="000000"/>
              <w:right w:val="nil"/>
            </w:tcBorders>
          </w:tcPr>
          <w:p w14:paraId="602828AE" w14:textId="77777777" w:rsidR="0040303A" w:rsidRPr="003B595F" w:rsidRDefault="0040303A"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1.04 (0.98, 1.10)</w:t>
            </w:r>
          </w:p>
        </w:tc>
      </w:tr>
      <w:tr w:rsidR="0040303A" w:rsidRPr="003B595F" w14:paraId="2A3D5463" w14:textId="77777777" w:rsidTr="000F3194">
        <w:trPr>
          <w:trHeight w:hRule="exact" w:val="550"/>
        </w:trPr>
        <w:tc>
          <w:tcPr>
            <w:tcW w:w="1728" w:type="dxa"/>
            <w:vMerge w:val="restart"/>
            <w:tcBorders>
              <w:top w:val="single" w:sz="6" w:space="0" w:color="000000"/>
              <w:left w:val="nil"/>
              <w:right w:val="single" w:sz="6" w:space="0" w:color="000000"/>
            </w:tcBorders>
          </w:tcPr>
          <w:p w14:paraId="40BA53FE" w14:textId="77777777" w:rsidR="0040303A" w:rsidRPr="003B595F" w:rsidRDefault="0040303A" w:rsidP="00726E38">
            <w:pPr>
              <w:spacing w:before="120" w:after="0" w:line="226" w:lineRule="auto"/>
              <w:ind w:left="108" w:right="559"/>
              <w:rPr>
                <w:rFonts w:ascii="Times New Roman" w:eastAsia="Times New Roman" w:hAnsi="Times New Roman" w:cs="Times New Roman"/>
                <w:sz w:val="12"/>
                <w:szCs w:val="12"/>
                <w:lang w:val="en-US"/>
              </w:rPr>
            </w:pPr>
            <w:r w:rsidRPr="003B595F">
              <w:rPr>
                <w:rFonts w:ascii="Times New Roman" w:eastAsia="Times New Roman" w:hAnsi="Times New Roman" w:cs="Times New Roman"/>
                <w:sz w:val="18"/>
                <w:szCs w:val="18"/>
                <w:lang w:val="en-US"/>
              </w:rPr>
              <w:t xml:space="preserve">Efavirenz/ </w:t>
            </w: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 tenofovir D</w:t>
            </w:r>
            <w:r w:rsidRPr="003B595F">
              <w:rPr>
                <w:rFonts w:ascii="Times New Roman" w:eastAsia="Times New Roman" w:hAnsi="Times New Roman" w:cs="Times New Roman"/>
                <w:spacing w:val="1"/>
                <w:sz w:val="18"/>
                <w:szCs w:val="18"/>
                <w:lang w:val="en-US"/>
              </w:rPr>
              <w:t>F</w:t>
            </w:r>
            <w:r w:rsidRPr="003B595F">
              <w:rPr>
                <w:rFonts w:ascii="Times New Roman" w:eastAsia="Times New Roman" w:hAnsi="Times New Roman" w:cs="Times New Roman"/>
                <w:position w:val="8"/>
                <w:sz w:val="12"/>
                <w:szCs w:val="12"/>
                <w:lang w:val="en-US"/>
              </w:rPr>
              <w:t>d</w:t>
            </w:r>
          </w:p>
        </w:tc>
        <w:tc>
          <w:tcPr>
            <w:tcW w:w="1704" w:type="dxa"/>
            <w:gridSpan w:val="3"/>
            <w:tcBorders>
              <w:top w:val="single" w:sz="6" w:space="0" w:color="000000"/>
              <w:left w:val="single" w:sz="6" w:space="0" w:color="000000"/>
              <w:bottom w:val="single" w:sz="6" w:space="0" w:color="000000"/>
              <w:right w:val="single" w:sz="6" w:space="0" w:color="000000"/>
            </w:tcBorders>
          </w:tcPr>
          <w:p w14:paraId="47350F50" w14:textId="77777777" w:rsidR="0040303A" w:rsidRPr="003B595F" w:rsidRDefault="0040303A" w:rsidP="00726E38">
            <w:pPr>
              <w:spacing w:before="59" w:after="0" w:line="206" w:lineRule="exact"/>
              <w:ind w:left="666" w:right="111" w:hanging="50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efavirenz 600 once daily</w:t>
            </w:r>
          </w:p>
        </w:tc>
        <w:tc>
          <w:tcPr>
            <w:tcW w:w="1258" w:type="dxa"/>
            <w:gridSpan w:val="2"/>
            <w:vMerge w:val="restart"/>
            <w:tcBorders>
              <w:top w:val="single" w:sz="6" w:space="0" w:color="000000"/>
              <w:left w:val="single" w:sz="6" w:space="0" w:color="000000"/>
              <w:right w:val="single" w:sz="6" w:space="0" w:color="000000"/>
            </w:tcBorders>
          </w:tcPr>
          <w:p w14:paraId="59995A4F" w14:textId="77777777" w:rsidR="0040303A" w:rsidRPr="003B595F" w:rsidRDefault="0040303A" w:rsidP="00726E38">
            <w:pPr>
              <w:spacing w:before="120" w:after="0" w:line="242" w:lineRule="auto"/>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once daily</w:t>
            </w:r>
          </w:p>
        </w:tc>
        <w:tc>
          <w:tcPr>
            <w:tcW w:w="1080" w:type="dxa"/>
            <w:vMerge w:val="restart"/>
            <w:tcBorders>
              <w:top w:val="single" w:sz="6" w:space="0" w:color="000000"/>
              <w:left w:val="single" w:sz="6" w:space="0" w:color="000000"/>
              <w:right w:val="single" w:sz="6" w:space="0" w:color="000000"/>
            </w:tcBorders>
          </w:tcPr>
          <w:p w14:paraId="6B2A7844" w14:textId="77777777" w:rsidR="0040303A" w:rsidRPr="003B595F" w:rsidRDefault="0040303A" w:rsidP="00726E38">
            <w:pPr>
              <w:spacing w:before="120" w:after="0" w:line="242" w:lineRule="auto"/>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vMerge w:val="restart"/>
            <w:tcBorders>
              <w:top w:val="single" w:sz="6" w:space="0" w:color="000000"/>
              <w:left w:val="single" w:sz="6" w:space="0" w:color="000000"/>
              <w:right w:val="single" w:sz="6" w:space="0" w:color="000000"/>
            </w:tcBorders>
          </w:tcPr>
          <w:p w14:paraId="5754B44D" w14:textId="77777777" w:rsidR="0040303A" w:rsidRPr="003B595F" w:rsidRDefault="0040303A" w:rsidP="00726E38">
            <w:pPr>
              <w:spacing w:before="9" w:after="0" w:line="100" w:lineRule="exact"/>
              <w:rPr>
                <w:rFonts w:ascii="Times New Roman" w:eastAsia="Times New Roman" w:hAnsi="Times New Roman" w:cs="Times New Roman"/>
                <w:sz w:val="10"/>
                <w:szCs w:val="10"/>
                <w:lang w:val="en-US"/>
              </w:rPr>
            </w:pPr>
          </w:p>
          <w:p w14:paraId="6795C184"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15</w:t>
            </w:r>
          </w:p>
        </w:tc>
        <w:tc>
          <w:tcPr>
            <w:tcW w:w="1078" w:type="dxa"/>
            <w:tcBorders>
              <w:top w:val="single" w:sz="6" w:space="0" w:color="000000"/>
              <w:left w:val="single" w:sz="6" w:space="0" w:color="000000"/>
              <w:bottom w:val="single" w:sz="6" w:space="0" w:color="000000"/>
              <w:right w:val="single" w:sz="6" w:space="0" w:color="000000"/>
            </w:tcBorders>
          </w:tcPr>
          <w:p w14:paraId="772DD318" w14:textId="77777777" w:rsidR="0040303A" w:rsidRPr="003B595F" w:rsidRDefault="0040303A"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0.81 (0.74, 0.89)</w:t>
            </w:r>
          </w:p>
        </w:tc>
        <w:tc>
          <w:tcPr>
            <w:tcW w:w="1076" w:type="dxa"/>
            <w:tcBorders>
              <w:top w:val="single" w:sz="6" w:space="0" w:color="000000"/>
              <w:left w:val="single" w:sz="6" w:space="0" w:color="000000"/>
              <w:bottom w:val="single" w:sz="6" w:space="0" w:color="000000"/>
              <w:right w:val="single" w:sz="6" w:space="0" w:color="000000"/>
            </w:tcBorders>
          </w:tcPr>
          <w:p w14:paraId="3408405F" w14:textId="77777777" w:rsidR="0040303A" w:rsidRPr="003B595F" w:rsidRDefault="0040303A"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0.85 (0.80, 0.91)</w:t>
            </w:r>
          </w:p>
        </w:tc>
        <w:tc>
          <w:tcPr>
            <w:tcW w:w="1103" w:type="dxa"/>
            <w:gridSpan w:val="2"/>
            <w:tcBorders>
              <w:top w:val="single" w:sz="6" w:space="0" w:color="000000"/>
              <w:left w:val="single" w:sz="6" w:space="0" w:color="000000"/>
              <w:bottom w:val="single" w:sz="6" w:space="0" w:color="000000"/>
              <w:right w:val="nil"/>
            </w:tcBorders>
          </w:tcPr>
          <w:p w14:paraId="3B9A51B5" w14:textId="77777777" w:rsidR="0040303A" w:rsidRPr="003B595F" w:rsidRDefault="0040303A" w:rsidP="00726E38">
            <w:pPr>
              <w:spacing w:before="59"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0.90 (0.85, 0.95)</w:t>
            </w:r>
          </w:p>
        </w:tc>
      </w:tr>
      <w:tr w:rsidR="0040303A" w:rsidRPr="003B595F" w14:paraId="6BE8955E" w14:textId="77777777" w:rsidTr="000F3194">
        <w:trPr>
          <w:trHeight w:hRule="exact" w:val="550"/>
        </w:trPr>
        <w:tc>
          <w:tcPr>
            <w:tcW w:w="1728" w:type="dxa"/>
            <w:vMerge/>
            <w:tcBorders>
              <w:left w:val="nil"/>
              <w:right w:val="single" w:sz="6" w:space="0" w:color="000000"/>
            </w:tcBorders>
          </w:tcPr>
          <w:p w14:paraId="0DDB2652"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704" w:type="dxa"/>
            <w:gridSpan w:val="3"/>
            <w:tcBorders>
              <w:top w:val="single" w:sz="6" w:space="0" w:color="000000"/>
              <w:left w:val="single" w:sz="6" w:space="0" w:color="000000"/>
              <w:bottom w:val="single" w:sz="6" w:space="0" w:color="000000"/>
              <w:right w:val="single" w:sz="6" w:space="0" w:color="000000"/>
            </w:tcBorders>
          </w:tcPr>
          <w:p w14:paraId="2B59CECA" w14:textId="77777777" w:rsidR="0040303A" w:rsidRPr="003B595F" w:rsidRDefault="0040303A" w:rsidP="00726E38">
            <w:pPr>
              <w:spacing w:before="54" w:after="0" w:line="242" w:lineRule="auto"/>
              <w:ind w:left="212" w:right="1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200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8" w:type="dxa"/>
            <w:gridSpan w:val="2"/>
            <w:vMerge/>
            <w:tcBorders>
              <w:left w:val="single" w:sz="6" w:space="0" w:color="000000"/>
              <w:right w:val="single" w:sz="6" w:space="0" w:color="000000"/>
            </w:tcBorders>
          </w:tcPr>
          <w:p w14:paraId="2F5EDB4C"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right w:val="single" w:sz="6" w:space="0" w:color="000000"/>
            </w:tcBorders>
          </w:tcPr>
          <w:p w14:paraId="650FCA20"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29CA0D76"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4773278E" w14:textId="77777777" w:rsidR="0040303A" w:rsidRPr="003B595F" w:rsidRDefault="0040303A"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1.07 (0.98, 1.18)</w:t>
            </w:r>
          </w:p>
        </w:tc>
        <w:tc>
          <w:tcPr>
            <w:tcW w:w="1076" w:type="dxa"/>
            <w:tcBorders>
              <w:top w:val="single" w:sz="6" w:space="0" w:color="000000"/>
              <w:left w:val="single" w:sz="6" w:space="0" w:color="000000"/>
              <w:bottom w:val="single" w:sz="6" w:space="0" w:color="000000"/>
              <w:right w:val="single" w:sz="6" w:space="0" w:color="000000"/>
            </w:tcBorders>
          </w:tcPr>
          <w:p w14:paraId="27C15B90" w14:textId="77777777" w:rsidR="0040303A" w:rsidRPr="003B595F" w:rsidRDefault="0040303A"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1.07 (1.00, 1.14)</w:t>
            </w:r>
          </w:p>
        </w:tc>
        <w:tc>
          <w:tcPr>
            <w:tcW w:w="1103" w:type="dxa"/>
            <w:gridSpan w:val="2"/>
            <w:tcBorders>
              <w:top w:val="single" w:sz="6" w:space="0" w:color="000000"/>
              <w:left w:val="single" w:sz="6" w:space="0" w:color="000000"/>
              <w:bottom w:val="single" w:sz="6" w:space="0" w:color="000000"/>
              <w:right w:val="nil"/>
            </w:tcBorders>
          </w:tcPr>
          <w:p w14:paraId="3FE26925" w14:textId="77777777" w:rsidR="0040303A" w:rsidRPr="003B595F" w:rsidRDefault="0040303A" w:rsidP="00726E38">
            <w:pPr>
              <w:spacing w:before="54" w:after="0" w:line="242" w:lineRule="auto"/>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1.10 (0.97, 1.25)</w:t>
            </w:r>
          </w:p>
        </w:tc>
      </w:tr>
      <w:tr w:rsidR="0040303A" w:rsidRPr="003B595F" w14:paraId="710E2A09" w14:textId="77777777" w:rsidTr="000F3194">
        <w:trPr>
          <w:trHeight w:hRule="exact" w:val="550"/>
        </w:trPr>
        <w:tc>
          <w:tcPr>
            <w:tcW w:w="1728" w:type="dxa"/>
            <w:vMerge/>
            <w:tcBorders>
              <w:left w:val="nil"/>
              <w:bottom w:val="single" w:sz="6" w:space="0" w:color="000000"/>
              <w:right w:val="single" w:sz="6" w:space="0" w:color="000000"/>
            </w:tcBorders>
          </w:tcPr>
          <w:p w14:paraId="54B72AB0"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704" w:type="dxa"/>
            <w:gridSpan w:val="3"/>
            <w:tcBorders>
              <w:top w:val="single" w:sz="6" w:space="0" w:color="000000"/>
              <w:left w:val="single" w:sz="6" w:space="0" w:color="000000"/>
              <w:bottom w:val="single" w:sz="6" w:space="0" w:color="000000"/>
              <w:right w:val="single" w:sz="6" w:space="0" w:color="000000"/>
            </w:tcBorders>
          </w:tcPr>
          <w:p w14:paraId="11ED7F60" w14:textId="77777777" w:rsidR="0040303A" w:rsidRPr="003B595F" w:rsidRDefault="0040303A" w:rsidP="00726E38">
            <w:pPr>
              <w:spacing w:before="57" w:after="0" w:line="206" w:lineRule="exact"/>
              <w:ind w:left="220" w:right="16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tenofovir DF 300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8" w:type="dxa"/>
            <w:gridSpan w:val="2"/>
            <w:vMerge/>
            <w:tcBorders>
              <w:left w:val="single" w:sz="6" w:space="0" w:color="000000"/>
              <w:bottom w:val="single" w:sz="6" w:space="0" w:color="000000"/>
              <w:right w:val="single" w:sz="6" w:space="0" w:color="000000"/>
            </w:tcBorders>
          </w:tcPr>
          <w:p w14:paraId="5F3C4CC1"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bottom w:val="single" w:sz="6" w:space="0" w:color="000000"/>
              <w:right w:val="single" w:sz="6" w:space="0" w:color="000000"/>
            </w:tcBorders>
          </w:tcPr>
          <w:p w14:paraId="275981E0"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bottom w:val="single" w:sz="6" w:space="0" w:color="000000"/>
              <w:right w:val="single" w:sz="6" w:space="0" w:color="000000"/>
            </w:tcBorders>
          </w:tcPr>
          <w:p w14:paraId="2FD82839"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128BCEE1"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1.77 (1.53, 2.04)</w:t>
            </w:r>
          </w:p>
        </w:tc>
        <w:tc>
          <w:tcPr>
            <w:tcW w:w="1076" w:type="dxa"/>
            <w:tcBorders>
              <w:top w:val="single" w:sz="6" w:space="0" w:color="000000"/>
              <w:left w:val="single" w:sz="6" w:space="0" w:color="000000"/>
              <w:bottom w:val="single" w:sz="6" w:space="0" w:color="000000"/>
              <w:right w:val="single" w:sz="6" w:space="0" w:color="000000"/>
            </w:tcBorders>
          </w:tcPr>
          <w:p w14:paraId="188C3BBF"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1.81 (1.68, 1.94)</w:t>
            </w:r>
          </w:p>
        </w:tc>
        <w:tc>
          <w:tcPr>
            <w:tcW w:w="1103" w:type="dxa"/>
            <w:gridSpan w:val="2"/>
            <w:tcBorders>
              <w:top w:val="single" w:sz="6" w:space="0" w:color="000000"/>
              <w:left w:val="single" w:sz="6" w:space="0" w:color="000000"/>
              <w:bottom w:val="single" w:sz="6" w:space="0" w:color="000000"/>
              <w:right w:val="nil"/>
            </w:tcBorders>
          </w:tcPr>
          <w:p w14:paraId="56DCD618" w14:textId="77777777" w:rsidR="0040303A" w:rsidRPr="003B595F" w:rsidRDefault="0040303A" w:rsidP="00726E38">
            <w:pPr>
              <w:spacing w:before="57"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2.21 (2.00,</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2.43)</w:t>
            </w:r>
          </w:p>
        </w:tc>
      </w:tr>
      <w:tr w:rsidR="0040303A" w:rsidRPr="003B595F" w14:paraId="42A32223" w14:textId="77777777" w:rsidTr="000F3194">
        <w:trPr>
          <w:trHeight w:hRule="exact" w:val="547"/>
        </w:trPr>
        <w:tc>
          <w:tcPr>
            <w:tcW w:w="1728" w:type="dxa"/>
            <w:vMerge w:val="restart"/>
            <w:tcBorders>
              <w:top w:val="single" w:sz="6" w:space="0" w:color="000000"/>
              <w:left w:val="nil"/>
              <w:right w:val="single" w:sz="6" w:space="0" w:color="000000"/>
            </w:tcBorders>
          </w:tcPr>
          <w:p w14:paraId="476F9ADF" w14:textId="77777777" w:rsidR="0040303A" w:rsidRPr="003B595F" w:rsidRDefault="0040303A" w:rsidP="00726E38">
            <w:pPr>
              <w:spacing w:before="120" w:after="0" w:line="206" w:lineRule="exact"/>
              <w:ind w:left="108" w:right="94"/>
              <w:rPr>
                <w:rFonts w:ascii="Times New Roman" w:eastAsia="Times New Roman" w:hAnsi="Times New Roman" w:cs="Times New Roman"/>
                <w:sz w:val="12"/>
                <w:szCs w:val="12"/>
                <w:lang w:val="en-US"/>
              </w:rPr>
            </w:pPr>
            <w:r w:rsidRPr="003B595F">
              <w:rPr>
                <w:rFonts w:ascii="Times New Roman" w:eastAsia="Times New Roman" w:hAnsi="Times New Roman" w:cs="Times New Roman"/>
                <w:sz w:val="18"/>
                <w:szCs w:val="18"/>
                <w:lang w:val="en-US"/>
              </w:rPr>
              <w:t>Elvitegravir/ cobicis</w:t>
            </w:r>
            <w:r>
              <w:rPr>
                <w:rFonts w:ascii="Times New Roman" w:eastAsia="Times New Roman" w:hAnsi="Times New Roman" w:cs="Times New Roman"/>
                <w:sz w:val="18"/>
                <w:szCs w:val="18"/>
                <w:lang w:val="en-US"/>
              </w:rPr>
              <w:t>t</w:t>
            </w:r>
            <w:r w:rsidRPr="003B595F">
              <w:rPr>
                <w:rFonts w:ascii="Times New Roman" w:eastAsia="Times New Roman" w:hAnsi="Times New Roman" w:cs="Times New Roman"/>
                <w:sz w:val="18"/>
                <w:szCs w:val="18"/>
                <w:lang w:val="en-US"/>
              </w:rPr>
              <w:t>at/</w:t>
            </w:r>
            <w:r w:rsidRPr="003B595F">
              <w:rPr>
                <w:rFonts w:ascii="Times New Roman" w:eastAsia="Times New Roman" w:hAnsi="Times New Roman" w:cs="Times New Roman"/>
                <w:sz w:val="18"/>
                <w:szCs w:val="18"/>
                <w:lang w:val="en-US"/>
              </w:rPr>
              <w:br/>
            </w: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w:t>
            </w:r>
            <w:r w:rsidRPr="003B595F">
              <w:rPr>
                <w:rFonts w:ascii="Times New Roman" w:eastAsia="Times New Roman" w:hAnsi="Times New Roman" w:cs="Times New Roman"/>
                <w:sz w:val="18"/>
                <w:szCs w:val="18"/>
                <w:lang w:val="en-US"/>
              </w:rPr>
              <w:br/>
              <w:t>tenofovir alafenamid</w:t>
            </w:r>
            <w:r w:rsidRPr="003B595F">
              <w:rPr>
                <w:rFonts w:ascii="Times New Roman" w:eastAsia="Times New Roman" w:hAnsi="Times New Roman" w:cs="Times New Roman"/>
                <w:spacing w:val="-1"/>
                <w:sz w:val="18"/>
                <w:szCs w:val="18"/>
                <w:lang w:val="en-US"/>
              </w:rPr>
              <w:t>e</w:t>
            </w:r>
            <w:r w:rsidRPr="003B595F">
              <w:rPr>
                <w:rFonts w:ascii="Times New Roman" w:eastAsia="Times New Roman" w:hAnsi="Times New Roman" w:cs="Times New Roman"/>
                <w:position w:val="8"/>
                <w:sz w:val="12"/>
                <w:szCs w:val="12"/>
                <w:lang w:val="en-US"/>
              </w:rPr>
              <w:t>e</w:t>
            </w:r>
          </w:p>
        </w:tc>
        <w:tc>
          <w:tcPr>
            <w:tcW w:w="1704" w:type="dxa"/>
            <w:gridSpan w:val="3"/>
            <w:tcBorders>
              <w:top w:val="single" w:sz="6" w:space="0" w:color="000000"/>
              <w:left w:val="single" w:sz="6" w:space="0" w:color="000000"/>
              <w:bottom w:val="single" w:sz="6" w:space="0" w:color="000000"/>
              <w:right w:val="single" w:sz="6" w:space="0" w:color="000000"/>
            </w:tcBorders>
          </w:tcPr>
          <w:p w14:paraId="1F9543BE" w14:textId="77777777" w:rsidR="0040303A" w:rsidRPr="003B595F" w:rsidRDefault="0040303A" w:rsidP="00726E38">
            <w:pPr>
              <w:spacing w:before="57" w:after="0" w:line="206" w:lineRule="exact"/>
              <w:ind w:left="474" w:right="221" w:hanging="20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elvitegravir 150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8" w:type="dxa"/>
            <w:gridSpan w:val="2"/>
            <w:vMerge w:val="restart"/>
            <w:tcBorders>
              <w:top w:val="single" w:sz="6" w:space="0" w:color="000000"/>
              <w:left w:val="single" w:sz="6" w:space="0" w:color="000000"/>
              <w:right w:val="single" w:sz="6" w:space="0" w:color="000000"/>
            </w:tcBorders>
          </w:tcPr>
          <w:p w14:paraId="3C5484A0" w14:textId="77777777" w:rsidR="0040303A" w:rsidRPr="003B595F" w:rsidRDefault="0040303A" w:rsidP="00726E38">
            <w:pPr>
              <w:spacing w:before="120" w:after="0" w:line="206"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Borders>
              <w:top w:val="single" w:sz="6" w:space="0" w:color="000000"/>
              <w:left w:val="single" w:sz="6" w:space="0" w:color="000000"/>
              <w:right w:val="single" w:sz="6" w:space="0" w:color="000000"/>
            </w:tcBorders>
          </w:tcPr>
          <w:p w14:paraId="1170B53C" w14:textId="77777777" w:rsidR="0040303A" w:rsidRPr="003B595F" w:rsidRDefault="0040303A" w:rsidP="00726E38">
            <w:pPr>
              <w:spacing w:before="120" w:after="0" w:line="206" w:lineRule="exact"/>
              <w:ind w:left="352" w:right="143"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vMerge w:val="restart"/>
            <w:tcBorders>
              <w:top w:val="single" w:sz="6" w:space="0" w:color="000000"/>
              <w:left w:val="single" w:sz="6" w:space="0" w:color="000000"/>
              <w:right w:val="single" w:sz="6" w:space="0" w:color="000000"/>
            </w:tcBorders>
          </w:tcPr>
          <w:p w14:paraId="2BE580BC"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24</w:t>
            </w:r>
          </w:p>
        </w:tc>
        <w:tc>
          <w:tcPr>
            <w:tcW w:w="1078" w:type="dxa"/>
            <w:tcBorders>
              <w:top w:val="single" w:sz="6" w:space="0" w:color="000000"/>
              <w:left w:val="single" w:sz="6" w:space="0" w:color="000000"/>
              <w:bottom w:val="single" w:sz="6" w:space="0" w:color="000000"/>
              <w:right w:val="single" w:sz="6" w:space="0" w:color="000000"/>
            </w:tcBorders>
          </w:tcPr>
          <w:p w14:paraId="1E888025"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0.87 (0.80, 0.94)</w:t>
            </w:r>
          </w:p>
        </w:tc>
        <w:tc>
          <w:tcPr>
            <w:tcW w:w="1076" w:type="dxa"/>
            <w:tcBorders>
              <w:top w:val="single" w:sz="6" w:space="0" w:color="000000"/>
              <w:left w:val="single" w:sz="6" w:space="0" w:color="000000"/>
              <w:bottom w:val="single" w:sz="6" w:space="0" w:color="000000"/>
              <w:right w:val="single" w:sz="6" w:space="0" w:color="000000"/>
            </w:tcBorders>
          </w:tcPr>
          <w:p w14:paraId="75A8C8BB"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0.94 (0.88, 1.00)</w:t>
            </w:r>
          </w:p>
        </w:tc>
        <w:tc>
          <w:tcPr>
            <w:tcW w:w="1103" w:type="dxa"/>
            <w:gridSpan w:val="2"/>
            <w:tcBorders>
              <w:top w:val="single" w:sz="6" w:space="0" w:color="000000"/>
              <w:left w:val="single" w:sz="6" w:space="0" w:color="000000"/>
              <w:bottom w:val="single" w:sz="6" w:space="0" w:color="000000"/>
              <w:right w:val="nil"/>
            </w:tcBorders>
          </w:tcPr>
          <w:p w14:paraId="67299E19" w14:textId="77777777" w:rsidR="0040303A" w:rsidRPr="003B595F" w:rsidRDefault="0040303A" w:rsidP="00726E38">
            <w:pPr>
              <w:spacing w:before="57"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1.08 (0.97, 1.20)</w:t>
            </w:r>
          </w:p>
        </w:tc>
      </w:tr>
      <w:tr w:rsidR="0040303A" w:rsidRPr="003B595F" w14:paraId="05BE555B" w14:textId="77777777" w:rsidTr="000F3194">
        <w:trPr>
          <w:trHeight w:hRule="exact" w:val="550"/>
        </w:trPr>
        <w:tc>
          <w:tcPr>
            <w:tcW w:w="1728" w:type="dxa"/>
            <w:vMerge/>
            <w:tcBorders>
              <w:left w:val="nil"/>
              <w:right w:val="single" w:sz="6" w:space="0" w:color="000000"/>
            </w:tcBorders>
          </w:tcPr>
          <w:p w14:paraId="076178A0"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704" w:type="dxa"/>
            <w:gridSpan w:val="3"/>
            <w:tcBorders>
              <w:top w:val="single" w:sz="6" w:space="0" w:color="000000"/>
              <w:left w:val="single" w:sz="6" w:space="0" w:color="000000"/>
              <w:bottom w:val="single" w:sz="6" w:space="0" w:color="000000"/>
              <w:right w:val="single" w:sz="6" w:space="0" w:color="000000"/>
            </w:tcBorders>
          </w:tcPr>
          <w:p w14:paraId="415D58C8" w14:textId="77777777" w:rsidR="0040303A" w:rsidRPr="003B595F" w:rsidRDefault="0040303A" w:rsidP="00726E38">
            <w:pPr>
              <w:spacing w:before="60" w:after="0" w:line="206" w:lineRule="exact"/>
              <w:ind w:left="666" w:right="101" w:hanging="51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cobicistat 150 once daily</w:t>
            </w:r>
          </w:p>
        </w:tc>
        <w:tc>
          <w:tcPr>
            <w:tcW w:w="1258" w:type="dxa"/>
            <w:gridSpan w:val="2"/>
            <w:vMerge/>
            <w:tcBorders>
              <w:left w:val="single" w:sz="6" w:space="0" w:color="000000"/>
              <w:right w:val="single" w:sz="6" w:space="0" w:color="000000"/>
            </w:tcBorders>
          </w:tcPr>
          <w:p w14:paraId="3523D583"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right w:val="single" w:sz="6" w:space="0" w:color="000000"/>
            </w:tcBorders>
          </w:tcPr>
          <w:p w14:paraId="3AC2C8CC"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5D9E1B84"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159275E4" w14:textId="77777777" w:rsidR="0040303A" w:rsidRPr="003B595F" w:rsidRDefault="0040303A" w:rsidP="00726E38">
            <w:pPr>
              <w:spacing w:before="60"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1.16 (1.09, 1.23)</w:t>
            </w:r>
          </w:p>
        </w:tc>
        <w:tc>
          <w:tcPr>
            <w:tcW w:w="1076" w:type="dxa"/>
            <w:tcBorders>
              <w:top w:val="single" w:sz="6" w:space="0" w:color="000000"/>
              <w:left w:val="single" w:sz="6" w:space="0" w:color="000000"/>
              <w:bottom w:val="single" w:sz="6" w:space="0" w:color="000000"/>
              <w:right w:val="single" w:sz="6" w:space="0" w:color="000000"/>
            </w:tcBorders>
          </w:tcPr>
          <w:p w14:paraId="2EC164A0" w14:textId="77777777" w:rsidR="0040303A" w:rsidRPr="003B595F" w:rsidRDefault="0040303A" w:rsidP="00726E38">
            <w:pPr>
              <w:spacing w:before="60"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1.30 (1.23, 1.38)</w:t>
            </w:r>
          </w:p>
        </w:tc>
        <w:tc>
          <w:tcPr>
            <w:tcW w:w="1103" w:type="dxa"/>
            <w:gridSpan w:val="2"/>
            <w:tcBorders>
              <w:top w:val="single" w:sz="6" w:space="0" w:color="000000"/>
              <w:left w:val="single" w:sz="6" w:space="0" w:color="000000"/>
              <w:bottom w:val="single" w:sz="6" w:space="0" w:color="000000"/>
              <w:right w:val="nil"/>
            </w:tcBorders>
          </w:tcPr>
          <w:p w14:paraId="4C3E1BD3" w14:textId="77777777" w:rsidR="0040303A" w:rsidRPr="003B595F" w:rsidRDefault="0040303A" w:rsidP="00726E38">
            <w:pPr>
              <w:spacing w:before="60"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2.03 (1.67, 2.48)</w:t>
            </w:r>
          </w:p>
        </w:tc>
      </w:tr>
      <w:tr w:rsidR="0040303A" w:rsidRPr="003B595F" w14:paraId="15645176" w14:textId="77777777" w:rsidTr="000F3194">
        <w:trPr>
          <w:trHeight w:hRule="exact" w:val="550"/>
        </w:trPr>
        <w:tc>
          <w:tcPr>
            <w:tcW w:w="1728" w:type="dxa"/>
            <w:vMerge/>
            <w:tcBorders>
              <w:left w:val="nil"/>
              <w:right w:val="single" w:sz="6" w:space="0" w:color="000000"/>
            </w:tcBorders>
          </w:tcPr>
          <w:p w14:paraId="71DD4684"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704" w:type="dxa"/>
            <w:gridSpan w:val="3"/>
            <w:tcBorders>
              <w:top w:val="single" w:sz="6" w:space="0" w:color="000000"/>
              <w:left w:val="single" w:sz="6" w:space="0" w:color="000000"/>
              <w:bottom w:val="single" w:sz="6" w:space="0" w:color="000000"/>
              <w:right w:val="single" w:sz="6" w:space="0" w:color="000000"/>
            </w:tcBorders>
          </w:tcPr>
          <w:p w14:paraId="50E73A93" w14:textId="77777777" w:rsidR="0040303A" w:rsidRPr="003B595F" w:rsidRDefault="0040303A" w:rsidP="00726E38">
            <w:pPr>
              <w:spacing w:before="54" w:after="0" w:line="242" w:lineRule="auto"/>
              <w:ind w:left="212" w:right="1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200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8" w:type="dxa"/>
            <w:gridSpan w:val="2"/>
            <w:vMerge/>
            <w:tcBorders>
              <w:left w:val="single" w:sz="6" w:space="0" w:color="000000"/>
              <w:right w:val="single" w:sz="6" w:space="0" w:color="000000"/>
            </w:tcBorders>
          </w:tcPr>
          <w:p w14:paraId="51BF06B9"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right w:val="single" w:sz="6" w:space="0" w:color="000000"/>
            </w:tcBorders>
          </w:tcPr>
          <w:p w14:paraId="2871C193"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2F1BDA21"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5A8BE087" w14:textId="77777777" w:rsidR="0040303A" w:rsidRPr="003B595F" w:rsidRDefault="0040303A"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1.02 (0.97, 1.06)</w:t>
            </w:r>
          </w:p>
        </w:tc>
        <w:tc>
          <w:tcPr>
            <w:tcW w:w="1076" w:type="dxa"/>
            <w:tcBorders>
              <w:top w:val="single" w:sz="6" w:space="0" w:color="000000"/>
              <w:left w:val="single" w:sz="6" w:space="0" w:color="000000"/>
              <w:bottom w:val="single" w:sz="6" w:space="0" w:color="000000"/>
              <w:right w:val="single" w:sz="6" w:space="0" w:color="000000"/>
            </w:tcBorders>
          </w:tcPr>
          <w:p w14:paraId="43319241" w14:textId="77777777" w:rsidR="0040303A" w:rsidRPr="003B595F" w:rsidRDefault="0040303A"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1.01 (0.98, 1.04)</w:t>
            </w:r>
          </w:p>
        </w:tc>
        <w:tc>
          <w:tcPr>
            <w:tcW w:w="1103" w:type="dxa"/>
            <w:gridSpan w:val="2"/>
            <w:tcBorders>
              <w:top w:val="single" w:sz="6" w:space="0" w:color="000000"/>
              <w:left w:val="single" w:sz="6" w:space="0" w:color="000000"/>
              <w:bottom w:val="single" w:sz="6" w:space="0" w:color="000000"/>
              <w:right w:val="nil"/>
            </w:tcBorders>
          </w:tcPr>
          <w:p w14:paraId="5FC4A113" w14:textId="77777777" w:rsidR="0040303A" w:rsidRPr="003B595F" w:rsidRDefault="0040303A" w:rsidP="00726E38">
            <w:pPr>
              <w:spacing w:before="54" w:after="0" w:line="242" w:lineRule="auto"/>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1.02 (0.97, 1.07)</w:t>
            </w:r>
          </w:p>
        </w:tc>
      </w:tr>
      <w:tr w:rsidR="0040303A" w:rsidRPr="003B595F" w14:paraId="4E69E262" w14:textId="77777777" w:rsidTr="000F3194">
        <w:trPr>
          <w:trHeight w:hRule="exact" w:val="763"/>
        </w:trPr>
        <w:tc>
          <w:tcPr>
            <w:tcW w:w="1728" w:type="dxa"/>
            <w:vMerge/>
            <w:tcBorders>
              <w:left w:val="nil"/>
              <w:right w:val="single" w:sz="6" w:space="0" w:color="000000"/>
            </w:tcBorders>
          </w:tcPr>
          <w:p w14:paraId="4495E380"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704" w:type="dxa"/>
            <w:gridSpan w:val="3"/>
            <w:tcBorders>
              <w:top w:val="single" w:sz="6" w:space="0" w:color="000000"/>
              <w:left w:val="single" w:sz="6" w:space="0" w:color="000000"/>
              <w:right w:val="single" w:sz="6" w:space="0" w:color="000000"/>
            </w:tcBorders>
          </w:tcPr>
          <w:p w14:paraId="454571DA" w14:textId="77777777" w:rsidR="0040303A" w:rsidRPr="003B595F" w:rsidRDefault="0040303A" w:rsidP="00726E38">
            <w:pPr>
              <w:spacing w:before="54" w:after="0" w:line="240" w:lineRule="auto"/>
              <w:ind w:left="84" w:right="6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tenofovir alafenamide 10 once daily</w:t>
            </w:r>
          </w:p>
        </w:tc>
        <w:tc>
          <w:tcPr>
            <w:tcW w:w="1258" w:type="dxa"/>
            <w:gridSpan w:val="2"/>
            <w:vMerge/>
            <w:tcBorders>
              <w:left w:val="single" w:sz="6" w:space="0" w:color="000000"/>
              <w:right w:val="single" w:sz="6" w:space="0" w:color="000000"/>
            </w:tcBorders>
          </w:tcPr>
          <w:p w14:paraId="142D958F"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right w:val="single" w:sz="6" w:space="0" w:color="000000"/>
            </w:tcBorders>
          </w:tcPr>
          <w:p w14:paraId="33CF4EDD"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33114BCD"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4" w:space="0" w:color="auto"/>
              <w:right w:val="single" w:sz="6" w:space="0" w:color="000000"/>
            </w:tcBorders>
          </w:tcPr>
          <w:p w14:paraId="3995D74F" w14:textId="77777777" w:rsidR="0040303A" w:rsidRPr="003B595F" w:rsidRDefault="0040303A" w:rsidP="00726E38">
            <w:pPr>
              <w:spacing w:before="120"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0.80 (0.68, 0.94)</w:t>
            </w:r>
          </w:p>
        </w:tc>
        <w:tc>
          <w:tcPr>
            <w:tcW w:w="1076" w:type="dxa"/>
            <w:tcBorders>
              <w:top w:val="single" w:sz="6" w:space="0" w:color="000000"/>
              <w:left w:val="single" w:sz="6" w:space="0" w:color="000000"/>
              <w:bottom w:val="single" w:sz="4" w:space="0" w:color="auto"/>
              <w:right w:val="single" w:sz="6" w:space="0" w:color="000000"/>
            </w:tcBorders>
          </w:tcPr>
          <w:p w14:paraId="4471B163" w14:textId="77777777" w:rsidR="0040303A" w:rsidRPr="003B595F" w:rsidRDefault="0040303A" w:rsidP="00726E38">
            <w:pPr>
              <w:spacing w:before="120" w:after="0" w:line="206" w:lineRule="exact"/>
              <w:ind w:left="109" w:right="47"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0.87 (0.81, 0.94)</w:t>
            </w:r>
          </w:p>
        </w:tc>
        <w:tc>
          <w:tcPr>
            <w:tcW w:w="1103" w:type="dxa"/>
            <w:gridSpan w:val="2"/>
            <w:tcBorders>
              <w:top w:val="single" w:sz="6" w:space="0" w:color="000000"/>
              <w:left w:val="single" w:sz="6" w:space="0" w:color="000000"/>
              <w:bottom w:val="single" w:sz="4" w:space="0" w:color="auto"/>
              <w:right w:val="nil"/>
            </w:tcBorders>
          </w:tcPr>
          <w:p w14:paraId="58AF0BF0" w14:textId="77777777" w:rsidR="0040303A" w:rsidRPr="003B595F" w:rsidRDefault="0040303A"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40303A" w:rsidRPr="003B595F" w14:paraId="2134C092" w14:textId="77777777" w:rsidTr="000F3194">
        <w:trPr>
          <w:gridAfter w:val="1"/>
          <w:wAfter w:w="8" w:type="dxa"/>
          <w:trHeight w:hRule="exact" w:val="557"/>
        </w:trPr>
        <w:tc>
          <w:tcPr>
            <w:tcW w:w="1738" w:type="dxa"/>
            <w:gridSpan w:val="2"/>
            <w:vMerge w:val="restart"/>
            <w:tcBorders>
              <w:top w:val="single" w:sz="4" w:space="0" w:color="auto"/>
              <w:left w:val="nil"/>
              <w:right w:val="single" w:sz="6" w:space="0" w:color="000000"/>
            </w:tcBorders>
          </w:tcPr>
          <w:p w14:paraId="4F1EAE88" w14:textId="77777777" w:rsidR="0040303A" w:rsidRPr="003B595F" w:rsidRDefault="0040303A" w:rsidP="00726E38">
            <w:pPr>
              <w:tabs>
                <w:tab w:val="left" w:pos="594"/>
              </w:tabs>
              <w:spacing w:before="120" w:after="0" w:line="206" w:lineRule="exact"/>
              <w:ind w:left="108" w:right="94"/>
              <w:rPr>
                <w:rFonts w:ascii="Times New Roman" w:eastAsia="Times New Roman" w:hAnsi="Times New Roman" w:cs="Times New Roman"/>
                <w:sz w:val="12"/>
                <w:szCs w:val="12"/>
                <w:lang w:val="en-US"/>
              </w:rPr>
            </w:pPr>
            <w:r w:rsidRPr="003B595F">
              <w:rPr>
                <w:rFonts w:ascii="Times New Roman" w:eastAsia="Times New Roman" w:hAnsi="Times New Roman" w:cs="Times New Roman"/>
                <w:sz w:val="18"/>
                <w:szCs w:val="18"/>
                <w:lang w:val="en-US"/>
              </w:rPr>
              <w:t>Elvitegravir/</w:t>
            </w:r>
            <w:r w:rsidRPr="003B595F">
              <w:rPr>
                <w:rFonts w:ascii="Times New Roman" w:eastAsia="Times New Roman" w:hAnsi="Times New Roman" w:cs="Times New Roman"/>
                <w:sz w:val="18"/>
                <w:szCs w:val="18"/>
                <w:lang w:val="en-US"/>
              </w:rPr>
              <w:br/>
              <w:t>cobicistat/</w:t>
            </w:r>
            <w:r w:rsidRPr="003B595F">
              <w:rPr>
                <w:rFonts w:ascii="Times New Roman" w:eastAsia="Times New Roman" w:hAnsi="Times New Roman" w:cs="Times New Roman"/>
                <w:sz w:val="18"/>
                <w:szCs w:val="18"/>
                <w:lang w:val="en-US"/>
              </w:rPr>
              <w:br/>
            </w: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w:t>
            </w:r>
            <w:r w:rsidRPr="003B595F">
              <w:rPr>
                <w:rFonts w:ascii="Times New Roman" w:eastAsia="Times New Roman" w:hAnsi="Times New Roman" w:cs="Times New Roman"/>
                <w:sz w:val="18"/>
                <w:szCs w:val="18"/>
                <w:lang w:val="en-US"/>
              </w:rPr>
              <w:br/>
              <w:t>tenofovir D</w:t>
            </w:r>
            <w:r w:rsidRPr="003B595F">
              <w:rPr>
                <w:rFonts w:ascii="Times New Roman" w:eastAsia="Times New Roman" w:hAnsi="Times New Roman" w:cs="Times New Roman"/>
                <w:spacing w:val="1"/>
                <w:sz w:val="18"/>
                <w:szCs w:val="18"/>
                <w:lang w:val="en-US"/>
              </w:rPr>
              <w:t>F</w:t>
            </w:r>
            <w:r w:rsidRPr="003B595F">
              <w:rPr>
                <w:rFonts w:ascii="Times New Roman" w:eastAsia="Times New Roman" w:hAnsi="Times New Roman" w:cs="Times New Roman"/>
                <w:position w:val="8"/>
                <w:sz w:val="12"/>
                <w:szCs w:val="12"/>
                <w:lang w:val="en-US"/>
              </w:rPr>
              <w:t>f</w:t>
            </w:r>
          </w:p>
        </w:tc>
        <w:tc>
          <w:tcPr>
            <w:tcW w:w="1680" w:type="dxa"/>
            <w:tcBorders>
              <w:top w:val="single" w:sz="4" w:space="0" w:color="auto"/>
              <w:left w:val="single" w:sz="6" w:space="0" w:color="000000"/>
              <w:bottom w:val="single" w:sz="6" w:space="0" w:color="000000"/>
              <w:right w:val="single" w:sz="6" w:space="0" w:color="000000"/>
            </w:tcBorders>
          </w:tcPr>
          <w:p w14:paraId="671A6495" w14:textId="77777777" w:rsidR="0040303A" w:rsidRPr="003B595F" w:rsidRDefault="0040303A" w:rsidP="00726E38">
            <w:pPr>
              <w:spacing w:before="60" w:after="0" w:line="206" w:lineRule="exact"/>
              <w:ind w:left="474" w:right="221" w:hanging="20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elvitegravir 150 once daily</w:t>
            </w:r>
          </w:p>
        </w:tc>
        <w:tc>
          <w:tcPr>
            <w:tcW w:w="1256" w:type="dxa"/>
            <w:gridSpan w:val="2"/>
            <w:vMerge w:val="restart"/>
            <w:tcBorders>
              <w:top w:val="single" w:sz="4" w:space="0" w:color="auto"/>
              <w:left w:val="single" w:sz="6" w:space="0" w:color="000000"/>
              <w:right w:val="single" w:sz="6" w:space="0" w:color="000000"/>
            </w:tcBorders>
          </w:tcPr>
          <w:p w14:paraId="7A918569" w14:textId="77777777" w:rsidR="0040303A" w:rsidRPr="003B595F" w:rsidRDefault="0040303A" w:rsidP="00726E38">
            <w:pPr>
              <w:spacing w:before="120" w:after="0" w:line="206"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96" w:type="dxa"/>
            <w:gridSpan w:val="2"/>
            <w:vMerge w:val="restart"/>
            <w:tcBorders>
              <w:top w:val="single" w:sz="4" w:space="0" w:color="auto"/>
              <w:left w:val="single" w:sz="6" w:space="0" w:color="000000"/>
              <w:right w:val="single" w:sz="6" w:space="0" w:color="000000"/>
            </w:tcBorders>
          </w:tcPr>
          <w:p w14:paraId="3BB812D1" w14:textId="77777777" w:rsidR="0040303A" w:rsidRPr="003B595F" w:rsidRDefault="0040303A"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vMerge w:val="restart"/>
            <w:tcBorders>
              <w:top w:val="single" w:sz="4" w:space="0" w:color="auto"/>
              <w:left w:val="single" w:sz="6" w:space="0" w:color="000000"/>
              <w:right w:val="single" w:sz="6" w:space="0" w:color="000000"/>
            </w:tcBorders>
          </w:tcPr>
          <w:p w14:paraId="1FB6B791"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24</w:t>
            </w:r>
          </w:p>
        </w:tc>
        <w:tc>
          <w:tcPr>
            <w:tcW w:w="1078" w:type="dxa"/>
            <w:tcBorders>
              <w:top w:val="single" w:sz="4" w:space="0" w:color="auto"/>
              <w:left w:val="single" w:sz="6" w:space="0" w:color="000000"/>
              <w:bottom w:val="single" w:sz="6" w:space="0" w:color="000000"/>
              <w:right w:val="single" w:sz="6" w:space="0" w:color="000000"/>
            </w:tcBorders>
          </w:tcPr>
          <w:p w14:paraId="3FACEEC6" w14:textId="77777777" w:rsidR="0040303A" w:rsidRPr="003B595F" w:rsidRDefault="0040303A" w:rsidP="00726E38">
            <w:pPr>
              <w:spacing w:before="60"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0.93 (0.86, 1.00)</w:t>
            </w:r>
          </w:p>
        </w:tc>
        <w:tc>
          <w:tcPr>
            <w:tcW w:w="1076" w:type="dxa"/>
            <w:tcBorders>
              <w:top w:val="single" w:sz="4" w:space="0" w:color="auto"/>
              <w:left w:val="single" w:sz="6" w:space="0" w:color="000000"/>
              <w:bottom w:val="single" w:sz="6" w:space="0" w:color="000000"/>
              <w:right w:val="single" w:sz="6" w:space="0" w:color="000000"/>
            </w:tcBorders>
          </w:tcPr>
          <w:p w14:paraId="6850E523" w14:textId="77777777" w:rsidR="0040303A" w:rsidRPr="003B595F" w:rsidRDefault="0040303A" w:rsidP="00726E38">
            <w:pPr>
              <w:spacing w:before="60"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0.93 (0.87, 0.99)</w:t>
            </w:r>
          </w:p>
        </w:tc>
        <w:tc>
          <w:tcPr>
            <w:tcW w:w="1095" w:type="dxa"/>
            <w:tcBorders>
              <w:top w:val="single" w:sz="4" w:space="0" w:color="auto"/>
              <w:left w:val="single" w:sz="6" w:space="0" w:color="000000"/>
              <w:bottom w:val="single" w:sz="6" w:space="0" w:color="000000"/>
              <w:right w:val="nil"/>
            </w:tcBorders>
          </w:tcPr>
          <w:p w14:paraId="02736D4C" w14:textId="77777777" w:rsidR="0040303A" w:rsidRPr="003B595F" w:rsidRDefault="0040303A" w:rsidP="00726E38">
            <w:pPr>
              <w:spacing w:before="60"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(0.91, 1.04)</w:t>
            </w:r>
          </w:p>
        </w:tc>
      </w:tr>
      <w:tr w:rsidR="0040303A" w:rsidRPr="003B595F" w14:paraId="0CD3C79B" w14:textId="77777777" w:rsidTr="000F3194">
        <w:trPr>
          <w:gridAfter w:val="1"/>
          <w:wAfter w:w="8" w:type="dxa"/>
          <w:trHeight w:hRule="exact" w:val="550"/>
        </w:trPr>
        <w:tc>
          <w:tcPr>
            <w:tcW w:w="1738" w:type="dxa"/>
            <w:gridSpan w:val="2"/>
            <w:vMerge/>
            <w:tcBorders>
              <w:left w:val="nil"/>
              <w:right w:val="single" w:sz="6" w:space="0" w:color="000000"/>
            </w:tcBorders>
          </w:tcPr>
          <w:p w14:paraId="7FCC7136"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tcBorders>
              <w:top w:val="single" w:sz="6" w:space="0" w:color="000000"/>
              <w:left w:val="single" w:sz="6" w:space="0" w:color="000000"/>
              <w:bottom w:val="single" w:sz="6" w:space="0" w:color="000000"/>
              <w:right w:val="single" w:sz="6" w:space="0" w:color="000000"/>
            </w:tcBorders>
          </w:tcPr>
          <w:p w14:paraId="61202318" w14:textId="77777777" w:rsidR="0040303A" w:rsidRPr="003B595F" w:rsidRDefault="0040303A" w:rsidP="00726E38">
            <w:pPr>
              <w:spacing w:before="60" w:after="0" w:line="206" w:lineRule="exact"/>
              <w:ind w:left="666" w:right="101" w:hanging="51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cobicistat 150 once daily</w:t>
            </w:r>
          </w:p>
        </w:tc>
        <w:tc>
          <w:tcPr>
            <w:tcW w:w="1256" w:type="dxa"/>
            <w:gridSpan w:val="2"/>
            <w:vMerge/>
            <w:tcBorders>
              <w:left w:val="single" w:sz="6" w:space="0" w:color="000000"/>
              <w:right w:val="single" w:sz="6" w:space="0" w:color="000000"/>
            </w:tcBorders>
          </w:tcPr>
          <w:p w14:paraId="28EF40F0"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96" w:type="dxa"/>
            <w:gridSpan w:val="2"/>
            <w:vMerge/>
            <w:tcBorders>
              <w:left w:val="single" w:sz="6" w:space="0" w:color="000000"/>
              <w:right w:val="single" w:sz="6" w:space="0" w:color="000000"/>
            </w:tcBorders>
          </w:tcPr>
          <w:p w14:paraId="7D9AFC45"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3DCCCF0A"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752F82BA" w14:textId="77777777" w:rsidR="0040303A" w:rsidRPr="003B595F" w:rsidRDefault="0040303A" w:rsidP="00726E38">
            <w:pPr>
              <w:spacing w:before="60"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1.11 (1.06, 1.17)</w:t>
            </w:r>
          </w:p>
        </w:tc>
        <w:tc>
          <w:tcPr>
            <w:tcW w:w="1076" w:type="dxa"/>
            <w:tcBorders>
              <w:top w:val="single" w:sz="6" w:space="0" w:color="000000"/>
              <w:left w:val="single" w:sz="6" w:space="0" w:color="000000"/>
              <w:bottom w:val="single" w:sz="6" w:space="0" w:color="000000"/>
              <w:right w:val="single" w:sz="6" w:space="0" w:color="000000"/>
            </w:tcBorders>
          </w:tcPr>
          <w:p w14:paraId="3AB72071" w14:textId="77777777" w:rsidR="0040303A" w:rsidRPr="003B595F" w:rsidRDefault="0040303A" w:rsidP="00726E38">
            <w:pPr>
              <w:spacing w:before="60"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1.23 (1.17, 1.29)</w:t>
            </w:r>
          </w:p>
        </w:tc>
        <w:tc>
          <w:tcPr>
            <w:tcW w:w="1095" w:type="dxa"/>
            <w:tcBorders>
              <w:top w:val="single" w:sz="6" w:space="0" w:color="000000"/>
              <w:left w:val="single" w:sz="6" w:space="0" w:color="000000"/>
              <w:bottom w:val="single" w:sz="6" w:space="0" w:color="000000"/>
              <w:right w:val="nil"/>
            </w:tcBorders>
          </w:tcPr>
          <w:p w14:paraId="1E646718" w14:textId="77777777" w:rsidR="0040303A" w:rsidRPr="003B595F" w:rsidRDefault="0040303A" w:rsidP="00726E38">
            <w:pPr>
              <w:spacing w:before="60"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1.71 (1.54, 1.90)</w:t>
            </w:r>
          </w:p>
        </w:tc>
      </w:tr>
      <w:tr w:rsidR="0040303A" w:rsidRPr="003B595F" w14:paraId="39F26435" w14:textId="77777777" w:rsidTr="000F3194">
        <w:trPr>
          <w:gridAfter w:val="1"/>
          <w:wAfter w:w="8" w:type="dxa"/>
          <w:trHeight w:hRule="exact" w:val="550"/>
        </w:trPr>
        <w:tc>
          <w:tcPr>
            <w:tcW w:w="1738" w:type="dxa"/>
            <w:gridSpan w:val="2"/>
            <w:vMerge/>
            <w:tcBorders>
              <w:left w:val="nil"/>
              <w:right w:val="single" w:sz="6" w:space="0" w:color="000000"/>
            </w:tcBorders>
          </w:tcPr>
          <w:p w14:paraId="339D4E84"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tcBorders>
              <w:top w:val="single" w:sz="6" w:space="0" w:color="000000"/>
              <w:left w:val="single" w:sz="6" w:space="0" w:color="000000"/>
              <w:bottom w:val="single" w:sz="6" w:space="0" w:color="000000"/>
              <w:right w:val="single" w:sz="6" w:space="0" w:color="000000"/>
            </w:tcBorders>
          </w:tcPr>
          <w:p w14:paraId="34D9E330" w14:textId="77777777" w:rsidR="0040303A" w:rsidRPr="003B595F" w:rsidRDefault="0040303A" w:rsidP="00726E38">
            <w:pPr>
              <w:spacing w:before="54" w:after="0" w:line="242" w:lineRule="auto"/>
              <w:ind w:left="474" w:right="162" w:hanging="2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200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6" w:type="dxa"/>
            <w:gridSpan w:val="2"/>
            <w:vMerge/>
            <w:tcBorders>
              <w:left w:val="single" w:sz="6" w:space="0" w:color="000000"/>
              <w:right w:val="single" w:sz="6" w:space="0" w:color="000000"/>
            </w:tcBorders>
          </w:tcPr>
          <w:p w14:paraId="25ED7BFC"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96" w:type="dxa"/>
            <w:gridSpan w:val="2"/>
            <w:vMerge/>
            <w:tcBorders>
              <w:left w:val="single" w:sz="6" w:space="0" w:color="000000"/>
              <w:right w:val="single" w:sz="6" w:space="0" w:color="000000"/>
            </w:tcBorders>
          </w:tcPr>
          <w:p w14:paraId="22BA3A55"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5D5C82CE"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4112EDF4" w14:textId="77777777" w:rsidR="0040303A" w:rsidRPr="003B595F" w:rsidRDefault="0040303A"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1.02 (0.97, 1.08)</w:t>
            </w:r>
          </w:p>
        </w:tc>
        <w:tc>
          <w:tcPr>
            <w:tcW w:w="1076" w:type="dxa"/>
            <w:tcBorders>
              <w:top w:val="single" w:sz="6" w:space="0" w:color="000000"/>
              <w:left w:val="single" w:sz="6" w:space="0" w:color="000000"/>
              <w:bottom w:val="single" w:sz="6" w:space="0" w:color="000000"/>
              <w:right w:val="single" w:sz="6" w:space="0" w:color="000000"/>
            </w:tcBorders>
          </w:tcPr>
          <w:p w14:paraId="0E3F90AC" w14:textId="77777777" w:rsidR="0040303A" w:rsidRPr="003B595F" w:rsidRDefault="0040303A"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1.01 (0.98, 1.04)</w:t>
            </w:r>
          </w:p>
        </w:tc>
        <w:tc>
          <w:tcPr>
            <w:tcW w:w="1095" w:type="dxa"/>
            <w:tcBorders>
              <w:top w:val="single" w:sz="6" w:space="0" w:color="000000"/>
              <w:left w:val="single" w:sz="6" w:space="0" w:color="000000"/>
              <w:bottom w:val="single" w:sz="6" w:space="0" w:color="000000"/>
              <w:right w:val="nil"/>
            </w:tcBorders>
          </w:tcPr>
          <w:p w14:paraId="379DC098" w14:textId="77777777" w:rsidR="0040303A" w:rsidRPr="003B595F" w:rsidRDefault="0040303A" w:rsidP="00726E38">
            <w:pPr>
              <w:spacing w:before="54" w:after="0" w:line="242" w:lineRule="auto"/>
              <w:ind w:left="121" w:right="5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1.06 (1.01, 1.11)</w:t>
            </w:r>
          </w:p>
        </w:tc>
      </w:tr>
      <w:tr w:rsidR="0040303A" w:rsidRPr="003B595F" w14:paraId="130D2CF8" w14:textId="77777777" w:rsidTr="000F3194">
        <w:trPr>
          <w:gridAfter w:val="1"/>
          <w:wAfter w:w="8" w:type="dxa"/>
          <w:trHeight w:hRule="exact" w:val="550"/>
        </w:trPr>
        <w:tc>
          <w:tcPr>
            <w:tcW w:w="1738" w:type="dxa"/>
            <w:gridSpan w:val="2"/>
            <w:vMerge/>
            <w:tcBorders>
              <w:left w:val="nil"/>
              <w:bottom w:val="single" w:sz="6" w:space="0" w:color="000000"/>
              <w:right w:val="single" w:sz="6" w:space="0" w:color="000000"/>
            </w:tcBorders>
          </w:tcPr>
          <w:p w14:paraId="22FB08B1"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tcBorders>
              <w:top w:val="single" w:sz="6" w:space="0" w:color="000000"/>
              <w:left w:val="single" w:sz="6" w:space="0" w:color="000000"/>
              <w:bottom w:val="single" w:sz="6" w:space="0" w:color="000000"/>
              <w:right w:val="single" w:sz="6" w:space="0" w:color="000000"/>
            </w:tcBorders>
          </w:tcPr>
          <w:p w14:paraId="13893410" w14:textId="77777777" w:rsidR="0040303A" w:rsidRPr="003B595F" w:rsidRDefault="0040303A" w:rsidP="00726E38">
            <w:pPr>
              <w:spacing w:before="57" w:after="0" w:line="206" w:lineRule="exact"/>
              <w:ind w:left="474" w:right="169" w:hanging="25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tenofovir DF 300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6" w:type="dxa"/>
            <w:gridSpan w:val="2"/>
            <w:vMerge/>
            <w:tcBorders>
              <w:left w:val="single" w:sz="6" w:space="0" w:color="000000"/>
              <w:bottom w:val="single" w:sz="6" w:space="0" w:color="000000"/>
              <w:right w:val="single" w:sz="6" w:space="0" w:color="000000"/>
            </w:tcBorders>
          </w:tcPr>
          <w:p w14:paraId="119F016A"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96" w:type="dxa"/>
            <w:gridSpan w:val="2"/>
            <w:vMerge/>
            <w:tcBorders>
              <w:left w:val="single" w:sz="6" w:space="0" w:color="000000"/>
              <w:bottom w:val="single" w:sz="6" w:space="0" w:color="000000"/>
              <w:right w:val="single" w:sz="6" w:space="0" w:color="000000"/>
            </w:tcBorders>
          </w:tcPr>
          <w:p w14:paraId="1C05EA72"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bottom w:val="single" w:sz="6" w:space="0" w:color="000000"/>
              <w:right w:val="single" w:sz="6" w:space="0" w:color="000000"/>
            </w:tcBorders>
          </w:tcPr>
          <w:p w14:paraId="29FFCDF7"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558D3932"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1.36 (1.25, 1.47)</w:t>
            </w:r>
          </w:p>
        </w:tc>
        <w:tc>
          <w:tcPr>
            <w:tcW w:w="1076" w:type="dxa"/>
            <w:tcBorders>
              <w:top w:val="single" w:sz="6" w:space="0" w:color="000000"/>
              <w:left w:val="single" w:sz="6" w:space="0" w:color="000000"/>
              <w:bottom w:val="single" w:sz="6" w:space="0" w:color="000000"/>
              <w:right w:val="single" w:sz="6" w:space="0" w:color="000000"/>
            </w:tcBorders>
          </w:tcPr>
          <w:p w14:paraId="25D82369"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1.35 (1.29, 1.42)</w:t>
            </w:r>
          </w:p>
        </w:tc>
        <w:tc>
          <w:tcPr>
            <w:tcW w:w="1095" w:type="dxa"/>
            <w:tcBorders>
              <w:top w:val="single" w:sz="6" w:space="0" w:color="000000"/>
              <w:left w:val="single" w:sz="6" w:space="0" w:color="000000"/>
              <w:bottom w:val="single" w:sz="6" w:space="0" w:color="000000"/>
              <w:right w:val="nil"/>
            </w:tcBorders>
          </w:tcPr>
          <w:p w14:paraId="6FD32A5D" w14:textId="77777777" w:rsidR="0040303A" w:rsidRPr="003B595F" w:rsidRDefault="0040303A" w:rsidP="00726E38">
            <w:pPr>
              <w:spacing w:before="57"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1.45 (1.39, 1.51)</w:t>
            </w:r>
          </w:p>
        </w:tc>
      </w:tr>
      <w:tr w:rsidR="0040303A" w:rsidRPr="003B595F" w14:paraId="1067010B" w14:textId="77777777" w:rsidTr="000F3194">
        <w:trPr>
          <w:gridAfter w:val="1"/>
          <w:wAfter w:w="8" w:type="dxa"/>
          <w:trHeight w:hRule="exact" w:val="547"/>
        </w:trPr>
        <w:tc>
          <w:tcPr>
            <w:tcW w:w="1738" w:type="dxa"/>
            <w:gridSpan w:val="2"/>
            <w:vMerge w:val="restart"/>
            <w:tcBorders>
              <w:top w:val="single" w:sz="6" w:space="0" w:color="000000"/>
              <w:left w:val="nil"/>
              <w:right w:val="single" w:sz="6" w:space="0" w:color="000000"/>
            </w:tcBorders>
          </w:tcPr>
          <w:p w14:paraId="7B82F13E" w14:textId="77777777" w:rsidR="0040303A" w:rsidRPr="003B595F" w:rsidRDefault="0040303A" w:rsidP="00726E38">
            <w:pPr>
              <w:spacing w:before="120" w:after="0" w:line="226" w:lineRule="auto"/>
              <w:ind w:left="108" w:right="83"/>
              <w:rPr>
                <w:rFonts w:ascii="Times New Roman" w:eastAsia="Times New Roman" w:hAnsi="Times New Roman" w:cs="Times New Roman"/>
                <w:sz w:val="12"/>
                <w:szCs w:val="12"/>
                <w:lang w:val="en-US"/>
              </w:rPr>
            </w:pPr>
            <w:r w:rsidRPr="003B595F">
              <w:rPr>
                <w:rFonts w:ascii="Times New Roman" w:eastAsia="Times New Roman" w:hAnsi="Times New Roman" w:cs="Times New Roman"/>
                <w:sz w:val="18"/>
                <w:szCs w:val="18"/>
                <w:lang w:val="en-US"/>
              </w:rPr>
              <w:t>Emtricitabine/ rilpivirine/</w:t>
            </w:r>
            <w:r w:rsidRPr="003B595F">
              <w:rPr>
                <w:rFonts w:ascii="Times New Roman" w:eastAsia="Times New Roman" w:hAnsi="Times New Roman" w:cs="Times New Roman"/>
                <w:sz w:val="18"/>
                <w:szCs w:val="18"/>
                <w:lang w:val="en-US"/>
              </w:rPr>
              <w:br/>
              <w:t>tenofovir D</w:t>
            </w:r>
            <w:r w:rsidRPr="003B595F">
              <w:rPr>
                <w:rFonts w:ascii="Times New Roman" w:eastAsia="Times New Roman" w:hAnsi="Times New Roman" w:cs="Times New Roman"/>
                <w:spacing w:val="1"/>
                <w:sz w:val="18"/>
                <w:szCs w:val="18"/>
                <w:lang w:val="en-US"/>
              </w:rPr>
              <w:t>F</w:t>
            </w:r>
            <w:r w:rsidRPr="003B595F">
              <w:rPr>
                <w:rFonts w:ascii="Times New Roman" w:eastAsia="Times New Roman" w:hAnsi="Times New Roman" w:cs="Times New Roman"/>
                <w:position w:val="8"/>
                <w:sz w:val="12"/>
                <w:szCs w:val="12"/>
                <w:lang w:val="en-US"/>
              </w:rPr>
              <w:t>g</w:t>
            </w:r>
          </w:p>
        </w:tc>
        <w:tc>
          <w:tcPr>
            <w:tcW w:w="1680" w:type="dxa"/>
            <w:tcBorders>
              <w:top w:val="single" w:sz="6" w:space="0" w:color="000000"/>
              <w:left w:val="single" w:sz="6" w:space="0" w:color="000000"/>
              <w:bottom w:val="single" w:sz="6" w:space="0" w:color="000000"/>
              <w:right w:val="single" w:sz="6" w:space="0" w:color="000000"/>
            </w:tcBorders>
          </w:tcPr>
          <w:p w14:paraId="696DDED7" w14:textId="77777777" w:rsidR="0040303A" w:rsidRPr="003B595F" w:rsidRDefault="0040303A" w:rsidP="00726E38">
            <w:pPr>
              <w:spacing w:before="54" w:after="0" w:line="240" w:lineRule="auto"/>
              <w:ind w:left="146" w:right="125"/>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 once 200</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6" w:type="dxa"/>
            <w:gridSpan w:val="2"/>
            <w:vMerge w:val="restart"/>
            <w:tcBorders>
              <w:top w:val="single" w:sz="6" w:space="0" w:color="000000"/>
              <w:left w:val="single" w:sz="6" w:space="0" w:color="000000"/>
              <w:right w:val="single" w:sz="6" w:space="0" w:color="000000"/>
            </w:tcBorders>
          </w:tcPr>
          <w:p w14:paraId="370AE01B" w14:textId="77777777" w:rsidR="0040303A" w:rsidRPr="003B595F" w:rsidRDefault="0040303A" w:rsidP="00726E38">
            <w:pPr>
              <w:spacing w:before="120" w:after="0" w:line="206"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96" w:type="dxa"/>
            <w:gridSpan w:val="2"/>
            <w:vMerge w:val="restart"/>
            <w:tcBorders>
              <w:top w:val="single" w:sz="6" w:space="0" w:color="000000"/>
              <w:left w:val="single" w:sz="6" w:space="0" w:color="000000"/>
              <w:right w:val="single" w:sz="6" w:space="0" w:color="000000"/>
            </w:tcBorders>
          </w:tcPr>
          <w:p w14:paraId="37444B45" w14:textId="77777777" w:rsidR="0040303A" w:rsidRPr="003B595F" w:rsidRDefault="0040303A"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vMerge w:val="restart"/>
            <w:tcBorders>
              <w:top w:val="single" w:sz="6" w:space="0" w:color="000000"/>
              <w:left w:val="single" w:sz="6" w:space="0" w:color="000000"/>
              <w:right w:val="single" w:sz="6" w:space="0" w:color="000000"/>
            </w:tcBorders>
          </w:tcPr>
          <w:p w14:paraId="52085947" w14:textId="77777777" w:rsidR="0040303A" w:rsidRPr="003B595F" w:rsidRDefault="0040303A" w:rsidP="00726E38">
            <w:pPr>
              <w:spacing w:before="7" w:after="0" w:line="100" w:lineRule="exact"/>
              <w:rPr>
                <w:rFonts w:ascii="Times New Roman" w:eastAsia="Times New Roman" w:hAnsi="Times New Roman" w:cs="Times New Roman"/>
                <w:sz w:val="10"/>
                <w:szCs w:val="10"/>
                <w:lang w:val="en-US"/>
              </w:rPr>
            </w:pPr>
          </w:p>
          <w:p w14:paraId="2555D003"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24</w:t>
            </w:r>
          </w:p>
        </w:tc>
        <w:tc>
          <w:tcPr>
            <w:tcW w:w="1078" w:type="dxa"/>
            <w:tcBorders>
              <w:top w:val="single" w:sz="6" w:space="0" w:color="000000"/>
              <w:left w:val="single" w:sz="6" w:space="0" w:color="000000"/>
              <w:bottom w:val="single" w:sz="6" w:space="0" w:color="000000"/>
              <w:right w:val="single" w:sz="6" w:space="0" w:color="000000"/>
            </w:tcBorders>
          </w:tcPr>
          <w:p w14:paraId="6819C70C"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0.95 (0.90, 1.00)</w:t>
            </w:r>
          </w:p>
        </w:tc>
        <w:tc>
          <w:tcPr>
            <w:tcW w:w="1076" w:type="dxa"/>
            <w:tcBorders>
              <w:top w:val="single" w:sz="6" w:space="0" w:color="000000"/>
              <w:left w:val="single" w:sz="6" w:space="0" w:color="000000"/>
              <w:bottom w:val="single" w:sz="6" w:space="0" w:color="000000"/>
              <w:right w:val="single" w:sz="6" w:space="0" w:color="000000"/>
            </w:tcBorders>
          </w:tcPr>
          <w:p w14:paraId="3FF60DE5"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0.99 (0.97, 1.02)</w:t>
            </w:r>
          </w:p>
        </w:tc>
        <w:tc>
          <w:tcPr>
            <w:tcW w:w="1095" w:type="dxa"/>
            <w:tcBorders>
              <w:top w:val="single" w:sz="6" w:space="0" w:color="000000"/>
              <w:left w:val="single" w:sz="6" w:space="0" w:color="000000"/>
              <w:bottom w:val="single" w:sz="6" w:space="0" w:color="000000"/>
              <w:right w:val="nil"/>
            </w:tcBorders>
          </w:tcPr>
          <w:p w14:paraId="5D7FF1AA" w14:textId="77777777" w:rsidR="0040303A" w:rsidRPr="003B595F" w:rsidRDefault="0040303A" w:rsidP="00726E38">
            <w:pPr>
              <w:spacing w:before="57"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1.05 (0.99, 1.11)</w:t>
            </w:r>
          </w:p>
        </w:tc>
      </w:tr>
      <w:tr w:rsidR="0040303A" w:rsidRPr="003B595F" w14:paraId="16CCB13D" w14:textId="77777777" w:rsidTr="000F3194">
        <w:trPr>
          <w:gridAfter w:val="1"/>
          <w:wAfter w:w="8" w:type="dxa"/>
          <w:trHeight w:hRule="exact" w:val="550"/>
        </w:trPr>
        <w:tc>
          <w:tcPr>
            <w:tcW w:w="1738" w:type="dxa"/>
            <w:gridSpan w:val="2"/>
            <w:vMerge/>
            <w:tcBorders>
              <w:left w:val="nil"/>
              <w:right w:val="single" w:sz="6" w:space="0" w:color="000000"/>
            </w:tcBorders>
          </w:tcPr>
          <w:p w14:paraId="5A9FC741"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tcBorders>
              <w:top w:val="single" w:sz="6" w:space="0" w:color="000000"/>
              <w:left w:val="single" w:sz="6" w:space="0" w:color="000000"/>
              <w:bottom w:val="single" w:sz="6" w:space="0" w:color="000000"/>
              <w:right w:val="single" w:sz="6" w:space="0" w:color="000000"/>
            </w:tcBorders>
          </w:tcPr>
          <w:p w14:paraId="3EABF4A9" w14:textId="77777777" w:rsidR="0040303A" w:rsidRPr="003B595F" w:rsidRDefault="0040303A" w:rsidP="00726E38">
            <w:pPr>
              <w:spacing w:before="59" w:after="0" w:line="206" w:lineRule="exact"/>
              <w:ind w:left="666" w:right="130" w:hanging="485"/>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rilpivirine 25 once daily</w:t>
            </w:r>
          </w:p>
        </w:tc>
        <w:tc>
          <w:tcPr>
            <w:tcW w:w="1256" w:type="dxa"/>
            <w:gridSpan w:val="2"/>
            <w:vMerge/>
            <w:tcBorders>
              <w:left w:val="single" w:sz="6" w:space="0" w:color="000000"/>
              <w:right w:val="single" w:sz="6" w:space="0" w:color="000000"/>
            </w:tcBorders>
          </w:tcPr>
          <w:p w14:paraId="65D5CE62"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96" w:type="dxa"/>
            <w:gridSpan w:val="2"/>
            <w:vMerge/>
            <w:tcBorders>
              <w:left w:val="single" w:sz="6" w:space="0" w:color="000000"/>
              <w:right w:val="single" w:sz="6" w:space="0" w:color="000000"/>
            </w:tcBorders>
          </w:tcPr>
          <w:p w14:paraId="565B8162"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0F7F6924"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25F14A12" w14:textId="77777777" w:rsidR="0040303A" w:rsidRPr="003B595F" w:rsidRDefault="0040303A"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0.93 (0.88, 0.98)</w:t>
            </w:r>
          </w:p>
        </w:tc>
        <w:tc>
          <w:tcPr>
            <w:tcW w:w="1076" w:type="dxa"/>
            <w:tcBorders>
              <w:top w:val="single" w:sz="6" w:space="0" w:color="000000"/>
              <w:left w:val="single" w:sz="6" w:space="0" w:color="000000"/>
              <w:bottom w:val="single" w:sz="6" w:space="0" w:color="000000"/>
              <w:right w:val="single" w:sz="6" w:space="0" w:color="000000"/>
            </w:tcBorders>
          </w:tcPr>
          <w:p w14:paraId="34B34CA9" w14:textId="77777777" w:rsidR="0040303A" w:rsidRPr="003B595F" w:rsidRDefault="0040303A"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0.95 (0.90, 1.00)</w:t>
            </w:r>
          </w:p>
        </w:tc>
        <w:tc>
          <w:tcPr>
            <w:tcW w:w="1095" w:type="dxa"/>
            <w:tcBorders>
              <w:top w:val="single" w:sz="6" w:space="0" w:color="000000"/>
              <w:left w:val="single" w:sz="6" w:space="0" w:color="000000"/>
              <w:bottom w:val="single" w:sz="6" w:space="0" w:color="000000"/>
              <w:right w:val="nil"/>
            </w:tcBorders>
          </w:tcPr>
          <w:p w14:paraId="5D90CB1B" w14:textId="77777777" w:rsidR="0040303A" w:rsidRPr="003B595F" w:rsidRDefault="0040303A" w:rsidP="00726E38">
            <w:pPr>
              <w:spacing w:before="59"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0.96 (0.90, 1.03)</w:t>
            </w:r>
          </w:p>
        </w:tc>
      </w:tr>
      <w:tr w:rsidR="0040303A" w:rsidRPr="003B595F" w14:paraId="5FAD7999" w14:textId="77777777" w:rsidTr="000F3194">
        <w:trPr>
          <w:gridAfter w:val="1"/>
          <w:wAfter w:w="8" w:type="dxa"/>
          <w:trHeight w:hRule="exact" w:val="550"/>
        </w:trPr>
        <w:tc>
          <w:tcPr>
            <w:tcW w:w="1738" w:type="dxa"/>
            <w:gridSpan w:val="2"/>
            <w:vMerge/>
            <w:tcBorders>
              <w:left w:val="nil"/>
              <w:bottom w:val="single" w:sz="6" w:space="0" w:color="000000"/>
              <w:right w:val="single" w:sz="6" w:space="0" w:color="000000"/>
            </w:tcBorders>
          </w:tcPr>
          <w:p w14:paraId="45B83040"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tcBorders>
              <w:top w:val="single" w:sz="6" w:space="0" w:color="000000"/>
              <w:left w:val="single" w:sz="6" w:space="0" w:color="000000"/>
              <w:bottom w:val="single" w:sz="6" w:space="0" w:color="000000"/>
              <w:right w:val="single" w:sz="6" w:space="0" w:color="000000"/>
            </w:tcBorders>
          </w:tcPr>
          <w:p w14:paraId="461FDED7" w14:textId="77777777" w:rsidR="0040303A" w:rsidRPr="003B595F" w:rsidRDefault="0040303A" w:rsidP="00726E38">
            <w:pPr>
              <w:spacing w:before="54" w:after="0" w:line="242" w:lineRule="auto"/>
              <w:ind w:left="474" w:right="169" w:hanging="25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tenofovir DF 300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6" w:type="dxa"/>
            <w:gridSpan w:val="2"/>
            <w:vMerge/>
            <w:tcBorders>
              <w:left w:val="single" w:sz="6" w:space="0" w:color="000000"/>
              <w:bottom w:val="single" w:sz="6" w:space="0" w:color="000000"/>
              <w:right w:val="single" w:sz="6" w:space="0" w:color="000000"/>
            </w:tcBorders>
          </w:tcPr>
          <w:p w14:paraId="4FB4C4E8"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96" w:type="dxa"/>
            <w:gridSpan w:val="2"/>
            <w:vMerge/>
            <w:tcBorders>
              <w:left w:val="single" w:sz="6" w:space="0" w:color="000000"/>
              <w:bottom w:val="single" w:sz="6" w:space="0" w:color="000000"/>
              <w:right w:val="single" w:sz="6" w:space="0" w:color="000000"/>
            </w:tcBorders>
          </w:tcPr>
          <w:p w14:paraId="64F2DA36"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bottom w:val="single" w:sz="6" w:space="0" w:color="000000"/>
              <w:right w:val="single" w:sz="6" w:space="0" w:color="000000"/>
            </w:tcBorders>
          </w:tcPr>
          <w:p w14:paraId="53AA32F7"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43721668" w14:textId="77777777" w:rsidR="0040303A" w:rsidRPr="003B595F" w:rsidRDefault="0040303A"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1.44 (1.33, 1.55)</w:t>
            </w:r>
          </w:p>
        </w:tc>
        <w:tc>
          <w:tcPr>
            <w:tcW w:w="1076" w:type="dxa"/>
            <w:tcBorders>
              <w:top w:val="single" w:sz="6" w:space="0" w:color="000000"/>
              <w:left w:val="single" w:sz="6" w:space="0" w:color="000000"/>
              <w:bottom w:val="single" w:sz="6" w:space="0" w:color="000000"/>
              <w:right w:val="single" w:sz="6" w:space="0" w:color="000000"/>
            </w:tcBorders>
          </w:tcPr>
          <w:p w14:paraId="0AD2641C" w14:textId="77777777" w:rsidR="0040303A" w:rsidRPr="003B595F" w:rsidRDefault="0040303A"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1.40 (1.34, 1.46)</w:t>
            </w:r>
          </w:p>
        </w:tc>
        <w:tc>
          <w:tcPr>
            <w:tcW w:w="1095" w:type="dxa"/>
            <w:tcBorders>
              <w:top w:val="single" w:sz="6" w:space="0" w:color="000000"/>
              <w:left w:val="single" w:sz="6" w:space="0" w:color="000000"/>
              <w:bottom w:val="single" w:sz="6" w:space="0" w:color="000000"/>
              <w:right w:val="nil"/>
            </w:tcBorders>
          </w:tcPr>
          <w:p w14:paraId="44572EDC" w14:textId="77777777" w:rsidR="0040303A" w:rsidRPr="003B595F" w:rsidRDefault="0040303A" w:rsidP="00726E38">
            <w:pPr>
              <w:spacing w:before="54" w:after="0" w:line="242" w:lineRule="auto"/>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1.84 (1.76, 1.92)</w:t>
            </w:r>
          </w:p>
        </w:tc>
      </w:tr>
      <w:tr w:rsidR="0040303A" w:rsidRPr="003B595F" w14:paraId="62931C65" w14:textId="77777777" w:rsidTr="000F3194">
        <w:trPr>
          <w:gridAfter w:val="1"/>
          <w:wAfter w:w="8" w:type="dxa"/>
          <w:trHeight w:hRule="exact" w:val="547"/>
        </w:trPr>
        <w:tc>
          <w:tcPr>
            <w:tcW w:w="1738" w:type="dxa"/>
            <w:gridSpan w:val="2"/>
            <w:vMerge w:val="restart"/>
            <w:tcBorders>
              <w:top w:val="single" w:sz="4" w:space="0" w:color="auto"/>
              <w:left w:val="nil"/>
              <w:right w:val="single" w:sz="6" w:space="0" w:color="000000"/>
            </w:tcBorders>
          </w:tcPr>
          <w:p w14:paraId="1D1ECDF5" w14:textId="77777777" w:rsidR="0040303A" w:rsidRPr="003B595F" w:rsidRDefault="0040303A" w:rsidP="00726E38">
            <w:pPr>
              <w:spacing w:before="120" w:after="0" w:line="240" w:lineRule="auto"/>
              <w:ind w:left="10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Lopinavir/</w:t>
            </w:r>
            <w:r w:rsidRPr="003B595F">
              <w:rPr>
                <w:rFonts w:ascii="Times New Roman" w:eastAsia="Times New Roman" w:hAnsi="Times New Roman" w:cs="Times New Roman"/>
                <w:sz w:val="18"/>
                <w:szCs w:val="18"/>
                <w:lang w:val="en-US"/>
              </w:rPr>
              <w:br/>
              <w:t>ritonavir +</w:t>
            </w:r>
          </w:p>
          <w:p w14:paraId="41CFEEA5" w14:textId="77777777" w:rsidR="0040303A" w:rsidRPr="003B595F" w:rsidRDefault="0040303A" w:rsidP="00726E38">
            <w:pPr>
              <w:spacing w:before="1" w:after="0" w:line="208" w:lineRule="exact"/>
              <w:ind w:left="108" w:right="10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w:t>
            </w:r>
            <w:r w:rsidRPr="003B595F">
              <w:rPr>
                <w:rFonts w:ascii="Times New Roman" w:eastAsia="Times New Roman" w:hAnsi="Times New Roman" w:cs="Times New Roman"/>
                <w:sz w:val="18"/>
                <w:szCs w:val="18"/>
                <w:lang w:val="en-US"/>
              </w:rPr>
              <w:br/>
              <w:t>tenofovir DF</w:t>
            </w:r>
          </w:p>
        </w:tc>
        <w:tc>
          <w:tcPr>
            <w:tcW w:w="1680" w:type="dxa"/>
            <w:tcBorders>
              <w:top w:val="single" w:sz="4" w:space="0" w:color="auto"/>
              <w:left w:val="single" w:sz="6" w:space="0" w:color="000000"/>
              <w:bottom w:val="single" w:sz="6" w:space="0" w:color="000000"/>
              <w:right w:val="single" w:sz="6" w:space="0" w:color="000000"/>
            </w:tcBorders>
          </w:tcPr>
          <w:p w14:paraId="61030416" w14:textId="77777777" w:rsidR="0040303A" w:rsidRPr="003B595F" w:rsidRDefault="0040303A" w:rsidP="00726E38">
            <w:pPr>
              <w:spacing w:before="57" w:after="0" w:line="206" w:lineRule="exact"/>
              <w:ind w:left="474" w:right="178" w:hanging="247"/>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lopinavir 200 x 4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6" w:type="dxa"/>
            <w:gridSpan w:val="2"/>
            <w:vMerge w:val="restart"/>
            <w:tcBorders>
              <w:top w:val="single" w:sz="4" w:space="0" w:color="auto"/>
              <w:left w:val="single" w:sz="6" w:space="0" w:color="000000"/>
              <w:right w:val="single" w:sz="6" w:space="0" w:color="000000"/>
            </w:tcBorders>
          </w:tcPr>
          <w:p w14:paraId="4BC09928" w14:textId="77777777" w:rsidR="0040303A" w:rsidRPr="003B595F" w:rsidRDefault="0040303A" w:rsidP="00726E38">
            <w:pPr>
              <w:spacing w:before="120" w:after="0" w:line="206"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96" w:type="dxa"/>
            <w:gridSpan w:val="2"/>
            <w:vMerge w:val="restart"/>
            <w:tcBorders>
              <w:top w:val="single" w:sz="4" w:space="0" w:color="auto"/>
              <w:left w:val="single" w:sz="6" w:space="0" w:color="000000"/>
              <w:right w:val="single" w:sz="6" w:space="0" w:color="000000"/>
            </w:tcBorders>
          </w:tcPr>
          <w:p w14:paraId="36C07337" w14:textId="77777777" w:rsidR="0040303A" w:rsidRPr="003B595F" w:rsidRDefault="0040303A"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vMerge w:val="restart"/>
            <w:tcBorders>
              <w:top w:val="single" w:sz="4" w:space="0" w:color="auto"/>
              <w:left w:val="single" w:sz="6" w:space="0" w:color="000000"/>
              <w:right w:val="single" w:sz="6" w:space="0" w:color="000000"/>
            </w:tcBorders>
          </w:tcPr>
          <w:p w14:paraId="1010DD19"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24</w:t>
            </w:r>
          </w:p>
        </w:tc>
        <w:tc>
          <w:tcPr>
            <w:tcW w:w="1078" w:type="dxa"/>
            <w:tcBorders>
              <w:top w:val="single" w:sz="4" w:space="0" w:color="auto"/>
              <w:left w:val="single" w:sz="6" w:space="0" w:color="000000"/>
              <w:bottom w:val="single" w:sz="6" w:space="0" w:color="000000"/>
              <w:right w:val="single" w:sz="6" w:space="0" w:color="000000"/>
            </w:tcBorders>
          </w:tcPr>
          <w:p w14:paraId="71FED2EF"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(0.92, 1.02)</w:t>
            </w:r>
          </w:p>
        </w:tc>
        <w:tc>
          <w:tcPr>
            <w:tcW w:w="1076" w:type="dxa"/>
            <w:tcBorders>
              <w:top w:val="single" w:sz="4" w:space="0" w:color="auto"/>
              <w:left w:val="single" w:sz="6" w:space="0" w:color="000000"/>
              <w:bottom w:val="single" w:sz="6" w:space="0" w:color="000000"/>
              <w:right w:val="single" w:sz="6" w:space="0" w:color="000000"/>
            </w:tcBorders>
          </w:tcPr>
          <w:p w14:paraId="57EF0645"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(0.93, 1.06)</w:t>
            </w:r>
          </w:p>
        </w:tc>
        <w:tc>
          <w:tcPr>
            <w:tcW w:w="1095" w:type="dxa"/>
            <w:tcBorders>
              <w:top w:val="single" w:sz="4" w:space="0" w:color="auto"/>
              <w:left w:val="single" w:sz="6" w:space="0" w:color="000000"/>
              <w:bottom w:val="single" w:sz="6" w:space="0" w:color="000000"/>
              <w:right w:val="nil"/>
            </w:tcBorders>
          </w:tcPr>
          <w:p w14:paraId="07D07131" w14:textId="77777777" w:rsidR="0040303A" w:rsidRPr="003B595F" w:rsidRDefault="0040303A" w:rsidP="00726E38">
            <w:pPr>
              <w:spacing w:before="57"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1.11 (0.96, 1.30)</w:t>
            </w:r>
          </w:p>
        </w:tc>
      </w:tr>
      <w:tr w:rsidR="0040303A" w:rsidRPr="003B595F" w14:paraId="69E4256F" w14:textId="77777777" w:rsidTr="000F3194">
        <w:trPr>
          <w:gridAfter w:val="1"/>
          <w:wAfter w:w="8" w:type="dxa"/>
          <w:trHeight w:hRule="exact" w:val="550"/>
        </w:trPr>
        <w:tc>
          <w:tcPr>
            <w:tcW w:w="1738" w:type="dxa"/>
            <w:gridSpan w:val="2"/>
            <w:vMerge/>
            <w:tcBorders>
              <w:left w:val="nil"/>
              <w:right w:val="single" w:sz="6" w:space="0" w:color="000000"/>
            </w:tcBorders>
          </w:tcPr>
          <w:p w14:paraId="40B5465A"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tcBorders>
              <w:top w:val="single" w:sz="6" w:space="0" w:color="000000"/>
              <w:left w:val="single" w:sz="6" w:space="0" w:color="000000"/>
              <w:bottom w:val="single" w:sz="6" w:space="0" w:color="000000"/>
              <w:right w:val="single" w:sz="6" w:space="0" w:color="000000"/>
            </w:tcBorders>
          </w:tcPr>
          <w:p w14:paraId="0558C79C" w14:textId="77777777" w:rsidR="0040303A" w:rsidRPr="003B595F" w:rsidRDefault="0040303A" w:rsidP="00726E38">
            <w:pPr>
              <w:spacing w:before="59" w:after="0" w:line="206" w:lineRule="exact"/>
              <w:ind w:left="474" w:right="239" w:hanging="187"/>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ritonavir 50 x 4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6" w:type="dxa"/>
            <w:gridSpan w:val="2"/>
            <w:vMerge/>
            <w:tcBorders>
              <w:left w:val="single" w:sz="6" w:space="0" w:color="000000"/>
              <w:right w:val="single" w:sz="6" w:space="0" w:color="000000"/>
            </w:tcBorders>
          </w:tcPr>
          <w:p w14:paraId="39EE6824"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96" w:type="dxa"/>
            <w:gridSpan w:val="2"/>
            <w:vMerge/>
            <w:tcBorders>
              <w:left w:val="single" w:sz="6" w:space="0" w:color="000000"/>
              <w:right w:val="single" w:sz="6" w:space="0" w:color="000000"/>
            </w:tcBorders>
          </w:tcPr>
          <w:p w14:paraId="0A1DF6F6"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3A97F297"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72425FAC" w14:textId="77777777" w:rsidR="0040303A" w:rsidRPr="003B595F" w:rsidRDefault="0040303A"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0.94 (0.83, 1.07)</w:t>
            </w:r>
          </w:p>
        </w:tc>
        <w:tc>
          <w:tcPr>
            <w:tcW w:w="1076" w:type="dxa"/>
            <w:tcBorders>
              <w:top w:val="single" w:sz="6" w:space="0" w:color="000000"/>
              <w:left w:val="single" w:sz="6" w:space="0" w:color="000000"/>
              <w:bottom w:val="single" w:sz="6" w:space="0" w:color="000000"/>
              <w:right w:val="single" w:sz="6" w:space="0" w:color="000000"/>
            </w:tcBorders>
          </w:tcPr>
          <w:p w14:paraId="775D3AFF" w14:textId="77777777" w:rsidR="0040303A" w:rsidRPr="003B595F" w:rsidRDefault="0040303A"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(0.89, 1.05)</w:t>
            </w:r>
          </w:p>
        </w:tc>
        <w:tc>
          <w:tcPr>
            <w:tcW w:w="1095" w:type="dxa"/>
            <w:tcBorders>
              <w:top w:val="single" w:sz="6" w:space="0" w:color="000000"/>
              <w:left w:val="single" w:sz="6" w:space="0" w:color="000000"/>
              <w:bottom w:val="single" w:sz="6" w:space="0" w:color="000000"/>
              <w:right w:val="nil"/>
            </w:tcBorders>
          </w:tcPr>
          <w:p w14:paraId="4EAD5008" w14:textId="77777777" w:rsidR="0040303A" w:rsidRPr="003B595F" w:rsidRDefault="0040303A" w:rsidP="00726E38">
            <w:pPr>
              <w:spacing w:before="59" w:after="0" w:line="206" w:lineRule="exact"/>
              <w:ind w:left="121" w:right="70"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1.07 (0.95, 1.20)</w:t>
            </w:r>
          </w:p>
        </w:tc>
      </w:tr>
      <w:tr w:rsidR="0040303A" w:rsidRPr="003B595F" w14:paraId="60B42D3D" w14:textId="77777777" w:rsidTr="000F3194">
        <w:trPr>
          <w:gridAfter w:val="1"/>
          <w:wAfter w:w="8" w:type="dxa"/>
          <w:trHeight w:hRule="exact" w:val="550"/>
        </w:trPr>
        <w:tc>
          <w:tcPr>
            <w:tcW w:w="1738" w:type="dxa"/>
            <w:gridSpan w:val="2"/>
            <w:vMerge/>
            <w:tcBorders>
              <w:left w:val="nil"/>
              <w:right w:val="single" w:sz="6" w:space="0" w:color="000000"/>
            </w:tcBorders>
          </w:tcPr>
          <w:p w14:paraId="707D0E0E"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tcBorders>
              <w:top w:val="single" w:sz="6" w:space="0" w:color="000000"/>
              <w:left w:val="single" w:sz="6" w:space="0" w:color="000000"/>
              <w:bottom w:val="single" w:sz="6" w:space="0" w:color="000000"/>
              <w:right w:val="single" w:sz="6" w:space="0" w:color="000000"/>
            </w:tcBorders>
          </w:tcPr>
          <w:p w14:paraId="08911D29" w14:textId="77777777" w:rsidR="0040303A" w:rsidRPr="003B595F" w:rsidRDefault="0040303A" w:rsidP="00726E38">
            <w:pPr>
              <w:spacing w:before="54" w:after="0" w:line="242" w:lineRule="auto"/>
              <w:ind w:left="474" w:right="162" w:hanging="2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200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6" w:type="dxa"/>
            <w:gridSpan w:val="2"/>
            <w:vMerge/>
            <w:tcBorders>
              <w:left w:val="single" w:sz="6" w:space="0" w:color="000000"/>
              <w:right w:val="single" w:sz="6" w:space="0" w:color="000000"/>
            </w:tcBorders>
          </w:tcPr>
          <w:p w14:paraId="42185AED"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96" w:type="dxa"/>
            <w:gridSpan w:val="2"/>
            <w:vMerge/>
            <w:tcBorders>
              <w:left w:val="single" w:sz="6" w:space="0" w:color="000000"/>
              <w:right w:val="single" w:sz="6" w:space="0" w:color="000000"/>
            </w:tcBorders>
          </w:tcPr>
          <w:p w14:paraId="3B65164E"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301590DE"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46636905" w14:textId="77777777" w:rsidR="0040303A" w:rsidRPr="003B595F" w:rsidRDefault="0040303A"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1.02 (0.93, 1.12)</w:t>
            </w:r>
          </w:p>
        </w:tc>
        <w:tc>
          <w:tcPr>
            <w:tcW w:w="1076" w:type="dxa"/>
            <w:tcBorders>
              <w:top w:val="single" w:sz="6" w:space="0" w:color="000000"/>
              <w:left w:val="single" w:sz="6" w:space="0" w:color="000000"/>
              <w:bottom w:val="single" w:sz="6" w:space="0" w:color="000000"/>
              <w:right w:val="single" w:sz="6" w:space="0" w:color="000000"/>
            </w:tcBorders>
          </w:tcPr>
          <w:p w14:paraId="6EC0AC85" w14:textId="77777777" w:rsidR="0040303A" w:rsidRPr="003B595F" w:rsidRDefault="0040303A"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(0.94, 1.06)</w:t>
            </w:r>
          </w:p>
        </w:tc>
        <w:tc>
          <w:tcPr>
            <w:tcW w:w="1095" w:type="dxa"/>
            <w:tcBorders>
              <w:top w:val="single" w:sz="6" w:space="0" w:color="000000"/>
              <w:left w:val="single" w:sz="6" w:space="0" w:color="000000"/>
              <w:bottom w:val="single" w:sz="6" w:space="0" w:color="000000"/>
              <w:right w:val="nil"/>
            </w:tcBorders>
          </w:tcPr>
          <w:p w14:paraId="70A763FF" w14:textId="77777777" w:rsidR="0040303A" w:rsidRPr="003B595F" w:rsidRDefault="0040303A" w:rsidP="00726E38">
            <w:pPr>
              <w:spacing w:before="54" w:after="0" w:line="242" w:lineRule="auto"/>
              <w:ind w:left="121" w:right="5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(0.91, 1.04)</w:t>
            </w:r>
          </w:p>
        </w:tc>
      </w:tr>
      <w:tr w:rsidR="0040303A" w:rsidRPr="003B595F" w14:paraId="0975611D" w14:textId="77777777" w:rsidTr="000F3194">
        <w:trPr>
          <w:gridAfter w:val="1"/>
          <w:wAfter w:w="8" w:type="dxa"/>
          <w:trHeight w:hRule="exact" w:val="550"/>
        </w:trPr>
        <w:tc>
          <w:tcPr>
            <w:tcW w:w="1738" w:type="dxa"/>
            <w:gridSpan w:val="2"/>
            <w:vMerge/>
            <w:tcBorders>
              <w:left w:val="nil"/>
              <w:bottom w:val="single" w:sz="6" w:space="0" w:color="000000"/>
              <w:right w:val="single" w:sz="6" w:space="0" w:color="000000"/>
            </w:tcBorders>
          </w:tcPr>
          <w:p w14:paraId="7B3863E2"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tcBorders>
              <w:top w:val="single" w:sz="6" w:space="0" w:color="000000"/>
              <w:left w:val="single" w:sz="6" w:space="0" w:color="000000"/>
              <w:bottom w:val="single" w:sz="6" w:space="0" w:color="000000"/>
              <w:right w:val="single" w:sz="6" w:space="0" w:color="000000"/>
            </w:tcBorders>
          </w:tcPr>
          <w:p w14:paraId="3D5CD66E" w14:textId="77777777" w:rsidR="0040303A" w:rsidRPr="003B595F" w:rsidRDefault="0040303A" w:rsidP="00726E38">
            <w:pPr>
              <w:spacing w:before="57" w:after="0" w:line="206" w:lineRule="exact"/>
              <w:ind w:left="474" w:right="169" w:hanging="25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tenofovir DF 300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56" w:type="dxa"/>
            <w:gridSpan w:val="2"/>
            <w:vMerge/>
            <w:tcBorders>
              <w:left w:val="single" w:sz="6" w:space="0" w:color="000000"/>
              <w:bottom w:val="single" w:sz="6" w:space="0" w:color="000000"/>
              <w:right w:val="single" w:sz="6" w:space="0" w:color="000000"/>
            </w:tcBorders>
          </w:tcPr>
          <w:p w14:paraId="2D9B0138"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96" w:type="dxa"/>
            <w:gridSpan w:val="2"/>
            <w:vMerge/>
            <w:tcBorders>
              <w:left w:val="single" w:sz="6" w:space="0" w:color="000000"/>
              <w:bottom w:val="single" w:sz="6" w:space="0" w:color="000000"/>
              <w:right w:val="single" w:sz="6" w:space="0" w:color="000000"/>
            </w:tcBorders>
          </w:tcPr>
          <w:p w14:paraId="2E8A9138"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bottom w:val="single" w:sz="6" w:space="0" w:color="000000"/>
              <w:right w:val="single" w:sz="6" w:space="0" w:color="000000"/>
            </w:tcBorders>
          </w:tcPr>
          <w:p w14:paraId="14F1DCF3"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1DB61452"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1.42 (1.27, 1.57)</w:t>
            </w:r>
          </w:p>
        </w:tc>
        <w:tc>
          <w:tcPr>
            <w:tcW w:w="1076" w:type="dxa"/>
            <w:tcBorders>
              <w:top w:val="single" w:sz="6" w:space="0" w:color="000000"/>
              <w:left w:val="single" w:sz="6" w:space="0" w:color="000000"/>
              <w:bottom w:val="single" w:sz="6" w:space="0" w:color="000000"/>
              <w:right w:val="single" w:sz="6" w:space="0" w:color="000000"/>
            </w:tcBorders>
          </w:tcPr>
          <w:p w14:paraId="6D36508C"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1.22 (1.14, 1.31)</w:t>
            </w:r>
          </w:p>
        </w:tc>
        <w:tc>
          <w:tcPr>
            <w:tcW w:w="1095" w:type="dxa"/>
            <w:tcBorders>
              <w:top w:val="single" w:sz="6" w:space="0" w:color="000000"/>
              <w:left w:val="single" w:sz="6" w:space="0" w:color="000000"/>
              <w:bottom w:val="single" w:sz="6" w:space="0" w:color="000000"/>
              <w:right w:val="nil"/>
            </w:tcBorders>
          </w:tcPr>
          <w:p w14:paraId="57BD04FE" w14:textId="77777777" w:rsidR="0040303A" w:rsidRPr="003B595F" w:rsidRDefault="0040303A" w:rsidP="00726E38">
            <w:pPr>
              <w:spacing w:before="57"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1.28 (1.20, 1.37)</w:t>
            </w:r>
          </w:p>
        </w:tc>
      </w:tr>
      <w:tr w:rsidR="0040303A" w:rsidRPr="003B595F" w14:paraId="702076E9" w14:textId="77777777" w:rsidTr="000F3194">
        <w:trPr>
          <w:gridAfter w:val="1"/>
          <w:wAfter w:w="8" w:type="dxa"/>
          <w:trHeight w:hRule="exact" w:val="547"/>
        </w:trPr>
        <w:tc>
          <w:tcPr>
            <w:tcW w:w="1738" w:type="dxa"/>
            <w:gridSpan w:val="2"/>
            <w:tcBorders>
              <w:top w:val="single" w:sz="6" w:space="0" w:color="000000"/>
              <w:left w:val="nil"/>
              <w:bottom w:val="single" w:sz="6" w:space="0" w:color="000000"/>
              <w:right w:val="single" w:sz="6" w:space="0" w:color="000000"/>
            </w:tcBorders>
          </w:tcPr>
          <w:p w14:paraId="771B4B08" w14:textId="77777777" w:rsidR="0040303A" w:rsidRPr="003B595F" w:rsidRDefault="0040303A" w:rsidP="00726E38">
            <w:pPr>
              <w:spacing w:before="120" w:after="0" w:line="240" w:lineRule="auto"/>
              <w:ind w:left="10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R-Methadone</w:t>
            </w:r>
          </w:p>
        </w:tc>
        <w:tc>
          <w:tcPr>
            <w:tcW w:w="1680" w:type="dxa"/>
            <w:vMerge w:val="restart"/>
            <w:tcBorders>
              <w:top w:val="single" w:sz="6" w:space="0" w:color="000000"/>
              <w:left w:val="single" w:sz="6" w:space="0" w:color="000000"/>
              <w:right w:val="single" w:sz="6" w:space="0" w:color="000000"/>
            </w:tcBorders>
          </w:tcPr>
          <w:p w14:paraId="6D1A6644" w14:textId="77777777" w:rsidR="0040303A" w:rsidRPr="003B595F" w:rsidRDefault="0040303A" w:rsidP="00726E38">
            <w:pPr>
              <w:spacing w:before="120" w:after="0" w:line="240" w:lineRule="auto"/>
              <w:ind w:left="304"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30 to 130 daily</w:t>
            </w:r>
          </w:p>
        </w:tc>
        <w:tc>
          <w:tcPr>
            <w:tcW w:w="1256" w:type="dxa"/>
            <w:gridSpan w:val="2"/>
            <w:vMerge w:val="restart"/>
            <w:tcBorders>
              <w:top w:val="single" w:sz="6" w:space="0" w:color="000000"/>
              <w:left w:val="single" w:sz="6" w:space="0" w:color="000000"/>
              <w:right w:val="single" w:sz="6" w:space="0" w:color="000000"/>
            </w:tcBorders>
          </w:tcPr>
          <w:p w14:paraId="28D2425B" w14:textId="77777777" w:rsidR="0040303A" w:rsidRPr="003B595F" w:rsidRDefault="0040303A" w:rsidP="00726E38">
            <w:pPr>
              <w:spacing w:before="120" w:after="0" w:line="240" w:lineRule="auto"/>
              <w:ind w:left="457" w:right="44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1096" w:type="dxa"/>
            <w:gridSpan w:val="2"/>
            <w:vMerge w:val="restart"/>
            <w:tcBorders>
              <w:top w:val="single" w:sz="6" w:space="0" w:color="000000"/>
              <w:left w:val="single" w:sz="6" w:space="0" w:color="000000"/>
              <w:right w:val="single" w:sz="6" w:space="0" w:color="000000"/>
            </w:tcBorders>
          </w:tcPr>
          <w:p w14:paraId="25485615" w14:textId="77777777" w:rsidR="0040303A" w:rsidRPr="003B595F" w:rsidRDefault="0040303A" w:rsidP="00726E38">
            <w:pPr>
              <w:spacing w:before="120" w:after="0" w:line="242" w:lineRule="auto"/>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vMerge w:val="restart"/>
            <w:tcBorders>
              <w:top w:val="single" w:sz="6" w:space="0" w:color="000000"/>
              <w:left w:val="single" w:sz="6" w:space="0" w:color="000000"/>
              <w:right w:val="single" w:sz="6" w:space="0" w:color="000000"/>
            </w:tcBorders>
          </w:tcPr>
          <w:p w14:paraId="631B1FDF"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14</w:t>
            </w:r>
          </w:p>
        </w:tc>
        <w:tc>
          <w:tcPr>
            <w:tcW w:w="1078" w:type="dxa"/>
            <w:tcBorders>
              <w:top w:val="single" w:sz="6" w:space="0" w:color="000000"/>
              <w:left w:val="single" w:sz="6" w:space="0" w:color="000000"/>
              <w:bottom w:val="single" w:sz="6" w:space="0" w:color="000000"/>
              <w:right w:val="single" w:sz="6" w:space="0" w:color="000000"/>
            </w:tcBorders>
          </w:tcPr>
          <w:p w14:paraId="22A2895A"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0.99 (0.85, 1.16)</w:t>
            </w:r>
          </w:p>
        </w:tc>
        <w:tc>
          <w:tcPr>
            <w:tcW w:w="1076" w:type="dxa"/>
            <w:tcBorders>
              <w:top w:val="single" w:sz="6" w:space="0" w:color="000000"/>
              <w:left w:val="single" w:sz="6" w:space="0" w:color="000000"/>
              <w:bottom w:val="single" w:sz="6" w:space="0" w:color="000000"/>
              <w:right w:val="single" w:sz="6" w:space="0" w:color="000000"/>
            </w:tcBorders>
          </w:tcPr>
          <w:p w14:paraId="507C0548"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1.01 (0.85, 1.21)</w:t>
            </w:r>
          </w:p>
        </w:tc>
        <w:tc>
          <w:tcPr>
            <w:tcW w:w="1095" w:type="dxa"/>
            <w:tcBorders>
              <w:top w:val="single" w:sz="6" w:space="0" w:color="000000"/>
              <w:left w:val="single" w:sz="6" w:space="0" w:color="000000"/>
              <w:bottom w:val="single" w:sz="6" w:space="0" w:color="000000"/>
              <w:right w:val="nil"/>
            </w:tcBorders>
          </w:tcPr>
          <w:p w14:paraId="40E36EDA" w14:textId="77777777" w:rsidR="0040303A" w:rsidRPr="003B595F" w:rsidRDefault="0040303A"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0.94 (0.77, 1.14)</w:t>
            </w:r>
          </w:p>
        </w:tc>
      </w:tr>
      <w:tr w:rsidR="0040303A" w:rsidRPr="003B595F" w14:paraId="5F017ED8" w14:textId="77777777" w:rsidTr="000F3194">
        <w:trPr>
          <w:gridAfter w:val="1"/>
          <w:wAfter w:w="8" w:type="dxa"/>
          <w:trHeight w:hRule="exact" w:val="550"/>
        </w:trPr>
        <w:tc>
          <w:tcPr>
            <w:tcW w:w="1738" w:type="dxa"/>
            <w:gridSpan w:val="2"/>
            <w:tcBorders>
              <w:top w:val="single" w:sz="6" w:space="0" w:color="000000"/>
              <w:left w:val="nil"/>
              <w:bottom w:val="single" w:sz="6" w:space="0" w:color="000000"/>
              <w:right w:val="single" w:sz="6" w:space="0" w:color="000000"/>
            </w:tcBorders>
          </w:tcPr>
          <w:p w14:paraId="287EC10E" w14:textId="77777777" w:rsidR="0040303A" w:rsidRPr="003B595F" w:rsidRDefault="0040303A" w:rsidP="00726E38">
            <w:pPr>
              <w:spacing w:before="120" w:after="0" w:line="240" w:lineRule="auto"/>
              <w:ind w:left="10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lastRenderedPageBreak/>
              <w:t>S</w:t>
            </w:r>
            <w:r w:rsidRPr="003B595F">
              <w:rPr>
                <w:rFonts w:ascii="Times New Roman" w:eastAsia="Times New Roman" w:hAnsi="Times New Roman" w:cs="Times New Roman"/>
                <w:sz w:val="18"/>
                <w:szCs w:val="18"/>
                <w:lang w:val="en-US"/>
              </w:rPr>
              <w:t>-Methadone</w:t>
            </w:r>
          </w:p>
        </w:tc>
        <w:tc>
          <w:tcPr>
            <w:tcW w:w="1680" w:type="dxa"/>
            <w:vMerge/>
            <w:tcBorders>
              <w:left w:val="single" w:sz="6" w:space="0" w:color="000000"/>
              <w:bottom w:val="single" w:sz="6" w:space="0" w:color="000000"/>
              <w:right w:val="single" w:sz="6" w:space="0" w:color="000000"/>
            </w:tcBorders>
          </w:tcPr>
          <w:p w14:paraId="21C10C08"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256" w:type="dxa"/>
            <w:gridSpan w:val="2"/>
            <w:vMerge/>
            <w:tcBorders>
              <w:left w:val="single" w:sz="6" w:space="0" w:color="000000"/>
              <w:bottom w:val="single" w:sz="6" w:space="0" w:color="000000"/>
              <w:right w:val="single" w:sz="6" w:space="0" w:color="000000"/>
            </w:tcBorders>
          </w:tcPr>
          <w:p w14:paraId="05F74F80"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96" w:type="dxa"/>
            <w:gridSpan w:val="2"/>
            <w:vMerge/>
            <w:tcBorders>
              <w:left w:val="single" w:sz="6" w:space="0" w:color="000000"/>
              <w:bottom w:val="single" w:sz="6" w:space="0" w:color="000000"/>
              <w:right w:val="single" w:sz="6" w:space="0" w:color="000000"/>
            </w:tcBorders>
          </w:tcPr>
          <w:p w14:paraId="7BB184A3"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bottom w:val="single" w:sz="6" w:space="0" w:color="000000"/>
              <w:right w:val="single" w:sz="6" w:space="0" w:color="000000"/>
            </w:tcBorders>
          </w:tcPr>
          <w:p w14:paraId="643A68AF"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2FCEEB00" w14:textId="77777777" w:rsidR="0040303A" w:rsidRPr="003B595F" w:rsidRDefault="0040303A" w:rsidP="00726E38">
            <w:pPr>
              <w:spacing w:before="60"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0.95 (0.79,</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1.13)</w:t>
            </w:r>
          </w:p>
        </w:tc>
        <w:tc>
          <w:tcPr>
            <w:tcW w:w="1076" w:type="dxa"/>
            <w:tcBorders>
              <w:top w:val="single" w:sz="6" w:space="0" w:color="000000"/>
              <w:left w:val="single" w:sz="6" w:space="0" w:color="000000"/>
              <w:bottom w:val="single" w:sz="6" w:space="0" w:color="000000"/>
              <w:right w:val="single" w:sz="6" w:space="0" w:color="000000"/>
            </w:tcBorders>
          </w:tcPr>
          <w:p w14:paraId="301A2848" w14:textId="77777777" w:rsidR="0040303A" w:rsidRPr="003B595F" w:rsidRDefault="0040303A" w:rsidP="00726E38">
            <w:pPr>
              <w:spacing w:before="60"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0.95 (0.77, 1.17)</w:t>
            </w:r>
          </w:p>
        </w:tc>
        <w:tc>
          <w:tcPr>
            <w:tcW w:w="1095" w:type="dxa"/>
            <w:tcBorders>
              <w:top w:val="single" w:sz="6" w:space="0" w:color="000000"/>
              <w:left w:val="single" w:sz="6" w:space="0" w:color="000000"/>
              <w:bottom w:val="single" w:sz="6" w:space="0" w:color="000000"/>
              <w:right w:val="nil"/>
            </w:tcBorders>
          </w:tcPr>
          <w:p w14:paraId="76881E5B" w14:textId="77777777" w:rsidR="0040303A" w:rsidRPr="003B595F" w:rsidRDefault="0040303A" w:rsidP="00726E38">
            <w:pPr>
              <w:spacing w:before="60"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0.95 (0.74, 1.22)</w:t>
            </w:r>
          </w:p>
        </w:tc>
      </w:tr>
      <w:tr w:rsidR="0040303A" w:rsidRPr="003B595F" w14:paraId="6C0E7CDE" w14:textId="77777777" w:rsidTr="000F3194">
        <w:trPr>
          <w:gridAfter w:val="1"/>
          <w:wAfter w:w="8" w:type="dxa"/>
          <w:trHeight w:hRule="exact" w:val="550"/>
        </w:trPr>
        <w:tc>
          <w:tcPr>
            <w:tcW w:w="1738" w:type="dxa"/>
            <w:gridSpan w:val="2"/>
            <w:vMerge w:val="restart"/>
            <w:tcBorders>
              <w:top w:val="single" w:sz="6" w:space="0" w:color="000000"/>
              <w:left w:val="nil"/>
              <w:right w:val="single" w:sz="6" w:space="0" w:color="000000"/>
            </w:tcBorders>
          </w:tcPr>
          <w:p w14:paraId="576C12FD" w14:textId="77777777" w:rsidR="0040303A" w:rsidRPr="003B595F" w:rsidRDefault="0040303A" w:rsidP="00726E38">
            <w:pPr>
              <w:spacing w:before="120" w:after="0" w:line="240" w:lineRule="auto"/>
              <w:ind w:left="10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Norelgestromin</w:t>
            </w:r>
          </w:p>
        </w:tc>
        <w:tc>
          <w:tcPr>
            <w:tcW w:w="1680" w:type="dxa"/>
            <w:vMerge w:val="restart"/>
            <w:tcBorders>
              <w:top w:val="single" w:sz="6" w:space="0" w:color="000000"/>
              <w:left w:val="single" w:sz="6" w:space="0" w:color="000000"/>
              <w:bottom w:val="single" w:sz="4" w:space="0" w:color="auto"/>
              <w:right w:val="single" w:sz="6" w:space="0" w:color="000000"/>
            </w:tcBorders>
          </w:tcPr>
          <w:p w14:paraId="68214AAD" w14:textId="77777777" w:rsidR="0040303A" w:rsidRPr="003B595F" w:rsidRDefault="0040303A" w:rsidP="00726E38">
            <w:pPr>
              <w:spacing w:before="120" w:after="0" w:line="240" w:lineRule="auto"/>
              <w:ind w:left="349" w:right="32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norgestimate</w:t>
            </w:r>
          </w:p>
          <w:p w14:paraId="603AB5B9" w14:textId="77777777" w:rsidR="0040303A" w:rsidRPr="003B595F" w:rsidRDefault="0040303A" w:rsidP="00726E38">
            <w:pPr>
              <w:spacing w:before="2" w:after="0" w:line="206" w:lineRule="exact"/>
              <w:ind w:left="108" w:right="85"/>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0.180/0.215/0.250/ ethinyl estradiol 0.025 once daily</w:t>
            </w:r>
          </w:p>
        </w:tc>
        <w:tc>
          <w:tcPr>
            <w:tcW w:w="1256" w:type="dxa"/>
            <w:gridSpan w:val="2"/>
            <w:tcBorders>
              <w:top w:val="single" w:sz="6" w:space="0" w:color="000000"/>
              <w:left w:val="single" w:sz="6" w:space="0" w:color="000000"/>
              <w:bottom w:val="single" w:sz="6" w:space="0" w:color="000000"/>
              <w:right w:val="single" w:sz="6" w:space="0" w:color="000000"/>
            </w:tcBorders>
          </w:tcPr>
          <w:p w14:paraId="475A631B" w14:textId="77777777" w:rsidR="0040303A" w:rsidRPr="003B595F" w:rsidRDefault="0040303A" w:rsidP="00726E38">
            <w:pPr>
              <w:spacing w:before="54" w:after="0" w:line="242" w:lineRule="auto"/>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96" w:type="dxa"/>
            <w:gridSpan w:val="2"/>
            <w:tcBorders>
              <w:top w:val="single" w:sz="6" w:space="0" w:color="000000"/>
              <w:left w:val="single" w:sz="6" w:space="0" w:color="000000"/>
              <w:bottom w:val="single" w:sz="6" w:space="0" w:color="000000"/>
              <w:right w:val="single" w:sz="6" w:space="0" w:color="000000"/>
            </w:tcBorders>
          </w:tcPr>
          <w:p w14:paraId="7198E809" w14:textId="77777777" w:rsidR="0040303A" w:rsidRPr="003B595F" w:rsidRDefault="0040303A" w:rsidP="00726E38">
            <w:pPr>
              <w:spacing w:before="120" w:after="0" w:line="240" w:lineRule="auto"/>
              <w:ind w:left="369" w:right="3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550" w:type="dxa"/>
            <w:tcBorders>
              <w:top w:val="single" w:sz="6" w:space="0" w:color="000000"/>
              <w:left w:val="single" w:sz="6" w:space="0" w:color="000000"/>
              <w:bottom w:val="single" w:sz="6" w:space="0" w:color="000000"/>
              <w:right w:val="single" w:sz="6" w:space="0" w:color="000000"/>
            </w:tcBorders>
          </w:tcPr>
          <w:p w14:paraId="120A8A52"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13</w:t>
            </w:r>
          </w:p>
        </w:tc>
        <w:tc>
          <w:tcPr>
            <w:tcW w:w="1078" w:type="dxa"/>
            <w:tcBorders>
              <w:top w:val="single" w:sz="6" w:space="0" w:color="000000"/>
              <w:left w:val="single" w:sz="6" w:space="0" w:color="000000"/>
              <w:bottom w:val="single" w:sz="6" w:space="0" w:color="000000"/>
              <w:right w:val="single" w:sz="6" w:space="0" w:color="000000"/>
            </w:tcBorders>
          </w:tcPr>
          <w:p w14:paraId="396938BE" w14:textId="77777777" w:rsidR="0040303A" w:rsidRPr="003B595F" w:rsidRDefault="0040303A"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(0.88, 1.07)</w:t>
            </w:r>
          </w:p>
        </w:tc>
        <w:tc>
          <w:tcPr>
            <w:tcW w:w="1076" w:type="dxa"/>
            <w:tcBorders>
              <w:top w:val="single" w:sz="6" w:space="0" w:color="000000"/>
              <w:left w:val="single" w:sz="6" w:space="0" w:color="000000"/>
              <w:bottom w:val="single" w:sz="6" w:space="0" w:color="000000"/>
              <w:right w:val="single" w:sz="6" w:space="0" w:color="000000"/>
            </w:tcBorders>
          </w:tcPr>
          <w:p w14:paraId="14B29968" w14:textId="77777777" w:rsidR="0040303A" w:rsidRPr="003B595F" w:rsidRDefault="0040303A"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0.90 (0.82, 0.98)</w:t>
            </w:r>
          </w:p>
        </w:tc>
        <w:tc>
          <w:tcPr>
            <w:tcW w:w="1095" w:type="dxa"/>
            <w:tcBorders>
              <w:top w:val="single" w:sz="6" w:space="0" w:color="000000"/>
              <w:left w:val="single" w:sz="6" w:space="0" w:color="000000"/>
              <w:bottom w:val="single" w:sz="6" w:space="0" w:color="000000"/>
              <w:right w:val="nil"/>
            </w:tcBorders>
          </w:tcPr>
          <w:p w14:paraId="22B3F018" w14:textId="77777777" w:rsidR="0040303A" w:rsidRPr="003B595F" w:rsidRDefault="0040303A" w:rsidP="00726E38">
            <w:pPr>
              <w:spacing w:before="54" w:after="0" w:line="242" w:lineRule="auto"/>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0.92 (0.83, 1.03)</w:t>
            </w:r>
          </w:p>
        </w:tc>
      </w:tr>
      <w:tr w:rsidR="0040303A" w:rsidRPr="003B595F" w14:paraId="0903A271" w14:textId="77777777" w:rsidTr="000F3194">
        <w:trPr>
          <w:gridAfter w:val="1"/>
          <w:wAfter w:w="8" w:type="dxa"/>
          <w:trHeight w:hRule="exact" w:val="550"/>
        </w:trPr>
        <w:tc>
          <w:tcPr>
            <w:tcW w:w="1738" w:type="dxa"/>
            <w:gridSpan w:val="2"/>
            <w:vMerge/>
            <w:tcBorders>
              <w:left w:val="nil"/>
              <w:bottom w:val="single" w:sz="6" w:space="0" w:color="000000"/>
              <w:right w:val="single" w:sz="6" w:space="0" w:color="000000"/>
            </w:tcBorders>
          </w:tcPr>
          <w:p w14:paraId="02D93AAD"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vMerge/>
            <w:tcBorders>
              <w:left w:val="single" w:sz="6" w:space="0" w:color="000000"/>
              <w:bottom w:val="single" w:sz="4" w:space="0" w:color="auto"/>
              <w:right w:val="single" w:sz="6" w:space="0" w:color="000000"/>
            </w:tcBorders>
          </w:tcPr>
          <w:p w14:paraId="62ACB339"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256" w:type="dxa"/>
            <w:gridSpan w:val="2"/>
            <w:tcBorders>
              <w:top w:val="single" w:sz="6" w:space="0" w:color="000000"/>
              <w:left w:val="single" w:sz="6" w:space="0" w:color="000000"/>
              <w:bottom w:val="single" w:sz="6" w:space="0" w:color="000000"/>
              <w:right w:val="single" w:sz="6" w:space="0" w:color="000000"/>
            </w:tcBorders>
          </w:tcPr>
          <w:p w14:paraId="16646A47" w14:textId="77777777" w:rsidR="0040303A" w:rsidRPr="003B595F" w:rsidRDefault="0040303A" w:rsidP="00726E38">
            <w:pPr>
              <w:spacing w:before="120" w:after="0" w:line="240" w:lineRule="auto"/>
              <w:ind w:left="457" w:right="44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1096" w:type="dxa"/>
            <w:gridSpan w:val="2"/>
            <w:tcBorders>
              <w:top w:val="single" w:sz="6" w:space="0" w:color="000000"/>
              <w:left w:val="single" w:sz="6" w:space="0" w:color="000000"/>
              <w:bottom w:val="single" w:sz="6" w:space="0" w:color="000000"/>
              <w:right w:val="single" w:sz="6" w:space="0" w:color="000000"/>
            </w:tcBorders>
          </w:tcPr>
          <w:p w14:paraId="254DE4BC" w14:textId="77777777" w:rsidR="0040303A" w:rsidRPr="003B595F" w:rsidRDefault="0040303A" w:rsidP="00726E38">
            <w:pPr>
              <w:spacing w:before="57"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tcBorders>
              <w:top w:val="single" w:sz="6" w:space="0" w:color="000000"/>
              <w:left w:val="single" w:sz="6" w:space="0" w:color="000000"/>
              <w:bottom w:val="single" w:sz="6" w:space="0" w:color="000000"/>
              <w:right w:val="single" w:sz="6" w:space="0" w:color="000000"/>
            </w:tcBorders>
          </w:tcPr>
          <w:p w14:paraId="384CC9F4"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15</w:t>
            </w:r>
          </w:p>
        </w:tc>
        <w:tc>
          <w:tcPr>
            <w:tcW w:w="1078" w:type="dxa"/>
            <w:tcBorders>
              <w:top w:val="single" w:sz="6" w:space="0" w:color="000000"/>
              <w:left w:val="single" w:sz="6" w:space="0" w:color="000000"/>
              <w:bottom w:val="single" w:sz="6" w:space="0" w:color="000000"/>
              <w:right w:val="single" w:sz="6" w:space="0" w:color="000000"/>
            </w:tcBorders>
          </w:tcPr>
          <w:p w14:paraId="74EC5E51"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1.07 (0.94, 1.22)</w:t>
            </w:r>
          </w:p>
        </w:tc>
        <w:tc>
          <w:tcPr>
            <w:tcW w:w="1076" w:type="dxa"/>
            <w:tcBorders>
              <w:top w:val="single" w:sz="6" w:space="0" w:color="000000"/>
              <w:left w:val="single" w:sz="6" w:space="0" w:color="000000"/>
              <w:bottom w:val="single" w:sz="6" w:space="0" w:color="000000"/>
              <w:right w:val="single" w:sz="6" w:space="0" w:color="000000"/>
            </w:tcBorders>
          </w:tcPr>
          <w:p w14:paraId="2AEB50F9"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1.06 (0.92,</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1.21)</w:t>
            </w:r>
          </w:p>
        </w:tc>
        <w:tc>
          <w:tcPr>
            <w:tcW w:w="1095" w:type="dxa"/>
            <w:tcBorders>
              <w:top w:val="single" w:sz="6" w:space="0" w:color="000000"/>
              <w:left w:val="single" w:sz="6" w:space="0" w:color="000000"/>
              <w:bottom w:val="single" w:sz="6" w:space="0" w:color="000000"/>
              <w:right w:val="nil"/>
            </w:tcBorders>
          </w:tcPr>
          <w:p w14:paraId="208E2A90" w14:textId="77777777" w:rsidR="0040303A" w:rsidRPr="003B595F" w:rsidRDefault="0040303A"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1.07 (0.89, 1.28)</w:t>
            </w:r>
          </w:p>
        </w:tc>
      </w:tr>
      <w:tr w:rsidR="0040303A" w:rsidRPr="003B595F" w14:paraId="4678B86A" w14:textId="77777777" w:rsidTr="000F3194">
        <w:trPr>
          <w:gridAfter w:val="1"/>
          <w:wAfter w:w="8" w:type="dxa"/>
          <w:trHeight w:hRule="exact" w:val="547"/>
        </w:trPr>
        <w:tc>
          <w:tcPr>
            <w:tcW w:w="1738" w:type="dxa"/>
            <w:gridSpan w:val="2"/>
            <w:vMerge w:val="restart"/>
            <w:tcBorders>
              <w:top w:val="single" w:sz="6" w:space="0" w:color="000000"/>
              <w:left w:val="nil"/>
              <w:right w:val="single" w:sz="6" w:space="0" w:color="000000"/>
            </w:tcBorders>
          </w:tcPr>
          <w:p w14:paraId="6B7B9181" w14:textId="77777777" w:rsidR="0040303A" w:rsidRPr="003B595F" w:rsidRDefault="0040303A" w:rsidP="00726E38">
            <w:pPr>
              <w:spacing w:before="120" w:after="0" w:line="240" w:lineRule="auto"/>
              <w:ind w:left="10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Norgestrel</w:t>
            </w:r>
          </w:p>
        </w:tc>
        <w:tc>
          <w:tcPr>
            <w:tcW w:w="1680" w:type="dxa"/>
            <w:vMerge/>
            <w:tcBorders>
              <w:left w:val="single" w:sz="6" w:space="0" w:color="000000"/>
              <w:bottom w:val="single" w:sz="4" w:space="0" w:color="auto"/>
              <w:right w:val="single" w:sz="6" w:space="0" w:color="000000"/>
            </w:tcBorders>
          </w:tcPr>
          <w:p w14:paraId="7E89F480"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256" w:type="dxa"/>
            <w:gridSpan w:val="2"/>
            <w:tcBorders>
              <w:top w:val="single" w:sz="6" w:space="0" w:color="000000"/>
              <w:left w:val="single" w:sz="6" w:space="0" w:color="000000"/>
              <w:bottom w:val="single" w:sz="6" w:space="0" w:color="000000"/>
              <w:right w:val="single" w:sz="6" w:space="0" w:color="000000"/>
            </w:tcBorders>
          </w:tcPr>
          <w:p w14:paraId="0D75CF69" w14:textId="77777777" w:rsidR="0040303A" w:rsidRPr="003B595F" w:rsidRDefault="0040303A" w:rsidP="00726E38">
            <w:pPr>
              <w:spacing w:before="57" w:after="0" w:line="206"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96" w:type="dxa"/>
            <w:gridSpan w:val="2"/>
            <w:tcBorders>
              <w:top w:val="single" w:sz="6" w:space="0" w:color="000000"/>
              <w:left w:val="single" w:sz="6" w:space="0" w:color="000000"/>
              <w:bottom w:val="single" w:sz="6" w:space="0" w:color="000000"/>
              <w:right w:val="single" w:sz="6" w:space="0" w:color="000000"/>
            </w:tcBorders>
          </w:tcPr>
          <w:p w14:paraId="7BA29AD3" w14:textId="77777777" w:rsidR="0040303A" w:rsidRPr="003B595F" w:rsidRDefault="0040303A" w:rsidP="00726E38">
            <w:pPr>
              <w:spacing w:before="120" w:after="0" w:line="240" w:lineRule="auto"/>
              <w:ind w:left="369" w:right="3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550" w:type="dxa"/>
            <w:tcBorders>
              <w:top w:val="single" w:sz="6" w:space="0" w:color="000000"/>
              <w:left w:val="single" w:sz="6" w:space="0" w:color="000000"/>
              <w:bottom w:val="single" w:sz="6" w:space="0" w:color="000000"/>
              <w:right w:val="single" w:sz="6" w:space="0" w:color="000000"/>
            </w:tcBorders>
          </w:tcPr>
          <w:p w14:paraId="281A8CE3"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13</w:t>
            </w:r>
          </w:p>
        </w:tc>
        <w:tc>
          <w:tcPr>
            <w:tcW w:w="1078" w:type="dxa"/>
            <w:tcBorders>
              <w:top w:val="single" w:sz="6" w:space="0" w:color="000000"/>
              <w:left w:val="single" w:sz="6" w:space="0" w:color="000000"/>
              <w:bottom w:val="single" w:sz="6" w:space="0" w:color="000000"/>
              <w:right w:val="single" w:sz="6" w:space="0" w:color="000000"/>
            </w:tcBorders>
          </w:tcPr>
          <w:p w14:paraId="1D9B9A3D"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0.96 (0.78, 1.19)</w:t>
            </w:r>
          </w:p>
        </w:tc>
        <w:tc>
          <w:tcPr>
            <w:tcW w:w="1076" w:type="dxa"/>
            <w:tcBorders>
              <w:top w:val="single" w:sz="6" w:space="0" w:color="000000"/>
              <w:left w:val="single" w:sz="6" w:space="0" w:color="000000"/>
              <w:bottom w:val="single" w:sz="6" w:space="0" w:color="000000"/>
              <w:right w:val="single" w:sz="6" w:space="0" w:color="000000"/>
            </w:tcBorders>
          </w:tcPr>
          <w:p w14:paraId="7578CB5B"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0.91 (0.73, 1.15)</w:t>
            </w:r>
          </w:p>
        </w:tc>
        <w:tc>
          <w:tcPr>
            <w:tcW w:w="1095" w:type="dxa"/>
            <w:tcBorders>
              <w:top w:val="single" w:sz="6" w:space="0" w:color="000000"/>
              <w:left w:val="single" w:sz="6" w:space="0" w:color="000000"/>
              <w:bottom w:val="single" w:sz="6" w:space="0" w:color="000000"/>
              <w:right w:val="nil"/>
            </w:tcBorders>
          </w:tcPr>
          <w:p w14:paraId="361E60EA" w14:textId="77777777" w:rsidR="0040303A" w:rsidRPr="003B595F" w:rsidRDefault="0040303A"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0.92 (0.73, 1.18)</w:t>
            </w:r>
          </w:p>
        </w:tc>
      </w:tr>
      <w:tr w:rsidR="0040303A" w:rsidRPr="003B595F" w14:paraId="16334193" w14:textId="77777777" w:rsidTr="000F3194">
        <w:trPr>
          <w:gridAfter w:val="1"/>
          <w:wAfter w:w="8" w:type="dxa"/>
          <w:trHeight w:hRule="exact" w:val="550"/>
        </w:trPr>
        <w:tc>
          <w:tcPr>
            <w:tcW w:w="1738" w:type="dxa"/>
            <w:gridSpan w:val="2"/>
            <w:vMerge/>
            <w:tcBorders>
              <w:left w:val="nil"/>
              <w:bottom w:val="single" w:sz="6" w:space="0" w:color="000000"/>
              <w:right w:val="single" w:sz="6" w:space="0" w:color="000000"/>
            </w:tcBorders>
          </w:tcPr>
          <w:p w14:paraId="20479852"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vMerge/>
            <w:tcBorders>
              <w:left w:val="single" w:sz="6" w:space="0" w:color="000000"/>
              <w:bottom w:val="single" w:sz="4" w:space="0" w:color="auto"/>
              <w:right w:val="single" w:sz="6" w:space="0" w:color="000000"/>
            </w:tcBorders>
          </w:tcPr>
          <w:p w14:paraId="75AB4526"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256" w:type="dxa"/>
            <w:gridSpan w:val="2"/>
            <w:tcBorders>
              <w:top w:val="single" w:sz="6" w:space="0" w:color="000000"/>
              <w:left w:val="single" w:sz="6" w:space="0" w:color="000000"/>
              <w:bottom w:val="single" w:sz="6" w:space="0" w:color="000000"/>
              <w:right w:val="single" w:sz="6" w:space="0" w:color="000000"/>
            </w:tcBorders>
          </w:tcPr>
          <w:p w14:paraId="4688A7F5" w14:textId="77777777" w:rsidR="0040303A" w:rsidRPr="003B595F" w:rsidRDefault="0040303A" w:rsidP="00726E38">
            <w:pPr>
              <w:spacing w:before="120" w:after="0" w:line="240" w:lineRule="auto"/>
              <w:ind w:left="457" w:right="44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1096" w:type="dxa"/>
            <w:gridSpan w:val="2"/>
            <w:tcBorders>
              <w:top w:val="single" w:sz="6" w:space="0" w:color="000000"/>
              <w:left w:val="single" w:sz="6" w:space="0" w:color="000000"/>
              <w:bottom w:val="single" w:sz="6" w:space="0" w:color="000000"/>
              <w:right w:val="single" w:sz="6" w:space="0" w:color="000000"/>
            </w:tcBorders>
          </w:tcPr>
          <w:p w14:paraId="03A0443D" w14:textId="77777777" w:rsidR="0040303A" w:rsidRPr="003B595F" w:rsidRDefault="0040303A" w:rsidP="00726E38">
            <w:pPr>
              <w:spacing w:before="6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tcBorders>
              <w:top w:val="single" w:sz="6" w:space="0" w:color="000000"/>
              <w:left w:val="single" w:sz="6" w:space="0" w:color="000000"/>
              <w:bottom w:val="single" w:sz="6" w:space="0" w:color="000000"/>
              <w:right w:val="single" w:sz="6" w:space="0" w:color="000000"/>
            </w:tcBorders>
          </w:tcPr>
          <w:p w14:paraId="366690A8"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15</w:t>
            </w:r>
          </w:p>
        </w:tc>
        <w:tc>
          <w:tcPr>
            <w:tcW w:w="1078" w:type="dxa"/>
            <w:tcBorders>
              <w:top w:val="single" w:sz="6" w:space="0" w:color="000000"/>
              <w:left w:val="single" w:sz="6" w:space="0" w:color="000000"/>
              <w:bottom w:val="single" w:sz="6" w:space="0" w:color="000000"/>
              <w:right w:val="single" w:sz="6" w:space="0" w:color="000000"/>
            </w:tcBorders>
          </w:tcPr>
          <w:p w14:paraId="17C8553A" w14:textId="77777777" w:rsidR="0040303A" w:rsidRPr="003B595F" w:rsidRDefault="0040303A" w:rsidP="00726E38">
            <w:pPr>
              <w:spacing w:before="60"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1.18 (0.99, 1.41)</w:t>
            </w:r>
          </w:p>
        </w:tc>
        <w:tc>
          <w:tcPr>
            <w:tcW w:w="1076" w:type="dxa"/>
            <w:tcBorders>
              <w:top w:val="single" w:sz="6" w:space="0" w:color="000000"/>
              <w:left w:val="single" w:sz="6" w:space="0" w:color="000000"/>
              <w:bottom w:val="single" w:sz="6" w:space="0" w:color="000000"/>
              <w:right w:val="single" w:sz="6" w:space="0" w:color="000000"/>
            </w:tcBorders>
          </w:tcPr>
          <w:p w14:paraId="7B7A3D87" w14:textId="77777777" w:rsidR="0040303A" w:rsidRPr="003B595F" w:rsidRDefault="0040303A" w:rsidP="00726E38">
            <w:pPr>
              <w:spacing w:before="60"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1.19 (0.98, 1.45)</w:t>
            </w:r>
          </w:p>
        </w:tc>
        <w:tc>
          <w:tcPr>
            <w:tcW w:w="1095" w:type="dxa"/>
            <w:tcBorders>
              <w:top w:val="single" w:sz="6" w:space="0" w:color="000000"/>
              <w:left w:val="single" w:sz="6" w:space="0" w:color="000000"/>
              <w:bottom w:val="single" w:sz="6" w:space="0" w:color="000000"/>
              <w:right w:val="nil"/>
            </w:tcBorders>
          </w:tcPr>
          <w:p w14:paraId="1B974B5F" w14:textId="77777777" w:rsidR="0040303A" w:rsidRPr="003B595F" w:rsidRDefault="0040303A" w:rsidP="00726E38">
            <w:pPr>
              <w:spacing w:before="60" w:after="0" w:line="206" w:lineRule="exact"/>
              <w:ind w:left="121" w:right="59"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1.23 (1.00, 1.51)</w:t>
            </w:r>
          </w:p>
        </w:tc>
      </w:tr>
      <w:tr w:rsidR="0040303A" w:rsidRPr="003B595F" w14:paraId="3D8F941D" w14:textId="77777777" w:rsidTr="000F3194">
        <w:trPr>
          <w:gridAfter w:val="1"/>
          <w:wAfter w:w="8" w:type="dxa"/>
          <w:trHeight w:hRule="exact" w:val="550"/>
        </w:trPr>
        <w:tc>
          <w:tcPr>
            <w:tcW w:w="1738" w:type="dxa"/>
            <w:gridSpan w:val="2"/>
            <w:vMerge w:val="restart"/>
            <w:tcBorders>
              <w:top w:val="single" w:sz="6" w:space="0" w:color="000000"/>
              <w:left w:val="nil"/>
              <w:bottom w:val="single" w:sz="4" w:space="0" w:color="auto"/>
              <w:right w:val="single" w:sz="6" w:space="0" w:color="000000"/>
            </w:tcBorders>
          </w:tcPr>
          <w:p w14:paraId="47675182" w14:textId="77777777" w:rsidR="0040303A" w:rsidRPr="003B595F" w:rsidRDefault="0040303A" w:rsidP="00726E38">
            <w:pPr>
              <w:spacing w:before="120" w:after="0" w:line="240" w:lineRule="auto"/>
              <w:ind w:left="108"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Ethinyl estradiol</w:t>
            </w:r>
          </w:p>
        </w:tc>
        <w:tc>
          <w:tcPr>
            <w:tcW w:w="1680" w:type="dxa"/>
            <w:vMerge/>
            <w:tcBorders>
              <w:left w:val="single" w:sz="6" w:space="0" w:color="000000"/>
              <w:bottom w:val="single" w:sz="4" w:space="0" w:color="auto"/>
              <w:right w:val="single" w:sz="6" w:space="0" w:color="000000"/>
            </w:tcBorders>
          </w:tcPr>
          <w:p w14:paraId="61AECF67"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256" w:type="dxa"/>
            <w:gridSpan w:val="2"/>
            <w:tcBorders>
              <w:top w:val="single" w:sz="6" w:space="0" w:color="000000"/>
              <w:left w:val="single" w:sz="6" w:space="0" w:color="000000"/>
              <w:bottom w:val="single" w:sz="6" w:space="0" w:color="000000"/>
              <w:right w:val="single" w:sz="6" w:space="0" w:color="000000"/>
            </w:tcBorders>
          </w:tcPr>
          <w:p w14:paraId="0A5780D5" w14:textId="77777777" w:rsidR="0040303A" w:rsidRPr="003B595F" w:rsidRDefault="0040303A" w:rsidP="00726E38">
            <w:pPr>
              <w:spacing w:before="54" w:after="0" w:line="242" w:lineRule="auto"/>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96" w:type="dxa"/>
            <w:gridSpan w:val="2"/>
            <w:tcBorders>
              <w:top w:val="single" w:sz="6" w:space="0" w:color="000000"/>
              <w:left w:val="single" w:sz="6" w:space="0" w:color="000000"/>
              <w:bottom w:val="single" w:sz="6" w:space="0" w:color="000000"/>
              <w:right w:val="single" w:sz="6" w:space="0" w:color="000000"/>
            </w:tcBorders>
          </w:tcPr>
          <w:p w14:paraId="59F619C2" w14:textId="77777777" w:rsidR="0040303A" w:rsidRPr="003B595F" w:rsidRDefault="0040303A" w:rsidP="00726E38">
            <w:pPr>
              <w:spacing w:before="120" w:after="0" w:line="240" w:lineRule="auto"/>
              <w:ind w:left="369" w:right="3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550" w:type="dxa"/>
            <w:tcBorders>
              <w:top w:val="single" w:sz="6" w:space="0" w:color="000000"/>
              <w:left w:val="single" w:sz="6" w:space="0" w:color="000000"/>
              <w:bottom w:val="single" w:sz="6" w:space="0" w:color="000000"/>
              <w:right w:val="single" w:sz="6" w:space="0" w:color="000000"/>
            </w:tcBorders>
          </w:tcPr>
          <w:p w14:paraId="51471206"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12</w:t>
            </w:r>
          </w:p>
        </w:tc>
        <w:tc>
          <w:tcPr>
            <w:tcW w:w="1078" w:type="dxa"/>
            <w:tcBorders>
              <w:top w:val="single" w:sz="6" w:space="0" w:color="000000"/>
              <w:left w:val="single" w:sz="6" w:space="0" w:color="000000"/>
              <w:bottom w:val="single" w:sz="6" w:space="0" w:color="000000"/>
              <w:right w:val="single" w:sz="6" w:space="0" w:color="000000"/>
            </w:tcBorders>
          </w:tcPr>
          <w:p w14:paraId="2E8B5542" w14:textId="77777777" w:rsidR="0040303A" w:rsidRPr="003B595F" w:rsidRDefault="0040303A"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1.39 (1.17, 1.66)</w:t>
            </w:r>
          </w:p>
        </w:tc>
        <w:tc>
          <w:tcPr>
            <w:tcW w:w="1076" w:type="dxa"/>
            <w:tcBorders>
              <w:top w:val="single" w:sz="6" w:space="0" w:color="000000"/>
              <w:left w:val="single" w:sz="6" w:space="0" w:color="000000"/>
              <w:bottom w:val="single" w:sz="6" w:space="0" w:color="000000"/>
              <w:right w:val="single" w:sz="6" w:space="0" w:color="000000"/>
            </w:tcBorders>
          </w:tcPr>
          <w:p w14:paraId="3252A017" w14:textId="77777777" w:rsidR="0040303A" w:rsidRPr="003B595F" w:rsidRDefault="0040303A"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1.04 (0.87, 1.24)</w:t>
            </w:r>
          </w:p>
        </w:tc>
        <w:tc>
          <w:tcPr>
            <w:tcW w:w="1095" w:type="dxa"/>
            <w:tcBorders>
              <w:top w:val="single" w:sz="6" w:space="0" w:color="000000"/>
              <w:left w:val="single" w:sz="6" w:space="0" w:color="000000"/>
              <w:bottom w:val="single" w:sz="6" w:space="0" w:color="000000"/>
              <w:right w:val="nil"/>
            </w:tcBorders>
          </w:tcPr>
          <w:p w14:paraId="26D46767" w14:textId="77777777" w:rsidR="0040303A" w:rsidRPr="003B595F" w:rsidRDefault="0040303A" w:rsidP="00726E38">
            <w:pPr>
              <w:spacing w:before="54" w:after="0" w:line="242" w:lineRule="auto"/>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0.83 (0.65, 1.06)</w:t>
            </w:r>
          </w:p>
        </w:tc>
      </w:tr>
      <w:tr w:rsidR="0040303A" w:rsidRPr="003B595F" w14:paraId="2BE49FA3" w14:textId="77777777" w:rsidTr="000F3194">
        <w:trPr>
          <w:gridAfter w:val="1"/>
          <w:wAfter w:w="8" w:type="dxa"/>
          <w:trHeight w:hRule="exact" w:val="557"/>
        </w:trPr>
        <w:tc>
          <w:tcPr>
            <w:tcW w:w="1738" w:type="dxa"/>
            <w:gridSpan w:val="2"/>
            <w:vMerge/>
            <w:tcBorders>
              <w:left w:val="nil"/>
              <w:bottom w:val="single" w:sz="4" w:space="0" w:color="auto"/>
              <w:right w:val="single" w:sz="6" w:space="0" w:color="000000"/>
            </w:tcBorders>
          </w:tcPr>
          <w:p w14:paraId="4831F121"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vMerge/>
            <w:tcBorders>
              <w:left w:val="single" w:sz="6" w:space="0" w:color="000000"/>
              <w:bottom w:val="single" w:sz="4" w:space="0" w:color="auto"/>
              <w:right w:val="single" w:sz="6" w:space="0" w:color="000000"/>
            </w:tcBorders>
          </w:tcPr>
          <w:p w14:paraId="3EFC5B9A"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256" w:type="dxa"/>
            <w:gridSpan w:val="2"/>
            <w:tcBorders>
              <w:top w:val="single" w:sz="6" w:space="0" w:color="000000"/>
              <w:left w:val="single" w:sz="6" w:space="0" w:color="000000"/>
              <w:bottom w:val="single" w:sz="4" w:space="0" w:color="auto"/>
              <w:right w:val="single" w:sz="6" w:space="0" w:color="000000"/>
            </w:tcBorders>
          </w:tcPr>
          <w:p w14:paraId="7252E9E6" w14:textId="77777777" w:rsidR="0040303A" w:rsidRPr="003B595F" w:rsidRDefault="0040303A" w:rsidP="00726E38">
            <w:pPr>
              <w:spacing w:before="120" w:after="0" w:line="240" w:lineRule="auto"/>
              <w:ind w:left="457" w:right="44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1096" w:type="dxa"/>
            <w:gridSpan w:val="2"/>
            <w:tcBorders>
              <w:top w:val="single" w:sz="6" w:space="0" w:color="000000"/>
              <w:left w:val="single" w:sz="6" w:space="0" w:color="000000"/>
              <w:bottom w:val="single" w:sz="4" w:space="0" w:color="auto"/>
              <w:right w:val="single" w:sz="6" w:space="0" w:color="000000"/>
            </w:tcBorders>
          </w:tcPr>
          <w:p w14:paraId="71E41D47" w14:textId="77777777" w:rsidR="0040303A" w:rsidRPr="003B595F" w:rsidRDefault="0040303A" w:rsidP="00726E38">
            <w:pPr>
              <w:spacing w:before="57"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tcBorders>
              <w:top w:val="single" w:sz="6" w:space="0" w:color="000000"/>
              <w:left w:val="single" w:sz="6" w:space="0" w:color="000000"/>
              <w:bottom w:val="single" w:sz="4" w:space="0" w:color="auto"/>
              <w:right w:val="single" w:sz="6" w:space="0" w:color="000000"/>
            </w:tcBorders>
          </w:tcPr>
          <w:p w14:paraId="57442F64"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15</w:t>
            </w:r>
          </w:p>
        </w:tc>
        <w:tc>
          <w:tcPr>
            <w:tcW w:w="1078" w:type="dxa"/>
            <w:tcBorders>
              <w:top w:val="single" w:sz="6" w:space="0" w:color="000000"/>
              <w:left w:val="single" w:sz="6" w:space="0" w:color="000000"/>
              <w:bottom w:val="single" w:sz="4" w:space="0" w:color="auto"/>
              <w:right w:val="single" w:sz="6" w:space="0" w:color="000000"/>
            </w:tcBorders>
          </w:tcPr>
          <w:p w14:paraId="6DDB003E"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1.15 (0.97, 1.36)</w:t>
            </w:r>
          </w:p>
        </w:tc>
        <w:tc>
          <w:tcPr>
            <w:tcW w:w="1076" w:type="dxa"/>
            <w:tcBorders>
              <w:top w:val="single" w:sz="6" w:space="0" w:color="000000"/>
              <w:left w:val="single" w:sz="6" w:space="0" w:color="000000"/>
              <w:bottom w:val="single" w:sz="4" w:space="0" w:color="auto"/>
              <w:right w:val="single" w:sz="6" w:space="0" w:color="000000"/>
            </w:tcBorders>
          </w:tcPr>
          <w:p w14:paraId="05A54077"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1.09 (0.94, 1.26)</w:t>
            </w:r>
          </w:p>
        </w:tc>
        <w:tc>
          <w:tcPr>
            <w:tcW w:w="1095" w:type="dxa"/>
            <w:tcBorders>
              <w:top w:val="single" w:sz="6" w:space="0" w:color="000000"/>
              <w:left w:val="single" w:sz="6" w:space="0" w:color="000000"/>
              <w:bottom w:val="single" w:sz="4" w:space="0" w:color="auto"/>
              <w:right w:val="nil"/>
            </w:tcBorders>
          </w:tcPr>
          <w:p w14:paraId="2FA6C51C" w14:textId="77777777" w:rsidR="0040303A" w:rsidRPr="003B595F" w:rsidRDefault="0040303A"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0.99 (0.80, 1.23)</w:t>
            </w:r>
          </w:p>
        </w:tc>
      </w:tr>
      <w:tr w:rsidR="0040303A" w:rsidRPr="003B595F" w14:paraId="07851F2D" w14:textId="77777777" w:rsidTr="000F3194">
        <w:trPr>
          <w:trHeight w:hRule="exact" w:val="557"/>
        </w:trPr>
        <w:tc>
          <w:tcPr>
            <w:tcW w:w="1738" w:type="dxa"/>
            <w:gridSpan w:val="2"/>
            <w:tcBorders>
              <w:top w:val="single" w:sz="4" w:space="0" w:color="auto"/>
              <w:left w:val="nil"/>
              <w:bottom w:val="single" w:sz="6" w:space="0" w:color="000000"/>
              <w:right w:val="single" w:sz="6" w:space="0" w:color="000000"/>
            </w:tcBorders>
          </w:tcPr>
          <w:p w14:paraId="7CCCE93B" w14:textId="77777777" w:rsidR="0040303A" w:rsidRPr="003B595F" w:rsidRDefault="0040303A" w:rsidP="00726E38">
            <w:pPr>
              <w:spacing w:before="10" w:after="0" w:line="150" w:lineRule="exact"/>
              <w:rPr>
                <w:rFonts w:ascii="Times New Roman" w:eastAsia="Times New Roman" w:hAnsi="Times New Roman" w:cs="Times New Roman"/>
                <w:sz w:val="15"/>
                <w:szCs w:val="15"/>
                <w:lang w:val="en-US"/>
              </w:rPr>
            </w:pPr>
          </w:p>
          <w:p w14:paraId="5C1C8567" w14:textId="77777777" w:rsidR="0040303A" w:rsidRPr="003B595F" w:rsidRDefault="0040303A" w:rsidP="00726E38">
            <w:pPr>
              <w:spacing w:before="120" w:after="0" w:line="240" w:lineRule="auto"/>
              <w:ind w:left="12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Pravastatin</w:t>
            </w:r>
          </w:p>
        </w:tc>
        <w:tc>
          <w:tcPr>
            <w:tcW w:w="1680" w:type="dxa"/>
            <w:tcBorders>
              <w:top w:val="single" w:sz="4" w:space="0" w:color="auto"/>
              <w:left w:val="single" w:sz="6" w:space="0" w:color="000000"/>
              <w:bottom w:val="single" w:sz="6" w:space="0" w:color="000000"/>
              <w:right w:val="single" w:sz="6" w:space="0" w:color="000000"/>
            </w:tcBorders>
          </w:tcPr>
          <w:p w14:paraId="4D369BC1" w14:textId="5569E4E1" w:rsidR="0040303A" w:rsidRPr="003B595F" w:rsidRDefault="0040303A" w:rsidP="00726E38">
            <w:pPr>
              <w:spacing w:before="60" w:after="0" w:line="206" w:lineRule="exact"/>
              <w:ind w:left="681" w:right="51" w:hanging="581"/>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 single dose</w:t>
            </w:r>
          </w:p>
        </w:tc>
        <w:tc>
          <w:tcPr>
            <w:tcW w:w="1272" w:type="dxa"/>
            <w:gridSpan w:val="3"/>
            <w:tcBorders>
              <w:top w:val="single" w:sz="4" w:space="0" w:color="auto"/>
              <w:left w:val="single" w:sz="6" w:space="0" w:color="000000"/>
              <w:bottom w:val="single" w:sz="6" w:space="0" w:color="000000"/>
              <w:right w:val="single" w:sz="6" w:space="0" w:color="000000"/>
            </w:tcBorders>
          </w:tcPr>
          <w:p w14:paraId="43022510" w14:textId="77777777" w:rsidR="0040303A" w:rsidRPr="003B595F" w:rsidRDefault="0040303A" w:rsidP="00726E38">
            <w:pPr>
              <w:spacing w:before="60" w:after="0" w:line="206"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tcBorders>
              <w:top w:val="single" w:sz="4" w:space="0" w:color="auto"/>
              <w:left w:val="single" w:sz="6" w:space="0" w:color="000000"/>
              <w:bottom w:val="single" w:sz="6" w:space="0" w:color="000000"/>
              <w:right w:val="single" w:sz="6" w:space="0" w:color="000000"/>
            </w:tcBorders>
          </w:tcPr>
          <w:p w14:paraId="4454AA82" w14:textId="77777777" w:rsidR="0040303A" w:rsidRPr="003B595F" w:rsidRDefault="0040303A" w:rsidP="00726E38">
            <w:pPr>
              <w:spacing w:before="120" w:after="0" w:line="240" w:lineRule="auto"/>
              <w:ind w:left="369" w:right="3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550" w:type="dxa"/>
            <w:tcBorders>
              <w:top w:val="single" w:sz="4" w:space="0" w:color="auto"/>
              <w:left w:val="single" w:sz="6" w:space="0" w:color="000000"/>
              <w:bottom w:val="single" w:sz="6" w:space="0" w:color="000000"/>
              <w:right w:val="single" w:sz="6" w:space="0" w:color="000000"/>
            </w:tcBorders>
          </w:tcPr>
          <w:p w14:paraId="7F1E12F1"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18</w:t>
            </w:r>
          </w:p>
        </w:tc>
        <w:tc>
          <w:tcPr>
            <w:tcW w:w="1078" w:type="dxa"/>
            <w:tcBorders>
              <w:top w:val="single" w:sz="4" w:space="0" w:color="auto"/>
              <w:left w:val="single" w:sz="6" w:space="0" w:color="000000"/>
              <w:bottom w:val="single" w:sz="6" w:space="0" w:color="000000"/>
              <w:right w:val="single" w:sz="6" w:space="0" w:color="000000"/>
            </w:tcBorders>
          </w:tcPr>
          <w:p w14:paraId="3FC99FF6" w14:textId="77777777" w:rsidR="0040303A" w:rsidRPr="003B595F" w:rsidRDefault="0040303A" w:rsidP="00726E38">
            <w:pPr>
              <w:spacing w:before="60"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1.28 (1.08, 1.52)</w:t>
            </w:r>
          </w:p>
        </w:tc>
        <w:tc>
          <w:tcPr>
            <w:tcW w:w="1076" w:type="dxa"/>
            <w:tcBorders>
              <w:top w:val="single" w:sz="4" w:space="0" w:color="auto"/>
              <w:left w:val="single" w:sz="6" w:space="0" w:color="000000"/>
              <w:bottom w:val="single" w:sz="6" w:space="0" w:color="000000"/>
              <w:right w:val="single" w:sz="6" w:space="0" w:color="000000"/>
            </w:tcBorders>
          </w:tcPr>
          <w:p w14:paraId="350A7650" w14:textId="77777777" w:rsidR="0040303A" w:rsidRPr="003B595F" w:rsidRDefault="0040303A" w:rsidP="00726E38">
            <w:pPr>
              <w:spacing w:before="60" w:after="0" w:line="206" w:lineRule="exact"/>
              <w:ind w:left="109" w:right="47"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1.35 (1.18, 1.54)</w:t>
            </w:r>
          </w:p>
        </w:tc>
        <w:tc>
          <w:tcPr>
            <w:tcW w:w="1103" w:type="dxa"/>
            <w:gridSpan w:val="2"/>
            <w:tcBorders>
              <w:top w:val="single" w:sz="4" w:space="0" w:color="auto"/>
              <w:left w:val="single" w:sz="6" w:space="0" w:color="000000"/>
              <w:bottom w:val="single" w:sz="6" w:space="0" w:color="000000"/>
              <w:right w:val="nil"/>
            </w:tcBorders>
          </w:tcPr>
          <w:p w14:paraId="6D699BA6" w14:textId="77777777" w:rsidR="0040303A" w:rsidRPr="003B595F" w:rsidRDefault="0040303A"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40303A" w:rsidRPr="003B595F" w14:paraId="14880FF1" w14:textId="77777777" w:rsidTr="000F3194">
        <w:trPr>
          <w:trHeight w:hRule="exact" w:val="550"/>
        </w:trPr>
        <w:tc>
          <w:tcPr>
            <w:tcW w:w="1738" w:type="dxa"/>
            <w:gridSpan w:val="2"/>
            <w:tcBorders>
              <w:top w:val="single" w:sz="6" w:space="0" w:color="000000"/>
              <w:left w:val="nil"/>
              <w:bottom w:val="single" w:sz="6" w:space="0" w:color="000000"/>
              <w:right w:val="single" w:sz="6" w:space="0" w:color="000000"/>
            </w:tcBorders>
          </w:tcPr>
          <w:p w14:paraId="1909BC2B" w14:textId="77777777" w:rsidR="0040303A" w:rsidRPr="003B595F" w:rsidRDefault="0040303A" w:rsidP="00726E38">
            <w:pPr>
              <w:spacing w:before="10" w:after="0" w:line="150" w:lineRule="exact"/>
              <w:rPr>
                <w:rFonts w:ascii="Times New Roman" w:eastAsia="Times New Roman" w:hAnsi="Times New Roman" w:cs="Times New Roman"/>
                <w:sz w:val="15"/>
                <w:szCs w:val="15"/>
                <w:lang w:val="en-US"/>
              </w:rPr>
            </w:pPr>
          </w:p>
          <w:p w14:paraId="258487A7" w14:textId="77777777" w:rsidR="0040303A" w:rsidRPr="003B595F" w:rsidRDefault="0040303A" w:rsidP="00726E38">
            <w:pPr>
              <w:spacing w:before="120" w:after="0" w:line="240" w:lineRule="auto"/>
              <w:ind w:left="12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Rosuvastatin</w:t>
            </w:r>
          </w:p>
        </w:tc>
        <w:tc>
          <w:tcPr>
            <w:tcW w:w="1680" w:type="dxa"/>
            <w:tcBorders>
              <w:top w:val="single" w:sz="6" w:space="0" w:color="000000"/>
              <w:left w:val="single" w:sz="6" w:space="0" w:color="000000"/>
              <w:bottom w:val="single" w:sz="6" w:space="0" w:color="000000"/>
              <w:right w:val="single" w:sz="6" w:space="0" w:color="000000"/>
            </w:tcBorders>
          </w:tcPr>
          <w:p w14:paraId="6854D6D3" w14:textId="5A7E5CCF" w:rsidR="0040303A" w:rsidRPr="003B595F" w:rsidRDefault="0040303A" w:rsidP="00726E38">
            <w:pPr>
              <w:spacing w:before="60" w:after="0" w:line="206" w:lineRule="exact"/>
              <w:ind w:left="443" w:right="248"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 single dose</w:t>
            </w:r>
          </w:p>
        </w:tc>
        <w:tc>
          <w:tcPr>
            <w:tcW w:w="1272" w:type="dxa"/>
            <w:gridSpan w:val="3"/>
            <w:tcBorders>
              <w:top w:val="single" w:sz="6" w:space="0" w:color="000000"/>
              <w:left w:val="single" w:sz="6" w:space="0" w:color="000000"/>
              <w:bottom w:val="single" w:sz="6" w:space="0" w:color="000000"/>
              <w:right w:val="single" w:sz="6" w:space="0" w:color="000000"/>
            </w:tcBorders>
          </w:tcPr>
          <w:p w14:paraId="19C24F98" w14:textId="77777777" w:rsidR="0040303A" w:rsidRPr="003B595F" w:rsidRDefault="0040303A" w:rsidP="00726E38">
            <w:pPr>
              <w:spacing w:before="60" w:after="0" w:line="206"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once daily</w:t>
            </w:r>
          </w:p>
        </w:tc>
        <w:tc>
          <w:tcPr>
            <w:tcW w:w="1080" w:type="dxa"/>
            <w:tcBorders>
              <w:top w:val="single" w:sz="6" w:space="0" w:color="000000"/>
              <w:left w:val="single" w:sz="6" w:space="0" w:color="000000"/>
              <w:bottom w:val="single" w:sz="6" w:space="0" w:color="000000"/>
              <w:right w:val="single" w:sz="6" w:space="0" w:color="000000"/>
            </w:tcBorders>
          </w:tcPr>
          <w:p w14:paraId="4E74461F" w14:textId="77777777" w:rsidR="0040303A" w:rsidRPr="003B595F" w:rsidRDefault="0040303A" w:rsidP="00726E38">
            <w:pPr>
              <w:spacing w:before="10" w:after="0" w:line="150" w:lineRule="exact"/>
              <w:rPr>
                <w:rFonts w:ascii="Times New Roman" w:eastAsia="Times New Roman" w:hAnsi="Times New Roman" w:cs="Times New Roman"/>
                <w:sz w:val="15"/>
                <w:szCs w:val="15"/>
                <w:lang w:val="en-US"/>
              </w:rPr>
            </w:pPr>
          </w:p>
          <w:p w14:paraId="5DB2ED2D" w14:textId="77777777" w:rsidR="0040303A" w:rsidRPr="003B595F" w:rsidRDefault="0040303A" w:rsidP="00726E38">
            <w:pPr>
              <w:spacing w:before="120" w:after="0" w:line="240" w:lineRule="auto"/>
              <w:ind w:left="369" w:right="3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550" w:type="dxa"/>
            <w:tcBorders>
              <w:top w:val="single" w:sz="6" w:space="0" w:color="000000"/>
              <w:left w:val="single" w:sz="6" w:space="0" w:color="000000"/>
              <w:bottom w:val="single" w:sz="6" w:space="0" w:color="000000"/>
              <w:right w:val="single" w:sz="6" w:space="0" w:color="000000"/>
            </w:tcBorders>
          </w:tcPr>
          <w:p w14:paraId="3441AFFD" w14:textId="77777777" w:rsidR="0040303A" w:rsidRPr="003B595F" w:rsidRDefault="0040303A" w:rsidP="00726E38">
            <w:pPr>
              <w:spacing w:before="10" w:after="0" w:line="150" w:lineRule="exact"/>
              <w:rPr>
                <w:rFonts w:ascii="Times New Roman" w:eastAsia="Times New Roman" w:hAnsi="Times New Roman" w:cs="Times New Roman"/>
                <w:sz w:val="15"/>
                <w:szCs w:val="15"/>
                <w:lang w:val="en-US"/>
              </w:rPr>
            </w:pPr>
          </w:p>
          <w:p w14:paraId="5709522D"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18</w:t>
            </w:r>
          </w:p>
        </w:tc>
        <w:tc>
          <w:tcPr>
            <w:tcW w:w="1078" w:type="dxa"/>
            <w:tcBorders>
              <w:top w:val="single" w:sz="6" w:space="0" w:color="000000"/>
              <w:left w:val="single" w:sz="6" w:space="0" w:color="000000"/>
              <w:bottom w:val="single" w:sz="6" w:space="0" w:color="000000"/>
              <w:right w:val="single" w:sz="6" w:space="0" w:color="000000"/>
            </w:tcBorders>
          </w:tcPr>
          <w:p w14:paraId="1BA27D50" w14:textId="77777777" w:rsidR="0040303A" w:rsidRPr="003B595F" w:rsidRDefault="0040303A" w:rsidP="00726E38">
            <w:pPr>
              <w:spacing w:before="60"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2.61 (2.32, 2.92)</w:t>
            </w:r>
          </w:p>
        </w:tc>
        <w:tc>
          <w:tcPr>
            <w:tcW w:w="1076" w:type="dxa"/>
            <w:tcBorders>
              <w:top w:val="single" w:sz="6" w:space="0" w:color="000000"/>
              <w:left w:val="single" w:sz="6" w:space="0" w:color="000000"/>
              <w:bottom w:val="single" w:sz="6" w:space="0" w:color="000000"/>
              <w:right w:val="single" w:sz="6" w:space="0" w:color="000000"/>
            </w:tcBorders>
          </w:tcPr>
          <w:p w14:paraId="43AE2E4B" w14:textId="77777777" w:rsidR="0040303A" w:rsidRPr="003B595F" w:rsidRDefault="0040303A" w:rsidP="00726E38">
            <w:pPr>
              <w:spacing w:before="60" w:after="0" w:line="206" w:lineRule="exact"/>
              <w:ind w:left="109" w:right="47"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2.69 (2.46, 2.94)</w:t>
            </w:r>
          </w:p>
        </w:tc>
        <w:tc>
          <w:tcPr>
            <w:tcW w:w="1103" w:type="dxa"/>
            <w:gridSpan w:val="2"/>
            <w:tcBorders>
              <w:top w:val="single" w:sz="6" w:space="0" w:color="000000"/>
              <w:left w:val="single" w:sz="6" w:space="0" w:color="000000"/>
              <w:bottom w:val="single" w:sz="6" w:space="0" w:color="000000"/>
              <w:right w:val="nil"/>
            </w:tcBorders>
          </w:tcPr>
          <w:p w14:paraId="0C32D0FC" w14:textId="77777777" w:rsidR="0040303A" w:rsidRPr="003B595F" w:rsidRDefault="0040303A"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r w:rsidR="0040303A" w:rsidRPr="003B595F" w14:paraId="41FC7C56" w14:textId="77777777" w:rsidTr="000F3194">
        <w:trPr>
          <w:trHeight w:hRule="exact" w:val="550"/>
        </w:trPr>
        <w:tc>
          <w:tcPr>
            <w:tcW w:w="1738" w:type="dxa"/>
            <w:gridSpan w:val="2"/>
            <w:vMerge w:val="restart"/>
            <w:tcBorders>
              <w:top w:val="single" w:sz="6" w:space="0" w:color="000000"/>
              <w:left w:val="nil"/>
              <w:right w:val="single" w:sz="6" w:space="0" w:color="000000"/>
            </w:tcBorders>
          </w:tcPr>
          <w:p w14:paraId="42D85376" w14:textId="77777777" w:rsidR="0040303A" w:rsidRPr="003B595F" w:rsidRDefault="0040303A" w:rsidP="00726E38">
            <w:pPr>
              <w:spacing w:before="120" w:after="0" w:line="240" w:lineRule="auto"/>
              <w:ind w:left="12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Raltegravir + emtricitabine/</w:t>
            </w:r>
            <w:r w:rsidRPr="003B595F">
              <w:rPr>
                <w:rFonts w:ascii="Times New Roman" w:eastAsia="Times New Roman" w:hAnsi="Times New Roman" w:cs="Times New Roman"/>
                <w:sz w:val="18"/>
                <w:szCs w:val="18"/>
                <w:lang w:val="en-US"/>
              </w:rPr>
              <w:br/>
              <w:t>tenofovir DF</w:t>
            </w:r>
          </w:p>
        </w:tc>
        <w:tc>
          <w:tcPr>
            <w:tcW w:w="1680" w:type="dxa"/>
            <w:tcBorders>
              <w:top w:val="single" w:sz="6" w:space="0" w:color="000000"/>
              <w:left w:val="single" w:sz="6" w:space="0" w:color="000000"/>
              <w:bottom w:val="single" w:sz="6" w:space="0" w:color="000000"/>
              <w:right w:val="single" w:sz="6" w:space="0" w:color="000000"/>
            </w:tcBorders>
          </w:tcPr>
          <w:p w14:paraId="0006B794" w14:textId="77777777" w:rsidR="0040303A" w:rsidRPr="003B595F" w:rsidRDefault="0040303A" w:rsidP="00726E38">
            <w:pPr>
              <w:spacing w:before="54" w:after="0" w:line="242" w:lineRule="auto"/>
              <w:ind w:left="474" w:right="162" w:hanging="262"/>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2"/>
                <w:sz w:val="18"/>
                <w:szCs w:val="18"/>
                <w:lang w:val="en-US"/>
              </w:rPr>
              <w:t>e</w:t>
            </w:r>
            <w:r w:rsidRPr="003B595F">
              <w:rPr>
                <w:rFonts w:ascii="Times New Roman" w:eastAsia="Times New Roman" w:hAnsi="Times New Roman" w:cs="Times New Roman"/>
                <w:spacing w:val="-3"/>
                <w:sz w:val="18"/>
                <w:szCs w:val="18"/>
                <w:lang w:val="en-US"/>
              </w:rPr>
              <w:t>m</w:t>
            </w:r>
            <w:r w:rsidRPr="003B595F">
              <w:rPr>
                <w:rFonts w:ascii="Times New Roman" w:eastAsia="Times New Roman" w:hAnsi="Times New Roman" w:cs="Times New Roman"/>
                <w:sz w:val="18"/>
                <w:szCs w:val="18"/>
                <w:lang w:val="en-US"/>
              </w:rPr>
              <w:t>tricitabine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200 once daily</w:t>
            </w:r>
          </w:p>
        </w:tc>
        <w:tc>
          <w:tcPr>
            <w:tcW w:w="1272" w:type="dxa"/>
            <w:gridSpan w:val="3"/>
            <w:vMerge w:val="restart"/>
            <w:tcBorders>
              <w:top w:val="single" w:sz="6" w:space="0" w:color="000000"/>
              <w:left w:val="single" w:sz="6" w:space="0" w:color="000000"/>
              <w:right w:val="single" w:sz="6" w:space="0" w:color="000000"/>
            </w:tcBorders>
          </w:tcPr>
          <w:p w14:paraId="1CBD56D9" w14:textId="77777777" w:rsidR="0040303A" w:rsidRPr="003B595F" w:rsidRDefault="0040303A" w:rsidP="00726E38">
            <w:pPr>
              <w:spacing w:before="120" w:after="0" w:line="206" w:lineRule="exact"/>
              <w:ind w:left="441" w:right="243" w:hanging="146"/>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100 once daily</w:t>
            </w:r>
          </w:p>
        </w:tc>
        <w:tc>
          <w:tcPr>
            <w:tcW w:w="1080" w:type="dxa"/>
            <w:vMerge w:val="restart"/>
            <w:tcBorders>
              <w:top w:val="single" w:sz="6" w:space="0" w:color="000000"/>
              <w:left w:val="single" w:sz="6" w:space="0" w:color="000000"/>
              <w:right w:val="single" w:sz="6" w:space="0" w:color="000000"/>
            </w:tcBorders>
          </w:tcPr>
          <w:p w14:paraId="26B99183" w14:textId="77777777" w:rsidR="0040303A" w:rsidRPr="003B595F" w:rsidRDefault="0040303A" w:rsidP="00726E38">
            <w:pPr>
              <w:spacing w:before="120" w:after="0" w:line="206" w:lineRule="exact"/>
              <w:ind w:left="352" w:right="154" w:hanging="14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400 once daily</w:t>
            </w:r>
          </w:p>
        </w:tc>
        <w:tc>
          <w:tcPr>
            <w:tcW w:w="550" w:type="dxa"/>
            <w:vMerge w:val="restart"/>
            <w:tcBorders>
              <w:top w:val="single" w:sz="6" w:space="0" w:color="000000"/>
              <w:left w:val="single" w:sz="6" w:space="0" w:color="000000"/>
              <w:right w:val="single" w:sz="6" w:space="0" w:color="000000"/>
            </w:tcBorders>
          </w:tcPr>
          <w:p w14:paraId="38100510"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30</w:t>
            </w:r>
          </w:p>
        </w:tc>
        <w:tc>
          <w:tcPr>
            <w:tcW w:w="1078" w:type="dxa"/>
            <w:tcBorders>
              <w:top w:val="single" w:sz="6" w:space="0" w:color="000000"/>
              <w:left w:val="single" w:sz="6" w:space="0" w:color="000000"/>
              <w:bottom w:val="single" w:sz="6" w:space="0" w:color="000000"/>
              <w:right w:val="single" w:sz="6" w:space="0" w:color="000000"/>
            </w:tcBorders>
          </w:tcPr>
          <w:p w14:paraId="599F12AC" w14:textId="77777777" w:rsidR="0040303A" w:rsidRPr="003B595F" w:rsidRDefault="0040303A" w:rsidP="00726E38">
            <w:pPr>
              <w:spacing w:before="54" w:after="0" w:line="242" w:lineRule="auto"/>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1.08 (1.04, 1.12)</w:t>
            </w:r>
          </w:p>
        </w:tc>
        <w:tc>
          <w:tcPr>
            <w:tcW w:w="1076" w:type="dxa"/>
            <w:tcBorders>
              <w:top w:val="single" w:sz="6" w:space="0" w:color="000000"/>
              <w:left w:val="single" w:sz="6" w:space="0" w:color="000000"/>
              <w:bottom w:val="single" w:sz="6" w:space="0" w:color="000000"/>
              <w:right w:val="single" w:sz="6" w:space="0" w:color="000000"/>
            </w:tcBorders>
          </w:tcPr>
          <w:p w14:paraId="469C44D9" w14:textId="77777777" w:rsidR="0040303A" w:rsidRPr="003B595F" w:rsidRDefault="0040303A" w:rsidP="00726E38">
            <w:pPr>
              <w:spacing w:before="54" w:after="0" w:line="242" w:lineRule="auto"/>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1.05 (1.03, 1.07)</w:t>
            </w:r>
          </w:p>
        </w:tc>
        <w:tc>
          <w:tcPr>
            <w:tcW w:w="1103" w:type="dxa"/>
            <w:gridSpan w:val="2"/>
            <w:tcBorders>
              <w:top w:val="single" w:sz="6" w:space="0" w:color="000000"/>
              <w:left w:val="single" w:sz="6" w:space="0" w:color="000000"/>
              <w:bottom w:val="single" w:sz="6" w:space="0" w:color="000000"/>
              <w:right w:val="nil"/>
            </w:tcBorders>
          </w:tcPr>
          <w:p w14:paraId="740A160A" w14:textId="77777777" w:rsidR="0040303A" w:rsidRPr="003B595F" w:rsidRDefault="0040303A" w:rsidP="00726E38">
            <w:pPr>
              <w:spacing w:before="54" w:after="0" w:line="242" w:lineRule="auto"/>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1.02 (0.97, 1.08)</w:t>
            </w:r>
          </w:p>
        </w:tc>
      </w:tr>
      <w:tr w:rsidR="0040303A" w:rsidRPr="003B595F" w14:paraId="012279EB" w14:textId="77777777" w:rsidTr="000F3194">
        <w:trPr>
          <w:trHeight w:hRule="exact" w:val="550"/>
        </w:trPr>
        <w:tc>
          <w:tcPr>
            <w:tcW w:w="1738" w:type="dxa"/>
            <w:gridSpan w:val="2"/>
            <w:vMerge/>
            <w:tcBorders>
              <w:left w:val="nil"/>
              <w:right w:val="single" w:sz="6" w:space="0" w:color="000000"/>
            </w:tcBorders>
          </w:tcPr>
          <w:p w14:paraId="0E3ACF14"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tcBorders>
              <w:top w:val="single" w:sz="6" w:space="0" w:color="000000"/>
              <w:left w:val="single" w:sz="6" w:space="0" w:color="000000"/>
              <w:bottom w:val="single" w:sz="6" w:space="0" w:color="000000"/>
              <w:right w:val="single" w:sz="6" w:space="0" w:color="000000"/>
            </w:tcBorders>
          </w:tcPr>
          <w:p w14:paraId="0126F1F5" w14:textId="77777777" w:rsidR="0040303A" w:rsidRPr="003B595F" w:rsidRDefault="0040303A" w:rsidP="00726E38">
            <w:pPr>
              <w:spacing w:before="57" w:after="0" w:line="206" w:lineRule="exact"/>
              <w:ind w:left="474" w:right="169" w:hanging="25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tenofovir DF 300 once</w:t>
            </w:r>
            <w:r w:rsidRPr="003B595F">
              <w:rPr>
                <w:rFonts w:ascii="Times New Roman" w:eastAsia="Times New Roman" w:hAnsi="Times New Roman" w:cs="Times New Roman"/>
                <w:spacing w:val="1"/>
                <w:sz w:val="18"/>
                <w:szCs w:val="18"/>
                <w:lang w:val="en-US"/>
              </w:rPr>
              <w:t xml:space="preserve"> </w:t>
            </w:r>
            <w:r w:rsidRPr="003B595F">
              <w:rPr>
                <w:rFonts w:ascii="Times New Roman" w:eastAsia="Times New Roman" w:hAnsi="Times New Roman" w:cs="Times New Roman"/>
                <w:sz w:val="18"/>
                <w:szCs w:val="18"/>
                <w:lang w:val="en-US"/>
              </w:rPr>
              <w:t>daily</w:t>
            </w:r>
          </w:p>
        </w:tc>
        <w:tc>
          <w:tcPr>
            <w:tcW w:w="1272" w:type="dxa"/>
            <w:gridSpan w:val="3"/>
            <w:vMerge/>
            <w:tcBorders>
              <w:left w:val="single" w:sz="6" w:space="0" w:color="000000"/>
              <w:right w:val="single" w:sz="6" w:space="0" w:color="000000"/>
            </w:tcBorders>
          </w:tcPr>
          <w:p w14:paraId="4E1D069D"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right w:val="single" w:sz="6" w:space="0" w:color="000000"/>
            </w:tcBorders>
          </w:tcPr>
          <w:p w14:paraId="4A93A13C"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right w:val="single" w:sz="6" w:space="0" w:color="000000"/>
            </w:tcBorders>
          </w:tcPr>
          <w:p w14:paraId="1C9D44D4"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58663E2C"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1.46 (1.39, 1.54)</w:t>
            </w:r>
          </w:p>
        </w:tc>
        <w:tc>
          <w:tcPr>
            <w:tcW w:w="1076" w:type="dxa"/>
            <w:tcBorders>
              <w:top w:val="single" w:sz="6" w:space="0" w:color="000000"/>
              <w:left w:val="single" w:sz="6" w:space="0" w:color="000000"/>
              <w:bottom w:val="single" w:sz="6" w:space="0" w:color="000000"/>
              <w:right w:val="single" w:sz="6" w:space="0" w:color="000000"/>
            </w:tcBorders>
          </w:tcPr>
          <w:p w14:paraId="656C10EC"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1.40 (1.34, 1.45)</w:t>
            </w:r>
          </w:p>
        </w:tc>
        <w:tc>
          <w:tcPr>
            <w:tcW w:w="1103" w:type="dxa"/>
            <w:gridSpan w:val="2"/>
            <w:tcBorders>
              <w:top w:val="single" w:sz="6" w:space="0" w:color="000000"/>
              <w:left w:val="single" w:sz="6" w:space="0" w:color="000000"/>
              <w:bottom w:val="single" w:sz="6" w:space="0" w:color="000000"/>
              <w:right w:val="nil"/>
            </w:tcBorders>
          </w:tcPr>
          <w:p w14:paraId="7DD21FFF" w14:textId="77777777" w:rsidR="0040303A" w:rsidRPr="003B595F" w:rsidRDefault="0040303A" w:rsidP="00726E38">
            <w:pPr>
              <w:spacing w:before="57" w:after="0" w:line="206" w:lineRule="exact"/>
              <w:ind w:left="121" w:right="65"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1.70 (1.61, 1.79)</w:t>
            </w:r>
          </w:p>
        </w:tc>
      </w:tr>
      <w:tr w:rsidR="0040303A" w:rsidRPr="003B595F" w14:paraId="45C8A04B" w14:textId="77777777" w:rsidTr="000F3194">
        <w:trPr>
          <w:trHeight w:hRule="exact" w:val="547"/>
        </w:trPr>
        <w:tc>
          <w:tcPr>
            <w:tcW w:w="1738" w:type="dxa"/>
            <w:gridSpan w:val="2"/>
            <w:vMerge/>
            <w:tcBorders>
              <w:left w:val="nil"/>
              <w:bottom w:val="single" w:sz="6" w:space="0" w:color="000000"/>
              <w:right w:val="single" w:sz="6" w:space="0" w:color="000000"/>
            </w:tcBorders>
          </w:tcPr>
          <w:p w14:paraId="22ABDEA6"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680" w:type="dxa"/>
            <w:tcBorders>
              <w:top w:val="single" w:sz="6" w:space="0" w:color="000000"/>
              <w:left w:val="single" w:sz="6" w:space="0" w:color="000000"/>
              <w:bottom w:val="single" w:sz="6" w:space="0" w:color="000000"/>
              <w:right w:val="single" w:sz="6" w:space="0" w:color="000000"/>
            </w:tcBorders>
          </w:tcPr>
          <w:p w14:paraId="36895B93" w14:textId="77777777" w:rsidR="0040303A" w:rsidRPr="003B595F" w:rsidRDefault="0040303A" w:rsidP="00726E38">
            <w:pPr>
              <w:spacing w:before="57" w:after="0" w:line="206" w:lineRule="exact"/>
              <w:ind w:left="450" w:right="262" w:hanging="137"/>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raltegravir 400 twice daily</w:t>
            </w:r>
          </w:p>
        </w:tc>
        <w:tc>
          <w:tcPr>
            <w:tcW w:w="1272" w:type="dxa"/>
            <w:gridSpan w:val="3"/>
            <w:vMerge/>
            <w:tcBorders>
              <w:left w:val="single" w:sz="6" w:space="0" w:color="000000"/>
              <w:bottom w:val="single" w:sz="6" w:space="0" w:color="000000"/>
              <w:right w:val="single" w:sz="6" w:space="0" w:color="000000"/>
            </w:tcBorders>
          </w:tcPr>
          <w:p w14:paraId="4E8AF081"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80" w:type="dxa"/>
            <w:vMerge/>
            <w:tcBorders>
              <w:left w:val="single" w:sz="6" w:space="0" w:color="000000"/>
              <w:bottom w:val="single" w:sz="6" w:space="0" w:color="000000"/>
              <w:right w:val="single" w:sz="6" w:space="0" w:color="000000"/>
            </w:tcBorders>
          </w:tcPr>
          <w:p w14:paraId="43395BC8"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550" w:type="dxa"/>
            <w:vMerge/>
            <w:tcBorders>
              <w:left w:val="single" w:sz="6" w:space="0" w:color="000000"/>
              <w:bottom w:val="single" w:sz="6" w:space="0" w:color="000000"/>
              <w:right w:val="single" w:sz="6" w:space="0" w:color="000000"/>
            </w:tcBorders>
          </w:tcPr>
          <w:p w14:paraId="0A82D61C" w14:textId="77777777" w:rsidR="0040303A" w:rsidRPr="003B595F" w:rsidRDefault="0040303A" w:rsidP="00726E38">
            <w:pPr>
              <w:spacing w:before="120" w:after="240" w:line="240" w:lineRule="auto"/>
              <w:rPr>
                <w:rFonts w:ascii="Times New Roman" w:eastAsia="Times New Roman" w:hAnsi="Times New Roman" w:cs="Times New Roman"/>
                <w:sz w:val="24"/>
                <w:szCs w:val="20"/>
                <w:lang w:val="en-US"/>
              </w:rPr>
            </w:pPr>
          </w:p>
        </w:tc>
        <w:tc>
          <w:tcPr>
            <w:tcW w:w="1078" w:type="dxa"/>
            <w:tcBorders>
              <w:top w:val="single" w:sz="6" w:space="0" w:color="000000"/>
              <w:left w:val="single" w:sz="6" w:space="0" w:color="000000"/>
              <w:bottom w:val="single" w:sz="6" w:space="0" w:color="000000"/>
              <w:right w:val="single" w:sz="6" w:space="0" w:color="000000"/>
            </w:tcBorders>
          </w:tcPr>
          <w:p w14:paraId="585CAA77" w14:textId="77777777" w:rsidR="0040303A" w:rsidRPr="003B595F" w:rsidRDefault="0040303A" w:rsidP="00726E38">
            <w:pPr>
              <w:spacing w:before="57"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1.03 (0.74, 1.43)</w:t>
            </w:r>
          </w:p>
        </w:tc>
        <w:tc>
          <w:tcPr>
            <w:tcW w:w="1076" w:type="dxa"/>
            <w:tcBorders>
              <w:top w:val="single" w:sz="6" w:space="0" w:color="000000"/>
              <w:left w:val="single" w:sz="6" w:space="0" w:color="000000"/>
              <w:bottom w:val="single" w:sz="6" w:space="0" w:color="000000"/>
              <w:right w:val="single" w:sz="6" w:space="0" w:color="000000"/>
            </w:tcBorders>
          </w:tcPr>
          <w:p w14:paraId="76047D34" w14:textId="77777777" w:rsidR="0040303A" w:rsidRPr="003B595F" w:rsidRDefault="0040303A" w:rsidP="00726E38">
            <w:pPr>
              <w:spacing w:before="57"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0.97 (0.73, 1.28)</w:t>
            </w:r>
          </w:p>
        </w:tc>
        <w:tc>
          <w:tcPr>
            <w:tcW w:w="1103" w:type="dxa"/>
            <w:gridSpan w:val="2"/>
            <w:tcBorders>
              <w:top w:val="single" w:sz="6" w:space="0" w:color="000000"/>
              <w:left w:val="single" w:sz="6" w:space="0" w:color="000000"/>
              <w:bottom w:val="single" w:sz="6" w:space="0" w:color="000000"/>
              <w:right w:val="nil"/>
            </w:tcBorders>
          </w:tcPr>
          <w:p w14:paraId="25443C43" w14:textId="77777777" w:rsidR="0040303A" w:rsidRPr="003B595F" w:rsidRDefault="0040303A" w:rsidP="00726E38">
            <w:pPr>
              <w:spacing w:before="57" w:after="0" w:line="206" w:lineRule="exact"/>
              <w:ind w:left="121" w:right="76"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0.79 (0.42, 1.48)</w:t>
            </w:r>
          </w:p>
        </w:tc>
      </w:tr>
      <w:tr w:rsidR="0040303A" w:rsidRPr="003B595F" w14:paraId="2A2C565A" w14:textId="77777777" w:rsidTr="000F3194">
        <w:trPr>
          <w:trHeight w:hRule="exact" w:val="508"/>
        </w:trPr>
        <w:tc>
          <w:tcPr>
            <w:tcW w:w="1738" w:type="dxa"/>
            <w:gridSpan w:val="2"/>
            <w:tcBorders>
              <w:top w:val="single" w:sz="6" w:space="0" w:color="000000"/>
              <w:left w:val="nil"/>
              <w:bottom w:val="single" w:sz="12" w:space="0" w:color="000000"/>
              <w:right w:val="single" w:sz="6" w:space="0" w:color="000000"/>
            </w:tcBorders>
          </w:tcPr>
          <w:p w14:paraId="3CBA41CD" w14:textId="77777777" w:rsidR="0040303A" w:rsidRPr="003B595F" w:rsidRDefault="0040303A" w:rsidP="00726E38">
            <w:pPr>
              <w:spacing w:before="120" w:after="0" w:line="240" w:lineRule="auto"/>
              <w:ind w:left="12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Tacrolimus</w:t>
            </w:r>
          </w:p>
        </w:tc>
        <w:tc>
          <w:tcPr>
            <w:tcW w:w="1680" w:type="dxa"/>
            <w:tcBorders>
              <w:top w:val="single" w:sz="6" w:space="0" w:color="000000"/>
              <w:left w:val="single" w:sz="6" w:space="0" w:color="000000"/>
              <w:bottom w:val="single" w:sz="12" w:space="0" w:color="000000"/>
              <w:right w:val="single" w:sz="6" w:space="0" w:color="000000"/>
            </w:tcBorders>
          </w:tcPr>
          <w:p w14:paraId="507B262B" w14:textId="77777777" w:rsidR="0040303A" w:rsidRPr="003B595F" w:rsidRDefault="0040303A" w:rsidP="00726E38">
            <w:pPr>
              <w:spacing w:before="120" w:after="0" w:line="240" w:lineRule="auto"/>
              <w:ind w:left="376"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5 single dose</w:t>
            </w:r>
          </w:p>
        </w:tc>
        <w:tc>
          <w:tcPr>
            <w:tcW w:w="1272" w:type="dxa"/>
            <w:gridSpan w:val="3"/>
            <w:tcBorders>
              <w:top w:val="single" w:sz="6" w:space="0" w:color="000000"/>
              <w:left w:val="single" w:sz="6" w:space="0" w:color="000000"/>
              <w:bottom w:val="single" w:sz="12" w:space="0" w:color="000000"/>
              <w:right w:val="single" w:sz="6" w:space="0" w:color="000000"/>
            </w:tcBorders>
          </w:tcPr>
          <w:p w14:paraId="1F743184" w14:textId="77777777" w:rsidR="0040303A" w:rsidRPr="003B595F" w:rsidRDefault="0040303A" w:rsidP="00726E38">
            <w:pPr>
              <w:spacing w:before="120" w:after="0" w:line="240" w:lineRule="auto"/>
              <w:ind w:left="457" w:right="440"/>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ND</w:t>
            </w:r>
          </w:p>
        </w:tc>
        <w:tc>
          <w:tcPr>
            <w:tcW w:w="1080" w:type="dxa"/>
            <w:tcBorders>
              <w:top w:val="single" w:sz="6" w:space="0" w:color="000000"/>
              <w:left w:val="single" w:sz="6" w:space="0" w:color="000000"/>
              <w:bottom w:val="single" w:sz="12" w:space="0" w:color="000000"/>
              <w:right w:val="single" w:sz="6" w:space="0" w:color="000000"/>
            </w:tcBorders>
          </w:tcPr>
          <w:p w14:paraId="479C4C06" w14:textId="77777777" w:rsidR="0040303A" w:rsidRPr="003B595F" w:rsidRDefault="0040303A" w:rsidP="00726E38">
            <w:pPr>
              <w:spacing w:before="59" w:after="0" w:line="206" w:lineRule="exact"/>
              <w:ind w:left="366" w:right="109" w:hanging="20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 xml:space="preserve">400 single </w:t>
            </w:r>
            <w:r w:rsidRPr="003B595F">
              <w:rPr>
                <w:rFonts w:ascii="Times New Roman" w:eastAsia="Times New Roman" w:hAnsi="Times New Roman" w:cs="Times New Roman"/>
                <w:spacing w:val="1"/>
                <w:sz w:val="18"/>
                <w:szCs w:val="18"/>
                <w:lang w:val="en-US"/>
              </w:rPr>
              <w:t>dose</w:t>
            </w:r>
          </w:p>
        </w:tc>
        <w:tc>
          <w:tcPr>
            <w:tcW w:w="550" w:type="dxa"/>
            <w:tcBorders>
              <w:top w:val="single" w:sz="6" w:space="0" w:color="000000"/>
              <w:left w:val="single" w:sz="6" w:space="0" w:color="000000"/>
              <w:bottom w:val="single" w:sz="12" w:space="0" w:color="000000"/>
              <w:right w:val="single" w:sz="6" w:space="0" w:color="000000"/>
            </w:tcBorders>
          </w:tcPr>
          <w:p w14:paraId="521D6F6D" w14:textId="77777777" w:rsidR="0040303A" w:rsidRPr="003B595F" w:rsidRDefault="0040303A" w:rsidP="00726E38">
            <w:pPr>
              <w:spacing w:before="120" w:after="0" w:line="240" w:lineRule="auto"/>
              <w:ind w:left="172" w:right="-20"/>
              <w:rPr>
                <w:rFonts w:ascii="Times New Roman" w:eastAsia="Times New Roman" w:hAnsi="Times New Roman" w:cs="Times New Roman"/>
                <w:sz w:val="18"/>
                <w:szCs w:val="18"/>
                <w:lang w:val="en-US"/>
              </w:rPr>
            </w:pPr>
            <w:r w:rsidRPr="003B595F">
              <w:rPr>
                <w:rFonts w:ascii="Times New Roman" w:eastAsia="Times New Roman" w:hAnsi="Times New Roman" w:cs="Times New Roman"/>
                <w:spacing w:val="1"/>
                <w:sz w:val="18"/>
                <w:szCs w:val="18"/>
                <w:lang w:val="en-US"/>
              </w:rPr>
              <w:t>16</w:t>
            </w:r>
          </w:p>
        </w:tc>
        <w:tc>
          <w:tcPr>
            <w:tcW w:w="1078" w:type="dxa"/>
            <w:tcBorders>
              <w:top w:val="single" w:sz="6" w:space="0" w:color="000000"/>
              <w:left w:val="single" w:sz="6" w:space="0" w:color="000000"/>
              <w:bottom w:val="single" w:sz="12" w:space="0" w:color="000000"/>
              <w:right w:val="single" w:sz="6" w:space="0" w:color="000000"/>
            </w:tcBorders>
          </w:tcPr>
          <w:p w14:paraId="4E487BFE" w14:textId="77777777" w:rsidR="0040303A" w:rsidRPr="003B595F" w:rsidRDefault="0040303A" w:rsidP="00726E38">
            <w:pPr>
              <w:spacing w:before="59" w:after="0" w:line="206" w:lineRule="exact"/>
              <w:ind w:left="112" w:right="58" w:firstLine="262"/>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0.73 (0.59, 0.90)</w:t>
            </w:r>
          </w:p>
        </w:tc>
        <w:tc>
          <w:tcPr>
            <w:tcW w:w="1076" w:type="dxa"/>
            <w:tcBorders>
              <w:top w:val="single" w:sz="6" w:space="0" w:color="000000"/>
              <w:left w:val="single" w:sz="6" w:space="0" w:color="000000"/>
              <w:bottom w:val="single" w:sz="12" w:space="0" w:color="000000"/>
              <w:right w:val="single" w:sz="6" w:space="0" w:color="000000"/>
            </w:tcBorders>
          </w:tcPr>
          <w:p w14:paraId="4DC99F7B" w14:textId="77777777" w:rsidR="0040303A" w:rsidRPr="003B595F" w:rsidRDefault="0040303A" w:rsidP="00726E38">
            <w:pPr>
              <w:spacing w:before="59" w:after="0" w:line="206" w:lineRule="exact"/>
              <w:ind w:left="109" w:right="58" w:firstLine="264"/>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1.09 (0.84, 1.40)</w:t>
            </w:r>
          </w:p>
        </w:tc>
        <w:tc>
          <w:tcPr>
            <w:tcW w:w="1103" w:type="dxa"/>
            <w:gridSpan w:val="2"/>
            <w:tcBorders>
              <w:top w:val="single" w:sz="6" w:space="0" w:color="000000"/>
              <w:left w:val="single" w:sz="6" w:space="0" w:color="000000"/>
              <w:bottom w:val="single" w:sz="12" w:space="0" w:color="000000"/>
              <w:right w:val="nil"/>
            </w:tcBorders>
          </w:tcPr>
          <w:p w14:paraId="4AF81437" w14:textId="77777777" w:rsidR="0040303A" w:rsidRPr="003B595F" w:rsidRDefault="0040303A" w:rsidP="00726E38">
            <w:pPr>
              <w:spacing w:before="120" w:after="0" w:line="240" w:lineRule="auto"/>
              <w:ind w:left="371" w:right="359"/>
              <w:rPr>
                <w:rFonts w:ascii="Times New Roman" w:eastAsia="Times New Roman" w:hAnsi="Times New Roman" w:cs="Times New Roman"/>
                <w:sz w:val="18"/>
                <w:szCs w:val="18"/>
                <w:lang w:val="en-US"/>
              </w:rPr>
            </w:pPr>
            <w:r w:rsidRPr="003B595F">
              <w:rPr>
                <w:rFonts w:ascii="Times New Roman" w:eastAsia="Times New Roman" w:hAnsi="Times New Roman" w:cs="Times New Roman"/>
                <w:sz w:val="18"/>
                <w:szCs w:val="18"/>
                <w:lang w:val="en-US"/>
              </w:rPr>
              <w:t>NA</w:t>
            </w:r>
          </w:p>
        </w:tc>
      </w:tr>
    </w:tbl>
    <w:p w14:paraId="01F98268" w14:textId="77777777" w:rsidR="003B595F" w:rsidRPr="003B595F" w:rsidRDefault="003B595F" w:rsidP="00726E38">
      <w:pPr>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NA = not available/not applicable, ND = not dosed.</w:t>
      </w:r>
    </w:p>
    <w:p w14:paraId="5C0C7CBD" w14:textId="77777777" w:rsidR="003B595F" w:rsidRPr="003B595F" w:rsidRDefault="003B595F" w:rsidP="00726E38">
      <w:pPr>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a. All interaction studies conducted in healthy volunteers.</w:t>
      </w:r>
    </w:p>
    <w:p w14:paraId="661A37E6" w14:textId="77777777" w:rsidR="003B595F" w:rsidRPr="003B595F" w:rsidRDefault="003B595F" w:rsidP="00726E38">
      <w:pPr>
        <w:tabs>
          <w:tab w:val="left" w:pos="284"/>
          <w:tab w:val="left" w:pos="426"/>
          <w:tab w:val="left" w:pos="709"/>
        </w:tabs>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 xml:space="preserve">b. Comparison based on exposures when administered as atazanavir/ritonavir + emtricitabine/tenofovir DF. </w:t>
      </w:r>
    </w:p>
    <w:p w14:paraId="16DF7036" w14:textId="77777777" w:rsidR="003B595F" w:rsidRPr="003B595F" w:rsidRDefault="003B595F" w:rsidP="00726E38">
      <w:pPr>
        <w:tabs>
          <w:tab w:val="left" w:pos="284"/>
          <w:tab w:val="left" w:pos="426"/>
          <w:tab w:val="left" w:pos="709"/>
        </w:tabs>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 xml:space="preserve">c. Comparison based on exposures when administered as darunavir/ritonavir + emtricitabine/tenofovir DF. </w:t>
      </w:r>
    </w:p>
    <w:p w14:paraId="14E0928C" w14:textId="77777777" w:rsidR="003B595F" w:rsidRPr="003B595F" w:rsidRDefault="003B595F" w:rsidP="00726E38">
      <w:pPr>
        <w:tabs>
          <w:tab w:val="left" w:pos="284"/>
          <w:tab w:val="left" w:pos="426"/>
          <w:tab w:val="left" w:pos="709"/>
        </w:tabs>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d. Administered as Atripla (efavirenz, emtricitabine and tenofovir DF fixed-dose combination).</w:t>
      </w:r>
    </w:p>
    <w:p w14:paraId="0662D0EA" w14:textId="77777777" w:rsidR="003B595F" w:rsidRPr="003B595F" w:rsidRDefault="003B595F" w:rsidP="00726E38">
      <w:pPr>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e. Administered as Genvoya (elvitegravir, cobicistat, emtricitabine and tenofovir alafenamide fixed-dose combination).</w:t>
      </w:r>
    </w:p>
    <w:p w14:paraId="17F5627F" w14:textId="77777777" w:rsidR="003B595F" w:rsidRPr="003B595F" w:rsidRDefault="003B595F" w:rsidP="00726E38">
      <w:pPr>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 xml:space="preserve">f. Administered as Stribild (elvitegravir, cobicistat, emtricitabine and tenofovir DF fixed-dose combination). </w:t>
      </w:r>
    </w:p>
    <w:p w14:paraId="3BD07289" w14:textId="77777777" w:rsidR="003B595F" w:rsidRDefault="003B595F" w:rsidP="00726E38">
      <w:pPr>
        <w:spacing w:after="0" w:line="240" w:lineRule="auto"/>
        <w:rPr>
          <w:rFonts w:ascii="Times New Roman" w:eastAsia="Times New Roman" w:hAnsi="Times New Roman" w:cs="Arial"/>
          <w:sz w:val="18"/>
          <w:szCs w:val="18"/>
          <w:lang w:val="en-GB"/>
        </w:rPr>
      </w:pPr>
      <w:r w:rsidRPr="003B595F">
        <w:rPr>
          <w:rFonts w:ascii="Times New Roman" w:eastAsia="Times New Roman" w:hAnsi="Times New Roman" w:cs="Arial"/>
          <w:sz w:val="18"/>
          <w:szCs w:val="18"/>
          <w:lang w:val="en-GB"/>
        </w:rPr>
        <w:t>g. Administered as Eviplera (emtricitabine, rilpivirine and tenofovir DF fixed-dose combination).</w:t>
      </w:r>
    </w:p>
    <w:p w14:paraId="46C6C7CA" w14:textId="77777777" w:rsidR="003B595F" w:rsidRPr="00800F79" w:rsidRDefault="003B595F" w:rsidP="00726E38">
      <w:pPr>
        <w:spacing w:after="0" w:line="240" w:lineRule="auto"/>
        <w:rPr>
          <w:rFonts w:ascii="Times New Roman" w:eastAsia="Times New Roman" w:hAnsi="Times New Roman" w:cs="Times New Roman"/>
          <w:b/>
          <w:noProof/>
          <w:sz w:val="24"/>
          <w:szCs w:val="24"/>
          <w:lang w:val="en-US"/>
        </w:rPr>
      </w:pPr>
      <w:r w:rsidRPr="003B595F">
        <w:rPr>
          <w:rFonts w:ascii="Times New Roman" w:eastAsia="Times New Roman" w:hAnsi="Times New Roman" w:cs="Times New Roman"/>
          <w:sz w:val="24"/>
          <w:szCs w:val="20"/>
          <w:lang w:val="en-US"/>
        </w:rPr>
        <w:br w:type="page"/>
      </w:r>
    </w:p>
    <w:p w14:paraId="52EB57F0" w14:textId="77777777" w:rsidR="001A3992" w:rsidRPr="002A06F6" w:rsidRDefault="001A3992" w:rsidP="00726E38">
      <w:pPr>
        <w:pStyle w:val="Heading2"/>
        <w:spacing w:before="0" w:after="120"/>
        <w:rPr>
          <w:rFonts w:ascii="Times New Roman" w:hAnsi="Times New Roman" w:cs="Times New Roman"/>
          <w:szCs w:val="24"/>
          <w:lang w:val="en-US"/>
        </w:rPr>
      </w:pPr>
      <w:r w:rsidRPr="002A06F6">
        <w:rPr>
          <w:rFonts w:ascii="Times New Roman" w:hAnsi="Times New Roman" w:cs="Times New Roman"/>
          <w:szCs w:val="24"/>
          <w:lang w:val="en-US"/>
        </w:rPr>
        <w:lastRenderedPageBreak/>
        <w:t>Preclinical safety data</w:t>
      </w:r>
    </w:p>
    <w:p w14:paraId="29997DF0" w14:textId="77777777" w:rsidR="002A06F6" w:rsidRPr="002B1E79" w:rsidRDefault="002A06F6" w:rsidP="00726E38">
      <w:pPr>
        <w:keepNext/>
        <w:spacing w:before="120" w:after="240" w:line="240" w:lineRule="auto"/>
        <w:ind w:right="-187"/>
        <w:outlineLvl w:val="2"/>
        <w:rPr>
          <w:rFonts w:ascii="Times New Roman" w:eastAsia="Times New Roman" w:hAnsi="Times New Roman" w:cs="Times New Roman"/>
          <w:b/>
          <w:noProof/>
          <w:sz w:val="24"/>
          <w:szCs w:val="20"/>
          <w:lang w:val="en-US"/>
        </w:rPr>
      </w:pPr>
      <w:r w:rsidRPr="002B1E79">
        <w:rPr>
          <w:rFonts w:ascii="Times New Roman" w:eastAsia="Times New Roman" w:hAnsi="Times New Roman" w:cs="Times New Roman"/>
          <w:b/>
          <w:noProof/>
          <w:sz w:val="24"/>
          <w:szCs w:val="20"/>
          <w:lang w:val="en-US"/>
        </w:rPr>
        <w:t>Genotoxicity</w:t>
      </w:r>
    </w:p>
    <w:p w14:paraId="00811B4F" w14:textId="77777777" w:rsidR="002A06F6" w:rsidRPr="002B1E79" w:rsidRDefault="002A06F6" w:rsidP="00726E38">
      <w:pPr>
        <w:spacing w:before="120" w:after="240" w:line="240" w:lineRule="auto"/>
        <w:rPr>
          <w:rFonts w:ascii="Times New Roman" w:eastAsia="Times New Roman" w:hAnsi="Times New Roman" w:cs="Times New Roman"/>
          <w:noProof/>
          <w:sz w:val="24"/>
          <w:szCs w:val="20"/>
          <w:lang w:val="en-US"/>
        </w:rPr>
      </w:pPr>
      <w:r w:rsidRPr="002B1E79">
        <w:rPr>
          <w:rFonts w:ascii="Times New Roman" w:eastAsia="Times New Roman" w:hAnsi="Times New Roman" w:cs="Times New Roman"/>
          <w:noProof/>
          <w:sz w:val="24"/>
          <w:szCs w:val="20"/>
          <w:lang w:val="en-US"/>
        </w:rPr>
        <w:t xml:space="preserve">Sofosbuvir was not genotoxic in a battery of </w:t>
      </w:r>
      <w:r w:rsidRPr="002B1E79">
        <w:rPr>
          <w:rFonts w:ascii="Times New Roman" w:eastAsia="Times New Roman" w:hAnsi="Times New Roman" w:cs="Times New Roman"/>
          <w:i/>
          <w:noProof/>
          <w:sz w:val="24"/>
          <w:szCs w:val="20"/>
          <w:lang w:val="en-US"/>
        </w:rPr>
        <w:t>in vitro</w:t>
      </w:r>
      <w:r w:rsidRPr="002B1E79">
        <w:rPr>
          <w:rFonts w:ascii="Times New Roman" w:eastAsia="Times New Roman" w:hAnsi="Times New Roman" w:cs="Times New Roman"/>
          <w:noProof/>
          <w:sz w:val="24"/>
          <w:szCs w:val="20"/>
          <w:lang w:val="en-US"/>
        </w:rPr>
        <w:t xml:space="preserve"> or </w:t>
      </w:r>
      <w:r w:rsidRPr="002B1E79">
        <w:rPr>
          <w:rFonts w:ascii="Times New Roman" w:eastAsia="Times New Roman" w:hAnsi="Times New Roman" w:cs="Times New Roman"/>
          <w:i/>
          <w:noProof/>
          <w:sz w:val="24"/>
          <w:szCs w:val="20"/>
          <w:lang w:val="en-US"/>
        </w:rPr>
        <w:t>in vivo</w:t>
      </w:r>
      <w:r w:rsidRPr="002B1E79">
        <w:rPr>
          <w:rFonts w:ascii="Times New Roman" w:eastAsia="Times New Roman" w:hAnsi="Times New Roman" w:cs="Times New Roman"/>
          <w:noProof/>
          <w:sz w:val="24"/>
          <w:szCs w:val="20"/>
          <w:lang w:val="en-US"/>
        </w:rPr>
        <w:t xml:space="preserve"> assays, including bacterial mutagenicity, chromosome aberration using human peripheral blood lymphocytes, and </w:t>
      </w:r>
      <w:r w:rsidRPr="002B1E79">
        <w:rPr>
          <w:rFonts w:ascii="Times New Roman" w:eastAsia="Times New Roman" w:hAnsi="Times New Roman" w:cs="Times New Roman"/>
          <w:i/>
          <w:noProof/>
          <w:sz w:val="24"/>
          <w:szCs w:val="20"/>
          <w:lang w:val="en-US"/>
        </w:rPr>
        <w:t>in vivo</w:t>
      </w:r>
      <w:r w:rsidRPr="002B1E79">
        <w:rPr>
          <w:rFonts w:ascii="Times New Roman" w:eastAsia="Times New Roman" w:hAnsi="Times New Roman" w:cs="Times New Roman"/>
          <w:noProof/>
          <w:sz w:val="24"/>
          <w:szCs w:val="20"/>
          <w:lang w:val="en-US"/>
        </w:rPr>
        <w:t xml:space="preserve"> mouse micronucleus assays.</w:t>
      </w:r>
    </w:p>
    <w:p w14:paraId="7401653C" w14:textId="77777777" w:rsidR="002A06F6" w:rsidRPr="002B1E79" w:rsidRDefault="002A06F6" w:rsidP="00726E38">
      <w:pPr>
        <w:spacing w:before="120" w:after="240" w:line="240" w:lineRule="auto"/>
        <w:rPr>
          <w:rFonts w:ascii="Times New Roman" w:eastAsia="Times New Roman" w:hAnsi="Times New Roman" w:cs="Times New Roman"/>
          <w:noProof/>
          <w:sz w:val="24"/>
          <w:szCs w:val="20"/>
          <w:lang w:val="en-US"/>
        </w:rPr>
      </w:pPr>
      <w:r w:rsidRPr="002B1E79">
        <w:rPr>
          <w:rFonts w:ascii="Times New Roman" w:eastAsia="Times New Roman" w:hAnsi="Times New Roman" w:cs="Times New Roman"/>
          <w:noProof/>
          <w:sz w:val="24"/>
          <w:szCs w:val="20"/>
          <w:lang w:val="en-US"/>
        </w:rPr>
        <w:t xml:space="preserve">Velapatasvir was not genotoxic in a battery of </w:t>
      </w:r>
      <w:r w:rsidRPr="002B1E79">
        <w:rPr>
          <w:rFonts w:ascii="Times New Roman" w:eastAsia="Times New Roman" w:hAnsi="Times New Roman" w:cs="Times New Roman"/>
          <w:i/>
          <w:noProof/>
          <w:sz w:val="24"/>
          <w:szCs w:val="20"/>
          <w:lang w:val="en-US"/>
        </w:rPr>
        <w:t>in vitro</w:t>
      </w:r>
      <w:r w:rsidRPr="002B1E79">
        <w:rPr>
          <w:rFonts w:ascii="Times New Roman" w:eastAsia="Times New Roman" w:hAnsi="Times New Roman" w:cs="Times New Roman"/>
          <w:noProof/>
          <w:sz w:val="24"/>
          <w:szCs w:val="20"/>
          <w:lang w:val="en-US"/>
        </w:rPr>
        <w:t xml:space="preserve"> or </w:t>
      </w:r>
      <w:r w:rsidRPr="002B1E79">
        <w:rPr>
          <w:rFonts w:ascii="Times New Roman" w:eastAsia="Times New Roman" w:hAnsi="Times New Roman" w:cs="Times New Roman"/>
          <w:i/>
          <w:noProof/>
          <w:sz w:val="24"/>
          <w:szCs w:val="20"/>
          <w:lang w:val="en-US"/>
        </w:rPr>
        <w:t>in vivo</w:t>
      </w:r>
      <w:r w:rsidRPr="002B1E79">
        <w:rPr>
          <w:rFonts w:ascii="Times New Roman" w:eastAsia="Times New Roman" w:hAnsi="Times New Roman" w:cs="Times New Roman"/>
          <w:noProof/>
          <w:sz w:val="24"/>
          <w:szCs w:val="20"/>
          <w:lang w:val="en-US"/>
        </w:rPr>
        <w:t xml:space="preserve"> assays, including bacterial mutagenicity, chromosome aberration using human peripheral blood lymphocytes, and </w:t>
      </w:r>
      <w:r w:rsidRPr="002B1E79">
        <w:rPr>
          <w:rFonts w:ascii="Times New Roman" w:eastAsia="Times New Roman" w:hAnsi="Times New Roman" w:cs="Times New Roman"/>
          <w:i/>
          <w:noProof/>
          <w:sz w:val="24"/>
          <w:szCs w:val="20"/>
          <w:lang w:val="en-US"/>
        </w:rPr>
        <w:t>in vivo</w:t>
      </w:r>
      <w:r w:rsidRPr="002B1E79">
        <w:rPr>
          <w:rFonts w:ascii="Times New Roman" w:eastAsia="Times New Roman" w:hAnsi="Times New Roman" w:cs="Times New Roman"/>
          <w:noProof/>
          <w:sz w:val="24"/>
          <w:szCs w:val="20"/>
          <w:lang w:val="en-US"/>
        </w:rPr>
        <w:t xml:space="preserve"> rat micronucleus assays.</w:t>
      </w:r>
    </w:p>
    <w:p w14:paraId="7495B032" w14:textId="77777777" w:rsidR="002A06F6" w:rsidRPr="002B1E79" w:rsidRDefault="002A06F6" w:rsidP="00726E38">
      <w:pPr>
        <w:keepNext/>
        <w:spacing w:before="120" w:after="240" w:line="240" w:lineRule="auto"/>
        <w:ind w:right="-187"/>
        <w:outlineLvl w:val="2"/>
        <w:rPr>
          <w:rFonts w:ascii="Times New Roman" w:eastAsia="Times New Roman" w:hAnsi="Times New Roman" w:cs="Times New Roman"/>
          <w:b/>
          <w:noProof/>
          <w:sz w:val="24"/>
          <w:szCs w:val="20"/>
          <w:lang w:val="en-US"/>
        </w:rPr>
      </w:pPr>
      <w:r w:rsidRPr="002B1E79">
        <w:rPr>
          <w:rFonts w:ascii="Times New Roman" w:eastAsia="Times New Roman" w:hAnsi="Times New Roman" w:cs="Times New Roman"/>
          <w:b/>
          <w:noProof/>
          <w:sz w:val="24"/>
          <w:szCs w:val="20"/>
          <w:lang w:val="en-US"/>
        </w:rPr>
        <w:t xml:space="preserve">Carcinogenicity </w:t>
      </w:r>
    </w:p>
    <w:p w14:paraId="021567BA" w14:textId="77777777" w:rsidR="00263D25" w:rsidRDefault="002A06F6" w:rsidP="00726E38">
      <w:pPr>
        <w:spacing w:before="120" w:after="240" w:line="240" w:lineRule="auto"/>
        <w:rPr>
          <w:rFonts w:ascii="Times New Roman" w:eastAsia="Times New Roman" w:hAnsi="Times New Roman" w:cs="Times New Roman"/>
          <w:b/>
          <w:bCs/>
          <w:caps/>
          <w:sz w:val="24"/>
          <w:szCs w:val="20"/>
          <w:lang w:val="en-US"/>
        </w:rPr>
      </w:pPr>
      <w:r w:rsidRPr="002B1E79">
        <w:rPr>
          <w:rFonts w:ascii="Times New Roman" w:eastAsia="Times New Roman" w:hAnsi="Times New Roman" w:cs="Times New Roman"/>
          <w:sz w:val="24"/>
          <w:szCs w:val="20"/>
          <w:lang w:val="en-US"/>
        </w:rPr>
        <w:t>Carcinogenicity studies in mice and rats do not indicate any carcinogenicity potential of sofosbuvir administered at doses up to 200 mg/kg/day in male mice and 600 mg/kg/day in female mice, and 750 mg/kg/day in rats. Exposure to GS-331007 in these studies in mice was up to 3 x (male) and 15 x (female), and in rats up to 7 x (male) and 9 x (female) higher than the clinical exposure at 400 mg sofosbuvir.</w:t>
      </w:r>
      <w:r w:rsidR="00263D25" w:rsidRPr="00263D25">
        <w:rPr>
          <w:rFonts w:ascii="Times New Roman" w:eastAsia="Times New Roman" w:hAnsi="Times New Roman" w:cs="Times New Roman"/>
          <w:b/>
          <w:bCs/>
          <w:caps/>
          <w:sz w:val="24"/>
          <w:szCs w:val="20"/>
          <w:lang w:val="en-US"/>
        </w:rPr>
        <w:t xml:space="preserve"> </w:t>
      </w:r>
    </w:p>
    <w:p w14:paraId="5C69C1AF" w14:textId="3404806B" w:rsidR="00263D25" w:rsidRPr="00263D25" w:rsidRDefault="00263D25" w:rsidP="00726E38">
      <w:pPr>
        <w:spacing w:before="120" w:after="240" w:line="240" w:lineRule="auto"/>
        <w:rPr>
          <w:rFonts w:ascii="Times New Roman" w:eastAsia="Times New Roman" w:hAnsi="Times New Roman" w:cs="Times New Roman"/>
          <w:sz w:val="24"/>
          <w:szCs w:val="20"/>
          <w:lang w:val="en-US"/>
        </w:rPr>
      </w:pPr>
      <w:r w:rsidRPr="00263D25">
        <w:rPr>
          <w:rFonts w:ascii="Times New Roman" w:eastAsia="Times New Roman" w:hAnsi="Times New Roman" w:cs="Times New Roman"/>
          <w:sz w:val="24"/>
          <w:szCs w:val="20"/>
          <w:lang w:val="en-US"/>
        </w:rPr>
        <w:t xml:space="preserve">Velpatasvir was not carcinogenic in </w:t>
      </w:r>
      <w:r>
        <w:rPr>
          <w:rFonts w:ascii="Times New Roman" w:eastAsia="Times New Roman" w:hAnsi="Times New Roman" w:cs="Times New Roman"/>
          <w:sz w:val="24"/>
          <w:szCs w:val="20"/>
          <w:lang w:val="en-US"/>
        </w:rPr>
        <w:t>a</w:t>
      </w:r>
      <w:r w:rsidRPr="00263D25">
        <w:rPr>
          <w:rFonts w:ascii="Times New Roman" w:eastAsia="Times New Roman" w:hAnsi="Times New Roman" w:cs="Times New Roman"/>
          <w:sz w:val="24"/>
          <w:szCs w:val="20"/>
          <w:lang w:val="en-US"/>
        </w:rPr>
        <w:t xml:space="preserve"> 26-week transgenic mouse </w:t>
      </w:r>
      <w:r>
        <w:rPr>
          <w:rFonts w:ascii="Times New Roman" w:eastAsia="Times New Roman" w:hAnsi="Times New Roman" w:cs="Times New Roman"/>
          <w:sz w:val="24"/>
          <w:szCs w:val="20"/>
          <w:lang w:val="en-US"/>
        </w:rPr>
        <w:t xml:space="preserve">study </w:t>
      </w:r>
      <w:r w:rsidRPr="00263D25">
        <w:rPr>
          <w:rFonts w:ascii="Times New Roman" w:eastAsia="Times New Roman" w:hAnsi="Times New Roman" w:cs="Times New Roman"/>
          <w:sz w:val="24"/>
          <w:szCs w:val="20"/>
          <w:lang w:val="en-US"/>
        </w:rPr>
        <w:t xml:space="preserve">and </w:t>
      </w:r>
      <w:r>
        <w:rPr>
          <w:rFonts w:ascii="Times New Roman" w:eastAsia="Times New Roman" w:hAnsi="Times New Roman" w:cs="Times New Roman"/>
          <w:sz w:val="24"/>
          <w:szCs w:val="20"/>
          <w:lang w:val="en-US"/>
        </w:rPr>
        <w:t xml:space="preserve">a </w:t>
      </w:r>
      <w:r w:rsidRPr="00263D25">
        <w:rPr>
          <w:rFonts w:ascii="Times New Roman" w:eastAsia="Times New Roman" w:hAnsi="Times New Roman" w:cs="Times New Roman"/>
          <w:sz w:val="24"/>
          <w:szCs w:val="20"/>
          <w:lang w:val="en-US"/>
        </w:rPr>
        <w:t xml:space="preserve">2-year rat carcinogenicity </w:t>
      </w:r>
      <w:r>
        <w:rPr>
          <w:rFonts w:ascii="Times New Roman" w:eastAsia="Times New Roman" w:hAnsi="Times New Roman" w:cs="Times New Roman"/>
          <w:sz w:val="24"/>
          <w:szCs w:val="20"/>
          <w:lang w:val="en-US"/>
        </w:rPr>
        <w:t>study</w:t>
      </w:r>
      <w:r w:rsidRPr="00263D25">
        <w:rPr>
          <w:rFonts w:ascii="Times New Roman" w:eastAsia="Times New Roman" w:hAnsi="Times New Roman" w:cs="Times New Roman"/>
          <w:sz w:val="24"/>
          <w:szCs w:val="20"/>
          <w:lang w:val="en-US"/>
        </w:rPr>
        <w:t xml:space="preserve"> at up to </w:t>
      </w:r>
      <w:r>
        <w:rPr>
          <w:rFonts w:ascii="Times New Roman" w:eastAsia="Times New Roman" w:hAnsi="Times New Roman" w:cs="Times New Roman"/>
          <w:sz w:val="24"/>
          <w:szCs w:val="20"/>
          <w:lang w:val="en-US"/>
        </w:rPr>
        <w:t xml:space="preserve">1000 mg/kg/day and 200 mg/kg/day, respectively, which resulted in systemic exposures approximately </w:t>
      </w:r>
      <w:r w:rsidR="00756D3C">
        <w:rPr>
          <w:rFonts w:ascii="Times New Roman" w:eastAsia="Times New Roman" w:hAnsi="Times New Roman" w:cs="Times New Roman"/>
          <w:sz w:val="24"/>
          <w:szCs w:val="20"/>
          <w:lang w:val="en-US"/>
        </w:rPr>
        <w:t>74</w:t>
      </w:r>
      <w:r w:rsidRPr="00263D25">
        <w:rPr>
          <w:rFonts w:ascii="Times New Roman" w:eastAsia="Times New Roman" w:hAnsi="Times New Roman" w:cs="Times New Roman"/>
          <w:sz w:val="24"/>
          <w:szCs w:val="20"/>
          <w:lang w:val="en-US"/>
        </w:rPr>
        <w:t xml:space="preserve">-times and </w:t>
      </w:r>
      <w:r>
        <w:rPr>
          <w:rFonts w:ascii="Times New Roman" w:eastAsia="Times New Roman" w:hAnsi="Times New Roman" w:cs="Times New Roman"/>
          <w:sz w:val="24"/>
          <w:szCs w:val="20"/>
          <w:lang w:val="en-US"/>
        </w:rPr>
        <w:t>6</w:t>
      </w:r>
      <w:r w:rsidRPr="00263D25">
        <w:rPr>
          <w:rFonts w:ascii="Times New Roman" w:eastAsia="Times New Roman" w:hAnsi="Times New Roman" w:cs="Times New Roman"/>
          <w:sz w:val="24"/>
          <w:szCs w:val="20"/>
          <w:lang w:val="en-US"/>
        </w:rPr>
        <w:t xml:space="preserve">-times, respectively, </w:t>
      </w:r>
      <w:r>
        <w:rPr>
          <w:rFonts w:ascii="Times New Roman" w:eastAsia="Times New Roman" w:hAnsi="Times New Roman" w:cs="Times New Roman"/>
          <w:sz w:val="24"/>
          <w:szCs w:val="20"/>
          <w:lang w:val="en-US"/>
        </w:rPr>
        <w:t>the</w:t>
      </w:r>
      <w:r w:rsidRPr="00263D25">
        <w:rPr>
          <w:rFonts w:ascii="Times New Roman" w:eastAsia="Times New Roman" w:hAnsi="Times New Roman" w:cs="Times New Roman"/>
          <w:sz w:val="24"/>
          <w:szCs w:val="20"/>
          <w:lang w:val="en-US"/>
        </w:rPr>
        <w:t xml:space="preserve"> human exposure</w:t>
      </w:r>
      <w:r>
        <w:rPr>
          <w:rFonts w:ascii="Times New Roman" w:eastAsia="Times New Roman" w:hAnsi="Times New Roman" w:cs="Times New Roman"/>
          <w:sz w:val="24"/>
          <w:szCs w:val="20"/>
          <w:lang w:val="en-US"/>
        </w:rPr>
        <w:t xml:space="preserve"> based on AUC</w:t>
      </w:r>
      <w:r w:rsidRPr="00263D25">
        <w:rPr>
          <w:rFonts w:ascii="Times New Roman" w:eastAsia="Times New Roman" w:hAnsi="Times New Roman" w:cs="Times New Roman"/>
          <w:sz w:val="24"/>
          <w:szCs w:val="20"/>
          <w:lang w:val="en-US"/>
        </w:rPr>
        <w:t>.</w:t>
      </w:r>
    </w:p>
    <w:p w14:paraId="590EEAD1" w14:textId="2A74A380" w:rsidR="00953414" w:rsidRDefault="00953414" w:rsidP="00726E38">
      <w:pPr>
        <w:pStyle w:val="Heading1"/>
        <w:spacing w:before="0" w:after="120"/>
        <w:rPr>
          <w:rFonts w:ascii="Times New Roman" w:hAnsi="Times New Roman" w:cs="Times New Roman"/>
          <w:lang w:val="en-US"/>
        </w:rPr>
      </w:pPr>
      <w:r w:rsidRPr="00953414">
        <w:rPr>
          <w:rFonts w:ascii="Times New Roman" w:hAnsi="Times New Roman" w:cs="Times New Roman"/>
          <w:lang w:val="en-US"/>
        </w:rPr>
        <w:t>PHARMACEUTICAL PARTICULARS</w:t>
      </w:r>
    </w:p>
    <w:p w14:paraId="3F799CEC" w14:textId="77777777" w:rsidR="001A3992" w:rsidRDefault="001A3992" w:rsidP="00726E38">
      <w:pPr>
        <w:pStyle w:val="Heading2"/>
        <w:spacing w:before="0" w:after="120"/>
        <w:rPr>
          <w:rFonts w:ascii="Times New Roman" w:hAnsi="Times New Roman" w:cs="Times New Roman"/>
          <w:lang w:val="en-US"/>
        </w:rPr>
      </w:pPr>
      <w:r w:rsidRPr="00CB1BCC">
        <w:rPr>
          <w:rFonts w:ascii="Times New Roman" w:hAnsi="Times New Roman" w:cs="Times New Roman"/>
          <w:lang w:val="en-US"/>
        </w:rPr>
        <w:t xml:space="preserve">List of excipients </w:t>
      </w:r>
    </w:p>
    <w:p w14:paraId="3785DCE8" w14:textId="77777777" w:rsidR="002011BD" w:rsidRPr="00CB1BCC" w:rsidRDefault="002011BD" w:rsidP="00726E38">
      <w:pPr>
        <w:rPr>
          <w:rFonts w:ascii="Times New Roman" w:hAnsi="Times New Roman" w:cs="Times New Roman"/>
          <w:sz w:val="24"/>
          <w:szCs w:val="24"/>
        </w:rPr>
      </w:pPr>
      <w:r w:rsidRPr="00CB1BCC">
        <w:rPr>
          <w:rFonts w:ascii="Times New Roman" w:hAnsi="Times New Roman" w:cs="Times New Roman"/>
          <w:sz w:val="24"/>
          <w:szCs w:val="24"/>
        </w:rPr>
        <w:t>EPCLUSA tablets contain the following ingredients as excipients:</w:t>
      </w:r>
    </w:p>
    <w:p w14:paraId="25787B96" w14:textId="77777777" w:rsidR="002011BD" w:rsidRPr="00CB1BCC" w:rsidRDefault="002011BD" w:rsidP="00726E38">
      <w:pPr>
        <w:rPr>
          <w:rFonts w:ascii="Times New Roman" w:hAnsi="Times New Roman" w:cs="Times New Roman"/>
          <w:sz w:val="24"/>
          <w:szCs w:val="24"/>
        </w:rPr>
      </w:pPr>
      <w:r w:rsidRPr="00CB1BCC">
        <w:rPr>
          <w:rFonts w:ascii="Times New Roman" w:hAnsi="Times New Roman" w:cs="Times New Roman"/>
          <w:sz w:val="24"/>
          <w:szCs w:val="24"/>
        </w:rPr>
        <w:t>Tablet core: copovidone, croscarmellose sodium, magnesium stearate, and microcrystalline cellulose.</w:t>
      </w:r>
    </w:p>
    <w:p w14:paraId="1A29F207" w14:textId="77777777" w:rsidR="002011BD" w:rsidRPr="00BE5BC7" w:rsidRDefault="002011BD" w:rsidP="00726E38">
      <w:pPr>
        <w:rPr>
          <w:rFonts w:ascii="Times New Roman" w:hAnsi="Times New Roman" w:cs="Times New Roman"/>
          <w:sz w:val="24"/>
          <w:szCs w:val="24"/>
        </w:rPr>
      </w:pPr>
      <w:r w:rsidRPr="00CB1BCC">
        <w:rPr>
          <w:rFonts w:ascii="Times New Roman" w:hAnsi="Times New Roman" w:cs="Times New Roman"/>
          <w:sz w:val="24"/>
          <w:szCs w:val="24"/>
        </w:rPr>
        <w:t>Film coating:  polyvinyl alcohol,  macrogol 3350,  titanium dioxide, talc-purified, and  iron oxide red.</w:t>
      </w:r>
    </w:p>
    <w:p w14:paraId="5636A36D" w14:textId="77777777" w:rsidR="001A3992" w:rsidRDefault="001A3992" w:rsidP="00726E38">
      <w:pPr>
        <w:pStyle w:val="Heading2"/>
        <w:keepNext/>
        <w:keepLines/>
        <w:spacing w:before="0" w:after="120"/>
        <w:rPr>
          <w:rFonts w:ascii="Times New Roman" w:hAnsi="Times New Roman" w:cs="Times New Roman"/>
          <w:lang w:val="en-US"/>
        </w:rPr>
      </w:pPr>
      <w:r w:rsidRPr="00CB1BCC">
        <w:rPr>
          <w:rFonts w:ascii="Times New Roman" w:hAnsi="Times New Roman" w:cs="Times New Roman"/>
          <w:lang w:val="en-US"/>
        </w:rPr>
        <w:t xml:space="preserve">Incompatibilities </w:t>
      </w:r>
    </w:p>
    <w:p w14:paraId="09285EDF" w14:textId="77777777" w:rsidR="00ED637A" w:rsidRPr="00ED637A" w:rsidRDefault="00ED637A" w:rsidP="00726E38">
      <w:pPr>
        <w:rPr>
          <w:rFonts w:ascii="Times New Roman" w:hAnsi="Times New Roman" w:cs="Times New Roman"/>
          <w:sz w:val="24"/>
          <w:szCs w:val="24"/>
        </w:rPr>
      </w:pPr>
      <w:r w:rsidRPr="00ED637A">
        <w:rPr>
          <w:rFonts w:ascii="Times New Roman" w:hAnsi="Times New Roman" w:cs="Times New Roman"/>
          <w:sz w:val="24"/>
          <w:szCs w:val="24"/>
        </w:rPr>
        <w:t>Incompatibilities were either not assessed or not identified as part of the registration of this medicine</w:t>
      </w:r>
      <w:r w:rsidR="00F67ADB">
        <w:rPr>
          <w:rFonts w:ascii="Times New Roman" w:hAnsi="Times New Roman" w:cs="Times New Roman"/>
          <w:sz w:val="24"/>
          <w:szCs w:val="24"/>
        </w:rPr>
        <w:t>.</w:t>
      </w:r>
    </w:p>
    <w:p w14:paraId="6CCC556B" w14:textId="77777777" w:rsidR="001A3992" w:rsidRDefault="001A3992" w:rsidP="00726E38">
      <w:pPr>
        <w:pStyle w:val="Heading2"/>
        <w:spacing w:before="0" w:after="120"/>
        <w:rPr>
          <w:rFonts w:ascii="Times New Roman" w:hAnsi="Times New Roman" w:cs="Times New Roman"/>
          <w:lang w:val="en-US"/>
        </w:rPr>
      </w:pPr>
      <w:r w:rsidRPr="00CB1BCC">
        <w:rPr>
          <w:rFonts w:ascii="Times New Roman" w:hAnsi="Times New Roman" w:cs="Times New Roman"/>
          <w:lang w:val="en-US"/>
        </w:rPr>
        <w:t xml:space="preserve">Shelf life </w:t>
      </w:r>
    </w:p>
    <w:p w14:paraId="75F5E3DA" w14:textId="77777777" w:rsidR="00ED637A" w:rsidRPr="00ED637A" w:rsidRDefault="00ED637A" w:rsidP="00726E38">
      <w:pPr>
        <w:rPr>
          <w:rFonts w:ascii="Times New Roman" w:hAnsi="Times New Roman" w:cs="Times New Roman"/>
          <w:sz w:val="24"/>
          <w:szCs w:val="24"/>
        </w:rPr>
      </w:pPr>
      <w:r w:rsidRPr="00ED637A">
        <w:rPr>
          <w:rFonts w:ascii="Times New Roman" w:hAnsi="Times New Roman" w:cs="Times New Roman"/>
          <w:sz w:val="24"/>
          <w:szCs w:val="24"/>
        </w:rPr>
        <w:t>In Australia, information on the shelf life can be found on the public summary of the Australian Register of Therapeutic Goods (ARTG). The expiry date can be found on the packaging</w:t>
      </w:r>
      <w:r w:rsidR="00C37359">
        <w:rPr>
          <w:rFonts w:ascii="Times New Roman" w:hAnsi="Times New Roman" w:cs="Times New Roman"/>
          <w:sz w:val="24"/>
          <w:szCs w:val="24"/>
        </w:rPr>
        <w:t>.</w:t>
      </w:r>
    </w:p>
    <w:p w14:paraId="7533174E" w14:textId="77777777" w:rsidR="001A3992" w:rsidRDefault="001A3992" w:rsidP="00726E38">
      <w:pPr>
        <w:pStyle w:val="Heading2"/>
        <w:keepNext/>
        <w:keepLines/>
        <w:spacing w:before="0" w:after="120"/>
        <w:rPr>
          <w:rFonts w:ascii="Times New Roman" w:hAnsi="Times New Roman" w:cs="Times New Roman"/>
          <w:lang w:val="en-US"/>
        </w:rPr>
      </w:pPr>
      <w:r w:rsidRPr="00CB1BCC">
        <w:rPr>
          <w:rFonts w:ascii="Times New Roman" w:hAnsi="Times New Roman" w:cs="Times New Roman"/>
          <w:lang w:val="en-US"/>
        </w:rPr>
        <w:t xml:space="preserve">Special precautions for storage </w:t>
      </w:r>
    </w:p>
    <w:p w14:paraId="441207F1" w14:textId="77777777" w:rsidR="00ED637A" w:rsidRDefault="00ED637A" w:rsidP="00726E38">
      <w:pPr>
        <w:rPr>
          <w:rFonts w:ascii="Times New Roman" w:hAnsi="Times New Roman" w:cs="Times New Roman"/>
          <w:sz w:val="24"/>
          <w:szCs w:val="24"/>
        </w:rPr>
      </w:pPr>
      <w:r w:rsidRPr="00ED637A">
        <w:rPr>
          <w:rFonts w:ascii="Times New Roman" w:hAnsi="Times New Roman" w:cs="Times New Roman"/>
          <w:sz w:val="24"/>
          <w:szCs w:val="24"/>
        </w:rPr>
        <w:t>EPCLUSA should be stored below 30 °C.</w:t>
      </w:r>
    </w:p>
    <w:p w14:paraId="0E40A576" w14:textId="77777777" w:rsidR="001A3992" w:rsidRDefault="001A3992" w:rsidP="00726E38">
      <w:pPr>
        <w:pStyle w:val="Heading2"/>
        <w:spacing w:before="0" w:after="120"/>
        <w:rPr>
          <w:rFonts w:ascii="Times New Roman" w:hAnsi="Times New Roman" w:cs="Times New Roman"/>
          <w:lang w:val="en-US"/>
        </w:rPr>
      </w:pPr>
      <w:r w:rsidRPr="00CB1BCC">
        <w:rPr>
          <w:rFonts w:ascii="Times New Roman" w:hAnsi="Times New Roman" w:cs="Times New Roman"/>
          <w:lang w:val="en-US"/>
        </w:rPr>
        <w:lastRenderedPageBreak/>
        <w:t xml:space="preserve">Nature and contents of container </w:t>
      </w:r>
    </w:p>
    <w:p w14:paraId="611845DB" w14:textId="77777777" w:rsidR="00ED637A" w:rsidRPr="00ED637A" w:rsidRDefault="00ED637A" w:rsidP="00726E38">
      <w:pPr>
        <w:rPr>
          <w:rFonts w:ascii="Times New Roman" w:hAnsi="Times New Roman" w:cs="Times New Roman"/>
          <w:sz w:val="24"/>
          <w:szCs w:val="24"/>
        </w:rPr>
      </w:pPr>
      <w:r w:rsidRPr="00ED637A">
        <w:rPr>
          <w:rFonts w:ascii="Times New Roman" w:hAnsi="Times New Roman" w:cs="Times New Roman"/>
          <w:sz w:val="24"/>
          <w:szCs w:val="24"/>
        </w:rPr>
        <w:t>EPCLUSA is supplied in high density polyethylene (HDPE) bottles containing 28 tablets and is closed with a child resistant closure.</w:t>
      </w:r>
    </w:p>
    <w:p w14:paraId="7B3CBFEA" w14:textId="77777777" w:rsidR="001A3992" w:rsidRDefault="001A3992" w:rsidP="00726E38">
      <w:pPr>
        <w:pStyle w:val="Heading2"/>
        <w:spacing w:before="0" w:after="120"/>
        <w:rPr>
          <w:rFonts w:ascii="Times New Roman" w:hAnsi="Times New Roman" w:cs="Times New Roman"/>
          <w:lang w:val="en-US"/>
        </w:rPr>
      </w:pPr>
      <w:r w:rsidRPr="00CB1BCC">
        <w:rPr>
          <w:rFonts w:ascii="Times New Roman" w:hAnsi="Times New Roman" w:cs="Times New Roman"/>
          <w:lang w:val="en-US"/>
        </w:rPr>
        <w:t xml:space="preserve">Special precautions for disposal </w:t>
      </w:r>
    </w:p>
    <w:p w14:paraId="649B80A5" w14:textId="77777777" w:rsidR="00ED637A" w:rsidRPr="00ED637A" w:rsidRDefault="00ED637A" w:rsidP="00726E38">
      <w:pPr>
        <w:rPr>
          <w:rFonts w:ascii="Times New Roman" w:hAnsi="Times New Roman" w:cs="Times New Roman"/>
          <w:sz w:val="24"/>
          <w:szCs w:val="24"/>
        </w:rPr>
      </w:pPr>
      <w:r w:rsidRPr="00ED637A">
        <w:rPr>
          <w:rFonts w:ascii="Times New Roman" w:hAnsi="Times New Roman" w:cs="Times New Roman"/>
          <w:sz w:val="24"/>
          <w:szCs w:val="24"/>
        </w:rPr>
        <w:t>In Australia, any unused medicine or waste material should be disposed of by taking to your local pharmacy</w:t>
      </w:r>
      <w:r>
        <w:rPr>
          <w:rFonts w:ascii="Times New Roman" w:hAnsi="Times New Roman" w:cs="Times New Roman"/>
          <w:sz w:val="24"/>
          <w:szCs w:val="24"/>
        </w:rPr>
        <w:t>.</w:t>
      </w:r>
    </w:p>
    <w:p w14:paraId="3CA337E5" w14:textId="77777777" w:rsidR="001A3992" w:rsidRPr="00CB1BCC" w:rsidRDefault="001A3992" w:rsidP="00726E38">
      <w:pPr>
        <w:pStyle w:val="Heading2"/>
        <w:spacing w:before="0" w:after="120"/>
        <w:rPr>
          <w:rFonts w:ascii="Times New Roman" w:hAnsi="Times New Roman" w:cs="Times New Roman"/>
          <w:lang w:val="en-US"/>
        </w:rPr>
      </w:pPr>
      <w:r w:rsidRPr="00CB1BCC">
        <w:rPr>
          <w:rFonts w:ascii="Times New Roman" w:hAnsi="Times New Roman" w:cs="Times New Roman"/>
          <w:lang w:val="en-US"/>
        </w:rPr>
        <w:t>Physicochemical properties</w:t>
      </w:r>
    </w:p>
    <w:p w14:paraId="5CA432FE" w14:textId="77777777" w:rsidR="001A3992" w:rsidRPr="00ED637A" w:rsidRDefault="001A3992" w:rsidP="00726E38">
      <w:pPr>
        <w:pStyle w:val="Heading3"/>
        <w:spacing w:before="0" w:after="120"/>
        <w:ind w:left="0"/>
        <w:rPr>
          <w:rFonts w:ascii="Times New Roman" w:hAnsi="Times New Roman" w:cs="Times New Roman"/>
          <w:sz w:val="24"/>
          <w:szCs w:val="24"/>
          <w:lang w:val="en-US"/>
        </w:rPr>
      </w:pPr>
      <w:r w:rsidRPr="00ED637A">
        <w:rPr>
          <w:rFonts w:ascii="Times New Roman" w:hAnsi="Times New Roman" w:cs="Times New Roman"/>
          <w:sz w:val="24"/>
          <w:szCs w:val="24"/>
          <w:lang w:val="en-US"/>
        </w:rPr>
        <w:t>Chemical structure</w:t>
      </w:r>
    </w:p>
    <w:p w14:paraId="22451C35" w14:textId="77777777" w:rsidR="00ED637A" w:rsidRPr="00CB1BCC" w:rsidRDefault="00ED637A" w:rsidP="00726E38">
      <w:pPr>
        <w:rPr>
          <w:rFonts w:ascii="Times New Roman" w:hAnsi="Times New Roman" w:cs="Times New Roman"/>
          <w:sz w:val="24"/>
          <w:szCs w:val="24"/>
        </w:rPr>
      </w:pPr>
      <w:r w:rsidRPr="00CB1BCC">
        <w:rPr>
          <w:rFonts w:ascii="Times New Roman" w:hAnsi="Times New Roman" w:cs="Times New Roman"/>
          <w:sz w:val="24"/>
          <w:szCs w:val="24"/>
        </w:rPr>
        <w:t xml:space="preserve">Sofosbuvir is a nucleotide inhibitor of HCV NS5B RNA-dependent RNA polymerase and velpatasvir is an HCV NS5A inhibitor. </w:t>
      </w:r>
      <w:r w:rsidRPr="00CB1BCC" w:rsidDel="00487460">
        <w:rPr>
          <w:rFonts w:ascii="Times New Roman" w:hAnsi="Times New Roman" w:cs="Times New Roman"/>
          <w:sz w:val="24"/>
          <w:szCs w:val="24"/>
        </w:rPr>
        <w:t xml:space="preserve"> </w:t>
      </w:r>
    </w:p>
    <w:p w14:paraId="5057E03D" w14:textId="77777777" w:rsidR="00ED637A" w:rsidRPr="00CB1BCC" w:rsidRDefault="00ED637A" w:rsidP="00726E38">
      <w:pPr>
        <w:rPr>
          <w:rFonts w:ascii="Times New Roman" w:hAnsi="Times New Roman" w:cs="Times New Roman"/>
          <w:sz w:val="24"/>
          <w:szCs w:val="24"/>
        </w:rPr>
      </w:pPr>
      <w:r w:rsidRPr="00CB1BCC">
        <w:rPr>
          <w:rFonts w:ascii="Times New Roman" w:hAnsi="Times New Roman" w:cs="Times New Roman"/>
          <w:sz w:val="24"/>
          <w:szCs w:val="24"/>
        </w:rPr>
        <w:t>The chemical name of sofosbuvir is (</w:t>
      </w:r>
      <w:r w:rsidRPr="00CB1BCC">
        <w:rPr>
          <w:rFonts w:ascii="Times New Roman" w:hAnsi="Times New Roman" w:cs="Times New Roman"/>
          <w:i/>
          <w:sz w:val="24"/>
          <w:szCs w:val="24"/>
        </w:rPr>
        <w:t>S</w:t>
      </w:r>
      <w:r w:rsidRPr="00CB1BCC">
        <w:rPr>
          <w:rFonts w:ascii="Times New Roman" w:hAnsi="Times New Roman" w:cs="Times New Roman"/>
          <w:sz w:val="24"/>
          <w:szCs w:val="24"/>
        </w:rPr>
        <w:t>)-Isopropyl 2-((</w:t>
      </w:r>
      <w:r w:rsidRPr="00CB1BCC">
        <w:rPr>
          <w:rFonts w:ascii="Times New Roman" w:hAnsi="Times New Roman" w:cs="Times New Roman"/>
          <w:i/>
          <w:sz w:val="24"/>
          <w:szCs w:val="24"/>
        </w:rPr>
        <w:t>S</w:t>
      </w:r>
      <w:r w:rsidRPr="00CB1BCC">
        <w:rPr>
          <w:rFonts w:ascii="Times New Roman" w:hAnsi="Times New Roman" w:cs="Times New Roman"/>
          <w:sz w:val="24"/>
          <w:szCs w:val="24"/>
        </w:rPr>
        <w:t>)-(((2</w:t>
      </w:r>
      <w:r w:rsidRPr="00CB1BCC">
        <w:rPr>
          <w:rFonts w:ascii="Times New Roman" w:hAnsi="Times New Roman" w:cs="Times New Roman"/>
          <w:i/>
          <w:sz w:val="24"/>
          <w:szCs w:val="24"/>
        </w:rPr>
        <w:t>R</w:t>
      </w:r>
      <w:r w:rsidRPr="00CB1BCC">
        <w:rPr>
          <w:rFonts w:ascii="Times New Roman" w:hAnsi="Times New Roman" w:cs="Times New Roman"/>
          <w:sz w:val="24"/>
          <w:szCs w:val="24"/>
        </w:rPr>
        <w:t>,3</w:t>
      </w:r>
      <w:r w:rsidRPr="00CB1BCC">
        <w:rPr>
          <w:rFonts w:ascii="Times New Roman" w:hAnsi="Times New Roman" w:cs="Times New Roman"/>
          <w:i/>
          <w:sz w:val="24"/>
          <w:szCs w:val="24"/>
        </w:rPr>
        <w:t>R</w:t>
      </w:r>
      <w:r w:rsidRPr="00CB1BCC">
        <w:rPr>
          <w:rFonts w:ascii="Times New Roman" w:hAnsi="Times New Roman" w:cs="Times New Roman"/>
          <w:sz w:val="24"/>
          <w:szCs w:val="24"/>
        </w:rPr>
        <w:t>,4</w:t>
      </w:r>
      <w:r w:rsidRPr="00CB1BCC">
        <w:rPr>
          <w:rFonts w:ascii="Times New Roman" w:hAnsi="Times New Roman" w:cs="Times New Roman"/>
          <w:i/>
          <w:sz w:val="24"/>
          <w:szCs w:val="24"/>
        </w:rPr>
        <w:t>R</w:t>
      </w:r>
      <w:r w:rsidRPr="00CB1BCC">
        <w:rPr>
          <w:rFonts w:ascii="Times New Roman" w:hAnsi="Times New Roman" w:cs="Times New Roman"/>
          <w:sz w:val="24"/>
          <w:szCs w:val="24"/>
        </w:rPr>
        <w:t>,5</w:t>
      </w:r>
      <w:r w:rsidRPr="00CB1BCC">
        <w:rPr>
          <w:rFonts w:ascii="Times New Roman" w:hAnsi="Times New Roman" w:cs="Times New Roman"/>
          <w:i/>
          <w:sz w:val="24"/>
          <w:szCs w:val="24"/>
        </w:rPr>
        <w:t>R</w:t>
      </w:r>
      <w:r w:rsidRPr="00CB1BCC">
        <w:rPr>
          <w:rFonts w:ascii="Times New Roman" w:hAnsi="Times New Roman" w:cs="Times New Roman"/>
          <w:sz w:val="24"/>
          <w:szCs w:val="24"/>
        </w:rPr>
        <w:t>)-5-(2,4-dioxo-3,4-dihydropyrimidin-1(2</w:t>
      </w:r>
      <w:r w:rsidRPr="00CB1BCC">
        <w:rPr>
          <w:rFonts w:ascii="Times New Roman" w:hAnsi="Times New Roman" w:cs="Times New Roman"/>
          <w:i/>
          <w:sz w:val="24"/>
          <w:szCs w:val="24"/>
        </w:rPr>
        <w:t>H</w:t>
      </w:r>
      <w:r w:rsidRPr="00CB1BCC">
        <w:rPr>
          <w:rFonts w:ascii="Times New Roman" w:hAnsi="Times New Roman" w:cs="Times New Roman"/>
          <w:sz w:val="24"/>
          <w:szCs w:val="24"/>
        </w:rPr>
        <w:t>)-yl)-4-fluoro-3-hydroxy-4-methyltetrahydrofuran-2-yl)methoxy)-(phenoxy)phosphorylamino)propanoate.  It has a molecular formula of C</w:t>
      </w:r>
      <w:r w:rsidRPr="00CB1BCC">
        <w:rPr>
          <w:rFonts w:ascii="Times New Roman" w:hAnsi="Times New Roman" w:cs="Times New Roman"/>
          <w:sz w:val="24"/>
          <w:szCs w:val="24"/>
          <w:vertAlign w:val="subscript"/>
        </w:rPr>
        <w:t>22</w:t>
      </w:r>
      <w:r w:rsidRPr="00CB1BCC">
        <w:rPr>
          <w:rFonts w:ascii="Times New Roman" w:hAnsi="Times New Roman" w:cs="Times New Roman"/>
          <w:sz w:val="24"/>
          <w:szCs w:val="24"/>
        </w:rPr>
        <w:t>H</w:t>
      </w:r>
      <w:r w:rsidRPr="00CB1BCC">
        <w:rPr>
          <w:rFonts w:ascii="Times New Roman" w:hAnsi="Times New Roman" w:cs="Times New Roman"/>
          <w:sz w:val="24"/>
          <w:szCs w:val="24"/>
          <w:vertAlign w:val="subscript"/>
        </w:rPr>
        <w:t>29</w:t>
      </w:r>
      <w:r w:rsidRPr="00CB1BCC">
        <w:rPr>
          <w:rFonts w:ascii="Times New Roman" w:hAnsi="Times New Roman" w:cs="Times New Roman"/>
          <w:sz w:val="24"/>
          <w:szCs w:val="24"/>
        </w:rPr>
        <w:t>FN</w:t>
      </w:r>
      <w:r w:rsidRPr="00CB1BCC">
        <w:rPr>
          <w:rFonts w:ascii="Times New Roman" w:hAnsi="Times New Roman" w:cs="Times New Roman"/>
          <w:sz w:val="24"/>
          <w:szCs w:val="24"/>
          <w:vertAlign w:val="subscript"/>
        </w:rPr>
        <w:t>3</w:t>
      </w:r>
      <w:r w:rsidRPr="00CB1BCC">
        <w:rPr>
          <w:rFonts w:ascii="Times New Roman" w:hAnsi="Times New Roman" w:cs="Times New Roman"/>
          <w:sz w:val="24"/>
          <w:szCs w:val="24"/>
        </w:rPr>
        <w:t>O</w:t>
      </w:r>
      <w:r w:rsidRPr="00CB1BCC">
        <w:rPr>
          <w:rFonts w:ascii="Times New Roman" w:hAnsi="Times New Roman" w:cs="Times New Roman"/>
          <w:sz w:val="24"/>
          <w:szCs w:val="24"/>
          <w:vertAlign w:val="subscript"/>
        </w:rPr>
        <w:t>9</w:t>
      </w:r>
      <w:r w:rsidRPr="00CB1BCC">
        <w:rPr>
          <w:rFonts w:ascii="Times New Roman" w:hAnsi="Times New Roman" w:cs="Times New Roman"/>
          <w:sz w:val="24"/>
          <w:szCs w:val="24"/>
        </w:rPr>
        <w:t>P and a molecular weight of 529.45.  It has the following structural formula:</w:t>
      </w:r>
    </w:p>
    <w:p w14:paraId="56426CD5" w14:textId="77777777" w:rsidR="00ED637A" w:rsidRPr="00CB1BCC" w:rsidRDefault="00ED637A" w:rsidP="00726E38">
      <w:pPr>
        <w:spacing w:after="120"/>
        <w:rPr>
          <w:rFonts w:ascii="Times New Roman" w:hAnsi="Times New Roman" w:cs="Times New Roman"/>
          <w:sz w:val="24"/>
          <w:szCs w:val="24"/>
          <w:shd w:val="pct15" w:color="auto" w:fill="auto"/>
        </w:rPr>
      </w:pPr>
      <w:r w:rsidRPr="00CB1BCC">
        <w:rPr>
          <w:rFonts w:ascii="Times New Roman" w:hAnsi="Times New Roman" w:cs="Times New Roman"/>
          <w:sz w:val="24"/>
          <w:szCs w:val="24"/>
          <w:shd w:val="clear" w:color="auto" w:fill="FFFFFF" w:themeFill="background1"/>
        </w:rPr>
        <w:object w:dxaOrig="3589" w:dyaOrig="1795" w14:anchorId="45630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05pt;height:106.45pt" o:ole="">
            <v:imagedata r:id="rId11" o:title=""/>
          </v:shape>
          <o:OLEObject Type="Embed" ProgID="ChemDraw.Document.6.0" ShapeID="_x0000_i1025" DrawAspect="Content" ObjectID="_1693722593" r:id="rId12"/>
        </w:object>
      </w:r>
    </w:p>
    <w:p w14:paraId="4D561E11" w14:textId="77777777" w:rsidR="00ED637A" w:rsidRPr="00CB1BCC" w:rsidRDefault="00ED637A" w:rsidP="00726E38">
      <w:pPr>
        <w:rPr>
          <w:rFonts w:ascii="Times New Roman" w:hAnsi="Times New Roman" w:cs="Times New Roman"/>
          <w:sz w:val="24"/>
          <w:szCs w:val="24"/>
        </w:rPr>
      </w:pPr>
      <w:r w:rsidRPr="00CB1BCC">
        <w:rPr>
          <w:rFonts w:ascii="Times New Roman" w:hAnsi="Times New Roman" w:cs="Times New Roman"/>
          <w:sz w:val="24"/>
          <w:szCs w:val="24"/>
          <w:shd w:val="clear" w:color="auto" w:fill="FFFFFF"/>
        </w:rPr>
        <w:t xml:space="preserve">Sofosbuvir </w:t>
      </w:r>
      <w:r w:rsidRPr="00CB1BCC">
        <w:rPr>
          <w:rFonts w:ascii="Times New Roman" w:hAnsi="Times New Roman" w:cs="Times New Roman"/>
          <w:sz w:val="24"/>
          <w:szCs w:val="24"/>
        </w:rPr>
        <w:t>is a white to off-white powder with a solubility of ≥ 2 mg/mL across the pH range of 2-7.7 at 37 °C. The partition coefficient (log P) for sofosbuvir is 1.62 and the pKa is 9.3.</w:t>
      </w:r>
    </w:p>
    <w:p w14:paraId="7BCC4139" w14:textId="77777777" w:rsidR="00ED637A" w:rsidRPr="00CB1BCC" w:rsidRDefault="00ED637A" w:rsidP="00726E38">
      <w:pPr>
        <w:rPr>
          <w:rFonts w:ascii="Times New Roman" w:hAnsi="Times New Roman" w:cs="Times New Roman"/>
          <w:sz w:val="24"/>
          <w:szCs w:val="24"/>
        </w:rPr>
      </w:pPr>
      <w:r w:rsidRPr="00CB1BCC">
        <w:rPr>
          <w:rFonts w:ascii="Times New Roman" w:hAnsi="Times New Roman" w:cs="Times New Roman"/>
          <w:sz w:val="24"/>
          <w:szCs w:val="24"/>
        </w:rPr>
        <w:t>The chemical name of velpatasvir is Methyl {(1</w:t>
      </w:r>
      <w:r w:rsidRPr="00CB1BCC">
        <w:rPr>
          <w:rFonts w:ascii="Times New Roman" w:hAnsi="Times New Roman" w:cs="Times New Roman"/>
          <w:i/>
          <w:sz w:val="24"/>
          <w:szCs w:val="24"/>
        </w:rPr>
        <w:t>R</w:t>
      </w:r>
      <w:r w:rsidRPr="00CB1BCC">
        <w:rPr>
          <w:rFonts w:ascii="Times New Roman" w:hAnsi="Times New Roman" w:cs="Times New Roman"/>
          <w:sz w:val="24"/>
          <w:szCs w:val="24"/>
        </w:rPr>
        <w:t>)-2-[(2</w:t>
      </w:r>
      <w:r w:rsidRPr="00CB1BCC">
        <w:rPr>
          <w:rFonts w:ascii="Times New Roman" w:hAnsi="Times New Roman" w:cs="Times New Roman"/>
          <w:i/>
          <w:sz w:val="24"/>
          <w:szCs w:val="24"/>
        </w:rPr>
        <w:t>S</w:t>
      </w:r>
      <w:r w:rsidRPr="00CB1BCC">
        <w:rPr>
          <w:rFonts w:ascii="Times New Roman" w:hAnsi="Times New Roman" w:cs="Times New Roman"/>
          <w:sz w:val="24"/>
          <w:szCs w:val="24"/>
        </w:rPr>
        <w:t>,4</w:t>
      </w:r>
      <w:r w:rsidRPr="00CB1BCC">
        <w:rPr>
          <w:rFonts w:ascii="Times New Roman" w:hAnsi="Times New Roman" w:cs="Times New Roman"/>
          <w:i/>
          <w:sz w:val="24"/>
          <w:szCs w:val="24"/>
        </w:rPr>
        <w:t>S</w:t>
      </w:r>
      <w:r w:rsidRPr="00CB1BCC">
        <w:rPr>
          <w:rFonts w:ascii="Times New Roman" w:hAnsi="Times New Roman" w:cs="Times New Roman"/>
          <w:sz w:val="24"/>
          <w:szCs w:val="24"/>
        </w:rPr>
        <w:t>)-2-(5-{2-[(2</w:t>
      </w:r>
      <w:r w:rsidRPr="00CB1BCC">
        <w:rPr>
          <w:rFonts w:ascii="Times New Roman" w:hAnsi="Times New Roman" w:cs="Times New Roman"/>
          <w:i/>
          <w:sz w:val="24"/>
          <w:szCs w:val="24"/>
        </w:rPr>
        <w:t>S</w:t>
      </w:r>
      <w:r w:rsidRPr="00CB1BCC">
        <w:rPr>
          <w:rFonts w:ascii="Times New Roman" w:hAnsi="Times New Roman" w:cs="Times New Roman"/>
          <w:sz w:val="24"/>
          <w:szCs w:val="24"/>
        </w:rPr>
        <w:t>,5</w:t>
      </w:r>
      <w:r w:rsidRPr="00CB1BCC">
        <w:rPr>
          <w:rFonts w:ascii="Times New Roman" w:hAnsi="Times New Roman" w:cs="Times New Roman"/>
          <w:i/>
          <w:sz w:val="24"/>
          <w:szCs w:val="24"/>
        </w:rPr>
        <w:t>S</w:t>
      </w:r>
      <w:r w:rsidRPr="00CB1BCC">
        <w:rPr>
          <w:rFonts w:ascii="Times New Roman" w:hAnsi="Times New Roman" w:cs="Times New Roman"/>
          <w:sz w:val="24"/>
          <w:szCs w:val="24"/>
        </w:rPr>
        <w:t>)-1-{(2</w:t>
      </w:r>
      <w:r w:rsidRPr="00CB1BCC">
        <w:rPr>
          <w:rFonts w:ascii="Times New Roman" w:hAnsi="Times New Roman" w:cs="Times New Roman"/>
          <w:i/>
          <w:sz w:val="24"/>
          <w:szCs w:val="24"/>
        </w:rPr>
        <w:t>S</w:t>
      </w:r>
      <w:r w:rsidRPr="00CB1BCC">
        <w:rPr>
          <w:rFonts w:ascii="Times New Roman" w:hAnsi="Times New Roman" w:cs="Times New Roman"/>
          <w:sz w:val="24"/>
          <w:szCs w:val="24"/>
        </w:rPr>
        <w:t>)-2-[(methoxycarbonyl)amino]-3-methylbutanoyl}-5-methylpyrrolidin-2-yl]-1,11-dihydro[2]benzopyrano[4',3':6,7]naphtho[1,2-</w:t>
      </w:r>
      <w:r w:rsidRPr="00CB1BCC">
        <w:rPr>
          <w:rFonts w:ascii="Times New Roman" w:hAnsi="Times New Roman" w:cs="Times New Roman"/>
          <w:i/>
          <w:sz w:val="24"/>
          <w:szCs w:val="24"/>
        </w:rPr>
        <w:t>d</w:t>
      </w:r>
      <w:r w:rsidRPr="00CB1BCC">
        <w:rPr>
          <w:rFonts w:ascii="Times New Roman" w:hAnsi="Times New Roman" w:cs="Times New Roman"/>
          <w:sz w:val="24"/>
          <w:szCs w:val="24"/>
        </w:rPr>
        <w:t>]imidazol-9-yl}-1H-imidazol-2-yl)-4-(methoxymethyl)pyrrolidin-1-yl]-2-oxo-1-phenylethyl}carbamate. It has a molecular formula of C</w:t>
      </w:r>
      <w:r w:rsidRPr="00CB1BCC">
        <w:rPr>
          <w:rFonts w:ascii="Times New Roman" w:hAnsi="Times New Roman" w:cs="Times New Roman"/>
          <w:sz w:val="24"/>
          <w:szCs w:val="24"/>
          <w:vertAlign w:val="subscript"/>
        </w:rPr>
        <w:t>49</w:t>
      </w:r>
      <w:r w:rsidRPr="00CB1BCC">
        <w:rPr>
          <w:rFonts w:ascii="Times New Roman" w:hAnsi="Times New Roman" w:cs="Times New Roman"/>
          <w:sz w:val="24"/>
          <w:szCs w:val="24"/>
        </w:rPr>
        <w:t>H</w:t>
      </w:r>
      <w:r w:rsidRPr="00CB1BCC">
        <w:rPr>
          <w:rFonts w:ascii="Times New Roman" w:hAnsi="Times New Roman" w:cs="Times New Roman"/>
          <w:sz w:val="24"/>
          <w:szCs w:val="24"/>
          <w:vertAlign w:val="subscript"/>
        </w:rPr>
        <w:t>54</w:t>
      </w:r>
      <w:r w:rsidRPr="00CB1BCC">
        <w:rPr>
          <w:rFonts w:ascii="Times New Roman" w:hAnsi="Times New Roman" w:cs="Times New Roman"/>
          <w:sz w:val="24"/>
          <w:szCs w:val="24"/>
        </w:rPr>
        <w:t>N</w:t>
      </w:r>
      <w:r w:rsidRPr="00CB1BCC">
        <w:rPr>
          <w:rFonts w:ascii="Times New Roman" w:hAnsi="Times New Roman" w:cs="Times New Roman"/>
          <w:sz w:val="24"/>
          <w:szCs w:val="24"/>
          <w:vertAlign w:val="subscript"/>
        </w:rPr>
        <w:t>8</w:t>
      </w:r>
      <w:r w:rsidRPr="00CB1BCC">
        <w:rPr>
          <w:rFonts w:ascii="Times New Roman" w:hAnsi="Times New Roman" w:cs="Times New Roman"/>
          <w:sz w:val="24"/>
          <w:szCs w:val="24"/>
        </w:rPr>
        <w:t>O</w:t>
      </w:r>
      <w:r w:rsidRPr="00CB1BCC">
        <w:rPr>
          <w:rFonts w:ascii="Times New Roman" w:hAnsi="Times New Roman" w:cs="Times New Roman"/>
          <w:sz w:val="24"/>
          <w:szCs w:val="24"/>
          <w:vertAlign w:val="subscript"/>
        </w:rPr>
        <w:t>8</w:t>
      </w:r>
      <w:r w:rsidRPr="00CB1BCC">
        <w:rPr>
          <w:rFonts w:ascii="Times New Roman" w:hAnsi="Times New Roman" w:cs="Times New Roman"/>
          <w:sz w:val="24"/>
          <w:szCs w:val="24"/>
        </w:rPr>
        <w:t xml:space="preserve"> and a molecular weight of 883.0. It has the following structural formula:</w:t>
      </w:r>
    </w:p>
    <w:p w14:paraId="65EF19BF" w14:textId="77777777" w:rsidR="00ED637A" w:rsidRPr="00CB1BCC" w:rsidRDefault="00ED637A" w:rsidP="00726E38">
      <w:pPr>
        <w:spacing w:after="120"/>
        <w:rPr>
          <w:rFonts w:ascii="Times New Roman" w:hAnsi="Times New Roman" w:cs="Times New Roman"/>
          <w:noProof/>
          <w:sz w:val="24"/>
          <w:szCs w:val="24"/>
          <w:lang w:eastAsia="en-AU"/>
        </w:rPr>
      </w:pPr>
      <w:r w:rsidRPr="00CB1BCC">
        <w:rPr>
          <w:rFonts w:ascii="Times New Roman" w:hAnsi="Times New Roman" w:cs="Times New Roman"/>
          <w:noProof/>
          <w:sz w:val="24"/>
          <w:szCs w:val="24"/>
          <w:lang w:eastAsia="en-AU"/>
        </w:rPr>
        <w:drawing>
          <wp:inline distT="0" distB="0" distL="0" distR="0" wp14:anchorId="04662C8C" wp14:editId="5EC7B499">
            <wp:extent cx="3322078"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6316"/>
                    <a:stretch/>
                  </pic:blipFill>
                  <pic:spPr bwMode="auto">
                    <a:xfrm>
                      <a:off x="0" y="0"/>
                      <a:ext cx="3321989" cy="1181068"/>
                    </a:xfrm>
                    <a:prstGeom prst="rect">
                      <a:avLst/>
                    </a:prstGeom>
                    <a:ln>
                      <a:noFill/>
                    </a:ln>
                    <a:extLst>
                      <a:ext uri="{53640926-AAD7-44D8-BBD7-CCE9431645EC}">
                        <a14:shadowObscured xmlns:a14="http://schemas.microsoft.com/office/drawing/2010/main"/>
                      </a:ext>
                    </a:extLst>
                  </pic:spPr>
                </pic:pic>
              </a:graphicData>
            </a:graphic>
          </wp:inline>
        </w:drawing>
      </w:r>
    </w:p>
    <w:p w14:paraId="58F27A38" w14:textId="3377287B" w:rsidR="00BE5BC7" w:rsidRPr="00CB1BCC" w:rsidRDefault="00ED637A" w:rsidP="00726E38">
      <w:pPr>
        <w:rPr>
          <w:rFonts w:ascii="Times New Roman" w:hAnsi="Times New Roman" w:cs="Times New Roman"/>
          <w:sz w:val="24"/>
          <w:szCs w:val="24"/>
        </w:rPr>
      </w:pPr>
      <w:r w:rsidRPr="00CB1BCC">
        <w:rPr>
          <w:rFonts w:ascii="Times New Roman" w:hAnsi="Times New Roman" w:cs="Times New Roman"/>
          <w:sz w:val="24"/>
          <w:szCs w:val="24"/>
        </w:rPr>
        <w:t>Velpatasvir is practically insoluble (less than 0.1 mg/mL) above pH 5, slightly soluble (3.6 mg/mL) at pH 2, and soluble (greater than 36 mg/mL) at pH 1.2.</w:t>
      </w:r>
    </w:p>
    <w:p w14:paraId="6947A89B" w14:textId="77777777" w:rsidR="001A3992" w:rsidRPr="00ED637A" w:rsidRDefault="001A3992" w:rsidP="00726E38">
      <w:pPr>
        <w:pStyle w:val="Heading3"/>
        <w:spacing w:before="0" w:after="120"/>
        <w:ind w:left="0"/>
        <w:rPr>
          <w:rFonts w:ascii="Times New Roman" w:hAnsi="Times New Roman" w:cs="Times New Roman"/>
          <w:sz w:val="24"/>
          <w:szCs w:val="24"/>
          <w:lang w:val="en-US"/>
        </w:rPr>
      </w:pPr>
      <w:r w:rsidRPr="00ED637A">
        <w:rPr>
          <w:rFonts w:ascii="Times New Roman" w:hAnsi="Times New Roman" w:cs="Times New Roman"/>
          <w:sz w:val="24"/>
          <w:szCs w:val="24"/>
          <w:lang w:val="en-US"/>
        </w:rPr>
        <w:lastRenderedPageBreak/>
        <w:t>CAS number</w:t>
      </w:r>
    </w:p>
    <w:p w14:paraId="7D1C4295" w14:textId="77777777" w:rsidR="00ED637A" w:rsidRPr="00CB1BCC" w:rsidRDefault="00ED637A" w:rsidP="00726E38">
      <w:pPr>
        <w:rPr>
          <w:rFonts w:ascii="Times New Roman" w:hAnsi="Times New Roman" w:cs="Times New Roman"/>
          <w:sz w:val="24"/>
          <w:szCs w:val="24"/>
        </w:rPr>
      </w:pPr>
      <w:r w:rsidRPr="00CB1BCC">
        <w:rPr>
          <w:rFonts w:ascii="Times New Roman" w:hAnsi="Times New Roman" w:cs="Times New Roman"/>
          <w:sz w:val="24"/>
          <w:szCs w:val="24"/>
          <w:shd w:val="clear" w:color="auto" w:fill="FFFFFF"/>
        </w:rPr>
        <w:t xml:space="preserve">Sofosbuvir </w:t>
      </w:r>
      <w:r w:rsidRPr="00CB1BCC">
        <w:rPr>
          <w:rFonts w:ascii="Times New Roman" w:hAnsi="Times New Roman" w:cs="Times New Roman"/>
          <w:sz w:val="24"/>
          <w:szCs w:val="24"/>
        </w:rPr>
        <w:t>CAS registry number: 1190307-88-0</w:t>
      </w:r>
    </w:p>
    <w:p w14:paraId="40334D22" w14:textId="77777777" w:rsidR="00ED637A" w:rsidRPr="00ED637A" w:rsidRDefault="00ED637A" w:rsidP="00726E38">
      <w:pPr>
        <w:rPr>
          <w:rFonts w:ascii="Times New Roman" w:hAnsi="Times New Roman" w:cs="Times New Roman"/>
          <w:noProof/>
          <w:sz w:val="24"/>
          <w:szCs w:val="24"/>
        </w:rPr>
      </w:pPr>
      <w:r w:rsidRPr="00CB1BCC">
        <w:rPr>
          <w:rFonts w:ascii="Times New Roman" w:hAnsi="Times New Roman" w:cs="Times New Roman"/>
          <w:sz w:val="24"/>
          <w:szCs w:val="24"/>
        </w:rPr>
        <w:t xml:space="preserve">Velpatasvir </w:t>
      </w:r>
      <w:r w:rsidRPr="00CB1BCC">
        <w:rPr>
          <w:rFonts w:ascii="Times New Roman" w:hAnsi="Times New Roman" w:cs="Times New Roman"/>
          <w:noProof/>
          <w:sz w:val="24"/>
          <w:szCs w:val="24"/>
        </w:rPr>
        <w:t>CA</w:t>
      </w:r>
      <w:r>
        <w:rPr>
          <w:rFonts w:ascii="Times New Roman" w:hAnsi="Times New Roman" w:cs="Times New Roman"/>
          <w:noProof/>
          <w:sz w:val="24"/>
          <w:szCs w:val="24"/>
        </w:rPr>
        <w:t>S registry number: 1377049-84-7</w:t>
      </w:r>
    </w:p>
    <w:p w14:paraId="0B22E6B3" w14:textId="77777777" w:rsidR="001A3992" w:rsidRDefault="001A3992" w:rsidP="00726E38">
      <w:pPr>
        <w:pStyle w:val="Heading1"/>
        <w:spacing w:before="0" w:after="120"/>
        <w:rPr>
          <w:rFonts w:ascii="Times New Roman" w:hAnsi="Times New Roman" w:cs="Times New Roman"/>
          <w:lang w:val="en-US"/>
        </w:rPr>
      </w:pPr>
      <w:r w:rsidRPr="00CB1BCC">
        <w:rPr>
          <w:rFonts w:ascii="Times New Roman" w:hAnsi="Times New Roman" w:cs="Times New Roman"/>
          <w:lang w:val="en-US"/>
        </w:rPr>
        <w:t>Medicine schedule (Poisons Standard)</w:t>
      </w:r>
    </w:p>
    <w:p w14:paraId="54F9103B" w14:textId="77777777" w:rsidR="00ED637A" w:rsidRPr="00ED637A" w:rsidRDefault="00ED637A" w:rsidP="00726E38">
      <w:pPr>
        <w:rPr>
          <w:rFonts w:ascii="Times New Roman" w:hAnsi="Times New Roman" w:cs="Times New Roman"/>
          <w:sz w:val="24"/>
          <w:szCs w:val="24"/>
        </w:rPr>
      </w:pPr>
      <w:r w:rsidRPr="00ED637A">
        <w:rPr>
          <w:rFonts w:ascii="Times New Roman" w:hAnsi="Times New Roman" w:cs="Times New Roman"/>
          <w:sz w:val="24"/>
          <w:szCs w:val="24"/>
        </w:rPr>
        <w:t>S4</w:t>
      </w:r>
    </w:p>
    <w:p w14:paraId="71F091E7" w14:textId="77777777" w:rsidR="001A3992" w:rsidRDefault="001A3992" w:rsidP="00726E38">
      <w:pPr>
        <w:pStyle w:val="Heading1"/>
        <w:spacing w:before="0" w:after="120"/>
        <w:rPr>
          <w:rFonts w:ascii="Times New Roman" w:hAnsi="Times New Roman" w:cs="Times New Roman"/>
          <w:lang w:val="en-US"/>
        </w:rPr>
      </w:pPr>
      <w:r w:rsidRPr="00CB1BCC">
        <w:rPr>
          <w:rFonts w:ascii="Times New Roman" w:hAnsi="Times New Roman" w:cs="Times New Roman"/>
          <w:lang w:val="en-US"/>
        </w:rPr>
        <w:t>Sponsor</w:t>
      </w:r>
    </w:p>
    <w:p w14:paraId="351A4F64" w14:textId="77777777" w:rsidR="00ED637A" w:rsidRPr="00ED637A" w:rsidRDefault="00ED637A" w:rsidP="00726E38">
      <w:pPr>
        <w:spacing w:after="0"/>
        <w:rPr>
          <w:rFonts w:ascii="Times New Roman" w:hAnsi="Times New Roman" w:cs="Times New Roman"/>
          <w:sz w:val="24"/>
          <w:szCs w:val="24"/>
        </w:rPr>
      </w:pPr>
      <w:r w:rsidRPr="00ED637A">
        <w:rPr>
          <w:rFonts w:ascii="Times New Roman" w:hAnsi="Times New Roman" w:cs="Times New Roman"/>
          <w:sz w:val="24"/>
          <w:szCs w:val="24"/>
        </w:rPr>
        <w:t>Gilead Sciences Pty Ltd</w:t>
      </w:r>
    </w:p>
    <w:p w14:paraId="4D648E90" w14:textId="77777777" w:rsidR="00ED637A" w:rsidRPr="00ED637A" w:rsidRDefault="00ED637A" w:rsidP="00726E38">
      <w:pPr>
        <w:spacing w:after="0"/>
        <w:rPr>
          <w:rFonts w:ascii="Times New Roman" w:hAnsi="Times New Roman" w:cs="Times New Roman"/>
          <w:sz w:val="24"/>
          <w:szCs w:val="24"/>
        </w:rPr>
      </w:pPr>
      <w:r w:rsidRPr="00ED637A">
        <w:rPr>
          <w:rFonts w:ascii="Times New Roman" w:hAnsi="Times New Roman" w:cs="Times New Roman"/>
          <w:sz w:val="24"/>
          <w:szCs w:val="24"/>
        </w:rPr>
        <w:t>Level 6, 417 St Kilda Road</w:t>
      </w:r>
    </w:p>
    <w:p w14:paraId="25BDFEFC" w14:textId="77777777" w:rsidR="00ED637A" w:rsidRDefault="00ED637A" w:rsidP="00726E38">
      <w:pPr>
        <w:spacing w:after="0"/>
        <w:rPr>
          <w:rFonts w:ascii="Times New Roman" w:hAnsi="Times New Roman" w:cs="Times New Roman"/>
          <w:sz w:val="24"/>
          <w:szCs w:val="24"/>
        </w:rPr>
      </w:pPr>
      <w:r w:rsidRPr="00ED637A">
        <w:rPr>
          <w:rFonts w:ascii="Times New Roman" w:hAnsi="Times New Roman" w:cs="Times New Roman"/>
          <w:sz w:val="24"/>
          <w:szCs w:val="24"/>
        </w:rPr>
        <w:t>Melbourne, Victoria 3004</w:t>
      </w:r>
    </w:p>
    <w:p w14:paraId="04EBC6C4" w14:textId="77777777" w:rsidR="00ED637A" w:rsidRPr="00ED637A" w:rsidRDefault="00ED637A" w:rsidP="00726E38">
      <w:pPr>
        <w:spacing w:after="0"/>
        <w:rPr>
          <w:rFonts w:ascii="Times New Roman" w:hAnsi="Times New Roman" w:cs="Times New Roman"/>
          <w:sz w:val="24"/>
          <w:szCs w:val="24"/>
        </w:rPr>
      </w:pPr>
    </w:p>
    <w:p w14:paraId="6435100A" w14:textId="77777777" w:rsidR="001A3992" w:rsidRDefault="001A3992" w:rsidP="00726E38">
      <w:pPr>
        <w:pStyle w:val="Heading1"/>
        <w:spacing w:before="0" w:after="120"/>
        <w:rPr>
          <w:rFonts w:ascii="Times New Roman" w:hAnsi="Times New Roman" w:cs="Times New Roman"/>
          <w:lang w:val="en-US"/>
        </w:rPr>
      </w:pPr>
      <w:r w:rsidRPr="00CB1BCC">
        <w:rPr>
          <w:rFonts w:ascii="Times New Roman" w:hAnsi="Times New Roman" w:cs="Times New Roman"/>
          <w:lang w:val="en-US"/>
        </w:rPr>
        <w:t xml:space="preserve">Date of first approval  </w:t>
      </w:r>
    </w:p>
    <w:p w14:paraId="62B52A5F" w14:textId="77777777" w:rsidR="00B23F3B" w:rsidRPr="00B23F3B" w:rsidRDefault="00B23F3B" w:rsidP="00726E38">
      <w:pPr>
        <w:rPr>
          <w:rFonts w:ascii="Times New Roman" w:hAnsi="Times New Roman" w:cs="Times New Roman"/>
          <w:sz w:val="24"/>
          <w:szCs w:val="24"/>
        </w:rPr>
      </w:pPr>
      <w:r w:rsidRPr="00B23F3B">
        <w:rPr>
          <w:rFonts w:ascii="Times New Roman" w:hAnsi="Times New Roman" w:cs="Times New Roman"/>
          <w:sz w:val="24"/>
          <w:szCs w:val="24"/>
        </w:rPr>
        <w:t>19 December 2016</w:t>
      </w:r>
    </w:p>
    <w:p w14:paraId="5B275713" w14:textId="77777777" w:rsidR="001A3992" w:rsidRDefault="001A3992" w:rsidP="00726E38">
      <w:pPr>
        <w:pStyle w:val="Heading1"/>
        <w:spacing w:before="0" w:after="120"/>
        <w:rPr>
          <w:rFonts w:ascii="Times New Roman" w:hAnsi="Times New Roman" w:cs="Times New Roman"/>
          <w:lang w:val="en-US"/>
        </w:rPr>
      </w:pPr>
      <w:r w:rsidRPr="00CB1BCC">
        <w:rPr>
          <w:rFonts w:ascii="Times New Roman" w:hAnsi="Times New Roman" w:cs="Times New Roman"/>
          <w:lang w:val="en-US"/>
        </w:rPr>
        <w:t xml:space="preserve">Date of revision </w:t>
      </w:r>
    </w:p>
    <w:p w14:paraId="0F446892" w14:textId="509B019C" w:rsidR="00C37359" w:rsidRPr="00C37359" w:rsidRDefault="00664279" w:rsidP="00726E38">
      <w:pPr>
        <w:rPr>
          <w:rFonts w:ascii="Times New Roman" w:hAnsi="Times New Roman" w:cs="Times New Roman"/>
          <w:sz w:val="24"/>
          <w:szCs w:val="24"/>
        </w:rPr>
      </w:pPr>
      <w:r>
        <w:rPr>
          <w:rFonts w:ascii="Times New Roman" w:hAnsi="Times New Roman" w:cs="Times New Roman"/>
          <w:sz w:val="24"/>
          <w:szCs w:val="24"/>
        </w:rPr>
        <w:t>13</w:t>
      </w:r>
      <w:r w:rsidR="00CC4DE7">
        <w:rPr>
          <w:rFonts w:ascii="Times New Roman" w:hAnsi="Times New Roman" w:cs="Times New Roman"/>
          <w:sz w:val="24"/>
          <w:szCs w:val="24"/>
        </w:rPr>
        <w:t xml:space="preserve"> April 2021</w:t>
      </w:r>
    </w:p>
    <w:p w14:paraId="4E6C5565" w14:textId="77777777" w:rsidR="001A3992" w:rsidRPr="00CB1BCC" w:rsidRDefault="001A3992" w:rsidP="00726E38">
      <w:pPr>
        <w:pStyle w:val="Heading2"/>
        <w:numPr>
          <w:ilvl w:val="0"/>
          <w:numId w:val="0"/>
        </w:numPr>
        <w:spacing w:before="0" w:after="120"/>
        <w:rPr>
          <w:rFonts w:ascii="Times New Roman" w:hAnsi="Times New Roman" w:cs="Times New Roman"/>
          <w:lang w:val="en-US"/>
        </w:rPr>
      </w:pPr>
      <w:r w:rsidRPr="00CB1BCC">
        <w:rPr>
          <w:rFonts w:ascii="Times New Roman" w:hAnsi="Times New Roman" w:cs="Times New Roman"/>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2462"/>
        <w:gridCol w:w="6544"/>
      </w:tblGrid>
      <w:tr w:rsidR="00ED0937" w:rsidRPr="00CB1BCC" w14:paraId="3E0C66EA" w14:textId="77777777" w:rsidTr="004C6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2" w:type="dxa"/>
            <w:shd w:val="clear" w:color="auto" w:fill="F2F2F2" w:themeFill="background1" w:themeFillShade="F2"/>
            <w:vAlign w:val="center"/>
          </w:tcPr>
          <w:p w14:paraId="2D14F1EA" w14:textId="77777777" w:rsidR="00ED0937" w:rsidRPr="00CB1BCC" w:rsidRDefault="00ED0937" w:rsidP="00726E38">
            <w:pPr>
              <w:rPr>
                <w:rFonts w:ascii="Times New Roman" w:hAnsi="Times New Roman" w:cs="Times New Roman"/>
                <w:sz w:val="20"/>
                <w:lang w:val="en-US"/>
              </w:rPr>
            </w:pPr>
            <w:r w:rsidRPr="00CB1BCC">
              <w:rPr>
                <w:rFonts w:ascii="Times New Roman" w:hAnsi="Times New Roman" w:cs="Times New Roman"/>
                <w:sz w:val="20"/>
                <w:lang w:val="en-US"/>
              </w:rPr>
              <w:t>Section Changed</w:t>
            </w:r>
          </w:p>
        </w:tc>
        <w:tc>
          <w:tcPr>
            <w:tcW w:w="6544" w:type="dxa"/>
            <w:shd w:val="clear" w:color="auto" w:fill="F2F2F2" w:themeFill="background1" w:themeFillShade="F2"/>
            <w:vAlign w:val="center"/>
          </w:tcPr>
          <w:p w14:paraId="179158E7" w14:textId="77777777" w:rsidR="00ED0937" w:rsidRPr="00CB1BCC" w:rsidRDefault="00ED0937" w:rsidP="00726E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CB1BCC">
              <w:rPr>
                <w:rFonts w:ascii="Times New Roman" w:hAnsi="Times New Roman" w:cs="Times New Roman"/>
                <w:sz w:val="20"/>
                <w:lang w:val="en-US"/>
              </w:rPr>
              <w:t>Summary of new information</w:t>
            </w:r>
          </w:p>
        </w:tc>
      </w:tr>
      <w:tr w:rsidR="00EE3C45" w:rsidRPr="00CB1BCC" w14:paraId="75F5D067" w14:textId="77777777" w:rsidTr="004C6FE6">
        <w:tc>
          <w:tcPr>
            <w:cnfStyle w:val="001000000000" w:firstRow="0" w:lastRow="0" w:firstColumn="1" w:lastColumn="0" w:oddVBand="0" w:evenVBand="0" w:oddHBand="0" w:evenHBand="0" w:firstRowFirstColumn="0" w:firstRowLastColumn="0" w:lastRowFirstColumn="0" w:lastRowLastColumn="0"/>
            <w:tcW w:w="2462" w:type="dxa"/>
            <w:vAlign w:val="center"/>
          </w:tcPr>
          <w:p w14:paraId="032EF82A" w14:textId="54616926" w:rsidR="00EE3C45" w:rsidRPr="009951F1" w:rsidDel="00DE121E" w:rsidRDefault="00EE3C45" w:rsidP="00726E38">
            <w:pPr>
              <w:spacing w:line="276" w:lineRule="auto"/>
              <w:rPr>
                <w:rFonts w:ascii="Times New Roman" w:hAnsi="Times New Roman" w:cs="Times New Roman"/>
                <w:sz w:val="24"/>
                <w:szCs w:val="24"/>
              </w:rPr>
            </w:pPr>
            <w:r w:rsidRPr="00EE3C45">
              <w:rPr>
                <w:rFonts w:ascii="Times New Roman" w:eastAsiaTheme="minorHAnsi" w:hAnsi="Times New Roman" w:cs="Times New Roman"/>
                <w:b w:val="0"/>
                <w:bCs w:val="0"/>
              </w:rPr>
              <w:t>4.1, 4.2, 4.8, 5.1, 5.2</w:t>
            </w:r>
          </w:p>
        </w:tc>
        <w:tc>
          <w:tcPr>
            <w:tcW w:w="6544" w:type="dxa"/>
            <w:vAlign w:val="center"/>
          </w:tcPr>
          <w:p w14:paraId="3BF30AE5" w14:textId="380BC7F2" w:rsidR="00EE3C45" w:rsidRPr="009951F1" w:rsidRDefault="00EE3C45" w:rsidP="00726E3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0DEA">
              <w:rPr>
                <w:rFonts w:ascii="Times New Roman" w:hAnsi="Times New Roman" w:cs="Times New Roman"/>
              </w:rPr>
              <w:t>Extension of Indication to include paediatric patients aged 12 years of age and older based on efficacy and safety data from</w:t>
            </w:r>
            <w:r>
              <w:rPr>
                <w:rFonts w:ascii="Times New Roman" w:hAnsi="Times New Roman" w:cs="Times New Roman"/>
              </w:rPr>
              <w:t xml:space="preserve"> Study GS-US-342-1143. </w:t>
            </w:r>
          </w:p>
        </w:tc>
      </w:tr>
      <w:tr w:rsidR="004756F8" w:rsidRPr="00CB1BCC" w14:paraId="20555D8A" w14:textId="77777777" w:rsidTr="004C6FE6">
        <w:tc>
          <w:tcPr>
            <w:cnfStyle w:val="001000000000" w:firstRow="0" w:lastRow="0" w:firstColumn="1" w:lastColumn="0" w:oddVBand="0" w:evenVBand="0" w:oddHBand="0" w:evenHBand="0" w:firstRowFirstColumn="0" w:firstRowLastColumn="0" w:lastRowFirstColumn="0" w:lastRowLastColumn="0"/>
            <w:tcW w:w="2462" w:type="dxa"/>
            <w:vAlign w:val="center"/>
          </w:tcPr>
          <w:p w14:paraId="121F9425" w14:textId="68570858" w:rsidR="004756F8" w:rsidRPr="00EE3C45" w:rsidRDefault="004756F8" w:rsidP="00726E38">
            <w:pPr>
              <w:rPr>
                <w:rFonts w:ascii="Times New Roman" w:hAnsi="Times New Roman" w:cs="Times New Roman"/>
                <w:b w:val="0"/>
                <w:bCs w:val="0"/>
              </w:rPr>
            </w:pPr>
            <w:r w:rsidRPr="002D0DEA">
              <w:rPr>
                <w:rFonts w:ascii="Times New Roman" w:eastAsiaTheme="minorHAnsi" w:hAnsi="Times New Roman" w:cs="Times New Roman"/>
                <w:b w:val="0"/>
                <w:bCs w:val="0"/>
              </w:rPr>
              <w:t>4.2, 4.8, 5.1, 5.2</w:t>
            </w:r>
          </w:p>
        </w:tc>
        <w:tc>
          <w:tcPr>
            <w:tcW w:w="6544" w:type="dxa"/>
            <w:vAlign w:val="center"/>
          </w:tcPr>
          <w:p w14:paraId="608318A5" w14:textId="6DE7F387" w:rsidR="004756F8" w:rsidRPr="002D0DEA" w:rsidRDefault="004756F8" w:rsidP="00726E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DEA">
              <w:rPr>
                <w:rFonts w:ascii="Times New Roman" w:hAnsi="Times New Roman" w:cs="Times New Roman"/>
              </w:rPr>
              <w:t>Update to include efficacy and safety data from Study GS-US-342-4062, HCV-infected adult patients with severe renal impairment or end-stage renal disease (ESRD).</w:t>
            </w:r>
          </w:p>
        </w:tc>
      </w:tr>
      <w:tr w:rsidR="004756F8" w:rsidRPr="00CB1BCC" w14:paraId="4095EDFD" w14:textId="77777777" w:rsidTr="004C6FE6">
        <w:tc>
          <w:tcPr>
            <w:cnfStyle w:val="001000000000" w:firstRow="0" w:lastRow="0" w:firstColumn="1" w:lastColumn="0" w:oddVBand="0" w:evenVBand="0" w:oddHBand="0" w:evenHBand="0" w:firstRowFirstColumn="0" w:firstRowLastColumn="0" w:lastRowFirstColumn="0" w:lastRowLastColumn="0"/>
            <w:tcW w:w="2462" w:type="dxa"/>
            <w:vAlign w:val="center"/>
          </w:tcPr>
          <w:p w14:paraId="7E8A368F" w14:textId="49E4F3D7" w:rsidR="004756F8" w:rsidRPr="00EE3C45" w:rsidRDefault="004756F8" w:rsidP="00726E38">
            <w:pPr>
              <w:rPr>
                <w:rFonts w:ascii="Times New Roman" w:hAnsi="Times New Roman" w:cs="Times New Roman"/>
                <w:b w:val="0"/>
                <w:bCs w:val="0"/>
              </w:rPr>
            </w:pPr>
            <w:r w:rsidRPr="009951F1">
              <w:rPr>
                <w:rFonts w:ascii="Times New Roman" w:eastAsiaTheme="minorHAnsi" w:hAnsi="Times New Roman" w:cs="Times New Roman"/>
                <w:b w:val="0"/>
                <w:bCs w:val="0"/>
              </w:rPr>
              <w:t>4.4,4.5</w:t>
            </w:r>
            <w:r>
              <w:rPr>
                <w:rFonts w:ascii="Times New Roman" w:eastAsiaTheme="minorHAnsi" w:hAnsi="Times New Roman" w:cs="Times New Roman"/>
                <w:b w:val="0"/>
                <w:bCs w:val="0"/>
              </w:rPr>
              <w:t>, 5.2</w:t>
            </w:r>
          </w:p>
        </w:tc>
        <w:tc>
          <w:tcPr>
            <w:tcW w:w="6544" w:type="dxa"/>
            <w:vAlign w:val="center"/>
          </w:tcPr>
          <w:p w14:paraId="175C076F" w14:textId="6F6B5139" w:rsidR="004756F8" w:rsidRPr="002D0DEA" w:rsidRDefault="004756F8" w:rsidP="00726E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51F1">
              <w:rPr>
                <w:rFonts w:ascii="Times New Roman" w:hAnsi="Times New Roman" w:cs="Times New Roman"/>
              </w:rPr>
              <w:t>Inducers Reclassification</w:t>
            </w:r>
            <w:r w:rsidRPr="002D0DEA">
              <w:rPr>
                <w:rFonts w:ascii="Times New Roman" w:hAnsi="Times New Roman" w:cs="Times New Roman"/>
              </w:rPr>
              <w:t xml:space="preserve"> </w:t>
            </w:r>
            <w:r>
              <w:rPr>
                <w:rFonts w:ascii="Times New Roman" w:hAnsi="Times New Roman" w:cs="Times New Roman"/>
              </w:rPr>
              <w:t>and u</w:t>
            </w:r>
            <w:r w:rsidRPr="002D0DEA">
              <w:rPr>
                <w:rFonts w:ascii="Times New Roman" w:hAnsi="Times New Roman" w:cs="Times New Roman"/>
              </w:rPr>
              <w:t>pdate to include data from</w:t>
            </w:r>
            <w:r>
              <w:rPr>
                <w:rFonts w:ascii="Times New Roman" w:hAnsi="Times New Roman" w:cs="Times New Roman"/>
              </w:rPr>
              <w:t xml:space="preserve"> a clinical pharmacology Study GS-US-334-2130 that evaluated the effect of rifabutin or carbamazepine </w:t>
            </w:r>
            <w:r w:rsidRPr="002D0DEA">
              <w:rPr>
                <w:rFonts w:ascii="Times New Roman" w:hAnsi="Times New Roman" w:cs="Times New Roman"/>
              </w:rPr>
              <w:t>administration on SO</w:t>
            </w:r>
            <w:r>
              <w:rPr>
                <w:rFonts w:ascii="Times New Roman" w:hAnsi="Times New Roman" w:cs="Times New Roman"/>
              </w:rPr>
              <w:t>F pharmacokinetics</w:t>
            </w:r>
            <w:r w:rsidRPr="002D0DEA">
              <w:rPr>
                <w:rFonts w:ascii="Times New Roman" w:hAnsi="Times New Roman" w:cs="Times New Roman"/>
              </w:rPr>
              <w:t xml:space="preserve"> and the </w:t>
            </w:r>
            <w:r>
              <w:rPr>
                <w:rFonts w:ascii="Times New Roman" w:hAnsi="Times New Roman" w:cs="Times New Roman"/>
              </w:rPr>
              <w:t>effect of rifampin</w:t>
            </w:r>
            <w:r w:rsidRPr="002D0DEA">
              <w:rPr>
                <w:rFonts w:ascii="Times New Roman" w:hAnsi="Times New Roman" w:cs="Times New Roman"/>
              </w:rPr>
              <w:t>, rifabutin or carbamazepine administration on the act</w:t>
            </w:r>
            <w:r>
              <w:rPr>
                <w:rFonts w:ascii="Times New Roman" w:hAnsi="Times New Roman" w:cs="Times New Roman"/>
              </w:rPr>
              <w:t xml:space="preserve">ivity of drug transporters </w:t>
            </w:r>
            <w:r w:rsidRPr="002D0DEA">
              <w:rPr>
                <w:rFonts w:ascii="Times New Roman" w:hAnsi="Times New Roman" w:cs="Times New Roman"/>
              </w:rPr>
              <w:t>and cytochrome P450 enzymes</w:t>
            </w:r>
            <w:r>
              <w:rPr>
                <w:rFonts w:ascii="Times New Roman" w:hAnsi="Times New Roman" w:cs="Times New Roman"/>
              </w:rPr>
              <w:t xml:space="preserve"> </w:t>
            </w:r>
            <w:r w:rsidRPr="002D0DEA">
              <w:rPr>
                <w:rFonts w:ascii="Times New Roman" w:hAnsi="Times New Roman" w:cs="Times New Roman"/>
              </w:rPr>
              <w:t>support the removal of oxcarbazepine as a potentially significant drug</w:t>
            </w:r>
            <w:r>
              <w:rPr>
                <w:rFonts w:ascii="Times New Roman" w:hAnsi="Times New Roman" w:cs="Times New Roman"/>
              </w:rPr>
              <w:t xml:space="preserve"> interaction. </w:t>
            </w:r>
          </w:p>
        </w:tc>
      </w:tr>
      <w:tr w:rsidR="004756F8" w:rsidRPr="00CB1BCC" w14:paraId="5A28EB4A" w14:textId="77777777" w:rsidTr="004C6FE6">
        <w:tc>
          <w:tcPr>
            <w:cnfStyle w:val="001000000000" w:firstRow="0" w:lastRow="0" w:firstColumn="1" w:lastColumn="0" w:oddVBand="0" w:evenVBand="0" w:oddHBand="0" w:evenHBand="0" w:firstRowFirstColumn="0" w:firstRowLastColumn="0" w:lastRowFirstColumn="0" w:lastRowLastColumn="0"/>
            <w:tcW w:w="2462" w:type="dxa"/>
            <w:vAlign w:val="center"/>
          </w:tcPr>
          <w:p w14:paraId="52D7D362" w14:textId="20B1E827" w:rsidR="004756F8" w:rsidRPr="00EE3C45" w:rsidRDefault="004756F8" w:rsidP="00726E38">
            <w:pPr>
              <w:rPr>
                <w:rFonts w:ascii="Times New Roman" w:hAnsi="Times New Roman" w:cs="Times New Roman"/>
                <w:b w:val="0"/>
                <w:bCs w:val="0"/>
              </w:rPr>
            </w:pPr>
            <w:r w:rsidRPr="009951F1">
              <w:rPr>
                <w:rFonts w:ascii="Times New Roman" w:eastAsiaTheme="minorHAnsi" w:hAnsi="Times New Roman" w:cs="Times New Roman"/>
                <w:b w:val="0"/>
                <w:bCs w:val="0"/>
              </w:rPr>
              <w:t>5.3</w:t>
            </w:r>
          </w:p>
        </w:tc>
        <w:tc>
          <w:tcPr>
            <w:tcW w:w="6544" w:type="dxa"/>
            <w:vAlign w:val="center"/>
          </w:tcPr>
          <w:p w14:paraId="3CD53397" w14:textId="6423EE2B" w:rsidR="004756F8" w:rsidRPr="002D0DEA" w:rsidRDefault="004756F8" w:rsidP="00726E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51F1">
              <w:rPr>
                <w:rFonts w:ascii="Times New Roman" w:hAnsi="Times New Roman" w:cs="Times New Roman"/>
              </w:rPr>
              <w:t>Update to include results from nonclinical Study TX-281-2030 (A 2-year oral carcinogenicity study of velpatasvir in Sprague-Dawley Rats)</w:t>
            </w:r>
          </w:p>
        </w:tc>
      </w:tr>
    </w:tbl>
    <w:p w14:paraId="44923469" w14:textId="77777777" w:rsidR="001A3992" w:rsidRPr="00CB1BCC" w:rsidRDefault="001A3992" w:rsidP="00726E38">
      <w:pPr>
        <w:spacing w:after="120"/>
        <w:rPr>
          <w:rFonts w:ascii="Times New Roman" w:hAnsi="Times New Roman" w:cs="Times New Roman"/>
          <w:lang w:val="en-US"/>
        </w:rPr>
      </w:pPr>
    </w:p>
    <w:p w14:paraId="37F176B0" w14:textId="77777777" w:rsidR="00960CD5" w:rsidRPr="00B23F3B" w:rsidRDefault="00E05C51" w:rsidP="00726E38">
      <w:pPr>
        <w:spacing w:after="120"/>
        <w:rPr>
          <w:rFonts w:ascii="Times New Roman" w:hAnsi="Times New Roman" w:cs="Times New Roman"/>
          <w:sz w:val="24"/>
          <w:szCs w:val="24"/>
        </w:rPr>
      </w:pPr>
      <w:r>
        <w:rPr>
          <w:rFonts w:ascii="Times New Roman" w:hAnsi="Times New Roman" w:cs="Times New Roman"/>
          <w:sz w:val="24"/>
          <w:szCs w:val="24"/>
        </w:rPr>
        <w:t>Epclusa</w:t>
      </w:r>
      <w:r w:rsidR="00B23F3B" w:rsidRPr="00B23F3B">
        <w:rPr>
          <w:rFonts w:ascii="Times New Roman" w:hAnsi="Times New Roman" w:cs="Times New Roman"/>
          <w:sz w:val="24"/>
          <w:szCs w:val="24"/>
        </w:rPr>
        <w:t xml:space="preserve">, </w:t>
      </w:r>
      <w:r>
        <w:rPr>
          <w:rFonts w:ascii="Times New Roman" w:hAnsi="Times New Roman" w:cs="Times New Roman"/>
          <w:sz w:val="24"/>
          <w:szCs w:val="24"/>
        </w:rPr>
        <w:t>Eviplera</w:t>
      </w:r>
      <w:r w:rsidR="00B23F3B" w:rsidRPr="00B23F3B">
        <w:rPr>
          <w:rFonts w:ascii="Times New Roman" w:hAnsi="Times New Roman" w:cs="Times New Roman"/>
          <w:sz w:val="24"/>
          <w:szCs w:val="24"/>
        </w:rPr>
        <w:t>, Genvoya, Harvoni, Stribild, Truvada and Viread are trademarks of Gilead Sciences, Inc., or its related companies. Atripla is a trademark of Bristol-Myers Squibb &amp; Gilead Sciences, LLC. All other trademarks referenced herein are the property of their respective owners</w:t>
      </w:r>
    </w:p>
    <w:sectPr w:rsidR="00960CD5" w:rsidRPr="00B23F3B" w:rsidSect="00726E3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C4588" w14:textId="77777777" w:rsidR="00726E38" w:rsidRDefault="00726E38" w:rsidP="001A3992">
      <w:pPr>
        <w:spacing w:after="0" w:line="240" w:lineRule="auto"/>
      </w:pPr>
      <w:r>
        <w:separator/>
      </w:r>
    </w:p>
  </w:endnote>
  <w:endnote w:type="continuationSeparator" w:id="0">
    <w:p w14:paraId="66A17B1F" w14:textId="77777777" w:rsidR="00726E38" w:rsidRDefault="00726E38"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3EC7" w14:textId="77777777" w:rsidR="00726E38" w:rsidRDefault="0072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163430"/>
      <w:docPartObj>
        <w:docPartGallery w:val="Page Numbers (Bottom of Page)"/>
        <w:docPartUnique/>
      </w:docPartObj>
    </w:sdtPr>
    <w:sdtEndPr>
      <w:rPr>
        <w:rFonts w:ascii="Times New Roman" w:hAnsi="Times New Roman" w:cs="Times New Roman"/>
        <w:noProof/>
        <w:sz w:val="20"/>
      </w:rPr>
    </w:sdtEndPr>
    <w:sdtContent>
      <w:p w14:paraId="2C8EA441" w14:textId="2FBD728B" w:rsidR="00726E38" w:rsidRPr="00BE5BC7" w:rsidRDefault="00726E38" w:rsidP="0071052C">
        <w:pPr>
          <w:pStyle w:val="Footer"/>
          <w:rPr>
            <w:rFonts w:ascii="Times New Roman" w:hAnsi="Times New Roman" w:cs="Times New Roman"/>
            <w:sz w:val="20"/>
          </w:rPr>
        </w:pPr>
        <w:r w:rsidRPr="00BE5BC7">
          <w:rPr>
            <w:rFonts w:ascii="Times New Roman" w:hAnsi="Times New Roman" w:cs="Times New Roman"/>
            <w:sz w:val="20"/>
          </w:rPr>
          <w:t xml:space="preserve">EPCLUSA Product </w:t>
        </w:r>
        <w:r>
          <w:rPr>
            <w:rFonts w:ascii="Times New Roman" w:hAnsi="Times New Roman" w:cs="Times New Roman"/>
            <w:sz w:val="20"/>
          </w:rPr>
          <w:t>Information v6.0</w:t>
        </w:r>
        <w:r w:rsidRPr="00BE5BC7">
          <w:rPr>
            <w:rFonts w:ascii="Times New Roman" w:hAnsi="Times New Roman" w:cs="Times New Roman"/>
            <w:sz w:val="20"/>
          </w:rPr>
          <w:t>– (</w:t>
        </w:r>
        <w:r>
          <w:rPr>
            <w:rFonts w:ascii="Times New Roman" w:hAnsi="Times New Roman" w:cs="Times New Roman"/>
            <w:sz w:val="20"/>
          </w:rPr>
          <w:t>13 April 2021</w:t>
        </w:r>
        <w:r w:rsidRPr="00BE5BC7">
          <w:rPr>
            <w:rFonts w:ascii="Times New Roman" w:hAnsi="Times New Roman" w:cs="Times New Roman"/>
            <w:sz w:val="20"/>
          </w:rPr>
          <w:t xml:space="preserve">)             </w:t>
        </w:r>
        <w:r w:rsidRPr="00BE5BC7">
          <w:rPr>
            <w:rFonts w:ascii="Times New Roman" w:hAnsi="Times New Roman" w:cs="Times New Roman"/>
            <w:sz w:val="20"/>
          </w:rPr>
          <w:tab/>
        </w:r>
        <w:r w:rsidRPr="00BE5BC7">
          <w:rPr>
            <w:rFonts w:ascii="Times New Roman" w:hAnsi="Times New Roman" w:cs="Times New Roman"/>
            <w:sz w:val="20"/>
          </w:rPr>
          <w:fldChar w:fldCharType="begin"/>
        </w:r>
        <w:r w:rsidRPr="00BE5BC7">
          <w:rPr>
            <w:rFonts w:ascii="Times New Roman" w:hAnsi="Times New Roman" w:cs="Times New Roman"/>
            <w:sz w:val="20"/>
          </w:rPr>
          <w:instrText xml:space="preserve"> PAGE   \* MERGEFORMAT </w:instrText>
        </w:r>
        <w:r w:rsidRPr="00BE5BC7">
          <w:rPr>
            <w:rFonts w:ascii="Times New Roman" w:hAnsi="Times New Roman" w:cs="Times New Roman"/>
            <w:sz w:val="20"/>
          </w:rPr>
          <w:fldChar w:fldCharType="separate"/>
        </w:r>
        <w:r>
          <w:rPr>
            <w:rFonts w:ascii="Times New Roman" w:hAnsi="Times New Roman" w:cs="Times New Roman"/>
            <w:noProof/>
            <w:sz w:val="20"/>
          </w:rPr>
          <w:t>10</w:t>
        </w:r>
        <w:r w:rsidRPr="00BE5BC7">
          <w:rPr>
            <w:rFonts w:ascii="Times New Roman" w:hAnsi="Times New Roman" w:cs="Times New Roman"/>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65A56" w14:textId="77777777" w:rsidR="00726E38" w:rsidRDefault="0072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71D0F" w14:textId="77777777" w:rsidR="00726E38" w:rsidRDefault="00726E38" w:rsidP="001A3992">
      <w:pPr>
        <w:spacing w:after="0" w:line="240" w:lineRule="auto"/>
      </w:pPr>
      <w:r>
        <w:separator/>
      </w:r>
    </w:p>
  </w:footnote>
  <w:footnote w:type="continuationSeparator" w:id="0">
    <w:p w14:paraId="1885368C" w14:textId="77777777" w:rsidR="00726E38" w:rsidRDefault="00726E38"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5055" w14:textId="77777777" w:rsidR="00726E38" w:rsidRDefault="0072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8897"/>
    </w:tblGrid>
    <w:tr w:rsidR="00726E38" w:rsidRPr="000B2145" w14:paraId="58242A17" w14:textId="77777777" w:rsidTr="00726E38">
      <w:trPr>
        <w:trHeight w:val="1012"/>
      </w:trPr>
      <w:tc>
        <w:tcPr>
          <w:tcW w:w="8897" w:type="dxa"/>
          <w:shd w:val="clear" w:color="auto" w:fill="E4F2E0"/>
        </w:tcPr>
        <w:p w14:paraId="6C6775EE" w14:textId="77777777" w:rsidR="00726E38" w:rsidRPr="000E4791" w:rsidRDefault="00726E38" w:rsidP="00A030E4">
          <w:pPr>
            <w:pStyle w:val="Footer"/>
            <w:rPr>
              <w:b/>
              <w:sz w:val="18"/>
              <w:szCs w:val="18"/>
            </w:rPr>
          </w:pPr>
          <w:bookmarkStart w:id="29" w:name="_Hlk80611440"/>
          <w:r w:rsidRPr="000E4791">
            <w:rPr>
              <w:b/>
              <w:sz w:val="18"/>
              <w:szCs w:val="18"/>
            </w:rPr>
            <w:t>Attachment 1</w:t>
          </w:r>
          <w:r>
            <w:t xml:space="preserve"> </w:t>
          </w:r>
          <w:r w:rsidRPr="007C1896">
            <w:rPr>
              <w:b/>
              <w:sz w:val="18"/>
              <w:szCs w:val="18"/>
            </w:rPr>
            <w:t>AusPAR - Epclusa - sofosbuvir/velpatasvir - Gilead Sciences Pty Ltd - PM 2020-00171-1-2</w:t>
          </w:r>
          <w:r>
            <w:rPr>
              <w:b/>
              <w:sz w:val="18"/>
              <w:szCs w:val="18"/>
            </w:rPr>
            <w:t xml:space="preserve"> </w:t>
          </w:r>
          <w:r w:rsidRPr="007C1896">
            <w:rPr>
              <w:b/>
              <w:sz w:val="18"/>
              <w:szCs w:val="18"/>
            </w:rPr>
            <w:t>FINAL 26 August 2021</w:t>
          </w:r>
          <w:r w:rsidRPr="000E4791">
            <w:rPr>
              <w:b/>
            </w:rPr>
            <w:t>.</w:t>
          </w:r>
          <w:r w:rsidRPr="000E4791">
            <w:rPr>
              <w:b/>
              <w:sz w:val="18"/>
              <w:szCs w:val="18"/>
            </w:rPr>
            <w:t xml:space="preserve"> This is the Product Information that was approved with the submission described in this AusPAR.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29"/>
  </w:tbl>
  <w:p w14:paraId="20BF85EB" w14:textId="77777777" w:rsidR="00726E38" w:rsidRDefault="00726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5F933" w14:textId="77777777" w:rsidR="00726E38" w:rsidRDefault="0072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9A45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6035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DCA4D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FC26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36E0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F8CE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E271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A41E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2E2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86F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FC61AF"/>
    <w:multiLevelType w:val="hybridMultilevel"/>
    <w:tmpl w:val="24D438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D54400"/>
    <w:multiLevelType w:val="hybridMultilevel"/>
    <w:tmpl w:val="CACEEBE4"/>
    <w:lvl w:ilvl="0" w:tplc="E682CB4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21083D"/>
    <w:multiLevelType w:val="singleLevel"/>
    <w:tmpl w:val="F078C556"/>
    <w:lvl w:ilvl="0">
      <w:start w:val="1"/>
      <w:numFmt w:val="bullet"/>
      <w:pStyle w:val="BulletText"/>
      <w:lvlText w:val=""/>
      <w:lvlJc w:val="left"/>
      <w:pPr>
        <w:tabs>
          <w:tab w:val="num" w:pos="360"/>
        </w:tabs>
        <w:ind w:left="360" w:hanging="360"/>
      </w:pPr>
      <w:rPr>
        <w:rFonts w:ascii="Symbol" w:hAnsi="Symbol" w:hint="default"/>
        <w:strike w:val="0"/>
        <w:color w:val="auto"/>
      </w:rPr>
    </w:lvl>
  </w:abstractNum>
  <w:abstractNum w:abstractNumId="1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6" w15:restartNumberingAfterBreak="0">
    <w:nsid w:val="21126869"/>
    <w:multiLevelType w:val="multilevel"/>
    <w:tmpl w:val="98E052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19B6931"/>
    <w:multiLevelType w:val="hybridMultilevel"/>
    <w:tmpl w:val="79D0B2C2"/>
    <w:lvl w:ilvl="0" w:tplc="59603360">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E80D33"/>
    <w:multiLevelType w:val="hybridMultilevel"/>
    <w:tmpl w:val="3378E71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BF69DC"/>
    <w:multiLevelType w:val="hybridMultilevel"/>
    <w:tmpl w:val="8D4AF5EA"/>
    <w:lvl w:ilvl="0" w:tplc="A3E8AB34">
      <w:start w:val="7"/>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74E7829"/>
    <w:multiLevelType w:val="hybridMultilevel"/>
    <w:tmpl w:val="3320A930"/>
    <w:lvl w:ilvl="0" w:tplc="B46E721E">
      <w:start w:val="1"/>
      <w:numFmt w:val="bullet"/>
      <w:lvlText w:val=""/>
      <w:lvlJc w:val="left"/>
      <w:pPr>
        <w:ind w:left="600" w:hanging="360"/>
      </w:pPr>
      <w:rPr>
        <w:rFonts w:ascii="Symbol" w:hAnsi="Symbol" w:hint="default"/>
      </w:rPr>
    </w:lvl>
    <w:lvl w:ilvl="1" w:tplc="B46E721E">
      <w:start w:val="1"/>
      <w:numFmt w:val="bullet"/>
      <w:lvlText w:val=""/>
      <w:lvlJc w:val="left"/>
      <w:pPr>
        <w:ind w:left="502" w:hanging="360"/>
      </w:pPr>
      <w:rPr>
        <w:rFonts w:ascii="Symbol" w:hAnsi="Symbol"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22" w15:restartNumberingAfterBreak="0">
    <w:nsid w:val="3C553F84"/>
    <w:multiLevelType w:val="hybridMultilevel"/>
    <w:tmpl w:val="CD48D2AA"/>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4" w15:restartNumberingAfterBreak="0">
    <w:nsid w:val="53AE72EC"/>
    <w:multiLevelType w:val="hybridMultilevel"/>
    <w:tmpl w:val="517A2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976889"/>
    <w:multiLevelType w:val="multilevel"/>
    <w:tmpl w:val="E9F0228A"/>
    <w:lvl w:ilvl="0">
      <w:start w:val="1"/>
      <w:numFmt w:val="decimal"/>
      <w:lvlText w:val="%1."/>
      <w:lvlJc w:val="right"/>
      <w:pPr>
        <w:tabs>
          <w:tab w:val="num" w:pos="720"/>
        </w:tabs>
        <w:ind w:left="720" w:hanging="360"/>
      </w:pPr>
      <w:rPr>
        <w:rFonts w:ascii="Times New Roman" w:eastAsiaTheme="minorHAnsi" w:hAnsi="Times New Roman" w:cs="Times New Roman"/>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19433C0"/>
    <w:multiLevelType w:val="hybridMultilevel"/>
    <w:tmpl w:val="F8C8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CC1100"/>
    <w:multiLevelType w:val="hybridMultilevel"/>
    <w:tmpl w:val="A28A14AA"/>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32"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4110C3"/>
    <w:multiLevelType w:val="hybridMultilevel"/>
    <w:tmpl w:val="62106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711821"/>
    <w:multiLevelType w:val="hybridMultilevel"/>
    <w:tmpl w:val="F4A021AE"/>
    <w:lvl w:ilvl="0" w:tplc="0C090001">
      <w:start w:val="1"/>
      <w:numFmt w:val="bullet"/>
      <w:lvlText w:val=""/>
      <w:lvlJc w:val="left"/>
      <w:pPr>
        <w:ind w:left="644" w:hanging="360"/>
      </w:pPr>
      <w:rPr>
        <w:rFonts w:ascii="Symbol" w:hAnsi="Symbol" w:hint="default"/>
      </w:rPr>
    </w:lvl>
    <w:lvl w:ilvl="1" w:tplc="7304C3CE">
      <w:numFmt w:val="bullet"/>
      <w:lvlText w:val="•"/>
      <w:lvlJc w:val="left"/>
      <w:pPr>
        <w:ind w:left="1724" w:hanging="720"/>
      </w:pPr>
      <w:rPr>
        <w:rFonts w:ascii="Times New Roman" w:eastAsia="Times New Roman" w:hAnsi="Times New Roman" w:cs="Times New Roman"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7BB348D8"/>
    <w:multiLevelType w:val="hybridMultilevel"/>
    <w:tmpl w:val="303E1854"/>
    <w:lvl w:ilvl="0" w:tplc="F86CC81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E47216"/>
    <w:multiLevelType w:val="hybridMultilevel"/>
    <w:tmpl w:val="7A463846"/>
    <w:lvl w:ilvl="0" w:tplc="B46E721E">
      <w:start w:val="1"/>
      <w:numFmt w:val="bullet"/>
      <w:lvlText w:val=""/>
      <w:lvlJc w:val="left"/>
      <w:pPr>
        <w:tabs>
          <w:tab w:val="num" w:pos="600"/>
        </w:tabs>
        <w:ind w:left="600" w:hanging="360"/>
      </w:pPr>
      <w:rPr>
        <w:rFonts w:ascii="Symbol" w:hAnsi="Symbol" w:hint="default"/>
      </w:rPr>
    </w:lvl>
    <w:lvl w:ilvl="1" w:tplc="0C090001">
      <w:start w:val="1"/>
      <w:numFmt w:val="bullet"/>
      <w:lvlText w:val=""/>
      <w:lvlJc w:val="left"/>
      <w:pPr>
        <w:tabs>
          <w:tab w:val="num" w:pos="1320"/>
        </w:tabs>
        <w:ind w:left="1320" w:hanging="360"/>
      </w:pPr>
      <w:rPr>
        <w:rFonts w:ascii="Symbol" w:hAnsi="Symbol"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9"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0"/>
  </w:num>
  <w:num w:numId="4">
    <w:abstractNumId w:val="25"/>
  </w:num>
  <w:num w:numId="5">
    <w:abstractNumId w:val="39"/>
  </w:num>
  <w:num w:numId="6">
    <w:abstractNumId w:val="33"/>
  </w:num>
  <w:num w:numId="7">
    <w:abstractNumId w:val="30"/>
  </w:num>
  <w:num w:numId="8">
    <w:abstractNumId w:val="34"/>
  </w:num>
  <w:num w:numId="9">
    <w:abstractNumId w:val="18"/>
  </w:num>
  <w:num w:numId="10">
    <w:abstractNumId w:val="29"/>
  </w:num>
  <w:num w:numId="11">
    <w:abstractNumId w:val="12"/>
  </w:num>
  <w:num w:numId="12">
    <w:abstractNumId w:val="19"/>
  </w:num>
  <w:num w:numId="13">
    <w:abstractNumId w:val="32"/>
  </w:num>
  <w:num w:numId="14">
    <w:abstractNumId w:val="9"/>
  </w:num>
  <w:num w:numId="15">
    <w:abstractNumId w:val="27"/>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1"/>
  </w:num>
  <w:num w:numId="26">
    <w:abstractNumId w:val="15"/>
  </w:num>
  <w:num w:numId="27">
    <w:abstractNumId w:val="23"/>
  </w:num>
  <w:num w:numId="28">
    <w:abstractNumId w:val="38"/>
  </w:num>
  <w:num w:numId="29">
    <w:abstractNumId w:val="14"/>
  </w:num>
  <w:num w:numId="30">
    <w:abstractNumId w:val="22"/>
  </w:num>
  <w:num w:numId="31">
    <w:abstractNumId w:val="28"/>
  </w:num>
  <w:num w:numId="32">
    <w:abstractNumId w:val="13"/>
  </w:num>
  <w:num w:numId="33">
    <w:abstractNumId w:val="24"/>
  </w:num>
  <w:num w:numId="34">
    <w:abstractNumId w:val="37"/>
  </w:num>
  <w:num w:numId="35">
    <w:abstractNumId w:val="36"/>
  </w:num>
  <w:num w:numId="36">
    <w:abstractNumId w:val="21"/>
  </w:num>
  <w:num w:numId="37">
    <w:abstractNumId w:val="35"/>
  </w:num>
  <w:num w:numId="38">
    <w:abstractNumId w:val="17"/>
  </w:num>
  <w:num w:numId="39">
    <w:abstractNumId w:val="26"/>
  </w:num>
  <w:num w:numId="40">
    <w:abstractNumId w:val="1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73"/>
    <w:rsid w:val="00037B80"/>
    <w:rsid w:val="0006393E"/>
    <w:rsid w:val="0007124D"/>
    <w:rsid w:val="000A1CA5"/>
    <w:rsid w:val="000A6F8D"/>
    <w:rsid w:val="000E4333"/>
    <w:rsid w:val="000F0E0F"/>
    <w:rsid w:val="000F3194"/>
    <w:rsid w:val="0012213F"/>
    <w:rsid w:val="00122A9C"/>
    <w:rsid w:val="001232F6"/>
    <w:rsid w:val="001358F3"/>
    <w:rsid w:val="00146B1F"/>
    <w:rsid w:val="00147DDC"/>
    <w:rsid w:val="00150329"/>
    <w:rsid w:val="00162C37"/>
    <w:rsid w:val="00164C88"/>
    <w:rsid w:val="00173FC1"/>
    <w:rsid w:val="00177734"/>
    <w:rsid w:val="001A3992"/>
    <w:rsid w:val="001B0955"/>
    <w:rsid w:val="001B2704"/>
    <w:rsid w:val="001B7FEB"/>
    <w:rsid w:val="001C6091"/>
    <w:rsid w:val="001E1A70"/>
    <w:rsid w:val="001E4E08"/>
    <w:rsid w:val="001F3026"/>
    <w:rsid w:val="00200C4D"/>
    <w:rsid w:val="002011BD"/>
    <w:rsid w:val="00207173"/>
    <w:rsid w:val="00211A12"/>
    <w:rsid w:val="00222190"/>
    <w:rsid w:val="00227723"/>
    <w:rsid w:val="0025697C"/>
    <w:rsid w:val="00263D25"/>
    <w:rsid w:val="0026617B"/>
    <w:rsid w:val="002671B9"/>
    <w:rsid w:val="00275036"/>
    <w:rsid w:val="002A06F6"/>
    <w:rsid w:val="002B0730"/>
    <w:rsid w:val="002B0EE5"/>
    <w:rsid w:val="002B1E79"/>
    <w:rsid w:val="002D0DEA"/>
    <w:rsid w:val="002D7224"/>
    <w:rsid w:val="002E277D"/>
    <w:rsid w:val="002E2BA0"/>
    <w:rsid w:val="00352215"/>
    <w:rsid w:val="00361437"/>
    <w:rsid w:val="00364B02"/>
    <w:rsid w:val="003661BE"/>
    <w:rsid w:val="00370E20"/>
    <w:rsid w:val="00381568"/>
    <w:rsid w:val="00384110"/>
    <w:rsid w:val="00393004"/>
    <w:rsid w:val="00393410"/>
    <w:rsid w:val="00393D58"/>
    <w:rsid w:val="0039525F"/>
    <w:rsid w:val="003B595F"/>
    <w:rsid w:val="003B5B64"/>
    <w:rsid w:val="003D33BB"/>
    <w:rsid w:val="003F0540"/>
    <w:rsid w:val="003F56E9"/>
    <w:rsid w:val="0040303A"/>
    <w:rsid w:val="004032BD"/>
    <w:rsid w:val="00405A2F"/>
    <w:rsid w:val="00421971"/>
    <w:rsid w:val="00423033"/>
    <w:rsid w:val="00425CE2"/>
    <w:rsid w:val="00426402"/>
    <w:rsid w:val="00431ACD"/>
    <w:rsid w:val="0044107A"/>
    <w:rsid w:val="004518E7"/>
    <w:rsid w:val="00453388"/>
    <w:rsid w:val="00454D41"/>
    <w:rsid w:val="0046559F"/>
    <w:rsid w:val="0046593D"/>
    <w:rsid w:val="00470B3A"/>
    <w:rsid w:val="004756F8"/>
    <w:rsid w:val="004A45F5"/>
    <w:rsid w:val="004B255F"/>
    <w:rsid w:val="004B533D"/>
    <w:rsid w:val="004B6B47"/>
    <w:rsid w:val="004C6378"/>
    <w:rsid w:val="004C6FE6"/>
    <w:rsid w:val="004E18A9"/>
    <w:rsid w:val="004F055D"/>
    <w:rsid w:val="00512239"/>
    <w:rsid w:val="00512BA0"/>
    <w:rsid w:val="00532B2E"/>
    <w:rsid w:val="00543E73"/>
    <w:rsid w:val="005526B3"/>
    <w:rsid w:val="00562EB5"/>
    <w:rsid w:val="00567ABD"/>
    <w:rsid w:val="00570ABC"/>
    <w:rsid w:val="00576B02"/>
    <w:rsid w:val="00581ED8"/>
    <w:rsid w:val="005840AB"/>
    <w:rsid w:val="005B6DA9"/>
    <w:rsid w:val="005C53FA"/>
    <w:rsid w:val="005E4124"/>
    <w:rsid w:val="005E6A91"/>
    <w:rsid w:val="0062356E"/>
    <w:rsid w:val="00625522"/>
    <w:rsid w:val="00651AAC"/>
    <w:rsid w:val="00664279"/>
    <w:rsid w:val="006667A9"/>
    <w:rsid w:val="00673614"/>
    <w:rsid w:val="006A5AB0"/>
    <w:rsid w:val="006A5E3F"/>
    <w:rsid w:val="006B38D6"/>
    <w:rsid w:val="006B4A82"/>
    <w:rsid w:val="006D13D6"/>
    <w:rsid w:val="0071052C"/>
    <w:rsid w:val="0071054A"/>
    <w:rsid w:val="0071550D"/>
    <w:rsid w:val="00726E38"/>
    <w:rsid w:val="00734205"/>
    <w:rsid w:val="00740DD3"/>
    <w:rsid w:val="00751F99"/>
    <w:rsid w:val="00756D3C"/>
    <w:rsid w:val="00767400"/>
    <w:rsid w:val="00777107"/>
    <w:rsid w:val="00777F14"/>
    <w:rsid w:val="007865F5"/>
    <w:rsid w:val="007876DA"/>
    <w:rsid w:val="00792BF0"/>
    <w:rsid w:val="007B5D4E"/>
    <w:rsid w:val="007E693C"/>
    <w:rsid w:val="007E740B"/>
    <w:rsid w:val="00800F79"/>
    <w:rsid w:val="008155B8"/>
    <w:rsid w:val="00820BC1"/>
    <w:rsid w:val="00824B77"/>
    <w:rsid w:val="00826DA2"/>
    <w:rsid w:val="008342BE"/>
    <w:rsid w:val="00835B2F"/>
    <w:rsid w:val="00847803"/>
    <w:rsid w:val="008525C6"/>
    <w:rsid w:val="0086426E"/>
    <w:rsid w:val="00866434"/>
    <w:rsid w:val="00894A68"/>
    <w:rsid w:val="008B235C"/>
    <w:rsid w:val="008B59D1"/>
    <w:rsid w:val="008B75E8"/>
    <w:rsid w:val="008D06C8"/>
    <w:rsid w:val="008E340C"/>
    <w:rsid w:val="008E3E11"/>
    <w:rsid w:val="008E743F"/>
    <w:rsid w:val="008F3673"/>
    <w:rsid w:val="00901C12"/>
    <w:rsid w:val="00903B69"/>
    <w:rsid w:val="00907DDD"/>
    <w:rsid w:val="009114A0"/>
    <w:rsid w:val="009177F0"/>
    <w:rsid w:val="009377A8"/>
    <w:rsid w:val="00941A80"/>
    <w:rsid w:val="00953414"/>
    <w:rsid w:val="00960CD5"/>
    <w:rsid w:val="00973356"/>
    <w:rsid w:val="0098402E"/>
    <w:rsid w:val="0098482F"/>
    <w:rsid w:val="009951F1"/>
    <w:rsid w:val="009B75E1"/>
    <w:rsid w:val="009B77A0"/>
    <w:rsid w:val="009C3931"/>
    <w:rsid w:val="009C39EC"/>
    <w:rsid w:val="009C5E66"/>
    <w:rsid w:val="009E2E89"/>
    <w:rsid w:val="009E40AC"/>
    <w:rsid w:val="009F0ABB"/>
    <w:rsid w:val="009F7CD6"/>
    <w:rsid w:val="00A030E4"/>
    <w:rsid w:val="00A04124"/>
    <w:rsid w:val="00A07F36"/>
    <w:rsid w:val="00A12189"/>
    <w:rsid w:val="00A41BB7"/>
    <w:rsid w:val="00A55B5F"/>
    <w:rsid w:val="00A81735"/>
    <w:rsid w:val="00AB3DC0"/>
    <w:rsid w:val="00AC3BE4"/>
    <w:rsid w:val="00AC6964"/>
    <w:rsid w:val="00AD5274"/>
    <w:rsid w:val="00B00C32"/>
    <w:rsid w:val="00B10305"/>
    <w:rsid w:val="00B12CA6"/>
    <w:rsid w:val="00B23F3B"/>
    <w:rsid w:val="00B33ECB"/>
    <w:rsid w:val="00B341B7"/>
    <w:rsid w:val="00B464DE"/>
    <w:rsid w:val="00B65585"/>
    <w:rsid w:val="00B70A3E"/>
    <w:rsid w:val="00B774C6"/>
    <w:rsid w:val="00B804E5"/>
    <w:rsid w:val="00B83D35"/>
    <w:rsid w:val="00B91FD1"/>
    <w:rsid w:val="00B92BE7"/>
    <w:rsid w:val="00BB3AD6"/>
    <w:rsid w:val="00BB4156"/>
    <w:rsid w:val="00BC248D"/>
    <w:rsid w:val="00BC5B1C"/>
    <w:rsid w:val="00BC6264"/>
    <w:rsid w:val="00BE1C02"/>
    <w:rsid w:val="00BE5BC7"/>
    <w:rsid w:val="00C03BF7"/>
    <w:rsid w:val="00C13CA4"/>
    <w:rsid w:val="00C256D1"/>
    <w:rsid w:val="00C25FBC"/>
    <w:rsid w:val="00C37359"/>
    <w:rsid w:val="00C42961"/>
    <w:rsid w:val="00C50F4D"/>
    <w:rsid w:val="00C56E67"/>
    <w:rsid w:val="00C66D28"/>
    <w:rsid w:val="00C66D85"/>
    <w:rsid w:val="00C730D2"/>
    <w:rsid w:val="00C76F87"/>
    <w:rsid w:val="00C84FF1"/>
    <w:rsid w:val="00C85C67"/>
    <w:rsid w:val="00C87C73"/>
    <w:rsid w:val="00C92ADB"/>
    <w:rsid w:val="00C94B47"/>
    <w:rsid w:val="00C97E20"/>
    <w:rsid w:val="00CA6CCF"/>
    <w:rsid w:val="00CB1BCC"/>
    <w:rsid w:val="00CB7173"/>
    <w:rsid w:val="00CC4DE7"/>
    <w:rsid w:val="00CC7F15"/>
    <w:rsid w:val="00CD140A"/>
    <w:rsid w:val="00CD50F2"/>
    <w:rsid w:val="00CF027E"/>
    <w:rsid w:val="00D26EA2"/>
    <w:rsid w:val="00D42ACE"/>
    <w:rsid w:val="00D44BA0"/>
    <w:rsid w:val="00D52939"/>
    <w:rsid w:val="00D619BB"/>
    <w:rsid w:val="00D70417"/>
    <w:rsid w:val="00D70656"/>
    <w:rsid w:val="00D73E6A"/>
    <w:rsid w:val="00D92EBE"/>
    <w:rsid w:val="00D97A32"/>
    <w:rsid w:val="00DC084C"/>
    <w:rsid w:val="00DC1DA5"/>
    <w:rsid w:val="00DC2C38"/>
    <w:rsid w:val="00DC34BD"/>
    <w:rsid w:val="00DC4EBE"/>
    <w:rsid w:val="00DD6113"/>
    <w:rsid w:val="00DE121E"/>
    <w:rsid w:val="00DF5E99"/>
    <w:rsid w:val="00DF6253"/>
    <w:rsid w:val="00E0111D"/>
    <w:rsid w:val="00E05C51"/>
    <w:rsid w:val="00E23AFF"/>
    <w:rsid w:val="00E3370D"/>
    <w:rsid w:val="00E54380"/>
    <w:rsid w:val="00E579BB"/>
    <w:rsid w:val="00E65E40"/>
    <w:rsid w:val="00E67156"/>
    <w:rsid w:val="00E730A4"/>
    <w:rsid w:val="00E7318B"/>
    <w:rsid w:val="00E74A56"/>
    <w:rsid w:val="00E75FDB"/>
    <w:rsid w:val="00E762C1"/>
    <w:rsid w:val="00EB2DE4"/>
    <w:rsid w:val="00EC073C"/>
    <w:rsid w:val="00EC46D0"/>
    <w:rsid w:val="00ED0937"/>
    <w:rsid w:val="00ED1608"/>
    <w:rsid w:val="00ED4542"/>
    <w:rsid w:val="00ED637A"/>
    <w:rsid w:val="00EE3C45"/>
    <w:rsid w:val="00EF6902"/>
    <w:rsid w:val="00F13DA6"/>
    <w:rsid w:val="00F15D19"/>
    <w:rsid w:val="00F5475A"/>
    <w:rsid w:val="00F61E50"/>
    <w:rsid w:val="00F632C2"/>
    <w:rsid w:val="00F67ADB"/>
    <w:rsid w:val="00F7295A"/>
    <w:rsid w:val="00F77830"/>
    <w:rsid w:val="00FB01FF"/>
    <w:rsid w:val="00FB611B"/>
    <w:rsid w:val="00FC328A"/>
    <w:rsid w:val="00FD39BA"/>
    <w:rsid w:val="00FD4559"/>
    <w:rsid w:val="00FD5E25"/>
    <w:rsid w:val="00FE4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322621"/>
  <w15:docId w15:val="{1FE07BCC-9C08-436C-941E-836672FF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nhideWhenUsed/>
    <w:qFormat/>
    <w:rsid w:val="001A3992"/>
    <w:pPr>
      <w:numPr>
        <w:ilvl w:val="1"/>
        <w:numId w:val="1"/>
      </w:numPr>
      <w:spacing w:before="240"/>
      <w:outlineLvl w:val="1"/>
    </w:pPr>
    <w:rPr>
      <w:rFonts w:asciiTheme="majorHAnsi" w:hAnsiTheme="majorHAnsi"/>
      <w:b/>
      <w:smallCaps/>
      <w:sz w:val="24"/>
    </w:rPr>
  </w:style>
  <w:style w:type="paragraph" w:styleId="Heading3">
    <w:name w:val="heading 3"/>
    <w:basedOn w:val="Normal"/>
    <w:next w:val="Normal"/>
    <w:link w:val="Heading3Char"/>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semiHidden/>
    <w:unhideWhenUsed/>
    <w:rsid w:val="001A3992"/>
    <w:rPr>
      <w:sz w:val="16"/>
      <w:szCs w:val="16"/>
    </w:rPr>
  </w:style>
  <w:style w:type="paragraph" w:styleId="CommentText">
    <w:name w:val="annotation text"/>
    <w:aliases w:val="Annotationtext, Car17, Car17 Car, Char Char Char, Char Char1,Car17,Char Char Char,Char Char1,Comment Text Char Char,Comment Text Char Char Char,Comment Text Char Char1 Char,Comment Text Char1 Char,Comment Text Char2 Char,Car17 Car"/>
    <w:basedOn w:val="Normal"/>
    <w:link w:val="CommentTextChar"/>
    <w:unhideWhenUsed/>
    <w:qFormat/>
    <w:rsid w:val="001A3992"/>
    <w:pPr>
      <w:spacing w:line="240" w:lineRule="auto"/>
    </w:pPr>
    <w:rPr>
      <w:rFonts w:ascii="Cambria" w:hAnsi="Cambria"/>
      <w:sz w:val="20"/>
      <w:szCs w:val="20"/>
    </w:rPr>
  </w:style>
  <w:style w:type="character" w:customStyle="1" w:styleId="CommentTextChar">
    <w:name w:val="Comment Text Char"/>
    <w:aliases w:val="Annotationtext Char, Car17 Char, Car17 Car Char, Char Char Char Char, Char Char1 Char,Car17 Char,Char Char Char Char,Char Char1 Char,Comment Text Char Char Char1,Comment Text Char Char Char Char,Comment Text Char Char1 Char Char"/>
    <w:basedOn w:val="DefaultParagraphFont"/>
    <w:link w:val="CommentText"/>
    <w:rsid w:val="001A3992"/>
    <w:rPr>
      <w:rFonts w:ascii="Cambria" w:hAnsi="Cambria"/>
      <w:sz w:val="20"/>
      <w:szCs w:val="20"/>
    </w:rPr>
  </w:style>
  <w:style w:type="paragraph" w:styleId="FootnoteText">
    <w:name w:val="footnote text"/>
    <w:basedOn w:val="Normal"/>
    <w:link w:val="FootnoteTextChar"/>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nhideWhenUsed/>
    <w:rsid w:val="001A3992"/>
    <w:pPr>
      <w:ind w:left="425" w:hanging="425"/>
      <w:contextualSpacing/>
    </w:pPr>
    <w:rPr>
      <w:rFonts w:ascii="Cambria" w:hAnsi="Cambria"/>
    </w:rPr>
  </w:style>
  <w:style w:type="character" w:styleId="Hyperlink">
    <w:name w:val="Hyperlink"/>
    <w:basedOn w:val="DefaultParagraphFont"/>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styleId="CommentSubject">
    <w:name w:val="annotation subject"/>
    <w:basedOn w:val="CommentText"/>
    <w:next w:val="CommentText"/>
    <w:link w:val="CommentSubjectChar"/>
    <w:semiHidden/>
    <w:unhideWhenUsed/>
    <w:rsid w:val="0071052C"/>
    <w:rPr>
      <w:rFonts w:asciiTheme="minorHAnsi" w:hAnsiTheme="minorHAnsi"/>
      <w:b/>
      <w:bCs/>
    </w:rPr>
  </w:style>
  <w:style w:type="character" w:customStyle="1" w:styleId="CommentSubjectChar">
    <w:name w:val="Comment Subject Char"/>
    <w:basedOn w:val="CommentTextChar"/>
    <w:link w:val="CommentSubject"/>
    <w:uiPriority w:val="99"/>
    <w:semiHidden/>
    <w:rsid w:val="0071052C"/>
    <w:rPr>
      <w:rFonts w:ascii="Cambria" w:hAnsi="Cambria"/>
      <w:b/>
      <w:bCs/>
      <w:sz w:val="20"/>
      <w:szCs w:val="20"/>
    </w:rPr>
  </w:style>
  <w:style w:type="paragraph" w:customStyle="1" w:styleId="Text1">
    <w:name w:val="Text 1"/>
    <w:basedOn w:val="Normal"/>
    <w:link w:val="Text1Char"/>
    <w:rsid w:val="00454D41"/>
    <w:pPr>
      <w:spacing w:before="120" w:after="240" w:line="240" w:lineRule="auto"/>
      <w:jc w:val="both"/>
    </w:pPr>
    <w:rPr>
      <w:rFonts w:ascii="Times New Roman" w:eastAsia="Times New Roman" w:hAnsi="Times New Roman" w:cs="Times New Roman"/>
      <w:sz w:val="24"/>
      <w:szCs w:val="20"/>
      <w:lang w:val="en-US"/>
    </w:rPr>
  </w:style>
  <w:style w:type="paragraph" w:styleId="Caption">
    <w:name w:val="caption"/>
    <w:aliases w:val="Char"/>
    <w:basedOn w:val="Normal"/>
    <w:next w:val="Normal"/>
    <w:link w:val="CaptionChar"/>
    <w:uiPriority w:val="35"/>
    <w:qFormat/>
    <w:rsid w:val="00454D41"/>
    <w:pPr>
      <w:widowControl w:val="0"/>
      <w:spacing w:before="113" w:after="57" w:line="240" w:lineRule="auto"/>
      <w:ind w:left="1418" w:hanging="1418"/>
    </w:pPr>
    <w:rPr>
      <w:rFonts w:ascii="Times New Roman" w:eastAsia="Times New Roman" w:hAnsi="Times New Roman" w:cs="Times New Roman"/>
      <w:b/>
      <w:sz w:val="24"/>
      <w:szCs w:val="20"/>
      <w:lang w:val="en-US"/>
    </w:rPr>
  </w:style>
  <w:style w:type="character" w:customStyle="1" w:styleId="Text1Char">
    <w:name w:val="Text 1 Char"/>
    <w:link w:val="Text1"/>
    <w:rsid w:val="00454D41"/>
    <w:rPr>
      <w:rFonts w:ascii="Times New Roman" w:eastAsia="Times New Roman" w:hAnsi="Times New Roman" w:cs="Times New Roman"/>
      <w:sz w:val="24"/>
      <w:szCs w:val="20"/>
      <w:lang w:val="en-US"/>
    </w:rPr>
  </w:style>
  <w:style w:type="paragraph" w:customStyle="1" w:styleId="TableFooter">
    <w:name w:val="Table Footer"/>
    <w:basedOn w:val="Normal"/>
    <w:rsid w:val="00454D41"/>
    <w:pPr>
      <w:spacing w:before="60" w:after="240" w:line="240" w:lineRule="auto"/>
      <w:ind w:left="330" w:hanging="330"/>
      <w:jc w:val="both"/>
    </w:pPr>
    <w:rPr>
      <w:rFonts w:ascii="Times New Roman" w:eastAsia="Times New Roman" w:hAnsi="Times New Roman" w:cs="Arial"/>
      <w:sz w:val="18"/>
      <w:szCs w:val="18"/>
      <w:lang w:val="en-GB"/>
    </w:rPr>
  </w:style>
  <w:style w:type="character" w:customStyle="1" w:styleId="CaptionChar">
    <w:name w:val="Caption Char"/>
    <w:aliases w:val="Char Char"/>
    <w:link w:val="Caption"/>
    <w:rsid w:val="00454D41"/>
    <w:rPr>
      <w:rFonts w:ascii="Times New Roman" w:eastAsia="Times New Roman" w:hAnsi="Times New Roman" w:cs="Times New Roman"/>
      <w:b/>
      <w:sz w:val="24"/>
      <w:szCs w:val="20"/>
      <w:lang w:val="en-US"/>
    </w:rPr>
  </w:style>
  <w:style w:type="paragraph" w:customStyle="1" w:styleId="TableCellCenter">
    <w:name w:val="Table Cell Center"/>
    <w:basedOn w:val="TableCellLeft"/>
    <w:rsid w:val="00454D41"/>
    <w:pPr>
      <w:jc w:val="center"/>
    </w:pPr>
  </w:style>
  <w:style w:type="paragraph" w:customStyle="1" w:styleId="TableCellLeft">
    <w:name w:val="Table Cell Left"/>
    <w:basedOn w:val="Text1"/>
    <w:rsid w:val="00454D41"/>
    <w:pPr>
      <w:spacing w:before="60" w:after="60"/>
      <w:jc w:val="left"/>
    </w:pPr>
    <w:rPr>
      <w:rFonts w:eastAsia="Arial Unicode MS"/>
      <w:color w:val="000000" w:themeColor="text1"/>
      <w:sz w:val="20"/>
      <w:szCs w:val="24"/>
    </w:rPr>
  </w:style>
  <w:style w:type="numbering" w:customStyle="1" w:styleId="NoList1">
    <w:name w:val="No List1"/>
    <w:next w:val="NoList"/>
    <w:uiPriority w:val="99"/>
    <w:semiHidden/>
    <w:unhideWhenUsed/>
    <w:rsid w:val="003B595F"/>
  </w:style>
  <w:style w:type="paragraph" w:styleId="EndnoteText">
    <w:name w:val="endnote text"/>
    <w:basedOn w:val="Normal"/>
    <w:next w:val="Normal"/>
    <w:link w:val="EndnoteTextChar"/>
    <w:semiHidden/>
    <w:rsid w:val="003B595F"/>
    <w:pPr>
      <w:tabs>
        <w:tab w:val="left" w:pos="567"/>
      </w:tabs>
      <w:spacing w:before="120" w:after="240" w:line="240" w:lineRule="auto"/>
      <w:jc w:val="both"/>
    </w:pPr>
    <w:rPr>
      <w:rFonts w:ascii="Times New Roman" w:eastAsia="Times New Roman" w:hAnsi="Times New Roman" w:cs="Times New Roman"/>
      <w:szCs w:val="20"/>
      <w:lang w:val="en-GB"/>
    </w:rPr>
  </w:style>
  <w:style w:type="character" w:customStyle="1" w:styleId="EndnoteTextChar">
    <w:name w:val="Endnote Text Char"/>
    <w:basedOn w:val="DefaultParagraphFont"/>
    <w:link w:val="EndnoteText"/>
    <w:semiHidden/>
    <w:rsid w:val="003B595F"/>
    <w:rPr>
      <w:rFonts w:ascii="Times New Roman" w:eastAsia="Times New Roman" w:hAnsi="Times New Roman" w:cs="Times New Roman"/>
      <w:szCs w:val="20"/>
      <w:lang w:val="en-GB"/>
    </w:rPr>
  </w:style>
  <w:style w:type="paragraph" w:customStyle="1" w:styleId="text10">
    <w:name w:val="text 1"/>
    <w:basedOn w:val="Normal"/>
    <w:rsid w:val="003B595F"/>
    <w:pPr>
      <w:spacing w:before="120" w:after="240" w:line="240" w:lineRule="auto"/>
      <w:jc w:val="both"/>
    </w:pPr>
    <w:rPr>
      <w:rFonts w:ascii="Times New Roman" w:eastAsia="Times New Roman" w:hAnsi="Times New Roman" w:cs="Times New Roman"/>
      <w:sz w:val="24"/>
      <w:szCs w:val="20"/>
      <w:lang w:val="en-US"/>
    </w:rPr>
  </w:style>
  <w:style w:type="paragraph" w:customStyle="1" w:styleId="TableHeading">
    <w:name w:val="Table Heading"/>
    <w:basedOn w:val="Normal"/>
    <w:rsid w:val="003B595F"/>
    <w:pPr>
      <w:keepNext/>
      <w:keepLines/>
      <w:spacing w:before="60" w:after="60" w:line="240" w:lineRule="auto"/>
      <w:jc w:val="both"/>
    </w:pPr>
    <w:rPr>
      <w:rFonts w:ascii="Times New Roman" w:eastAsia="Times New Roman" w:hAnsi="Times New Roman" w:cs="Times New Roman"/>
      <w:b/>
      <w:sz w:val="24"/>
      <w:szCs w:val="20"/>
      <w:lang w:val="en-US"/>
    </w:rPr>
  </w:style>
  <w:style w:type="paragraph" w:styleId="BodyText3">
    <w:name w:val="Body Text 3"/>
    <w:basedOn w:val="Normal"/>
    <w:link w:val="BodyText3Char"/>
    <w:rsid w:val="003B595F"/>
    <w:pPr>
      <w:tabs>
        <w:tab w:val="left" w:pos="567"/>
      </w:tabs>
      <w:spacing w:before="120" w:after="240" w:line="260" w:lineRule="exact"/>
      <w:jc w:val="both"/>
    </w:pPr>
    <w:rPr>
      <w:rFonts w:ascii="Times New Roman" w:eastAsia="Times New Roman" w:hAnsi="Times New Roman" w:cs="Times New Roman"/>
      <w:b/>
      <w:i/>
      <w:szCs w:val="20"/>
      <w:lang w:val="en-GB"/>
    </w:rPr>
  </w:style>
  <w:style w:type="character" w:customStyle="1" w:styleId="BodyText3Char">
    <w:name w:val="Body Text 3 Char"/>
    <w:basedOn w:val="DefaultParagraphFont"/>
    <w:link w:val="BodyText3"/>
    <w:rsid w:val="003B595F"/>
    <w:rPr>
      <w:rFonts w:ascii="Times New Roman" w:eastAsia="Times New Roman" w:hAnsi="Times New Roman" w:cs="Times New Roman"/>
      <w:b/>
      <w:i/>
      <w:szCs w:val="20"/>
      <w:lang w:val="en-GB"/>
    </w:rPr>
  </w:style>
  <w:style w:type="paragraph" w:styleId="BodyText">
    <w:name w:val="Body Text"/>
    <w:basedOn w:val="Normal"/>
    <w:link w:val="BodyTextChar"/>
    <w:rsid w:val="003B595F"/>
    <w:pPr>
      <w:spacing w:before="120" w:after="240" w:line="240" w:lineRule="auto"/>
      <w:ind w:right="1829"/>
      <w:jc w:val="both"/>
    </w:pPr>
    <w:rPr>
      <w:rFonts w:ascii="Times New Roman" w:eastAsia="Times New Roman" w:hAnsi="Times New Roman" w:cs="Times New Roman"/>
      <w:color w:val="000000"/>
      <w:sz w:val="24"/>
      <w:szCs w:val="20"/>
      <w:lang w:val="en-US"/>
    </w:rPr>
  </w:style>
  <w:style w:type="character" w:customStyle="1" w:styleId="BodyTextChar">
    <w:name w:val="Body Text Char"/>
    <w:basedOn w:val="DefaultParagraphFont"/>
    <w:link w:val="BodyText"/>
    <w:rsid w:val="003B595F"/>
    <w:rPr>
      <w:rFonts w:ascii="Times New Roman" w:eastAsia="Times New Roman" w:hAnsi="Times New Roman" w:cs="Times New Roman"/>
      <w:color w:val="000000"/>
      <w:sz w:val="24"/>
      <w:szCs w:val="20"/>
      <w:lang w:val="en-US"/>
    </w:rPr>
  </w:style>
  <w:style w:type="paragraph" w:customStyle="1" w:styleId="BulletsText">
    <w:name w:val="Bullets Text"/>
    <w:basedOn w:val="Normal"/>
    <w:rsid w:val="003B595F"/>
    <w:pPr>
      <w:numPr>
        <w:numId w:val="25"/>
      </w:numPr>
      <w:tabs>
        <w:tab w:val="clear" w:pos="360"/>
      </w:tabs>
      <w:spacing w:before="120" w:after="240" w:line="240" w:lineRule="auto"/>
      <w:jc w:val="both"/>
    </w:pPr>
    <w:rPr>
      <w:rFonts w:ascii="Times New Roman" w:eastAsia="Times New Roman" w:hAnsi="Times New Roman" w:cs="Times New Roman"/>
      <w:sz w:val="24"/>
      <w:szCs w:val="20"/>
      <w:lang w:val="en-US"/>
    </w:rPr>
  </w:style>
  <w:style w:type="paragraph" w:customStyle="1" w:styleId="Table-Text">
    <w:name w:val="Table-Text"/>
    <w:basedOn w:val="Normal"/>
    <w:link w:val="Table-TextChar"/>
    <w:rsid w:val="003B595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240" w:line="240" w:lineRule="auto"/>
      <w:jc w:val="both"/>
    </w:pPr>
    <w:rPr>
      <w:rFonts w:ascii="Times New Roman" w:eastAsia="Times New Roman" w:hAnsi="Times New Roman" w:cs="Times New Roman"/>
      <w:sz w:val="16"/>
      <w:szCs w:val="20"/>
      <w:lang w:val="en-US"/>
    </w:rPr>
  </w:style>
  <w:style w:type="paragraph" w:customStyle="1" w:styleId="Table-Heading">
    <w:name w:val="Table-Heading"/>
    <w:basedOn w:val="Normal"/>
    <w:next w:val="Normal"/>
    <w:rsid w:val="003B595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240" w:line="240" w:lineRule="auto"/>
      <w:jc w:val="both"/>
    </w:pPr>
    <w:rPr>
      <w:rFonts w:ascii="Times New Roman" w:eastAsia="Times New Roman" w:hAnsi="Times New Roman" w:cs="Times New Roman"/>
      <w:b/>
      <w:sz w:val="24"/>
      <w:szCs w:val="20"/>
      <w:lang w:val="en-US"/>
    </w:rPr>
  </w:style>
  <w:style w:type="paragraph" w:customStyle="1" w:styleId="TextTi11">
    <w:name w:val="Text:Ti11"/>
    <w:basedOn w:val="Normal"/>
    <w:rsid w:val="003B595F"/>
    <w:pPr>
      <w:widowControl w:val="0"/>
      <w:spacing w:before="120" w:after="170" w:line="260" w:lineRule="atLeast"/>
      <w:jc w:val="both"/>
    </w:pPr>
    <w:rPr>
      <w:rFonts w:ascii="Times New Roman" w:eastAsia="Times New Roman" w:hAnsi="Times New Roman" w:cs="Times New Roman"/>
      <w:szCs w:val="20"/>
      <w:lang w:val="en-US"/>
    </w:rPr>
  </w:style>
  <w:style w:type="paragraph" w:styleId="TOC4">
    <w:name w:val="toc 4"/>
    <w:basedOn w:val="Normal"/>
    <w:next w:val="Normal"/>
    <w:autoRedefine/>
    <w:semiHidden/>
    <w:rsid w:val="003B595F"/>
    <w:pPr>
      <w:tabs>
        <w:tab w:val="right" w:leader="dot" w:pos="8640"/>
      </w:tabs>
      <w:spacing w:before="120" w:after="240" w:line="240" w:lineRule="auto"/>
      <w:ind w:right="-72"/>
      <w:jc w:val="both"/>
    </w:pPr>
    <w:rPr>
      <w:rFonts w:ascii="Times New Roman" w:eastAsia="Times New Roman" w:hAnsi="Times New Roman" w:cs="Times New Roman"/>
      <w:sz w:val="24"/>
      <w:szCs w:val="20"/>
      <w:lang w:val="en-US"/>
    </w:rPr>
  </w:style>
  <w:style w:type="paragraph" w:styleId="BodyText2">
    <w:name w:val="Body Text 2"/>
    <w:basedOn w:val="Normal"/>
    <w:link w:val="BodyText2Char"/>
    <w:rsid w:val="003B595F"/>
    <w:pPr>
      <w:spacing w:before="120" w:after="240" w:line="240" w:lineRule="auto"/>
      <w:ind w:right="-360"/>
      <w:jc w:val="both"/>
    </w:pPr>
    <w:rPr>
      <w:rFonts w:ascii="Times New Roman" w:eastAsia="Times New Roman" w:hAnsi="Times New Roman" w:cs="Times New Roman"/>
      <w:b/>
      <w:color w:val="000000"/>
      <w:sz w:val="24"/>
      <w:szCs w:val="20"/>
      <w:lang w:val="en-US"/>
    </w:rPr>
  </w:style>
  <w:style w:type="character" w:customStyle="1" w:styleId="BodyText2Char">
    <w:name w:val="Body Text 2 Char"/>
    <w:basedOn w:val="DefaultParagraphFont"/>
    <w:link w:val="BodyText2"/>
    <w:rsid w:val="003B595F"/>
    <w:rPr>
      <w:rFonts w:ascii="Times New Roman" w:eastAsia="Times New Roman" w:hAnsi="Times New Roman" w:cs="Times New Roman"/>
      <w:b/>
      <w:color w:val="000000"/>
      <w:sz w:val="24"/>
      <w:szCs w:val="20"/>
      <w:lang w:val="en-US"/>
    </w:rPr>
  </w:style>
  <w:style w:type="paragraph" w:customStyle="1" w:styleId="TOCHeadings">
    <w:name w:val="TOC Headings"/>
    <w:basedOn w:val="Normal"/>
    <w:rsid w:val="003B595F"/>
    <w:pPr>
      <w:widowControl w:val="0"/>
      <w:tabs>
        <w:tab w:val="center" w:pos="4672"/>
        <w:tab w:val="right" w:pos="9344"/>
      </w:tabs>
      <w:spacing w:before="397" w:after="227" w:line="240" w:lineRule="auto"/>
      <w:jc w:val="both"/>
    </w:pPr>
    <w:rPr>
      <w:rFonts w:ascii="Times New Roman" w:eastAsia="Times New Roman" w:hAnsi="Times New Roman" w:cs="Times New Roman"/>
      <w:b/>
      <w:szCs w:val="20"/>
      <w:lang w:val="en-US"/>
    </w:rPr>
  </w:style>
  <w:style w:type="paragraph" w:styleId="BodyTextIndent">
    <w:name w:val="Body Text Indent"/>
    <w:basedOn w:val="Normal"/>
    <w:link w:val="BodyTextIndentChar"/>
    <w:rsid w:val="003B595F"/>
    <w:pPr>
      <w:spacing w:before="120" w:after="240" w:line="240" w:lineRule="atLeast"/>
      <w:ind w:left="360"/>
      <w:jc w:val="both"/>
    </w:pPr>
    <w:rPr>
      <w:rFonts w:ascii="Times New Roman" w:eastAsia="Times New Roman" w:hAnsi="Times New Roman" w:cs="Times New Roman"/>
      <w:snapToGrid w:val="0"/>
      <w:color w:val="000000"/>
      <w:sz w:val="18"/>
      <w:szCs w:val="20"/>
      <w:lang w:val="en-US"/>
    </w:rPr>
  </w:style>
  <w:style w:type="character" w:customStyle="1" w:styleId="BodyTextIndentChar">
    <w:name w:val="Body Text Indent Char"/>
    <w:basedOn w:val="DefaultParagraphFont"/>
    <w:link w:val="BodyTextIndent"/>
    <w:rsid w:val="003B595F"/>
    <w:rPr>
      <w:rFonts w:ascii="Times New Roman" w:eastAsia="Times New Roman" w:hAnsi="Times New Roman" w:cs="Times New Roman"/>
      <w:snapToGrid w:val="0"/>
      <w:color w:val="000000"/>
      <w:sz w:val="18"/>
      <w:szCs w:val="20"/>
      <w:lang w:val="en-US"/>
    </w:rPr>
  </w:style>
  <w:style w:type="character" w:styleId="PageNumber">
    <w:name w:val="page number"/>
    <w:basedOn w:val="DefaultParagraphFont"/>
    <w:rsid w:val="003B595F"/>
  </w:style>
  <w:style w:type="paragraph" w:styleId="BodyTextIndent2">
    <w:name w:val="Body Text Indent 2"/>
    <w:basedOn w:val="Normal"/>
    <w:link w:val="BodyTextIndent2Char"/>
    <w:rsid w:val="003B595F"/>
    <w:pPr>
      <w:spacing w:before="120" w:after="240" w:line="240" w:lineRule="auto"/>
      <w:ind w:left="1440" w:hanging="1440"/>
      <w:jc w:val="both"/>
    </w:pPr>
    <w:rPr>
      <w:rFonts w:ascii="Times New Roman" w:eastAsia="Times New Roman" w:hAnsi="Times New Roman" w:cs="Times New Roman"/>
      <w:b/>
      <w:sz w:val="24"/>
      <w:szCs w:val="20"/>
      <w:lang w:val="en-US"/>
    </w:rPr>
  </w:style>
  <w:style w:type="character" w:customStyle="1" w:styleId="BodyTextIndent2Char">
    <w:name w:val="Body Text Indent 2 Char"/>
    <w:basedOn w:val="DefaultParagraphFont"/>
    <w:link w:val="BodyTextIndent2"/>
    <w:rsid w:val="003B595F"/>
    <w:rPr>
      <w:rFonts w:ascii="Times New Roman" w:eastAsia="Times New Roman" w:hAnsi="Times New Roman" w:cs="Times New Roman"/>
      <w:b/>
      <w:sz w:val="24"/>
      <w:szCs w:val="20"/>
      <w:lang w:val="en-US"/>
    </w:rPr>
  </w:style>
  <w:style w:type="table" w:styleId="TableGrid">
    <w:name w:val="Table Grid"/>
    <w:basedOn w:val="TableNormal"/>
    <w:uiPriority w:val="59"/>
    <w:rsid w:val="003B59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B595F"/>
    <w:pPr>
      <w:spacing w:before="120" w:after="240" w:line="240" w:lineRule="auto"/>
      <w:jc w:val="center"/>
    </w:pPr>
    <w:rPr>
      <w:rFonts w:ascii="TimesNewRoman,Bold" w:eastAsia="Times New Roman" w:hAnsi="TimesNewRoman,Bold" w:cs="Times New Roman"/>
      <w:b/>
      <w:snapToGrid w:val="0"/>
      <w:szCs w:val="20"/>
      <w:lang w:val="en-US"/>
    </w:rPr>
  </w:style>
  <w:style w:type="character" w:customStyle="1" w:styleId="TitleChar">
    <w:name w:val="Title Char"/>
    <w:basedOn w:val="DefaultParagraphFont"/>
    <w:link w:val="Title"/>
    <w:rsid w:val="003B595F"/>
    <w:rPr>
      <w:rFonts w:ascii="TimesNewRoman,Bold" w:eastAsia="Times New Roman" w:hAnsi="TimesNewRoman,Bold" w:cs="Times New Roman"/>
      <w:b/>
      <w:snapToGrid w:val="0"/>
      <w:szCs w:val="20"/>
      <w:lang w:val="en-US"/>
    </w:rPr>
  </w:style>
  <w:style w:type="paragraph" w:styleId="Subtitle">
    <w:name w:val="Subtitle"/>
    <w:basedOn w:val="Normal"/>
    <w:link w:val="SubtitleChar"/>
    <w:qFormat/>
    <w:rsid w:val="003B595F"/>
    <w:pPr>
      <w:spacing w:before="120" w:after="240" w:line="240" w:lineRule="auto"/>
      <w:jc w:val="center"/>
    </w:pPr>
    <w:rPr>
      <w:rFonts w:ascii="TimesNewRoman,Bold" w:eastAsia="Times New Roman" w:hAnsi="TimesNewRoman,Bold" w:cs="Times New Roman"/>
      <w:b/>
      <w:snapToGrid w:val="0"/>
      <w:szCs w:val="20"/>
      <w:lang w:val="en-US"/>
    </w:rPr>
  </w:style>
  <w:style w:type="character" w:customStyle="1" w:styleId="SubtitleChar">
    <w:name w:val="Subtitle Char"/>
    <w:basedOn w:val="DefaultParagraphFont"/>
    <w:link w:val="Subtitle"/>
    <w:rsid w:val="003B595F"/>
    <w:rPr>
      <w:rFonts w:ascii="TimesNewRoman,Bold" w:eastAsia="Times New Roman" w:hAnsi="TimesNewRoman,Bold" w:cs="Times New Roman"/>
      <w:b/>
      <w:snapToGrid w:val="0"/>
      <w:szCs w:val="20"/>
      <w:lang w:val="en-US"/>
    </w:rPr>
  </w:style>
  <w:style w:type="paragraph" w:customStyle="1" w:styleId="Table-Footer">
    <w:name w:val="Table-Footer"/>
    <w:basedOn w:val="Normal"/>
    <w:link w:val="Table-FooterChar"/>
    <w:rsid w:val="003B595F"/>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240" w:line="240" w:lineRule="auto"/>
      <w:ind w:left="360" w:hanging="360"/>
      <w:jc w:val="both"/>
    </w:pPr>
    <w:rPr>
      <w:rFonts w:ascii="Times New Roman" w:eastAsia="Times New Roman" w:hAnsi="Times New Roman" w:cs="Times New Roman"/>
      <w:sz w:val="16"/>
      <w:szCs w:val="20"/>
      <w:lang w:val="en-US"/>
    </w:rPr>
  </w:style>
  <w:style w:type="paragraph" w:customStyle="1" w:styleId="text">
    <w:name w:val="text"/>
    <w:basedOn w:val="Normal"/>
    <w:rsid w:val="003B595F"/>
    <w:pPr>
      <w:spacing w:before="60" w:after="60" w:line="480" w:lineRule="auto"/>
      <w:jc w:val="both"/>
    </w:pPr>
    <w:rPr>
      <w:rFonts w:ascii="Times New Roman" w:eastAsia="Times New Roman" w:hAnsi="Times New Roman" w:cs="Times New Roman"/>
      <w:sz w:val="24"/>
      <w:szCs w:val="20"/>
      <w:lang w:val="en-US"/>
    </w:rPr>
  </w:style>
  <w:style w:type="character" w:customStyle="1" w:styleId="text1CharCharChar">
    <w:name w:val="text 1 Char Char Char"/>
    <w:link w:val="text1CharChar"/>
    <w:rsid w:val="003B595F"/>
    <w:rPr>
      <w:rFonts w:ascii="Arial" w:hAnsi="Arial"/>
      <w:sz w:val="24"/>
      <w:lang w:val="en-US"/>
    </w:rPr>
  </w:style>
  <w:style w:type="paragraph" w:customStyle="1" w:styleId="text1CharChar">
    <w:name w:val="text 1 Char Char"/>
    <w:basedOn w:val="Normal"/>
    <w:link w:val="text1CharCharChar"/>
    <w:rsid w:val="003B595F"/>
    <w:pPr>
      <w:spacing w:before="120" w:after="240" w:line="240" w:lineRule="auto"/>
      <w:jc w:val="both"/>
    </w:pPr>
    <w:rPr>
      <w:rFonts w:ascii="Arial" w:hAnsi="Arial"/>
      <w:sz w:val="24"/>
      <w:lang w:val="en-US"/>
    </w:rPr>
  </w:style>
  <w:style w:type="paragraph" w:customStyle="1" w:styleId="text1Char0">
    <w:name w:val="text 1 Char"/>
    <w:basedOn w:val="Normal"/>
    <w:rsid w:val="003B595F"/>
    <w:pPr>
      <w:spacing w:before="120" w:after="240" w:line="240" w:lineRule="auto"/>
      <w:jc w:val="both"/>
    </w:pPr>
    <w:rPr>
      <w:rFonts w:ascii="Times New Roman" w:eastAsia="Times New Roman" w:hAnsi="Times New Roman" w:cs="Times New Roman"/>
      <w:sz w:val="24"/>
      <w:szCs w:val="20"/>
      <w:lang w:val="en-US"/>
    </w:rPr>
  </w:style>
  <w:style w:type="character" w:customStyle="1" w:styleId="msoins0">
    <w:name w:val="msoins"/>
    <w:rsid w:val="003B595F"/>
    <w:rPr>
      <w:color w:val="008080"/>
      <w:u w:val="single"/>
    </w:rPr>
  </w:style>
  <w:style w:type="paragraph" w:customStyle="1" w:styleId="Normal-text">
    <w:name w:val="Normal-text"/>
    <w:basedOn w:val="Normal"/>
    <w:rsid w:val="003B595F"/>
    <w:pPr>
      <w:tabs>
        <w:tab w:val="left" w:pos="0"/>
      </w:tabs>
      <w:suppressAutoHyphens/>
      <w:spacing w:before="60" w:after="120" w:line="240" w:lineRule="auto"/>
      <w:jc w:val="both"/>
    </w:pPr>
    <w:rPr>
      <w:rFonts w:ascii="Times New Roman" w:eastAsia="Times New Roman" w:hAnsi="Times New Roman" w:cs="Times New Roman"/>
      <w:sz w:val="24"/>
      <w:szCs w:val="20"/>
      <w:lang w:val="en-US"/>
    </w:rPr>
  </w:style>
  <w:style w:type="paragraph" w:customStyle="1" w:styleId="Table">
    <w:name w:val="Table"/>
    <w:basedOn w:val="Normal"/>
    <w:rsid w:val="003B595F"/>
    <w:pPr>
      <w:widowControl w:val="0"/>
      <w:spacing w:before="120" w:after="240" w:line="240" w:lineRule="auto"/>
      <w:jc w:val="both"/>
    </w:pPr>
    <w:rPr>
      <w:rFonts w:ascii="Times New Roman" w:eastAsia="Times New Roman" w:hAnsi="Times New Roman" w:cs="Times New Roman"/>
      <w:sz w:val="18"/>
      <w:szCs w:val="20"/>
      <w:lang w:val="en-US"/>
    </w:rPr>
  </w:style>
  <w:style w:type="paragraph" w:styleId="DocumentMap">
    <w:name w:val="Document Map"/>
    <w:basedOn w:val="Normal"/>
    <w:link w:val="DocumentMapChar"/>
    <w:semiHidden/>
    <w:rsid w:val="003B595F"/>
    <w:pPr>
      <w:shd w:val="clear" w:color="auto" w:fill="000080"/>
      <w:spacing w:before="120" w:after="240" w:line="240" w:lineRule="auto"/>
      <w:jc w:val="both"/>
    </w:pPr>
    <w:rPr>
      <w:rFonts w:ascii="Tahoma" w:eastAsia="Times New Roman" w:hAnsi="Tahoma" w:cs="Tahoma"/>
      <w:sz w:val="24"/>
      <w:szCs w:val="20"/>
      <w:lang w:val="en-US"/>
    </w:rPr>
  </w:style>
  <w:style w:type="character" w:customStyle="1" w:styleId="DocumentMapChar">
    <w:name w:val="Document Map Char"/>
    <w:basedOn w:val="DefaultParagraphFont"/>
    <w:link w:val="DocumentMap"/>
    <w:semiHidden/>
    <w:rsid w:val="003B595F"/>
    <w:rPr>
      <w:rFonts w:ascii="Tahoma" w:eastAsia="Times New Roman" w:hAnsi="Tahoma" w:cs="Tahoma"/>
      <w:sz w:val="24"/>
      <w:szCs w:val="20"/>
      <w:shd w:val="clear" w:color="auto" w:fill="000080"/>
      <w:lang w:val="en-US"/>
    </w:rPr>
  </w:style>
  <w:style w:type="paragraph" w:styleId="BlockText">
    <w:name w:val="Block Text"/>
    <w:basedOn w:val="Normal"/>
    <w:rsid w:val="003B595F"/>
    <w:pPr>
      <w:spacing w:before="120" w:after="120" w:line="240" w:lineRule="auto"/>
      <w:ind w:left="1440" w:right="1440"/>
      <w:jc w:val="both"/>
    </w:pPr>
    <w:rPr>
      <w:rFonts w:ascii="Times New Roman" w:eastAsia="Times New Roman" w:hAnsi="Times New Roman" w:cs="Times New Roman"/>
      <w:sz w:val="24"/>
      <w:szCs w:val="20"/>
      <w:lang w:val="en-US"/>
    </w:rPr>
  </w:style>
  <w:style w:type="paragraph" w:styleId="BodyTextFirstIndent">
    <w:name w:val="Body Text First Indent"/>
    <w:basedOn w:val="BodyText"/>
    <w:link w:val="BodyTextFirstIndentChar"/>
    <w:rsid w:val="003B595F"/>
    <w:pPr>
      <w:spacing w:after="120"/>
      <w:ind w:right="0" w:firstLine="210"/>
    </w:pPr>
    <w:rPr>
      <w:rFonts w:ascii="Arial" w:hAnsi="Arial"/>
      <w:color w:val="auto"/>
      <w:sz w:val="20"/>
    </w:rPr>
  </w:style>
  <w:style w:type="character" w:customStyle="1" w:styleId="BodyTextFirstIndentChar">
    <w:name w:val="Body Text First Indent Char"/>
    <w:basedOn w:val="BodyTextChar"/>
    <w:link w:val="BodyTextFirstIndent"/>
    <w:rsid w:val="003B595F"/>
    <w:rPr>
      <w:rFonts w:ascii="Arial" w:eastAsia="Times New Roman" w:hAnsi="Arial" w:cs="Times New Roman"/>
      <w:color w:val="000000"/>
      <w:sz w:val="20"/>
      <w:szCs w:val="20"/>
      <w:lang w:val="en-US"/>
    </w:rPr>
  </w:style>
  <w:style w:type="paragraph" w:styleId="BodyTextFirstIndent2">
    <w:name w:val="Body Text First Indent 2"/>
    <w:basedOn w:val="BodyTextIndent"/>
    <w:link w:val="BodyTextFirstIndent2Char"/>
    <w:rsid w:val="003B595F"/>
    <w:pPr>
      <w:spacing w:after="120" w:line="240" w:lineRule="auto"/>
      <w:ind w:firstLine="210"/>
    </w:pPr>
    <w:rPr>
      <w:snapToGrid/>
      <w:color w:val="auto"/>
      <w:sz w:val="20"/>
      <w:lang w:val="en-AU"/>
    </w:rPr>
  </w:style>
  <w:style w:type="character" w:customStyle="1" w:styleId="BodyTextFirstIndent2Char">
    <w:name w:val="Body Text First Indent 2 Char"/>
    <w:basedOn w:val="BodyTextIndentChar"/>
    <w:link w:val="BodyTextFirstIndent2"/>
    <w:rsid w:val="003B595F"/>
    <w:rPr>
      <w:rFonts w:ascii="Times New Roman" w:eastAsia="Times New Roman" w:hAnsi="Times New Roman" w:cs="Times New Roman"/>
      <w:snapToGrid/>
      <w:color w:val="000000"/>
      <w:sz w:val="20"/>
      <w:szCs w:val="20"/>
      <w:lang w:val="en-US"/>
    </w:rPr>
  </w:style>
  <w:style w:type="paragraph" w:styleId="BodyTextIndent3">
    <w:name w:val="Body Text Indent 3"/>
    <w:basedOn w:val="Normal"/>
    <w:link w:val="BodyTextIndent3Char"/>
    <w:rsid w:val="003B595F"/>
    <w:pPr>
      <w:spacing w:before="120" w:after="120" w:line="240" w:lineRule="auto"/>
      <w:ind w:left="360"/>
      <w:jc w:val="both"/>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3B595F"/>
    <w:rPr>
      <w:rFonts w:ascii="Times New Roman" w:eastAsia="Times New Roman" w:hAnsi="Times New Roman" w:cs="Times New Roman"/>
      <w:sz w:val="16"/>
      <w:szCs w:val="16"/>
      <w:lang w:val="en-US"/>
    </w:rPr>
  </w:style>
  <w:style w:type="paragraph" w:styleId="Closing">
    <w:name w:val="Closing"/>
    <w:basedOn w:val="Normal"/>
    <w:link w:val="ClosingChar"/>
    <w:rsid w:val="003B595F"/>
    <w:pPr>
      <w:spacing w:before="120" w:after="240" w:line="240" w:lineRule="auto"/>
      <w:ind w:left="4320"/>
      <w:jc w:val="both"/>
    </w:pPr>
    <w:rPr>
      <w:rFonts w:ascii="Times New Roman" w:eastAsia="Times New Roman" w:hAnsi="Times New Roman" w:cs="Times New Roman"/>
      <w:sz w:val="24"/>
      <w:szCs w:val="20"/>
      <w:lang w:val="en-US"/>
    </w:rPr>
  </w:style>
  <w:style w:type="character" w:customStyle="1" w:styleId="ClosingChar">
    <w:name w:val="Closing Char"/>
    <w:basedOn w:val="DefaultParagraphFont"/>
    <w:link w:val="Closing"/>
    <w:rsid w:val="003B595F"/>
    <w:rPr>
      <w:rFonts w:ascii="Times New Roman" w:eastAsia="Times New Roman" w:hAnsi="Times New Roman" w:cs="Times New Roman"/>
      <w:sz w:val="24"/>
      <w:szCs w:val="20"/>
      <w:lang w:val="en-US"/>
    </w:rPr>
  </w:style>
  <w:style w:type="paragraph" w:styleId="Date">
    <w:name w:val="Date"/>
    <w:basedOn w:val="Normal"/>
    <w:next w:val="Normal"/>
    <w:link w:val="DateChar"/>
    <w:rsid w:val="003B595F"/>
    <w:pPr>
      <w:spacing w:before="120" w:after="240" w:line="240" w:lineRule="auto"/>
      <w:jc w:val="both"/>
    </w:pPr>
    <w:rPr>
      <w:rFonts w:ascii="Times New Roman" w:eastAsia="Times New Roman" w:hAnsi="Times New Roman" w:cs="Times New Roman"/>
      <w:sz w:val="24"/>
      <w:szCs w:val="20"/>
      <w:lang w:val="en-US"/>
    </w:rPr>
  </w:style>
  <w:style w:type="character" w:customStyle="1" w:styleId="DateChar">
    <w:name w:val="Date Char"/>
    <w:basedOn w:val="DefaultParagraphFont"/>
    <w:link w:val="Date"/>
    <w:rsid w:val="003B595F"/>
    <w:rPr>
      <w:rFonts w:ascii="Times New Roman" w:eastAsia="Times New Roman" w:hAnsi="Times New Roman" w:cs="Times New Roman"/>
      <w:sz w:val="24"/>
      <w:szCs w:val="20"/>
      <w:lang w:val="en-US"/>
    </w:rPr>
  </w:style>
  <w:style w:type="paragraph" w:styleId="E-mailSignature">
    <w:name w:val="E-mail Signature"/>
    <w:basedOn w:val="Normal"/>
    <w:link w:val="E-mailSignatureChar"/>
    <w:rsid w:val="003B595F"/>
    <w:pPr>
      <w:spacing w:before="120" w:after="240" w:line="240" w:lineRule="auto"/>
      <w:jc w:val="both"/>
    </w:pPr>
    <w:rPr>
      <w:rFonts w:ascii="Times New Roman" w:eastAsia="Times New Roman" w:hAnsi="Times New Roman" w:cs="Times New Roman"/>
      <w:sz w:val="24"/>
      <w:szCs w:val="20"/>
      <w:lang w:val="en-US"/>
    </w:rPr>
  </w:style>
  <w:style w:type="character" w:customStyle="1" w:styleId="E-mailSignatureChar">
    <w:name w:val="E-mail Signature Char"/>
    <w:basedOn w:val="DefaultParagraphFont"/>
    <w:link w:val="E-mailSignature"/>
    <w:rsid w:val="003B595F"/>
    <w:rPr>
      <w:rFonts w:ascii="Times New Roman" w:eastAsia="Times New Roman" w:hAnsi="Times New Roman" w:cs="Times New Roman"/>
      <w:sz w:val="24"/>
      <w:szCs w:val="20"/>
      <w:lang w:val="en-US"/>
    </w:rPr>
  </w:style>
  <w:style w:type="paragraph" w:styleId="EnvelopeAddress">
    <w:name w:val="envelope address"/>
    <w:basedOn w:val="Normal"/>
    <w:rsid w:val="003B595F"/>
    <w:pPr>
      <w:framePr w:w="7920" w:h="1980" w:hRule="exact" w:hSpace="180" w:wrap="auto" w:hAnchor="page" w:xAlign="center" w:yAlign="bottom"/>
      <w:spacing w:before="120" w:after="240" w:line="240" w:lineRule="auto"/>
      <w:ind w:left="2880"/>
      <w:jc w:val="both"/>
    </w:pPr>
    <w:rPr>
      <w:rFonts w:ascii="Times New Roman" w:eastAsia="Times New Roman" w:hAnsi="Times New Roman" w:cs="Arial"/>
      <w:sz w:val="24"/>
      <w:szCs w:val="24"/>
      <w:lang w:val="en-US"/>
    </w:rPr>
  </w:style>
  <w:style w:type="paragraph" w:styleId="EnvelopeReturn">
    <w:name w:val="envelope return"/>
    <w:basedOn w:val="Normal"/>
    <w:rsid w:val="003B595F"/>
    <w:pPr>
      <w:spacing w:before="120" w:after="240" w:line="240" w:lineRule="auto"/>
      <w:jc w:val="both"/>
    </w:pPr>
    <w:rPr>
      <w:rFonts w:ascii="Times New Roman" w:eastAsia="Times New Roman" w:hAnsi="Times New Roman" w:cs="Arial"/>
      <w:sz w:val="24"/>
      <w:szCs w:val="20"/>
      <w:lang w:val="en-US"/>
    </w:rPr>
  </w:style>
  <w:style w:type="paragraph" w:styleId="HTMLAddress">
    <w:name w:val="HTML Address"/>
    <w:basedOn w:val="Normal"/>
    <w:link w:val="HTMLAddressChar"/>
    <w:rsid w:val="003B595F"/>
    <w:pPr>
      <w:spacing w:before="120" w:after="240" w:line="240" w:lineRule="auto"/>
      <w:jc w:val="both"/>
    </w:pPr>
    <w:rPr>
      <w:rFonts w:ascii="Times New Roman" w:eastAsia="Times New Roman" w:hAnsi="Times New Roman" w:cs="Times New Roman"/>
      <w:i/>
      <w:iCs/>
      <w:sz w:val="24"/>
      <w:szCs w:val="20"/>
      <w:lang w:val="en-US"/>
    </w:rPr>
  </w:style>
  <w:style w:type="character" w:customStyle="1" w:styleId="HTMLAddressChar">
    <w:name w:val="HTML Address Char"/>
    <w:basedOn w:val="DefaultParagraphFont"/>
    <w:link w:val="HTMLAddress"/>
    <w:rsid w:val="003B595F"/>
    <w:rPr>
      <w:rFonts w:ascii="Times New Roman" w:eastAsia="Times New Roman" w:hAnsi="Times New Roman" w:cs="Times New Roman"/>
      <w:i/>
      <w:iCs/>
      <w:sz w:val="24"/>
      <w:szCs w:val="20"/>
      <w:lang w:val="en-US"/>
    </w:rPr>
  </w:style>
  <w:style w:type="paragraph" w:styleId="HTMLPreformatted">
    <w:name w:val="HTML Preformatted"/>
    <w:basedOn w:val="Normal"/>
    <w:link w:val="HTMLPreformattedChar"/>
    <w:rsid w:val="003B595F"/>
    <w:pPr>
      <w:spacing w:before="120" w:after="240" w:line="240" w:lineRule="auto"/>
      <w:jc w:val="both"/>
    </w:pPr>
    <w:rPr>
      <w:rFonts w:ascii="Courier New" w:eastAsia="Times New Roman" w:hAnsi="Courier New" w:cs="Courier New"/>
      <w:sz w:val="24"/>
      <w:szCs w:val="20"/>
      <w:lang w:val="en-US"/>
    </w:rPr>
  </w:style>
  <w:style w:type="character" w:customStyle="1" w:styleId="HTMLPreformattedChar">
    <w:name w:val="HTML Preformatted Char"/>
    <w:basedOn w:val="DefaultParagraphFont"/>
    <w:link w:val="HTMLPreformatted"/>
    <w:rsid w:val="003B595F"/>
    <w:rPr>
      <w:rFonts w:ascii="Courier New" w:eastAsia="Times New Roman" w:hAnsi="Courier New" w:cs="Courier New"/>
      <w:sz w:val="24"/>
      <w:szCs w:val="20"/>
      <w:lang w:val="en-US"/>
    </w:rPr>
  </w:style>
  <w:style w:type="paragraph" w:styleId="Index1">
    <w:name w:val="index 1"/>
    <w:basedOn w:val="Normal"/>
    <w:next w:val="Normal"/>
    <w:autoRedefine/>
    <w:semiHidden/>
    <w:rsid w:val="003B595F"/>
    <w:pPr>
      <w:spacing w:before="120" w:after="240" w:line="240" w:lineRule="auto"/>
      <w:ind w:left="200" w:hanging="200"/>
      <w:jc w:val="both"/>
    </w:pPr>
    <w:rPr>
      <w:rFonts w:ascii="Times New Roman" w:eastAsia="Times New Roman" w:hAnsi="Times New Roman" w:cs="Times New Roman"/>
      <w:sz w:val="24"/>
      <w:szCs w:val="20"/>
      <w:lang w:val="en-US"/>
    </w:rPr>
  </w:style>
  <w:style w:type="paragraph" w:styleId="Index2">
    <w:name w:val="index 2"/>
    <w:basedOn w:val="Normal"/>
    <w:next w:val="Normal"/>
    <w:autoRedefine/>
    <w:semiHidden/>
    <w:rsid w:val="003B595F"/>
    <w:pPr>
      <w:spacing w:before="120" w:after="240" w:line="240" w:lineRule="auto"/>
      <w:ind w:left="400" w:hanging="200"/>
      <w:jc w:val="both"/>
    </w:pPr>
    <w:rPr>
      <w:rFonts w:ascii="Times New Roman" w:eastAsia="Times New Roman" w:hAnsi="Times New Roman" w:cs="Times New Roman"/>
      <w:sz w:val="24"/>
      <w:szCs w:val="20"/>
      <w:lang w:val="en-US"/>
    </w:rPr>
  </w:style>
  <w:style w:type="paragraph" w:styleId="Index3">
    <w:name w:val="index 3"/>
    <w:basedOn w:val="Normal"/>
    <w:next w:val="Normal"/>
    <w:autoRedefine/>
    <w:semiHidden/>
    <w:rsid w:val="003B595F"/>
    <w:pPr>
      <w:spacing w:before="120" w:after="240" w:line="240" w:lineRule="auto"/>
      <w:ind w:left="600" w:hanging="200"/>
      <w:jc w:val="both"/>
    </w:pPr>
    <w:rPr>
      <w:rFonts w:ascii="Times New Roman" w:eastAsia="Times New Roman" w:hAnsi="Times New Roman" w:cs="Times New Roman"/>
      <w:sz w:val="24"/>
      <w:szCs w:val="20"/>
      <w:lang w:val="en-US"/>
    </w:rPr>
  </w:style>
  <w:style w:type="paragraph" w:styleId="Index4">
    <w:name w:val="index 4"/>
    <w:basedOn w:val="Normal"/>
    <w:next w:val="Normal"/>
    <w:autoRedefine/>
    <w:semiHidden/>
    <w:rsid w:val="003B595F"/>
    <w:pPr>
      <w:spacing w:before="120" w:after="240" w:line="240" w:lineRule="auto"/>
      <w:ind w:left="800" w:hanging="200"/>
      <w:jc w:val="both"/>
    </w:pPr>
    <w:rPr>
      <w:rFonts w:ascii="Times New Roman" w:eastAsia="Times New Roman" w:hAnsi="Times New Roman" w:cs="Times New Roman"/>
      <w:sz w:val="24"/>
      <w:szCs w:val="20"/>
      <w:lang w:val="en-US"/>
    </w:rPr>
  </w:style>
  <w:style w:type="paragraph" w:styleId="Index5">
    <w:name w:val="index 5"/>
    <w:basedOn w:val="Normal"/>
    <w:next w:val="Normal"/>
    <w:autoRedefine/>
    <w:semiHidden/>
    <w:rsid w:val="003B595F"/>
    <w:pPr>
      <w:spacing w:before="120" w:after="240" w:line="240" w:lineRule="auto"/>
      <w:ind w:left="1000" w:hanging="200"/>
      <w:jc w:val="both"/>
    </w:pPr>
    <w:rPr>
      <w:rFonts w:ascii="Times New Roman" w:eastAsia="Times New Roman" w:hAnsi="Times New Roman" w:cs="Times New Roman"/>
      <w:sz w:val="24"/>
      <w:szCs w:val="20"/>
      <w:lang w:val="en-US"/>
    </w:rPr>
  </w:style>
  <w:style w:type="paragraph" w:styleId="Index6">
    <w:name w:val="index 6"/>
    <w:basedOn w:val="Normal"/>
    <w:next w:val="Normal"/>
    <w:autoRedefine/>
    <w:semiHidden/>
    <w:rsid w:val="003B595F"/>
    <w:pPr>
      <w:spacing w:before="120" w:after="240" w:line="240" w:lineRule="auto"/>
      <w:ind w:left="1200" w:hanging="200"/>
      <w:jc w:val="both"/>
    </w:pPr>
    <w:rPr>
      <w:rFonts w:ascii="Times New Roman" w:eastAsia="Times New Roman" w:hAnsi="Times New Roman" w:cs="Times New Roman"/>
      <w:sz w:val="24"/>
      <w:szCs w:val="20"/>
      <w:lang w:val="en-US"/>
    </w:rPr>
  </w:style>
  <w:style w:type="paragraph" w:styleId="Index7">
    <w:name w:val="index 7"/>
    <w:basedOn w:val="Normal"/>
    <w:next w:val="Normal"/>
    <w:autoRedefine/>
    <w:semiHidden/>
    <w:rsid w:val="003B595F"/>
    <w:pPr>
      <w:spacing w:before="120" w:after="240" w:line="240" w:lineRule="auto"/>
      <w:ind w:left="1400" w:hanging="200"/>
      <w:jc w:val="both"/>
    </w:pPr>
    <w:rPr>
      <w:rFonts w:ascii="Times New Roman" w:eastAsia="Times New Roman" w:hAnsi="Times New Roman" w:cs="Times New Roman"/>
      <w:sz w:val="24"/>
      <w:szCs w:val="20"/>
      <w:lang w:val="en-US"/>
    </w:rPr>
  </w:style>
  <w:style w:type="paragraph" w:styleId="Index8">
    <w:name w:val="index 8"/>
    <w:basedOn w:val="Normal"/>
    <w:next w:val="Normal"/>
    <w:autoRedefine/>
    <w:semiHidden/>
    <w:rsid w:val="003B595F"/>
    <w:pPr>
      <w:spacing w:before="120" w:after="240" w:line="240" w:lineRule="auto"/>
      <w:ind w:left="1600" w:hanging="200"/>
      <w:jc w:val="both"/>
    </w:pPr>
    <w:rPr>
      <w:rFonts w:ascii="Times New Roman" w:eastAsia="Times New Roman" w:hAnsi="Times New Roman" w:cs="Times New Roman"/>
      <w:sz w:val="24"/>
      <w:szCs w:val="20"/>
      <w:lang w:val="en-US"/>
    </w:rPr>
  </w:style>
  <w:style w:type="paragraph" w:styleId="Index9">
    <w:name w:val="index 9"/>
    <w:basedOn w:val="Normal"/>
    <w:next w:val="Normal"/>
    <w:autoRedefine/>
    <w:semiHidden/>
    <w:rsid w:val="003B595F"/>
    <w:pPr>
      <w:spacing w:before="120" w:after="240" w:line="240" w:lineRule="auto"/>
      <w:ind w:left="1800" w:hanging="200"/>
      <w:jc w:val="both"/>
    </w:pPr>
    <w:rPr>
      <w:rFonts w:ascii="Times New Roman" w:eastAsia="Times New Roman" w:hAnsi="Times New Roman" w:cs="Times New Roman"/>
      <w:sz w:val="24"/>
      <w:szCs w:val="20"/>
      <w:lang w:val="en-US"/>
    </w:rPr>
  </w:style>
  <w:style w:type="paragraph" w:styleId="IndexHeading">
    <w:name w:val="index heading"/>
    <w:basedOn w:val="Normal"/>
    <w:next w:val="Index1"/>
    <w:semiHidden/>
    <w:rsid w:val="003B595F"/>
    <w:pPr>
      <w:spacing w:before="120" w:after="240" w:line="240" w:lineRule="auto"/>
      <w:jc w:val="both"/>
    </w:pPr>
    <w:rPr>
      <w:rFonts w:ascii="Times New Roman" w:eastAsia="Times New Roman" w:hAnsi="Times New Roman" w:cs="Arial"/>
      <w:b/>
      <w:bCs/>
      <w:sz w:val="24"/>
      <w:szCs w:val="20"/>
      <w:lang w:val="en-US"/>
    </w:rPr>
  </w:style>
  <w:style w:type="paragraph" w:styleId="List">
    <w:name w:val="List"/>
    <w:basedOn w:val="Normal"/>
    <w:rsid w:val="003B595F"/>
    <w:pPr>
      <w:spacing w:before="120" w:after="240" w:line="240" w:lineRule="auto"/>
      <w:ind w:left="360" w:hanging="360"/>
      <w:jc w:val="both"/>
    </w:pPr>
    <w:rPr>
      <w:rFonts w:ascii="Times New Roman" w:eastAsia="Times New Roman" w:hAnsi="Times New Roman" w:cs="Times New Roman"/>
      <w:sz w:val="24"/>
      <w:szCs w:val="20"/>
      <w:lang w:val="en-US"/>
    </w:rPr>
  </w:style>
  <w:style w:type="paragraph" w:styleId="List2">
    <w:name w:val="List 2"/>
    <w:basedOn w:val="Normal"/>
    <w:rsid w:val="003B595F"/>
    <w:pPr>
      <w:spacing w:before="120" w:after="240" w:line="240" w:lineRule="auto"/>
      <w:ind w:left="720" w:hanging="360"/>
      <w:jc w:val="both"/>
    </w:pPr>
    <w:rPr>
      <w:rFonts w:ascii="Times New Roman" w:eastAsia="Times New Roman" w:hAnsi="Times New Roman" w:cs="Times New Roman"/>
      <w:sz w:val="24"/>
      <w:szCs w:val="20"/>
      <w:lang w:val="en-US"/>
    </w:rPr>
  </w:style>
  <w:style w:type="paragraph" w:styleId="List3">
    <w:name w:val="List 3"/>
    <w:basedOn w:val="Normal"/>
    <w:rsid w:val="003B595F"/>
    <w:pPr>
      <w:spacing w:before="120" w:after="240" w:line="240" w:lineRule="auto"/>
      <w:ind w:left="1080" w:hanging="360"/>
      <w:jc w:val="both"/>
    </w:pPr>
    <w:rPr>
      <w:rFonts w:ascii="Times New Roman" w:eastAsia="Times New Roman" w:hAnsi="Times New Roman" w:cs="Times New Roman"/>
      <w:sz w:val="24"/>
      <w:szCs w:val="20"/>
      <w:lang w:val="en-US"/>
    </w:rPr>
  </w:style>
  <w:style w:type="paragraph" w:styleId="List4">
    <w:name w:val="List 4"/>
    <w:basedOn w:val="Normal"/>
    <w:rsid w:val="003B595F"/>
    <w:pPr>
      <w:spacing w:before="120" w:after="240" w:line="240" w:lineRule="auto"/>
      <w:ind w:left="1440" w:hanging="360"/>
      <w:jc w:val="both"/>
    </w:pPr>
    <w:rPr>
      <w:rFonts w:ascii="Times New Roman" w:eastAsia="Times New Roman" w:hAnsi="Times New Roman" w:cs="Times New Roman"/>
      <w:sz w:val="24"/>
      <w:szCs w:val="20"/>
      <w:lang w:val="en-US"/>
    </w:rPr>
  </w:style>
  <w:style w:type="paragraph" w:styleId="List5">
    <w:name w:val="List 5"/>
    <w:basedOn w:val="Normal"/>
    <w:rsid w:val="003B595F"/>
    <w:pPr>
      <w:spacing w:before="120" w:after="240" w:line="240" w:lineRule="auto"/>
      <w:ind w:left="1800" w:hanging="360"/>
      <w:jc w:val="both"/>
    </w:pPr>
    <w:rPr>
      <w:rFonts w:ascii="Times New Roman" w:eastAsia="Times New Roman" w:hAnsi="Times New Roman" w:cs="Times New Roman"/>
      <w:sz w:val="24"/>
      <w:szCs w:val="20"/>
      <w:lang w:val="en-US"/>
    </w:rPr>
  </w:style>
  <w:style w:type="paragraph" w:styleId="ListBullet2">
    <w:name w:val="List Bullet 2"/>
    <w:basedOn w:val="Normal"/>
    <w:autoRedefine/>
    <w:rsid w:val="003B595F"/>
    <w:pPr>
      <w:numPr>
        <w:numId w:val="16"/>
      </w:numPr>
      <w:spacing w:before="120" w:after="240" w:line="240" w:lineRule="auto"/>
      <w:jc w:val="both"/>
    </w:pPr>
    <w:rPr>
      <w:rFonts w:ascii="Times New Roman" w:eastAsia="Times New Roman" w:hAnsi="Times New Roman" w:cs="Times New Roman"/>
      <w:sz w:val="24"/>
      <w:szCs w:val="20"/>
      <w:lang w:val="en-US"/>
    </w:rPr>
  </w:style>
  <w:style w:type="paragraph" w:styleId="ListBullet3">
    <w:name w:val="List Bullet 3"/>
    <w:basedOn w:val="Normal"/>
    <w:autoRedefine/>
    <w:rsid w:val="003B595F"/>
    <w:pPr>
      <w:numPr>
        <w:numId w:val="17"/>
      </w:numPr>
      <w:spacing w:before="120" w:after="240" w:line="240" w:lineRule="auto"/>
      <w:jc w:val="both"/>
    </w:pPr>
    <w:rPr>
      <w:rFonts w:ascii="Times New Roman" w:eastAsia="Times New Roman" w:hAnsi="Times New Roman" w:cs="Times New Roman"/>
      <w:sz w:val="24"/>
      <w:szCs w:val="20"/>
      <w:lang w:val="en-US"/>
    </w:rPr>
  </w:style>
  <w:style w:type="paragraph" w:styleId="ListBullet4">
    <w:name w:val="List Bullet 4"/>
    <w:basedOn w:val="Normal"/>
    <w:autoRedefine/>
    <w:rsid w:val="003B595F"/>
    <w:pPr>
      <w:numPr>
        <w:numId w:val="18"/>
      </w:numPr>
      <w:spacing w:before="120" w:after="240" w:line="240" w:lineRule="auto"/>
      <w:jc w:val="both"/>
    </w:pPr>
    <w:rPr>
      <w:rFonts w:ascii="Times New Roman" w:eastAsia="Times New Roman" w:hAnsi="Times New Roman" w:cs="Times New Roman"/>
      <w:sz w:val="24"/>
      <w:szCs w:val="20"/>
      <w:lang w:val="en-US"/>
    </w:rPr>
  </w:style>
  <w:style w:type="paragraph" w:styleId="ListBullet5">
    <w:name w:val="List Bullet 5"/>
    <w:basedOn w:val="Normal"/>
    <w:autoRedefine/>
    <w:rsid w:val="003B595F"/>
    <w:pPr>
      <w:numPr>
        <w:numId w:val="19"/>
      </w:numPr>
      <w:spacing w:before="120" w:after="240" w:line="240" w:lineRule="auto"/>
      <w:jc w:val="both"/>
    </w:pPr>
    <w:rPr>
      <w:rFonts w:ascii="Times New Roman" w:eastAsia="Times New Roman" w:hAnsi="Times New Roman" w:cs="Times New Roman"/>
      <w:sz w:val="24"/>
      <w:szCs w:val="20"/>
      <w:lang w:val="en-US"/>
    </w:rPr>
  </w:style>
  <w:style w:type="paragraph" w:styleId="ListContinue">
    <w:name w:val="List Continue"/>
    <w:basedOn w:val="Normal"/>
    <w:rsid w:val="003B595F"/>
    <w:pPr>
      <w:spacing w:before="120" w:after="120" w:line="240" w:lineRule="auto"/>
      <w:ind w:left="360"/>
      <w:jc w:val="both"/>
    </w:pPr>
    <w:rPr>
      <w:rFonts w:ascii="Times New Roman" w:eastAsia="Times New Roman" w:hAnsi="Times New Roman" w:cs="Times New Roman"/>
      <w:sz w:val="24"/>
      <w:szCs w:val="20"/>
      <w:lang w:val="en-US"/>
    </w:rPr>
  </w:style>
  <w:style w:type="paragraph" w:styleId="ListContinue2">
    <w:name w:val="List Continue 2"/>
    <w:basedOn w:val="Normal"/>
    <w:rsid w:val="003B595F"/>
    <w:pPr>
      <w:spacing w:before="120" w:after="120" w:line="240" w:lineRule="auto"/>
      <w:ind w:left="720"/>
      <w:jc w:val="both"/>
    </w:pPr>
    <w:rPr>
      <w:rFonts w:ascii="Times New Roman" w:eastAsia="Times New Roman" w:hAnsi="Times New Roman" w:cs="Times New Roman"/>
      <w:sz w:val="24"/>
      <w:szCs w:val="20"/>
      <w:lang w:val="en-US"/>
    </w:rPr>
  </w:style>
  <w:style w:type="paragraph" w:styleId="ListContinue3">
    <w:name w:val="List Continue 3"/>
    <w:basedOn w:val="Normal"/>
    <w:rsid w:val="003B595F"/>
    <w:pPr>
      <w:spacing w:before="120" w:after="120" w:line="240" w:lineRule="auto"/>
      <w:ind w:left="1080"/>
      <w:jc w:val="both"/>
    </w:pPr>
    <w:rPr>
      <w:rFonts w:ascii="Times New Roman" w:eastAsia="Times New Roman" w:hAnsi="Times New Roman" w:cs="Times New Roman"/>
      <w:sz w:val="24"/>
      <w:szCs w:val="20"/>
      <w:lang w:val="en-US"/>
    </w:rPr>
  </w:style>
  <w:style w:type="paragraph" w:styleId="ListContinue4">
    <w:name w:val="List Continue 4"/>
    <w:basedOn w:val="Normal"/>
    <w:rsid w:val="003B595F"/>
    <w:pPr>
      <w:spacing w:before="120" w:after="120" w:line="240" w:lineRule="auto"/>
      <w:ind w:left="1440"/>
      <w:jc w:val="both"/>
    </w:pPr>
    <w:rPr>
      <w:rFonts w:ascii="Times New Roman" w:eastAsia="Times New Roman" w:hAnsi="Times New Roman" w:cs="Times New Roman"/>
      <w:sz w:val="24"/>
      <w:szCs w:val="20"/>
      <w:lang w:val="en-US"/>
    </w:rPr>
  </w:style>
  <w:style w:type="paragraph" w:styleId="ListContinue5">
    <w:name w:val="List Continue 5"/>
    <w:basedOn w:val="Normal"/>
    <w:rsid w:val="003B595F"/>
    <w:pPr>
      <w:spacing w:before="120" w:after="120" w:line="240" w:lineRule="auto"/>
      <w:ind w:left="1800"/>
      <w:jc w:val="both"/>
    </w:pPr>
    <w:rPr>
      <w:rFonts w:ascii="Times New Roman" w:eastAsia="Times New Roman" w:hAnsi="Times New Roman" w:cs="Times New Roman"/>
      <w:sz w:val="24"/>
      <w:szCs w:val="20"/>
      <w:lang w:val="en-US"/>
    </w:rPr>
  </w:style>
  <w:style w:type="paragraph" w:styleId="ListNumber">
    <w:name w:val="List Number"/>
    <w:basedOn w:val="Normal"/>
    <w:rsid w:val="003B595F"/>
    <w:pPr>
      <w:numPr>
        <w:numId w:val="20"/>
      </w:numPr>
      <w:spacing w:before="120" w:after="240" w:line="240" w:lineRule="auto"/>
      <w:jc w:val="both"/>
    </w:pPr>
    <w:rPr>
      <w:rFonts w:ascii="Times New Roman" w:eastAsia="Times New Roman" w:hAnsi="Times New Roman" w:cs="Times New Roman"/>
      <w:sz w:val="24"/>
      <w:szCs w:val="20"/>
      <w:lang w:val="en-US"/>
    </w:rPr>
  </w:style>
  <w:style w:type="paragraph" w:styleId="ListNumber2">
    <w:name w:val="List Number 2"/>
    <w:basedOn w:val="Normal"/>
    <w:rsid w:val="003B595F"/>
    <w:pPr>
      <w:numPr>
        <w:numId w:val="21"/>
      </w:numPr>
      <w:spacing w:before="120" w:after="240" w:line="240" w:lineRule="auto"/>
      <w:jc w:val="both"/>
    </w:pPr>
    <w:rPr>
      <w:rFonts w:ascii="Times New Roman" w:eastAsia="Times New Roman" w:hAnsi="Times New Roman" w:cs="Times New Roman"/>
      <w:sz w:val="24"/>
      <w:szCs w:val="20"/>
      <w:lang w:val="en-US"/>
    </w:rPr>
  </w:style>
  <w:style w:type="paragraph" w:styleId="ListNumber3">
    <w:name w:val="List Number 3"/>
    <w:basedOn w:val="Normal"/>
    <w:rsid w:val="003B595F"/>
    <w:pPr>
      <w:numPr>
        <w:numId w:val="22"/>
      </w:numPr>
      <w:spacing w:before="120" w:after="240" w:line="240" w:lineRule="auto"/>
      <w:jc w:val="both"/>
    </w:pPr>
    <w:rPr>
      <w:rFonts w:ascii="Times New Roman" w:eastAsia="Times New Roman" w:hAnsi="Times New Roman" w:cs="Times New Roman"/>
      <w:sz w:val="24"/>
      <w:szCs w:val="20"/>
      <w:lang w:val="en-US"/>
    </w:rPr>
  </w:style>
  <w:style w:type="paragraph" w:styleId="ListNumber4">
    <w:name w:val="List Number 4"/>
    <w:basedOn w:val="Normal"/>
    <w:rsid w:val="003B595F"/>
    <w:pPr>
      <w:numPr>
        <w:numId w:val="23"/>
      </w:numPr>
      <w:spacing w:before="120" w:after="240" w:line="240" w:lineRule="auto"/>
      <w:jc w:val="both"/>
    </w:pPr>
    <w:rPr>
      <w:rFonts w:ascii="Times New Roman" w:eastAsia="Times New Roman" w:hAnsi="Times New Roman" w:cs="Times New Roman"/>
      <w:sz w:val="24"/>
      <w:szCs w:val="20"/>
      <w:lang w:val="en-US"/>
    </w:rPr>
  </w:style>
  <w:style w:type="paragraph" w:styleId="ListNumber5">
    <w:name w:val="List Number 5"/>
    <w:basedOn w:val="Normal"/>
    <w:rsid w:val="003B595F"/>
    <w:pPr>
      <w:numPr>
        <w:numId w:val="24"/>
      </w:numPr>
      <w:spacing w:before="120" w:after="240" w:line="240" w:lineRule="auto"/>
      <w:jc w:val="both"/>
    </w:pPr>
    <w:rPr>
      <w:rFonts w:ascii="Times New Roman" w:eastAsia="Times New Roman" w:hAnsi="Times New Roman" w:cs="Times New Roman"/>
      <w:sz w:val="24"/>
      <w:szCs w:val="20"/>
      <w:lang w:val="en-US"/>
    </w:rPr>
  </w:style>
  <w:style w:type="paragraph" w:styleId="MacroText">
    <w:name w:val="macro"/>
    <w:link w:val="MacroTextChar"/>
    <w:semiHidden/>
    <w:rsid w:val="003B595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B595F"/>
    <w:rPr>
      <w:rFonts w:ascii="Courier New" w:eastAsia="Times New Roman" w:hAnsi="Courier New" w:cs="Courier New"/>
      <w:sz w:val="20"/>
      <w:szCs w:val="20"/>
    </w:rPr>
  </w:style>
  <w:style w:type="paragraph" w:styleId="MessageHeader">
    <w:name w:val="Message Header"/>
    <w:basedOn w:val="Normal"/>
    <w:link w:val="MessageHeaderChar"/>
    <w:rsid w:val="003B595F"/>
    <w:pPr>
      <w:pBdr>
        <w:top w:val="single" w:sz="6" w:space="1" w:color="auto"/>
        <w:left w:val="single" w:sz="6" w:space="1" w:color="auto"/>
        <w:bottom w:val="single" w:sz="6" w:space="1" w:color="auto"/>
        <w:right w:val="single" w:sz="6" w:space="1" w:color="auto"/>
      </w:pBdr>
      <w:shd w:val="pct20" w:color="auto" w:fill="auto"/>
      <w:spacing w:before="120" w:after="240" w:line="240" w:lineRule="auto"/>
      <w:ind w:left="1080" w:hanging="1080"/>
      <w:jc w:val="both"/>
    </w:pPr>
    <w:rPr>
      <w:rFonts w:ascii="Times New Roman" w:eastAsia="Times New Roman" w:hAnsi="Times New Roman" w:cs="Arial"/>
      <w:sz w:val="24"/>
      <w:szCs w:val="24"/>
      <w:lang w:val="en-US"/>
    </w:rPr>
  </w:style>
  <w:style w:type="character" w:customStyle="1" w:styleId="MessageHeaderChar">
    <w:name w:val="Message Header Char"/>
    <w:basedOn w:val="DefaultParagraphFont"/>
    <w:link w:val="MessageHeader"/>
    <w:rsid w:val="003B595F"/>
    <w:rPr>
      <w:rFonts w:ascii="Times New Roman" w:eastAsia="Times New Roman" w:hAnsi="Times New Roman" w:cs="Arial"/>
      <w:sz w:val="24"/>
      <w:szCs w:val="24"/>
      <w:shd w:val="pct20" w:color="auto" w:fill="auto"/>
      <w:lang w:val="en-US"/>
    </w:rPr>
  </w:style>
  <w:style w:type="paragraph" w:styleId="NormalWeb">
    <w:name w:val="Normal (Web)"/>
    <w:basedOn w:val="Normal"/>
    <w:link w:val="NormalWebChar"/>
    <w:rsid w:val="003B595F"/>
    <w:pPr>
      <w:spacing w:before="120" w:after="240" w:line="240" w:lineRule="auto"/>
      <w:jc w:val="both"/>
    </w:pPr>
    <w:rPr>
      <w:rFonts w:ascii="Times New Roman" w:eastAsia="Times New Roman" w:hAnsi="Times New Roman" w:cs="Times New Roman"/>
      <w:sz w:val="24"/>
      <w:szCs w:val="24"/>
      <w:lang w:val="en-US"/>
    </w:rPr>
  </w:style>
  <w:style w:type="paragraph" w:styleId="NormalIndent">
    <w:name w:val="Normal Indent"/>
    <w:basedOn w:val="Normal"/>
    <w:rsid w:val="003B595F"/>
    <w:pPr>
      <w:spacing w:before="120" w:after="240" w:line="240" w:lineRule="auto"/>
      <w:ind w:left="720"/>
      <w:jc w:val="both"/>
    </w:pPr>
    <w:rPr>
      <w:rFonts w:ascii="Times New Roman" w:eastAsia="Times New Roman" w:hAnsi="Times New Roman" w:cs="Times New Roman"/>
      <w:sz w:val="24"/>
      <w:szCs w:val="20"/>
      <w:lang w:val="en-US"/>
    </w:rPr>
  </w:style>
  <w:style w:type="paragraph" w:styleId="NoteHeading">
    <w:name w:val="Note Heading"/>
    <w:basedOn w:val="Normal"/>
    <w:next w:val="Normal"/>
    <w:link w:val="NoteHeadingChar"/>
    <w:rsid w:val="003B595F"/>
    <w:pPr>
      <w:spacing w:before="120" w:after="240" w:line="240" w:lineRule="auto"/>
      <w:jc w:val="both"/>
    </w:pPr>
    <w:rPr>
      <w:rFonts w:ascii="Times New Roman" w:eastAsia="Times New Roman" w:hAnsi="Times New Roman" w:cs="Times New Roman"/>
      <w:sz w:val="24"/>
      <w:szCs w:val="20"/>
      <w:lang w:val="en-US"/>
    </w:rPr>
  </w:style>
  <w:style w:type="character" w:customStyle="1" w:styleId="NoteHeadingChar">
    <w:name w:val="Note Heading Char"/>
    <w:basedOn w:val="DefaultParagraphFont"/>
    <w:link w:val="NoteHeading"/>
    <w:rsid w:val="003B595F"/>
    <w:rPr>
      <w:rFonts w:ascii="Times New Roman" w:eastAsia="Times New Roman" w:hAnsi="Times New Roman" w:cs="Times New Roman"/>
      <w:sz w:val="24"/>
      <w:szCs w:val="20"/>
      <w:lang w:val="en-US"/>
    </w:rPr>
  </w:style>
  <w:style w:type="paragraph" w:styleId="PlainText">
    <w:name w:val="Plain Text"/>
    <w:basedOn w:val="Normal"/>
    <w:link w:val="PlainTextChar"/>
    <w:rsid w:val="003B595F"/>
    <w:pPr>
      <w:spacing w:before="120" w:after="240" w:line="240" w:lineRule="auto"/>
      <w:jc w:val="both"/>
    </w:pPr>
    <w:rPr>
      <w:rFonts w:ascii="Courier New" w:eastAsia="Times New Roman" w:hAnsi="Courier New" w:cs="Courier New"/>
      <w:sz w:val="24"/>
      <w:szCs w:val="20"/>
      <w:lang w:val="en-US"/>
    </w:rPr>
  </w:style>
  <w:style w:type="character" w:customStyle="1" w:styleId="PlainTextChar">
    <w:name w:val="Plain Text Char"/>
    <w:basedOn w:val="DefaultParagraphFont"/>
    <w:link w:val="PlainText"/>
    <w:rsid w:val="003B595F"/>
    <w:rPr>
      <w:rFonts w:ascii="Courier New" w:eastAsia="Times New Roman" w:hAnsi="Courier New" w:cs="Courier New"/>
      <w:sz w:val="24"/>
      <w:szCs w:val="20"/>
      <w:lang w:val="en-US"/>
    </w:rPr>
  </w:style>
  <w:style w:type="paragraph" w:styleId="Salutation">
    <w:name w:val="Salutation"/>
    <w:basedOn w:val="Normal"/>
    <w:next w:val="Normal"/>
    <w:link w:val="SalutationChar"/>
    <w:rsid w:val="003B595F"/>
    <w:pPr>
      <w:spacing w:before="120" w:after="240" w:line="240" w:lineRule="auto"/>
      <w:jc w:val="both"/>
    </w:pPr>
    <w:rPr>
      <w:rFonts w:ascii="Times New Roman" w:eastAsia="Times New Roman" w:hAnsi="Times New Roman" w:cs="Times New Roman"/>
      <w:sz w:val="24"/>
      <w:szCs w:val="20"/>
      <w:lang w:val="en-US"/>
    </w:rPr>
  </w:style>
  <w:style w:type="character" w:customStyle="1" w:styleId="SalutationChar">
    <w:name w:val="Salutation Char"/>
    <w:basedOn w:val="DefaultParagraphFont"/>
    <w:link w:val="Salutation"/>
    <w:rsid w:val="003B595F"/>
    <w:rPr>
      <w:rFonts w:ascii="Times New Roman" w:eastAsia="Times New Roman" w:hAnsi="Times New Roman" w:cs="Times New Roman"/>
      <w:sz w:val="24"/>
      <w:szCs w:val="20"/>
      <w:lang w:val="en-US"/>
    </w:rPr>
  </w:style>
  <w:style w:type="paragraph" w:styleId="Signature">
    <w:name w:val="Signature"/>
    <w:basedOn w:val="Normal"/>
    <w:link w:val="SignatureChar"/>
    <w:rsid w:val="003B595F"/>
    <w:pPr>
      <w:spacing w:before="120" w:after="240" w:line="240" w:lineRule="auto"/>
      <w:ind w:left="4320"/>
      <w:jc w:val="both"/>
    </w:pPr>
    <w:rPr>
      <w:rFonts w:ascii="Times New Roman" w:eastAsia="Times New Roman" w:hAnsi="Times New Roman" w:cs="Times New Roman"/>
      <w:sz w:val="24"/>
      <w:szCs w:val="20"/>
      <w:lang w:val="en-US"/>
    </w:rPr>
  </w:style>
  <w:style w:type="character" w:customStyle="1" w:styleId="SignatureChar">
    <w:name w:val="Signature Char"/>
    <w:basedOn w:val="DefaultParagraphFont"/>
    <w:link w:val="Signature"/>
    <w:rsid w:val="003B595F"/>
    <w:rPr>
      <w:rFonts w:ascii="Times New Roman" w:eastAsia="Times New Roman" w:hAnsi="Times New Roman" w:cs="Times New Roman"/>
      <w:sz w:val="24"/>
      <w:szCs w:val="20"/>
      <w:lang w:val="en-US"/>
    </w:rPr>
  </w:style>
  <w:style w:type="paragraph" w:styleId="TableofAuthorities">
    <w:name w:val="table of authorities"/>
    <w:basedOn w:val="Normal"/>
    <w:next w:val="Normal"/>
    <w:semiHidden/>
    <w:rsid w:val="003B595F"/>
    <w:pPr>
      <w:spacing w:before="120" w:after="240" w:line="240" w:lineRule="auto"/>
      <w:ind w:left="200" w:hanging="200"/>
      <w:jc w:val="both"/>
    </w:pPr>
    <w:rPr>
      <w:rFonts w:ascii="Times New Roman" w:eastAsia="Times New Roman" w:hAnsi="Times New Roman" w:cs="Times New Roman"/>
      <w:sz w:val="24"/>
      <w:szCs w:val="20"/>
      <w:lang w:val="en-US"/>
    </w:rPr>
  </w:style>
  <w:style w:type="paragraph" w:styleId="TableofFigures">
    <w:name w:val="table of figures"/>
    <w:basedOn w:val="Normal"/>
    <w:next w:val="Normal"/>
    <w:semiHidden/>
    <w:rsid w:val="003B595F"/>
    <w:pPr>
      <w:spacing w:before="120" w:after="240" w:line="240" w:lineRule="auto"/>
      <w:ind w:left="400" w:hanging="400"/>
      <w:jc w:val="both"/>
    </w:pPr>
    <w:rPr>
      <w:rFonts w:ascii="Times New Roman" w:eastAsia="Times New Roman" w:hAnsi="Times New Roman" w:cs="Times New Roman"/>
      <w:sz w:val="24"/>
      <w:szCs w:val="20"/>
      <w:lang w:val="en-US"/>
    </w:rPr>
  </w:style>
  <w:style w:type="paragraph" w:styleId="TOAHeading">
    <w:name w:val="toa heading"/>
    <w:basedOn w:val="Normal"/>
    <w:next w:val="Normal"/>
    <w:semiHidden/>
    <w:rsid w:val="003B595F"/>
    <w:pPr>
      <w:spacing w:before="120" w:after="240" w:line="240" w:lineRule="auto"/>
      <w:jc w:val="both"/>
    </w:pPr>
    <w:rPr>
      <w:rFonts w:ascii="Times New Roman" w:eastAsia="Times New Roman" w:hAnsi="Times New Roman" w:cs="Arial"/>
      <w:b/>
      <w:bCs/>
      <w:sz w:val="24"/>
      <w:szCs w:val="24"/>
      <w:lang w:val="en-US"/>
    </w:rPr>
  </w:style>
  <w:style w:type="paragraph" w:styleId="TOC1">
    <w:name w:val="toc 1"/>
    <w:basedOn w:val="Normal"/>
    <w:next w:val="Normal"/>
    <w:autoRedefine/>
    <w:semiHidden/>
    <w:rsid w:val="003B595F"/>
    <w:pPr>
      <w:spacing w:before="120" w:after="240" w:line="240" w:lineRule="auto"/>
      <w:jc w:val="both"/>
    </w:pPr>
    <w:rPr>
      <w:rFonts w:ascii="Times New Roman" w:eastAsia="Times New Roman" w:hAnsi="Times New Roman" w:cs="Times New Roman"/>
      <w:sz w:val="24"/>
      <w:szCs w:val="20"/>
      <w:lang w:val="en-US"/>
    </w:rPr>
  </w:style>
  <w:style w:type="paragraph" w:styleId="TOC2">
    <w:name w:val="toc 2"/>
    <w:basedOn w:val="Normal"/>
    <w:next w:val="Normal"/>
    <w:autoRedefine/>
    <w:semiHidden/>
    <w:rsid w:val="003B595F"/>
    <w:pPr>
      <w:spacing w:before="120" w:after="240" w:line="240" w:lineRule="auto"/>
      <w:ind w:left="200"/>
      <w:jc w:val="both"/>
    </w:pPr>
    <w:rPr>
      <w:rFonts w:ascii="Times New Roman" w:eastAsia="Times New Roman" w:hAnsi="Times New Roman" w:cs="Times New Roman"/>
      <w:sz w:val="24"/>
      <w:szCs w:val="20"/>
      <w:lang w:val="en-US"/>
    </w:rPr>
  </w:style>
  <w:style w:type="paragraph" w:styleId="TOC3">
    <w:name w:val="toc 3"/>
    <w:basedOn w:val="Normal"/>
    <w:next w:val="Normal"/>
    <w:autoRedefine/>
    <w:semiHidden/>
    <w:rsid w:val="003B595F"/>
    <w:pPr>
      <w:spacing w:before="120" w:after="240" w:line="240" w:lineRule="auto"/>
      <w:ind w:left="400"/>
      <w:jc w:val="both"/>
    </w:pPr>
    <w:rPr>
      <w:rFonts w:ascii="Times New Roman" w:eastAsia="Times New Roman" w:hAnsi="Times New Roman" w:cs="Times New Roman"/>
      <w:sz w:val="24"/>
      <w:szCs w:val="20"/>
      <w:lang w:val="en-US"/>
    </w:rPr>
  </w:style>
  <w:style w:type="paragraph" w:styleId="TOC5">
    <w:name w:val="toc 5"/>
    <w:basedOn w:val="Normal"/>
    <w:next w:val="Normal"/>
    <w:autoRedefine/>
    <w:semiHidden/>
    <w:rsid w:val="003B595F"/>
    <w:pPr>
      <w:spacing w:before="120" w:after="240" w:line="240" w:lineRule="auto"/>
      <w:ind w:left="800"/>
      <w:jc w:val="both"/>
    </w:pPr>
    <w:rPr>
      <w:rFonts w:ascii="Times New Roman" w:eastAsia="Times New Roman" w:hAnsi="Times New Roman" w:cs="Times New Roman"/>
      <w:sz w:val="24"/>
      <w:szCs w:val="20"/>
      <w:lang w:val="en-US"/>
    </w:rPr>
  </w:style>
  <w:style w:type="paragraph" w:styleId="TOC6">
    <w:name w:val="toc 6"/>
    <w:basedOn w:val="Normal"/>
    <w:next w:val="Normal"/>
    <w:autoRedefine/>
    <w:semiHidden/>
    <w:rsid w:val="003B595F"/>
    <w:pPr>
      <w:spacing w:before="120" w:after="240" w:line="240" w:lineRule="auto"/>
      <w:ind w:left="1000"/>
      <w:jc w:val="both"/>
    </w:pPr>
    <w:rPr>
      <w:rFonts w:ascii="Times New Roman" w:eastAsia="Times New Roman" w:hAnsi="Times New Roman" w:cs="Times New Roman"/>
      <w:sz w:val="24"/>
      <w:szCs w:val="20"/>
      <w:lang w:val="en-US"/>
    </w:rPr>
  </w:style>
  <w:style w:type="paragraph" w:styleId="TOC7">
    <w:name w:val="toc 7"/>
    <w:basedOn w:val="Normal"/>
    <w:next w:val="Normal"/>
    <w:autoRedefine/>
    <w:semiHidden/>
    <w:rsid w:val="003B595F"/>
    <w:pPr>
      <w:spacing w:before="120" w:after="240" w:line="240" w:lineRule="auto"/>
      <w:ind w:left="1200"/>
      <w:jc w:val="both"/>
    </w:pPr>
    <w:rPr>
      <w:rFonts w:ascii="Times New Roman" w:eastAsia="Times New Roman" w:hAnsi="Times New Roman" w:cs="Times New Roman"/>
      <w:sz w:val="24"/>
      <w:szCs w:val="20"/>
      <w:lang w:val="en-US"/>
    </w:rPr>
  </w:style>
  <w:style w:type="paragraph" w:styleId="TOC8">
    <w:name w:val="toc 8"/>
    <w:basedOn w:val="Normal"/>
    <w:next w:val="Normal"/>
    <w:autoRedefine/>
    <w:semiHidden/>
    <w:rsid w:val="003B595F"/>
    <w:pPr>
      <w:spacing w:before="120" w:after="240" w:line="240" w:lineRule="auto"/>
      <w:ind w:left="1400"/>
      <w:jc w:val="both"/>
    </w:pPr>
    <w:rPr>
      <w:rFonts w:ascii="Times New Roman" w:eastAsia="Times New Roman" w:hAnsi="Times New Roman" w:cs="Times New Roman"/>
      <w:sz w:val="24"/>
      <w:szCs w:val="20"/>
      <w:lang w:val="en-US"/>
    </w:rPr>
  </w:style>
  <w:style w:type="paragraph" w:styleId="TOC9">
    <w:name w:val="toc 9"/>
    <w:basedOn w:val="Normal"/>
    <w:next w:val="Normal"/>
    <w:autoRedefine/>
    <w:semiHidden/>
    <w:rsid w:val="003B595F"/>
    <w:pPr>
      <w:spacing w:before="120" w:after="240" w:line="240" w:lineRule="auto"/>
      <w:ind w:left="1600"/>
      <w:jc w:val="both"/>
    </w:pPr>
    <w:rPr>
      <w:rFonts w:ascii="Times New Roman" w:eastAsia="Times New Roman" w:hAnsi="Times New Roman" w:cs="Times New Roman"/>
      <w:sz w:val="24"/>
      <w:szCs w:val="20"/>
      <w:lang w:val="en-US"/>
    </w:rPr>
  </w:style>
  <w:style w:type="paragraph" w:customStyle="1" w:styleId="BMSBodyTextCharChar">
    <w:name w:val="BMS Body Text Char Char"/>
    <w:link w:val="BMSBodyTextCharCharChar1"/>
    <w:rsid w:val="003B595F"/>
    <w:pPr>
      <w:spacing w:before="120" w:after="120" w:line="300" w:lineRule="auto"/>
      <w:jc w:val="both"/>
    </w:pPr>
    <w:rPr>
      <w:rFonts w:ascii="Arial" w:eastAsia="Times New Roman" w:hAnsi="Arial" w:cs="Times New Roman"/>
      <w:color w:val="000000"/>
      <w:sz w:val="24"/>
      <w:szCs w:val="20"/>
      <w:lang w:val="en-US"/>
    </w:rPr>
  </w:style>
  <w:style w:type="character" w:customStyle="1" w:styleId="BMSBodyTextCharCharChar1">
    <w:name w:val="BMS Body Text Char Char Char1"/>
    <w:link w:val="BMSBodyTextCharChar"/>
    <w:rsid w:val="003B595F"/>
    <w:rPr>
      <w:rFonts w:ascii="Arial" w:eastAsia="Times New Roman" w:hAnsi="Arial" w:cs="Times New Roman"/>
      <w:color w:val="000000"/>
      <w:sz w:val="24"/>
      <w:szCs w:val="20"/>
      <w:lang w:val="en-US"/>
    </w:rPr>
  </w:style>
  <w:style w:type="paragraph" w:customStyle="1" w:styleId="EMEABodyText">
    <w:name w:val="EMEA Body Text"/>
    <w:basedOn w:val="Normal"/>
    <w:rsid w:val="003B595F"/>
    <w:pPr>
      <w:spacing w:before="120" w:after="240" w:line="240" w:lineRule="auto"/>
      <w:jc w:val="both"/>
    </w:pPr>
    <w:rPr>
      <w:rFonts w:ascii="Times New Roman" w:eastAsia="Times New Roman" w:hAnsi="Times New Roman" w:cs="Times New Roman"/>
      <w:szCs w:val="20"/>
      <w:lang w:val="en-GB"/>
    </w:rPr>
  </w:style>
  <w:style w:type="paragraph" w:customStyle="1" w:styleId="EMEAEnBodyText">
    <w:name w:val="EMEA En Body Text"/>
    <w:basedOn w:val="Normal"/>
    <w:rsid w:val="003B595F"/>
    <w:pPr>
      <w:spacing w:before="120" w:after="120" w:line="240" w:lineRule="auto"/>
      <w:jc w:val="both"/>
    </w:pPr>
    <w:rPr>
      <w:rFonts w:ascii="Times New Roman" w:eastAsia="Times New Roman" w:hAnsi="Times New Roman" w:cs="Times New Roman"/>
      <w:szCs w:val="20"/>
      <w:lang w:val="en-US"/>
    </w:rPr>
  </w:style>
  <w:style w:type="paragraph" w:customStyle="1" w:styleId="AHeader1">
    <w:name w:val="AHeader 1"/>
    <w:basedOn w:val="Normal"/>
    <w:rsid w:val="003B595F"/>
    <w:pPr>
      <w:numPr>
        <w:numId w:val="26"/>
      </w:numPr>
      <w:spacing w:before="120" w:after="120" w:line="240" w:lineRule="auto"/>
      <w:jc w:val="both"/>
    </w:pPr>
    <w:rPr>
      <w:rFonts w:ascii="Times New Roman" w:eastAsia="Times New Roman" w:hAnsi="Times New Roman" w:cs="Arial"/>
      <w:b/>
      <w:bCs/>
      <w:sz w:val="24"/>
      <w:szCs w:val="20"/>
      <w:lang w:val="en-GB"/>
    </w:rPr>
  </w:style>
  <w:style w:type="paragraph" w:customStyle="1" w:styleId="AHeader2">
    <w:name w:val="AHeader 2"/>
    <w:basedOn w:val="AHeader1"/>
    <w:rsid w:val="003B595F"/>
    <w:pPr>
      <w:numPr>
        <w:ilvl w:val="1"/>
      </w:numPr>
      <w:tabs>
        <w:tab w:val="clear" w:pos="709"/>
        <w:tab w:val="num" w:pos="360"/>
      </w:tabs>
    </w:pPr>
    <w:rPr>
      <w:sz w:val="22"/>
    </w:rPr>
  </w:style>
  <w:style w:type="paragraph" w:customStyle="1" w:styleId="AHeader3">
    <w:name w:val="AHeader 3"/>
    <w:basedOn w:val="AHeader2"/>
    <w:rsid w:val="003B595F"/>
    <w:pPr>
      <w:numPr>
        <w:ilvl w:val="2"/>
      </w:numPr>
      <w:tabs>
        <w:tab w:val="clear" w:pos="1276"/>
        <w:tab w:val="num" w:pos="360"/>
      </w:tabs>
    </w:pPr>
  </w:style>
  <w:style w:type="paragraph" w:customStyle="1" w:styleId="AHeader2abc">
    <w:name w:val="AHeader 2 abc"/>
    <w:basedOn w:val="AHeader3"/>
    <w:rsid w:val="003B595F"/>
    <w:pPr>
      <w:numPr>
        <w:ilvl w:val="3"/>
      </w:numPr>
      <w:tabs>
        <w:tab w:val="clear" w:pos="1276"/>
        <w:tab w:val="num" w:pos="360"/>
      </w:tabs>
    </w:pPr>
    <w:rPr>
      <w:b w:val="0"/>
      <w:bCs w:val="0"/>
    </w:rPr>
  </w:style>
  <w:style w:type="paragraph" w:customStyle="1" w:styleId="AHeader3abc">
    <w:name w:val="AHeader 3 abc"/>
    <w:basedOn w:val="AHeader2abc"/>
    <w:rsid w:val="003B595F"/>
    <w:pPr>
      <w:numPr>
        <w:ilvl w:val="4"/>
      </w:numPr>
      <w:tabs>
        <w:tab w:val="clear" w:pos="1701"/>
        <w:tab w:val="num" w:pos="360"/>
      </w:tabs>
    </w:pPr>
  </w:style>
  <w:style w:type="character" w:styleId="FollowedHyperlink">
    <w:name w:val="FollowedHyperlink"/>
    <w:rsid w:val="003B595F"/>
    <w:rPr>
      <w:color w:val="800080"/>
      <w:u w:val="single"/>
    </w:rPr>
  </w:style>
  <w:style w:type="character" w:customStyle="1" w:styleId="BMSSubscript">
    <w:name w:val="BMS Subscript"/>
    <w:rsid w:val="003B595F"/>
    <w:rPr>
      <w:sz w:val="28"/>
      <w:vertAlign w:val="subscript"/>
    </w:rPr>
  </w:style>
  <w:style w:type="paragraph" w:customStyle="1" w:styleId="EMEABodyTextIndent">
    <w:name w:val="EMEA Body Text Indent"/>
    <w:basedOn w:val="Normal"/>
    <w:next w:val="Normal"/>
    <w:rsid w:val="003B595F"/>
    <w:pPr>
      <w:numPr>
        <w:numId w:val="27"/>
      </w:numPr>
      <w:tabs>
        <w:tab w:val="clear" w:pos="360"/>
      </w:tabs>
      <w:spacing w:before="120" w:after="240" w:line="240" w:lineRule="auto"/>
      <w:ind w:left="567" w:hanging="567"/>
      <w:jc w:val="both"/>
    </w:pPr>
    <w:rPr>
      <w:rFonts w:ascii="Times New Roman" w:eastAsia="Times New Roman" w:hAnsi="Times New Roman" w:cs="Times New Roman"/>
      <w:szCs w:val="20"/>
      <w:lang w:val="en-GB"/>
    </w:rPr>
  </w:style>
  <w:style w:type="paragraph" w:customStyle="1" w:styleId="TableText10Point">
    <w:name w:val="Table Text 10 Point"/>
    <w:basedOn w:val="Header"/>
    <w:rsid w:val="003B595F"/>
    <w:pPr>
      <w:tabs>
        <w:tab w:val="clear" w:pos="4513"/>
        <w:tab w:val="clear" w:pos="9026"/>
      </w:tabs>
      <w:spacing w:before="120" w:after="240"/>
      <w:jc w:val="center"/>
    </w:pPr>
    <w:rPr>
      <w:rFonts w:ascii="Times New Roman" w:eastAsia="Times New Roman" w:hAnsi="Times New Roman" w:cs="Times New Roman"/>
      <w:b/>
      <w:sz w:val="20"/>
      <w:szCs w:val="20"/>
      <w:lang w:val="en-GB"/>
    </w:rPr>
  </w:style>
  <w:style w:type="paragraph" w:customStyle="1" w:styleId="TEXT11">
    <w:name w:val="TEXT1"/>
    <w:basedOn w:val="Normal"/>
    <w:link w:val="TEXT1Char1"/>
    <w:rsid w:val="003B595F"/>
    <w:pPr>
      <w:spacing w:before="120" w:after="120" w:line="240" w:lineRule="auto"/>
      <w:jc w:val="both"/>
    </w:pPr>
    <w:rPr>
      <w:rFonts w:ascii="Times New Roman" w:eastAsia="Times New Roman" w:hAnsi="Times New Roman" w:cs="Times New Roman"/>
      <w:sz w:val="24"/>
      <w:szCs w:val="20"/>
      <w:lang w:val="en-US"/>
    </w:rPr>
  </w:style>
  <w:style w:type="character" w:customStyle="1" w:styleId="TEXT1Char1">
    <w:name w:val="TEXT1 Char"/>
    <w:link w:val="TEXT11"/>
    <w:rsid w:val="003B595F"/>
    <w:rPr>
      <w:rFonts w:ascii="Times New Roman" w:eastAsia="Times New Roman" w:hAnsi="Times New Roman" w:cs="Times New Roman"/>
      <w:sz w:val="24"/>
      <w:szCs w:val="20"/>
      <w:lang w:val="en-US"/>
    </w:rPr>
  </w:style>
  <w:style w:type="paragraph" w:customStyle="1" w:styleId="BMSBodyText">
    <w:name w:val="BMS Body Text"/>
    <w:rsid w:val="003B595F"/>
    <w:pPr>
      <w:spacing w:before="120" w:after="120" w:line="300" w:lineRule="auto"/>
      <w:jc w:val="both"/>
    </w:pPr>
    <w:rPr>
      <w:rFonts w:ascii="Times New Roman" w:eastAsia="Times New Roman" w:hAnsi="Times New Roman" w:cs="Times New Roman"/>
      <w:color w:val="000000"/>
      <w:sz w:val="24"/>
      <w:szCs w:val="20"/>
      <w:lang w:val="en-US"/>
    </w:rPr>
  </w:style>
  <w:style w:type="paragraph" w:customStyle="1" w:styleId="BMSTableHeader">
    <w:name w:val="BMS Table Header"/>
    <w:basedOn w:val="BMSTableTextCharChar"/>
    <w:rsid w:val="003B595F"/>
    <w:rPr>
      <w:b/>
    </w:rPr>
  </w:style>
  <w:style w:type="paragraph" w:customStyle="1" w:styleId="BMSTableTextCharChar">
    <w:name w:val="BMS Table Text Char Char"/>
    <w:rsid w:val="003B595F"/>
    <w:pPr>
      <w:tabs>
        <w:tab w:val="left" w:pos="360"/>
      </w:tabs>
      <w:spacing w:before="60" w:after="60" w:line="240" w:lineRule="auto"/>
      <w:jc w:val="center"/>
    </w:pPr>
    <w:rPr>
      <w:rFonts w:ascii="Arial" w:eastAsia="Times New Roman" w:hAnsi="Arial" w:cs="Times New Roman"/>
      <w:sz w:val="24"/>
      <w:szCs w:val="20"/>
      <w:lang w:val="en-US"/>
    </w:rPr>
  </w:style>
  <w:style w:type="character" w:customStyle="1" w:styleId="BMSSuperscript">
    <w:name w:val="BMS Superscript"/>
    <w:rsid w:val="003B595F"/>
    <w:rPr>
      <w:sz w:val="28"/>
      <w:vertAlign w:val="superscript"/>
    </w:rPr>
  </w:style>
  <w:style w:type="paragraph" w:customStyle="1" w:styleId="BMSBodyTextChar">
    <w:name w:val="BMS Body Text Char"/>
    <w:rsid w:val="003B595F"/>
    <w:pPr>
      <w:spacing w:before="120" w:after="120" w:line="300" w:lineRule="auto"/>
      <w:jc w:val="both"/>
    </w:pPr>
    <w:rPr>
      <w:rFonts w:ascii="Times New Roman" w:eastAsia="Batang" w:hAnsi="Times New Roman" w:cs="Times New Roman"/>
      <w:color w:val="000000"/>
      <w:sz w:val="24"/>
      <w:szCs w:val="20"/>
      <w:lang w:val="en-US"/>
    </w:rPr>
  </w:style>
  <w:style w:type="paragraph" w:customStyle="1" w:styleId="BMSTableTextChar">
    <w:name w:val="BMS Table Text Char"/>
    <w:rsid w:val="003B595F"/>
    <w:pPr>
      <w:tabs>
        <w:tab w:val="left" w:pos="360"/>
      </w:tabs>
      <w:spacing w:before="60" w:after="60" w:line="240" w:lineRule="auto"/>
      <w:jc w:val="center"/>
    </w:pPr>
    <w:rPr>
      <w:rFonts w:ascii="Arial" w:eastAsia="Batang" w:hAnsi="Arial" w:cs="Times New Roman"/>
      <w:sz w:val="24"/>
      <w:szCs w:val="20"/>
      <w:lang w:val="en-US"/>
    </w:rPr>
  </w:style>
  <w:style w:type="paragraph" w:customStyle="1" w:styleId="Table1">
    <w:name w:val="Table1"/>
    <w:rsid w:val="003B595F"/>
    <w:pPr>
      <w:spacing w:before="120" w:after="120" w:line="240" w:lineRule="auto"/>
    </w:pPr>
    <w:rPr>
      <w:rFonts w:ascii="Palatino Linotype" w:eastAsia="Times New Roman" w:hAnsi="Palatino Linotype" w:cs="Times New Roman"/>
      <w:b/>
      <w:noProof/>
      <w:szCs w:val="20"/>
    </w:rPr>
  </w:style>
  <w:style w:type="paragraph" w:customStyle="1" w:styleId="BulletText">
    <w:name w:val="Bullet Text"/>
    <w:basedOn w:val="Normal"/>
    <w:link w:val="BulletTextChar"/>
    <w:rsid w:val="003B595F"/>
    <w:pPr>
      <w:numPr>
        <w:numId w:val="29"/>
      </w:numPr>
      <w:spacing w:before="120" w:after="240" w:line="240" w:lineRule="auto"/>
      <w:jc w:val="both"/>
    </w:pPr>
    <w:rPr>
      <w:rFonts w:ascii="Times New Roman" w:eastAsia="Times New Roman" w:hAnsi="Times New Roman" w:cs="Arial"/>
      <w:sz w:val="24"/>
      <w:szCs w:val="24"/>
      <w:lang w:val="en-US"/>
    </w:rPr>
  </w:style>
  <w:style w:type="character" w:customStyle="1" w:styleId="BulletTextChar">
    <w:name w:val="Bullet Text Char"/>
    <w:link w:val="BulletText"/>
    <w:rsid w:val="003B595F"/>
    <w:rPr>
      <w:rFonts w:ascii="Times New Roman" w:eastAsia="Times New Roman" w:hAnsi="Times New Roman" w:cs="Arial"/>
      <w:sz w:val="24"/>
      <w:szCs w:val="24"/>
      <w:lang w:val="en-US"/>
    </w:rPr>
  </w:style>
  <w:style w:type="paragraph" w:customStyle="1" w:styleId="Subheading2">
    <w:name w:val="Subheading 2"/>
    <w:basedOn w:val="Normal"/>
    <w:next w:val="Text1"/>
    <w:link w:val="Subheading2Char"/>
    <w:rsid w:val="003B595F"/>
    <w:pPr>
      <w:keepNext/>
      <w:spacing w:before="120" w:after="240" w:line="240" w:lineRule="auto"/>
      <w:jc w:val="both"/>
    </w:pPr>
    <w:rPr>
      <w:rFonts w:ascii="Times New Roman" w:eastAsia="Times New Roman" w:hAnsi="Times New Roman" w:cs="Times New Roman"/>
      <w:b/>
      <w:bCs/>
      <w:i/>
      <w:iCs/>
      <w:sz w:val="24"/>
      <w:szCs w:val="24"/>
      <w:lang w:val="en-US"/>
    </w:rPr>
  </w:style>
  <w:style w:type="character" w:customStyle="1" w:styleId="Subheading2Char">
    <w:name w:val="Subheading 2 Char"/>
    <w:link w:val="Subheading2"/>
    <w:locked/>
    <w:rsid w:val="003B595F"/>
    <w:rPr>
      <w:rFonts w:ascii="Times New Roman" w:eastAsia="Times New Roman" w:hAnsi="Times New Roman" w:cs="Times New Roman"/>
      <w:b/>
      <w:bCs/>
      <w:i/>
      <w:iCs/>
      <w:sz w:val="24"/>
      <w:szCs w:val="24"/>
      <w:lang w:val="en-US"/>
    </w:rPr>
  </w:style>
  <w:style w:type="paragraph" w:customStyle="1" w:styleId="Style1BoldCap">
    <w:name w:val="Style1BoldCap"/>
    <w:basedOn w:val="Normal"/>
    <w:rsid w:val="003B595F"/>
    <w:pPr>
      <w:keepNext/>
      <w:spacing w:before="120" w:after="240" w:line="240" w:lineRule="auto"/>
      <w:jc w:val="center"/>
    </w:pPr>
    <w:rPr>
      <w:rFonts w:ascii="Times New Roman" w:eastAsia="Times New Roman" w:hAnsi="Times New Roman" w:cs="Times New Roman"/>
      <w:b/>
      <w:bCs/>
      <w:caps/>
      <w:sz w:val="24"/>
      <w:szCs w:val="24"/>
      <w:lang w:val="en-US"/>
    </w:rPr>
  </w:style>
  <w:style w:type="character" w:customStyle="1" w:styleId="Table-FooterChar">
    <w:name w:val="Table-Footer Char"/>
    <w:link w:val="Table-Footer"/>
    <w:rsid w:val="003B595F"/>
    <w:rPr>
      <w:rFonts w:ascii="Times New Roman" w:eastAsia="Times New Roman" w:hAnsi="Times New Roman" w:cs="Times New Roman"/>
      <w:sz w:val="16"/>
      <w:szCs w:val="20"/>
      <w:lang w:val="en-US"/>
    </w:rPr>
  </w:style>
  <w:style w:type="character" w:customStyle="1" w:styleId="DeltaViewInsertion">
    <w:name w:val="DeltaView Insertion"/>
    <w:rsid w:val="003B595F"/>
    <w:rPr>
      <w:color w:val="0000FF"/>
      <w:spacing w:val="0"/>
      <w:u w:val="double"/>
    </w:rPr>
  </w:style>
  <w:style w:type="paragraph" w:customStyle="1" w:styleId="StyleTable-HeadingLeft">
    <w:name w:val="Style Table-Heading + Left"/>
    <w:basedOn w:val="Table-Heading"/>
    <w:rsid w:val="003B595F"/>
    <w:pPr>
      <w:spacing w:before="60" w:after="60"/>
    </w:pPr>
    <w:rPr>
      <w:bCs/>
    </w:rPr>
  </w:style>
  <w:style w:type="paragraph" w:customStyle="1" w:styleId="PIText">
    <w:name w:val="PI Text"/>
    <w:basedOn w:val="Normal"/>
    <w:link w:val="PITextChar"/>
    <w:rsid w:val="003B595F"/>
    <w:pPr>
      <w:spacing w:before="120" w:after="240" w:line="240" w:lineRule="auto"/>
      <w:jc w:val="both"/>
    </w:pPr>
    <w:rPr>
      <w:rFonts w:ascii="Times New Roman" w:eastAsia="Times New Roman" w:hAnsi="Times New Roman" w:cs="Times New Roman"/>
      <w:sz w:val="24"/>
      <w:szCs w:val="24"/>
      <w:lang w:val="en-US"/>
    </w:rPr>
  </w:style>
  <w:style w:type="character" w:customStyle="1" w:styleId="PITextChar">
    <w:name w:val="PI Text Char"/>
    <w:link w:val="PIText"/>
    <w:rsid w:val="003B595F"/>
    <w:rPr>
      <w:rFonts w:ascii="Times New Roman" w:eastAsia="Times New Roman" w:hAnsi="Times New Roman" w:cs="Times New Roman"/>
      <w:sz w:val="24"/>
      <w:szCs w:val="24"/>
      <w:lang w:val="en-US"/>
    </w:rPr>
  </w:style>
  <w:style w:type="character" w:customStyle="1" w:styleId="NormalWebChar">
    <w:name w:val="Normal (Web) Char"/>
    <w:link w:val="NormalWeb"/>
    <w:rsid w:val="003B595F"/>
    <w:rPr>
      <w:rFonts w:ascii="Times New Roman" w:eastAsia="Times New Roman" w:hAnsi="Times New Roman" w:cs="Times New Roman"/>
      <w:sz w:val="24"/>
      <w:szCs w:val="24"/>
      <w:lang w:val="en-US"/>
    </w:rPr>
  </w:style>
  <w:style w:type="character" w:styleId="Strong">
    <w:name w:val="Strong"/>
    <w:qFormat/>
    <w:rsid w:val="003B595F"/>
    <w:rPr>
      <w:b/>
      <w:bCs/>
    </w:rPr>
  </w:style>
  <w:style w:type="paragraph" w:customStyle="1" w:styleId="TableText">
    <w:name w:val="Table Text"/>
    <w:basedOn w:val="Normal"/>
    <w:rsid w:val="003B595F"/>
    <w:pPr>
      <w:keepNext/>
      <w:keepLines/>
      <w:spacing w:before="60" w:after="60" w:line="240" w:lineRule="auto"/>
      <w:jc w:val="center"/>
    </w:pPr>
    <w:rPr>
      <w:rFonts w:ascii="Times New Roman" w:eastAsia="Times New Roman" w:hAnsi="Times New Roman" w:cs="Arial"/>
      <w:sz w:val="24"/>
      <w:szCs w:val="20"/>
      <w:lang w:val="en-US"/>
    </w:rPr>
  </w:style>
  <w:style w:type="paragraph" w:customStyle="1" w:styleId="TableFootnote">
    <w:name w:val="Table Footnote"/>
    <w:basedOn w:val="Normal"/>
    <w:rsid w:val="003B595F"/>
    <w:pPr>
      <w:keepNext/>
      <w:keepLines/>
      <w:spacing w:before="120" w:after="240" w:line="240" w:lineRule="auto"/>
      <w:ind w:left="360" w:hanging="360"/>
      <w:jc w:val="both"/>
    </w:pPr>
    <w:rPr>
      <w:rFonts w:ascii="Times New Roman" w:eastAsia="Times New Roman" w:hAnsi="Times New Roman" w:cs="Times New Roman"/>
      <w:sz w:val="18"/>
      <w:szCs w:val="18"/>
      <w:lang w:val="en-US"/>
    </w:rPr>
  </w:style>
  <w:style w:type="character" w:customStyle="1" w:styleId="Table-TextChar">
    <w:name w:val="Table-Text Char"/>
    <w:link w:val="Table-Text"/>
    <w:rsid w:val="003B595F"/>
    <w:rPr>
      <w:rFonts w:ascii="Times New Roman" w:eastAsia="Times New Roman" w:hAnsi="Times New Roman" w:cs="Times New Roman"/>
      <w:sz w:val="16"/>
      <w:szCs w:val="20"/>
      <w:lang w:val="en-US"/>
    </w:rPr>
  </w:style>
  <w:style w:type="paragraph" w:customStyle="1" w:styleId="TableCenter">
    <w:name w:val="Table Center"/>
    <w:rsid w:val="003B595F"/>
    <w:pPr>
      <w:spacing w:after="60" w:line="240" w:lineRule="auto"/>
      <w:jc w:val="center"/>
    </w:pPr>
    <w:rPr>
      <w:rFonts w:ascii="Times New Roman" w:eastAsia="Arial Unicode MS" w:hAnsi="Times New Roman" w:cs="Times New Roman"/>
      <w:sz w:val="24"/>
      <w:szCs w:val="24"/>
      <w:lang w:val="en-US"/>
    </w:rPr>
  </w:style>
  <w:style w:type="character" w:styleId="EndnoteReference">
    <w:name w:val="endnote reference"/>
    <w:semiHidden/>
    <w:rsid w:val="003B595F"/>
    <w:rPr>
      <w:vertAlign w:val="superscript"/>
    </w:rPr>
  </w:style>
  <w:style w:type="paragraph" w:customStyle="1" w:styleId="Default">
    <w:name w:val="Default"/>
    <w:rsid w:val="003B595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aragraph">
    <w:name w:val="Paragraph"/>
    <w:rsid w:val="003B595F"/>
    <w:pPr>
      <w:spacing w:after="240" w:line="240" w:lineRule="auto"/>
    </w:pPr>
    <w:rPr>
      <w:rFonts w:ascii="Times New Roman" w:eastAsia="Arial Unicode MS" w:hAnsi="Times New Roman" w:cs="Times New Roman"/>
      <w:sz w:val="24"/>
      <w:szCs w:val="24"/>
      <w:lang w:val="en-US"/>
    </w:rPr>
  </w:style>
  <w:style w:type="paragraph" w:styleId="Revision">
    <w:name w:val="Revision"/>
    <w:hidden/>
    <w:uiPriority w:val="99"/>
    <w:semiHidden/>
    <w:rsid w:val="003B595F"/>
    <w:pPr>
      <w:spacing w:after="0" w:line="240" w:lineRule="auto"/>
    </w:pPr>
    <w:rPr>
      <w:rFonts w:ascii="Arial" w:eastAsia="Times New Roman" w:hAnsi="Arial" w:cs="Times New Roman"/>
      <w:sz w:val="20"/>
      <w:szCs w:val="20"/>
    </w:rPr>
  </w:style>
  <w:style w:type="paragraph" w:customStyle="1" w:styleId="TableHeaderCenter">
    <w:name w:val="Table Header Center"/>
    <w:basedOn w:val="Normal"/>
    <w:rsid w:val="003B595F"/>
    <w:pPr>
      <w:spacing w:before="60" w:after="60" w:line="240" w:lineRule="auto"/>
      <w:jc w:val="center"/>
    </w:pPr>
    <w:rPr>
      <w:rFonts w:ascii="Times New Roman Bold" w:eastAsia="Arial Unicode MS" w:hAnsi="Times New Roman Bold" w:cs="Times New Roman"/>
      <w:b/>
      <w:color w:val="000000" w:themeColor="text1"/>
      <w:sz w:val="20"/>
      <w:szCs w:val="24"/>
      <w:lang w:val="en-US"/>
    </w:rPr>
  </w:style>
  <w:style w:type="table" w:customStyle="1" w:styleId="TableGrid1">
    <w:name w:val="Table Grid1"/>
    <w:basedOn w:val="TableNormal"/>
    <w:next w:val="TableGrid"/>
    <w:uiPriority w:val="59"/>
    <w:rsid w:val="0071054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44382">
      <w:bodyDiv w:val="1"/>
      <w:marLeft w:val="0"/>
      <w:marRight w:val="0"/>
      <w:marTop w:val="0"/>
      <w:marBottom w:val="0"/>
      <w:divBdr>
        <w:top w:val="none" w:sz="0" w:space="0" w:color="auto"/>
        <w:left w:val="none" w:sz="0" w:space="0" w:color="auto"/>
        <w:bottom w:val="none" w:sz="0" w:space="0" w:color="auto"/>
        <w:right w:val="none" w:sz="0" w:space="0" w:color="auto"/>
      </w:divBdr>
    </w:div>
    <w:div w:id="194118412">
      <w:bodyDiv w:val="1"/>
      <w:marLeft w:val="0"/>
      <w:marRight w:val="0"/>
      <w:marTop w:val="0"/>
      <w:marBottom w:val="0"/>
      <w:divBdr>
        <w:top w:val="none" w:sz="0" w:space="0" w:color="auto"/>
        <w:left w:val="none" w:sz="0" w:space="0" w:color="auto"/>
        <w:bottom w:val="none" w:sz="0" w:space="0" w:color="auto"/>
        <w:right w:val="none" w:sz="0" w:space="0" w:color="auto"/>
      </w:divBdr>
    </w:div>
    <w:div w:id="208080341">
      <w:bodyDiv w:val="1"/>
      <w:marLeft w:val="0"/>
      <w:marRight w:val="0"/>
      <w:marTop w:val="0"/>
      <w:marBottom w:val="0"/>
      <w:divBdr>
        <w:top w:val="none" w:sz="0" w:space="0" w:color="auto"/>
        <w:left w:val="none" w:sz="0" w:space="0" w:color="auto"/>
        <w:bottom w:val="none" w:sz="0" w:space="0" w:color="auto"/>
        <w:right w:val="none" w:sz="0" w:space="0" w:color="auto"/>
      </w:divBdr>
    </w:div>
    <w:div w:id="647243222">
      <w:bodyDiv w:val="1"/>
      <w:marLeft w:val="0"/>
      <w:marRight w:val="0"/>
      <w:marTop w:val="0"/>
      <w:marBottom w:val="0"/>
      <w:divBdr>
        <w:top w:val="none" w:sz="0" w:space="0" w:color="auto"/>
        <w:left w:val="none" w:sz="0" w:space="0" w:color="auto"/>
        <w:bottom w:val="none" w:sz="0" w:space="0" w:color="auto"/>
        <w:right w:val="none" w:sz="0" w:space="0" w:color="auto"/>
      </w:divBdr>
    </w:div>
    <w:div w:id="973370714">
      <w:bodyDiv w:val="1"/>
      <w:marLeft w:val="0"/>
      <w:marRight w:val="0"/>
      <w:marTop w:val="0"/>
      <w:marBottom w:val="0"/>
      <w:divBdr>
        <w:top w:val="none" w:sz="0" w:space="0" w:color="auto"/>
        <w:left w:val="none" w:sz="0" w:space="0" w:color="auto"/>
        <w:bottom w:val="none" w:sz="0" w:space="0" w:color="auto"/>
        <w:right w:val="none" w:sz="0" w:space="0" w:color="auto"/>
      </w:divBdr>
    </w:div>
    <w:div w:id="1228801301">
      <w:bodyDiv w:val="1"/>
      <w:marLeft w:val="0"/>
      <w:marRight w:val="0"/>
      <w:marTop w:val="0"/>
      <w:marBottom w:val="0"/>
      <w:divBdr>
        <w:top w:val="none" w:sz="0" w:space="0" w:color="auto"/>
        <w:left w:val="none" w:sz="0" w:space="0" w:color="auto"/>
        <w:bottom w:val="none" w:sz="0" w:space="0" w:color="auto"/>
        <w:right w:val="none" w:sz="0" w:space="0" w:color="auto"/>
      </w:divBdr>
    </w:div>
    <w:div w:id="1707825006">
      <w:bodyDiv w:val="1"/>
      <w:marLeft w:val="0"/>
      <w:marRight w:val="0"/>
      <w:marTop w:val="0"/>
      <w:marBottom w:val="0"/>
      <w:divBdr>
        <w:top w:val="none" w:sz="0" w:space="0" w:color="auto"/>
        <w:left w:val="none" w:sz="0" w:space="0" w:color="auto"/>
        <w:bottom w:val="none" w:sz="0" w:space="0" w:color="auto"/>
        <w:right w:val="none" w:sz="0" w:space="0" w:color="auto"/>
      </w:divBdr>
    </w:div>
    <w:div w:id="1797333170">
      <w:bodyDiv w:val="1"/>
      <w:marLeft w:val="0"/>
      <w:marRight w:val="0"/>
      <w:marTop w:val="0"/>
      <w:marBottom w:val="0"/>
      <w:divBdr>
        <w:top w:val="none" w:sz="0" w:space="0" w:color="auto"/>
        <w:left w:val="none" w:sz="0" w:space="0" w:color="auto"/>
        <w:bottom w:val="none" w:sz="0" w:space="0" w:color="auto"/>
        <w:right w:val="none" w:sz="0" w:space="0" w:color="auto"/>
      </w:divBdr>
    </w:div>
    <w:div w:id="19241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032FCA33050458089EE5621195B5A" ma:contentTypeVersion="13" ma:contentTypeDescription="Create a new document." ma:contentTypeScope="" ma:versionID="9fbdf06e00868ce0ed77ed47330603c4">
  <xsd:schema xmlns:xsd="http://www.w3.org/2001/XMLSchema" xmlns:xs="http://www.w3.org/2001/XMLSchema" xmlns:p="http://schemas.microsoft.com/office/2006/metadata/properties" xmlns:ns3="1f1f2d5d-fb92-472a-80e6-c74a6ec8ccda" xmlns:ns4="d592d347-9be4-4764-a647-2ee1d2c4640d" targetNamespace="http://schemas.microsoft.com/office/2006/metadata/properties" ma:root="true" ma:fieldsID="51d7b24ae7cafc5089b9977b12d85a34" ns3:_="" ns4:_="">
    <xsd:import namespace="1f1f2d5d-fb92-472a-80e6-c74a6ec8ccda"/>
    <xsd:import namespace="d592d347-9be4-4764-a647-2ee1d2c464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f2d5d-fb92-472a-80e6-c74a6ec8c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2d347-9be4-4764-a647-2ee1d2c464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5246E-2CDE-4143-878C-8F284B6B3D2A}">
  <ds:schemaRefs>
    <ds:schemaRef ds:uri="http://schemas.openxmlformats.org/officeDocument/2006/bibliography"/>
  </ds:schemaRefs>
</ds:datastoreItem>
</file>

<file path=customXml/itemProps2.xml><?xml version="1.0" encoding="utf-8"?>
<ds:datastoreItem xmlns:ds="http://schemas.openxmlformats.org/officeDocument/2006/customXml" ds:itemID="{B9D67484-A335-460B-80A9-108E78DD0B68}">
  <ds:schemaRefs>
    <ds:schemaRef ds:uri="1f1f2d5d-fb92-472a-80e6-c74a6ec8cc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592d347-9be4-4764-a647-2ee1d2c4640d"/>
    <ds:schemaRef ds:uri="http://www.w3.org/XML/1998/namespace"/>
    <ds:schemaRef ds:uri="http://purl.org/dc/dcmitype/"/>
  </ds:schemaRefs>
</ds:datastoreItem>
</file>

<file path=customXml/itemProps3.xml><?xml version="1.0" encoding="utf-8"?>
<ds:datastoreItem xmlns:ds="http://schemas.openxmlformats.org/officeDocument/2006/customXml" ds:itemID="{68BC56DD-AE36-45A3-BDC6-D53CE82E7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f2d5d-fb92-472a-80e6-c74a6ec8ccda"/>
    <ds:schemaRef ds:uri="d592d347-9be4-4764-a647-2ee1d2c46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8B6A3-B69E-42EE-9CE5-3CA33BC77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12368</Words>
  <Characters>70500</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Attachment: Product Information for Sofosbuvir/velpatasvir</vt:lpstr>
    </vt:vector>
  </TitlesOfParts>
  <Company>Gilead Sciences Pty Ltd</Company>
  <LinksUpToDate>false</LinksUpToDate>
  <CharactersWithSpaces>82703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Sofosbuvir/velpatasvir</dc:title>
  <dc:subject>prescription medicines</dc:subject>
  <dc:creator>Gilead Sciences Pty Ltd</dc:creator>
  <cp:lastPrinted>2019-10-15T23:25:00Z</cp:lastPrinted>
  <dcterms:created xsi:type="dcterms:W3CDTF">2021-09-20T23:35:00Z</dcterms:created>
  <dcterms:modified xsi:type="dcterms:W3CDTF">2021-09-20T23:43:00Z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0x010100EC8032FCA33050458089EE5621195B5A</vt:lpwstr>
  </property>
</Properties>
</file>