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736328" w:rsidP="00736328">
            <w:pPr>
              <w:rPr>
                <w:rFonts w:ascii="Arial" w:hAnsi="Arial" w:cs="Arial"/>
                <w:b/>
                <w:color w:val="002C47"/>
                <w:sz w:val="36"/>
                <w:szCs w:val="36"/>
              </w:rPr>
            </w:pPr>
            <w:r>
              <w:rPr>
                <w:rFonts w:ascii="Arial" w:hAnsi="Arial" w:cs="Arial"/>
                <w:b/>
                <w:color w:val="002C47"/>
                <w:sz w:val="36"/>
                <w:szCs w:val="36"/>
              </w:rPr>
              <w:t>November 2016</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736328">
            <w:pPr>
              <w:pStyle w:val="Title"/>
              <w:rPr>
                <w:color w:val="FFFFFF" w:themeColor="background1"/>
              </w:rPr>
            </w:pPr>
            <w:r w:rsidRPr="00A964D1">
              <w:rPr>
                <w:color w:val="FFFFFF" w:themeColor="background1"/>
              </w:rPr>
              <w:t xml:space="preserve">Australian Public Assessment Report for </w:t>
            </w:r>
            <w:r w:rsidR="001619A1">
              <w:rPr>
                <w:color w:val="FFFFFF" w:themeColor="background1"/>
              </w:rPr>
              <w:t>t</w:t>
            </w:r>
            <w:r w:rsidR="00736328">
              <w:rPr>
                <w:rFonts w:cs="Arial"/>
                <w:color w:val="FFFFFF"/>
                <w:spacing w:val="4"/>
              </w:rPr>
              <w:t>enofovir</w:t>
            </w:r>
            <w:r w:rsidR="001619A1">
              <w:rPr>
                <w:rFonts w:cs="Arial"/>
                <w:color w:val="FFFFFF"/>
                <w:spacing w:val="4"/>
              </w:rPr>
              <w:t xml:space="preserve"> disoproxil fumarate</w:t>
            </w:r>
            <w:r w:rsidR="00736328">
              <w:rPr>
                <w:rFonts w:cs="Arial"/>
                <w:color w:val="FFFFFF"/>
                <w:spacing w:val="-7"/>
              </w:rPr>
              <w:t xml:space="preserve"> </w:t>
            </w:r>
            <w:r w:rsidR="00736328">
              <w:rPr>
                <w:rFonts w:cs="Arial"/>
                <w:color w:val="FFFFFF"/>
              </w:rPr>
              <w:t>/</w:t>
            </w:r>
            <w:r w:rsidR="00736328">
              <w:rPr>
                <w:rFonts w:cs="Arial"/>
                <w:color w:val="FFFFFF"/>
                <w:spacing w:val="-11"/>
              </w:rPr>
              <w:t xml:space="preserve"> </w:t>
            </w:r>
            <w:r w:rsidR="00736328">
              <w:rPr>
                <w:rFonts w:cs="Arial"/>
                <w:color w:val="FFFFFF"/>
                <w:spacing w:val="4"/>
              </w:rPr>
              <w:t>emtricitabine</w:t>
            </w:r>
          </w:p>
        </w:tc>
      </w:tr>
      <w:tr w:rsidR="0032583B" w:rsidRPr="00B64760" w:rsidTr="0032583B">
        <w:tc>
          <w:tcPr>
            <w:tcW w:w="9079" w:type="dxa"/>
          </w:tcPr>
          <w:p w:rsidR="0032583B" w:rsidRPr="008E7846" w:rsidRDefault="0032583B" w:rsidP="00736328">
            <w:pPr>
              <w:pStyle w:val="Subtitle"/>
              <w:rPr>
                <w:color w:val="FFFFFF" w:themeColor="background1"/>
              </w:rPr>
            </w:pPr>
            <w:r w:rsidRPr="008E7846">
              <w:rPr>
                <w:color w:val="FFFFFF" w:themeColor="background1"/>
              </w:rPr>
              <w:t xml:space="preserve">Proprietary Product Name: </w:t>
            </w:r>
            <w:r w:rsidR="00736328">
              <w:rPr>
                <w:rFonts w:cs="Arial"/>
                <w:color w:val="FFFFFF"/>
                <w:szCs w:val="40"/>
              </w:rPr>
              <w:t>Truvada</w:t>
            </w:r>
          </w:p>
        </w:tc>
      </w:tr>
      <w:tr w:rsidR="0032583B" w:rsidRPr="00B64760" w:rsidTr="0032583B">
        <w:trPr>
          <w:trHeight w:val="486"/>
        </w:trPr>
        <w:tc>
          <w:tcPr>
            <w:tcW w:w="9079" w:type="dxa"/>
          </w:tcPr>
          <w:p w:rsidR="0032583B" w:rsidRPr="008E7846" w:rsidRDefault="0032583B" w:rsidP="00736328">
            <w:pPr>
              <w:pStyle w:val="Subtitle"/>
              <w:rPr>
                <w:color w:val="FFFFFF" w:themeColor="background1"/>
              </w:rPr>
            </w:pPr>
            <w:r w:rsidRPr="008E7846">
              <w:rPr>
                <w:color w:val="FFFFFF" w:themeColor="background1"/>
              </w:rPr>
              <w:t>Sponsor:</w:t>
            </w:r>
            <w:r w:rsidR="00736328">
              <w:rPr>
                <w:rFonts w:cs="Arial"/>
                <w:color w:val="FFFFFF"/>
                <w:szCs w:val="40"/>
              </w:rPr>
              <w:t xml:space="preserve"> Gilead</w:t>
            </w:r>
            <w:r w:rsidR="00736328">
              <w:rPr>
                <w:rFonts w:cs="Arial"/>
                <w:color w:val="FFFFFF"/>
                <w:spacing w:val="-12"/>
                <w:szCs w:val="40"/>
              </w:rPr>
              <w:t xml:space="preserve"> </w:t>
            </w:r>
            <w:r w:rsidR="00736328">
              <w:rPr>
                <w:rFonts w:cs="Arial"/>
                <w:color w:val="FFFFFF"/>
                <w:szCs w:val="40"/>
              </w:rPr>
              <w:t>Sciences</w:t>
            </w:r>
            <w:r w:rsidR="00736328">
              <w:rPr>
                <w:rFonts w:cs="Arial"/>
                <w:color w:val="FFFFFF"/>
                <w:spacing w:val="-11"/>
                <w:szCs w:val="40"/>
              </w:rPr>
              <w:t xml:space="preserve"> </w:t>
            </w:r>
            <w:r w:rsidR="00736328">
              <w:rPr>
                <w:rFonts w:cs="Arial"/>
                <w:color w:val="FFFFFF"/>
                <w:spacing w:val="-1"/>
                <w:szCs w:val="40"/>
              </w:rPr>
              <w:t>Australia</w:t>
            </w:r>
            <w:r w:rsidR="00736328">
              <w:rPr>
                <w:rFonts w:cs="Arial"/>
                <w:color w:val="FFFFFF"/>
                <w:spacing w:val="-12"/>
                <w:szCs w:val="40"/>
              </w:rPr>
              <w:t xml:space="preserve"> </w:t>
            </w:r>
            <w:r w:rsidR="00736328">
              <w:rPr>
                <w:rFonts w:cs="Arial"/>
                <w:color w:val="FFFFFF"/>
                <w:spacing w:val="2"/>
                <w:szCs w:val="40"/>
              </w:rPr>
              <w:t>Pty</w:t>
            </w:r>
            <w:r w:rsidR="00736328">
              <w:rPr>
                <w:rFonts w:cs="Arial"/>
                <w:color w:val="FFFFFF"/>
                <w:spacing w:val="-21"/>
                <w:szCs w:val="40"/>
              </w:rPr>
              <w:t xml:space="preserve"> </w:t>
            </w:r>
            <w:r w:rsidR="00736328">
              <w:rPr>
                <w:rFonts w:cs="Arial"/>
                <w:color w:val="FFFFFF"/>
                <w:szCs w:val="40"/>
              </w:rPr>
              <w:t>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rsidR="008E7846" w:rsidRDefault="008E7846" w:rsidP="00875A6B">
      <w:pPr>
        <w:pStyle w:val="NonTOCHeading2"/>
      </w:pPr>
      <w:r>
        <w:t>About AusPARs</w:t>
      </w:r>
    </w:p>
    <w:p w:rsidR="008E7846" w:rsidRDefault="008E7846" w:rsidP="008E7846">
      <w:pPr>
        <w:pStyle w:val="ListBullet"/>
        <w:numPr>
          <w:ilvl w:val="0"/>
          <w:numId w:val="3"/>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rsidR="008E7846" w:rsidRDefault="008E7846" w:rsidP="008E7846">
      <w:pPr>
        <w:pStyle w:val="ListBullet"/>
        <w:numPr>
          <w:ilvl w:val="0"/>
          <w:numId w:val="3"/>
        </w:numPr>
        <w:ind w:left="357" w:hanging="357"/>
      </w:pPr>
      <w:r>
        <w:t>AusPARs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w:t>
      </w:r>
      <w:r w:rsidR="00133A1B">
        <w:t>;</w:t>
      </w:r>
      <w:r>
        <w:t xml:space="preserve"> it provide</w:t>
      </w:r>
      <w:r w:rsidR="00133A1B">
        <w:t>s</w:t>
      </w:r>
      <w:r>
        <w:t xml:space="preserv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bookmarkStart w:id="0" w:name="_GoBack"/>
      <w:bookmarkEnd w:id="0"/>
    </w:p>
    <w:p w:rsidR="00924482" w:rsidRDefault="00924482" w:rsidP="00924482">
      <w:pPr>
        <w:pStyle w:val="LegalCopy"/>
      </w:pPr>
      <w:r w:rsidRPr="00191B3B">
        <w:rPr>
          <w:rFonts w:cs="Arial"/>
          <w:lang w:val="en-GB"/>
        </w:rPr>
        <w:t>© Comm</w:t>
      </w:r>
      <w:r>
        <w:rPr>
          <w:rFonts w:cs="Arial"/>
          <w:lang w:val="en-GB"/>
        </w:rPr>
        <w:t>onwealth of Australia 201</w:t>
      </w:r>
      <w:r w:rsidR="00EF59DC">
        <w:rPr>
          <w:rFonts w:cs="Arial"/>
          <w:lang w:val="en-GB"/>
        </w:rPr>
        <w:t>6</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1" w:name="_Toc247691501" w:displacedByCustomXml="next"/>
    <w:bookmarkStart w:id="2"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867EF0"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67155029" w:history="1">
            <w:r w:rsidR="00867EF0" w:rsidRPr="0067226A">
              <w:rPr>
                <w:rStyle w:val="Hyperlink"/>
                <w:noProof/>
              </w:rPr>
              <w:t>Common abbreviations</w:t>
            </w:r>
            <w:r w:rsidR="00867EF0">
              <w:rPr>
                <w:noProof/>
                <w:webHidden/>
              </w:rPr>
              <w:tab/>
            </w:r>
            <w:r w:rsidR="00867EF0">
              <w:rPr>
                <w:noProof/>
                <w:webHidden/>
              </w:rPr>
              <w:fldChar w:fldCharType="begin"/>
            </w:r>
            <w:r w:rsidR="00867EF0">
              <w:rPr>
                <w:noProof/>
                <w:webHidden/>
              </w:rPr>
              <w:instrText xml:space="preserve"> PAGEREF _Toc467155029 \h </w:instrText>
            </w:r>
            <w:r w:rsidR="00867EF0">
              <w:rPr>
                <w:noProof/>
                <w:webHidden/>
              </w:rPr>
            </w:r>
            <w:r w:rsidR="00867EF0">
              <w:rPr>
                <w:noProof/>
                <w:webHidden/>
              </w:rPr>
              <w:fldChar w:fldCharType="separate"/>
            </w:r>
            <w:r w:rsidR="00867EF0">
              <w:rPr>
                <w:noProof/>
                <w:webHidden/>
              </w:rPr>
              <w:t>4</w:t>
            </w:r>
            <w:r w:rsidR="00867EF0">
              <w:rPr>
                <w:noProof/>
                <w:webHidden/>
              </w:rPr>
              <w:fldChar w:fldCharType="end"/>
            </w:r>
          </w:hyperlink>
        </w:p>
        <w:p w:rsidR="00867EF0" w:rsidRDefault="00D34861">
          <w:pPr>
            <w:pStyle w:val="TOC2"/>
            <w:rPr>
              <w:rFonts w:asciiTheme="minorHAnsi" w:eastAsiaTheme="minorEastAsia" w:hAnsiTheme="minorHAnsi" w:cstheme="minorBidi"/>
              <w:b w:val="0"/>
              <w:noProof/>
              <w:sz w:val="22"/>
              <w:lang w:eastAsia="en-AU"/>
            </w:rPr>
          </w:pPr>
          <w:hyperlink w:anchor="_Toc467155030" w:history="1">
            <w:r w:rsidR="00867EF0" w:rsidRPr="0067226A">
              <w:rPr>
                <w:rStyle w:val="Hyperlink"/>
                <w:noProof/>
              </w:rPr>
              <w:t>Introduction</w:t>
            </w:r>
            <w:r w:rsidR="00867EF0" w:rsidRPr="0067226A">
              <w:rPr>
                <w:rStyle w:val="Hyperlink"/>
                <w:noProof/>
                <w:spacing w:val="2"/>
              </w:rPr>
              <w:t xml:space="preserve"> </w:t>
            </w:r>
            <w:r w:rsidR="00867EF0" w:rsidRPr="0067226A">
              <w:rPr>
                <w:rStyle w:val="Hyperlink"/>
                <w:noProof/>
                <w:spacing w:val="-1"/>
              </w:rPr>
              <w:t>to</w:t>
            </w:r>
            <w:r w:rsidR="00867EF0" w:rsidRPr="0067226A">
              <w:rPr>
                <w:rStyle w:val="Hyperlink"/>
                <w:noProof/>
                <w:spacing w:val="-3"/>
              </w:rPr>
              <w:t xml:space="preserve"> </w:t>
            </w:r>
            <w:r w:rsidR="00867EF0" w:rsidRPr="0067226A">
              <w:rPr>
                <w:rStyle w:val="Hyperlink"/>
                <w:noProof/>
                <w:spacing w:val="-1"/>
              </w:rPr>
              <w:t xml:space="preserve">product </w:t>
            </w:r>
            <w:r w:rsidR="00867EF0" w:rsidRPr="0067226A">
              <w:rPr>
                <w:rStyle w:val="Hyperlink"/>
                <w:noProof/>
              </w:rPr>
              <w:t>submission</w:t>
            </w:r>
            <w:r w:rsidR="00867EF0">
              <w:rPr>
                <w:noProof/>
                <w:webHidden/>
              </w:rPr>
              <w:tab/>
            </w:r>
            <w:r w:rsidR="00867EF0">
              <w:rPr>
                <w:noProof/>
                <w:webHidden/>
              </w:rPr>
              <w:fldChar w:fldCharType="begin"/>
            </w:r>
            <w:r w:rsidR="00867EF0">
              <w:rPr>
                <w:noProof/>
                <w:webHidden/>
              </w:rPr>
              <w:instrText xml:space="preserve"> PAGEREF _Toc467155030 \h </w:instrText>
            </w:r>
            <w:r w:rsidR="00867EF0">
              <w:rPr>
                <w:noProof/>
                <w:webHidden/>
              </w:rPr>
            </w:r>
            <w:r w:rsidR="00867EF0">
              <w:rPr>
                <w:noProof/>
                <w:webHidden/>
              </w:rPr>
              <w:fldChar w:fldCharType="separate"/>
            </w:r>
            <w:r w:rsidR="00867EF0">
              <w:rPr>
                <w:noProof/>
                <w:webHidden/>
              </w:rPr>
              <w:t>7</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31" w:history="1">
            <w:r w:rsidR="00867EF0" w:rsidRPr="0067226A">
              <w:rPr>
                <w:rStyle w:val="Hyperlink"/>
                <w:noProof/>
              </w:rPr>
              <w:t>Submission</w:t>
            </w:r>
            <w:r w:rsidR="00867EF0" w:rsidRPr="0067226A">
              <w:rPr>
                <w:rStyle w:val="Hyperlink"/>
                <w:noProof/>
                <w:spacing w:val="-24"/>
              </w:rPr>
              <w:t xml:space="preserve"> </w:t>
            </w:r>
            <w:r w:rsidR="00867EF0" w:rsidRPr="0067226A">
              <w:rPr>
                <w:rStyle w:val="Hyperlink"/>
                <w:noProof/>
              </w:rPr>
              <w:t>details</w:t>
            </w:r>
            <w:r w:rsidR="00867EF0">
              <w:rPr>
                <w:noProof/>
                <w:webHidden/>
              </w:rPr>
              <w:tab/>
            </w:r>
            <w:r w:rsidR="00867EF0">
              <w:rPr>
                <w:noProof/>
                <w:webHidden/>
              </w:rPr>
              <w:fldChar w:fldCharType="begin"/>
            </w:r>
            <w:r w:rsidR="00867EF0">
              <w:rPr>
                <w:noProof/>
                <w:webHidden/>
              </w:rPr>
              <w:instrText xml:space="preserve"> PAGEREF _Toc467155031 \h </w:instrText>
            </w:r>
            <w:r w:rsidR="00867EF0">
              <w:rPr>
                <w:noProof/>
                <w:webHidden/>
              </w:rPr>
            </w:r>
            <w:r w:rsidR="00867EF0">
              <w:rPr>
                <w:noProof/>
                <w:webHidden/>
              </w:rPr>
              <w:fldChar w:fldCharType="separate"/>
            </w:r>
            <w:r w:rsidR="00867EF0">
              <w:rPr>
                <w:noProof/>
                <w:webHidden/>
              </w:rPr>
              <w:t>7</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32" w:history="1">
            <w:r w:rsidR="00867EF0" w:rsidRPr="0067226A">
              <w:rPr>
                <w:rStyle w:val="Hyperlink"/>
                <w:noProof/>
              </w:rPr>
              <w:t>Product</w:t>
            </w:r>
            <w:r w:rsidR="00867EF0" w:rsidRPr="0067226A">
              <w:rPr>
                <w:rStyle w:val="Hyperlink"/>
                <w:noProof/>
                <w:spacing w:val="-26"/>
              </w:rPr>
              <w:t xml:space="preserve"> </w:t>
            </w:r>
            <w:r w:rsidR="00867EF0" w:rsidRPr="0067226A">
              <w:rPr>
                <w:rStyle w:val="Hyperlink"/>
                <w:noProof/>
              </w:rPr>
              <w:t>background</w:t>
            </w:r>
            <w:r w:rsidR="00867EF0">
              <w:rPr>
                <w:noProof/>
                <w:webHidden/>
              </w:rPr>
              <w:tab/>
            </w:r>
            <w:r w:rsidR="00867EF0">
              <w:rPr>
                <w:noProof/>
                <w:webHidden/>
              </w:rPr>
              <w:fldChar w:fldCharType="begin"/>
            </w:r>
            <w:r w:rsidR="00867EF0">
              <w:rPr>
                <w:noProof/>
                <w:webHidden/>
              </w:rPr>
              <w:instrText xml:space="preserve"> PAGEREF _Toc467155032 \h </w:instrText>
            </w:r>
            <w:r w:rsidR="00867EF0">
              <w:rPr>
                <w:noProof/>
                <w:webHidden/>
              </w:rPr>
            </w:r>
            <w:r w:rsidR="00867EF0">
              <w:rPr>
                <w:noProof/>
                <w:webHidden/>
              </w:rPr>
              <w:fldChar w:fldCharType="separate"/>
            </w:r>
            <w:r w:rsidR="00867EF0">
              <w:rPr>
                <w:noProof/>
                <w:webHidden/>
              </w:rPr>
              <w:t>7</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33" w:history="1">
            <w:r w:rsidR="00867EF0" w:rsidRPr="0067226A">
              <w:rPr>
                <w:rStyle w:val="Hyperlink"/>
                <w:noProof/>
              </w:rPr>
              <w:t>Regulatory</w:t>
            </w:r>
            <w:r w:rsidR="00867EF0" w:rsidRPr="0067226A">
              <w:rPr>
                <w:rStyle w:val="Hyperlink"/>
                <w:noProof/>
                <w:spacing w:val="-28"/>
              </w:rPr>
              <w:t xml:space="preserve"> </w:t>
            </w:r>
            <w:r w:rsidR="00867EF0" w:rsidRPr="0067226A">
              <w:rPr>
                <w:rStyle w:val="Hyperlink"/>
                <w:noProof/>
              </w:rPr>
              <w:t>status</w:t>
            </w:r>
            <w:r w:rsidR="00867EF0">
              <w:rPr>
                <w:noProof/>
                <w:webHidden/>
              </w:rPr>
              <w:tab/>
            </w:r>
            <w:r w:rsidR="00867EF0">
              <w:rPr>
                <w:noProof/>
                <w:webHidden/>
              </w:rPr>
              <w:fldChar w:fldCharType="begin"/>
            </w:r>
            <w:r w:rsidR="00867EF0">
              <w:rPr>
                <w:noProof/>
                <w:webHidden/>
              </w:rPr>
              <w:instrText xml:space="preserve"> PAGEREF _Toc467155033 \h </w:instrText>
            </w:r>
            <w:r w:rsidR="00867EF0">
              <w:rPr>
                <w:noProof/>
                <w:webHidden/>
              </w:rPr>
            </w:r>
            <w:r w:rsidR="00867EF0">
              <w:rPr>
                <w:noProof/>
                <w:webHidden/>
              </w:rPr>
              <w:fldChar w:fldCharType="separate"/>
            </w:r>
            <w:r w:rsidR="00867EF0">
              <w:rPr>
                <w:noProof/>
                <w:webHidden/>
              </w:rPr>
              <w:t>9</w:t>
            </w:r>
            <w:r w:rsidR="00867EF0">
              <w:rPr>
                <w:noProof/>
                <w:webHidden/>
              </w:rPr>
              <w:fldChar w:fldCharType="end"/>
            </w:r>
          </w:hyperlink>
        </w:p>
        <w:p w:rsidR="00867EF0" w:rsidRDefault="00D34861">
          <w:pPr>
            <w:pStyle w:val="TOC2"/>
            <w:rPr>
              <w:rFonts w:asciiTheme="minorHAnsi" w:eastAsiaTheme="minorEastAsia" w:hAnsiTheme="minorHAnsi" w:cstheme="minorBidi"/>
              <w:b w:val="0"/>
              <w:noProof/>
              <w:sz w:val="22"/>
              <w:lang w:eastAsia="en-AU"/>
            </w:rPr>
          </w:pPr>
          <w:hyperlink w:anchor="_Toc467155034" w:history="1">
            <w:r w:rsidR="00867EF0" w:rsidRPr="0067226A">
              <w:rPr>
                <w:rStyle w:val="Hyperlink"/>
                <w:noProof/>
              </w:rPr>
              <w:t>Product</w:t>
            </w:r>
            <w:r w:rsidR="00867EF0" w:rsidRPr="0067226A">
              <w:rPr>
                <w:rStyle w:val="Hyperlink"/>
                <w:noProof/>
                <w:spacing w:val="-26"/>
              </w:rPr>
              <w:t xml:space="preserve"> </w:t>
            </w:r>
            <w:r w:rsidR="00867EF0" w:rsidRPr="0067226A">
              <w:rPr>
                <w:rStyle w:val="Hyperlink"/>
                <w:noProof/>
              </w:rPr>
              <w:t>Information</w:t>
            </w:r>
            <w:r w:rsidR="00867EF0">
              <w:rPr>
                <w:noProof/>
                <w:webHidden/>
              </w:rPr>
              <w:tab/>
            </w:r>
            <w:r w:rsidR="00867EF0">
              <w:rPr>
                <w:noProof/>
                <w:webHidden/>
              </w:rPr>
              <w:fldChar w:fldCharType="begin"/>
            </w:r>
            <w:r w:rsidR="00867EF0">
              <w:rPr>
                <w:noProof/>
                <w:webHidden/>
              </w:rPr>
              <w:instrText xml:space="preserve"> PAGEREF _Toc467155034 \h </w:instrText>
            </w:r>
            <w:r w:rsidR="00867EF0">
              <w:rPr>
                <w:noProof/>
                <w:webHidden/>
              </w:rPr>
            </w:r>
            <w:r w:rsidR="00867EF0">
              <w:rPr>
                <w:noProof/>
                <w:webHidden/>
              </w:rPr>
              <w:fldChar w:fldCharType="separate"/>
            </w:r>
            <w:r w:rsidR="00867EF0">
              <w:rPr>
                <w:noProof/>
                <w:webHidden/>
              </w:rPr>
              <w:t>9</w:t>
            </w:r>
            <w:r w:rsidR="00867EF0">
              <w:rPr>
                <w:noProof/>
                <w:webHidden/>
              </w:rPr>
              <w:fldChar w:fldCharType="end"/>
            </w:r>
          </w:hyperlink>
        </w:p>
        <w:p w:rsidR="00867EF0" w:rsidRDefault="00D34861">
          <w:pPr>
            <w:pStyle w:val="TOC2"/>
            <w:rPr>
              <w:rFonts w:asciiTheme="minorHAnsi" w:eastAsiaTheme="minorEastAsia" w:hAnsiTheme="minorHAnsi" w:cstheme="minorBidi"/>
              <w:b w:val="0"/>
              <w:noProof/>
              <w:sz w:val="22"/>
              <w:lang w:eastAsia="en-AU"/>
            </w:rPr>
          </w:pPr>
          <w:hyperlink w:anchor="_Toc467155035" w:history="1">
            <w:r w:rsidR="00867EF0" w:rsidRPr="0067226A">
              <w:rPr>
                <w:rStyle w:val="Hyperlink"/>
                <w:noProof/>
                <w:spacing w:val="-1"/>
              </w:rPr>
              <w:t>Quality</w:t>
            </w:r>
            <w:r w:rsidR="00867EF0" w:rsidRPr="0067226A">
              <w:rPr>
                <w:rStyle w:val="Hyperlink"/>
                <w:noProof/>
                <w:spacing w:val="-14"/>
              </w:rPr>
              <w:t xml:space="preserve"> </w:t>
            </w:r>
            <w:r w:rsidR="00867EF0" w:rsidRPr="0067226A">
              <w:rPr>
                <w:rStyle w:val="Hyperlink"/>
                <w:noProof/>
              </w:rPr>
              <w:t>findings</w:t>
            </w:r>
            <w:r w:rsidR="00867EF0">
              <w:rPr>
                <w:noProof/>
                <w:webHidden/>
              </w:rPr>
              <w:tab/>
            </w:r>
            <w:r w:rsidR="00867EF0">
              <w:rPr>
                <w:noProof/>
                <w:webHidden/>
              </w:rPr>
              <w:fldChar w:fldCharType="begin"/>
            </w:r>
            <w:r w:rsidR="00867EF0">
              <w:rPr>
                <w:noProof/>
                <w:webHidden/>
              </w:rPr>
              <w:instrText xml:space="preserve"> PAGEREF _Toc467155035 \h </w:instrText>
            </w:r>
            <w:r w:rsidR="00867EF0">
              <w:rPr>
                <w:noProof/>
                <w:webHidden/>
              </w:rPr>
            </w:r>
            <w:r w:rsidR="00867EF0">
              <w:rPr>
                <w:noProof/>
                <w:webHidden/>
              </w:rPr>
              <w:fldChar w:fldCharType="separate"/>
            </w:r>
            <w:r w:rsidR="00867EF0">
              <w:rPr>
                <w:noProof/>
                <w:webHidden/>
              </w:rPr>
              <w:t>9</w:t>
            </w:r>
            <w:r w:rsidR="00867EF0">
              <w:rPr>
                <w:noProof/>
                <w:webHidden/>
              </w:rPr>
              <w:fldChar w:fldCharType="end"/>
            </w:r>
          </w:hyperlink>
        </w:p>
        <w:p w:rsidR="00867EF0" w:rsidRDefault="00D34861">
          <w:pPr>
            <w:pStyle w:val="TOC2"/>
            <w:rPr>
              <w:rFonts w:asciiTheme="minorHAnsi" w:eastAsiaTheme="minorEastAsia" w:hAnsiTheme="minorHAnsi" w:cstheme="minorBidi"/>
              <w:b w:val="0"/>
              <w:noProof/>
              <w:sz w:val="22"/>
              <w:lang w:eastAsia="en-AU"/>
            </w:rPr>
          </w:pPr>
          <w:hyperlink w:anchor="_Toc467155036" w:history="1">
            <w:r w:rsidR="00867EF0" w:rsidRPr="0067226A">
              <w:rPr>
                <w:rStyle w:val="Hyperlink"/>
                <w:noProof/>
              </w:rPr>
              <w:t>Nonclinical</w:t>
            </w:r>
            <w:r w:rsidR="00867EF0" w:rsidRPr="0067226A">
              <w:rPr>
                <w:rStyle w:val="Hyperlink"/>
                <w:noProof/>
                <w:spacing w:val="3"/>
              </w:rPr>
              <w:t xml:space="preserve"> </w:t>
            </w:r>
            <w:r w:rsidR="00867EF0" w:rsidRPr="0067226A">
              <w:rPr>
                <w:rStyle w:val="Hyperlink"/>
                <w:noProof/>
              </w:rPr>
              <w:t>findings</w:t>
            </w:r>
            <w:r w:rsidR="00867EF0">
              <w:rPr>
                <w:noProof/>
                <w:webHidden/>
              </w:rPr>
              <w:tab/>
            </w:r>
            <w:r w:rsidR="00867EF0">
              <w:rPr>
                <w:noProof/>
                <w:webHidden/>
              </w:rPr>
              <w:fldChar w:fldCharType="begin"/>
            </w:r>
            <w:r w:rsidR="00867EF0">
              <w:rPr>
                <w:noProof/>
                <w:webHidden/>
              </w:rPr>
              <w:instrText xml:space="preserve"> PAGEREF _Toc467155036 \h </w:instrText>
            </w:r>
            <w:r w:rsidR="00867EF0">
              <w:rPr>
                <w:noProof/>
                <w:webHidden/>
              </w:rPr>
            </w:r>
            <w:r w:rsidR="00867EF0">
              <w:rPr>
                <w:noProof/>
                <w:webHidden/>
              </w:rPr>
              <w:fldChar w:fldCharType="separate"/>
            </w:r>
            <w:r w:rsidR="00867EF0">
              <w:rPr>
                <w:noProof/>
                <w:webHidden/>
              </w:rPr>
              <w:t>9</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37" w:history="1">
            <w:r w:rsidR="00867EF0" w:rsidRPr="0067226A">
              <w:rPr>
                <w:rStyle w:val="Hyperlink"/>
                <w:noProof/>
              </w:rPr>
              <w:t>Introduction</w:t>
            </w:r>
            <w:r w:rsidR="00867EF0">
              <w:rPr>
                <w:noProof/>
                <w:webHidden/>
              </w:rPr>
              <w:tab/>
            </w:r>
            <w:r w:rsidR="00867EF0">
              <w:rPr>
                <w:noProof/>
                <w:webHidden/>
              </w:rPr>
              <w:fldChar w:fldCharType="begin"/>
            </w:r>
            <w:r w:rsidR="00867EF0">
              <w:rPr>
                <w:noProof/>
                <w:webHidden/>
              </w:rPr>
              <w:instrText xml:space="preserve"> PAGEREF _Toc467155037 \h </w:instrText>
            </w:r>
            <w:r w:rsidR="00867EF0">
              <w:rPr>
                <w:noProof/>
                <w:webHidden/>
              </w:rPr>
            </w:r>
            <w:r w:rsidR="00867EF0">
              <w:rPr>
                <w:noProof/>
                <w:webHidden/>
              </w:rPr>
              <w:fldChar w:fldCharType="separate"/>
            </w:r>
            <w:r w:rsidR="00867EF0">
              <w:rPr>
                <w:noProof/>
                <w:webHidden/>
              </w:rPr>
              <w:t>9</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38" w:history="1">
            <w:r w:rsidR="00867EF0" w:rsidRPr="0067226A">
              <w:rPr>
                <w:rStyle w:val="Hyperlink"/>
                <w:noProof/>
                <w:spacing w:val="-1"/>
              </w:rPr>
              <w:t>Nonclinical</w:t>
            </w:r>
            <w:r w:rsidR="00867EF0" w:rsidRPr="0067226A">
              <w:rPr>
                <w:rStyle w:val="Hyperlink"/>
                <w:noProof/>
                <w:spacing w:val="-17"/>
              </w:rPr>
              <w:t xml:space="preserve"> </w:t>
            </w:r>
            <w:r w:rsidR="00867EF0" w:rsidRPr="0067226A">
              <w:rPr>
                <w:rStyle w:val="Hyperlink"/>
                <w:noProof/>
              </w:rPr>
              <w:t>summary</w:t>
            </w:r>
            <w:r w:rsidR="00867EF0" w:rsidRPr="0067226A">
              <w:rPr>
                <w:rStyle w:val="Hyperlink"/>
                <w:noProof/>
                <w:spacing w:val="-20"/>
              </w:rPr>
              <w:t xml:space="preserve"> </w:t>
            </w:r>
            <w:r w:rsidR="00867EF0" w:rsidRPr="0067226A">
              <w:rPr>
                <w:rStyle w:val="Hyperlink"/>
                <w:noProof/>
              </w:rPr>
              <w:t>and</w:t>
            </w:r>
            <w:r w:rsidR="00867EF0" w:rsidRPr="0067226A">
              <w:rPr>
                <w:rStyle w:val="Hyperlink"/>
                <w:noProof/>
                <w:spacing w:val="-17"/>
              </w:rPr>
              <w:t xml:space="preserve"> </w:t>
            </w:r>
            <w:r w:rsidR="00867EF0" w:rsidRPr="0067226A">
              <w:rPr>
                <w:rStyle w:val="Hyperlink"/>
                <w:noProof/>
              </w:rPr>
              <w:t>conclusions</w:t>
            </w:r>
            <w:r w:rsidR="00867EF0">
              <w:rPr>
                <w:noProof/>
                <w:webHidden/>
              </w:rPr>
              <w:tab/>
            </w:r>
            <w:r w:rsidR="00867EF0">
              <w:rPr>
                <w:noProof/>
                <w:webHidden/>
              </w:rPr>
              <w:fldChar w:fldCharType="begin"/>
            </w:r>
            <w:r w:rsidR="00867EF0">
              <w:rPr>
                <w:noProof/>
                <w:webHidden/>
              </w:rPr>
              <w:instrText xml:space="preserve"> PAGEREF _Toc467155038 \h </w:instrText>
            </w:r>
            <w:r w:rsidR="00867EF0">
              <w:rPr>
                <w:noProof/>
                <w:webHidden/>
              </w:rPr>
            </w:r>
            <w:r w:rsidR="00867EF0">
              <w:rPr>
                <w:noProof/>
                <w:webHidden/>
              </w:rPr>
              <w:fldChar w:fldCharType="separate"/>
            </w:r>
            <w:r w:rsidR="00867EF0">
              <w:rPr>
                <w:noProof/>
                <w:webHidden/>
              </w:rPr>
              <w:t>10</w:t>
            </w:r>
            <w:r w:rsidR="00867EF0">
              <w:rPr>
                <w:noProof/>
                <w:webHidden/>
              </w:rPr>
              <w:fldChar w:fldCharType="end"/>
            </w:r>
          </w:hyperlink>
        </w:p>
        <w:p w:rsidR="00867EF0" w:rsidRDefault="00D34861">
          <w:pPr>
            <w:pStyle w:val="TOC2"/>
            <w:rPr>
              <w:rFonts w:asciiTheme="minorHAnsi" w:eastAsiaTheme="minorEastAsia" w:hAnsiTheme="minorHAnsi" w:cstheme="minorBidi"/>
              <w:b w:val="0"/>
              <w:noProof/>
              <w:sz w:val="22"/>
              <w:lang w:eastAsia="en-AU"/>
            </w:rPr>
          </w:pPr>
          <w:hyperlink w:anchor="_Toc467155039" w:history="1">
            <w:r w:rsidR="00867EF0" w:rsidRPr="0067226A">
              <w:rPr>
                <w:rStyle w:val="Hyperlink"/>
                <w:noProof/>
              </w:rPr>
              <w:t>Clinical</w:t>
            </w:r>
            <w:r w:rsidR="00867EF0" w:rsidRPr="0067226A">
              <w:rPr>
                <w:rStyle w:val="Hyperlink"/>
                <w:noProof/>
                <w:spacing w:val="5"/>
              </w:rPr>
              <w:t xml:space="preserve"> </w:t>
            </w:r>
            <w:r w:rsidR="00867EF0" w:rsidRPr="0067226A">
              <w:rPr>
                <w:rStyle w:val="Hyperlink"/>
                <w:noProof/>
              </w:rPr>
              <w:t>findings</w:t>
            </w:r>
            <w:r w:rsidR="00867EF0">
              <w:rPr>
                <w:noProof/>
                <w:webHidden/>
              </w:rPr>
              <w:tab/>
            </w:r>
            <w:r w:rsidR="00867EF0">
              <w:rPr>
                <w:noProof/>
                <w:webHidden/>
              </w:rPr>
              <w:fldChar w:fldCharType="begin"/>
            </w:r>
            <w:r w:rsidR="00867EF0">
              <w:rPr>
                <w:noProof/>
                <w:webHidden/>
              </w:rPr>
              <w:instrText xml:space="preserve"> PAGEREF _Toc467155039 \h </w:instrText>
            </w:r>
            <w:r w:rsidR="00867EF0">
              <w:rPr>
                <w:noProof/>
                <w:webHidden/>
              </w:rPr>
            </w:r>
            <w:r w:rsidR="00867EF0">
              <w:rPr>
                <w:noProof/>
                <w:webHidden/>
              </w:rPr>
              <w:fldChar w:fldCharType="separate"/>
            </w:r>
            <w:r w:rsidR="00867EF0">
              <w:rPr>
                <w:noProof/>
                <w:webHidden/>
              </w:rPr>
              <w:t>11</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40" w:history="1">
            <w:r w:rsidR="00867EF0" w:rsidRPr="0067226A">
              <w:rPr>
                <w:rStyle w:val="Hyperlink"/>
                <w:noProof/>
              </w:rPr>
              <w:t>Introduction</w:t>
            </w:r>
            <w:r w:rsidR="00867EF0">
              <w:rPr>
                <w:noProof/>
                <w:webHidden/>
              </w:rPr>
              <w:tab/>
            </w:r>
            <w:r w:rsidR="00867EF0">
              <w:rPr>
                <w:noProof/>
                <w:webHidden/>
              </w:rPr>
              <w:fldChar w:fldCharType="begin"/>
            </w:r>
            <w:r w:rsidR="00867EF0">
              <w:rPr>
                <w:noProof/>
                <w:webHidden/>
              </w:rPr>
              <w:instrText xml:space="preserve"> PAGEREF _Toc467155040 \h </w:instrText>
            </w:r>
            <w:r w:rsidR="00867EF0">
              <w:rPr>
                <w:noProof/>
                <w:webHidden/>
              </w:rPr>
            </w:r>
            <w:r w:rsidR="00867EF0">
              <w:rPr>
                <w:noProof/>
                <w:webHidden/>
              </w:rPr>
              <w:fldChar w:fldCharType="separate"/>
            </w:r>
            <w:r w:rsidR="00867EF0">
              <w:rPr>
                <w:noProof/>
                <w:webHidden/>
              </w:rPr>
              <w:t>11</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41" w:history="1">
            <w:r w:rsidR="00867EF0" w:rsidRPr="0067226A">
              <w:rPr>
                <w:rStyle w:val="Hyperlink"/>
                <w:noProof/>
              </w:rPr>
              <w:t>Pharmacokinetics</w:t>
            </w:r>
            <w:r w:rsidR="00867EF0">
              <w:rPr>
                <w:noProof/>
                <w:webHidden/>
              </w:rPr>
              <w:tab/>
            </w:r>
            <w:r w:rsidR="00867EF0">
              <w:rPr>
                <w:noProof/>
                <w:webHidden/>
              </w:rPr>
              <w:fldChar w:fldCharType="begin"/>
            </w:r>
            <w:r w:rsidR="00867EF0">
              <w:rPr>
                <w:noProof/>
                <w:webHidden/>
              </w:rPr>
              <w:instrText xml:space="preserve"> PAGEREF _Toc467155041 \h </w:instrText>
            </w:r>
            <w:r w:rsidR="00867EF0">
              <w:rPr>
                <w:noProof/>
                <w:webHidden/>
              </w:rPr>
            </w:r>
            <w:r w:rsidR="00867EF0">
              <w:rPr>
                <w:noProof/>
                <w:webHidden/>
              </w:rPr>
              <w:fldChar w:fldCharType="separate"/>
            </w:r>
            <w:r w:rsidR="00867EF0">
              <w:rPr>
                <w:noProof/>
                <w:webHidden/>
              </w:rPr>
              <w:t>12</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42" w:history="1">
            <w:r w:rsidR="00867EF0" w:rsidRPr="0067226A">
              <w:rPr>
                <w:rStyle w:val="Hyperlink"/>
                <w:noProof/>
              </w:rPr>
              <w:t>Pharmacodynamics</w:t>
            </w:r>
            <w:r w:rsidR="00867EF0">
              <w:rPr>
                <w:noProof/>
                <w:webHidden/>
              </w:rPr>
              <w:tab/>
            </w:r>
            <w:r w:rsidR="00867EF0">
              <w:rPr>
                <w:noProof/>
                <w:webHidden/>
              </w:rPr>
              <w:fldChar w:fldCharType="begin"/>
            </w:r>
            <w:r w:rsidR="00867EF0">
              <w:rPr>
                <w:noProof/>
                <w:webHidden/>
              </w:rPr>
              <w:instrText xml:space="preserve"> PAGEREF _Toc467155042 \h </w:instrText>
            </w:r>
            <w:r w:rsidR="00867EF0">
              <w:rPr>
                <w:noProof/>
                <w:webHidden/>
              </w:rPr>
            </w:r>
            <w:r w:rsidR="00867EF0">
              <w:rPr>
                <w:noProof/>
                <w:webHidden/>
              </w:rPr>
              <w:fldChar w:fldCharType="separate"/>
            </w:r>
            <w:r w:rsidR="00867EF0">
              <w:rPr>
                <w:noProof/>
                <w:webHidden/>
              </w:rPr>
              <w:t>12</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43" w:history="1">
            <w:r w:rsidR="00867EF0" w:rsidRPr="0067226A">
              <w:rPr>
                <w:rStyle w:val="Hyperlink"/>
                <w:noProof/>
              </w:rPr>
              <w:t>Dosage</w:t>
            </w:r>
            <w:r w:rsidR="00867EF0" w:rsidRPr="0067226A">
              <w:rPr>
                <w:rStyle w:val="Hyperlink"/>
                <w:noProof/>
                <w:spacing w:val="-10"/>
              </w:rPr>
              <w:t xml:space="preserve"> </w:t>
            </w:r>
            <w:r w:rsidR="00867EF0" w:rsidRPr="0067226A">
              <w:rPr>
                <w:rStyle w:val="Hyperlink"/>
                <w:noProof/>
                <w:spacing w:val="-1"/>
              </w:rPr>
              <w:t>selection</w:t>
            </w:r>
            <w:r w:rsidR="00867EF0" w:rsidRPr="0067226A">
              <w:rPr>
                <w:rStyle w:val="Hyperlink"/>
                <w:noProof/>
                <w:spacing w:val="-7"/>
              </w:rPr>
              <w:t xml:space="preserve"> </w:t>
            </w:r>
            <w:r w:rsidR="00867EF0" w:rsidRPr="0067226A">
              <w:rPr>
                <w:rStyle w:val="Hyperlink"/>
                <w:noProof/>
              </w:rPr>
              <w:t>for</w:t>
            </w:r>
            <w:r w:rsidR="00867EF0" w:rsidRPr="0067226A">
              <w:rPr>
                <w:rStyle w:val="Hyperlink"/>
                <w:noProof/>
                <w:spacing w:val="-10"/>
              </w:rPr>
              <w:t xml:space="preserve"> </w:t>
            </w:r>
            <w:r w:rsidR="00867EF0" w:rsidRPr="0067226A">
              <w:rPr>
                <w:rStyle w:val="Hyperlink"/>
                <w:noProof/>
              </w:rPr>
              <w:t>the</w:t>
            </w:r>
            <w:r w:rsidR="00867EF0" w:rsidRPr="0067226A">
              <w:rPr>
                <w:rStyle w:val="Hyperlink"/>
                <w:noProof/>
                <w:spacing w:val="-10"/>
              </w:rPr>
              <w:t xml:space="preserve"> </w:t>
            </w:r>
            <w:r w:rsidR="00867EF0" w:rsidRPr="0067226A">
              <w:rPr>
                <w:rStyle w:val="Hyperlink"/>
                <w:noProof/>
              </w:rPr>
              <w:t>pivotal</w:t>
            </w:r>
            <w:r w:rsidR="00867EF0" w:rsidRPr="0067226A">
              <w:rPr>
                <w:rStyle w:val="Hyperlink"/>
                <w:noProof/>
                <w:spacing w:val="-10"/>
              </w:rPr>
              <w:t xml:space="preserve"> </w:t>
            </w:r>
            <w:r w:rsidR="00867EF0" w:rsidRPr="0067226A">
              <w:rPr>
                <w:rStyle w:val="Hyperlink"/>
                <w:noProof/>
                <w:spacing w:val="-1"/>
              </w:rPr>
              <w:t>studies</w:t>
            </w:r>
            <w:r w:rsidR="00867EF0">
              <w:rPr>
                <w:noProof/>
                <w:webHidden/>
              </w:rPr>
              <w:tab/>
            </w:r>
            <w:r w:rsidR="00867EF0">
              <w:rPr>
                <w:noProof/>
                <w:webHidden/>
              </w:rPr>
              <w:fldChar w:fldCharType="begin"/>
            </w:r>
            <w:r w:rsidR="00867EF0">
              <w:rPr>
                <w:noProof/>
                <w:webHidden/>
              </w:rPr>
              <w:instrText xml:space="preserve"> PAGEREF _Toc467155043 \h </w:instrText>
            </w:r>
            <w:r w:rsidR="00867EF0">
              <w:rPr>
                <w:noProof/>
                <w:webHidden/>
              </w:rPr>
            </w:r>
            <w:r w:rsidR="00867EF0">
              <w:rPr>
                <w:noProof/>
                <w:webHidden/>
              </w:rPr>
              <w:fldChar w:fldCharType="separate"/>
            </w:r>
            <w:r w:rsidR="00867EF0">
              <w:rPr>
                <w:noProof/>
                <w:webHidden/>
              </w:rPr>
              <w:t>12</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44" w:history="1">
            <w:r w:rsidR="00867EF0" w:rsidRPr="0067226A">
              <w:rPr>
                <w:rStyle w:val="Hyperlink"/>
                <w:noProof/>
              </w:rPr>
              <w:t>Efficacy</w:t>
            </w:r>
            <w:r w:rsidR="00867EF0">
              <w:rPr>
                <w:noProof/>
                <w:webHidden/>
              </w:rPr>
              <w:tab/>
            </w:r>
            <w:r w:rsidR="00867EF0">
              <w:rPr>
                <w:noProof/>
                <w:webHidden/>
              </w:rPr>
              <w:fldChar w:fldCharType="begin"/>
            </w:r>
            <w:r w:rsidR="00867EF0">
              <w:rPr>
                <w:noProof/>
                <w:webHidden/>
              </w:rPr>
              <w:instrText xml:space="preserve"> PAGEREF _Toc467155044 \h </w:instrText>
            </w:r>
            <w:r w:rsidR="00867EF0">
              <w:rPr>
                <w:noProof/>
                <w:webHidden/>
              </w:rPr>
            </w:r>
            <w:r w:rsidR="00867EF0">
              <w:rPr>
                <w:noProof/>
                <w:webHidden/>
              </w:rPr>
              <w:fldChar w:fldCharType="separate"/>
            </w:r>
            <w:r w:rsidR="00867EF0">
              <w:rPr>
                <w:noProof/>
                <w:webHidden/>
              </w:rPr>
              <w:t>12</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45" w:history="1">
            <w:r w:rsidR="00867EF0" w:rsidRPr="0067226A">
              <w:rPr>
                <w:rStyle w:val="Hyperlink"/>
                <w:noProof/>
              </w:rPr>
              <w:t>Safety</w:t>
            </w:r>
            <w:r w:rsidR="00867EF0">
              <w:rPr>
                <w:noProof/>
                <w:webHidden/>
              </w:rPr>
              <w:tab/>
            </w:r>
            <w:r w:rsidR="00867EF0">
              <w:rPr>
                <w:noProof/>
                <w:webHidden/>
              </w:rPr>
              <w:fldChar w:fldCharType="begin"/>
            </w:r>
            <w:r w:rsidR="00867EF0">
              <w:rPr>
                <w:noProof/>
                <w:webHidden/>
              </w:rPr>
              <w:instrText xml:space="preserve"> PAGEREF _Toc467155045 \h </w:instrText>
            </w:r>
            <w:r w:rsidR="00867EF0">
              <w:rPr>
                <w:noProof/>
                <w:webHidden/>
              </w:rPr>
            </w:r>
            <w:r w:rsidR="00867EF0">
              <w:rPr>
                <w:noProof/>
                <w:webHidden/>
              </w:rPr>
              <w:fldChar w:fldCharType="separate"/>
            </w:r>
            <w:r w:rsidR="00867EF0">
              <w:rPr>
                <w:noProof/>
                <w:webHidden/>
              </w:rPr>
              <w:t>14</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46" w:history="1">
            <w:r w:rsidR="00867EF0" w:rsidRPr="0067226A">
              <w:rPr>
                <w:rStyle w:val="Hyperlink"/>
                <w:noProof/>
              </w:rPr>
              <w:t>First</w:t>
            </w:r>
            <w:r w:rsidR="00867EF0" w:rsidRPr="0067226A">
              <w:rPr>
                <w:rStyle w:val="Hyperlink"/>
                <w:noProof/>
                <w:spacing w:val="-16"/>
              </w:rPr>
              <w:t xml:space="preserve"> </w:t>
            </w:r>
            <w:r w:rsidR="00867EF0" w:rsidRPr="0067226A">
              <w:rPr>
                <w:rStyle w:val="Hyperlink"/>
                <w:noProof/>
              </w:rPr>
              <w:t>round</w:t>
            </w:r>
            <w:r w:rsidR="00867EF0" w:rsidRPr="0067226A">
              <w:rPr>
                <w:rStyle w:val="Hyperlink"/>
                <w:noProof/>
                <w:spacing w:val="-16"/>
              </w:rPr>
              <w:t xml:space="preserve"> </w:t>
            </w:r>
            <w:r w:rsidR="00867EF0" w:rsidRPr="0067226A">
              <w:rPr>
                <w:rStyle w:val="Hyperlink"/>
                <w:noProof/>
              </w:rPr>
              <w:t>benefit-risk</w:t>
            </w:r>
            <w:r w:rsidR="00867EF0" w:rsidRPr="0067226A">
              <w:rPr>
                <w:rStyle w:val="Hyperlink"/>
                <w:noProof/>
                <w:spacing w:val="-12"/>
              </w:rPr>
              <w:t xml:space="preserve"> </w:t>
            </w:r>
            <w:r w:rsidR="00867EF0" w:rsidRPr="0067226A">
              <w:rPr>
                <w:rStyle w:val="Hyperlink"/>
                <w:noProof/>
                <w:spacing w:val="-1"/>
              </w:rPr>
              <w:t>assessment</w:t>
            </w:r>
            <w:r w:rsidR="00867EF0">
              <w:rPr>
                <w:noProof/>
                <w:webHidden/>
              </w:rPr>
              <w:tab/>
            </w:r>
            <w:r w:rsidR="00867EF0">
              <w:rPr>
                <w:noProof/>
                <w:webHidden/>
              </w:rPr>
              <w:fldChar w:fldCharType="begin"/>
            </w:r>
            <w:r w:rsidR="00867EF0">
              <w:rPr>
                <w:noProof/>
                <w:webHidden/>
              </w:rPr>
              <w:instrText xml:space="preserve"> PAGEREF _Toc467155046 \h </w:instrText>
            </w:r>
            <w:r w:rsidR="00867EF0">
              <w:rPr>
                <w:noProof/>
                <w:webHidden/>
              </w:rPr>
            </w:r>
            <w:r w:rsidR="00867EF0">
              <w:rPr>
                <w:noProof/>
                <w:webHidden/>
              </w:rPr>
              <w:fldChar w:fldCharType="separate"/>
            </w:r>
            <w:r w:rsidR="00867EF0">
              <w:rPr>
                <w:noProof/>
                <w:webHidden/>
              </w:rPr>
              <w:t>17</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47" w:history="1">
            <w:r w:rsidR="00867EF0" w:rsidRPr="0067226A">
              <w:rPr>
                <w:rStyle w:val="Hyperlink"/>
                <w:noProof/>
              </w:rPr>
              <w:t>First round assessment of benefit-risk balance</w:t>
            </w:r>
            <w:r w:rsidR="00867EF0">
              <w:rPr>
                <w:noProof/>
                <w:webHidden/>
              </w:rPr>
              <w:tab/>
            </w:r>
            <w:r w:rsidR="00867EF0">
              <w:rPr>
                <w:noProof/>
                <w:webHidden/>
              </w:rPr>
              <w:fldChar w:fldCharType="begin"/>
            </w:r>
            <w:r w:rsidR="00867EF0">
              <w:rPr>
                <w:noProof/>
                <w:webHidden/>
              </w:rPr>
              <w:instrText xml:space="preserve"> PAGEREF _Toc467155047 \h </w:instrText>
            </w:r>
            <w:r w:rsidR="00867EF0">
              <w:rPr>
                <w:noProof/>
                <w:webHidden/>
              </w:rPr>
            </w:r>
            <w:r w:rsidR="00867EF0">
              <w:rPr>
                <w:noProof/>
                <w:webHidden/>
              </w:rPr>
              <w:fldChar w:fldCharType="separate"/>
            </w:r>
            <w:r w:rsidR="00867EF0">
              <w:rPr>
                <w:noProof/>
                <w:webHidden/>
              </w:rPr>
              <w:t>17</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48" w:history="1">
            <w:r w:rsidR="00867EF0" w:rsidRPr="0067226A">
              <w:rPr>
                <w:rStyle w:val="Hyperlink"/>
                <w:noProof/>
              </w:rPr>
              <w:t>First</w:t>
            </w:r>
            <w:r w:rsidR="00867EF0" w:rsidRPr="0067226A">
              <w:rPr>
                <w:rStyle w:val="Hyperlink"/>
                <w:noProof/>
                <w:spacing w:val="-18"/>
              </w:rPr>
              <w:t xml:space="preserve"> r</w:t>
            </w:r>
            <w:r w:rsidR="00867EF0" w:rsidRPr="0067226A">
              <w:rPr>
                <w:rStyle w:val="Hyperlink"/>
                <w:noProof/>
              </w:rPr>
              <w:t>ound</w:t>
            </w:r>
            <w:r w:rsidR="00867EF0" w:rsidRPr="0067226A">
              <w:rPr>
                <w:rStyle w:val="Hyperlink"/>
                <w:noProof/>
                <w:spacing w:val="-17"/>
              </w:rPr>
              <w:t xml:space="preserve"> </w:t>
            </w:r>
            <w:r w:rsidR="00867EF0" w:rsidRPr="0067226A">
              <w:rPr>
                <w:rStyle w:val="Hyperlink"/>
                <w:noProof/>
              </w:rPr>
              <w:t>recommendation</w:t>
            </w:r>
            <w:r w:rsidR="00867EF0" w:rsidRPr="0067226A">
              <w:rPr>
                <w:rStyle w:val="Hyperlink"/>
                <w:noProof/>
                <w:spacing w:val="-17"/>
              </w:rPr>
              <w:t xml:space="preserve"> </w:t>
            </w:r>
            <w:r w:rsidR="00867EF0" w:rsidRPr="0067226A">
              <w:rPr>
                <w:rStyle w:val="Hyperlink"/>
                <w:noProof/>
              </w:rPr>
              <w:t>regarding</w:t>
            </w:r>
            <w:r w:rsidR="00867EF0" w:rsidRPr="0067226A">
              <w:rPr>
                <w:rStyle w:val="Hyperlink"/>
                <w:noProof/>
                <w:spacing w:val="-13"/>
              </w:rPr>
              <w:t xml:space="preserve"> </w:t>
            </w:r>
            <w:r w:rsidR="00867EF0" w:rsidRPr="0067226A">
              <w:rPr>
                <w:rStyle w:val="Hyperlink"/>
                <w:noProof/>
                <w:spacing w:val="-1"/>
              </w:rPr>
              <w:t>authorisation</w:t>
            </w:r>
            <w:r w:rsidR="00867EF0">
              <w:rPr>
                <w:noProof/>
                <w:webHidden/>
              </w:rPr>
              <w:tab/>
            </w:r>
            <w:r w:rsidR="00867EF0">
              <w:rPr>
                <w:noProof/>
                <w:webHidden/>
              </w:rPr>
              <w:fldChar w:fldCharType="begin"/>
            </w:r>
            <w:r w:rsidR="00867EF0">
              <w:rPr>
                <w:noProof/>
                <w:webHidden/>
              </w:rPr>
              <w:instrText xml:space="preserve"> PAGEREF _Toc467155048 \h </w:instrText>
            </w:r>
            <w:r w:rsidR="00867EF0">
              <w:rPr>
                <w:noProof/>
                <w:webHidden/>
              </w:rPr>
            </w:r>
            <w:r w:rsidR="00867EF0">
              <w:rPr>
                <w:noProof/>
                <w:webHidden/>
              </w:rPr>
              <w:fldChar w:fldCharType="separate"/>
            </w:r>
            <w:r w:rsidR="00867EF0">
              <w:rPr>
                <w:noProof/>
                <w:webHidden/>
              </w:rPr>
              <w:t>18</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49" w:history="1">
            <w:r w:rsidR="00867EF0" w:rsidRPr="0067226A">
              <w:rPr>
                <w:rStyle w:val="Hyperlink"/>
                <w:noProof/>
              </w:rPr>
              <w:t>Clinical</w:t>
            </w:r>
            <w:r w:rsidR="00867EF0" w:rsidRPr="0067226A">
              <w:rPr>
                <w:rStyle w:val="Hyperlink"/>
                <w:noProof/>
                <w:spacing w:val="-23"/>
              </w:rPr>
              <w:t xml:space="preserve"> </w:t>
            </w:r>
            <w:r w:rsidR="00867EF0" w:rsidRPr="0067226A">
              <w:rPr>
                <w:rStyle w:val="Hyperlink"/>
                <w:noProof/>
              </w:rPr>
              <w:t>questions</w:t>
            </w:r>
            <w:r w:rsidR="00867EF0">
              <w:rPr>
                <w:noProof/>
                <w:webHidden/>
              </w:rPr>
              <w:tab/>
            </w:r>
            <w:r w:rsidR="00867EF0">
              <w:rPr>
                <w:noProof/>
                <w:webHidden/>
              </w:rPr>
              <w:fldChar w:fldCharType="begin"/>
            </w:r>
            <w:r w:rsidR="00867EF0">
              <w:rPr>
                <w:noProof/>
                <w:webHidden/>
              </w:rPr>
              <w:instrText xml:space="preserve"> PAGEREF _Toc467155049 \h </w:instrText>
            </w:r>
            <w:r w:rsidR="00867EF0">
              <w:rPr>
                <w:noProof/>
                <w:webHidden/>
              </w:rPr>
            </w:r>
            <w:r w:rsidR="00867EF0">
              <w:rPr>
                <w:noProof/>
                <w:webHidden/>
              </w:rPr>
              <w:fldChar w:fldCharType="separate"/>
            </w:r>
            <w:r w:rsidR="00867EF0">
              <w:rPr>
                <w:noProof/>
                <w:webHidden/>
              </w:rPr>
              <w:t>18</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50" w:history="1">
            <w:r w:rsidR="00867EF0" w:rsidRPr="0067226A">
              <w:rPr>
                <w:rStyle w:val="Hyperlink"/>
                <w:noProof/>
              </w:rPr>
              <w:t>Second</w:t>
            </w:r>
            <w:r w:rsidR="00867EF0" w:rsidRPr="0067226A">
              <w:rPr>
                <w:rStyle w:val="Hyperlink"/>
                <w:noProof/>
                <w:spacing w:val="-10"/>
              </w:rPr>
              <w:t xml:space="preserve"> </w:t>
            </w:r>
            <w:r w:rsidR="00867EF0" w:rsidRPr="0067226A">
              <w:rPr>
                <w:rStyle w:val="Hyperlink"/>
                <w:noProof/>
              </w:rPr>
              <w:t>round</w:t>
            </w:r>
            <w:r w:rsidR="00867EF0" w:rsidRPr="0067226A">
              <w:rPr>
                <w:rStyle w:val="Hyperlink"/>
                <w:noProof/>
                <w:spacing w:val="-9"/>
              </w:rPr>
              <w:t xml:space="preserve"> </w:t>
            </w:r>
            <w:r w:rsidR="00867EF0" w:rsidRPr="0067226A">
              <w:rPr>
                <w:rStyle w:val="Hyperlink"/>
                <w:noProof/>
              </w:rPr>
              <w:t>evaluation</w:t>
            </w:r>
            <w:r w:rsidR="00867EF0" w:rsidRPr="0067226A">
              <w:rPr>
                <w:rStyle w:val="Hyperlink"/>
                <w:noProof/>
                <w:spacing w:val="-10"/>
              </w:rPr>
              <w:t xml:space="preserve"> </w:t>
            </w:r>
            <w:r w:rsidR="00867EF0" w:rsidRPr="0067226A">
              <w:rPr>
                <w:rStyle w:val="Hyperlink"/>
                <w:noProof/>
              </w:rPr>
              <w:t>of</w:t>
            </w:r>
            <w:r w:rsidR="00867EF0" w:rsidRPr="0067226A">
              <w:rPr>
                <w:rStyle w:val="Hyperlink"/>
                <w:noProof/>
                <w:spacing w:val="-8"/>
              </w:rPr>
              <w:t xml:space="preserve"> </w:t>
            </w:r>
            <w:r w:rsidR="00867EF0" w:rsidRPr="0067226A">
              <w:rPr>
                <w:rStyle w:val="Hyperlink"/>
                <w:noProof/>
              </w:rPr>
              <w:t>clinical</w:t>
            </w:r>
            <w:r w:rsidR="00867EF0" w:rsidRPr="0067226A">
              <w:rPr>
                <w:rStyle w:val="Hyperlink"/>
                <w:noProof/>
                <w:spacing w:val="-10"/>
              </w:rPr>
              <w:t xml:space="preserve"> </w:t>
            </w:r>
            <w:r w:rsidR="00867EF0" w:rsidRPr="0067226A">
              <w:rPr>
                <w:rStyle w:val="Hyperlink"/>
                <w:noProof/>
              </w:rPr>
              <w:t>data</w:t>
            </w:r>
            <w:r w:rsidR="00867EF0" w:rsidRPr="0067226A">
              <w:rPr>
                <w:rStyle w:val="Hyperlink"/>
                <w:noProof/>
                <w:spacing w:val="-9"/>
              </w:rPr>
              <w:t xml:space="preserve"> </w:t>
            </w:r>
            <w:r w:rsidR="00867EF0" w:rsidRPr="0067226A">
              <w:rPr>
                <w:rStyle w:val="Hyperlink"/>
                <w:noProof/>
              </w:rPr>
              <w:t>submitted</w:t>
            </w:r>
            <w:r w:rsidR="00867EF0" w:rsidRPr="0067226A">
              <w:rPr>
                <w:rStyle w:val="Hyperlink"/>
                <w:noProof/>
                <w:spacing w:val="-10"/>
              </w:rPr>
              <w:t xml:space="preserve"> </w:t>
            </w:r>
            <w:r w:rsidR="00867EF0" w:rsidRPr="0067226A">
              <w:rPr>
                <w:rStyle w:val="Hyperlink"/>
                <w:noProof/>
              </w:rPr>
              <w:t>in</w:t>
            </w:r>
            <w:r w:rsidR="00867EF0" w:rsidRPr="0067226A">
              <w:rPr>
                <w:rStyle w:val="Hyperlink"/>
                <w:noProof/>
                <w:spacing w:val="-9"/>
              </w:rPr>
              <w:t xml:space="preserve"> </w:t>
            </w:r>
            <w:r w:rsidR="00867EF0" w:rsidRPr="0067226A">
              <w:rPr>
                <w:rStyle w:val="Hyperlink"/>
                <w:noProof/>
              </w:rPr>
              <w:t>response</w:t>
            </w:r>
            <w:r w:rsidR="00867EF0" w:rsidRPr="0067226A">
              <w:rPr>
                <w:rStyle w:val="Hyperlink"/>
                <w:noProof/>
                <w:spacing w:val="-10"/>
              </w:rPr>
              <w:t xml:space="preserve"> </w:t>
            </w:r>
            <w:r w:rsidR="00867EF0" w:rsidRPr="0067226A">
              <w:rPr>
                <w:rStyle w:val="Hyperlink"/>
                <w:noProof/>
              </w:rPr>
              <w:t>to</w:t>
            </w:r>
            <w:r w:rsidR="00867EF0" w:rsidRPr="0067226A">
              <w:rPr>
                <w:rStyle w:val="Hyperlink"/>
                <w:noProof/>
                <w:spacing w:val="56"/>
                <w:w w:val="99"/>
              </w:rPr>
              <w:t xml:space="preserve"> </w:t>
            </w:r>
            <w:r w:rsidR="00867EF0" w:rsidRPr="0067226A">
              <w:rPr>
                <w:rStyle w:val="Hyperlink"/>
                <w:noProof/>
              </w:rPr>
              <w:t>questions</w:t>
            </w:r>
            <w:r w:rsidR="00867EF0">
              <w:rPr>
                <w:noProof/>
                <w:webHidden/>
              </w:rPr>
              <w:tab/>
            </w:r>
            <w:r w:rsidR="00867EF0">
              <w:rPr>
                <w:noProof/>
                <w:webHidden/>
              </w:rPr>
              <w:fldChar w:fldCharType="begin"/>
            </w:r>
            <w:r w:rsidR="00867EF0">
              <w:rPr>
                <w:noProof/>
                <w:webHidden/>
              </w:rPr>
              <w:instrText xml:space="preserve"> PAGEREF _Toc467155050 \h </w:instrText>
            </w:r>
            <w:r w:rsidR="00867EF0">
              <w:rPr>
                <w:noProof/>
                <w:webHidden/>
              </w:rPr>
            </w:r>
            <w:r w:rsidR="00867EF0">
              <w:rPr>
                <w:noProof/>
                <w:webHidden/>
              </w:rPr>
              <w:fldChar w:fldCharType="separate"/>
            </w:r>
            <w:r w:rsidR="00867EF0">
              <w:rPr>
                <w:noProof/>
                <w:webHidden/>
              </w:rPr>
              <w:t>19</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51" w:history="1">
            <w:r w:rsidR="00867EF0" w:rsidRPr="0067226A">
              <w:rPr>
                <w:rStyle w:val="Hyperlink"/>
                <w:noProof/>
                <w:spacing w:val="-1"/>
              </w:rPr>
              <w:t>Second</w:t>
            </w:r>
            <w:r w:rsidR="00867EF0" w:rsidRPr="0067226A">
              <w:rPr>
                <w:rStyle w:val="Hyperlink"/>
                <w:noProof/>
                <w:spacing w:val="-17"/>
              </w:rPr>
              <w:t xml:space="preserve"> </w:t>
            </w:r>
            <w:r w:rsidR="00867EF0" w:rsidRPr="0067226A">
              <w:rPr>
                <w:rStyle w:val="Hyperlink"/>
                <w:noProof/>
              </w:rPr>
              <w:t>round</w:t>
            </w:r>
            <w:r w:rsidR="00867EF0" w:rsidRPr="0067226A">
              <w:rPr>
                <w:rStyle w:val="Hyperlink"/>
                <w:noProof/>
                <w:spacing w:val="-17"/>
              </w:rPr>
              <w:t xml:space="preserve"> </w:t>
            </w:r>
            <w:r w:rsidR="00867EF0" w:rsidRPr="0067226A">
              <w:rPr>
                <w:rStyle w:val="Hyperlink"/>
                <w:noProof/>
              </w:rPr>
              <w:t>benefit-risk</w:t>
            </w:r>
            <w:r w:rsidR="00867EF0" w:rsidRPr="0067226A">
              <w:rPr>
                <w:rStyle w:val="Hyperlink"/>
                <w:noProof/>
                <w:spacing w:val="-14"/>
              </w:rPr>
              <w:t xml:space="preserve"> </w:t>
            </w:r>
            <w:r w:rsidR="00867EF0" w:rsidRPr="0067226A">
              <w:rPr>
                <w:rStyle w:val="Hyperlink"/>
                <w:noProof/>
              </w:rPr>
              <w:t>assessment</w:t>
            </w:r>
            <w:r w:rsidR="00867EF0">
              <w:rPr>
                <w:noProof/>
                <w:webHidden/>
              </w:rPr>
              <w:tab/>
            </w:r>
            <w:r w:rsidR="00867EF0">
              <w:rPr>
                <w:noProof/>
                <w:webHidden/>
              </w:rPr>
              <w:fldChar w:fldCharType="begin"/>
            </w:r>
            <w:r w:rsidR="00867EF0">
              <w:rPr>
                <w:noProof/>
                <w:webHidden/>
              </w:rPr>
              <w:instrText xml:space="preserve"> PAGEREF _Toc467155051 \h </w:instrText>
            </w:r>
            <w:r w:rsidR="00867EF0">
              <w:rPr>
                <w:noProof/>
                <w:webHidden/>
              </w:rPr>
            </w:r>
            <w:r w:rsidR="00867EF0">
              <w:rPr>
                <w:noProof/>
                <w:webHidden/>
              </w:rPr>
              <w:fldChar w:fldCharType="separate"/>
            </w:r>
            <w:r w:rsidR="00867EF0">
              <w:rPr>
                <w:noProof/>
                <w:webHidden/>
              </w:rPr>
              <w:t>19</w:t>
            </w:r>
            <w:r w:rsidR="00867EF0">
              <w:rPr>
                <w:noProof/>
                <w:webHidden/>
              </w:rPr>
              <w:fldChar w:fldCharType="end"/>
            </w:r>
          </w:hyperlink>
        </w:p>
        <w:p w:rsidR="00867EF0" w:rsidRDefault="00D34861">
          <w:pPr>
            <w:pStyle w:val="TOC2"/>
            <w:rPr>
              <w:rFonts w:asciiTheme="minorHAnsi" w:eastAsiaTheme="minorEastAsia" w:hAnsiTheme="minorHAnsi" w:cstheme="minorBidi"/>
              <w:b w:val="0"/>
              <w:noProof/>
              <w:sz w:val="22"/>
              <w:lang w:eastAsia="en-AU"/>
            </w:rPr>
          </w:pPr>
          <w:hyperlink w:anchor="_Toc467155052" w:history="1">
            <w:r w:rsidR="00867EF0" w:rsidRPr="0067226A">
              <w:rPr>
                <w:rStyle w:val="Hyperlink"/>
                <w:noProof/>
              </w:rPr>
              <w:t>Pharmacovigilance</w:t>
            </w:r>
            <w:r w:rsidR="00867EF0" w:rsidRPr="0067226A">
              <w:rPr>
                <w:rStyle w:val="Hyperlink"/>
                <w:noProof/>
                <w:spacing w:val="2"/>
              </w:rPr>
              <w:t xml:space="preserve"> </w:t>
            </w:r>
            <w:r w:rsidR="00867EF0" w:rsidRPr="0067226A">
              <w:rPr>
                <w:rStyle w:val="Hyperlink"/>
                <w:noProof/>
              </w:rPr>
              <w:t>findings</w:t>
            </w:r>
            <w:r w:rsidR="00867EF0">
              <w:rPr>
                <w:noProof/>
                <w:webHidden/>
              </w:rPr>
              <w:tab/>
            </w:r>
            <w:r w:rsidR="00867EF0">
              <w:rPr>
                <w:noProof/>
                <w:webHidden/>
              </w:rPr>
              <w:fldChar w:fldCharType="begin"/>
            </w:r>
            <w:r w:rsidR="00867EF0">
              <w:rPr>
                <w:noProof/>
                <w:webHidden/>
              </w:rPr>
              <w:instrText xml:space="preserve"> PAGEREF _Toc467155052 \h </w:instrText>
            </w:r>
            <w:r w:rsidR="00867EF0">
              <w:rPr>
                <w:noProof/>
                <w:webHidden/>
              </w:rPr>
            </w:r>
            <w:r w:rsidR="00867EF0">
              <w:rPr>
                <w:noProof/>
                <w:webHidden/>
              </w:rPr>
              <w:fldChar w:fldCharType="separate"/>
            </w:r>
            <w:r w:rsidR="00867EF0">
              <w:rPr>
                <w:noProof/>
                <w:webHidden/>
              </w:rPr>
              <w:t>19</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53" w:history="1">
            <w:r w:rsidR="00867EF0" w:rsidRPr="0067226A">
              <w:rPr>
                <w:rStyle w:val="Hyperlink"/>
                <w:noProof/>
              </w:rPr>
              <w:t>Risk</w:t>
            </w:r>
            <w:r w:rsidR="00867EF0" w:rsidRPr="0067226A">
              <w:rPr>
                <w:rStyle w:val="Hyperlink"/>
                <w:noProof/>
                <w:spacing w:val="-11"/>
              </w:rPr>
              <w:t xml:space="preserve"> </w:t>
            </w:r>
            <w:r w:rsidR="00867EF0" w:rsidRPr="0067226A">
              <w:rPr>
                <w:rStyle w:val="Hyperlink"/>
                <w:noProof/>
              </w:rPr>
              <w:t>management</w:t>
            </w:r>
            <w:r w:rsidR="00867EF0" w:rsidRPr="0067226A">
              <w:rPr>
                <w:rStyle w:val="Hyperlink"/>
                <w:noProof/>
                <w:spacing w:val="-13"/>
              </w:rPr>
              <w:t xml:space="preserve"> </w:t>
            </w:r>
            <w:r w:rsidR="00867EF0" w:rsidRPr="0067226A">
              <w:rPr>
                <w:rStyle w:val="Hyperlink"/>
                <w:noProof/>
              </w:rPr>
              <w:t>plan</w:t>
            </w:r>
            <w:r w:rsidR="00867EF0">
              <w:rPr>
                <w:noProof/>
                <w:webHidden/>
              </w:rPr>
              <w:tab/>
            </w:r>
            <w:r w:rsidR="00867EF0">
              <w:rPr>
                <w:noProof/>
                <w:webHidden/>
              </w:rPr>
              <w:fldChar w:fldCharType="begin"/>
            </w:r>
            <w:r w:rsidR="00867EF0">
              <w:rPr>
                <w:noProof/>
                <w:webHidden/>
              </w:rPr>
              <w:instrText xml:space="preserve"> PAGEREF _Toc467155053 \h </w:instrText>
            </w:r>
            <w:r w:rsidR="00867EF0">
              <w:rPr>
                <w:noProof/>
                <w:webHidden/>
              </w:rPr>
            </w:r>
            <w:r w:rsidR="00867EF0">
              <w:rPr>
                <w:noProof/>
                <w:webHidden/>
              </w:rPr>
              <w:fldChar w:fldCharType="separate"/>
            </w:r>
            <w:r w:rsidR="00867EF0">
              <w:rPr>
                <w:noProof/>
                <w:webHidden/>
              </w:rPr>
              <w:t>19</w:t>
            </w:r>
            <w:r w:rsidR="00867EF0">
              <w:rPr>
                <w:noProof/>
                <w:webHidden/>
              </w:rPr>
              <w:fldChar w:fldCharType="end"/>
            </w:r>
          </w:hyperlink>
        </w:p>
        <w:p w:rsidR="00867EF0" w:rsidRDefault="00D34861">
          <w:pPr>
            <w:pStyle w:val="TOC2"/>
            <w:rPr>
              <w:rFonts w:asciiTheme="minorHAnsi" w:eastAsiaTheme="minorEastAsia" w:hAnsiTheme="minorHAnsi" w:cstheme="minorBidi"/>
              <w:b w:val="0"/>
              <w:noProof/>
              <w:sz w:val="22"/>
              <w:lang w:eastAsia="en-AU"/>
            </w:rPr>
          </w:pPr>
          <w:hyperlink w:anchor="_Toc467155054" w:history="1">
            <w:r w:rsidR="00867EF0" w:rsidRPr="0067226A">
              <w:rPr>
                <w:rStyle w:val="Hyperlink"/>
                <w:noProof/>
              </w:rPr>
              <w:t>Overall</w:t>
            </w:r>
            <w:r w:rsidR="00867EF0" w:rsidRPr="0067226A">
              <w:rPr>
                <w:rStyle w:val="Hyperlink"/>
                <w:noProof/>
                <w:spacing w:val="4"/>
              </w:rPr>
              <w:t xml:space="preserve"> </w:t>
            </w:r>
            <w:r w:rsidR="00867EF0" w:rsidRPr="0067226A">
              <w:rPr>
                <w:rStyle w:val="Hyperlink"/>
                <w:noProof/>
              </w:rPr>
              <w:t>conclusion</w:t>
            </w:r>
            <w:r w:rsidR="00867EF0" w:rsidRPr="0067226A">
              <w:rPr>
                <w:rStyle w:val="Hyperlink"/>
                <w:noProof/>
                <w:spacing w:val="2"/>
              </w:rPr>
              <w:t xml:space="preserve"> </w:t>
            </w:r>
            <w:r w:rsidR="00867EF0" w:rsidRPr="0067226A">
              <w:rPr>
                <w:rStyle w:val="Hyperlink"/>
                <w:noProof/>
                <w:spacing w:val="-3"/>
              </w:rPr>
              <w:t>and</w:t>
            </w:r>
            <w:r w:rsidR="00867EF0" w:rsidRPr="0067226A">
              <w:rPr>
                <w:rStyle w:val="Hyperlink"/>
                <w:noProof/>
                <w:spacing w:val="3"/>
              </w:rPr>
              <w:t xml:space="preserve"> </w:t>
            </w:r>
            <w:r w:rsidR="00867EF0" w:rsidRPr="0067226A">
              <w:rPr>
                <w:rStyle w:val="Hyperlink"/>
                <w:noProof/>
              </w:rPr>
              <w:t>risk/benefit</w:t>
            </w:r>
            <w:r w:rsidR="00867EF0" w:rsidRPr="0067226A">
              <w:rPr>
                <w:rStyle w:val="Hyperlink"/>
                <w:noProof/>
                <w:spacing w:val="1"/>
              </w:rPr>
              <w:t xml:space="preserve"> </w:t>
            </w:r>
            <w:r w:rsidR="00867EF0" w:rsidRPr="0067226A">
              <w:rPr>
                <w:rStyle w:val="Hyperlink"/>
                <w:noProof/>
              </w:rPr>
              <w:t>assessment</w:t>
            </w:r>
            <w:r w:rsidR="00867EF0">
              <w:rPr>
                <w:noProof/>
                <w:webHidden/>
              </w:rPr>
              <w:tab/>
            </w:r>
            <w:r w:rsidR="00867EF0">
              <w:rPr>
                <w:noProof/>
                <w:webHidden/>
              </w:rPr>
              <w:fldChar w:fldCharType="begin"/>
            </w:r>
            <w:r w:rsidR="00867EF0">
              <w:rPr>
                <w:noProof/>
                <w:webHidden/>
              </w:rPr>
              <w:instrText xml:space="preserve"> PAGEREF _Toc467155054 \h </w:instrText>
            </w:r>
            <w:r w:rsidR="00867EF0">
              <w:rPr>
                <w:noProof/>
                <w:webHidden/>
              </w:rPr>
            </w:r>
            <w:r w:rsidR="00867EF0">
              <w:rPr>
                <w:noProof/>
                <w:webHidden/>
              </w:rPr>
              <w:fldChar w:fldCharType="separate"/>
            </w:r>
            <w:r w:rsidR="00867EF0">
              <w:rPr>
                <w:noProof/>
                <w:webHidden/>
              </w:rPr>
              <w:t>26</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55" w:history="1">
            <w:r w:rsidR="00867EF0" w:rsidRPr="0067226A">
              <w:rPr>
                <w:rStyle w:val="Hyperlink"/>
                <w:noProof/>
              </w:rPr>
              <w:t>Quality</w:t>
            </w:r>
            <w:r w:rsidR="00867EF0">
              <w:rPr>
                <w:noProof/>
                <w:webHidden/>
              </w:rPr>
              <w:tab/>
            </w:r>
            <w:r w:rsidR="00867EF0">
              <w:rPr>
                <w:noProof/>
                <w:webHidden/>
              </w:rPr>
              <w:fldChar w:fldCharType="begin"/>
            </w:r>
            <w:r w:rsidR="00867EF0">
              <w:rPr>
                <w:noProof/>
                <w:webHidden/>
              </w:rPr>
              <w:instrText xml:space="preserve"> PAGEREF _Toc467155055 \h </w:instrText>
            </w:r>
            <w:r w:rsidR="00867EF0">
              <w:rPr>
                <w:noProof/>
                <w:webHidden/>
              </w:rPr>
            </w:r>
            <w:r w:rsidR="00867EF0">
              <w:rPr>
                <w:noProof/>
                <w:webHidden/>
              </w:rPr>
              <w:fldChar w:fldCharType="separate"/>
            </w:r>
            <w:r w:rsidR="00867EF0">
              <w:rPr>
                <w:noProof/>
                <w:webHidden/>
              </w:rPr>
              <w:t>26</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56" w:history="1">
            <w:r w:rsidR="00867EF0" w:rsidRPr="0067226A">
              <w:rPr>
                <w:rStyle w:val="Hyperlink"/>
                <w:noProof/>
              </w:rPr>
              <w:t>Nonclinical</w:t>
            </w:r>
            <w:r w:rsidR="00867EF0">
              <w:rPr>
                <w:noProof/>
                <w:webHidden/>
              </w:rPr>
              <w:tab/>
            </w:r>
            <w:r w:rsidR="00867EF0">
              <w:rPr>
                <w:noProof/>
                <w:webHidden/>
              </w:rPr>
              <w:fldChar w:fldCharType="begin"/>
            </w:r>
            <w:r w:rsidR="00867EF0">
              <w:rPr>
                <w:noProof/>
                <w:webHidden/>
              </w:rPr>
              <w:instrText xml:space="preserve"> PAGEREF _Toc467155056 \h </w:instrText>
            </w:r>
            <w:r w:rsidR="00867EF0">
              <w:rPr>
                <w:noProof/>
                <w:webHidden/>
              </w:rPr>
            </w:r>
            <w:r w:rsidR="00867EF0">
              <w:rPr>
                <w:noProof/>
                <w:webHidden/>
              </w:rPr>
              <w:fldChar w:fldCharType="separate"/>
            </w:r>
            <w:r w:rsidR="00867EF0">
              <w:rPr>
                <w:noProof/>
                <w:webHidden/>
              </w:rPr>
              <w:t>26</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57" w:history="1">
            <w:r w:rsidR="00867EF0" w:rsidRPr="0067226A">
              <w:rPr>
                <w:rStyle w:val="Hyperlink"/>
                <w:noProof/>
              </w:rPr>
              <w:t>Clinical</w:t>
            </w:r>
            <w:r w:rsidR="00867EF0">
              <w:rPr>
                <w:noProof/>
                <w:webHidden/>
              </w:rPr>
              <w:tab/>
            </w:r>
            <w:r w:rsidR="00867EF0">
              <w:rPr>
                <w:noProof/>
                <w:webHidden/>
              </w:rPr>
              <w:fldChar w:fldCharType="begin"/>
            </w:r>
            <w:r w:rsidR="00867EF0">
              <w:rPr>
                <w:noProof/>
                <w:webHidden/>
              </w:rPr>
              <w:instrText xml:space="preserve"> PAGEREF _Toc467155057 \h </w:instrText>
            </w:r>
            <w:r w:rsidR="00867EF0">
              <w:rPr>
                <w:noProof/>
                <w:webHidden/>
              </w:rPr>
            </w:r>
            <w:r w:rsidR="00867EF0">
              <w:rPr>
                <w:noProof/>
                <w:webHidden/>
              </w:rPr>
              <w:fldChar w:fldCharType="separate"/>
            </w:r>
            <w:r w:rsidR="00867EF0">
              <w:rPr>
                <w:noProof/>
                <w:webHidden/>
              </w:rPr>
              <w:t>26</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58" w:history="1">
            <w:r w:rsidR="00867EF0" w:rsidRPr="0067226A">
              <w:rPr>
                <w:rStyle w:val="Hyperlink"/>
                <w:noProof/>
              </w:rPr>
              <w:t>Risk</w:t>
            </w:r>
            <w:r w:rsidR="00867EF0" w:rsidRPr="0067226A">
              <w:rPr>
                <w:rStyle w:val="Hyperlink"/>
                <w:noProof/>
                <w:spacing w:val="-11"/>
              </w:rPr>
              <w:t xml:space="preserve"> </w:t>
            </w:r>
            <w:r w:rsidR="00867EF0" w:rsidRPr="0067226A">
              <w:rPr>
                <w:rStyle w:val="Hyperlink"/>
                <w:noProof/>
              </w:rPr>
              <w:t>management</w:t>
            </w:r>
            <w:r w:rsidR="00867EF0" w:rsidRPr="0067226A">
              <w:rPr>
                <w:rStyle w:val="Hyperlink"/>
                <w:noProof/>
                <w:spacing w:val="-13"/>
              </w:rPr>
              <w:t xml:space="preserve"> </w:t>
            </w:r>
            <w:r w:rsidR="00867EF0" w:rsidRPr="0067226A">
              <w:rPr>
                <w:rStyle w:val="Hyperlink"/>
                <w:noProof/>
              </w:rPr>
              <w:t>plan</w:t>
            </w:r>
            <w:r w:rsidR="00867EF0">
              <w:rPr>
                <w:noProof/>
                <w:webHidden/>
              </w:rPr>
              <w:tab/>
            </w:r>
            <w:r w:rsidR="00867EF0">
              <w:rPr>
                <w:noProof/>
                <w:webHidden/>
              </w:rPr>
              <w:fldChar w:fldCharType="begin"/>
            </w:r>
            <w:r w:rsidR="00867EF0">
              <w:rPr>
                <w:noProof/>
                <w:webHidden/>
              </w:rPr>
              <w:instrText xml:space="preserve"> PAGEREF _Toc467155058 \h </w:instrText>
            </w:r>
            <w:r w:rsidR="00867EF0">
              <w:rPr>
                <w:noProof/>
                <w:webHidden/>
              </w:rPr>
            </w:r>
            <w:r w:rsidR="00867EF0">
              <w:rPr>
                <w:noProof/>
                <w:webHidden/>
              </w:rPr>
              <w:fldChar w:fldCharType="separate"/>
            </w:r>
            <w:r w:rsidR="00867EF0">
              <w:rPr>
                <w:noProof/>
                <w:webHidden/>
              </w:rPr>
              <w:t>34</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59" w:history="1">
            <w:r w:rsidR="00867EF0" w:rsidRPr="0067226A">
              <w:rPr>
                <w:rStyle w:val="Hyperlink"/>
                <w:noProof/>
              </w:rPr>
              <w:t>Risk-benefit</w:t>
            </w:r>
            <w:r w:rsidR="00867EF0" w:rsidRPr="0067226A">
              <w:rPr>
                <w:rStyle w:val="Hyperlink"/>
                <w:noProof/>
                <w:spacing w:val="-27"/>
              </w:rPr>
              <w:t xml:space="preserve"> </w:t>
            </w:r>
            <w:r w:rsidR="00867EF0" w:rsidRPr="0067226A">
              <w:rPr>
                <w:rStyle w:val="Hyperlink"/>
                <w:noProof/>
              </w:rPr>
              <w:t>analysis</w:t>
            </w:r>
            <w:r w:rsidR="00867EF0">
              <w:rPr>
                <w:noProof/>
                <w:webHidden/>
              </w:rPr>
              <w:tab/>
            </w:r>
            <w:r w:rsidR="00867EF0">
              <w:rPr>
                <w:noProof/>
                <w:webHidden/>
              </w:rPr>
              <w:fldChar w:fldCharType="begin"/>
            </w:r>
            <w:r w:rsidR="00867EF0">
              <w:rPr>
                <w:noProof/>
                <w:webHidden/>
              </w:rPr>
              <w:instrText xml:space="preserve"> PAGEREF _Toc467155059 \h </w:instrText>
            </w:r>
            <w:r w:rsidR="00867EF0">
              <w:rPr>
                <w:noProof/>
                <w:webHidden/>
              </w:rPr>
            </w:r>
            <w:r w:rsidR="00867EF0">
              <w:rPr>
                <w:noProof/>
                <w:webHidden/>
              </w:rPr>
              <w:fldChar w:fldCharType="separate"/>
            </w:r>
            <w:r w:rsidR="00867EF0">
              <w:rPr>
                <w:noProof/>
                <w:webHidden/>
              </w:rPr>
              <w:t>34</w:t>
            </w:r>
            <w:r w:rsidR="00867EF0">
              <w:rPr>
                <w:noProof/>
                <w:webHidden/>
              </w:rPr>
              <w:fldChar w:fldCharType="end"/>
            </w:r>
          </w:hyperlink>
        </w:p>
        <w:p w:rsidR="00867EF0" w:rsidRDefault="00D34861">
          <w:pPr>
            <w:pStyle w:val="TOC3"/>
            <w:rPr>
              <w:rFonts w:asciiTheme="minorHAnsi" w:eastAsiaTheme="minorEastAsia" w:hAnsiTheme="minorHAnsi" w:cstheme="minorBidi"/>
              <w:noProof/>
              <w:lang w:eastAsia="en-AU"/>
            </w:rPr>
          </w:pPr>
          <w:hyperlink w:anchor="_Toc467155060" w:history="1">
            <w:r w:rsidR="00867EF0" w:rsidRPr="0067226A">
              <w:rPr>
                <w:rStyle w:val="Hyperlink"/>
                <w:noProof/>
              </w:rPr>
              <w:t>Outcome</w:t>
            </w:r>
            <w:r w:rsidR="00867EF0">
              <w:rPr>
                <w:noProof/>
                <w:webHidden/>
              </w:rPr>
              <w:tab/>
            </w:r>
            <w:r w:rsidR="00867EF0">
              <w:rPr>
                <w:noProof/>
                <w:webHidden/>
              </w:rPr>
              <w:fldChar w:fldCharType="begin"/>
            </w:r>
            <w:r w:rsidR="00867EF0">
              <w:rPr>
                <w:noProof/>
                <w:webHidden/>
              </w:rPr>
              <w:instrText xml:space="preserve"> PAGEREF _Toc467155060 \h </w:instrText>
            </w:r>
            <w:r w:rsidR="00867EF0">
              <w:rPr>
                <w:noProof/>
                <w:webHidden/>
              </w:rPr>
            </w:r>
            <w:r w:rsidR="00867EF0">
              <w:rPr>
                <w:noProof/>
                <w:webHidden/>
              </w:rPr>
              <w:fldChar w:fldCharType="separate"/>
            </w:r>
            <w:r w:rsidR="00867EF0">
              <w:rPr>
                <w:noProof/>
                <w:webHidden/>
              </w:rPr>
              <w:t>41</w:t>
            </w:r>
            <w:r w:rsidR="00867EF0">
              <w:rPr>
                <w:noProof/>
                <w:webHidden/>
              </w:rPr>
              <w:fldChar w:fldCharType="end"/>
            </w:r>
          </w:hyperlink>
        </w:p>
        <w:p w:rsidR="00867EF0" w:rsidRDefault="00D34861">
          <w:pPr>
            <w:pStyle w:val="TOC2"/>
            <w:rPr>
              <w:rFonts w:asciiTheme="minorHAnsi" w:eastAsiaTheme="minorEastAsia" w:hAnsiTheme="minorHAnsi" w:cstheme="minorBidi"/>
              <w:b w:val="0"/>
              <w:noProof/>
              <w:sz w:val="22"/>
              <w:lang w:eastAsia="en-AU"/>
            </w:rPr>
          </w:pPr>
          <w:hyperlink w:anchor="_Toc467155061" w:history="1">
            <w:r w:rsidR="00867EF0" w:rsidRPr="0067226A">
              <w:rPr>
                <w:rStyle w:val="Hyperlink"/>
                <w:noProof/>
              </w:rPr>
              <w:t xml:space="preserve">Attachment </w:t>
            </w:r>
            <w:r w:rsidR="00867EF0" w:rsidRPr="0067226A">
              <w:rPr>
                <w:rStyle w:val="Hyperlink"/>
                <w:noProof/>
                <w:spacing w:val="-1"/>
              </w:rPr>
              <w:t>1.</w:t>
            </w:r>
            <w:r w:rsidR="00867EF0" w:rsidRPr="0067226A">
              <w:rPr>
                <w:rStyle w:val="Hyperlink"/>
                <w:noProof/>
                <w:spacing w:val="1"/>
              </w:rPr>
              <w:t xml:space="preserve"> </w:t>
            </w:r>
            <w:r w:rsidR="00867EF0" w:rsidRPr="0067226A">
              <w:rPr>
                <w:rStyle w:val="Hyperlink"/>
                <w:noProof/>
                <w:spacing w:val="-1"/>
              </w:rPr>
              <w:t>Product</w:t>
            </w:r>
            <w:r w:rsidR="00867EF0" w:rsidRPr="0067226A">
              <w:rPr>
                <w:rStyle w:val="Hyperlink"/>
                <w:noProof/>
                <w:spacing w:val="-4"/>
              </w:rPr>
              <w:t xml:space="preserve"> </w:t>
            </w:r>
            <w:r w:rsidR="00867EF0" w:rsidRPr="0067226A">
              <w:rPr>
                <w:rStyle w:val="Hyperlink"/>
                <w:noProof/>
              </w:rPr>
              <w:t>Information</w:t>
            </w:r>
            <w:r w:rsidR="00867EF0">
              <w:rPr>
                <w:noProof/>
                <w:webHidden/>
              </w:rPr>
              <w:tab/>
            </w:r>
            <w:r w:rsidR="00867EF0">
              <w:rPr>
                <w:noProof/>
                <w:webHidden/>
              </w:rPr>
              <w:fldChar w:fldCharType="begin"/>
            </w:r>
            <w:r w:rsidR="00867EF0">
              <w:rPr>
                <w:noProof/>
                <w:webHidden/>
              </w:rPr>
              <w:instrText xml:space="preserve"> PAGEREF _Toc467155061 \h </w:instrText>
            </w:r>
            <w:r w:rsidR="00867EF0">
              <w:rPr>
                <w:noProof/>
                <w:webHidden/>
              </w:rPr>
            </w:r>
            <w:r w:rsidR="00867EF0">
              <w:rPr>
                <w:noProof/>
                <w:webHidden/>
              </w:rPr>
              <w:fldChar w:fldCharType="separate"/>
            </w:r>
            <w:r w:rsidR="00867EF0">
              <w:rPr>
                <w:noProof/>
                <w:webHidden/>
              </w:rPr>
              <w:t>41</w:t>
            </w:r>
            <w:r w:rsidR="00867EF0">
              <w:rPr>
                <w:noProof/>
                <w:webHidden/>
              </w:rPr>
              <w:fldChar w:fldCharType="end"/>
            </w:r>
          </w:hyperlink>
        </w:p>
        <w:p w:rsidR="003A7F6C" w:rsidRPr="00B811C6" w:rsidRDefault="00D34861" w:rsidP="00B811C6">
          <w:pPr>
            <w:pStyle w:val="TOC2"/>
          </w:pPr>
          <w:hyperlink w:anchor="_Toc467155062" w:history="1">
            <w:r w:rsidR="00867EF0" w:rsidRPr="0067226A">
              <w:rPr>
                <w:rStyle w:val="Hyperlink"/>
                <w:noProof/>
                <w:spacing w:val="-2"/>
              </w:rPr>
              <w:t>Attachment</w:t>
            </w:r>
            <w:r w:rsidR="00867EF0" w:rsidRPr="0067226A">
              <w:rPr>
                <w:rStyle w:val="Hyperlink"/>
                <w:noProof/>
              </w:rPr>
              <w:t xml:space="preserve"> 2.</w:t>
            </w:r>
            <w:r w:rsidR="00867EF0" w:rsidRPr="0067226A">
              <w:rPr>
                <w:rStyle w:val="Hyperlink"/>
                <w:noProof/>
                <w:spacing w:val="1"/>
              </w:rPr>
              <w:t xml:space="preserve"> </w:t>
            </w:r>
            <w:r w:rsidR="00867EF0" w:rsidRPr="0067226A">
              <w:rPr>
                <w:rStyle w:val="Hyperlink"/>
                <w:noProof/>
              </w:rPr>
              <w:t xml:space="preserve">Extract </w:t>
            </w:r>
            <w:r w:rsidR="00867EF0" w:rsidRPr="0067226A">
              <w:rPr>
                <w:rStyle w:val="Hyperlink"/>
                <w:noProof/>
                <w:spacing w:val="-2"/>
              </w:rPr>
              <w:t>from</w:t>
            </w:r>
            <w:r w:rsidR="00867EF0" w:rsidRPr="0067226A">
              <w:rPr>
                <w:rStyle w:val="Hyperlink"/>
                <w:noProof/>
              </w:rPr>
              <w:t xml:space="preserve"> the</w:t>
            </w:r>
            <w:r w:rsidR="00867EF0" w:rsidRPr="0067226A">
              <w:rPr>
                <w:rStyle w:val="Hyperlink"/>
                <w:noProof/>
                <w:spacing w:val="-4"/>
              </w:rPr>
              <w:t xml:space="preserve"> </w:t>
            </w:r>
            <w:r w:rsidR="00867EF0" w:rsidRPr="0067226A">
              <w:rPr>
                <w:rStyle w:val="Hyperlink"/>
                <w:noProof/>
              </w:rPr>
              <w:t>Clinical Evaluation</w:t>
            </w:r>
            <w:r w:rsidR="00867EF0" w:rsidRPr="0067226A">
              <w:rPr>
                <w:rStyle w:val="Hyperlink"/>
                <w:noProof/>
                <w:spacing w:val="23"/>
              </w:rPr>
              <w:t xml:space="preserve"> </w:t>
            </w:r>
            <w:r w:rsidR="00867EF0" w:rsidRPr="0067226A">
              <w:rPr>
                <w:rStyle w:val="Hyperlink"/>
                <w:noProof/>
              </w:rPr>
              <w:t>Report</w:t>
            </w:r>
            <w:r w:rsidR="00867EF0">
              <w:rPr>
                <w:noProof/>
                <w:webHidden/>
              </w:rPr>
              <w:tab/>
            </w:r>
            <w:r w:rsidR="00867EF0">
              <w:rPr>
                <w:noProof/>
                <w:webHidden/>
              </w:rPr>
              <w:fldChar w:fldCharType="begin"/>
            </w:r>
            <w:r w:rsidR="00867EF0">
              <w:rPr>
                <w:noProof/>
                <w:webHidden/>
              </w:rPr>
              <w:instrText xml:space="preserve"> PAGEREF _Toc467155062 \h </w:instrText>
            </w:r>
            <w:r w:rsidR="00867EF0">
              <w:rPr>
                <w:noProof/>
                <w:webHidden/>
              </w:rPr>
            </w:r>
            <w:r w:rsidR="00867EF0">
              <w:rPr>
                <w:noProof/>
                <w:webHidden/>
              </w:rPr>
              <w:fldChar w:fldCharType="separate"/>
            </w:r>
            <w:r w:rsidR="00867EF0">
              <w:rPr>
                <w:noProof/>
                <w:webHidden/>
              </w:rPr>
              <w:t>41</w:t>
            </w:r>
            <w:r w:rsidR="00867EF0">
              <w:rPr>
                <w:noProof/>
                <w:webHidden/>
              </w:rPr>
              <w:fldChar w:fldCharType="end"/>
            </w:r>
          </w:hyperlink>
          <w:r w:rsidR="00DB6124">
            <w:fldChar w:fldCharType="end"/>
          </w:r>
        </w:p>
      </w:sdtContent>
    </w:sdt>
    <w:bookmarkStart w:id="3" w:name="_Toc314842482" w:displacedByCustomXml="prev"/>
    <w:p w:rsidR="00FD119B" w:rsidRDefault="00FD119B">
      <w:pPr>
        <w:spacing w:before="0" w:after="200" w:line="0" w:lineRule="auto"/>
      </w:pPr>
      <w:r>
        <w:br w:type="page"/>
      </w:r>
    </w:p>
    <w:p w:rsidR="00736328" w:rsidRDefault="00736328" w:rsidP="00736328">
      <w:pPr>
        <w:pStyle w:val="Heading2"/>
      </w:pPr>
      <w:bookmarkStart w:id="4" w:name="_Toc467155029"/>
      <w:bookmarkEnd w:id="3"/>
      <w:bookmarkEnd w:id="2"/>
      <w:bookmarkEnd w:id="1"/>
      <w:r>
        <w:lastRenderedPageBreak/>
        <w:t>Common abbreviations</w:t>
      </w:r>
      <w:bookmarkEnd w:id="4"/>
    </w:p>
    <w:tbl>
      <w:tblPr>
        <w:tblStyle w:val="TableTGAblue"/>
        <w:tblW w:w="0" w:type="auto"/>
        <w:tblLook w:val="04A0" w:firstRow="1" w:lastRow="0" w:firstColumn="1" w:lastColumn="0" w:noHBand="0" w:noVBand="1"/>
      </w:tblPr>
      <w:tblGrid>
        <w:gridCol w:w="2802"/>
        <w:gridCol w:w="5918"/>
      </w:tblGrid>
      <w:tr w:rsidR="00BE01B1" w:rsidTr="00BE01B1">
        <w:trPr>
          <w:cnfStyle w:val="100000000000" w:firstRow="1" w:lastRow="0" w:firstColumn="0" w:lastColumn="0" w:oddVBand="0" w:evenVBand="0" w:oddHBand="0" w:evenHBand="0" w:firstRowFirstColumn="0" w:firstRowLastColumn="0" w:lastRowFirstColumn="0" w:lastRowLastColumn="0"/>
        </w:trPr>
        <w:tc>
          <w:tcPr>
            <w:tcW w:w="2802" w:type="dxa"/>
          </w:tcPr>
          <w:p w:rsidR="00BE01B1" w:rsidRDefault="00BE01B1" w:rsidP="00BE01B1">
            <w:r>
              <w:t>Abbreviation</w:t>
            </w:r>
          </w:p>
        </w:tc>
        <w:tc>
          <w:tcPr>
            <w:tcW w:w="5918" w:type="dxa"/>
          </w:tcPr>
          <w:p w:rsidR="00BE01B1" w:rsidRDefault="00BE01B1" w:rsidP="00BE01B1">
            <w:r>
              <w:t>Meaning</w:t>
            </w:r>
          </w:p>
        </w:tc>
      </w:tr>
      <w:tr w:rsidR="00BE01B1" w:rsidTr="00BE01B1">
        <w:tc>
          <w:tcPr>
            <w:tcW w:w="2802" w:type="dxa"/>
          </w:tcPr>
          <w:p w:rsidR="00BE01B1" w:rsidRPr="00BE01B1" w:rsidRDefault="00BE01B1" w:rsidP="00BE01B1">
            <w:r w:rsidRPr="00BE01B1">
              <w:t>AE</w:t>
            </w:r>
          </w:p>
        </w:tc>
        <w:tc>
          <w:tcPr>
            <w:tcW w:w="5918" w:type="dxa"/>
          </w:tcPr>
          <w:p w:rsidR="00BE01B1" w:rsidRPr="00BE01B1" w:rsidRDefault="00BE01B1" w:rsidP="00BE01B1">
            <w:r w:rsidRPr="00BE01B1">
              <w:t>adverse event</w:t>
            </w:r>
          </w:p>
        </w:tc>
      </w:tr>
      <w:tr w:rsidR="00BE01B1" w:rsidTr="00BE01B1">
        <w:tc>
          <w:tcPr>
            <w:tcW w:w="2802" w:type="dxa"/>
          </w:tcPr>
          <w:p w:rsidR="00BE01B1" w:rsidRPr="00BE01B1" w:rsidRDefault="00BE01B1" w:rsidP="00BE01B1">
            <w:r w:rsidRPr="00BE01B1">
              <w:t>ALT</w:t>
            </w:r>
          </w:p>
        </w:tc>
        <w:tc>
          <w:tcPr>
            <w:tcW w:w="5918" w:type="dxa"/>
          </w:tcPr>
          <w:p w:rsidR="00BE01B1" w:rsidRPr="00BE01B1" w:rsidRDefault="00BE01B1" w:rsidP="00BE01B1">
            <w:r w:rsidRPr="00BE01B1">
              <w:t>alanine aminotransferase</w:t>
            </w:r>
          </w:p>
        </w:tc>
      </w:tr>
      <w:tr w:rsidR="00BE01B1" w:rsidTr="00BE01B1">
        <w:tc>
          <w:tcPr>
            <w:tcW w:w="2802" w:type="dxa"/>
          </w:tcPr>
          <w:p w:rsidR="00BE01B1" w:rsidRPr="00BE01B1" w:rsidRDefault="00BE01B1" w:rsidP="00BE01B1">
            <w:r w:rsidRPr="00BE01B1">
              <w:t>AST</w:t>
            </w:r>
          </w:p>
        </w:tc>
        <w:tc>
          <w:tcPr>
            <w:tcW w:w="5918" w:type="dxa"/>
          </w:tcPr>
          <w:p w:rsidR="00BE01B1" w:rsidRPr="00BE01B1" w:rsidRDefault="008E4BDF" w:rsidP="008E4BDF">
            <w:r w:rsidRPr="00BE01B1">
              <w:t>a</w:t>
            </w:r>
            <w:r>
              <w:t>spartate</w:t>
            </w:r>
            <w:r w:rsidRPr="00BE01B1">
              <w:t xml:space="preserve"> aminotransferase</w:t>
            </w:r>
          </w:p>
        </w:tc>
      </w:tr>
      <w:tr w:rsidR="00BE01B1" w:rsidTr="00BE01B1">
        <w:tc>
          <w:tcPr>
            <w:tcW w:w="2802" w:type="dxa"/>
          </w:tcPr>
          <w:p w:rsidR="00BE01B1" w:rsidRPr="00BE01B1" w:rsidRDefault="00BE01B1" w:rsidP="00BE01B1">
            <w:r w:rsidRPr="00BE01B1">
              <w:t>ART</w:t>
            </w:r>
          </w:p>
        </w:tc>
        <w:tc>
          <w:tcPr>
            <w:tcW w:w="5918" w:type="dxa"/>
          </w:tcPr>
          <w:p w:rsidR="00BE01B1" w:rsidRPr="00BE01B1" w:rsidRDefault="00BE01B1" w:rsidP="00BE01B1">
            <w:r w:rsidRPr="00BE01B1">
              <w:t>antiretroviral therapy</w:t>
            </w:r>
          </w:p>
        </w:tc>
      </w:tr>
      <w:tr w:rsidR="00BE01B1" w:rsidTr="00BE01B1">
        <w:tc>
          <w:tcPr>
            <w:tcW w:w="2802" w:type="dxa"/>
          </w:tcPr>
          <w:p w:rsidR="00BE01B1" w:rsidRPr="00BE01B1" w:rsidRDefault="00BE01B1" w:rsidP="00BE01B1">
            <w:r w:rsidRPr="00BE01B1">
              <w:t>ASHM</w:t>
            </w:r>
          </w:p>
        </w:tc>
        <w:tc>
          <w:tcPr>
            <w:tcW w:w="5918" w:type="dxa"/>
          </w:tcPr>
          <w:p w:rsidR="00BE01B1" w:rsidRPr="00BE01B1" w:rsidRDefault="00BE01B1" w:rsidP="00BE01B1">
            <w:r w:rsidRPr="00BE01B1">
              <w:t>Australasian Society for HIV Medicine</w:t>
            </w:r>
          </w:p>
        </w:tc>
      </w:tr>
      <w:tr w:rsidR="00BE01B1" w:rsidTr="00BE01B1">
        <w:tc>
          <w:tcPr>
            <w:tcW w:w="2802" w:type="dxa"/>
          </w:tcPr>
          <w:p w:rsidR="00BE01B1" w:rsidRPr="00BE01B1" w:rsidRDefault="00BE01B1" w:rsidP="00BE01B1">
            <w:r w:rsidRPr="00BE01B1">
              <w:t>BMD</w:t>
            </w:r>
          </w:p>
        </w:tc>
        <w:tc>
          <w:tcPr>
            <w:tcW w:w="5918" w:type="dxa"/>
          </w:tcPr>
          <w:p w:rsidR="00BE01B1" w:rsidRPr="00BE01B1" w:rsidRDefault="00BE01B1" w:rsidP="00BE01B1">
            <w:r w:rsidRPr="00BE01B1">
              <w:t>bone mineral density</w:t>
            </w:r>
          </w:p>
        </w:tc>
      </w:tr>
      <w:tr w:rsidR="00BE01B1" w:rsidTr="00BE01B1">
        <w:tc>
          <w:tcPr>
            <w:tcW w:w="2802" w:type="dxa"/>
          </w:tcPr>
          <w:p w:rsidR="00BE01B1" w:rsidRPr="00BE01B1" w:rsidRDefault="00BE01B1" w:rsidP="00BE01B1">
            <w:r w:rsidRPr="00BE01B1">
              <w:t>CASI</w:t>
            </w:r>
          </w:p>
        </w:tc>
        <w:tc>
          <w:tcPr>
            <w:tcW w:w="5918" w:type="dxa"/>
          </w:tcPr>
          <w:p w:rsidR="00BE01B1" w:rsidRPr="00BE01B1" w:rsidRDefault="00BE01B1" w:rsidP="00BE01B1">
            <w:r w:rsidRPr="00BE01B1">
              <w:t>computer-assisted structured interview</w:t>
            </w:r>
          </w:p>
        </w:tc>
      </w:tr>
      <w:tr w:rsidR="00BE01B1" w:rsidTr="00BE01B1">
        <w:tc>
          <w:tcPr>
            <w:tcW w:w="2802" w:type="dxa"/>
          </w:tcPr>
          <w:p w:rsidR="00BE01B1" w:rsidRPr="00BE01B1" w:rsidRDefault="00BE01B1" w:rsidP="00BE01B1">
            <w:r w:rsidRPr="00BE01B1">
              <w:t>CDC</w:t>
            </w:r>
          </w:p>
        </w:tc>
        <w:tc>
          <w:tcPr>
            <w:tcW w:w="5918" w:type="dxa"/>
          </w:tcPr>
          <w:p w:rsidR="00BE01B1" w:rsidRPr="00BE01B1" w:rsidRDefault="00BE01B1" w:rsidP="00BE01B1">
            <w:r w:rsidRPr="00BE01B1">
              <w:t>Centre for Disease Control</w:t>
            </w:r>
          </w:p>
        </w:tc>
      </w:tr>
      <w:tr w:rsidR="00BE01B1" w:rsidTr="00BE01B1">
        <w:tc>
          <w:tcPr>
            <w:tcW w:w="2802" w:type="dxa"/>
          </w:tcPr>
          <w:p w:rsidR="00BE01B1" w:rsidRPr="00BE01B1" w:rsidRDefault="00BE01B1" w:rsidP="00BE01B1">
            <w:r w:rsidRPr="00BE01B1">
              <w:t>CI</w:t>
            </w:r>
          </w:p>
        </w:tc>
        <w:tc>
          <w:tcPr>
            <w:tcW w:w="5918" w:type="dxa"/>
          </w:tcPr>
          <w:p w:rsidR="00BE01B1" w:rsidRPr="00BE01B1" w:rsidRDefault="00BE01B1" w:rsidP="00BE01B1">
            <w:r w:rsidRPr="00BE01B1">
              <w:t>confidence interval</w:t>
            </w:r>
          </w:p>
        </w:tc>
      </w:tr>
      <w:tr w:rsidR="00BE01B1" w:rsidTr="00BE01B1">
        <w:tc>
          <w:tcPr>
            <w:tcW w:w="2802" w:type="dxa"/>
          </w:tcPr>
          <w:p w:rsidR="00BE01B1" w:rsidRPr="00BE01B1" w:rsidRDefault="00BE01B1" w:rsidP="00BE01B1">
            <w:r w:rsidRPr="00BE01B1">
              <w:t>DAIDS</w:t>
            </w:r>
          </w:p>
        </w:tc>
        <w:tc>
          <w:tcPr>
            <w:tcW w:w="5918" w:type="dxa"/>
          </w:tcPr>
          <w:p w:rsidR="00BE01B1" w:rsidRPr="00BE01B1" w:rsidRDefault="00BE01B1" w:rsidP="00BE01B1">
            <w:r w:rsidRPr="00BE01B1">
              <w:t>NIH Division of AIDS</w:t>
            </w:r>
          </w:p>
        </w:tc>
      </w:tr>
      <w:tr w:rsidR="00BE01B1" w:rsidTr="00BE01B1">
        <w:tc>
          <w:tcPr>
            <w:tcW w:w="2802" w:type="dxa"/>
          </w:tcPr>
          <w:p w:rsidR="00BE01B1" w:rsidRPr="00BE01B1" w:rsidRDefault="00BE01B1" w:rsidP="00BE01B1">
            <w:r w:rsidRPr="00BE01B1">
              <w:t>DEXA</w:t>
            </w:r>
          </w:p>
        </w:tc>
        <w:tc>
          <w:tcPr>
            <w:tcW w:w="5918" w:type="dxa"/>
          </w:tcPr>
          <w:p w:rsidR="00BE01B1" w:rsidRPr="00BE01B1" w:rsidRDefault="00BE01B1" w:rsidP="00BE01B1">
            <w:r w:rsidRPr="00BE01B1">
              <w:t>dual-energy X-ray absorptiometry</w:t>
            </w:r>
          </w:p>
        </w:tc>
      </w:tr>
      <w:tr w:rsidR="00BE01B1" w:rsidTr="00BE01B1">
        <w:tc>
          <w:tcPr>
            <w:tcW w:w="2802" w:type="dxa"/>
          </w:tcPr>
          <w:p w:rsidR="00BE01B1" w:rsidRPr="00BE01B1" w:rsidRDefault="00BE01B1" w:rsidP="00BE01B1">
            <w:r w:rsidRPr="00BE01B1">
              <w:t>DSMB</w:t>
            </w:r>
          </w:p>
        </w:tc>
        <w:tc>
          <w:tcPr>
            <w:tcW w:w="5918" w:type="dxa"/>
          </w:tcPr>
          <w:p w:rsidR="00BE01B1" w:rsidRPr="00BE01B1" w:rsidRDefault="00BE01B1" w:rsidP="00BE01B1">
            <w:r w:rsidRPr="00BE01B1">
              <w:t>Data Safety Monitoring Board</w:t>
            </w:r>
          </w:p>
        </w:tc>
      </w:tr>
      <w:tr w:rsidR="00BE01B1" w:rsidTr="00BE01B1">
        <w:tc>
          <w:tcPr>
            <w:tcW w:w="2802" w:type="dxa"/>
          </w:tcPr>
          <w:p w:rsidR="00BE01B1" w:rsidRPr="00BE01B1" w:rsidRDefault="00BE01B1" w:rsidP="00BE01B1">
            <w:r w:rsidRPr="00BE01B1">
              <w:t>EAE</w:t>
            </w:r>
          </w:p>
        </w:tc>
        <w:tc>
          <w:tcPr>
            <w:tcW w:w="5918" w:type="dxa"/>
          </w:tcPr>
          <w:p w:rsidR="00BE01B1" w:rsidRPr="00BE01B1" w:rsidRDefault="00BE01B1" w:rsidP="00BE01B1">
            <w:r w:rsidRPr="00BE01B1">
              <w:t>expedited adverse event</w:t>
            </w:r>
          </w:p>
        </w:tc>
      </w:tr>
      <w:tr w:rsidR="00BE01B1" w:rsidTr="00BE01B1">
        <w:tc>
          <w:tcPr>
            <w:tcW w:w="2802" w:type="dxa"/>
          </w:tcPr>
          <w:p w:rsidR="00BE01B1" w:rsidRPr="00BE01B1" w:rsidRDefault="00BE01B1" w:rsidP="00BE01B1">
            <w:r w:rsidRPr="00BE01B1">
              <w:t>FDA</w:t>
            </w:r>
          </w:p>
        </w:tc>
        <w:tc>
          <w:tcPr>
            <w:tcW w:w="5918" w:type="dxa"/>
          </w:tcPr>
          <w:p w:rsidR="00BE01B1" w:rsidRPr="00BE01B1" w:rsidRDefault="00BE01B1" w:rsidP="00BE01B1">
            <w:r w:rsidRPr="00BE01B1">
              <w:t>Food and Drug Administration (US)</w:t>
            </w:r>
          </w:p>
        </w:tc>
      </w:tr>
      <w:tr w:rsidR="00BE01B1" w:rsidTr="00BE01B1">
        <w:tc>
          <w:tcPr>
            <w:tcW w:w="2802" w:type="dxa"/>
          </w:tcPr>
          <w:p w:rsidR="00BE01B1" w:rsidRPr="00BE01B1" w:rsidRDefault="00BE01B1" w:rsidP="00BE01B1">
            <w:r w:rsidRPr="00BE01B1">
              <w:t>FDC</w:t>
            </w:r>
          </w:p>
        </w:tc>
        <w:tc>
          <w:tcPr>
            <w:tcW w:w="5918" w:type="dxa"/>
          </w:tcPr>
          <w:p w:rsidR="00BE01B1" w:rsidRPr="00BE01B1" w:rsidRDefault="00BE01B1" w:rsidP="00BE01B1">
            <w:r w:rsidRPr="00BE01B1">
              <w:t>fixed dose combination</w:t>
            </w:r>
          </w:p>
        </w:tc>
      </w:tr>
      <w:tr w:rsidR="00BE01B1" w:rsidTr="00BE01B1">
        <w:tc>
          <w:tcPr>
            <w:tcW w:w="2802" w:type="dxa"/>
          </w:tcPr>
          <w:p w:rsidR="00BE01B1" w:rsidRPr="00BE01B1" w:rsidRDefault="00BE01B1" w:rsidP="00BE01B1">
            <w:r w:rsidRPr="00BE01B1">
              <w:t>FTC</w:t>
            </w:r>
          </w:p>
        </w:tc>
        <w:tc>
          <w:tcPr>
            <w:tcW w:w="5918" w:type="dxa"/>
          </w:tcPr>
          <w:p w:rsidR="00BE01B1" w:rsidRPr="00BE01B1" w:rsidRDefault="00BE01B1" w:rsidP="00BE01B1">
            <w:r w:rsidRPr="00BE01B1">
              <w:t>emtricitabine</w:t>
            </w:r>
          </w:p>
        </w:tc>
      </w:tr>
      <w:tr w:rsidR="00BE01B1" w:rsidTr="00BE01B1">
        <w:tc>
          <w:tcPr>
            <w:tcW w:w="2802" w:type="dxa"/>
          </w:tcPr>
          <w:p w:rsidR="00BE01B1" w:rsidRPr="00BE01B1" w:rsidRDefault="00BE01B1" w:rsidP="00BE01B1">
            <w:r w:rsidRPr="00BE01B1">
              <w:t>FTC/TDF</w:t>
            </w:r>
          </w:p>
        </w:tc>
        <w:tc>
          <w:tcPr>
            <w:tcW w:w="5918" w:type="dxa"/>
          </w:tcPr>
          <w:p w:rsidR="00BE01B1" w:rsidRPr="00BE01B1" w:rsidRDefault="00BE01B1" w:rsidP="00BE01B1">
            <w:r w:rsidRPr="00BE01B1">
              <w:t>emtricitabine and tenofovir</w:t>
            </w:r>
            <w:r w:rsidR="001619A1">
              <w:t xml:space="preserve"> disoproxil fumarate</w:t>
            </w:r>
            <w:r w:rsidRPr="00BE01B1">
              <w:t xml:space="preserve"> (Truvada®)</w:t>
            </w:r>
          </w:p>
        </w:tc>
      </w:tr>
      <w:tr w:rsidR="00BE01B1" w:rsidTr="00BE01B1">
        <w:tc>
          <w:tcPr>
            <w:tcW w:w="2802" w:type="dxa"/>
          </w:tcPr>
          <w:p w:rsidR="00BE01B1" w:rsidRPr="00BE01B1" w:rsidRDefault="00BE01B1" w:rsidP="00BE01B1">
            <w:r w:rsidRPr="00BE01B1">
              <w:t>GCP</w:t>
            </w:r>
          </w:p>
        </w:tc>
        <w:tc>
          <w:tcPr>
            <w:tcW w:w="5918" w:type="dxa"/>
          </w:tcPr>
          <w:p w:rsidR="00BE01B1" w:rsidRPr="00BE01B1" w:rsidRDefault="00BE01B1" w:rsidP="00BE01B1">
            <w:r w:rsidRPr="00BE01B1">
              <w:t>Good Clinical Practice</w:t>
            </w:r>
          </w:p>
        </w:tc>
      </w:tr>
      <w:tr w:rsidR="00BE01B1" w:rsidTr="00BE01B1">
        <w:tc>
          <w:tcPr>
            <w:tcW w:w="2802" w:type="dxa"/>
          </w:tcPr>
          <w:p w:rsidR="00BE01B1" w:rsidRPr="00BE01B1" w:rsidRDefault="00BE01B1" w:rsidP="00BE01B1">
            <w:r w:rsidRPr="00BE01B1">
              <w:t>GMSM</w:t>
            </w:r>
          </w:p>
        </w:tc>
        <w:tc>
          <w:tcPr>
            <w:tcW w:w="5918" w:type="dxa"/>
          </w:tcPr>
          <w:p w:rsidR="00BE01B1" w:rsidRPr="00BE01B1" w:rsidRDefault="00BE01B1" w:rsidP="00BE01B1">
            <w:r w:rsidRPr="00BE01B1">
              <w:t>gay men who have sex with men</w:t>
            </w:r>
          </w:p>
        </w:tc>
      </w:tr>
      <w:tr w:rsidR="00BE01B1" w:rsidTr="00BE01B1">
        <w:tc>
          <w:tcPr>
            <w:tcW w:w="2802" w:type="dxa"/>
          </w:tcPr>
          <w:p w:rsidR="00BE01B1" w:rsidRPr="00BE01B1" w:rsidRDefault="00BE01B1" w:rsidP="00BE01B1">
            <w:r w:rsidRPr="00BE01B1">
              <w:t>HBsAg+</w:t>
            </w:r>
          </w:p>
        </w:tc>
        <w:tc>
          <w:tcPr>
            <w:tcW w:w="5918" w:type="dxa"/>
          </w:tcPr>
          <w:p w:rsidR="00BE01B1" w:rsidRPr="00BE01B1" w:rsidRDefault="00BE01B1" w:rsidP="00BE01B1">
            <w:r w:rsidRPr="00BE01B1">
              <w:t>hepatitis B surface antigen positive</w:t>
            </w:r>
          </w:p>
        </w:tc>
      </w:tr>
      <w:tr w:rsidR="00BE01B1" w:rsidTr="00BE01B1">
        <w:tc>
          <w:tcPr>
            <w:tcW w:w="2802" w:type="dxa"/>
          </w:tcPr>
          <w:p w:rsidR="00BE01B1" w:rsidRPr="00BE01B1" w:rsidRDefault="00BE01B1" w:rsidP="00BE01B1">
            <w:r w:rsidRPr="00BE01B1">
              <w:t>HBV</w:t>
            </w:r>
          </w:p>
        </w:tc>
        <w:tc>
          <w:tcPr>
            <w:tcW w:w="5918" w:type="dxa"/>
          </w:tcPr>
          <w:p w:rsidR="00BE01B1" w:rsidRPr="00BE01B1" w:rsidRDefault="00BE01B1" w:rsidP="00BE01B1">
            <w:r w:rsidRPr="00BE01B1">
              <w:t>hepatitis B virus</w:t>
            </w:r>
          </w:p>
        </w:tc>
      </w:tr>
      <w:tr w:rsidR="00BE01B1" w:rsidTr="00BE01B1">
        <w:tc>
          <w:tcPr>
            <w:tcW w:w="2802" w:type="dxa"/>
          </w:tcPr>
          <w:p w:rsidR="00BE01B1" w:rsidRPr="00BE01B1" w:rsidRDefault="00BE01B1" w:rsidP="00BE01B1">
            <w:r w:rsidRPr="00BE01B1">
              <w:t>HIV-1</w:t>
            </w:r>
          </w:p>
        </w:tc>
        <w:tc>
          <w:tcPr>
            <w:tcW w:w="5918" w:type="dxa"/>
          </w:tcPr>
          <w:p w:rsidR="00BE01B1" w:rsidRPr="00BE01B1" w:rsidRDefault="00BE01B1" w:rsidP="00BE01B1">
            <w:r w:rsidRPr="00BE01B1">
              <w:t>human immunodeficiency virus (type 1)</w:t>
            </w:r>
          </w:p>
        </w:tc>
      </w:tr>
      <w:tr w:rsidR="00BE01B1" w:rsidTr="00BE01B1">
        <w:tc>
          <w:tcPr>
            <w:tcW w:w="2802" w:type="dxa"/>
          </w:tcPr>
          <w:p w:rsidR="00BE01B1" w:rsidRPr="00BE01B1" w:rsidRDefault="00BE01B1" w:rsidP="00BE01B1">
            <w:r w:rsidRPr="00BE01B1">
              <w:t>HR</w:t>
            </w:r>
          </w:p>
        </w:tc>
        <w:tc>
          <w:tcPr>
            <w:tcW w:w="5918" w:type="dxa"/>
          </w:tcPr>
          <w:p w:rsidR="00BE01B1" w:rsidRPr="00BE01B1" w:rsidRDefault="00BE01B1" w:rsidP="00BE01B1">
            <w:r w:rsidRPr="00BE01B1">
              <w:t>hazard ratio</w:t>
            </w:r>
          </w:p>
        </w:tc>
      </w:tr>
      <w:tr w:rsidR="00BE01B1" w:rsidTr="00BE01B1">
        <w:tc>
          <w:tcPr>
            <w:tcW w:w="2802" w:type="dxa"/>
          </w:tcPr>
          <w:p w:rsidR="00BE01B1" w:rsidRPr="00BE01B1" w:rsidRDefault="00BE01B1" w:rsidP="00BE01B1">
            <w:r w:rsidRPr="00BE01B1">
              <w:t>HSV-2</w:t>
            </w:r>
          </w:p>
        </w:tc>
        <w:tc>
          <w:tcPr>
            <w:tcW w:w="5918" w:type="dxa"/>
          </w:tcPr>
          <w:p w:rsidR="00BE01B1" w:rsidRPr="00BE01B1" w:rsidRDefault="00BE01B1" w:rsidP="00BE01B1">
            <w:r w:rsidRPr="00BE01B1">
              <w:t>herpes simplex virus type 2</w:t>
            </w:r>
          </w:p>
        </w:tc>
      </w:tr>
      <w:tr w:rsidR="00BE01B1" w:rsidTr="00BE01B1">
        <w:tc>
          <w:tcPr>
            <w:tcW w:w="2802" w:type="dxa"/>
          </w:tcPr>
          <w:p w:rsidR="00BE01B1" w:rsidRPr="00BE01B1" w:rsidRDefault="00BE01B1" w:rsidP="00BE01B1">
            <w:r w:rsidRPr="00BE01B1">
              <w:lastRenderedPageBreak/>
              <w:t>ICH</w:t>
            </w:r>
          </w:p>
        </w:tc>
        <w:tc>
          <w:tcPr>
            <w:tcW w:w="5918" w:type="dxa"/>
          </w:tcPr>
          <w:p w:rsidR="00BE01B1" w:rsidRPr="00BE01B1" w:rsidRDefault="00BE01B1" w:rsidP="00BE01B1">
            <w:r w:rsidRPr="00BE01B1">
              <w:t>International Conference on Harmonisation</w:t>
            </w:r>
          </w:p>
        </w:tc>
      </w:tr>
      <w:tr w:rsidR="00BE01B1" w:rsidTr="00BE01B1">
        <w:tc>
          <w:tcPr>
            <w:tcW w:w="2802" w:type="dxa"/>
          </w:tcPr>
          <w:p w:rsidR="00BE01B1" w:rsidRPr="00BE01B1" w:rsidRDefault="00BE01B1" w:rsidP="00BE01B1">
            <w:r w:rsidRPr="00BE01B1">
              <w:t>IEC</w:t>
            </w:r>
          </w:p>
        </w:tc>
        <w:tc>
          <w:tcPr>
            <w:tcW w:w="5918" w:type="dxa"/>
          </w:tcPr>
          <w:p w:rsidR="00BE01B1" w:rsidRPr="00BE01B1" w:rsidRDefault="00BE01B1" w:rsidP="00BE01B1">
            <w:r w:rsidRPr="00BE01B1">
              <w:t>Independent Ethics Committee</w:t>
            </w:r>
          </w:p>
        </w:tc>
      </w:tr>
      <w:tr w:rsidR="00BE01B1" w:rsidTr="00BE01B1">
        <w:tc>
          <w:tcPr>
            <w:tcW w:w="2802" w:type="dxa"/>
          </w:tcPr>
          <w:p w:rsidR="00BE01B1" w:rsidRPr="00BE01B1" w:rsidRDefault="00BE01B1" w:rsidP="00BE01B1">
            <w:r w:rsidRPr="00BE01B1">
              <w:t>Index subject</w:t>
            </w:r>
          </w:p>
        </w:tc>
        <w:tc>
          <w:tcPr>
            <w:tcW w:w="5918" w:type="dxa"/>
          </w:tcPr>
          <w:p w:rsidR="00BE01B1" w:rsidRPr="00BE01B1" w:rsidRDefault="00BE01B1" w:rsidP="00BE01B1">
            <w:r w:rsidRPr="00BE01B1">
              <w:t>HIV-1 infected subject in a serodiscordant heterosexual couple</w:t>
            </w:r>
          </w:p>
        </w:tc>
      </w:tr>
      <w:tr w:rsidR="00BE01B1" w:rsidTr="00BE01B1">
        <w:tc>
          <w:tcPr>
            <w:tcW w:w="2802" w:type="dxa"/>
          </w:tcPr>
          <w:p w:rsidR="00BE01B1" w:rsidRPr="00BE01B1" w:rsidRDefault="00BE01B1" w:rsidP="00BE01B1">
            <w:r w:rsidRPr="00BE01B1">
              <w:t>iPrEx</w:t>
            </w:r>
          </w:p>
        </w:tc>
        <w:tc>
          <w:tcPr>
            <w:tcW w:w="5918" w:type="dxa"/>
          </w:tcPr>
          <w:p w:rsidR="00BE01B1" w:rsidRPr="00BE01B1" w:rsidRDefault="00BE01B1" w:rsidP="00BE01B1">
            <w:r w:rsidRPr="00BE01B1">
              <w:t>Pre-exposure Prophylaxis Initiative (Study CO-US-104-0288)</w:t>
            </w:r>
          </w:p>
        </w:tc>
      </w:tr>
      <w:tr w:rsidR="00BE01B1" w:rsidTr="00BE01B1">
        <w:tc>
          <w:tcPr>
            <w:tcW w:w="2802" w:type="dxa"/>
          </w:tcPr>
          <w:p w:rsidR="00BE01B1" w:rsidRPr="00BE01B1" w:rsidRDefault="00BE01B1" w:rsidP="00BE01B1">
            <w:r w:rsidRPr="00BE01B1">
              <w:t>IQR</w:t>
            </w:r>
          </w:p>
        </w:tc>
        <w:tc>
          <w:tcPr>
            <w:tcW w:w="5918" w:type="dxa"/>
          </w:tcPr>
          <w:p w:rsidR="00BE01B1" w:rsidRPr="00BE01B1" w:rsidRDefault="00BE01B1" w:rsidP="00BE01B1">
            <w:r w:rsidRPr="00BE01B1">
              <w:t>interquartile range</w:t>
            </w:r>
          </w:p>
        </w:tc>
      </w:tr>
      <w:tr w:rsidR="00BE01B1" w:rsidTr="00BE01B1">
        <w:tc>
          <w:tcPr>
            <w:tcW w:w="2802" w:type="dxa"/>
          </w:tcPr>
          <w:p w:rsidR="00BE01B1" w:rsidRPr="00BE01B1" w:rsidRDefault="00BE01B1" w:rsidP="00BE01B1">
            <w:r w:rsidRPr="00BE01B1">
              <w:t>ITT</w:t>
            </w:r>
          </w:p>
        </w:tc>
        <w:tc>
          <w:tcPr>
            <w:tcW w:w="5918" w:type="dxa"/>
          </w:tcPr>
          <w:p w:rsidR="00BE01B1" w:rsidRPr="00BE01B1" w:rsidRDefault="00BE01B1" w:rsidP="00BE01B1">
            <w:r w:rsidRPr="00BE01B1">
              <w:t>intent to treat</w:t>
            </w:r>
          </w:p>
        </w:tc>
      </w:tr>
      <w:tr w:rsidR="00BE01B1" w:rsidTr="00BE01B1">
        <w:tc>
          <w:tcPr>
            <w:tcW w:w="2802" w:type="dxa"/>
          </w:tcPr>
          <w:p w:rsidR="00BE01B1" w:rsidRPr="00BE01B1" w:rsidRDefault="00BE01B1" w:rsidP="00BE01B1">
            <w:r w:rsidRPr="00BE01B1">
              <w:t>LLN</w:t>
            </w:r>
          </w:p>
        </w:tc>
        <w:tc>
          <w:tcPr>
            <w:tcW w:w="5918" w:type="dxa"/>
          </w:tcPr>
          <w:p w:rsidR="00BE01B1" w:rsidRPr="00BE01B1" w:rsidRDefault="00BE01B1" w:rsidP="00BE01B1">
            <w:r w:rsidRPr="00BE01B1">
              <w:t>lower limit of normal</w:t>
            </w:r>
          </w:p>
        </w:tc>
      </w:tr>
      <w:tr w:rsidR="00BE01B1" w:rsidTr="00BE01B1">
        <w:tc>
          <w:tcPr>
            <w:tcW w:w="2802" w:type="dxa"/>
          </w:tcPr>
          <w:p w:rsidR="00BE01B1" w:rsidRPr="00BE01B1" w:rsidRDefault="00BE01B1" w:rsidP="00BE01B1">
            <w:r w:rsidRPr="00BE01B1">
              <w:t>MedDRA</w:t>
            </w:r>
          </w:p>
        </w:tc>
        <w:tc>
          <w:tcPr>
            <w:tcW w:w="5918" w:type="dxa"/>
          </w:tcPr>
          <w:p w:rsidR="00BE01B1" w:rsidRPr="00BE01B1" w:rsidRDefault="00BE01B1" w:rsidP="00BE01B1">
            <w:r w:rsidRPr="00BE01B1">
              <w:t>Medical Dictionary for Regulatory Activities</w:t>
            </w:r>
          </w:p>
        </w:tc>
      </w:tr>
      <w:tr w:rsidR="00BE01B1" w:rsidTr="00BE01B1">
        <w:tc>
          <w:tcPr>
            <w:tcW w:w="2802" w:type="dxa"/>
          </w:tcPr>
          <w:p w:rsidR="00BE01B1" w:rsidRPr="00BE01B1" w:rsidRDefault="00BE01B1" w:rsidP="00BE01B1">
            <w:r w:rsidRPr="00BE01B1">
              <w:t>mITT</w:t>
            </w:r>
          </w:p>
        </w:tc>
        <w:tc>
          <w:tcPr>
            <w:tcW w:w="5918" w:type="dxa"/>
          </w:tcPr>
          <w:p w:rsidR="00BE01B1" w:rsidRPr="00BE01B1" w:rsidRDefault="00BE01B1" w:rsidP="00BE01B1">
            <w:r w:rsidRPr="00BE01B1">
              <w:t>modified intent to treat</w:t>
            </w:r>
          </w:p>
        </w:tc>
      </w:tr>
      <w:tr w:rsidR="00BE01B1" w:rsidTr="00BE01B1">
        <w:tc>
          <w:tcPr>
            <w:tcW w:w="2802" w:type="dxa"/>
          </w:tcPr>
          <w:p w:rsidR="00BE01B1" w:rsidRPr="00BE01B1" w:rsidRDefault="00BE01B1" w:rsidP="00BE01B1">
            <w:r w:rsidRPr="00BE01B1">
              <w:t>MSM</w:t>
            </w:r>
          </w:p>
        </w:tc>
        <w:tc>
          <w:tcPr>
            <w:tcW w:w="5918" w:type="dxa"/>
          </w:tcPr>
          <w:p w:rsidR="00BE01B1" w:rsidRPr="00BE01B1" w:rsidRDefault="00BE01B1" w:rsidP="00BE01B1">
            <w:r w:rsidRPr="00BE01B1">
              <w:t>men who have sex with men</w:t>
            </w:r>
          </w:p>
        </w:tc>
      </w:tr>
      <w:tr w:rsidR="00BE01B1" w:rsidTr="00BE01B1">
        <w:tc>
          <w:tcPr>
            <w:tcW w:w="2802" w:type="dxa"/>
          </w:tcPr>
          <w:p w:rsidR="00BE01B1" w:rsidRPr="00BE01B1" w:rsidRDefault="00BE01B1" w:rsidP="00BE01B1">
            <w:r w:rsidRPr="00BE01B1">
              <w:t>N/A</w:t>
            </w:r>
          </w:p>
        </w:tc>
        <w:tc>
          <w:tcPr>
            <w:tcW w:w="5918" w:type="dxa"/>
          </w:tcPr>
          <w:p w:rsidR="00BE01B1" w:rsidRPr="00BE01B1" w:rsidRDefault="00BE01B1" w:rsidP="00BE01B1">
            <w:r w:rsidRPr="00BE01B1">
              <w:t>not applicable</w:t>
            </w:r>
          </w:p>
        </w:tc>
      </w:tr>
      <w:tr w:rsidR="00BE01B1" w:rsidTr="00BE01B1">
        <w:tc>
          <w:tcPr>
            <w:tcW w:w="2802" w:type="dxa"/>
          </w:tcPr>
          <w:p w:rsidR="00BE01B1" w:rsidRPr="00BE01B1" w:rsidRDefault="00BE01B1" w:rsidP="00BE01B1">
            <w:r w:rsidRPr="00BE01B1">
              <w:t>NIH</w:t>
            </w:r>
          </w:p>
        </w:tc>
        <w:tc>
          <w:tcPr>
            <w:tcW w:w="5918" w:type="dxa"/>
          </w:tcPr>
          <w:p w:rsidR="00BE01B1" w:rsidRPr="00BE01B1" w:rsidRDefault="00BE01B1" w:rsidP="00BE01B1">
            <w:r w:rsidRPr="00BE01B1">
              <w:t>National Institute of Health (US)</w:t>
            </w:r>
          </w:p>
        </w:tc>
      </w:tr>
      <w:tr w:rsidR="00BE01B1" w:rsidTr="00BE01B1">
        <w:tc>
          <w:tcPr>
            <w:tcW w:w="2802" w:type="dxa"/>
          </w:tcPr>
          <w:p w:rsidR="00BE01B1" w:rsidRPr="00BE01B1" w:rsidRDefault="00BE01B1" w:rsidP="00BE01B1">
            <w:r w:rsidRPr="00BE01B1">
              <w:t>NNDSS</w:t>
            </w:r>
          </w:p>
        </w:tc>
        <w:tc>
          <w:tcPr>
            <w:tcW w:w="5918" w:type="dxa"/>
          </w:tcPr>
          <w:p w:rsidR="00BE01B1" w:rsidRPr="00BE01B1" w:rsidRDefault="00BE01B1" w:rsidP="00BE01B1">
            <w:r w:rsidRPr="00BE01B1">
              <w:t>Australian National Notifiable Disease Surveillance System</w:t>
            </w:r>
          </w:p>
        </w:tc>
      </w:tr>
      <w:tr w:rsidR="00BE01B1" w:rsidTr="00BE01B1">
        <w:tc>
          <w:tcPr>
            <w:tcW w:w="2802" w:type="dxa"/>
          </w:tcPr>
          <w:p w:rsidR="00BE01B1" w:rsidRPr="00BE01B1" w:rsidRDefault="00BE01B1" w:rsidP="00BE01B1">
            <w:r w:rsidRPr="00BE01B1">
              <w:t>NRTI</w:t>
            </w:r>
          </w:p>
        </w:tc>
        <w:tc>
          <w:tcPr>
            <w:tcW w:w="5918" w:type="dxa"/>
          </w:tcPr>
          <w:p w:rsidR="00BE01B1" w:rsidRPr="00BE01B1" w:rsidRDefault="00BE01B1" w:rsidP="00BE01B1">
            <w:r w:rsidRPr="00BE01B1">
              <w:t>nucleoside reverse transcriptase inhibitor</w:t>
            </w:r>
          </w:p>
        </w:tc>
      </w:tr>
      <w:tr w:rsidR="00BE01B1" w:rsidTr="00BE01B1">
        <w:tc>
          <w:tcPr>
            <w:tcW w:w="2802" w:type="dxa"/>
          </w:tcPr>
          <w:p w:rsidR="00BE01B1" w:rsidRPr="00BE01B1" w:rsidRDefault="00BE01B1" w:rsidP="00BE01B1">
            <w:r w:rsidRPr="00BE01B1">
              <w:t>Partners PrEP</w:t>
            </w:r>
          </w:p>
        </w:tc>
        <w:tc>
          <w:tcPr>
            <w:tcW w:w="5918" w:type="dxa"/>
          </w:tcPr>
          <w:p w:rsidR="00BE01B1" w:rsidRPr="00BE01B1" w:rsidRDefault="00BE01B1" w:rsidP="00BE01B1">
            <w:r w:rsidRPr="00BE01B1">
              <w:t>Partners Pre-exposure Prophylaxis Study (CO-US-104-0380)</w:t>
            </w:r>
          </w:p>
        </w:tc>
      </w:tr>
      <w:tr w:rsidR="00BE01B1" w:rsidTr="00BE01B1">
        <w:tc>
          <w:tcPr>
            <w:tcW w:w="2802" w:type="dxa"/>
          </w:tcPr>
          <w:p w:rsidR="00BE01B1" w:rsidRPr="00BE01B1" w:rsidRDefault="00BE01B1" w:rsidP="00BE01B1">
            <w:r w:rsidRPr="00BE01B1">
              <w:t>Partner subject</w:t>
            </w:r>
          </w:p>
        </w:tc>
        <w:tc>
          <w:tcPr>
            <w:tcW w:w="5918" w:type="dxa"/>
          </w:tcPr>
          <w:p w:rsidR="00BE01B1" w:rsidRPr="00BE01B1" w:rsidRDefault="00BE01B1" w:rsidP="00BE01B1">
            <w:r w:rsidRPr="00BE01B1">
              <w:t>HIV-1 uninfected subject in a serodiscordant heterosexual couple</w:t>
            </w:r>
          </w:p>
        </w:tc>
      </w:tr>
      <w:tr w:rsidR="00BE01B1" w:rsidTr="00BE01B1">
        <w:tc>
          <w:tcPr>
            <w:tcW w:w="2802" w:type="dxa"/>
          </w:tcPr>
          <w:p w:rsidR="00BE01B1" w:rsidRPr="00BE01B1" w:rsidRDefault="00BE01B1" w:rsidP="00BE01B1">
            <w:r w:rsidRPr="00BE01B1">
              <w:t>PBMC</w:t>
            </w:r>
          </w:p>
        </w:tc>
        <w:tc>
          <w:tcPr>
            <w:tcW w:w="5918" w:type="dxa"/>
          </w:tcPr>
          <w:p w:rsidR="00BE01B1" w:rsidRPr="00BE01B1" w:rsidRDefault="00BE01B1" w:rsidP="00BE01B1">
            <w:r w:rsidRPr="00BE01B1">
              <w:t>peripheral blood mononuclear cell</w:t>
            </w:r>
          </w:p>
        </w:tc>
      </w:tr>
      <w:tr w:rsidR="00BE01B1" w:rsidTr="00BE01B1">
        <w:tc>
          <w:tcPr>
            <w:tcW w:w="2802" w:type="dxa"/>
          </w:tcPr>
          <w:p w:rsidR="00BE01B1" w:rsidRPr="00BE01B1" w:rsidRDefault="00BE01B1" w:rsidP="00BE01B1">
            <w:r w:rsidRPr="00BE01B1">
              <w:t>PCR</w:t>
            </w:r>
          </w:p>
        </w:tc>
        <w:tc>
          <w:tcPr>
            <w:tcW w:w="5918" w:type="dxa"/>
          </w:tcPr>
          <w:p w:rsidR="00BE01B1" w:rsidRPr="00BE01B1" w:rsidRDefault="00BE01B1" w:rsidP="00BE01B1">
            <w:r w:rsidRPr="00BE01B1">
              <w:t>polymerase chain reaction</w:t>
            </w:r>
          </w:p>
        </w:tc>
      </w:tr>
      <w:tr w:rsidR="00BE01B1" w:rsidTr="00BE01B1">
        <w:tc>
          <w:tcPr>
            <w:tcW w:w="2802" w:type="dxa"/>
          </w:tcPr>
          <w:p w:rsidR="00BE01B1" w:rsidRPr="00BE01B1" w:rsidRDefault="00BE01B1" w:rsidP="00BE01B1">
            <w:r w:rsidRPr="00BE01B1">
              <w:t>PEP</w:t>
            </w:r>
          </w:p>
        </w:tc>
        <w:tc>
          <w:tcPr>
            <w:tcW w:w="5918" w:type="dxa"/>
          </w:tcPr>
          <w:p w:rsidR="00BE01B1" w:rsidRPr="00BE01B1" w:rsidRDefault="00BE01B1" w:rsidP="00BE01B1">
            <w:r w:rsidRPr="00BE01B1">
              <w:t>post-exposure prophylaxis</w:t>
            </w:r>
          </w:p>
        </w:tc>
      </w:tr>
      <w:tr w:rsidR="00BE01B1" w:rsidTr="00BE01B1">
        <w:tc>
          <w:tcPr>
            <w:tcW w:w="2802" w:type="dxa"/>
          </w:tcPr>
          <w:p w:rsidR="00BE01B1" w:rsidRPr="00BE01B1" w:rsidRDefault="00BE01B1" w:rsidP="00BE01B1">
            <w:r w:rsidRPr="00BE01B1">
              <w:t>PK</w:t>
            </w:r>
          </w:p>
        </w:tc>
        <w:tc>
          <w:tcPr>
            <w:tcW w:w="5918" w:type="dxa"/>
          </w:tcPr>
          <w:p w:rsidR="00BE01B1" w:rsidRPr="00BE01B1" w:rsidRDefault="00BE01B1" w:rsidP="00BE01B1">
            <w:r w:rsidRPr="00BE01B1">
              <w:t>pharmacokinetic</w:t>
            </w:r>
          </w:p>
        </w:tc>
      </w:tr>
      <w:tr w:rsidR="00BE01B1" w:rsidTr="00BE01B1">
        <w:tc>
          <w:tcPr>
            <w:tcW w:w="2802" w:type="dxa"/>
          </w:tcPr>
          <w:p w:rsidR="00BE01B1" w:rsidRPr="00BE01B1" w:rsidRDefault="00BE01B1" w:rsidP="00BE01B1">
            <w:r w:rsidRPr="00BE01B1">
              <w:t>PrEP</w:t>
            </w:r>
          </w:p>
        </w:tc>
        <w:tc>
          <w:tcPr>
            <w:tcW w:w="5918" w:type="dxa"/>
          </w:tcPr>
          <w:p w:rsidR="00BE01B1" w:rsidRPr="00BE01B1" w:rsidRDefault="00BE01B1" w:rsidP="00BE01B1">
            <w:r w:rsidRPr="00BE01B1">
              <w:t>pre-exposure prophylaxis</w:t>
            </w:r>
          </w:p>
        </w:tc>
      </w:tr>
      <w:tr w:rsidR="00BE01B1" w:rsidTr="00BE01B1">
        <w:tc>
          <w:tcPr>
            <w:tcW w:w="2802" w:type="dxa"/>
          </w:tcPr>
          <w:p w:rsidR="00BE01B1" w:rsidRPr="00BE01B1" w:rsidRDefault="00BE01B1" w:rsidP="00BE01B1">
            <w:r w:rsidRPr="00BE01B1">
              <w:t>PSUR</w:t>
            </w:r>
          </w:p>
        </w:tc>
        <w:tc>
          <w:tcPr>
            <w:tcW w:w="5918" w:type="dxa"/>
          </w:tcPr>
          <w:p w:rsidR="00BE01B1" w:rsidRPr="00BE01B1" w:rsidRDefault="00BE01B1" w:rsidP="00BE01B1">
            <w:r w:rsidRPr="00BE01B1">
              <w:t>periodic safety update report</w:t>
            </w:r>
          </w:p>
        </w:tc>
      </w:tr>
      <w:tr w:rsidR="00BE01B1" w:rsidTr="00BE01B1">
        <w:tc>
          <w:tcPr>
            <w:tcW w:w="2802" w:type="dxa"/>
          </w:tcPr>
          <w:p w:rsidR="00BE01B1" w:rsidRPr="00BE01B1" w:rsidRDefault="00BE01B1" w:rsidP="00BE01B1">
            <w:r w:rsidRPr="00BE01B1">
              <w:t>PT</w:t>
            </w:r>
          </w:p>
        </w:tc>
        <w:tc>
          <w:tcPr>
            <w:tcW w:w="5918" w:type="dxa"/>
          </w:tcPr>
          <w:p w:rsidR="00BE01B1" w:rsidRPr="00BE01B1" w:rsidRDefault="00BE01B1" w:rsidP="00BE01B1">
            <w:r w:rsidRPr="00BE01B1">
              <w:t>preferred term</w:t>
            </w:r>
          </w:p>
        </w:tc>
      </w:tr>
      <w:tr w:rsidR="00BE01B1" w:rsidTr="00BE01B1">
        <w:tc>
          <w:tcPr>
            <w:tcW w:w="2802" w:type="dxa"/>
          </w:tcPr>
          <w:p w:rsidR="00BE01B1" w:rsidRPr="00BE01B1" w:rsidRDefault="00BE01B1" w:rsidP="00BE01B1">
            <w:r w:rsidRPr="00BE01B1">
              <w:lastRenderedPageBreak/>
              <w:t>REMS</w:t>
            </w:r>
          </w:p>
        </w:tc>
        <w:tc>
          <w:tcPr>
            <w:tcW w:w="5918" w:type="dxa"/>
          </w:tcPr>
          <w:p w:rsidR="00BE01B1" w:rsidRPr="00BE01B1" w:rsidRDefault="00BE01B1" w:rsidP="00BE01B1">
            <w:r w:rsidRPr="00BE01B1">
              <w:t>Risk Evaluation and Mitigation Strategy</w:t>
            </w:r>
          </w:p>
        </w:tc>
      </w:tr>
      <w:tr w:rsidR="00BE01B1" w:rsidTr="00BE01B1">
        <w:tc>
          <w:tcPr>
            <w:tcW w:w="2802" w:type="dxa"/>
          </w:tcPr>
          <w:p w:rsidR="00BE01B1" w:rsidRPr="00BE01B1" w:rsidRDefault="00BE01B1" w:rsidP="00BE01B1">
            <w:r w:rsidRPr="00BE01B1">
              <w:t>RNA</w:t>
            </w:r>
          </w:p>
        </w:tc>
        <w:tc>
          <w:tcPr>
            <w:tcW w:w="5918" w:type="dxa"/>
          </w:tcPr>
          <w:p w:rsidR="00BE01B1" w:rsidRPr="00BE01B1" w:rsidRDefault="00BE01B1" w:rsidP="00BE01B1">
            <w:r w:rsidRPr="00BE01B1">
              <w:t>ribonucleic acid</w:t>
            </w:r>
          </w:p>
        </w:tc>
      </w:tr>
      <w:tr w:rsidR="00BE01B1" w:rsidTr="00BE01B1">
        <w:tc>
          <w:tcPr>
            <w:tcW w:w="2802" w:type="dxa"/>
          </w:tcPr>
          <w:p w:rsidR="00BE01B1" w:rsidRPr="00BE01B1" w:rsidRDefault="00BE01B1" w:rsidP="00BE01B1">
            <w:r w:rsidRPr="00BE01B1">
              <w:t>SAE</w:t>
            </w:r>
          </w:p>
        </w:tc>
        <w:tc>
          <w:tcPr>
            <w:tcW w:w="5918" w:type="dxa"/>
          </w:tcPr>
          <w:p w:rsidR="00BE01B1" w:rsidRPr="00BE01B1" w:rsidRDefault="00BE01B1" w:rsidP="00BE01B1">
            <w:r w:rsidRPr="00BE01B1">
              <w:t>serious adverse event</w:t>
            </w:r>
          </w:p>
        </w:tc>
      </w:tr>
      <w:tr w:rsidR="00BE01B1" w:rsidTr="00BE01B1">
        <w:tc>
          <w:tcPr>
            <w:tcW w:w="2802" w:type="dxa"/>
          </w:tcPr>
          <w:p w:rsidR="00BE01B1" w:rsidRPr="00BE01B1" w:rsidRDefault="00BE01B1" w:rsidP="00BE01B1">
            <w:r w:rsidRPr="00BE01B1">
              <w:t>SD</w:t>
            </w:r>
          </w:p>
        </w:tc>
        <w:tc>
          <w:tcPr>
            <w:tcW w:w="5918" w:type="dxa"/>
          </w:tcPr>
          <w:p w:rsidR="00BE01B1" w:rsidRPr="00BE01B1" w:rsidRDefault="00BE01B1" w:rsidP="00BE01B1">
            <w:r w:rsidRPr="00BE01B1">
              <w:t>standard deviation</w:t>
            </w:r>
          </w:p>
        </w:tc>
      </w:tr>
      <w:tr w:rsidR="00BE01B1" w:rsidTr="00BE01B1">
        <w:tc>
          <w:tcPr>
            <w:tcW w:w="2802" w:type="dxa"/>
          </w:tcPr>
          <w:p w:rsidR="00BE01B1" w:rsidRPr="00BE01B1" w:rsidRDefault="00BE01B1" w:rsidP="00BE01B1">
            <w:r w:rsidRPr="00BE01B1">
              <w:t>SIV</w:t>
            </w:r>
          </w:p>
        </w:tc>
        <w:tc>
          <w:tcPr>
            <w:tcW w:w="5918" w:type="dxa"/>
          </w:tcPr>
          <w:p w:rsidR="00BE01B1" w:rsidRPr="00BE01B1" w:rsidRDefault="00BE01B1" w:rsidP="00BE01B1">
            <w:r w:rsidRPr="00BE01B1">
              <w:t>simian immunodeficiency virus</w:t>
            </w:r>
          </w:p>
        </w:tc>
      </w:tr>
      <w:tr w:rsidR="00BE01B1" w:rsidTr="00BE01B1">
        <w:tc>
          <w:tcPr>
            <w:tcW w:w="2802" w:type="dxa"/>
          </w:tcPr>
          <w:p w:rsidR="00BE01B1" w:rsidRPr="00BE01B1" w:rsidRDefault="00BE01B1" w:rsidP="00BE01B1">
            <w:r w:rsidRPr="00BE01B1">
              <w:t>SOC</w:t>
            </w:r>
          </w:p>
        </w:tc>
        <w:tc>
          <w:tcPr>
            <w:tcW w:w="5918" w:type="dxa"/>
          </w:tcPr>
          <w:p w:rsidR="00BE01B1" w:rsidRPr="00BE01B1" w:rsidRDefault="00BE01B1" w:rsidP="00BE01B1">
            <w:r w:rsidRPr="00BE01B1">
              <w:t>system organ class</w:t>
            </w:r>
          </w:p>
        </w:tc>
      </w:tr>
      <w:tr w:rsidR="00BE01B1" w:rsidTr="00BE01B1">
        <w:tc>
          <w:tcPr>
            <w:tcW w:w="2802" w:type="dxa"/>
          </w:tcPr>
          <w:p w:rsidR="00BE01B1" w:rsidRPr="00BE01B1" w:rsidRDefault="00BE01B1" w:rsidP="00BE01B1">
            <w:r w:rsidRPr="00BE01B1">
              <w:t>STD</w:t>
            </w:r>
          </w:p>
        </w:tc>
        <w:tc>
          <w:tcPr>
            <w:tcW w:w="5918" w:type="dxa"/>
          </w:tcPr>
          <w:p w:rsidR="00BE01B1" w:rsidRPr="00BE01B1" w:rsidRDefault="00BE01B1" w:rsidP="00BE01B1">
            <w:r w:rsidRPr="00BE01B1">
              <w:t>sexually transmitted disease</w:t>
            </w:r>
          </w:p>
        </w:tc>
      </w:tr>
      <w:tr w:rsidR="00BE01B1" w:rsidTr="00BE01B1">
        <w:tc>
          <w:tcPr>
            <w:tcW w:w="2802" w:type="dxa"/>
          </w:tcPr>
          <w:p w:rsidR="00BE01B1" w:rsidRPr="00BE01B1" w:rsidRDefault="00BE01B1" w:rsidP="00BE01B1">
            <w:r w:rsidRPr="00BE01B1">
              <w:t>TDF</w:t>
            </w:r>
          </w:p>
        </w:tc>
        <w:tc>
          <w:tcPr>
            <w:tcW w:w="5918" w:type="dxa"/>
          </w:tcPr>
          <w:p w:rsidR="00BE01B1" w:rsidRPr="00BE01B1" w:rsidRDefault="00BE01B1" w:rsidP="00BE01B1">
            <w:r w:rsidRPr="00BE01B1">
              <w:t>tenofovir disoproxil fumarate</w:t>
            </w:r>
          </w:p>
        </w:tc>
      </w:tr>
      <w:tr w:rsidR="00BE01B1" w:rsidTr="00BE01B1">
        <w:tc>
          <w:tcPr>
            <w:tcW w:w="2802" w:type="dxa"/>
          </w:tcPr>
          <w:p w:rsidR="00BE01B1" w:rsidRPr="00BE01B1" w:rsidRDefault="00BE01B1" w:rsidP="00BE01B1">
            <w:r w:rsidRPr="00BE01B1">
              <w:t>TFV-DP</w:t>
            </w:r>
          </w:p>
        </w:tc>
        <w:tc>
          <w:tcPr>
            <w:tcW w:w="5918" w:type="dxa"/>
          </w:tcPr>
          <w:p w:rsidR="00BE01B1" w:rsidRPr="00BE01B1" w:rsidRDefault="00BE01B1" w:rsidP="00BE01B1">
            <w:r w:rsidRPr="00BE01B1">
              <w:t>tenofovir diphosphate</w:t>
            </w:r>
          </w:p>
        </w:tc>
      </w:tr>
      <w:tr w:rsidR="00BE01B1" w:rsidTr="00BE01B1">
        <w:tc>
          <w:tcPr>
            <w:tcW w:w="2802" w:type="dxa"/>
          </w:tcPr>
          <w:p w:rsidR="00BE01B1" w:rsidRPr="00BE01B1" w:rsidRDefault="00BE01B1" w:rsidP="00BE01B1">
            <w:r w:rsidRPr="00BE01B1">
              <w:t>ULN</w:t>
            </w:r>
          </w:p>
        </w:tc>
        <w:tc>
          <w:tcPr>
            <w:tcW w:w="5918" w:type="dxa"/>
          </w:tcPr>
          <w:p w:rsidR="00BE01B1" w:rsidRPr="00BE01B1" w:rsidRDefault="00BE01B1" w:rsidP="00BE01B1">
            <w:r w:rsidRPr="00BE01B1">
              <w:t>upper limit of normal</w:t>
            </w:r>
          </w:p>
        </w:tc>
      </w:tr>
      <w:tr w:rsidR="00BE01B1" w:rsidTr="00BE01B1">
        <w:tc>
          <w:tcPr>
            <w:tcW w:w="2802" w:type="dxa"/>
          </w:tcPr>
          <w:p w:rsidR="00BE01B1" w:rsidRPr="00BE01B1" w:rsidRDefault="00BE01B1" w:rsidP="00BE01B1">
            <w:r w:rsidRPr="00BE01B1">
              <w:t>URAI</w:t>
            </w:r>
          </w:p>
        </w:tc>
        <w:tc>
          <w:tcPr>
            <w:tcW w:w="5918" w:type="dxa"/>
          </w:tcPr>
          <w:p w:rsidR="00BE01B1" w:rsidRPr="00BE01B1" w:rsidRDefault="00BE01B1" w:rsidP="00BE01B1">
            <w:r w:rsidRPr="00BE01B1">
              <w:t>unprotected receptive anal intercourse</w:t>
            </w:r>
          </w:p>
        </w:tc>
      </w:tr>
      <w:tr w:rsidR="00BE01B1" w:rsidTr="00BE01B1">
        <w:tc>
          <w:tcPr>
            <w:tcW w:w="2802" w:type="dxa"/>
          </w:tcPr>
          <w:p w:rsidR="00BE01B1" w:rsidRPr="00BE01B1" w:rsidRDefault="00BE01B1" w:rsidP="00BE01B1">
            <w:r w:rsidRPr="00BE01B1">
              <w:t>US</w:t>
            </w:r>
          </w:p>
        </w:tc>
        <w:tc>
          <w:tcPr>
            <w:tcW w:w="5918" w:type="dxa"/>
          </w:tcPr>
          <w:p w:rsidR="00BE01B1" w:rsidRPr="00BE01B1" w:rsidRDefault="00BE01B1" w:rsidP="00BE01B1">
            <w:r w:rsidRPr="00BE01B1">
              <w:t>United States</w:t>
            </w:r>
          </w:p>
        </w:tc>
      </w:tr>
      <w:tr w:rsidR="00BE01B1" w:rsidTr="00BE01B1">
        <w:tc>
          <w:tcPr>
            <w:tcW w:w="2802" w:type="dxa"/>
          </w:tcPr>
          <w:p w:rsidR="00BE01B1" w:rsidRPr="00BE01B1" w:rsidRDefault="00BE01B1" w:rsidP="00BE01B1">
            <w:r w:rsidRPr="00BE01B1">
              <w:t>WHO</w:t>
            </w:r>
          </w:p>
        </w:tc>
        <w:tc>
          <w:tcPr>
            <w:tcW w:w="5918" w:type="dxa"/>
          </w:tcPr>
          <w:p w:rsidR="00BE01B1" w:rsidRPr="00BE01B1" w:rsidRDefault="00BE01B1" w:rsidP="00BE01B1">
            <w:r w:rsidRPr="00BE01B1">
              <w:t>World Health Organization</w:t>
            </w:r>
          </w:p>
        </w:tc>
      </w:tr>
    </w:tbl>
    <w:p w:rsidR="00312691" w:rsidRDefault="00312691" w:rsidP="00736328">
      <w:pPr>
        <w:pStyle w:val="BodyText"/>
        <w:kinsoku w:val="0"/>
        <w:overflowPunct w:val="0"/>
        <w:spacing w:before="0" w:line="20" w:lineRule="atLeast"/>
        <w:ind w:left="185"/>
        <w:rPr>
          <w:rFonts w:ascii="Times New Roman" w:hAnsi="Times New Roman" w:cs="Times New Roman"/>
          <w:sz w:val="2"/>
          <w:szCs w:val="2"/>
        </w:rPr>
      </w:pPr>
    </w:p>
    <w:p w:rsidR="00312691" w:rsidRDefault="00312691">
      <w:pPr>
        <w:spacing w:before="0" w:after="200" w:line="0" w:lineRule="auto"/>
        <w:rPr>
          <w:rFonts w:ascii="Arial" w:eastAsia="Times New Roman" w:hAnsi="Arial"/>
          <w:b/>
          <w:bCs/>
          <w:sz w:val="32"/>
          <w:szCs w:val="26"/>
        </w:rPr>
      </w:pPr>
      <w:bookmarkStart w:id="5" w:name="bookmark1"/>
      <w:bookmarkEnd w:id="5"/>
      <w:r>
        <w:br w:type="page"/>
      </w:r>
    </w:p>
    <w:p w:rsidR="00736328" w:rsidRDefault="00736328" w:rsidP="00736328">
      <w:pPr>
        <w:pStyle w:val="Heading2"/>
      </w:pPr>
      <w:bookmarkStart w:id="6" w:name="_Toc467155030"/>
      <w:r>
        <w:lastRenderedPageBreak/>
        <w:t>Introduction</w:t>
      </w:r>
      <w:r>
        <w:rPr>
          <w:spacing w:val="2"/>
        </w:rPr>
        <w:t xml:space="preserve"> </w:t>
      </w:r>
      <w:r>
        <w:rPr>
          <w:spacing w:val="-1"/>
        </w:rPr>
        <w:t>to</w:t>
      </w:r>
      <w:r>
        <w:rPr>
          <w:spacing w:val="-3"/>
        </w:rPr>
        <w:t xml:space="preserve"> </w:t>
      </w:r>
      <w:r>
        <w:rPr>
          <w:spacing w:val="-1"/>
        </w:rPr>
        <w:t xml:space="preserve">product </w:t>
      </w:r>
      <w:r>
        <w:t>submission</w:t>
      </w:r>
      <w:bookmarkEnd w:id="6"/>
    </w:p>
    <w:p w:rsidR="00736328" w:rsidRDefault="00736328" w:rsidP="00736328">
      <w:pPr>
        <w:pStyle w:val="Heading3"/>
      </w:pPr>
      <w:bookmarkStart w:id="7" w:name="bookmark2"/>
      <w:bookmarkStart w:id="8" w:name="_Toc467155031"/>
      <w:bookmarkEnd w:id="7"/>
      <w:r>
        <w:t>Submission</w:t>
      </w:r>
      <w:r>
        <w:rPr>
          <w:spacing w:val="-24"/>
        </w:rPr>
        <w:t xml:space="preserve"> </w:t>
      </w:r>
      <w:r>
        <w:t>details</w:t>
      </w:r>
      <w:bookmarkEnd w:id="8"/>
    </w:p>
    <w:p w:rsidR="00736328" w:rsidRDefault="00736328" w:rsidP="00736328">
      <w:pPr>
        <w:pStyle w:val="BodyText"/>
        <w:kinsoku w:val="0"/>
        <w:overflowPunct w:val="0"/>
        <w:spacing w:before="3"/>
        <w:ind w:left="0"/>
        <w:rPr>
          <w:rFonts w:ascii="Arial" w:hAnsi="Arial" w:cs="Arial"/>
          <w:b/>
          <w:bCs/>
          <w:sz w:val="8"/>
          <w:szCs w:val="8"/>
        </w:rPr>
      </w:pPr>
    </w:p>
    <w:tbl>
      <w:tblPr>
        <w:tblW w:w="0" w:type="auto"/>
        <w:tblInd w:w="100" w:type="dxa"/>
        <w:tblLayout w:type="fixed"/>
        <w:tblCellMar>
          <w:left w:w="0" w:type="dxa"/>
          <w:right w:w="0" w:type="dxa"/>
        </w:tblCellMar>
        <w:tblLook w:val="0000" w:firstRow="0" w:lastRow="0" w:firstColumn="0" w:lastColumn="0" w:noHBand="0" w:noVBand="0"/>
      </w:tblPr>
      <w:tblGrid>
        <w:gridCol w:w="2796"/>
        <w:gridCol w:w="2832"/>
      </w:tblGrid>
      <w:tr w:rsidR="00736328" w:rsidTr="00736328">
        <w:trPr>
          <w:trHeight w:hRule="exact" w:val="398"/>
        </w:trPr>
        <w:tc>
          <w:tcPr>
            <w:tcW w:w="2796" w:type="dxa"/>
            <w:tcBorders>
              <w:top w:val="nil"/>
              <w:left w:val="nil"/>
              <w:bottom w:val="nil"/>
              <w:right w:val="nil"/>
            </w:tcBorders>
          </w:tcPr>
          <w:p w:rsidR="00736328" w:rsidRDefault="00736328" w:rsidP="00736328">
            <w:pPr>
              <w:pStyle w:val="TableParagraph"/>
              <w:kinsoku w:val="0"/>
              <w:overflowPunct w:val="0"/>
              <w:spacing w:before="30"/>
              <w:ind w:left="230"/>
            </w:pPr>
            <w:r>
              <w:rPr>
                <w:rFonts w:ascii="Cambria" w:hAnsi="Cambria" w:cs="Cambria"/>
                <w:i/>
                <w:iCs/>
                <w:spacing w:val="-2"/>
                <w:sz w:val="22"/>
                <w:szCs w:val="22"/>
              </w:rPr>
              <w:t>Type</w:t>
            </w:r>
            <w:r>
              <w:rPr>
                <w:rFonts w:ascii="Cambria" w:hAnsi="Cambria" w:cs="Cambria"/>
                <w:i/>
                <w:iCs/>
                <w:spacing w:val="-1"/>
                <w:sz w:val="22"/>
                <w:szCs w:val="22"/>
              </w:rPr>
              <w:t xml:space="preserve"> of</w:t>
            </w:r>
            <w:r>
              <w:rPr>
                <w:rFonts w:ascii="Cambria" w:hAnsi="Cambria" w:cs="Cambria"/>
                <w:i/>
                <w:iCs/>
                <w:spacing w:val="-2"/>
                <w:sz w:val="22"/>
                <w:szCs w:val="22"/>
              </w:rPr>
              <w:t xml:space="preserve"> </w:t>
            </w:r>
            <w:r>
              <w:rPr>
                <w:rFonts w:ascii="Cambria" w:hAnsi="Cambria" w:cs="Cambria"/>
                <w:i/>
                <w:iCs/>
                <w:sz w:val="22"/>
                <w:szCs w:val="22"/>
              </w:rPr>
              <w:t>submission:</w:t>
            </w:r>
          </w:p>
        </w:tc>
        <w:tc>
          <w:tcPr>
            <w:tcW w:w="2832" w:type="dxa"/>
            <w:tcBorders>
              <w:top w:val="nil"/>
              <w:left w:val="nil"/>
              <w:bottom w:val="nil"/>
              <w:right w:val="nil"/>
            </w:tcBorders>
          </w:tcPr>
          <w:p w:rsidR="00736328" w:rsidRDefault="00736328" w:rsidP="00736328">
            <w:pPr>
              <w:pStyle w:val="TableParagraph"/>
              <w:kinsoku w:val="0"/>
              <w:overflowPunct w:val="0"/>
              <w:spacing w:before="30"/>
              <w:ind w:left="344"/>
            </w:pPr>
            <w:r>
              <w:rPr>
                <w:rFonts w:ascii="Cambria" w:hAnsi="Cambria" w:cs="Cambria"/>
                <w:spacing w:val="-1"/>
                <w:sz w:val="22"/>
                <w:szCs w:val="22"/>
              </w:rPr>
              <w:t>Extension</w:t>
            </w:r>
            <w:r>
              <w:rPr>
                <w:rFonts w:ascii="Cambria" w:hAnsi="Cambria" w:cs="Cambria"/>
                <w:spacing w:val="1"/>
                <w:sz w:val="22"/>
                <w:szCs w:val="22"/>
              </w:rPr>
              <w:t xml:space="preserve"> </w:t>
            </w:r>
            <w:r>
              <w:rPr>
                <w:rFonts w:ascii="Cambria" w:hAnsi="Cambria" w:cs="Cambria"/>
                <w:spacing w:val="-2"/>
                <w:sz w:val="22"/>
                <w:szCs w:val="22"/>
              </w:rPr>
              <w:t>of</w:t>
            </w:r>
            <w:r>
              <w:rPr>
                <w:rFonts w:ascii="Cambria" w:hAnsi="Cambria" w:cs="Cambria"/>
                <w:sz w:val="22"/>
                <w:szCs w:val="22"/>
              </w:rPr>
              <w:t xml:space="preserve"> </w:t>
            </w:r>
            <w:r>
              <w:rPr>
                <w:rFonts w:ascii="Cambria" w:hAnsi="Cambria" w:cs="Cambria"/>
                <w:spacing w:val="-1"/>
                <w:sz w:val="22"/>
                <w:szCs w:val="22"/>
              </w:rPr>
              <w:t>indications</w:t>
            </w:r>
          </w:p>
        </w:tc>
      </w:tr>
      <w:tr w:rsidR="00736328" w:rsidTr="00736328">
        <w:trPr>
          <w:trHeight w:hRule="exact" w:val="454"/>
        </w:trPr>
        <w:tc>
          <w:tcPr>
            <w:tcW w:w="2796" w:type="dxa"/>
            <w:tcBorders>
              <w:top w:val="nil"/>
              <w:left w:val="nil"/>
              <w:bottom w:val="nil"/>
              <w:right w:val="nil"/>
            </w:tcBorders>
          </w:tcPr>
          <w:p w:rsidR="00736328" w:rsidRDefault="00736328" w:rsidP="00736328">
            <w:pPr>
              <w:pStyle w:val="TableParagraph"/>
              <w:kinsoku w:val="0"/>
              <w:overflowPunct w:val="0"/>
              <w:spacing w:before="87"/>
              <w:ind w:left="230"/>
            </w:pPr>
            <w:r>
              <w:rPr>
                <w:rFonts w:ascii="Cambria" w:hAnsi="Cambria" w:cs="Cambria"/>
                <w:i/>
                <w:iCs/>
                <w:spacing w:val="-1"/>
                <w:sz w:val="22"/>
                <w:szCs w:val="22"/>
              </w:rPr>
              <w:t>Decision</w:t>
            </w:r>
            <w:r>
              <w:rPr>
                <w:rFonts w:ascii="Cambria" w:hAnsi="Cambria" w:cs="Cambria"/>
                <w:spacing w:val="-1"/>
                <w:sz w:val="22"/>
                <w:szCs w:val="22"/>
              </w:rPr>
              <w:t>:</w:t>
            </w:r>
          </w:p>
        </w:tc>
        <w:tc>
          <w:tcPr>
            <w:tcW w:w="2832" w:type="dxa"/>
            <w:tcBorders>
              <w:top w:val="nil"/>
              <w:left w:val="nil"/>
              <w:bottom w:val="nil"/>
              <w:right w:val="nil"/>
            </w:tcBorders>
          </w:tcPr>
          <w:p w:rsidR="00736328" w:rsidRDefault="00736328" w:rsidP="00736328">
            <w:pPr>
              <w:pStyle w:val="TableParagraph"/>
              <w:kinsoku w:val="0"/>
              <w:overflowPunct w:val="0"/>
              <w:spacing w:before="87"/>
              <w:ind w:left="344"/>
            </w:pPr>
            <w:r>
              <w:rPr>
                <w:rFonts w:ascii="Cambria" w:hAnsi="Cambria" w:cs="Cambria"/>
                <w:spacing w:val="-1"/>
                <w:sz w:val="22"/>
                <w:szCs w:val="22"/>
              </w:rPr>
              <w:t>Approved</w:t>
            </w:r>
          </w:p>
        </w:tc>
      </w:tr>
      <w:tr w:rsidR="00736328" w:rsidTr="00736328">
        <w:trPr>
          <w:trHeight w:hRule="exact" w:val="454"/>
        </w:trPr>
        <w:tc>
          <w:tcPr>
            <w:tcW w:w="2796" w:type="dxa"/>
            <w:tcBorders>
              <w:top w:val="nil"/>
              <w:left w:val="nil"/>
              <w:bottom w:val="nil"/>
              <w:right w:val="nil"/>
            </w:tcBorders>
          </w:tcPr>
          <w:p w:rsidR="00736328" w:rsidRDefault="00736328" w:rsidP="00736328">
            <w:pPr>
              <w:pStyle w:val="TableParagraph"/>
              <w:kinsoku w:val="0"/>
              <w:overflowPunct w:val="0"/>
              <w:spacing w:before="85"/>
              <w:ind w:left="230"/>
            </w:pPr>
            <w:r>
              <w:rPr>
                <w:rFonts w:ascii="Cambria" w:hAnsi="Cambria" w:cs="Cambria"/>
                <w:i/>
                <w:iCs/>
                <w:spacing w:val="-1"/>
                <w:sz w:val="22"/>
                <w:szCs w:val="22"/>
              </w:rPr>
              <w:t>Date</w:t>
            </w:r>
            <w:r>
              <w:rPr>
                <w:rFonts w:ascii="Cambria" w:hAnsi="Cambria" w:cs="Cambria"/>
                <w:i/>
                <w:iCs/>
                <w:sz w:val="22"/>
                <w:szCs w:val="22"/>
              </w:rPr>
              <w:t xml:space="preserve"> </w:t>
            </w:r>
            <w:r>
              <w:rPr>
                <w:rFonts w:ascii="Cambria" w:hAnsi="Cambria" w:cs="Cambria"/>
                <w:i/>
                <w:iCs/>
                <w:spacing w:val="-1"/>
                <w:sz w:val="22"/>
                <w:szCs w:val="22"/>
              </w:rPr>
              <w:t>of</w:t>
            </w:r>
            <w:r>
              <w:rPr>
                <w:rFonts w:ascii="Cambria" w:hAnsi="Cambria" w:cs="Cambria"/>
                <w:i/>
                <w:iCs/>
                <w:spacing w:val="-2"/>
                <w:sz w:val="22"/>
                <w:szCs w:val="22"/>
              </w:rPr>
              <w:t xml:space="preserve"> </w:t>
            </w:r>
            <w:r>
              <w:rPr>
                <w:rFonts w:ascii="Cambria" w:hAnsi="Cambria" w:cs="Cambria"/>
                <w:i/>
                <w:iCs/>
                <w:spacing w:val="-1"/>
                <w:sz w:val="22"/>
                <w:szCs w:val="22"/>
              </w:rPr>
              <w:t>decision:</w:t>
            </w:r>
          </w:p>
        </w:tc>
        <w:tc>
          <w:tcPr>
            <w:tcW w:w="2832" w:type="dxa"/>
            <w:tcBorders>
              <w:top w:val="nil"/>
              <w:left w:val="nil"/>
              <w:bottom w:val="nil"/>
              <w:right w:val="nil"/>
            </w:tcBorders>
          </w:tcPr>
          <w:p w:rsidR="00736328" w:rsidRDefault="00736328" w:rsidP="00736328">
            <w:pPr>
              <w:pStyle w:val="TableParagraph"/>
              <w:kinsoku w:val="0"/>
              <w:overflowPunct w:val="0"/>
              <w:spacing w:before="85"/>
              <w:ind w:left="344"/>
            </w:pPr>
            <w:r>
              <w:rPr>
                <w:rFonts w:ascii="Cambria" w:hAnsi="Cambria" w:cs="Cambria"/>
                <w:sz w:val="22"/>
                <w:szCs w:val="22"/>
              </w:rPr>
              <w:t>2</w:t>
            </w:r>
            <w:r>
              <w:rPr>
                <w:rFonts w:ascii="Cambria" w:hAnsi="Cambria" w:cs="Cambria"/>
                <w:spacing w:val="-3"/>
                <w:sz w:val="22"/>
                <w:szCs w:val="22"/>
              </w:rPr>
              <w:t xml:space="preserve"> </w:t>
            </w:r>
            <w:r>
              <w:rPr>
                <w:rFonts w:ascii="Cambria" w:hAnsi="Cambria" w:cs="Cambria"/>
                <w:spacing w:val="-1"/>
                <w:sz w:val="22"/>
                <w:szCs w:val="22"/>
              </w:rPr>
              <w:t>May 2016</w:t>
            </w:r>
          </w:p>
        </w:tc>
      </w:tr>
      <w:tr w:rsidR="00736328" w:rsidTr="00736328">
        <w:trPr>
          <w:trHeight w:hRule="exact" w:val="399"/>
        </w:trPr>
        <w:tc>
          <w:tcPr>
            <w:tcW w:w="2796" w:type="dxa"/>
            <w:tcBorders>
              <w:top w:val="nil"/>
              <w:left w:val="nil"/>
              <w:bottom w:val="nil"/>
              <w:right w:val="nil"/>
            </w:tcBorders>
          </w:tcPr>
          <w:p w:rsidR="00736328" w:rsidRDefault="00736328" w:rsidP="00736328">
            <w:pPr>
              <w:pStyle w:val="TableParagraph"/>
              <w:kinsoku w:val="0"/>
              <w:overflowPunct w:val="0"/>
              <w:spacing w:before="87"/>
              <w:ind w:left="230"/>
            </w:pPr>
            <w:r>
              <w:rPr>
                <w:rFonts w:ascii="Cambria" w:hAnsi="Cambria" w:cs="Cambria"/>
                <w:i/>
                <w:iCs/>
                <w:spacing w:val="-1"/>
                <w:sz w:val="22"/>
                <w:szCs w:val="22"/>
              </w:rPr>
              <w:t>Date</w:t>
            </w:r>
            <w:r>
              <w:rPr>
                <w:rFonts w:ascii="Cambria" w:hAnsi="Cambria" w:cs="Cambria"/>
                <w:i/>
                <w:iCs/>
                <w:sz w:val="22"/>
                <w:szCs w:val="22"/>
              </w:rPr>
              <w:t xml:space="preserve"> </w:t>
            </w:r>
            <w:r>
              <w:rPr>
                <w:rFonts w:ascii="Cambria" w:hAnsi="Cambria" w:cs="Cambria"/>
                <w:i/>
                <w:iCs/>
                <w:spacing w:val="-1"/>
                <w:sz w:val="22"/>
                <w:szCs w:val="22"/>
              </w:rPr>
              <w:t>of</w:t>
            </w:r>
            <w:r>
              <w:rPr>
                <w:rFonts w:ascii="Cambria" w:hAnsi="Cambria" w:cs="Cambria"/>
                <w:i/>
                <w:iCs/>
                <w:spacing w:val="-2"/>
                <w:sz w:val="22"/>
                <w:szCs w:val="22"/>
              </w:rPr>
              <w:t xml:space="preserve"> </w:t>
            </w:r>
            <w:r>
              <w:rPr>
                <w:rFonts w:ascii="Cambria" w:hAnsi="Cambria" w:cs="Cambria"/>
                <w:i/>
                <w:iCs/>
                <w:sz w:val="22"/>
                <w:szCs w:val="22"/>
              </w:rPr>
              <w:t>entry</w:t>
            </w:r>
            <w:r>
              <w:rPr>
                <w:rFonts w:ascii="Cambria" w:hAnsi="Cambria" w:cs="Cambria"/>
                <w:i/>
                <w:iCs/>
                <w:spacing w:val="-1"/>
                <w:sz w:val="22"/>
                <w:szCs w:val="22"/>
              </w:rPr>
              <w:t xml:space="preserve"> onto ARTG</w:t>
            </w:r>
          </w:p>
        </w:tc>
        <w:tc>
          <w:tcPr>
            <w:tcW w:w="2832" w:type="dxa"/>
            <w:tcBorders>
              <w:top w:val="nil"/>
              <w:left w:val="nil"/>
              <w:bottom w:val="nil"/>
              <w:right w:val="nil"/>
            </w:tcBorders>
          </w:tcPr>
          <w:p w:rsidR="00736328" w:rsidRDefault="00736328" w:rsidP="00736328">
            <w:pPr>
              <w:pStyle w:val="TableParagraph"/>
              <w:kinsoku w:val="0"/>
              <w:overflowPunct w:val="0"/>
              <w:spacing w:before="87"/>
              <w:ind w:left="344"/>
            </w:pPr>
            <w:r>
              <w:rPr>
                <w:rFonts w:ascii="Cambria" w:hAnsi="Cambria" w:cs="Cambria"/>
                <w:sz w:val="22"/>
                <w:szCs w:val="22"/>
              </w:rPr>
              <w:t>6</w:t>
            </w:r>
            <w:r>
              <w:rPr>
                <w:rFonts w:ascii="Cambria" w:hAnsi="Cambria" w:cs="Cambria"/>
                <w:spacing w:val="-3"/>
                <w:sz w:val="22"/>
                <w:szCs w:val="22"/>
              </w:rPr>
              <w:t xml:space="preserve"> </w:t>
            </w:r>
            <w:r>
              <w:rPr>
                <w:rFonts w:ascii="Cambria" w:hAnsi="Cambria" w:cs="Cambria"/>
                <w:spacing w:val="-1"/>
                <w:sz w:val="22"/>
                <w:szCs w:val="22"/>
              </w:rPr>
              <w:t>May 2016</w:t>
            </w:r>
          </w:p>
        </w:tc>
      </w:tr>
    </w:tbl>
    <w:p w:rsidR="00736328" w:rsidRDefault="00736328" w:rsidP="00736328">
      <w:pPr>
        <w:pStyle w:val="BodyText"/>
        <w:kinsoku w:val="0"/>
        <w:overflowPunct w:val="0"/>
        <w:spacing w:before="0"/>
        <w:ind w:left="0"/>
        <w:rPr>
          <w:rFonts w:ascii="Arial" w:hAnsi="Arial" w:cs="Arial"/>
          <w:b/>
          <w:bCs/>
          <w:sz w:val="13"/>
          <w:szCs w:val="13"/>
        </w:rPr>
      </w:pPr>
    </w:p>
    <w:tbl>
      <w:tblPr>
        <w:tblW w:w="0" w:type="auto"/>
        <w:tblInd w:w="100" w:type="dxa"/>
        <w:tblLayout w:type="fixed"/>
        <w:tblCellMar>
          <w:left w:w="0" w:type="dxa"/>
          <w:right w:w="0" w:type="dxa"/>
        </w:tblCellMar>
        <w:tblLook w:val="0000" w:firstRow="0" w:lastRow="0" w:firstColumn="0" w:lastColumn="0" w:noHBand="0" w:noVBand="0"/>
      </w:tblPr>
      <w:tblGrid>
        <w:gridCol w:w="3003"/>
        <w:gridCol w:w="6441"/>
      </w:tblGrid>
      <w:tr w:rsidR="00736328" w:rsidTr="00736328">
        <w:trPr>
          <w:trHeight w:hRule="exact" w:val="420"/>
        </w:trPr>
        <w:tc>
          <w:tcPr>
            <w:tcW w:w="3003" w:type="dxa"/>
            <w:tcBorders>
              <w:top w:val="nil"/>
              <w:left w:val="nil"/>
              <w:bottom w:val="nil"/>
              <w:right w:val="nil"/>
            </w:tcBorders>
          </w:tcPr>
          <w:p w:rsidR="00736328" w:rsidRDefault="00736328" w:rsidP="00736328">
            <w:pPr>
              <w:pStyle w:val="TableParagraph"/>
              <w:kinsoku w:val="0"/>
              <w:overflowPunct w:val="0"/>
              <w:spacing w:before="30"/>
              <w:ind w:left="230"/>
            </w:pPr>
            <w:r>
              <w:rPr>
                <w:rFonts w:ascii="Cambria" w:hAnsi="Cambria" w:cs="Cambria"/>
                <w:i/>
                <w:iCs/>
                <w:spacing w:val="-1"/>
                <w:sz w:val="22"/>
                <w:szCs w:val="22"/>
              </w:rPr>
              <w:t>Active ingredient(s):</w:t>
            </w:r>
          </w:p>
        </w:tc>
        <w:tc>
          <w:tcPr>
            <w:tcW w:w="6441" w:type="dxa"/>
            <w:tcBorders>
              <w:top w:val="nil"/>
              <w:left w:val="nil"/>
              <w:bottom w:val="nil"/>
              <w:right w:val="nil"/>
            </w:tcBorders>
          </w:tcPr>
          <w:p w:rsidR="00736328" w:rsidRDefault="00736328" w:rsidP="008C7FAC">
            <w:pPr>
              <w:pStyle w:val="TableParagraph"/>
              <w:kinsoku w:val="0"/>
              <w:overflowPunct w:val="0"/>
              <w:spacing w:before="30"/>
              <w:ind w:left="137"/>
            </w:pPr>
            <w:r>
              <w:rPr>
                <w:rFonts w:ascii="Cambria" w:hAnsi="Cambria" w:cs="Cambria"/>
                <w:spacing w:val="-1"/>
                <w:sz w:val="22"/>
                <w:szCs w:val="22"/>
              </w:rPr>
              <w:t>Tenofovir disoproxil</w:t>
            </w:r>
            <w:r>
              <w:rPr>
                <w:rFonts w:ascii="Cambria" w:hAnsi="Cambria" w:cs="Cambria"/>
                <w:spacing w:val="-3"/>
                <w:sz w:val="22"/>
                <w:szCs w:val="22"/>
              </w:rPr>
              <w:t xml:space="preserve"> </w:t>
            </w:r>
            <w:r>
              <w:rPr>
                <w:rFonts w:ascii="Cambria" w:hAnsi="Cambria" w:cs="Cambria"/>
                <w:spacing w:val="-2"/>
                <w:sz w:val="22"/>
                <w:szCs w:val="22"/>
              </w:rPr>
              <w:t>fumarate</w:t>
            </w:r>
            <w:r>
              <w:rPr>
                <w:rFonts w:ascii="Cambria" w:hAnsi="Cambria" w:cs="Cambria"/>
                <w:sz w:val="22"/>
                <w:szCs w:val="22"/>
              </w:rPr>
              <w:t>/</w:t>
            </w:r>
            <w:r>
              <w:rPr>
                <w:rFonts w:ascii="Cambria" w:hAnsi="Cambria" w:cs="Cambria"/>
                <w:spacing w:val="-1"/>
                <w:sz w:val="22"/>
                <w:szCs w:val="22"/>
              </w:rPr>
              <w:t>emtricitabine</w:t>
            </w:r>
          </w:p>
        </w:tc>
      </w:tr>
      <w:tr w:rsidR="00736328" w:rsidTr="00736328">
        <w:trPr>
          <w:trHeight w:hRule="exact" w:val="500"/>
        </w:trPr>
        <w:tc>
          <w:tcPr>
            <w:tcW w:w="3003" w:type="dxa"/>
            <w:tcBorders>
              <w:top w:val="nil"/>
              <w:left w:val="nil"/>
              <w:bottom w:val="nil"/>
              <w:right w:val="nil"/>
            </w:tcBorders>
          </w:tcPr>
          <w:p w:rsidR="00736328" w:rsidRDefault="00736328" w:rsidP="00736328">
            <w:pPr>
              <w:pStyle w:val="TableParagraph"/>
              <w:kinsoku w:val="0"/>
              <w:overflowPunct w:val="0"/>
              <w:spacing w:before="109"/>
              <w:ind w:left="230"/>
            </w:pPr>
            <w:r>
              <w:rPr>
                <w:rFonts w:ascii="Cambria" w:hAnsi="Cambria" w:cs="Cambria"/>
                <w:i/>
                <w:iCs/>
                <w:sz w:val="22"/>
                <w:szCs w:val="22"/>
              </w:rPr>
              <w:t>Product</w:t>
            </w:r>
            <w:r>
              <w:rPr>
                <w:rFonts w:ascii="Cambria" w:hAnsi="Cambria" w:cs="Cambria"/>
                <w:i/>
                <w:iCs/>
                <w:spacing w:val="-3"/>
                <w:sz w:val="22"/>
                <w:szCs w:val="22"/>
              </w:rPr>
              <w:t xml:space="preserve"> </w:t>
            </w:r>
            <w:r>
              <w:rPr>
                <w:rFonts w:ascii="Cambria" w:hAnsi="Cambria" w:cs="Cambria"/>
                <w:i/>
                <w:iCs/>
                <w:spacing w:val="-1"/>
                <w:sz w:val="22"/>
                <w:szCs w:val="22"/>
              </w:rPr>
              <w:t>name(s):</w:t>
            </w:r>
          </w:p>
        </w:tc>
        <w:tc>
          <w:tcPr>
            <w:tcW w:w="6441" w:type="dxa"/>
            <w:tcBorders>
              <w:top w:val="nil"/>
              <w:left w:val="nil"/>
              <w:bottom w:val="nil"/>
              <w:right w:val="nil"/>
            </w:tcBorders>
          </w:tcPr>
          <w:p w:rsidR="00736328" w:rsidRDefault="00736328" w:rsidP="00736328">
            <w:pPr>
              <w:pStyle w:val="TableParagraph"/>
              <w:kinsoku w:val="0"/>
              <w:overflowPunct w:val="0"/>
              <w:spacing w:before="109"/>
              <w:ind w:left="137"/>
            </w:pPr>
            <w:r>
              <w:rPr>
                <w:rFonts w:ascii="Cambria" w:hAnsi="Cambria" w:cs="Cambria"/>
                <w:spacing w:val="-1"/>
                <w:sz w:val="22"/>
                <w:szCs w:val="22"/>
              </w:rPr>
              <w:t>Truvada</w:t>
            </w:r>
          </w:p>
        </w:tc>
      </w:tr>
      <w:tr w:rsidR="00736328" w:rsidTr="00736328">
        <w:trPr>
          <w:trHeight w:hRule="exact" w:val="1253"/>
        </w:trPr>
        <w:tc>
          <w:tcPr>
            <w:tcW w:w="3003" w:type="dxa"/>
            <w:tcBorders>
              <w:top w:val="nil"/>
              <w:left w:val="nil"/>
              <w:bottom w:val="nil"/>
              <w:right w:val="nil"/>
            </w:tcBorders>
          </w:tcPr>
          <w:p w:rsidR="00736328" w:rsidRDefault="00736328" w:rsidP="00736328">
            <w:pPr>
              <w:pStyle w:val="TableParagraph"/>
              <w:kinsoku w:val="0"/>
              <w:overflowPunct w:val="0"/>
              <w:spacing w:before="109"/>
              <w:ind w:left="230"/>
            </w:pPr>
            <w:r>
              <w:rPr>
                <w:rFonts w:ascii="Cambria" w:hAnsi="Cambria" w:cs="Cambria"/>
                <w:i/>
                <w:iCs/>
                <w:spacing w:val="-1"/>
                <w:sz w:val="22"/>
                <w:szCs w:val="22"/>
              </w:rPr>
              <w:t>Sponsor’s</w:t>
            </w:r>
            <w:r>
              <w:rPr>
                <w:rFonts w:ascii="Cambria" w:hAnsi="Cambria" w:cs="Cambria"/>
                <w:i/>
                <w:iCs/>
                <w:spacing w:val="-2"/>
                <w:sz w:val="22"/>
                <w:szCs w:val="22"/>
              </w:rPr>
              <w:t xml:space="preserve"> </w:t>
            </w:r>
            <w:r>
              <w:rPr>
                <w:rFonts w:ascii="Cambria" w:hAnsi="Cambria" w:cs="Cambria"/>
                <w:i/>
                <w:iCs/>
                <w:sz w:val="22"/>
                <w:szCs w:val="22"/>
              </w:rPr>
              <w:t>name</w:t>
            </w:r>
            <w:r>
              <w:rPr>
                <w:rFonts w:ascii="Cambria" w:hAnsi="Cambria" w:cs="Cambria"/>
                <w:i/>
                <w:iCs/>
                <w:spacing w:val="-1"/>
                <w:sz w:val="22"/>
                <w:szCs w:val="22"/>
              </w:rPr>
              <w:t xml:space="preserve"> </w:t>
            </w:r>
            <w:r>
              <w:rPr>
                <w:rFonts w:ascii="Cambria" w:hAnsi="Cambria" w:cs="Cambria"/>
                <w:i/>
                <w:iCs/>
                <w:sz w:val="22"/>
                <w:szCs w:val="22"/>
              </w:rPr>
              <w:t xml:space="preserve">and </w:t>
            </w:r>
            <w:r>
              <w:rPr>
                <w:rFonts w:ascii="Cambria" w:hAnsi="Cambria" w:cs="Cambria"/>
                <w:i/>
                <w:iCs/>
                <w:spacing w:val="-1"/>
                <w:sz w:val="22"/>
                <w:szCs w:val="22"/>
              </w:rPr>
              <w:t>address:</w:t>
            </w:r>
          </w:p>
        </w:tc>
        <w:tc>
          <w:tcPr>
            <w:tcW w:w="6441" w:type="dxa"/>
            <w:tcBorders>
              <w:top w:val="nil"/>
              <w:left w:val="nil"/>
              <w:bottom w:val="nil"/>
              <w:right w:val="nil"/>
            </w:tcBorders>
          </w:tcPr>
          <w:p w:rsidR="00736328" w:rsidRDefault="00736328" w:rsidP="00736328">
            <w:pPr>
              <w:pStyle w:val="TableParagraph"/>
              <w:kinsoku w:val="0"/>
              <w:overflowPunct w:val="0"/>
              <w:spacing w:before="109" w:line="350" w:lineRule="auto"/>
              <w:ind w:left="137" w:right="3761"/>
            </w:pPr>
            <w:r>
              <w:rPr>
                <w:rFonts w:ascii="Cambria" w:hAnsi="Cambria" w:cs="Cambria"/>
                <w:spacing w:val="-2"/>
                <w:sz w:val="22"/>
                <w:szCs w:val="22"/>
              </w:rPr>
              <w:t>Gilead</w:t>
            </w:r>
            <w:r>
              <w:rPr>
                <w:rFonts w:ascii="Cambria" w:hAnsi="Cambria" w:cs="Cambria"/>
                <w:spacing w:val="2"/>
                <w:sz w:val="22"/>
                <w:szCs w:val="22"/>
              </w:rPr>
              <w:t xml:space="preserve"> </w:t>
            </w:r>
            <w:r>
              <w:rPr>
                <w:rFonts w:ascii="Cambria" w:hAnsi="Cambria" w:cs="Cambria"/>
                <w:spacing w:val="-2"/>
                <w:sz w:val="22"/>
                <w:szCs w:val="22"/>
              </w:rPr>
              <w:t>Sciences</w:t>
            </w:r>
            <w:r>
              <w:rPr>
                <w:rFonts w:ascii="Cambria" w:hAnsi="Cambria" w:cs="Cambria"/>
                <w:spacing w:val="1"/>
                <w:sz w:val="22"/>
                <w:szCs w:val="22"/>
              </w:rPr>
              <w:t xml:space="preserve"> </w:t>
            </w:r>
            <w:r>
              <w:rPr>
                <w:rFonts w:ascii="Cambria" w:hAnsi="Cambria" w:cs="Cambria"/>
                <w:spacing w:val="-1"/>
                <w:sz w:val="22"/>
                <w:szCs w:val="22"/>
              </w:rPr>
              <w:t xml:space="preserve">Pty </w:t>
            </w:r>
            <w:r>
              <w:rPr>
                <w:rFonts w:ascii="Cambria" w:hAnsi="Cambria" w:cs="Cambria"/>
                <w:sz w:val="22"/>
                <w:szCs w:val="22"/>
              </w:rPr>
              <w:t>Ltd</w:t>
            </w:r>
            <w:r>
              <w:rPr>
                <w:rFonts w:ascii="Cambria" w:hAnsi="Cambria" w:cs="Cambria"/>
                <w:spacing w:val="27"/>
                <w:sz w:val="22"/>
                <w:szCs w:val="22"/>
              </w:rPr>
              <w:t xml:space="preserve"> </w:t>
            </w:r>
            <w:r>
              <w:rPr>
                <w:rFonts w:ascii="Cambria" w:hAnsi="Cambria" w:cs="Cambria"/>
                <w:spacing w:val="-2"/>
                <w:sz w:val="22"/>
                <w:szCs w:val="22"/>
              </w:rPr>
              <w:t>Level</w:t>
            </w:r>
            <w:r>
              <w:rPr>
                <w:rFonts w:ascii="Cambria" w:hAnsi="Cambria" w:cs="Cambria"/>
                <w:spacing w:val="-3"/>
                <w:sz w:val="22"/>
                <w:szCs w:val="22"/>
              </w:rPr>
              <w:t xml:space="preserve"> </w:t>
            </w:r>
            <w:r>
              <w:rPr>
                <w:rFonts w:ascii="Cambria" w:hAnsi="Cambria" w:cs="Cambria"/>
                <w:sz w:val="22"/>
                <w:szCs w:val="22"/>
              </w:rPr>
              <w:t>6</w:t>
            </w:r>
            <w:r>
              <w:rPr>
                <w:rFonts w:ascii="Cambria" w:hAnsi="Cambria" w:cs="Cambria"/>
                <w:spacing w:val="-3"/>
                <w:sz w:val="22"/>
                <w:szCs w:val="22"/>
              </w:rPr>
              <w:t xml:space="preserve"> </w:t>
            </w:r>
            <w:r>
              <w:rPr>
                <w:rFonts w:ascii="Cambria" w:hAnsi="Cambria" w:cs="Cambria"/>
                <w:sz w:val="22"/>
                <w:szCs w:val="22"/>
              </w:rPr>
              <w:t>/</w:t>
            </w:r>
            <w:r>
              <w:rPr>
                <w:rFonts w:ascii="Cambria" w:hAnsi="Cambria" w:cs="Cambria"/>
                <w:spacing w:val="1"/>
                <w:sz w:val="22"/>
                <w:szCs w:val="22"/>
              </w:rPr>
              <w:t xml:space="preserve"> </w:t>
            </w:r>
            <w:r>
              <w:rPr>
                <w:rFonts w:ascii="Cambria" w:hAnsi="Cambria" w:cs="Cambria"/>
                <w:spacing w:val="-1"/>
                <w:sz w:val="22"/>
                <w:szCs w:val="22"/>
              </w:rPr>
              <w:t>417</w:t>
            </w:r>
            <w:r>
              <w:rPr>
                <w:rFonts w:ascii="Cambria" w:hAnsi="Cambria" w:cs="Cambria"/>
                <w:spacing w:val="-3"/>
                <w:sz w:val="22"/>
                <w:szCs w:val="22"/>
              </w:rPr>
              <w:t xml:space="preserve"> </w:t>
            </w:r>
            <w:r>
              <w:rPr>
                <w:rFonts w:ascii="Cambria" w:hAnsi="Cambria" w:cs="Cambria"/>
                <w:spacing w:val="-1"/>
                <w:sz w:val="22"/>
                <w:szCs w:val="22"/>
              </w:rPr>
              <w:t>St</w:t>
            </w:r>
            <w:r>
              <w:rPr>
                <w:rFonts w:ascii="Cambria" w:hAnsi="Cambria" w:cs="Cambria"/>
                <w:spacing w:val="2"/>
                <w:sz w:val="22"/>
                <w:szCs w:val="22"/>
              </w:rPr>
              <w:t xml:space="preserve"> </w:t>
            </w:r>
            <w:r>
              <w:rPr>
                <w:rFonts w:ascii="Cambria" w:hAnsi="Cambria" w:cs="Cambria"/>
                <w:spacing w:val="-1"/>
                <w:sz w:val="22"/>
                <w:szCs w:val="22"/>
              </w:rPr>
              <w:t>Kilda</w:t>
            </w:r>
            <w:r>
              <w:rPr>
                <w:rFonts w:ascii="Cambria" w:hAnsi="Cambria" w:cs="Cambria"/>
                <w:spacing w:val="-3"/>
                <w:sz w:val="22"/>
                <w:szCs w:val="22"/>
              </w:rPr>
              <w:t xml:space="preserve"> </w:t>
            </w:r>
            <w:r>
              <w:rPr>
                <w:rFonts w:ascii="Cambria" w:hAnsi="Cambria" w:cs="Cambria"/>
                <w:spacing w:val="-1"/>
                <w:sz w:val="22"/>
                <w:szCs w:val="22"/>
              </w:rPr>
              <w:t>Road</w:t>
            </w:r>
            <w:r>
              <w:rPr>
                <w:rFonts w:ascii="Cambria" w:hAnsi="Cambria" w:cs="Cambria"/>
                <w:spacing w:val="30"/>
                <w:sz w:val="22"/>
                <w:szCs w:val="22"/>
              </w:rPr>
              <w:t xml:space="preserve"> </w:t>
            </w:r>
            <w:r>
              <w:rPr>
                <w:rFonts w:ascii="Cambria" w:hAnsi="Cambria" w:cs="Cambria"/>
                <w:spacing w:val="-1"/>
                <w:sz w:val="22"/>
                <w:szCs w:val="22"/>
              </w:rPr>
              <w:t>Melbourne</w:t>
            </w:r>
            <w:r>
              <w:rPr>
                <w:rFonts w:ascii="Cambria" w:hAnsi="Cambria" w:cs="Cambria"/>
                <w:spacing w:val="-2"/>
                <w:sz w:val="22"/>
                <w:szCs w:val="22"/>
              </w:rPr>
              <w:t xml:space="preserve"> </w:t>
            </w:r>
            <w:r>
              <w:rPr>
                <w:rFonts w:ascii="Cambria" w:hAnsi="Cambria" w:cs="Cambria"/>
                <w:sz w:val="22"/>
                <w:szCs w:val="22"/>
              </w:rPr>
              <w:t xml:space="preserve">VIC </w:t>
            </w:r>
            <w:r>
              <w:rPr>
                <w:rFonts w:ascii="Cambria" w:hAnsi="Cambria" w:cs="Cambria"/>
                <w:spacing w:val="-1"/>
                <w:sz w:val="22"/>
                <w:szCs w:val="22"/>
              </w:rPr>
              <w:t>3004</w:t>
            </w:r>
          </w:p>
        </w:tc>
      </w:tr>
      <w:tr w:rsidR="00736328" w:rsidTr="00736328">
        <w:trPr>
          <w:trHeight w:hRule="exact" w:val="497"/>
        </w:trPr>
        <w:tc>
          <w:tcPr>
            <w:tcW w:w="3003" w:type="dxa"/>
            <w:tcBorders>
              <w:top w:val="nil"/>
              <w:left w:val="nil"/>
              <w:bottom w:val="nil"/>
              <w:right w:val="nil"/>
            </w:tcBorders>
          </w:tcPr>
          <w:p w:rsidR="00736328" w:rsidRDefault="00736328" w:rsidP="00736328">
            <w:pPr>
              <w:pStyle w:val="TableParagraph"/>
              <w:kinsoku w:val="0"/>
              <w:overflowPunct w:val="0"/>
              <w:spacing w:before="109"/>
              <w:ind w:left="230"/>
            </w:pPr>
            <w:r>
              <w:rPr>
                <w:rFonts w:ascii="Cambria" w:hAnsi="Cambria" w:cs="Cambria"/>
                <w:i/>
                <w:iCs/>
                <w:sz w:val="22"/>
                <w:szCs w:val="22"/>
              </w:rPr>
              <w:t>Dose</w:t>
            </w:r>
            <w:r>
              <w:rPr>
                <w:rFonts w:ascii="Cambria" w:hAnsi="Cambria" w:cs="Cambria"/>
                <w:i/>
                <w:iCs/>
                <w:spacing w:val="-1"/>
                <w:sz w:val="22"/>
                <w:szCs w:val="22"/>
              </w:rPr>
              <w:t xml:space="preserve"> form(s):</w:t>
            </w:r>
          </w:p>
        </w:tc>
        <w:tc>
          <w:tcPr>
            <w:tcW w:w="6441" w:type="dxa"/>
            <w:tcBorders>
              <w:top w:val="nil"/>
              <w:left w:val="nil"/>
              <w:bottom w:val="nil"/>
              <w:right w:val="nil"/>
            </w:tcBorders>
          </w:tcPr>
          <w:p w:rsidR="00736328" w:rsidRDefault="00736328" w:rsidP="00736328">
            <w:pPr>
              <w:pStyle w:val="TableParagraph"/>
              <w:kinsoku w:val="0"/>
              <w:overflowPunct w:val="0"/>
              <w:spacing w:before="109"/>
              <w:ind w:left="137"/>
            </w:pPr>
            <w:r>
              <w:rPr>
                <w:rFonts w:ascii="Cambria" w:hAnsi="Cambria" w:cs="Cambria"/>
                <w:spacing w:val="-1"/>
                <w:sz w:val="22"/>
                <w:szCs w:val="22"/>
              </w:rPr>
              <w:t>Film</w:t>
            </w:r>
            <w:r>
              <w:rPr>
                <w:rFonts w:ascii="Cambria" w:hAnsi="Cambria" w:cs="Cambria"/>
                <w:spacing w:val="-2"/>
                <w:sz w:val="22"/>
                <w:szCs w:val="22"/>
              </w:rPr>
              <w:t xml:space="preserve"> coated</w:t>
            </w:r>
            <w:r>
              <w:rPr>
                <w:rFonts w:ascii="Cambria" w:hAnsi="Cambria" w:cs="Cambria"/>
                <w:spacing w:val="2"/>
                <w:sz w:val="22"/>
                <w:szCs w:val="22"/>
              </w:rPr>
              <w:t xml:space="preserve"> </w:t>
            </w:r>
            <w:r>
              <w:rPr>
                <w:rFonts w:ascii="Cambria" w:hAnsi="Cambria" w:cs="Cambria"/>
                <w:spacing w:val="-2"/>
                <w:sz w:val="22"/>
                <w:szCs w:val="22"/>
              </w:rPr>
              <w:t>tablet</w:t>
            </w:r>
          </w:p>
        </w:tc>
      </w:tr>
      <w:tr w:rsidR="00736328" w:rsidTr="00736328">
        <w:trPr>
          <w:trHeight w:hRule="exact" w:val="497"/>
        </w:trPr>
        <w:tc>
          <w:tcPr>
            <w:tcW w:w="3003" w:type="dxa"/>
            <w:tcBorders>
              <w:top w:val="nil"/>
              <w:left w:val="nil"/>
              <w:bottom w:val="nil"/>
              <w:right w:val="nil"/>
            </w:tcBorders>
          </w:tcPr>
          <w:p w:rsidR="00736328" w:rsidRDefault="00736328" w:rsidP="00736328">
            <w:pPr>
              <w:pStyle w:val="TableParagraph"/>
              <w:kinsoku w:val="0"/>
              <w:overflowPunct w:val="0"/>
              <w:spacing w:before="106"/>
              <w:ind w:left="230"/>
            </w:pPr>
            <w:r>
              <w:rPr>
                <w:rFonts w:ascii="Cambria" w:hAnsi="Cambria" w:cs="Cambria"/>
                <w:i/>
                <w:iCs/>
                <w:spacing w:val="-1"/>
                <w:sz w:val="22"/>
                <w:szCs w:val="22"/>
              </w:rPr>
              <w:t>Strength(s):</w:t>
            </w:r>
          </w:p>
        </w:tc>
        <w:tc>
          <w:tcPr>
            <w:tcW w:w="6441" w:type="dxa"/>
            <w:tcBorders>
              <w:top w:val="nil"/>
              <w:left w:val="nil"/>
              <w:bottom w:val="nil"/>
              <w:right w:val="nil"/>
            </w:tcBorders>
          </w:tcPr>
          <w:p w:rsidR="00736328" w:rsidRDefault="00736328" w:rsidP="00736328">
            <w:pPr>
              <w:pStyle w:val="TableParagraph"/>
              <w:kinsoku w:val="0"/>
              <w:overflowPunct w:val="0"/>
              <w:spacing w:before="106"/>
              <w:ind w:left="137"/>
            </w:pPr>
            <w:r>
              <w:rPr>
                <w:rFonts w:ascii="Cambria" w:hAnsi="Cambria" w:cs="Cambria"/>
                <w:spacing w:val="-2"/>
                <w:sz w:val="22"/>
                <w:szCs w:val="22"/>
              </w:rPr>
              <w:t>300</w:t>
            </w:r>
            <w:r>
              <w:rPr>
                <w:rFonts w:ascii="Cambria" w:hAnsi="Cambria" w:cs="Cambria"/>
                <w:spacing w:val="-3"/>
                <w:sz w:val="22"/>
                <w:szCs w:val="22"/>
              </w:rPr>
              <w:t xml:space="preserve"> </w:t>
            </w:r>
            <w:r>
              <w:rPr>
                <w:rFonts w:ascii="Cambria" w:hAnsi="Cambria" w:cs="Cambria"/>
                <w:spacing w:val="-1"/>
                <w:sz w:val="22"/>
                <w:szCs w:val="22"/>
              </w:rPr>
              <w:t>mg</w:t>
            </w:r>
            <w:r>
              <w:rPr>
                <w:rFonts w:ascii="Cambria" w:hAnsi="Cambria" w:cs="Cambria"/>
                <w:spacing w:val="1"/>
                <w:sz w:val="22"/>
                <w:szCs w:val="22"/>
              </w:rPr>
              <w:t xml:space="preserve"> </w:t>
            </w:r>
            <w:r>
              <w:rPr>
                <w:rFonts w:ascii="Cambria" w:hAnsi="Cambria" w:cs="Cambria"/>
                <w:spacing w:val="-1"/>
                <w:sz w:val="22"/>
                <w:szCs w:val="22"/>
              </w:rPr>
              <w:t>tenofovir</w:t>
            </w:r>
            <w:r>
              <w:rPr>
                <w:rFonts w:ascii="Cambria" w:hAnsi="Cambria" w:cs="Cambria"/>
                <w:spacing w:val="1"/>
                <w:sz w:val="22"/>
                <w:szCs w:val="22"/>
              </w:rPr>
              <w:t xml:space="preserve"> </w:t>
            </w:r>
            <w:r>
              <w:rPr>
                <w:rFonts w:ascii="Cambria" w:hAnsi="Cambria" w:cs="Cambria"/>
                <w:spacing w:val="-1"/>
                <w:sz w:val="22"/>
                <w:szCs w:val="22"/>
              </w:rPr>
              <w:t>disoproxil</w:t>
            </w:r>
            <w:r>
              <w:rPr>
                <w:rFonts w:ascii="Cambria" w:hAnsi="Cambria" w:cs="Cambria"/>
                <w:spacing w:val="-3"/>
                <w:sz w:val="22"/>
                <w:szCs w:val="22"/>
              </w:rPr>
              <w:t xml:space="preserve"> </w:t>
            </w:r>
            <w:r>
              <w:rPr>
                <w:rFonts w:ascii="Cambria" w:hAnsi="Cambria" w:cs="Cambria"/>
                <w:spacing w:val="-2"/>
                <w:sz w:val="22"/>
                <w:szCs w:val="22"/>
              </w:rPr>
              <w:t xml:space="preserve">fumarate </w:t>
            </w:r>
            <w:r>
              <w:rPr>
                <w:rFonts w:ascii="Cambria" w:hAnsi="Cambria" w:cs="Cambria"/>
                <w:sz w:val="22"/>
                <w:szCs w:val="22"/>
              </w:rPr>
              <w:t>/</w:t>
            </w:r>
            <w:r>
              <w:rPr>
                <w:rFonts w:ascii="Cambria" w:hAnsi="Cambria" w:cs="Cambria"/>
                <w:spacing w:val="1"/>
                <w:sz w:val="22"/>
                <w:szCs w:val="22"/>
              </w:rPr>
              <w:t xml:space="preserve"> </w:t>
            </w:r>
            <w:r>
              <w:rPr>
                <w:rFonts w:ascii="Cambria" w:hAnsi="Cambria" w:cs="Cambria"/>
                <w:spacing w:val="-1"/>
                <w:sz w:val="22"/>
                <w:szCs w:val="22"/>
              </w:rPr>
              <w:t>200</w:t>
            </w:r>
            <w:r>
              <w:rPr>
                <w:rFonts w:ascii="Cambria" w:hAnsi="Cambria" w:cs="Cambria"/>
                <w:spacing w:val="-3"/>
                <w:sz w:val="22"/>
                <w:szCs w:val="22"/>
              </w:rPr>
              <w:t xml:space="preserve"> </w:t>
            </w:r>
            <w:r>
              <w:rPr>
                <w:rFonts w:ascii="Cambria" w:hAnsi="Cambria" w:cs="Cambria"/>
                <w:spacing w:val="-1"/>
                <w:sz w:val="22"/>
                <w:szCs w:val="22"/>
              </w:rPr>
              <w:t>mg</w:t>
            </w:r>
            <w:r>
              <w:rPr>
                <w:rFonts w:ascii="Cambria" w:hAnsi="Cambria" w:cs="Cambria"/>
                <w:spacing w:val="1"/>
                <w:sz w:val="22"/>
                <w:szCs w:val="22"/>
              </w:rPr>
              <w:t xml:space="preserve"> </w:t>
            </w:r>
            <w:r>
              <w:rPr>
                <w:rFonts w:ascii="Cambria" w:hAnsi="Cambria" w:cs="Cambria"/>
                <w:spacing w:val="-1"/>
                <w:sz w:val="22"/>
                <w:szCs w:val="22"/>
              </w:rPr>
              <w:t>emtricitabine</w:t>
            </w:r>
          </w:p>
        </w:tc>
      </w:tr>
      <w:tr w:rsidR="00736328" w:rsidTr="00736328">
        <w:trPr>
          <w:trHeight w:hRule="exact" w:val="499"/>
        </w:trPr>
        <w:tc>
          <w:tcPr>
            <w:tcW w:w="3003" w:type="dxa"/>
            <w:tcBorders>
              <w:top w:val="nil"/>
              <w:left w:val="nil"/>
              <w:bottom w:val="nil"/>
              <w:right w:val="nil"/>
            </w:tcBorders>
          </w:tcPr>
          <w:p w:rsidR="00736328" w:rsidRDefault="00736328" w:rsidP="00736328">
            <w:pPr>
              <w:pStyle w:val="TableParagraph"/>
              <w:kinsoku w:val="0"/>
              <w:overflowPunct w:val="0"/>
              <w:spacing w:before="109"/>
              <w:ind w:left="230"/>
            </w:pPr>
            <w:r>
              <w:rPr>
                <w:rFonts w:ascii="Cambria" w:hAnsi="Cambria" w:cs="Cambria"/>
                <w:i/>
                <w:iCs/>
                <w:spacing w:val="-1"/>
                <w:sz w:val="22"/>
                <w:szCs w:val="22"/>
              </w:rPr>
              <w:t>Container(s):</w:t>
            </w:r>
          </w:p>
        </w:tc>
        <w:tc>
          <w:tcPr>
            <w:tcW w:w="6441" w:type="dxa"/>
            <w:tcBorders>
              <w:top w:val="nil"/>
              <w:left w:val="nil"/>
              <w:bottom w:val="nil"/>
              <w:right w:val="nil"/>
            </w:tcBorders>
          </w:tcPr>
          <w:p w:rsidR="00736328" w:rsidRDefault="00736328" w:rsidP="00736328">
            <w:pPr>
              <w:pStyle w:val="TableParagraph"/>
              <w:kinsoku w:val="0"/>
              <w:overflowPunct w:val="0"/>
              <w:spacing w:before="109"/>
              <w:ind w:left="137"/>
            </w:pPr>
            <w:r>
              <w:rPr>
                <w:rFonts w:ascii="Cambria" w:hAnsi="Cambria" w:cs="Cambria"/>
                <w:spacing w:val="-1"/>
                <w:sz w:val="22"/>
                <w:szCs w:val="22"/>
              </w:rPr>
              <w:t>High-density</w:t>
            </w:r>
            <w:r>
              <w:rPr>
                <w:rFonts w:ascii="Cambria" w:hAnsi="Cambria" w:cs="Cambria"/>
                <w:spacing w:val="-5"/>
                <w:sz w:val="22"/>
                <w:szCs w:val="22"/>
              </w:rPr>
              <w:t xml:space="preserve"> </w:t>
            </w:r>
            <w:r>
              <w:rPr>
                <w:rFonts w:ascii="Cambria" w:hAnsi="Cambria" w:cs="Cambria"/>
                <w:spacing w:val="-2"/>
                <w:sz w:val="22"/>
                <w:szCs w:val="22"/>
              </w:rPr>
              <w:t xml:space="preserve">polyethylene </w:t>
            </w:r>
            <w:r>
              <w:rPr>
                <w:rFonts w:ascii="Cambria" w:hAnsi="Cambria" w:cs="Cambria"/>
                <w:spacing w:val="-1"/>
                <w:sz w:val="22"/>
                <w:szCs w:val="22"/>
              </w:rPr>
              <w:t>(HDPE)</w:t>
            </w:r>
            <w:r>
              <w:rPr>
                <w:rFonts w:ascii="Cambria" w:hAnsi="Cambria" w:cs="Cambria"/>
                <w:spacing w:val="2"/>
                <w:sz w:val="22"/>
                <w:szCs w:val="22"/>
              </w:rPr>
              <w:t xml:space="preserve"> </w:t>
            </w:r>
            <w:r>
              <w:rPr>
                <w:rFonts w:ascii="Cambria" w:hAnsi="Cambria" w:cs="Cambria"/>
                <w:spacing w:val="-1"/>
                <w:sz w:val="22"/>
                <w:szCs w:val="22"/>
              </w:rPr>
              <w:t>bottle</w:t>
            </w:r>
          </w:p>
        </w:tc>
      </w:tr>
      <w:tr w:rsidR="00736328" w:rsidTr="00736328">
        <w:trPr>
          <w:trHeight w:hRule="exact" w:val="499"/>
        </w:trPr>
        <w:tc>
          <w:tcPr>
            <w:tcW w:w="3003" w:type="dxa"/>
            <w:tcBorders>
              <w:top w:val="nil"/>
              <w:left w:val="nil"/>
              <w:bottom w:val="nil"/>
              <w:right w:val="nil"/>
            </w:tcBorders>
          </w:tcPr>
          <w:p w:rsidR="00736328" w:rsidRDefault="00736328" w:rsidP="00736328">
            <w:pPr>
              <w:pStyle w:val="TableParagraph"/>
              <w:kinsoku w:val="0"/>
              <w:overflowPunct w:val="0"/>
              <w:spacing w:before="109"/>
              <w:ind w:left="230"/>
            </w:pPr>
            <w:r>
              <w:rPr>
                <w:rFonts w:ascii="Cambria" w:hAnsi="Cambria" w:cs="Cambria"/>
                <w:i/>
                <w:iCs/>
                <w:spacing w:val="-1"/>
                <w:sz w:val="22"/>
                <w:szCs w:val="22"/>
              </w:rPr>
              <w:t>Pack</w:t>
            </w:r>
            <w:r>
              <w:rPr>
                <w:rFonts w:ascii="Cambria" w:hAnsi="Cambria" w:cs="Cambria"/>
                <w:i/>
                <w:iCs/>
                <w:spacing w:val="1"/>
                <w:sz w:val="22"/>
                <w:szCs w:val="22"/>
              </w:rPr>
              <w:t xml:space="preserve"> </w:t>
            </w:r>
            <w:r>
              <w:rPr>
                <w:rFonts w:ascii="Cambria" w:hAnsi="Cambria" w:cs="Cambria"/>
                <w:i/>
                <w:iCs/>
                <w:spacing w:val="-1"/>
                <w:sz w:val="22"/>
                <w:szCs w:val="22"/>
              </w:rPr>
              <w:t>size(s):</w:t>
            </w:r>
          </w:p>
        </w:tc>
        <w:tc>
          <w:tcPr>
            <w:tcW w:w="6441" w:type="dxa"/>
            <w:tcBorders>
              <w:top w:val="nil"/>
              <w:left w:val="nil"/>
              <w:bottom w:val="nil"/>
              <w:right w:val="nil"/>
            </w:tcBorders>
          </w:tcPr>
          <w:p w:rsidR="00736328" w:rsidRDefault="00736328" w:rsidP="00736328">
            <w:pPr>
              <w:pStyle w:val="TableParagraph"/>
              <w:kinsoku w:val="0"/>
              <w:overflowPunct w:val="0"/>
              <w:spacing w:before="109"/>
              <w:ind w:left="137"/>
            </w:pPr>
            <w:r>
              <w:rPr>
                <w:rFonts w:ascii="Cambria" w:hAnsi="Cambria" w:cs="Cambria"/>
                <w:spacing w:val="-2"/>
                <w:sz w:val="22"/>
                <w:szCs w:val="22"/>
              </w:rPr>
              <w:t>30</w:t>
            </w:r>
            <w:r>
              <w:rPr>
                <w:rFonts w:ascii="Cambria" w:hAnsi="Cambria" w:cs="Cambria"/>
                <w:spacing w:val="-3"/>
                <w:sz w:val="22"/>
                <w:szCs w:val="22"/>
              </w:rPr>
              <w:t xml:space="preserve"> </w:t>
            </w:r>
            <w:r>
              <w:rPr>
                <w:rFonts w:ascii="Cambria" w:hAnsi="Cambria" w:cs="Cambria"/>
                <w:spacing w:val="-1"/>
                <w:sz w:val="22"/>
                <w:szCs w:val="22"/>
              </w:rPr>
              <w:t>tablets</w:t>
            </w:r>
          </w:p>
        </w:tc>
      </w:tr>
      <w:tr w:rsidR="00736328" w:rsidTr="00736328">
        <w:trPr>
          <w:trHeight w:hRule="exact" w:val="2165"/>
        </w:trPr>
        <w:tc>
          <w:tcPr>
            <w:tcW w:w="3003" w:type="dxa"/>
            <w:tcBorders>
              <w:top w:val="nil"/>
              <w:left w:val="nil"/>
              <w:bottom w:val="nil"/>
              <w:right w:val="nil"/>
            </w:tcBorders>
          </w:tcPr>
          <w:p w:rsidR="00736328" w:rsidRDefault="00736328" w:rsidP="00736328">
            <w:pPr>
              <w:pStyle w:val="TableParagraph"/>
              <w:kinsoku w:val="0"/>
              <w:overflowPunct w:val="0"/>
              <w:spacing w:before="109"/>
              <w:ind w:left="230"/>
            </w:pPr>
            <w:r>
              <w:rPr>
                <w:rFonts w:ascii="Cambria" w:hAnsi="Cambria" w:cs="Cambria"/>
                <w:i/>
                <w:iCs/>
                <w:spacing w:val="-1"/>
                <w:sz w:val="22"/>
                <w:szCs w:val="22"/>
              </w:rPr>
              <w:t>Approved therapeutic</w:t>
            </w:r>
            <w:r>
              <w:rPr>
                <w:rFonts w:ascii="Cambria" w:hAnsi="Cambria" w:cs="Cambria"/>
                <w:i/>
                <w:iCs/>
                <w:sz w:val="22"/>
                <w:szCs w:val="22"/>
              </w:rPr>
              <w:t xml:space="preserve"> use:</w:t>
            </w:r>
          </w:p>
        </w:tc>
        <w:tc>
          <w:tcPr>
            <w:tcW w:w="6441" w:type="dxa"/>
            <w:tcBorders>
              <w:top w:val="nil"/>
              <w:left w:val="nil"/>
              <w:bottom w:val="nil"/>
              <w:right w:val="nil"/>
            </w:tcBorders>
          </w:tcPr>
          <w:p w:rsidR="00736328" w:rsidRDefault="00736328" w:rsidP="00736328">
            <w:pPr>
              <w:pStyle w:val="TableParagraph"/>
              <w:kinsoku w:val="0"/>
              <w:overflowPunct w:val="0"/>
              <w:spacing w:before="109"/>
              <w:ind w:left="137"/>
              <w:rPr>
                <w:rFonts w:ascii="Cambria" w:hAnsi="Cambria" w:cs="Cambria"/>
                <w:sz w:val="22"/>
                <w:szCs w:val="22"/>
              </w:rPr>
            </w:pPr>
            <w:r>
              <w:rPr>
                <w:rFonts w:ascii="Cambria" w:hAnsi="Cambria" w:cs="Cambria"/>
                <w:i/>
                <w:iCs/>
                <w:spacing w:val="-1"/>
                <w:sz w:val="22"/>
                <w:szCs w:val="22"/>
              </w:rPr>
              <w:t xml:space="preserve">Pre-Exposure </w:t>
            </w:r>
            <w:r>
              <w:rPr>
                <w:rFonts w:ascii="Cambria" w:hAnsi="Cambria" w:cs="Cambria"/>
                <w:i/>
                <w:iCs/>
                <w:spacing w:val="-2"/>
                <w:sz w:val="22"/>
                <w:szCs w:val="22"/>
              </w:rPr>
              <w:t>Prophylaxis</w:t>
            </w:r>
          </w:p>
          <w:p w:rsidR="00736328" w:rsidRDefault="00891245" w:rsidP="00736328">
            <w:pPr>
              <w:pStyle w:val="TableParagraph"/>
              <w:kinsoku w:val="0"/>
              <w:overflowPunct w:val="0"/>
              <w:spacing w:before="116"/>
              <w:ind w:left="137" w:right="228"/>
            </w:pPr>
            <w:r>
              <w:rPr>
                <w:rFonts w:ascii="Cambria" w:hAnsi="Cambria" w:cs="Cambria"/>
                <w:i/>
                <w:iCs/>
                <w:spacing w:val="-2"/>
                <w:sz w:val="22"/>
                <w:szCs w:val="22"/>
              </w:rPr>
              <w:t>Truvada</w:t>
            </w:r>
            <w:r w:rsidR="00736328">
              <w:rPr>
                <w:rFonts w:ascii="Cambria" w:hAnsi="Cambria" w:cs="Cambria"/>
                <w:i/>
                <w:iCs/>
                <w:spacing w:val="-1"/>
                <w:sz w:val="22"/>
                <w:szCs w:val="22"/>
              </w:rPr>
              <w:t xml:space="preserve"> </w:t>
            </w:r>
            <w:r w:rsidR="00736328">
              <w:rPr>
                <w:rFonts w:ascii="Cambria" w:hAnsi="Cambria" w:cs="Cambria"/>
                <w:i/>
                <w:iCs/>
                <w:spacing w:val="-2"/>
                <w:sz w:val="22"/>
                <w:szCs w:val="22"/>
              </w:rPr>
              <w:t>is</w:t>
            </w:r>
            <w:r w:rsidR="00736328">
              <w:rPr>
                <w:rFonts w:ascii="Cambria" w:hAnsi="Cambria" w:cs="Cambria"/>
                <w:i/>
                <w:iCs/>
                <w:spacing w:val="1"/>
                <w:sz w:val="22"/>
                <w:szCs w:val="22"/>
              </w:rPr>
              <w:t xml:space="preserve"> </w:t>
            </w:r>
            <w:r w:rsidR="00736328">
              <w:rPr>
                <w:rFonts w:ascii="Cambria" w:hAnsi="Cambria" w:cs="Cambria"/>
                <w:i/>
                <w:iCs/>
                <w:spacing w:val="-1"/>
                <w:sz w:val="22"/>
                <w:szCs w:val="22"/>
              </w:rPr>
              <w:t xml:space="preserve">indicated </w:t>
            </w:r>
            <w:r w:rsidR="00736328">
              <w:rPr>
                <w:rFonts w:ascii="Cambria" w:hAnsi="Cambria" w:cs="Cambria"/>
                <w:i/>
                <w:iCs/>
                <w:spacing w:val="-2"/>
                <w:sz w:val="22"/>
                <w:szCs w:val="22"/>
              </w:rPr>
              <w:t>in</w:t>
            </w:r>
            <w:r w:rsidR="00736328">
              <w:rPr>
                <w:rFonts w:ascii="Cambria" w:hAnsi="Cambria" w:cs="Cambria"/>
                <w:i/>
                <w:iCs/>
                <w:spacing w:val="1"/>
                <w:sz w:val="22"/>
                <w:szCs w:val="22"/>
              </w:rPr>
              <w:t xml:space="preserve"> </w:t>
            </w:r>
            <w:r w:rsidR="00736328">
              <w:rPr>
                <w:rFonts w:ascii="Cambria" w:hAnsi="Cambria" w:cs="Cambria"/>
                <w:i/>
                <w:iCs/>
                <w:spacing w:val="-1"/>
                <w:sz w:val="22"/>
                <w:szCs w:val="22"/>
              </w:rPr>
              <w:t>combination</w:t>
            </w:r>
            <w:r w:rsidR="00736328">
              <w:rPr>
                <w:rFonts w:ascii="Cambria" w:hAnsi="Cambria" w:cs="Cambria"/>
                <w:i/>
                <w:iCs/>
                <w:spacing w:val="1"/>
                <w:sz w:val="22"/>
                <w:szCs w:val="22"/>
              </w:rPr>
              <w:t xml:space="preserve"> </w:t>
            </w:r>
            <w:r w:rsidR="00736328">
              <w:rPr>
                <w:rFonts w:ascii="Cambria" w:hAnsi="Cambria" w:cs="Cambria"/>
                <w:i/>
                <w:iCs/>
                <w:spacing w:val="-2"/>
                <w:sz w:val="22"/>
                <w:szCs w:val="22"/>
              </w:rPr>
              <w:t>with</w:t>
            </w:r>
            <w:r w:rsidR="00736328">
              <w:rPr>
                <w:rFonts w:ascii="Cambria" w:hAnsi="Cambria" w:cs="Cambria"/>
                <w:i/>
                <w:iCs/>
                <w:spacing w:val="-1"/>
                <w:sz w:val="22"/>
                <w:szCs w:val="22"/>
              </w:rPr>
              <w:t xml:space="preserve"> safer</w:t>
            </w:r>
            <w:r w:rsidR="00736328">
              <w:rPr>
                <w:rFonts w:ascii="Cambria" w:hAnsi="Cambria" w:cs="Cambria"/>
                <w:i/>
                <w:iCs/>
                <w:spacing w:val="1"/>
                <w:sz w:val="22"/>
                <w:szCs w:val="22"/>
              </w:rPr>
              <w:t xml:space="preserve"> </w:t>
            </w:r>
            <w:r w:rsidR="00736328">
              <w:rPr>
                <w:rFonts w:ascii="Cambria" w:hAnsi="Cambria" w:cs="Cambria"/>
                <w:i/>
                <w:iCs/>
                <w:sz w:val="22"/>
                <w:szCs w:val="22"/>
              </w:rPr>
              <w:t>sex</w:t>
            </w:r>
            <w:r w:rsidR="00736328">
              <w:rPr>
                <w:rFonts w:ascii="Cambria" w:hAnsi="Cambria" w:cs="Cambria"/>
                <w:i/>
                <w:iCs/>
                <w:spacing w:val="1"/>
                <w:sz w:val="22"/>
                <w:szCs w:val="22"/>
              </w:rPr>
              <w:t xml:space="preserve"> </w:t>
            </w:r>
            <w:r w:rsidR="00736328">
              <w:rPr>
                <w:rFonts w:ascii="Cambria" w:hAnsi="Cambria" w:cs="Cambria"/>
                <w:i/>
                <w:iCs/>
                <w:spacing w:val="-1"/>
                <w:sz w:val="22"/>
                <w:szCs w:val="22"/>
              </w:rPr>
              <w:t>practices</w:t>
            </w:r>
            <w:r w:rsidR="00736328">
              <w:rPr>
                <w:rFonts w:ascii="Cambria" w:hAnsi="Cambria" w:cs="Cambria"/>
                <w:i/>
                <w:iCs/>
                <w:spacing w:val="2"/>
                <w:sz w:val="22"/>
                <w:szCs w:val="22"/>
              </w:rPr>
              <w:t xml:space="preserve"> </w:t>
            </w:r>
            <w:r w:rsidR="00736328">
              <w:rPr>
                <w:rFonts w:ascii="Cambria" w:hAnsi="Cambria" w:cs="Cambria"/>
                <w:i/>
                <w:iCs/>
                <w:spacing w:val="-2"/>
                <w:sz w:val="22"/>
                <w:szCs w:val="22"/>
              </w:rPr>
              <w:t>for</w:t>
            </w:r>
            <w:r w:rsidR="00736328">
              <w:rPr>
                <w:rFonts w:ascii="Cambria" w:hAnsi="Cambria" w:cs="Cambria"/>
                <w:i/>
                <w:iCs/>
                <w:spacing w:val="31"/>
                <w:sz w:val="22"/>
                <w:szCs w:val="22"/>
              </w:rPr>
              <w:t xml:space="preserve"> </w:t>
            </w:r>
            <w:r w:rsidR="00736328">
              <w:rPr>
                <w:rFonts w:ascii="Cambria" w:hAnsi="Cambria" w:cs="Cambria"/>
                <w:i/>
                <w:iCs/>
                <w:spacing w:val="-1"/>
                <w:sz w:val="22"/>
                <w:szCs w:val="22"/>
              </w:rPr>
              <w:t xml:space="preserve">pre-exposure </w:t>
            </w:r>
            <w:r w:rsidR="00736328">
              <w:rPr>
                <w:rFonts w:ascii="Cambria" w:hAnsi="Cambria" w:cs="Cambria"/>
                <w:i/>
                <w:iCs/>
                <w:spacing w:val="-2"/>
                <w:sz w:val="22"/>
                <w:szCs w:val="22"/>
              </w:rPr>
              <w:t>prophylaxis</w:t>
            </w:r>
            <w:r w:rsidR="00736328">
              <w:rPr>
                <w:rFonts w:ascii="Cambria" w:hAnsi="Cambria" w:cs="Cambria"/>
                <w:i/>
                <w:iCs/>
                <w:spacing w:val="1"/>
                <w:sz w:val="22"/>
                <w:szCs w:val="22"/>
              </w:rPr>
              <w:t xml:space="preserve"> </w:t>
            </w:r>
            <w:r w:rsidR="00736328">
              <w:rPr>
                <w:rFonts w:ascii="Cambria" w:hAnsi="Cambria" w:cs="Cambria"/>
                <w:i/>
                <w:iCs/>
                <w:spacing w:val="-1"/>
                <w:sz w:val="22"/>
                <w:szCs w:val="22"/>
              </w:rPr>
              <w:t>(PrEP) to reduce</w:t>
            </w:r>
            <w:r w:rsidR="00736328">
              <w:rPr>
                <w:rFonts w:ascii="Cambria" w:hAnsi="Cambria" w:cs="Cambria"/>
                <w:i/>
                <w:iCs/>
                <w:spacing w:val="3"/>
                <w:sz w:val="22"/>
                <w:szCs w:val="22"/>
              </w:rPr>
              <w:t xml:space="preserve"> </w:t>
            </w:r>
            <w:r w:rsidR="00736328">
              <w:rPr>
                <w:rFonts w:ascii="Cambria" w:hAnsi="Cambria" w:cs="Cambria"/>
                <w:i/>
                <w:iCs/>
                <w:spacing w:val="-1"/>
                <w:sz w:val="22"/>
                <w:szCs w:val="22"/>
              </w:rPr>
              <w:t>the risk</w:t>
            </w:r>
            <w:r w:rsidR="00736328">
              <w:rPr>
                <w:rFonts w:ascii="Cambria" w:hAnsi="Cambria" w:cs="Cambria"/>
                <w:i/>
                <w:iCs/>
                <w:sz w:val="22"/>
                <w:szCs w:val="22"/>
              </w:rPr>
              <w:t xml:space="preserve"> </w:t>
            </w:r>
            <w:r w:rsidR="00736328">
              <w:rPr>
                <w:rFonts w:ascii="Cambria" w:hAnsi="Cambria" w:cs="Cambria"/>
                <w:i/>
                <w:iCs/>
                <w:spacing w:val="-1"/>
                <w:sz w:val="22"/>
                <w:szCs w:val="22"/>
              </w:rPr>
              <w:t>of</w:t>
            </w:r>
            <w:r w:rsidR="00736328">
              <w:rPr>
                <w:rFonts w:ascii="Cambria" w:hAnsi="Cambria" w:cs="Cambria"/>
                <w:i/>
                <w:iCs/>
                <w:spacing w:val="-2"/>
                <w:sz w:val="22"/>
                <w:szCs w:val="22"/>
              </w:rPr>
              <w:t xml:space="preserve"> </w:t>
            </w:r>
            <w:r w:rsidR="00736328">
              <w:rPr>
                <w:rFonts w:ascii="Cambria" w:hAnsi="Cambria" w:cs="Cambria"/>
                <w:i/>
                <w:iCs/>
                <w:spacing w:val="-1"/>
                <w:sz w:val="22"/>
                <w:szCs w:val="22"/>
              </w:rPr>
              <w:t>sexually</w:t>
            </w:r>
            <w:r w:rsidR="00736328">
              <w:rPr>
                <w:rFonts w:ascii="Cambria" w:hAnsi="Cambria" w:cs="Cambria"/>
                <w:i/>
                <w:iCs/>
                <w:spacing w:val="59"/>
                <w:sz w:val="22"/>
                <w:szCs w:val="22"/>
              </w:rPr>
              <w:t xml:space="preserve"> </w:t>
            </w:r>
            <w:r w:rsidR="00736328">
              <w:rPr>
                <w:rFonts w:ascii="Cambria" w:hAnsi="Cambria" w:cs="Cambria"/>
                <w:i/>
                <w:iCs/>
                <w:spacing w:val="-1"/>
                <w:sz w:val="22"/>
                <w:szCs w:val="22"/>
              </w:rPr>
              <w:t xml:space="preserve">acquired </w:t>
            </w:r>
            <w:r w:rsidR="00736328">
              <w:rPr>
                <w:rFonts w:ascii="Cambria" w:hAnsi="Cambria" w:cs="Cambria"/>
                <w:i/>
                <w:iCs/>
                <w:sz w:val="22"/>
                <w:szCs w:val="22"/>
              </w:rPr>
              <w:t>HIV-1</w:t>
            </w:r>
            <w:r w:rsidR="00736328">
              <w:rPr>
                <w:rFonts w:ascii="Cambria" w:hAnsi="Cambria" w:cs="Cambria"/>
                <w:i/>
                <w:iCs/>
                <w:spacing w:val="-2"/>
                <w:sz w:val="22"/>
                <w:szCs w:val="22"/>
              </w:rPr>
              <w:t xml:space="preserve"> in</w:t>
            </w:r>
            <w:r w:rsidR="00736328">
              <w:rPr>
                <w:rFonts w:ascii="Cambria" w:hAnsi="Cambria" w:cs="Cambria"/>
                <w:i/>
                <w:iCs/>
                <w:spacing w:val="1"/>
                <w:sz w:val="22"/>
                <w:szCs w:val="22"/>
              </w:rPr>
              <w:t xml:space="preserve"> </w:t>
            </w:r>
            <w:r w:rsidR="00736328">
              <w:rPr>
                <w:rFonts w:ascii="Cambria" w:hAnsi="Cambria" w:cs="Cambria"/>
                <w:i/>
                <w:iCs/>
                <w:spacing w:val="-2"/>
                <w:sz w:val="22"/>
                <w:szCs w:val="22"/>
              </w:rPr>
              <w:t>adults</w:t>
            </w:r>
            <w:r w:rsidR="00736328">
              <w:rPr>
                <w:rFonts w:ascii="Cambria" w:hAnsi="Cambria" w:cs="Cambria"/>
                <w:i/>
                <w:iCs/>
                <w:spacing w:val="1"/>
                <w:sz w:val="22"/>
                <w:szCs w:val="22"/>
              </w:rPr>
              <w:t xml:space="preserve"> </w:t>
            </w:r>
            <w:r w:rsidR="00736328">
              <w:rPr>
                <w:rFonts w:ascii="Cambria" w:hAnsi="Cambria" w:cs="Cambria"/>
                <w:i/>
                <w:iCs/>
                <w:spacing w:val="-1"/>
                <w:sz w:val="22"/>
                <w:szCs w:val="22"/>
              </w:rPr>
              <w:t>at</w:t>
            </w:r>
            <w:r w:rsidR="00736328">
              <w:rPr>
                <w:rFonts w:ascii="Cambria" w:hAnsi="Cambria" w:cs="Cambria"/>
                <w:i/>
                <w:iCs/>
                <w:sz w:val="22"/>
                <w:szCs w:val="22"/>
              </w:rPr>
              <w:t xml:space="preserve"> </w:t>
            </w:r>
            <w:r w:rsidR="00736328">
              <w:rPr>
                <w:rFonts w:ascii="Cambria" w:hAnsi="Cambria" w:cs="Cambria"/>
                <w:i/>
                <w:iCs/>
                <w:spacing w:val="-2"/>
                <w:sz w:val="22"/>
                <w:szCs w:val="22"/>
              </w:rPr>
              <w:t xml:space="preserve">high </w:t>
            </w:r>
            <w:r w:rsidR="00736328">
              <w:rPr>
                <w:rFonts w:ascii="Cambria" w:hAnsi="Cambria" w:cs="Cambria"/>
                <w:i/>
                <w:iCs/>
                <w:spacing w:val="-1"/>
                <w:sz w:val="22"/>
                <w:szCs w:val="22"/>
              </w:rPr>
              <w:t>risk.</w:t>
            </w:r>
            <w:r w:rsidR="00736328">
              <w:rPr>
                <w:rFonts w:ascii="Cambria" w:hAnsi="Cambria" w:cs="Cambria"/>
                <w:i/>
                <w:iCs/>
                <w:sz w:val="22"/>
                <w:szCs w:val="22"/>
              </w:rPr>
              <w:t xml:space="preserve"> </w:t>
            </w:r>
            <w:r w:rsidR="00736328">
              <w:rPr>
                <w:rFonts w:ascii="Cambria" w:hAnsi="Cambria" w:cs="Cambria"/>
                <w:i/>
                <w:iCs/>
                <w:spacing w:val="-2"/>
                <w:sz w:val="22"/>
                <w:szCs w:val="22"/>
              </w:rPr>
              <w:t>This</w:t>
            </w:r>
            <w:r w:rsidR="00736328">
              <w:rPr>
                <w:rFonts w:ascii="Cambria" w:hAnsi="Cambria" w:cs="Cambria"/>
                <w:i/>
                <w:iCs/>
                <w:spacing w:val="1"/>
                <w:sz w:val="22"/>
                <w:szCs w:val="22"/>
              </w:rPr>
              <w:t xml:space="preserve"> </w:t>
            </w:r>
            <w:r w:rsidR="00736328">
              <w:rPr>
                <w:rFonts w:ascii="Cambria" w:hAnsi="Cambria" w:cs="Cambria"/>
                <w:i/>
                <w:iCs/>
                <w:spacing w:val="-2"/>
                <w:sz w:val="22"/>
                <w:szCs w:val="22"/>
              </w:rPr>
              <w:t>indication</w:t>
            </w:r>
            <w:r w:rsidR="00736328">
              <w:rPr>
                <w:rFonts w:ascii="Cambria" w:hAnsi="Cambria" w:cs="Cambria"/>
                <w:i/>
                <w:iCs/>
                <w:spacing w:val="1"/>
                <w:sz w:val="22"/>
                <w:szCs w:val="22"/>
              </w:rPr>
              <w:t xml:space="preserve"> </w:t>
            </w:r>
            <w:r w:rsidR="00736328">
              <w:rPr>
                <w:rFonts w:ascii="Cambria" w:hAnsi="Cambria" w:cs="Cambria"/>
                <w:i/>
                <w:iCs/>
                <w:sz w:val="22"/>
                <w:szCs w:val="22"/>
              </w:rPr>
              <w:t>is</w:t>
            </w:r>
            <w:r w:rsidR="00736328">
              <w:rPr>
                <w:rFonts w:ascii="Cambria" w:hAnsi="Cambria" w:cs="Cambria"/>
                <w:i/>
                <w:iCs/>
                <w:spacing w:val="1"/>
                <w:sz w:val="22"/>
                <w:szCs w:val="22"/>
              </w:rPr>
              <w:t xml:space="preserve"> </w:t>
            </w:r>
            <w:r w:rsidR="00736328">
              <w:rPr>
                <w:rFonts w:ascii="Cambria" w:hAnsi="Cambria" w:cs="Cambria"/>
                <w:i/>
                <w:iCs/>
                <w:spacing w:val="-1"/>
                <w:sz w:val="22"/>
                <w:szCs w:val="22"/>
              </w:rPr>
              <w:t>based on</w:t>
            </w:r>
            <w:r w:rsidR="00736328">
              <w:rPr>
                <w:rFonts w:ascii="Cambria" w:hAnsi="Cambria" w:cs="Cambria"/>
                <w:i/>
                <w:iCs/>
                <w:spacing w:val="53"/>
                <w:sz w:val="22"/>
                <w:szCs w:val="22"/>
              </w:rPr>
              <w:t xml:space="preserve"> </w:t>
            </w:r>
            <w:r w:rsidR="00736328">
              <w:rPr>
                <w:rFonts w:ascii="Cambria" w:hAnsi="Cambria" w:cs="Cambria"/>
                <w:i/>
                <w:iCs/>
                <w:spacing w:val="-2"/>
                <w:sz w:val="22"/>
                <w:szCs w:val="22"/>
              </w:rPr>
              <w:t xml:space="preserve">clinical </w:t>
            </w:r>
            <w:r w:rsidR="00736328">
              <w:rPr>
                <w:rFonts w:ascii="Cambria" w:hAnsi="Cambria" w:cs="Cambria"/>
                <w:i/>
                <w:iCs/>
                <w:spacing w:val="-1"/>
                <w:sz w:val="22"/>
                <w:szCs w:val="22"/>
              </w:rPr>
              <w:t>trials</w:t>
            </w:r>
            <w:r w:rsidR="00736328">
              <w:rPr>
                <w:rFonts w:ascii="Cambria" w:hAnsi="Cambria" w:cs="Cambria"/>
                <w:i/>
                <w:iCs/>
                <w:spacing w:val="1"/>
                <w:sz w:val="22"/>
                <w:szCs w:val="22"/>
              </w:rPr>
              <w:t xml:space="preserve"> </w:t>
            </w:r>
            <w:r w:rsidR="00736328">
              <w:rPr>
                <w:rFonts w:ascii="Cambria" w:hAnsi="Cambria" w:cs="Cambria"/>
                <w:i/>
                <w:iCs/>
                <w:spacing w:val="-2"/>
                <w:sz w:val="22"/>
                <w:szCs w:val="22"/>
              </w:rPr>
              <w:t>in</w:t>
            </w:r>
            <w:r w:rsidR="00736328">
              <w:rPr>
                <w:rFonts w:ascii="Cambria" w:hAnsi="Cambria" w:cs="Cambria"/>
                <w:i/>
                <w:iCs/>
                <w:spacing w:val="1"/>
                <w:sz w:val="22"/>
                <w:szCs w:val="22"/>
              </w:rPr>
              <w:t xml:space="preserve"> </w:t>
            </w:r>
            <w:r w:rsidR="00736328">
              <w:rPr>
                <w:rFonts w:ascii="Cambria" w:hAnsi="Cambria" w:cs="Cambria"/>
                <w:i/>
                <w:iCs/>
                <w:sz w:val="22"/>
                <w:szCs w:val="22"/>
              </w:rPr>
              <w:t>men</w:t>
            </w:r>
            <w:r w:rsidR="00736328">
              <w:rPr>
                <w:rFonts w:ascii="Cambria" w:hAnsi="Cambria" w:cs="Cambria"/>
                <w:i/>
                <w:iCs/>
                <w:spacing w:val="2"/>
                <w:sz w:val="22"/>
                <w:szCs w:val="22"/>
              </w:rPr>
              <w:t xml:space="preserve"> </w:t>
            </w:r>
            <w:r w:rsidR="00736328">
              <w:rPr>
                <w:rFonts w:ascii="Cambria" w:hAnsi="Cambria" w:cs="Cambria"/>
                <w:i/>
                <w:iCs/>
                <w:spacing w:val="-2"/>
                <w:sz w:val="22"/>
                <w:szCs w:val="22"/>
              </w:rPr>
              <w:t>who have</w:t>
            </w:r>
            <w:r w:rsidR="00736328">
              <w:rPr>
                <w:rFonts w:ascii="Cambria" w:hAnsi="Cambria" w:cs="Cambria"/>
                <w:i/>
                <w:iCs/>
                <w:spacing w:val="-1"/>
                <w:sz w:val="22"/>
                <w:szCs w:val="22"/>
              </w:rPr>
              <w:t xml:space="preserve"> </w:t>
            </w:r>
            <w:r w:rsidR="00736328">
              <w:rPr>
                <w:rFonts w:ascii="Cambria" w:hAnsi="Cambria" w:cs="Cambria"/>
                <w:i/>
                <w:iCs/>
                <w:sz w:val="22"/>
                <w:szCs w:val="22"/>
              </w:rPr>
              <w:t>sex</w:t>
            </w:r>
            <w:r w:rsidR="00736328">
              <w:rPr>
                <w:rFonts w:ascii="Cambria" w:hAnsi="Cambria" w:cs="Cambria"/>
                <w:i/>
                <w:iCs/>
                <w:spacing w:val="1"/>
                <w:sz w:val="22"/>
                <w:szCs w:val="22"/>
              </w:rPr>
              <w:t xml:space="preserve"> </w:t>
            </w:r>
            <w:r w:rsidR="00736328">
              <w:rPr>
                <w:rFonts w:ascii="Cambria" w:hAnsi="Cambria" w:cs="Cambria"/>
                <w:i/>
                <w:iCs/>
                <w:spacing w:val="-2"/>
                <w:sz w:val="22"/>
                <w:szCs w:val="22"/>
              </w:rPr>
              <w:t>with</w:t>
            </w:r>
            <w:r w:rsidR="00736328">
              <w:rPr>
                <w:rFonts w:ascii="Cambria" w:hAnsi="Cambria" w:cs="Cambria"/>
                <w:i/>
                <w:iCs/>
                <w:spacing w:val="-1"/>
                <w:sz w:val="22"/>
                <w:szCs w:val="22"/>
              </w:rPr>
              <w:t xml:space="preserve"> </w:t>
            </w:r>
            <w:r w:rsidR="00736328">
              <w:rPr>
                <w:rFonts w:ascii="Cambria" w:hAnsi="Cambria" w:cs="Cambria"/>
                <w:i/>
                <w:iCs/>
                <w:sz w:val="22"/>
                <w:szCs w:val="22"/>
              </w:rPr>
              <w:t>men</w:t>
            </w:r>
            <w:r w:rsidR="00736328">
              <w:rPr>
                <w:rFonts w:ascii="Cambria" w:hAnsi="Cambria" w:cs="Cambria"/>
                <w:i/>
                <w:iCs/>
                <w:spacing w:val="2"/>
                <w:sz w:val="22"/>
                <w:szCs w:val="22"/>
              </w:rPr>
              <w:t xml:space="preserve"> </w:t>
            </w:r>
            <w:r w:rsidR="00736328">
              <w:rPr>
                <w:rFonts w:ascii="Cambria" w:hAnsi="Cambria" w:cs="Cambria"/>
                <w:i/>
                <w:iCs/>
                <w:spacing w:val="-2"/>
                <w:sz w:val="22"/>
                <w:szCs w:val="22"/>
              </w:rPr>
              <w:t>(MSM)</w:t>
            </w:r>
            <w:r w:rsidR="00736328">
              <w:rPr>
                <w:rFonts w:ascii="Cambria" w:hAnsi="Cambria" w:cs="Cambria"/>
                <w:i/>
                <w:iCs/>
                <w:spacing w:val="-1"/>
                <w:sz w:val="22"/>
                <w:szCs w:val="22"/>
              </w:rPr>
              <w:t xml:space="preserve"> </w:t>
            </w:r>
            <w:r w:rsidR="00736328">
              <w:rPr>
                <w:rFonts w:ascii="Cambria" w:hAnsi="Cambria" w:cs="Cambria"/>
                <w:i/>
                <w:iCs/>
                <w:spacing w:val="1"/>
                <w:sz w:val="22"/>
                <w:szCs w:val="22"/>
              </w:rPr>
              <w:t>at</w:t>
            </w:r>
            <w:r w:rsidR="00736328">
              <w:rPr>
                <w:rFonts w:ascii="Cambria" w:hAnsi="Cambria" w:cs="Cambria"/>
                <w:i/>
                <w:iCs/>
                <w:sz w:val="22"/>
                <w:szCs w:val="22"/>
              </w:rPr>
              <w:t xml:space="preserve"> </w:t>
            </w:r>
            <w:r w:rsidR="00736328">
              <w:rPr>
                <w:rFonts w:ascii="Cambria" w:hAnsi="Cambria" w:cs="Cambria"/>
                <w:i/>
                <w:iCs/>
                <w:spacing w:val="-2"/>
                <w:sz w:val="22"/>
                <w:szCs w:val="22"/>
              </w:rPr>
              <w:t xml:space="preserve">high </w:t>
            </w:r>
            <w:r w:rsidR="00736328">
              <w:rPr>
                <w:rFonts w:ascii="Cambria" w:hAnsi="Cambria" w:cs="Cambria"/>
                <w:i/>
                <w:iCs/>
                <w:spacing w:val="-1"/>
                <w:sz w:val="22"/>
                <w:szCs w:val="22"/>
              </w:rPr>
              <w:t>risk</w:t>
            </w:r>
            <w:r w:rsidR="00736328">
              <w:rPr>
                <w:rFonts w:ascii="Cambria" w:hAnsi="Cambria" w:cs="Cambria"/>
                <w:i/>
                <w:iCs/>
                <w:sz w:val="22"/>
                <w:szCs w:val="22"/>
              </w:rPr>
              <w:t xml:space="preserve"> </w:t>
            </w:r>
            <w:r w:rsidR="00736328">
              <w:rPr>
                <w:rFonts w:ascii="Cambria" w:hAnsi="Cambria" w:cs="Cambria"/>
                <w:i/>
                <w:iCs/>
                <w:spacing w:val="-2"/>
                <w:sz w:val="22"/>
                <w:szCs w:val="22"/>
              </w:rPr>
              <w:t>for</w:t>
            </w:r>
            <w:r w:rsidR="00736328">
              <w:rPr>
                <w:rFonts w:ascii="Cambria" w:hAnsi="Cambria" w:cs="Cambria"/>
                <w:i/>
                <w:iCs/>
                <w:spacing w:val="47"/>
                <w:sz w:val="22"/>
                <w:szCs w:val="22"/>
              </w:rPr>
              <w:t xml:space="preserve"> </w:t>
            </w:r>
            <w:r w:rsidR="00736328">
              <w:rPr>
                <w:rFonts w:ascii="Cambria" w:hAnsi="Cambria" w:cs="Cambria"/>
                <w:i/>
                <w:iCs/>
                <w:sz w:val="22"/>
                <w:szCs w:val="22"/>
              </w:rPr>
              <w:t>HIV-1</w:t>
            </w:r>
            <w:r w:rsidR="00736328">
              <w:rPr>
                <w:rFonts w:ascii="Cambria" w:hAnsi="Cambria" w:cs="Cambria"/>
                <w:i/>
                <w:iCs/>
                <w:spacing w:val="-2"/>
                <w:sz w:val="22"/>
                <w:szCs w:val="22"/>
              </w:rPr>
              <w:t xml:space="preserve"> infection</w:t>
            </w:r>
            <w:r w:rsidR="00736328">
              <w:rPr>
                <w:rFonts w:ascii="Cambria" w:hAnsi="Cambria" w:cs="Cambria"/>
                <w:i/>
                <w:iCs/>
                <w:spacing w:val="1"/>
                <w:sz w:val="22"/>
                <w:szCs w:val="22"/>
              </w:rPr>
              <w:t xml:space="preserve"> </w:t>
            </w:r>
            <w:r w:rsidR="00736328">
              <w:rPr>
                <w:rFonts w:ascii="Cambria" w:hAnsi="Cambria" w:cs="Cambria"/>
                <w:i/>
                <w:iCs/>
                <w:spacing w:val="-1"/>
                <w:sz w:val="22"/>
                <w:szCs w:val="22"/>
              </w:rPr>
              <w:t xml:space="preserve">and </w:t>
            </w:r>
            <w:r w:rsidR="00736328">
              <w:rPr>
                <w:rFonts w:ascii="Cambria" w:hAnsi="Cambria" w:cs="Cambria"/>
                <w:i/>
                <w:iCs/>
                <w:spacing w:val="-2"/>
                <w:sz w:val="22"/>
                <w:szCs w:val="22"/>
              </w:rPr>
              <w:t>in</w:t>
            </w:r>
            <w:r w:rsidR="00736328">
              <w:rPr>
                <w:rFonts w:ascii="Cambria" w:hAnsi="Cambria" w:cs="Cambria"/>
                <w:i/>
                <w:iCs/>
                <w:spacing w:val="1"/>
                <w:sz w:val="22"/>
                <w:szCs w:val="22"/>
              </w:rPr>
              <w:t xml:space="preserve"> </w:t>
            </w:r>
            <w:r w:rsidR="00736328">
              <w:rPr>
                <w:rFonts w:ascii="Cambria" w:hAnsi="Cambria" w:cs="Cambria"/>
                <w:i/>
                <w:iCs/>
                <w:spacing w:val="-1"/>
                <w:sz w:val="22"/>
                <w:szCs w:val="22"/>
              </w:rPr>
              <w:t>heterosexual</w:t>
            </w:r>
            <w:r w:rsidR="00736328">
              <w:rPr>
                <w:rFonts w:ascii="Cambria" w:hAnsi="Cambria" w:cs="Cambria"/>
                <w:i/>
                <w:iCs/>
                <w:spacing w:val="-2"/>
                <w:sz w:val="22"/>
                <w:szCs w:val="22"/>
              </w:rPr>
              <w:t xml:space="preserve"> </w:t>
            </w:r>
            <w:r w:rsidR="00736328">
              <w:rPr>
                <w:rFonts w:ascii="Cambria" w:hAnsi="Cambria" w:cs="Cambria"/>
                <w:i/>
                <w:iCs/>
                <w:spacing w:val="-1"/>
                <w:sz w:val="22"/>
                <w:szCs w:val="22"/>
              </w:rPr>
              <w:t>serodiscordant</w:t>
            </w:r>
            <w:r w:rsidR="00736328">
              <w:rPr>
                <w:rFonts w:ascii="Cambria" w:hAnsi="Cambria" w:cs="Cambria"/>
                <w:i/>
                <w:iCs/>
                <w:spacing w:val="5"/>
                <w:sz w:val="22"/>
                <w:szCs w:val="22"/>
              </w:rPr>
              <w:t xml:space="preserve"> </w:t>
            </w:r>
            <w:r w:rsidR="00736328">
              <w:rPr>
                <w:rFonts w:ascii="Cambria" w:hAnsi="Cambria" w:cs="Cambria"/>
                <w:i/>
                <w:iCs/>
                <w:spacing w:val="-2"/>
                <w:sz w:val="22"/>
                <w:szCs w:val="22"/>
              </w:rPr>
              <w:t>couples</w:t>
            </w:r>
            <w:r w:rsidR="00736328">
              <w:rPr>
                <w:rFonts w:ascii="Cambria" w:hAnsi="Cambria" w:cs="Cambria"/>
                <w:i/>
                <w:iCs/>
                <w:spacing w:val="1"/>
                <w:sz w:val="22"/>
                <w:szCs w:val="22"/>
              </w:rPr>
              <w:t xml:space="preserve"> </w:t>
            </w:r>
            <w:r w:rsidR="00736328">
              <w:rPr>
                <w:rFonts w:ascii="Cambria" w:hAnsi="Cambria" w:cs="Cambria"/>
                <w:i/>
                <w:iCs/>
                <w:sz w:val="22"/>
                <w:szCs w:val="22"/>
              </w:rPr>
              <w:t>(see</w:t>
            </w:r>
            <w:r w:rsidR="00736328">
              <w:rPr>
                <w:rFonts w:ascii="Cambria" w:hAnsi="Cambria" w:cs="Cambria"/>
                <w:i/>
                <w:iCs/>
                <w:spacing w:val="51"/>
                <w:sz w:val="22"/>
                <w:szCs w:val="22"/>
              </w:rPr>
              <w:t xml:space="preserve"> </w:t>
            </w:r>
            <w:r w:rsidR="00736328">
              <w:rPr>
                <w:rFonts w:ascii="Cambria" w:hAnsi="Cambria" w:cs="Cambria"/>
                <w:i/>
                <w:iCs/>
                <w:spacing w:val="-1"/>
                <w:sz w:val="22"/>
                <w:szCs w:val="22"/>
              </w:rPr>
              <w:t>CLINICAL STUDIES)</w:t>
            </w:r>
          </w:p>
        </w:tc>
      </w:tr>
      <w:tr w:rsidR="00736328" w:rsidTr="00736328">
        <w:trPr>
          <w:trHeight w:hRule="exact" w:val="499"/>
        </w:trPr>
        <w:tc>
          <w:tcPr>
            <w:tcW w:w="3003" w:type="dxa"/>
            <w:tcBorders>
              <w:top w:val="nil"/>
              <w:left w:val="nil"/>
              <w:bottom w:val="nil"/>
              <w:right w:val="nil"/>
            </w:tcBorders>
          </w:tcPr>
          <w:p w:rsidR="00736328" w:rsidRDefault="00736328" w:rsidP="00736328">
            <w:pPr>
              <w:pStyle w:val="TableParagraph"/>
              <w:kinsoku w:val="0"/>
              <w:overflowPunct w:val="0"/>
              <w:spacing w:before="109"/>
              <w:ind w:left="230"/>
            </w:pPr>
            <w:r>
              <w:rPr>
                <w:rFonts w:ascii="Cambria" w:hAnsi="Cambria" w:cs="Cambria"/>
                <w:i/>
                <w:iCs/>
                <w:spacing w:val="-1"/>
                <w:sz w:val="22"/>
                <w:szCs w:val="22"/>
              </w:rPr>
              <w:t>Route(s) of</w:t>
            </w:r>
            <w:r>
              <w:rPr>
                <w:rFonts w:ascii="Cambria" w:hAnsi="Cambria" w:cs="Cambria"/>
                <w:i/>
                <w:iCs/>
                <w:spacing w:val="-2"/>
                <w:sz w:val="22"/>
                <w:szCs w:val="22"/>
              </w:rPr>
              <w:t xml:space="preserve"> </w:t>
            </w:r>
            <w:r>
              <w:rPr>
                <w:rFonts w:ascii="Cambria" w:hAnsi="Cambria" w:cs="Cambria"/>
                <w:i/>
                <w:iCs/>
                <w:spacing w:val="-1"/>
                <w:sz w:val="22"/>
                <w:szCs w:val="22"/>
              </w:rPr>
              <w:t>administration:</w:t>
            </w:r>
          </w:p>
        </w:tc>
        <w:tc>
          <w:tcPr>
            <w:tcW w:w="6441" w:type="dxa"/>
            <w:tcBorders>
              <w:top w:val="nil"/>
              <w:left w:val="nil"/>
              <w:bottom w:val="nil"/>
              <w:right w:val="nil"/>
            </w:tcBorders>
          </w:tcPr>
          <w:p w:rsidR="00736328" w:rsidRDefault="00736328" w:rsidP="00736328">
            <w:pPr>
              <w:pStyle w:val="TableParagraph"/>
              <w:kinsoku w:val="0"/>
              <w:overflowPunct w:val="0"/>
              <w:spacing w:before="109"/>
              <w:ind w:left="137"/>
            </w:pPr>
            <w:r>
              <w:rPr>
                <w:rFonts w:ascii="Cambria" w:hAnsi="Cambria" w:cs="Cambria"/>
                <w:spacing w:val="-2"/>
                <w:sz w:val="22"/>
                <w:szCs w:val="22"/>
              </w:rPr>
              <w:t>Oral</w:t>
            </w:r>
          </w:p>
        </w:tc>
      </w:tr>
      <w:tr w:rsidR="00736328" w:rsidTr="00736328">
        <w:trPr>
          <w:trHeight w:hRule="exact" w:val="497"/>
        </w:trPr>
        <w:tc>
          <w:tcPr>
            <w:tcW w:w="3003" w:type="dxa"/>
            <w:tcBorders>
              <w:top w:val="nil"/>
              <w:left w:val="nil"/>
              <w:bottom w:val="nil"/>
              <w:right w:val="nil"/>
            </w:tcBorders>
          </w:tcPr>
          <w:p w:rsidR="00736328" w:rsidRDefault="00736328" w:rsidP="00736328">
            <w:pPr>
              <w:pStyle w:val="TableParagraph"/>
              <w:kinsoku w:val="0"/>
              <w:overflowPunct w:val="0"/>
              <w:spacing w:before="109"/>
              <w:ind w:left="230"/>
            </w:pPr>
            <w:r>
              <w:rPr>
                <w:rFonts w:ascii="Cambria" w:hAnsi="Cambria" w:cs="Cambria"/>
                <w:i/>
                <w:iCs/>
                <w:spacing w:val="-1"/>
                <w:sz w:val="22"/>
                <w:szCs w:val="22"/>
              </w:rPr>
              <w:t>Dosage:</w:t>
            </w:r>
          </w:p>
        </w:tc>
        <w:tc>
          <w:tcPr>
            <w:tcW w:w="6441" w:type="dxa"/>
            <w:tcBorders>
              <w:top w:val="nil"/>
              <w:left w:val="nil"/>
              <w:bottom w:val="nil"/>
              <w:right w:val="nil"/>
            </w:tcBorders>
          </w:tcPr>
          <w:p w:rsidR="00736328" w:rsidRDefault="00736328" w:rsidP="00736328">
            <w:pPr>
              <w:pStyle w:val="TableParagraph"/>
              <w:kinsoku w:val="0"/>
              <w:overflowPunct w:val="0"/>
              <w:spacing w:before="109"/>
              <w:ind w:left="137"/>
            </w:pPr>
            <w:r>
              <w:rPr>
                <w:rFonts w:ascii="Cambria" w:hAnsi="Cambria" w:cs="Cambria"/>
                <w:sz w:val="22"/>
                <w:szCs w:val="22"/>
              </w:rPr>
              <w:t>One</w:t>
            </w:r>
            <w:r>
              <w:rPr>
                <w:rFonts w:ascii="Cambria" w:hAnsi="Cambria" w:cs="Cambria"/>
                <w:spacing w:val="-2"/>
                <w:sz w:val="22"/>
                <w:szCs w:val="22"/>
              </w:rPr>
              <w:t xml:space="preserve"> tablet</w:t>
            </w:r>
            <w:r>
              <w:rPr>
                <w:rFonts w:ascii="Cambria" w:hAnsi="Cambria" w:cs="Cambria"/>
                <w:spacing w:val="2"/>
                <w:sz w:val="22"/>
                <w:szCs w:val="22"/>
              </w:rPr>
              <w:t xml:space="preserve"> </w:t>
            </w:r>
            <w:r>
              <w:rPr>
                <w:rFonts w:ascii="Cambria" w:hAnsi="Cambria" w:cs="Cambria"/>
                <w:spacing w:val="-1"/>
                <w:sz w:val="22"/>
                <w:szCs w:val="22"/>
              </w:rPr>
              <w:t>daily</w:t>
            </w:r>
          </w:p>
        </w:tc>
      </w:tr>
      <w:tr w:rsidR="00736328" w:rsidTr="00736328">
        <w:trPr>
          <w:trHeight w:hRule="exact" w:val="418"/>
        </w:trPr>
        <w:tc>
          <w:tcPr>
            <w:tcW w:w="3003" w:type="dxa"/>
            <w:tcBorders>
              <w:top w:val="nil"/>
              <w:left w:val="nil"/>
              <w:bottom w:val="nil"/>
              <w:right w:val="nil"/>
            </w:tcBorders>
          </w:tcPr>
          <w:p w:rsidR="00736328" w:rsidRDefault="00736328" w:rsidP="00736328">
            <w:pPr>
              <w:pStyle w:val="TableParagraph"/>
              <w:kinsoku w:val="0"/>
              <w:overflowPunct w:val="0"/>
              <w:spacing w:before="106"/>
              <w:ind w:left="230"/>
            </w:pPr>
            <w:r>
              <w:rPr>
                <w:rFonts w:ascii="Cambria" w:hAnsi="Cambria" w:cs="Cambria"/>
                <w:i/>
                <w:iCs/>
                <w:spacing w:val="-1"/>
                <w:sz w:val="22"/>
                <w:szCs w:val="22"/>
              </w:rPr>
              <w:t>ARTG</w:t>
            </w:r>
            <w:r>
              <w:rPr>
                <w:rFonts w:ascii="Cambria" w:hAnsi="Cambria" w:cs="Cambria"/>
                <w:i/>
                <w:iCs/>
                <w:sz w:val="22"/>
                <w:szCs w:val="22"/>
              </w:rPr>
              <w:t xml:space="preserve"> </w:t>
            </w:r>
            <w:r>
              <w:rPr>
                <w:rFonts w:ascii="Cambria" w:hAnsi="Cambria" w:cs="Cambria"/>
                <w:i/>
                <w:iCs/>
                <w:spacing w:val="-1"/>
                <w:sz w:val="22"/>
                <w:szCs w:val="22"/>
              </w:rPr>
              <w:t>number</w:t>
            </w:r>
            <w:r>
              <w:rPr>
                <w:rFonts w:ascii="Cambria" w:hAnsi="Cambria" w:cs="Cambria"/>
                <w:i/>
                <w:iCs/>
                <w:spacing w:val="1"/>
                <w:sz w:val="22"/>
                <w:szCs w:val="22"/>
              </w:rPr>
              <w:t xml:space="preserve"> </w:t>
            </w:r>
            <w:r>
              <w:rPr>
                <w:rFonts w:ascii="Cambria" w:hAnsi="Cambria" w:cs="Cambria"/>
                <w:i/>
                <w:iCs/>
                <w:sz w:val="22"/>
                <w:szCs w:val="22"/>
              </w:rPr>
              <w:t>(s):</w:t>
            </w:r>
          </w:p>
        </w:tc>
        <w:tc>
          <w:tcPr>
            <w:tcW w:w="6441" w:type="dxa"/>
            <w:tcBorders>
              <w:top w:val="nil"/>
              <w:left w:val="nil"/>
              <w:bottom w:val="nil"/>
              <w:right w:val="nil"/>
            </w:tcBorders>
          </w:tcPr>
          <w:p w:rsidR="00736328" w:rsidRDefault="00736328" w:rsidP="00736328">
            <w:pPr>
              <w:pStyle w:val="TableParagraph"/>
              <w:kinsoku w:val="0"/>
              <w:overflowPunct w:val="0"/>
              <w:spacing w:before="106"/>
              <w:ind w:left="137"/>
            </w:pPr>
            <w:r>
              <w:rPr>
                <w:rFonts w:ascii="Cambria" w:hAnsi="Cambria" w:cs="Cambria"/>
                <w:spacing w:val="-2"/>
                <w:sz w:val="22"/>
                <w:szCs w:val="22"/>
              </w:rPr>
              <w:t>107072</w:t>
            </w:r>
          </w:p>
        </w:tc>
      </w:tr>
    </w:tbl>
    <w:p w:rsidR="00736328" w:rsidRDefault="00736328" w:rsidP="00736328">
      <w:pPr>
        <w:pStyle w:val="Heading3"/>
      </w:pPr>
      <w:bookmarkStart w:id="9" w:name="bookmark3"/>
      <w:bookmarkStart w:id="10" w:name="_Toc467155032"/>
      <w:bookmarkEnd w:id="9"/>
      <w:r>
        <w:t>Product</w:t>
      </w:r>
      <w:r>
        <w:rPr>
          <w:spacing w:val="-26"/>
        </w:rPr>
        <w:t xml:space="preserve"> </w:t>
      </w:r>
      <w:r>
        <w:t>background</w:t>
      </w:r>
      <w:bookmarkEnd w:id="10"/>
    </w:p>
    <w:p w:rsidR="00736328" w:rsidRPr="0011738C" w:rsidRDefault="00736328" w:rsidP="0011738C">
      <w:r w:rsidRPr="0011738C">
        <w:t>This AusPAR describes a submission by the sponsor (Gilead Sciences) to register Truvada for a Human Immuno</w:t>
      </w:r>
      <w:r w:rsidR="00902BFE">
        <w:t xml:space="preserve">deficiency Virus type-1 (HIV-1) </w:t>
      </w:r>
      <w:r w:rsidRPr="0011738C">
        <w:t xml:space="preserve">pre-exposure prophylaxis (PrEP) </w:t>
      </w:r>
      <w:r w:rsidR="00902BFE">
        <w:t xml:space="preserve">in </w:t>
      </w:r>
      <w:r w:rsidR="0011738C" w:rsidRPr="0011738C">
        <w:t>HIV negative adults with high risk of acquiring infection.</w:t>
      </w:r>
      <w:r w:rsidRPr="0011738C">
        <w:t xml:space="preserve"> In addition</w:t>
      </w:r>
      <w:r w:rsidR="00820F22">
        <w:t>,</w:t>
      </w:r>
      <w:r w:rsidRPr="0011738C">
        <w:t xml:space="preserve"> the sponsor proposes modifications of the currently approved indication to bring the product into line with other Gilead Sciences HIV-1 products approved in Australia.</w:t>
      </w:r>
      <w:r w:rsidR="0011738C" w:rsidRPr="0011738C">
        <w:t xml:space="preserve"> A number of additional changes to the PI are also proposed.</w:t>
      </w:r>
    </w:p>
    <w:p w:rsidR="00736328" w:rsidRPr="0011738C" w:rsidRDefault="00736328" w:rsidP="0011738C">
      <w:r w:rsidRPr="0011738C">
        <w:lastRenderedPageBreak/>
        <w:t>Truvada is a fixed dose combination product containing tenofovir disoproxil fumarate (TDF) 300 mg and emtricitabine (FTC) 200 mg. TDF and FTC belong to the nucleotide and nucleoside reverse transcriptase inhibitor (NRTI) group of anti-HIV drugs.</w:t>
      </w:r>
    </w:p>
    <w:p w:rsidR="00736328" w:rsidRPr="0011738C" w:rsidRDefault="00736328" w:rsidP="0011738C">
      <w:r w:rsidRPr="0011738C">
        <w:t>In Australia, Truvada has been approved as a treatment for HIV-1 infection since 2005 with the Australian Register of Therapeutic Goods (ARTG) number 107071 for the following indication:</w:t>
      </w:r>
    </w:p>
    <w:p w:rsidR="00736328" w:rsidRPr="00971BFC" w:rsidRDefault="00891245" w:rsidP="00971BFC">
      <w:pPr>
        <w:ind w:left="720"/>
        <w:rPr>
          <w:i/>
        </w:rPr>
      </w:pPr>
      <w:r w:rsidRPr="00971BFC">
        <w:rPr>
          <w:i/>
        </w:rPr>
        <w:t>Truvada</w:t>
      </w:r>
      <w:r w:rsidR="00736328" w:rsidRPr="00971BFC">
        <w:rPr>
          <w:i/>
        </w:rPr>
        <w:t xml:space="preserve"> is indicated for the treatment of HIV infected adults over the age of 18 years, in combination with other antiretroviral agents. This indication is based on analyses of plasma HIV-1 RNA levels and CD4 cell counts in controlled studies of VIREAD and EMTRIVA in treatment-naïve and treatment-experienced adults.</w:t>
      </w:r>
    </w:p>
    <w:p w:rsidR="00736328" w:rsidRDefault="00736328" w:rsidP="00971BFC">
      <w:r>
        <w:rPr>
          <w:spacing w:val="-2"/>
        </w:rPr>
        <w:t xml:space="preserve">The </w:t>
      </w:r>
      <w:r>
        <w:t>proposed</w:t>
      </w:r>
      <w:r>
        <w:rPr>
          <w:spacing w:val="2"/>
        </w:rPr>
        <w:t xml:space="preserve"> </w:t>
      </w:r>
      <w:r>
        <w:t>modification</w:t>
      </w:r>
      <w:r>
        <w:rPr>
          <w:spacing w:val="1"/>
        </w:rPr>
        <w:t xml:space="preserve"> </w:t>
      </w:r>
      <w:r>
        <w:rPr>
          <w:spacing w:val="-2"/>
        </w:rPr>
        <w:t>of</w:t>
      </w:r>
      <w:r>
        <w:t xml:space="preserve"> the</w:t>
      </w:r>
      <w:r>
        <w:rPr>
          <w:spacing w:val="-2"/>
        </w:rPr>
        <w:t xml:space="preserve"> </w:t>
      </w:r>
      <w:r>
        <w:t>current</w:t>
      </w:r>
      <w:r>
        <w:rPr>
          <w:spacing w:val="2"/>
        </w:rPr>
        <w:t xml:space="preserve"> </w:t>
      </w:r>
      <w:r>
        <w:t>indication</w:t>
      </w:r>
      <w:r>
        <w:rPr>
          <w:spacing w:val="-4"/>
        </w:rPr>
        <w:t xml:space="preserve"> </w:t>
      </w:r>
      <w:r>
        <w:rPr>
          <w:spacing w:val="-2"/>
        </w:rPr>
        <w:t>removes</w:t>
      </w:r>
      <w:r>
        <w:rPr>
          <w:spacing w:val="1"/>
        </w:rPr>
        <w:t xml:space="preserve"> </w:t>
      </w:r>
      <w:r>
        <w:t>the</w:t>
      </w:r>
      <w:r>
        <w:rPr>
          <w:spacing w:val="-2"/>
        </w:rPr>
        <w:t xml:space="preserve"> </w:t>
      </w:r>
      <w:r>
        <w:t>qualifier statement:</w:t>
      </w:r>
    </w:p>
    <w:p w:rsidR="00736328" w:rsidRPr="00971BFC" w:rsidRDefault="00891245" w:rsidP="00971BFC">
      <w:pPr>
        <w:ind w:left="720"/>
        <w:rPr>
          <w:i/>
        </w:rPr>
      </w:pPr>
      <w:r w:rsidRPr="00971BFC">
        <w:rPr>
          <w:i/>
        </w:rPr>
        <w:t>Truvada</w:t>
      </w:r>
      <w:r w:rsidR="00736328" w:rsidRPr="00971BFC">
        <w:rPr>
          <w:i/>
        </w:rPr>
        <w:t xml:space="preserve"> is indicated for the treatment of HIV infected adults over the age of 18 years, in combination with other antiretroviral agents.</w:t>
      </w:r>
    </w:p>
    <w:p w:rsidR="00736328" w:rsidRDefault="00736328" w:rsidP="00971BFC">
      <w:r w:rsidRPr="00971BFC">
        <w:t>The</w:t>
      </w:r>
      <w:r>
        <w:rPr>
          <w:spacing w:val="-2"/>
        </w:rPr>
        <w:t xml:space="preserve"> </w:t>
      </w:r>
      <w:r>
        <w:t>proposed</w:t>
      </w:r>
      <w:r>
        <w:rPr>
          <w:spacing w:val="2"/>
        </w:rPr>
        <w:t xml:space="preserve"> </w:t>
      </w:r>
      <w:r>
        <w:t>new</w:t>
      </w:r>
      <w:r>
        <w:rPr>
          <w:spacing w:val="1"/>
        </w:rPr>
        <w:t xml:space="preserve"> </w:t>
      </w:r>
      <w:r>
        <w:t>indication</w:t>
      </w:r>
      <w:r>
        <w:rPr>
          <w:spacing w:val="1"/>
        </w:rPr>
        <w:t xml:space="preserve"> </w:t>
      </w:r>
      <w:r>
        <w:rPr>
          <w:spacing w:val="-2"/>
        </w:rPr>
        <w:t>of</w:t>
      </w:r>
      <w:r>
        <w:t xml:space="preserve"> HIV-1</w:t>
      </w:r>
      <w:r>
        <w:rPr>
          <w:spacing w:val="-3"/>
        </w:rPr>
        <w:t xml:space="preserve"> </w:t>
      </w:r>
      <w:r>
        <w:t>pre-exposure</w:t>
      </w:r>
      <w:r>
        <w:rPr>
          <w:spacing w:val="-3"/>
        </w:rPr>
        <w:t xml:space="preserve"> </w:t>
      </w:r>
      <w:r>
        <w:rPr>
          <w:spacing w:val="-2"/>
        </w:rPr>
        <w:t>prophylaxis</w:t>
      </w:r>
      <w:r>
        <w:rPr>
          <w:spacing w:val="1"/>
        </w:rPr>
        <w:t xml:space="preserve"> </w:t>
      </w:r>
      <w:r>
        <w:t>is:</w:t>
      </w:r>
    </w:p>
    <w:p w:rsidR="00736328" w:rsidRPr="00971BFC" w:rsidRDefault="00891245" w:rsidP="00971BFC">
      <w:pPr>
        <w:ind w:left="720"/>
        <w:rPr>
          <w:i/>
        </w:rPr>
      </w:pPr>
      <w:r w:rsidRPr="00971BFC">
        <w:rPr>
          <w:i/>
        </w:rPr>
        <w:t>Truvada</w:t>
      </w:r>
      <w:r w:rsidR="00736328" w:rsidRPr="00971BFC">
        <w:rPr>
          <w:i/>
        </w:rPr>
        <w:t xml:space="preserve"> is indicated in combination with safer sex practices for pre-exposure prophylaxis (PrEP) to reduce the risk of sexually acquired HIV-1 in adults at high risk. This indication is based on clinical trials in men who have sex with men (MSM) at high risk for HIV-1 infection and in heterosexual serodiscordant couples (see CLINICAL STUDIES).</w:t>
      </w:r>
    </w:p>
    <w:p w:rsidR="00736328" w:rsidRPr="00971BFC" w:rsidRDefault="00736328" w:rsidP="00971BFC">
      <w:r w:rsidRPr="00971BFC">
        <w:t>The proposed Truvada dosing in PrEP is one tablet daily. This dosing regimen (TDF/FTC 300 mg/200 mg one tablet daily) is the same as that currently approved in the treatment of HIV-1 infection (in combination with other antiretroviral agents). The submission does not include any study or data examining an optimal dosing regimen specifically for PrEP.</w:t>
      </w:r>
    </w:p>
    <w:p w:rsidR="00736328" w:rsidRPr="00971BFC" w:rsidRDefault="00736328" w:rsidP="00971BFC">
      <w:r w:rsidRPr="00971BFC">
        <w:t>TDF and FTC have long half-lives enabling once daily dosage. The mean plasma half-life (t</w:t>
      </w:r>
      <w:r w:rsidRPr="00971BFC">
        <w:rPr>
          <w:vertAlign w:val="subscript"/>
        </w:rPr>
        <w:t>½</w:t>
      </w:r>
      <w:r w:rsidRPr="00971BFC">
        <w:t>) of FTC and TDF is 10 and 17 hours respectively. TDF is an inactive pro-drug of tenofovir diphosphate (TFV-DP) that in turn has a mean plasma t½ in peripheral blood mononuclear cells (PBMCs) of 87 to 150 hours. Both drugs are also stated to achieve high concentrations in male and female genital tracts.</w:t>
      </w:r>
    </w:p>
    <w:p w:rsidR="00736328" w:rsidRPr="00971BFC" w:rsidRDefault="00736328" w:rsidP="00971BFC">
      <w:r w:rsidRPr="00971BFC">
        <w:t xml:space="preserve">In Australia, in 2014, the estimated HIV population prevalence in </w:t>
      </w:r>
      <w:proofErr w:type="gramStart"/>
      <w:r w:rsidRPr="00971BFC">
        <w:t>persons</w:t>
      </w:r>
      <w:proofErr w:type="gramEnd"/>
      <w:r w:rsidRPr="00971BFC">
        <w:t xml:space="preserve"> ≥ 15 years of age is 0.14%. Over the last 5 years, the incidence of new HIV infection was 4.2 (2010), 4.5 (2011), 4.7 (2012), 4.5 (2013) and 4.7 (2014) cases per 100,000 of population.</w:t>
      </w:r>
      <w:r w:rsidR="00971BFC">
        <w:rPr>
          <w:rStyle w:val="FootnoteReference"/>
        </w:rPr>
        <w:footnoteReference w:id="1"/>
      </w:r>
    </w:p>
    <w:p w:rsidR="00736328" w:rsidRPr="00971BFC" w:rsidRDefault="00736328" w:rsidP="00971BFC">
      <w:r w:rsidRPr="00971BFC">
        <w:t xml:space="preserve">According to the information provided by the sponsor (based on Kirby Institute data) PrEP is currently used by 2,568 MSM and bisexual men in Australia. It is estimated that 5,611 are likely to use PrEP in </w:t>
      </w:r>
      <w:r w:rsidR="002C5566">
        <w:t xml:space="preserve">the </w:t>
      </w:r>
      <w:r w:rsidRPr="00971BFC">
        <w:t>near future</w:t>
      </w:r>
      <w:r w:rsidR="00971BFC">
        <w:t xml:space="preserve"> (Table 1).</w:t>
      </w:r>
    </w:p>
    <w:p w:rsidR="00736328" w:rsidRDefault="00736328" w:rsidP="00971BFC">
      <w:pPr>
        <w:pStyle w:val="TableTitle"/>
        <w:rPr>
          <w:bCs/>
        </w:rPr>
      </w:pPr>
      <w:r>
        <w:t>Table</w:t>
      </w:r>
      <w:r>
        <w:rPr>
          <w:spacing w:val="-2"/>
        </w:rPr>
        <w:t xml:space="preserve"> </w:t>
      </w:r>
      <w:r>
        <w:t xml:space="preserve">1: </w:t>
      </w:r>
      <w:r w:rsidRPr="00971BFC">
        <w:t>Sponsor</w:t>
      </w:r>
      <w:r>
        <w:t xml:space="preserve"> provided</w:t>
      </w:r>
      <w:r>
        <w:rPr>
          <w:spacing w:val="-3"/>
        </w:rPr>
        <w:t xml:space="preserve"> </w:t>
      </w:r>
      <w:r>
        <w:t>estimate</w:t>
      </w:r>
      <w:r>
        <w:rPr>
          <w:spacing w:val="-2"/>
        </w:rPr>
        <w:t xml:space="preserve"> </w:t>
      </w:r>
      <w:r>
        <w:t xml:space="preserve">of </w:t>
      </w:r>
      <w:r>
        <w:rPr>
          <w:spacing w:val="-2"/>
        </w:rPr>
        <w:t>number</w:t>
      </w:r>
      <w:r>
        <w:rPr>
          <w:spacing w:val="3"/>
        </w:rPr>
        <w:t xml:space="preserve"> </w:t>
      </w:r>
      <w:r>
        <w:rPr>
          <w:spacing w:val="1"/>
        </w:rPr>
        <w:t>of</w:t>
      </w:r>
      <w:r>
        <w:t xml:space="preserve"> </w:t>
      </w:r>
      <w:r>
        <w:rPr>
          <w:spacing w:val="-2"/>
        </w:rPr>
        <w:t>men</w:t>
      </w:r>
      <w:r>
        <w:rPr>
          <w:spacing w:val="1"/>
        </w:rPr>
        <w:t xml:space="preserve"> </w:t>
      </w:r>
      <w:r>
        <w:t>who currently</w:t>
      </w:r>
      <w:r>
        <w:rPr>
          <w:spacing w:val="-2"/>
        </w:rPr>
        <w:t xml:space="preserve"> </w:t>
      </w:r>
      <w:r>
        <w:t>use</w:t>
      </w:r>
      <w:r>
        <w:rPr>
          <w:spacing w:val="-3"/>
        </w:rPr>
        <w:t xml:space="preserve"> </w:t>
      </w:r>
      <w:r>
        <w:t>and</w:t>
      </w:r>
      <w:r>
        <w:rPr>
          <w:spacing w:val="-3"/>
        </w:rPr>
        <w:t xml:space="preserve"> </w:t>
      </w:r>
      <w:r>
        <w:t>are</w:t>
      </w:r>
      <w:r>
        <w:rPr>
          <w:spacing w:val="47"/>
        </w:rPr>
        <w:t xml:space="preserve"> </w:t>
      </w:r>
      <w:r>
        <w:rPr>
          <w:spacing w:val="-2"/>
        </w:rPr>
        <w:t>likely</w:t>
      </w:r>
      <w:r>
        <w:rPr>
          <w:spacing w:val="2"/>
        </w:rPr>
        <w:t xml:space="preserve"> </w:t>
      </w:r>
      <w:r>
        <w:t>to use</w:t>
      </w:r>
      <w:r>
        <w:rPr>
          <w:spacing w:val="-3"/>
        </w:rPr>
        <w:t xml:space="preserve"> </w:t>
      </w:r>
      <w:r>
        <w:t xml:space="preserve">PrEP </w:t>
      </w:r>
      <w:r>
        <w:rPr>
          <w:spacing w:val="-2"/>
        </w:rPr>
        <w:t>in</w:t>
      </w:r>
      <w:r>
        <w:rPr>
          <w:spacing w:val="1"/>
        </w:rPr>
        <w:t xml:space="preserve"> </w:t>
      </w:r>
      <w:r>
        <w:t>the</w:t>
      </w:r>
      <w:r>
        <w:rPr>
          <w:spacing w:val="-2"/>
        </w:rPr>
        <w:t xml:space="preserve"> </w:t>
      </w:r>
      <w:r>
        <w:t xml:space="preserve">near </w:t>
      </w:r>
      <w:r>
        <w:rPr>
          <w:spacing w:val="-2"/>
        </w:rPr>
        <w:t>future</w:t>
      </w:r>
    </w:p>
    <w:p w:rsidR="00971BFC" w:rsidRDefault="00736328" w:rsidP="00971BFC">
      <w:r>
        <w:rPr>
          <w:noProof/>
          <w:lang w:eastAsia="en-AU"/>
        </w:rPr>
        <w:drawing>
          <wp:inline distT="0" distB="0" distL="0" distR="0" wp14:anchorId="03FEE9E4" wp14:editId="655F82A1">
            <wp:extent cx="3114460" cy="1516322"/>
            <wp:effectExtent l="0" t="0" r="0" b="8255"/>
            <wp:docPr id="3" name="Picture 3" descr="Table 1: Sponsor provided estimate of number of men who currently use and are likely to use PrEP in the near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6717" cy="1517421"/>
                    </a:xfrm>
                    <a:prstGeom prst="rect">
                      <a:avLst/>
                    </a:prstGeom>
                    <a:noFill/>
                    <a:ln>
                      <a:noFill/>
                    </a:ln>
                  </pic:spPr>
                </pic:pic>
              </a:graphicData>
            </a:graphic>
          </wp:inline>
        </w:drawing>
      </w:r>
      <w:bookmarkStart w:id="11" w:name="bookmark4"/>
      <w:bookmarkEnd w:id="11"/>
    </w:p>
    <w:p w:rsidR="00736328" w:rsidRPr="00971BFC" w:rsidRDefault="00736328" w:rsidP="00971BFC">
      <w:r w:rsidRPr="00971BFC">
        <w:lastRenderedPageBreak/>
        <w:t>No estimates were available for use in heterosexual, HIV discordant couples which is also the identified high risk group in the proposed indication in addition to MSM.</w:t>
      </w:r>
    </w:p>
    <w:p w:rsidR="00736328" w:rsidRDefault="00736328" w:rsidP="008C7FAC">
      <w:pPr>
        <w:pStyle w:val="Heading3"/>
      </w:pPr>
      <w:bookmarkStart w:id="12" w:name="_Toc467155033"/>
      <w:r>
        <w:t>Regulatory</w:t>
      </w:r>
      <w:r>
        <w:rPr>
          <w:spacing w:val="-28"/>
        </w:rPr>
        <w:t xml:space="preserve"> </w:t>
      </w:r>
      <w:r>
        <w:t>status</w:t>
      </w:r>
      <w:bookmarkEnd w:id="12"/>
    </w:p>
    <w:p w:rsidR="00736328" w:rsidRDefault="00736328" w:rsidP="008C7FAC">
      <w:pPr>
        <w:pStyle w:val="Heading4"/>
      </w:pPr>
      <w:r>
        <w:t>Australian</w:t>
      </w:r>
      <w:r>
        <w:rPr>
          <w:spacing w:val="1"/>
        </w:rPr>
        <w:t xml:space="preserve"> </w:t>
      </w:r>
      <w:r>
        <w:t>regulatory</w:t>
      </w:r>
      <w:r>
        <w:rPr>
          <w:spacing w:val="-2"/>
        </w:rPr>
        <w:t xml:space="preserve"> history</w:t>
      </w:r>
    </w:p>
    <w:p w:rsidR="00736328" w:rsidRDefault="008C0963">
      <w:pPr>
        <w:rPr>
          <w:spacing w:val="-2"/>
        </w:rPr>
      </w:pPr>
      <w:r>
        <w:t>Truvada was first registered in Australia for use</w:t>
      </w:r>
      <w:r>
        <w:rPr>
          <w:spacing w:val="-2"/>
        </w:rPr>
        <w:t xml:space="preserve"> </w:t>
      </w:r>
      <w:r>
        <w:t>in</w:t>
      </w:r>
      <w:r>
        <w:rPr>
          <w:spacing w:val="1"/>
        </w:rPr>
        <w:t xml:space="preserve"> </w:t>
      </w:r>
      <w:r>
        <w:t>the</w:t>
      </w:r>
      <w:r>
        <w:rPr>
          <w:spacing w:val="-2"/>
        </w:rPr>
        <w:t xml:space="preserve"> </w:t>
      </w:r>
      <w:r>
        <w:t>treatment</w:t>
      </w:r>
      <w:r>
        <w:rPr>
          <w:spacing w:val="2"/>
        </w:rPr>
        <w:t xml:space="preserve"> </w:t>
      </w:r>
      <w:r>
        <w:rPr>
          <w:spacing w:val="-2"/>
        </w:rPr>
        <w:t>of</w:t>
      </w:r>
      <w:r>
        <w:rPr>
          <w:spacing w:val="37"/>
        </w:rPr>
        <w:t xml:space="preserve"> </w:t>
      </w:r>
      <w:r>
        <w:t>HIV-1</w:t>
      </w:r>
      <w:r>
        <w:rPr>
          <w:spacing w:val="-3"/>
        </w:rPr>
        <w:t xml:space="preserve"> </w:t>
      </w:r>
      <w:r>
        <w:t>infection</w:t>
      </w:r>
      <w:r>
        <w:rPr>
          <w:spacing w:val="-4"/>
        </w:rPr>
        <w:t xml:space="preserve"> </w:t>
      </w:r>
      <w:r>
        <w:t>in</w:t>
      </w:r>
      <w:r>
        <w:rPr>
          <w:spacing w:val="1"/>
        </w:rPr>
        <w:t xml:space="preserve"> </w:t>
      </w:r>
      <w:r>
        <w:t xml:space="preserve">adults on 22 September 2005. </w:t>
      </w:r>
      <w:r w:rsidR="008C7FAC" w:rsidRPr="008C7FAC">
        <w:t>The product</w:t>
      </w:r>
      <w:r w:rsidR="0017281C">
        <w:t xml:space="preserve"> </w:t>
      </w:r>
      <w:r>
        <w:t>had its indication</w:t>
      </w:r>
      <w:r w:rsidR="0017281C">
        <w:t xml:space="preserve"> revised </w:t>
      </w:r>
      <w:r w:rsidR="008B3C3F">
        <w:t xml:space="preserve">to include PrEP </w:t>
      </w:r>
      <w:r w:rsidR="008C7FAC" w:rsidRPr="008C7FAC">
        <w:t>on the Australian Register of Therapeutic Goods (ARTG) on 6 May 2016.</w:t>
      </w:r>
    </w:p>
    <w:p w:rsidR="00736328" w:rsidRDefault="00736328" w:rsidP="008C7FAC">
      <w:pPr>
        <w:pStyle w:val="Heading4"/>
        <w:rPr>
          <w:i/>
          <w:iCs/>
          <w:color w:val="000000"/>
        </w:rPr>
      </w:pPr>
      <w:r>
        <w:t>Overseas</w:t>
      </w:r>
      <w:r>
        <w:rPr>
          <w:spacing w:val="-2"/>
        </w:rPr>
        <w:t xml:space="preserve"> </w:t>
      </w:r>
      <w:r>
        <w:t>regulatory</w:t>
      </w:r>
      <w:r>
        <w:rPr>
          <w:spacing w:val="-6"/>
        </w:rPr>
        <w:t xml:space="preserve"> </w:t>
      </w:r>
      <w:r>
        <w:t>history</w:t>
      </w:r>
    </w:p>
    <w:p w:rsidR="008C7FAC" w:rsidRDefault="00736328" w:rsidP="008C7FAC">
      <w:r>
        <w:t>At</w:t>
      </w:r>
      <w:r>
        <w:rPr>
          <w:spacing w:val="2"/>
        </w:rPr>
        <w:t xml:space="preserve"> </w:t>
      </w:r>
      <w:r>
        <w:t>the</w:t>
      </w:r>
      <w:r>
        <w:rPr>
          <w:spacing w:val="-2"/>
        </w:rPr>
        <w:t xml:space="preserve"> </w:t>
      </w:r>
      <w:r>
        <w:t>time</w:t>
      </w:r>
      <w:r>
        <w:rPr>
          <w:spacing w:val="-2"/>
        </w:rPr>
        <w:t xml:space="preserve"> </w:t>
      </w:r>
      <w:r>
        <w:t>the</w:t>
      </w:r>
      <w:r>
        <w:rPr>
          <w:spacing w:val="-2"/>
        </w:rPr>
        <w:t xml:space="preserve"> </w:t>
      </w:r>
      <w:r>
        <w:t>TGA</w:t>
      </w:r>
      <w:r>
        <w:rPr>
          <w:spacing w:val="1"/>
        </w:rPr>
        <w:t xml:space="preserve"> </w:t>
      </w:r>
      <w:r>
        <w:rPr>
          <w:spacing w:val="-2"/>
        </w:rPr>
        <w:t>considered</w:t>
      </w:r>
      <w:r>
        <w:rPr>
          <w:spacing w:val="2"/>
        </w:rPr>
        <w:t xml:space="preserve"> </w:t>
      </w:r>
      <w:r>
        <w:t>this</w:t>
      </w:r>
      <w:r>
        <w:rPr>
          <w:spacing w:val="1"/>
        </w:rPr>
        <w:t xml:space="preserve"> </w:t>
      </w:r>
      <w:r>
        <w:rPr>
          <w:spacing w:val="-2"/>
        </w:rPr>
        <w:t xml:space="preserve">application, </w:t>
      </w:r>
      <w:r>
        <w:t>a</w:t>
      </w:r>
      <w:r>
        <w:rPr>
          <w:spacing w:val="-3"/>
        </w:rPr>
        <w:t xml:space="preserve"> </w:t>
      </w:r>
      <w:r>
        <w:rPr>
          <w:spacing w:val="-2"/>
        </w:rPr>
        <w:t>similar</w:t>
      </w:r>
      <w:r>
        <w:t xml:space="preserve"> application</w:t>
      </w:r>
      <w:r>
        <w:rPr>
          <w:spacing w:val="1"/>
        </w:rPr>
        <w:t xml:space="preserve"> </w:t>
      </w:r>
      <w:r>
        <w:rPr>
          <w:spacing w:val="-2"/>
        </w:rPr>
        <w:t>had</w:t>
      </w:r>
      <w:r>
        <w:rPr>
          <w:spacing w:val="2"/>
        </w:rPr>
        <w:t xml:space="preserve"> </w:t>
      </w:r>
      <w:r>
        <w:rPr>
          <w:spacing w:val="-2"/>
        </w:rPr>
        <w:t>been</w:t>
      </w:r>
      <w:r>
        <w:rPr>
          <w:spacing w:val="1"/>
        </w:rPr>
        <w:t xml:space="preserve"> </w:t>
      </w:r>
      <w:r>
        <w:t>approved</w:t>
      </w:r>
      <w:r w:rsidR="002C5566">
        <w:t xml:space="preserve"> by</w:t>
      </w:r>
      <w:r w:rsidR="00820F22">
        <w:t xml:space="preserve"> </w:t>
      </w:r>
      <w:r w:rsidR="006D4508">
        <w:t>t</w:t>
      </w:r>
      <w:r>
        <w:t>he</w:t>
      </w:r>
      <w:r>
        <w:rPr>
          <w:spacing w:val="-2"/>
        </w:rPr>
        <w:t xml:space="preserve"> </w:t>
      </w:r>
      <w:r>
        <w:t>US</w:t>
      </w:r>
      <w:r>
        <w:rPr>
          <w:spacing w:val="1"/>
        </w:rPr>
        <w:t xml:space="preserve"> </w:t>
      </w:r>
      <w:r>
        <w:t>FDA</w:t>
      </w:r>
      <w:r>
        <w:rPr>
          <w:spacing w:val="1"/>
        </w:rPr>
        <w:t xml:space="preserve"> </w:t>
      </w:r>
      <w:r>
        <w:rPr>
          <w:spacing w:val="-2"/>
        </w:rPr>
        <w:t>on</w:t>
      </w:r>
      <w:r>
        <w:rPr>
          <w:spacing w:val="1"/>
        </w:rPr>
        <w:t xml:space="preserve"> </w:t>
      </w:r>
      <w:r>
        <w:rPr>
          <w:spacing w:val="-2"/>
        </w:rPr>
        <w:t>16</w:t>
      </w:r>
      <w:r>
        <w:rPr>
          <w:spacing w:val="-3"/>
        </w:rPr>
        <w:t xml:space="preserve"> </w:t>
      </w:r>
      <w:r>
        <w:rPr>
          <w:spacing w:val="-2"/>
        </w:rPr>
        <w:t>July</w:t>
      </w:r>
      <w:r>
        <w:t xml:space="preserve"> 2012</w:t>
      </w:r>
      <w:r w:rsidR="008C7FAC">
        <w:t xml:space="preserve"> for the following indication:</w:t>
      </w:r>
    </w:p>
    <w:p w:rsidR="008C7FAC" w:rsidRPr="008C7FAC" w:rsidRDefault="008C7FAC" w:rsidP="008C7FAC">
      <w:pPr>
        <w:ind w:left="720"/>
        <w:rPr>
          <w:i/>
        </w:rPr>
      </w:pPr>
      <w:r w:rsidRPr="008C7FAC">
        <w:rPr>
          <w:i/>
        </w:rPr>
        <w:t>Truvada is indicated in combination with safer sex practices for pre-exposure prophylaxis (PrEP) to reduce the risk of sexually acquired HIV-1 in adults at high risk. This indication is based on clinical trials in men who have sex with men (MSM) at high risk for HIV-1 infection and in heterosexual serodiscordant couples [See Clinical Studies (14.2, 14.3)].</w:t>
      </w:r>
    </w:p>
    <w:p w:rsidR="00736328" w:rsidRDefault="00736328" w:rsidP="008C7FAC">
      <w:r>
        <w:t>This</w:t>
      </w:r>
      <w:r>
        <w:rPr>
          <w:spacing w:val="1"/>
        </w:rPr>
        <w:t xml:space="preserve"> </w:t>
      </w:r>
      <w:r>
        <w:rPr>
          <w:spacing w:val="-2"/>
        </w:rPr>
        <w:t>followed</w:t>
      </w:r>
      <w:r>
        <w:rPr>
          <w:spacing w:val="2"/>
        </w:rPr>
        <w:t xml:space="preserve"> </w:t>
      </w:r>
      <w:r>
        <w:t>a</w:t>
      </w:r>
      <w:r>
        <w:rPr>
          <w:spacing w:val="-3"/>
        </w:rPr>
        <w:t xml:space="preserve"> </w:t>
      </w:r>
      <w:r>
        <w:t>request</w:t>
      </w:r>
      <w:r>
        <w:rPr>
          <w:spacing w:val="6"/>
        </w:rPr>
        <w:t xml:space="preserve"> </w:t>
      </w:r>
      <w:r>
        <w:t>by the</w:t>
      </w:r>
      <w:r>
        <w:rPr>
          <w:spacing w:val="-2"/>
        </w:rPr>
        <w:t xml:space="preserve"> </w:t>
      </w:r>
      <w:r>
        <w:t>FDA</w:t>
      </w:r>
      <w:r>
        <w:rPr>
          <w:spacing w:val="1"/>
        </w:rPr>
        <w:t xml:space="preserve"> </w:t>
      </w:r>
      <w:r>
        <w:t>to</w:t>
      </w:r>
      <w:r>
        <w:rPr>
          <w:spacing w:val="-2"/>
        </w:rPr>
        <w:t xml:space="preserve"> Gilead</w:t>
      </w:r>
      <w:r>
        <w:rPr>
          <w:spacing w:val="2"/>
        </w:rPr>
        <w:t xml:space="preserve"> </w:t>
      </w:r>
      <w:r>
        <w:t>to</w:t>
      </w:r>
      <w:r>
        <w:rPr>
          <w:spacing w:val="-2"/>
        </w:rPr>
        <w:t xml:space="preserve"> make</w:t>
      </w:r>
      <w:r>
        <w:rPr>
          <w:spacing w:val="1"/>
        </w:rPr>
        <w:t xml:space="preserve"> </w:t>
      </w:r>
      <w:r>
        <w:t>a</w:t>
      </w:r>
      <w:r>
        <w:rPr>
          <w:spacing w:val="33"/>
        </w:rPr>
        <w:t xml:space="preserve"> </w:t>
      </w:r>
      <w:r>
        <w:t>submission</w:t>
      </w:r>
      <w:r>
        <w:rPr>
          <w:spacing w:val="1"/>
        </w:rPr>
        <w:t xml:space="preserve"> </w:t>
      </w:r>
      <w:r>
        <w:t>for the</w:t>
      </w:r>
      <w:r>
        <w:rPr>
          <w:spacing w:val="-2"/>
        </w:rPr>
        <w:t xml:space="preserve"> PrEP</w:t>
      </w:r>
      <w:r>
        <w:t xml:space="preserve"> indication.</w:t>
      </w:r>
      <w:r w:rsidR="008C7FAC">
        <w:t xml:space="preserve"> Truvada has also been approved </w:t>
      </w:r>
      <w:r w:rsidR="002C5566">
        <w:t xml:space="preserve">for the PrEP indication </w:t>
      </w:r>
      <w:r w:rsidR="008C7FAC">
        <w:t>in France (November 2015), South Africa (November 2015), Canada (February 2016) and Peru (April 2016).</w:t>
      </w:r>
    </w:p>
    <w:p w:rsidR="00736328" w:rsidRDefault="00736328" w:rsidP="008C7FAC">
      <w:pPr>
        <w:pStyle w:val="Heading2"/>
        <w:rPr>
          <w:b w:val="0"/>
          <w:bCs w:val="0"/>
        </w:rPr>
      </w:pPr>
      <w:bookmarkStart w:id="13" w:name="bookmark5"/>
      <w:bookmarkStart w:id="14" w:name="_Toc467155034"/>
      <w:bookmarkEnd w:id="13"/>
      <w:r w:rsidRPr="008C7FAC">
        <w:t>Product</w:t>
      </w:r>
      <w:r>
        <w:rPr>
          <w:spacing w:val="-26"/>
        </w:rPr>
        <w:t xml:space="preserve"> </w:t>
      </w:r>
      <w:r>
        <w:t>Information</w:t>
      </w:r>
      <w:bookmarkEnd w:id="14"/>
    </w:p>
    <w:p w:rsidR="00736328" w:rsidRDefault="00736328" w:rsidP="008C7FAC">
      <w:pPr>
        <w:rPr>
          <w:color w:val="000000"/>
          <w:spacing w:val="-1"/>
        </w:rPr>
      </w:pPr>
      <w:r w:rsidRPr="008C7FAC">
        <w:t>The approved Product Information (PI) current at the time this AusPAR was prepared can be found as Attachment 1. For the most recent PI, please refer to the TGA website at</w:t>
      </w:r>
      <w:r w:rsidR="008C7FAC">
        <w:t xml:space="preserve"> </w:t>
      </w:r>
      <w:r>
        <w:rPr>
          <w:spacing w:val="-1"/>
        </w:rPr>
        <w:t>&lt;</w:t>
      </w:r>
      <w:hyperlink r:id="rId15" w:history="1">
        <w:r>
          <w:rPr>
            <w:color w:val="0000FF"/>
            <w:spacing w:val="-1"/>
            <w:u w:val="single"/>
          </w:rPr>
          <w:t>https://www.tga.gov.au/product-information-pi</w:t>
        </w:r>
      </w:hyperlink>
      <w:r>
        <w:rPr>
          <w:color w:val="000000"/>
          <w:spacing w:val="-1"/>
        </w:rPr>
        <w:t>&gt;.</w:t>
      </w:r>
    </w:p>
    <w:p w:rsidR="00736328" w:rsidRDefault="00736328" w:rsidP="008C7FAC">
      <w:pPr>
        <w:pStyle w:val="Heading2"/>
      </w:pPr>
      <w:bookmarkStart w:id="15" w:name="bookmark6"/>
      <w:bookmarkStart w:id="16" w:name="_Toc467155035"/>
      <w:bookmarkEnd w:id="15"/>
      <w:r>
        <w:rPr>
          <w:spacing w:val="-1"/>
        </w:rPr>
        <w:t>Quality</w:t>
      </w:r>
      <w:r>
        <w:rPr>
          <w:spacing w:val="-14"/>
        </w:rPr>
        <w:t xml:space="preserve"> </w:t>
      </w:r>
      <w:r w:rsidRPr="008C7FAC">
        <w:t>findings</w:t>
      </w:r>
      <w:bookmarkEnd w:id="16"/>
    </w:p>
    <w:p w:rsidR="00736328" w:rsidRPr="00CA0089" w:rsidRDefault="00736328" w:rsidP="00CA0089">
      <w:r w:rsidRPr="00CA0089">
        <w:t>There was no requirement for a quality evaluation in a submission of this type.</w:t>
      </w:r>
    </w:p>
    <w:p w:rsidR="00736328" w:rsidRDefault="00736328" w:rsidP="00736328">
      <w:pPr>
        <w:pStyle w:val="BodyText"/>
        <w:kinsoku w:val="0"/>
        <w:overflowPunct w:val="0"/>
        <w:spacing w:before="0" w:line="20" w:lineRule="atLeast"/>
        <w:ind w:left="105"/>
        <w:rPr>
          <w:sz w:val="2"/>
          <w:szCs w:val="2"/>
        </w:rPr>
      </w:pPr>
    </w:p>
    <w:p w:rsidR="00736328" w:rsidRDefault="00736328" w:rsidP="00CA0089">
      <w:pPr>
        <w:pStyle w:val="Heading2"/>
      </w:pPr>
      <w:bookmarkStart w:id="17" w:name="bookmark7"/>
      <w:bookmarkStart w:id="18" w:name="_Toc467155036"/>
      <w:bookmarkEnd w:id="17"/>
      <w:r>
        <w:t>Nonclinical</w:t>
      </w:r>
      <w:r>
        <w:rPr>
          <w:spacing w:val="3"/>
        </w:rPr>
        <w:t xml:space="preserve"> </w:t>
      </w:r>
      <w:r>
        <w:t>findings</w:t>
      </w:r>
      <w:bookmarkEnd w:id="18"/>
    </w:p>
    <w:p w:rsidR="00736328" w:rsidRDefault="00736328" w:rsidP="00CA0089">
      <w:pPr>
        <w:pStyle w:val="Heading3"/>
      </w:pPr>
      <w:bookmarkStart w:id="19" w:name="bookmark8"/>
      <w:bookmarkStart w:id="20" w:name="_Toc467155037"/>
      <w:bookmarkEnd w:id="19"/>
      <w:r>
        <w:t>Introduction</w:t>
      </w:r>
      <w:bookmarkEnd w:id="20"/>
    </w:p>
    <w:p w:rsidR="00736328" w:rsidRPr="00CA0089" w:rsidRDefault="00736328" w:rsidP="00CA0089">
      <w:r w:rsidRPr="00CA0089">
        <w:t>The relevant nonclinical dossier studies consisted of a series of primary pharmacology ‘proof of concept’ studies involving HIV infection in humanised BLT</w:t>
      </w:r>
      <w:r w:rsidR="00CA0089">
        <w:rPr>
          <w:rStyle w:val="FootnoteReference"/>
        </w:rPr>
        <w:footnoteReference w:id="2"/>
      </w:r>
      <w:r w:rsidRPr="00CA0089">
        <w:t xml:space="preserve"> mice and simian immunodeficiency virus (SIV) or simian-human immunodeficiency virus (SHIV) (susceptible and antiviral resistant strains) infection in macaques. In general, worst case infectious challenge doses were used (infectious challenge roughly consistent with semen viral load during primary HIV viraemia). However, overall the nonclinical primary </w:t>
      </w:r>
      <w:r w:rsidRPr="00CA0089">
        <w:lastRenderedPageBreak/>
        <w:t>pharmacology studies are somewhat biased in favour of efficacy since infectious challenge was typically timed to coincide with time taken for maximum drug plasma concentration (T</w:t>
      </w:r>
      <w:r w:rsidRPr="00CA0089">
        <w:rPr>
          <w:vertAlign w:val="subscript"/>
        </w:rPr>
        <w:t>max</w:t>
      </w:r>
      <w:r w:rsidRPr="00CA0089">
        <w:t>).</w:t>
      </w:r>
    </w:p>
    <w:p w:rsidR="00736328" w:rsidRPr="00CA0089" w:rsidRDefault="00736328" w:rsidP="00CA0089">
      <w:r w:rsidRPr="00CA0089">
        <w:t>The prophylactic use of Truvada provides imperfect protection from transmission of HIV, SIV and SHIV in animal models. The most common overall effect was to delay the onset of detectable infection following repeated infectious challenge over time (generally once per week for 14 weeks). Truvada does not provide absolute protection from infection in every study in the animal models examined; however, there are examples of 100% efficacy in some studies. It is notable that the experimental power of the available nonclinical primary pharmacology studies was often low. Overall</w:t>
      </w:r>
      <w:r w:rsidR="00F723BE">
        <w:t>,</w:t>
      </w:r>
      <w:r w:rsidRPr="00CA0089">
        <w:t xml:space="preserve"> the nonclinical primary pharmacology provides good proof of concept that pre-exposure prophylaxis will achieve the general aims of the requested extension of indication to prophylactically reduce the risk of sexually acquired HIV-1 infection in adults at high risk.</w:t>
      </w:r>
    </w:p>
    <w:p w:rsidR="00736328" w:rsidRPr="00CA0089" w:rsidRDefault="00736328" w:rsidP="00CA0089">
      <w:r w:rsidRPr="00CA0089">
        <w:t xml:space="preserve">In some of the nonclinical studies, the combined prophylactic use of both tenofovir </w:t>
      </w:r>
      <w:r w:rsidR="001619A1">
        <w:t xml:space="preserve">disoproxil fumarate </w:t>
      </w:r>
      <w:r w:rsidRPr="00CA0089">
        <w:t>and emtricitabine often has greater efficacy than the use of either agent alone. The combination of two different NRTIs also appears to retain adequate efficacy in the presence of NRTI-resistant viral strains.</w:t>
      </w:r>
    </w:p>
    <w:p w:rsidR="00736328" w:rsidRPr="008E4BDF" w:rsidRDefault="00736328" w:rsidP="00CA0089">
      <w:r w:rsidRPr="00CA0089">
        <w:t xml:space="preserve">The oral doses used in the monkey studies (typically emtricitabine 20 mg/kg/day with tenofovir disoproxil fumarate 22 mg/kg/day) achieved plasma and intracellular drug levels comparable to those seen clinically in humans undergoing oral treatment with Truvada, however, it should be noted that the nonclinical studies have </w:t>
      </w:r>
      <w:r w:rsidRPr="008E4BDF">
        <w:t>relied upon SHIV and SIV infection in monkeys and various HIV isolates in humanised mice. The strict quantitative relationships between these models and human HIV infection are uncertain. Accordingly the nonclinical pharmacology data should be regarded mostly as a ‘proof of concept’ rather than a strictly quantitative predictor of the human clinical situation.</w:t>
      </w:r>
    </w:p>
    <w:p w:rsidR="00736328" w:rsidRPr="00902BFE" w:rsidRDefault="00736328" w:rsidP="00CA0089">
      <w:pPr>
        <w:rPr>
          <w:sz w:val="2"/>
          <w:szCs w:val="2"/>
        </w:rPr>
      </w:pPr>
      <w:r w:rsidRPr="008E4BDF">
        <w:t>While it is difficult to draw definitive conclusions from the available nonclinical data, the timing of prophylaxis relative to infection and route of prophylactic dosing appear to be important. Optimal prophylaxis in macaques at risk of SHIV</w:t>
      </w:r>
      <w:r w:rsidRPr="008E4BDF">
        <w:rPr>
          <w:vertAlign w:val="subscript"/>
        </w:rPr>
        <w:t>SF162P3</w:t>
      </w:r>
      <w:r w:rsidRPr="008E4BDF">
        <w:t xml:space="preserve"> infection appears to result from either daily subcutaneous (SC) dosing with emtricitabine (20 mg/kg/day) in combination with tenofovir disoproxil fumarate (22 mg/kg/day) starting betwee</w:t>
      </w:r>
      <w:r w:rsidRPr="00CA0089">
        <w:t>n 7 to 9</w:t>
      </w:r>
      <w:r w:rsidR="00F723BE">
        <w:t> </w:t>
      </w:r>
      <w:r w:rsidRPr="00CA0089">
        <w:t xml:space="preserve">days before the first viral exposure and continuing for 28 days following the last viral exposure or SC dosing with emtricitabine (20 mg/kg/day) in combination with tenofovir disoproxil fumarate (22 mg/kg/day) 2 h before and 24 h after weekly intra-rectal viral exposure. Both SC dosing regimens provided 100% protection after 14 weeks of once per week intra-rectal viral exposure. In this model, daily oral prophylaxis using emtricitabine (20 mg/kg/day) in combination with tenofovir disoproxil fumarate (22 mg/kg/day) starting 7 to 9 days before the first viral exposure and continuing for 28 days </w:t>
      </w:r>
      <w:r w:rsidR="00902BFE">
        <w:t>after</w:t>
      </w:r>
      <w:r w:rsidRPr="00CA0089">
        <w:t xml:space="preserve"> the</w:t>
      </w:r>
      <w:r w:rsidR="00CF019A">
        <w:t xml:space="preserve"> </w:t>
      </w:r>
      <w:r w:rsidRPr="00CA0089">
        <w:t>last viral exposure was less effective than either of the SC dosing regimens. Presumably</w:t>
      </w:r>
      <w:r w:rsidR="00F723BE">
        <w:t>,</w:t>
      </w:r>
      <w:r w:rsidRPr="00CA0089">
        <w:t xml:space="preserve"> this reflects lower systemic bioavailability following oral (PO) dosing however the statistical power of these studies is relatively small.</w:t>
      </w:r>
    </w:p>
    <w:p w:rsidR="00736328" w:rsidRPr="00CA0089" w:rsidRDefault="00736328" w:rsidP="00CA0089">
      <w:r w:rsidRPr="00CA0089">
        <w:t xml:space="preserve">In one study most (but not all) breakthrough infections </w:t>
      </w:r>
      <w:r w:rsidR="00F723BE" w:rsidRPr="00CA0089">
        <w:t>w</w:t>
      </w:r>
      <w:r w:rsidR="00F723BE">
        <w:t>ere</w:t>
      </w:r>
      <w:r w:rsidR="00F723BE" w:rsidRPr="00CA0089">
        <w:t xml:space="preserve"> </w:t>
      </w:r>
      <w:r w:rsidRPr="00CA0089">
        <w:t>associated with infectious challenge occurring during a period of low plasma drug concentrations. Based on the nonclinical data, breakthrough infections can rarely occur even in the presence of high plasma drug concentrations. Notably</w:t>
      </w:r>
      <w:r w:rsidR="00F723BE">
        <w:t>,</w:t>
      </w:r>
      <w:r w:rsidRPr="00CA0089">
        <w:t xml:space="preserve"> tenofovir disoproxil fumarate is a pro-drug. The potential issues regarding metabolism and breakthrough infection were not explored in the nonclinical studies.</w:t>
      </w:r>
    </w:p>
    <w:p w:rsidR="00736328" w:rsidRDefault="00736328" w:rsidP="00CA0089">
      <w:pPr>
        <w:pStyle w:val="Heading3"/>
      </w:pPr>
      <w:bookmarkStart w:id="21" w:name="bookmark9"/>
      <w:bookmarkStart w:id="22" w:name="_Toc467155038"/>
      <w:bookmarkEnd w:id="21"/>
      <w:r>
        <w:rPr>
          <w:spacing w:val="-1"/>
        </w:rPr>
        <w:t>Nonclinical</w:t>
      </w:r>
      <w:r>
        <w:rPr>
          <w:spacing w:val="-17"/>
        </w:rPr>
        <w:t xml:space="preserve"> </w:t>
      </w:r>
      <w:r w:rsidRPr="00CA0089">
        <w:t>summary</w:t>
      </w:r>
      <w:r>
        <w:rPr>
          <w:spacing w:val="-20"/>
        </w:rPr>
        <w:t xml:space="preserve"> </w:t>
      </w:r>
      <w:r>
        <w:t>and</w:t>
      </w:r>
      <w:r>
        <w:rPr>
          <w:spacing w:val="-17"/>
        </w:rPr>
        <w:t xml:space="preserve"> </w:t>
      </w:r>
      <w:r>
        <w:t>conclusions</w:t>
      </w:r>
      <w:bookmarkEnd w:id="22"/>
    </w:p>
    <w:p w:rsidR="00736328" w:rsidRPr="00C17447" w:rsidRDefault="00736328" w:rsidP="00857A86">
      <w:r w:rsidRPr="00857A86">
        <w:t>Overall</w:t>
      </w:r>
      <w:r w:rsidRPr="00C17447">
        <w:t xml:space="preserve">, the available nonclinical data provide good proof of the concept that Truvada can reduce the risk of HIV transmission in humanised mice and intra-rectal SIV and SHIV </w:t>
      </w:r>
      <w:r w:rsidRPr="00C17447">
        <w:lastRenderedPageBreak/>
        <w:t>transmission in monkeys in the face of biologically plausible infectious doses. In some studies, prevention of transmission is possible over relatively short periods (up to 14 weeks with weekly infectious exposure). Prophylaxis is dependent on timing, and dosing regimen. SC dosing appears to be more efficacious than PO dosing. There are no nonclinical objections to the proposed extension of indications for emtricitabine/tenofovir disoproxil fumarate (Truvada) to HIV-1 pre-exposure prophylaxis.</w:t>
      </w:r>
    </w:p>
    <w:p w:rsidR="00736328" w:rsidRDefault="00736328" w:rsidP="00C17447">
      <w:pPr>
        <w:pStyle w:val="Heading2"/>
      </w:pPr>
      <w:bookmarkStart w:id="23" w:name="bookmark10"/>
      <w:bookmarkStart w:id="24" w:name="_Toc467155039"/>
      <w:bookmarkEnd w:id="23"/>
      <w:r>
        <w:t>Clinical</w:t>
      </w:r>
      <w:r>
        <w:rPr>
          <w:spacing w:val="5"/>
        </w:rPr>
        <w:t xml:space="preserve"> </w:t>
      </w:r>
      <w:r w:rsidRPr="00C17447">
        <w:t>findings</w:t>
      </w:r>
      <w:bookmarkEnd w:id="24"/>
    </w:p>
    <w:p w:rsidR="00736328" w:rsidRDefault="00736328" w:rsidP="00CF019A">
      <w:pPr>
        <w:rPr>
          <w:spacing w:val="-2"/>
        </w:rPr>
      </w:pPr>
      <w:r>
        <w:t>A</w:t>
      </w:r>
      <w:r>
        <w:rPr>
          <w:spacing w:val="1"/>
        </w:rPr>
        <w:t xml:space="preserve"> </w:t>
      </w:r>
      <w:r>
        <w:rPr>
          <w:spacing w:val="-2"/>
        </w:rPr>
        <w:t>summary</w:t>
      </w:r>
      <w:r>
        <w:t xml:space="preserve"> </w:t>
      </w:r>
      <w:r>
        <w:rPr>
          <w:spacing w:val="-2"/>
        </w:rPr>
        <w:t>of</w:t>
      </w:r>
      <w:r>
        <w:t xml:space="preserve"> the clinical</w:t>
      </w:r>
      <w:r>
        <w:rPr>
          <w:spacing w:val="-3"/>
        </w:rPr>
        <w:t xml:space="preserve"> </w:t>
      </w:r>
      <w:r>
        <w:t>findings</w:t>
      </w:r>
      <w:r>
        <w:rPr>
          <w:spacing w:val="1"/>
        </w:rPr>
        <w:t xml:space="preserve"> </w:t>
      </w:r>
      <w:r>
        <w:rPr>
          <w:spacing w:val="-3"/>
        </w:rPr>
        <w:t>is</w:t>
      </w:r>
      <w:r>
        <w:rPr>
          <w:spacing w:val="1"/>
        </w:rPr>
        <w:t xml:space="preserve"> </w:t>
      </w:r>
      <w:r>
        <w:rPr>
          <w:spacing w:val="-2"/>
        </w:rPr>
        <w:t>presented</w:t>
      </w:r>
      <w:r>
        <w:rPr>
          <w:spacing w:val="2"/>
        </w:rPr>
        <w:t xml:space="preserve"> </w:t>
      </w:r>
      <w:r>
        <w:t>in</w:t>
      </w:r>
      <w:r>
        <w:rPr>
          <w:spacing w:val="-4"/>
        </w:rPr>
        <w:t xml:space="preserve"> </w:t>
      </w:r>
      <w:r>
        <w:t>this</w:t>
      </w:r>
      <w:r>
        <w:rPr>
          <w:spacing w:val="1"/>
        </w:rPr>
        <w:t xml:space="preserve"> </w:t>
      </w:r>
      <w:r>
        <w:t>section.</w:t>
      </w:r>
      <w:r>
        <w:rPr>
          <w:spacing w:val="3"/>
        </w:rPr>
        <w:t xml:space="preserve"> </w:t>
      </w:r>
      <w:r>
        <w:t>Further details</w:t>
      </w:r>
      <w:r>
        <w:rPr>
          <w:spacing w:val="1"/>
        </w:rPr>
        <w:t xml:space="preserve"> </w:t>
      </w:r>
      <w:r>
        <w:rPr>
          <w:spacing w:val="-2"/>
        </w:rPr>
        <w:t>of</w:t>
      </w:r>
      <w:r>
        <w:t xml:space="preserve"> these</w:t>
      </w:r>
      <w:r>
        <w:rPr>
          <w:spacing w:val="65"/>
        </w:rPr>
        <w:t xml:space="preserve"> </w:t>
      </w:r>
      <w:r>
        <w:rPr>
          <w:spacing w:val="-2"/>
        </w:rPr>
        <w:t>clinical</w:t>
      </w:r>
      <w:r>
        <w:rPr>
          <w:spacing w:val="-3"/>
        </w:rPr>
        <w:t xml:space="preserve"> </w:t>
      </w:r>
      <w:r>
        <w:t>findings</w:t>
      </w:r>
      <w:r>
        <w:rPr>
          <w:spacing w:val="1"/>
        </w:rPr>
        <w:t xml:space="preserve"> </w:t>
      </w:r>
      <w:r>
        <w:rPr>
          <w:spacing w:val="-2"/>
        </w:rPr>
        <w:t>can</w:t>
      </w:r>
      <w:r>
        <w:rPr>
          <w:spacing w:val="1"/>
        </w:rPr>
        <w:t xml:space="preserve"> </w:t>
      </w:r>
      <w:r>
        <w:t>be</w:t>
      </w:r>
      <w:r>
        <w:rPr>
          <w:spacing w:val="-2"/>
        </w:rPr>
        <w:t xml:space="preserve"> </w:t>
      </w:r>
      <w:r>
        <w:t>found</w:t>
      </w:r>
      <w:r>
        <w:rPr>
          <w:spacing w:val="2"/>
        </w:rPr>
        <w:t xml:space="preserve"> </w:t>
      </w:r>
      <w:r>
        <w:t>in</w:t>
      </w:r>
      <w:r>
        <w:rPr>
          <w:spacing w:val="-4"/>
        </w:rPr>
        <w:t xml:space="preserve"> </w:t>
      </w:r>
      <w:r>
        <w:rPr>
          <w:spacing w:val="-2"/>
        </w:rPr>
        <w:t>Attachment</w:t>
      </w:r>
      <w:r>
        <w:rPr>
          <w:spacing w:val="2"/>
        </w:rPr>
        <w:t xml:space="preserve"> </w:t>
      </w:r>
      <w:r>
        <w:rPr>
          <w:spacing w:val="-2"/>
        </w:rPr>
        <w:t>2.</w:t>
      </w:r>
    </w:p>
    <w:p w:rsidR="00736328" w:rsidRPr="00C17447" w:rsidRDefault="00736328" w:rsidP="00C17447">
      <w:pPr>
        <w:pStyle w:val="Heading3"/>
      </w:pPr>
      <w:bookmarkStart w:id="25" w:name="bookmark11"/>
      <w:bookmarkStart w:id="26" w:name="_Toc467155040"/>
      <w:bookmarkEnd w:id="25"/>
      <w:r>
        <w:t>Introduction</w:t>
      </w:r>
      <w:bookmarkEnd w:id="26"/>
    </w:p>
    <w:p w:rsidR="00736328" w:rsidRPr="00C17447" w:rsidRDefault="00736328" w:rsidP="00C17447">
      <w:pPr>
        <w:pStyle w:val="Heading4"/>
      </w:pPr>
      <w:r>
        <w:t>Clinical rationale</w:t>
      </w:r>
    </w:p>
    <w:p w:rsidR="00736328" w:rsidRDefault="00736328" w:rsidP="00C17447">
      <w:r>
        <w:t>Up</w:t>
      </w:r>
      <w:r>
        <w:rPr>
          <w:spacing w:val="1"/>
        </w:rPr>
        <w:t xml:space="preserve"> </w:t>
      </w:r>
      <w:r>
        <w:t>to</w:t>
      </w:r>
      <w:r>
        <w:rPr>
          <w:spacing w:val="-2"/>
        </w:rPr>
        <w:t xml:space="preserve"> </w:t>
      </w:r>
      <w:r>
        <w:t>3</w:t>
      </w:r>
      <w:r>
        <w:rPr>
          <w:spacing w:val="-3"/>
        </w:rPr>
        <w:t xml:space="preserve"> </w:t>
      </w:r>
      <w:r>
        <w:rPr>
          <w:spacing w:val="-2"/>
        </w:rPr>
        <w:t>million</w:t>
      </w:r>
      <w:r>
        <w:rPr>
          <w:spacing w:val="1"/>
        </w:rPr>
        <w:t xml:space="preserve"> </w:t>
      </w:r>
      <w:r>
        <w:t>new</w:t>
      </w:r>
      <w:r>
        <w:rPr>
          <w:spacing w:val="1"/>
        </w:rPr>
        <w:t xml:space="preserve"> </w:t>
      </w:r>
      <w:r>
        <w:rPr>
          <w:spacing w:val="-2"/>
        </w:rPr>
        <w:t>cases</w:t>
      </w:r>
      <w:r>
        <w:rPr>
          <w:spacing w:val="1"/>
        </w:rPr>
        <w:t xml:space="preserve"> </w:t>
      </w:r>
      <w:r>
        <w:rPr>
          <w:spacing w:val="-2"/>
        </w:rPr>
        <w:t>of</w:t>
      </w:r>
      <w:r>
        <w:t xml:space="preserve"> HIV</w:t>
      </w:r>
      <w:r>
        <w:rPr>
          <w:spacing w:val="1"/>
        </w:rPr>
        <w:t xml:space="preserve"> </w:t>
      </w:r>
      <w:r>
        <w:t>are</w:t>
      </w:r>
      <w:r>
        <w:rPr>
          <w:spacing w:val="-3"/>
        </w:rPr>
        <w:t xml:space="preserve"> </w:t>
      </w:r>
      <w:r>
        <w:t>diagnosed</w:t>
      </w:r>
      <w:r>
        <w:rPr>
          <w:spacing w:val="-4"/>
        </w:rPr>
        <w:t xml:space="preserve"> </w:t>
      </w:r>
      <w:r>
        <w:t>worldwide</w:t>
      </w:r>
      <w:r>
        <w:rPr>
          <w:spacing w:val="-2"/>
        </w:rPr>
        <w:t xml:space="preserve"> each </w:t>
      </w:r>
      <w:r>
        <w:t>year.</w:t>
      </w:r>
      <w:r>
        <w:rPr>
          <w:spacing w:val="-3"/>
        </w:rPr>
        <w:t xml:space="preserve"> </w:t>
      </w:r>
      <w:r>
        <w:t>The</w:t>
      </w:r>
      <w:r>
        <w:rPr>
          <w:spacing w:val="-2"/>
        </w:rPr>
        <w:t xml:space="preserve"> </w:t>
      </w:r>
      <w:r>
        <w:t>prevalence</w:t>
      </w:r>
      <w:r>
        <w:rPr>
          <w:spacing w:val="2"/>
        </w:rPr>
        <w:t xml:space="preserve"> </w:t>
      </w:r>
      <w:r>
        <w:t>of</w:t>
      </w:r>
      <w:r>
        <w:rPr>
          <w:spacing w:val="45"/>
        </w:rPr>
        <w:t xml:space="preserve"> </w:t>
      </w:r>
      <w:r>
        <w:t>HIV-1</w:t>
      </w:r>
      <w:r>
        <w:rPr>
          <w:spacing w:val="-3"/>
        </w:rPr>
        <w:t xml:space="preserve"> </w:t>
      </w:r>
      <w:r>
        <w:t>infection</w:t>
      </w:r>
      <w:r>
        <w:rPr>
          <w:spacing w:val="1"/>
        </w:rPr>
        <w:t xml:space="preserve"> </w:t>
      </w:r>
      <w:r>
        <w:rPr>
          <w:spacing w:val="-2"/>
        </w:rPr>
        <w:t>remains</w:t>
      </w:r>
      <w:r>
        <w:rPr>
          <w:spacing w:val="1"/>
        </w:rPr>
        <w:t xml:space="preserve"> </w:t>
      </w:r>
      <w:r>
        <w:t>high</w:t>
      </w:r>
      <w:r>
        <w:rPr>
          <w:spacing w:val="-2"/>
        </w:rPr>
        <w:t xml:space="preserve"> </w:t>
      </w:r>
      <w:r>
        <w:t>despite</w:t>
      </w:r>
      <w:r>
        <w:rPr>
          <w:spacing w:val="-2"/>
        </w:rPr>
        <w:t xml:space="preserve"> </w:t>
      </w:r>
      <w:r>
        <w:t>widespread</w:t>
      </w:r>
      <w:r>
        <w:rPr>
          <w:spacing w:val="2"/>
        </w:rPr>
        <w:t xml:space="preserve"> </w:t>
      </w:r>
      <w:r>
        <w:rPr>
          <w:spacing w:val="-2"/>
        </w:rPr>
        <w:t xml:space="preserve">public </w:t>
      </w:r>
      <w:r>
        <w:t>health</w:t>
      </w:r>
      <w:r>
        <w:rPr>
          <w:spacing w:val="-2"/>
        </w:rPr>
        <w:t xml:space="preserve"> </w:t>
      </w:r>
      <w:r>
        <w:t>campaigns</w:t>
      </w:r>
      <w:r>
        <w:rPr>
          <w:spacing w:val="1"/>
        </w:rPr>
        <w:t xml:space="preserve"> </w:t>
      </w:r>
      <w:r>
        <w:t>which</w:t>
      </w:r>
      <w:r>
        <w:rPr>
          <w:spacing w:val="-2"/>
        </w:rPr>
        <w:t xml:space="preserve"> </w:t>
      </w:r>
      <w:r>
        <w:t>promote</w:t>
      </w:r>
      <w:r>
        <w:rPr>
          <w:spacing w:val="51"/>
        </w:rPr>
        <w:t xml:space="preserve"> </w:t>
      </w:r>
      <w:r>
        <w:t>the</w:t>
      </w:r>
      <w:r>
        <w:rPr>
          <w:spacing w:val="-2"/>
        </w:rPr>
        <w:t xml:space="preserve"> </w:t>
      </w:r>
      <w:r>
        <w:t>use</w:t>
      </w:r>
      <w:r>
        <w:rPr>
          <w:spacing w:val="-2"/>
        </w:rPr>
        <w:t xml:space="preserve"> of</w:t>
      </w:r>
      <w:r>
        <w:t xml:space="preserve"> safer sex practices</w:t>
      </w:r>
      <w:r>
        <w:rPr>
          <w:spacing w:val="1"/>
        </w:rPr>
        <w:t xml:space="preserve"> </w:t>
      </w:r>
      <w:r>
        <w:t>and</w:t>
      </w:r>
      <w:r>
        <w:rPr>
          <w:spacing w:val="2"/>
        </w:rPr>
        <w:t xml:space="preserve"> </w:t>
      </w:r>
      <w:r>
        <w:t>condoms.</w:t>
      </w:r>
      <w:r>
        <w:rPr>
          <w:spacing w:val="-2"/>
        </w:rPr>
        <w:t xml:space="preserve"> </w:t>
      </w:r>
      <w:r>
        <w:t>Combination</w:t>
      </w:r>
      <w:r>
        <w:rPr>
          <w:spacing w:val="1"/>
        </w:rPr>
        <w:t xml:space="preserve"> </w:t>
      </w:r>
      <w:r>
        <w:t>antiretroviral</w:t>
      </w:r>
      <w:r>
        <w:rPr>
          <w:spacing w:val="-3"/>
        </w:rPr>
        <w:t xml:space="preserve"> </w:t>
      </w:r>
      <w:r>
        <w:t>therapy (ART)</w:t>
      </w:r>
      <w:r>
        <w:rPr>
          <w:spacing w:val="1"/>
        </w:rPr>
        <w:t xml:space="preserve"> </w:t>
      </w:r>
      <w:r>
        <w:rPr>
          <w:spacing w:val="-2"/>
        </w:rPr>
        <w:t>can</w:t>
      </w:r>
      <w:r>
        <w:rPr>
          <w:spacing w:val="31"/>
        </w:rPr>
        <w:t xml:space="preserve"> </w:t>
      </w:r>
      <w:r>
        <w:t>now</w:t>
      </w:r>
      <w:r>
        <w:rPr>
          <w:spacing w:val="1"/>
        </w:rPr>
        <w:t xml:space="preserve"> </w:t>
      </w:r>
      <w:r>
        <w:rPr>
          <w:spacing w:val="-2"/>
        </w:rPr>
        <w:t>effectively</w:t>
      </w:r>
      <w:r>
        <w:t xml:space="preserve"> suppress</w:t>
      </w:r>
      <w:r>
        <w:rPr>
          <w:spacing w:val="1"/>
        </w:rPr>
        <w:t xml:space="preserve"> </w:t>
      </w:r>
      <w:r>
        <w:t>viral</w:t>
      </w:r>
      <w:r>
        <w:rPr>
          <w:spacing w:val="-3"/>
        </w:rPr>
        <w:t xml:space="preserve"> </w:t>
      </w:r>
      <w:r>
        <w:rPr>
          <w:spacing w:val="-2"/>
        </w:rPr>
        <w:t>replication</w:t>
      </w:r>
      <w:r>
        <w:rPr>
          <w:spacing w:val="1"/>
        </w:rPr>
        <w:t xml:space="preserve"> </w:t>
      </w:r>
      <w:r>
        <w:t>and</w:t>
      </w:r>
      <w:r>
        <w:rPr>
          <w:spacing w:val="2"/>
        </w:rPr>
        <w:t xml:space="preserve"> </w:t>
      </w:r>
      <w:r>
        <w:rPr>
          <w:spacing w:val="-2"/>
        </w:rPr>
        <w:t>maintain</w:t>
      </w:r>
      <w:r>
        <w:rPr>
          <w:spacing w:val="1"/>
        </w:rPr>
        <w:t xml:space="preserve"> </w:t>
      </w:r>
      <w:r>
        <w:t>good</w:t>
      </w:r>
      <w:r>
        <w:rPr>
          <w:spacing w:val="2"/>
        </w:rPr>
        <w:t xml:space="preserve"> </w:t>
      </w:r>
      <w:r>
        <w:rPr>
          <w:spacing w:val="-2"/>
        </w:rPr>
        <w:t xml:space="preserve">health </w:t>
      </w:r>
      <w:r>
        <w:t>for</w:t>
      </w:r>
      <w:r>
        <w:rPr>
          <w:spacing w:val="4"/>
        </w:rPr>
        <w:t xml:space="preserve"> </w:t>
      </w:r>
      <w:r>
        <w:t>extended</w:t>
      </w:r>
      <w:r>
        <w:rPr>
          <w:spacing w:val="2"/>
        </w:rPr>
        <w:t xml:space="preserve"> </w:t>
      </w:r>
      <w:r>
        <w:t>periods,</w:t>
      </w:r>
      <w:r>
        <w:rPr>
          <w:spacing w:val="63"/>
        </w:rPr>
        <w:t xml:space="preserve"> </w:t>
      </w:r>
      <w:r>
        <w:t>and</w:t>
      </w:r>
      <w:r>
        <w:rPr>
          <w:spacing w:val="2"/>
        </w:rPr>
        <w:t xml:space="preserve"> </w:t>
      </w:r>
      <w:r>
        <w:t>it</w:t>
      </w:r>
      <w:r>
        <w:rPr>
          <w:spacing w:val="2"/>
        </w:rPr>
        <w:t xml:space="preserve"> </w:t>
      </w:r>
      <w:r>
        <w:rPr>
          <w:spacing w:val="-2"/>
        </w:rPr>
        <w:t>has</w:t>
      </w:r>
      <w:r>
        <w:rPr>
          <w:spacing w:val="1"/>
        </w:rPr>
        <w:t xml:space="preserve"> </w:t>
      </w:r>
      <w:r>
        <w:t>the</w:t>
      </w:r>
      <w:r>
        <w:rPr>
          <w:spacing w:val="-2"/>
        </w:rPr>
        <w:t xml:space="preserve"> </w:t>
      </w:r>
      <w:r>
        <w:t>potential</w:t>
      </w:r>
      <w:r>
        <w:rPr>
          <w:spacing w:val="-3"/>
        </w:rPr>
        <w:t xml:space="preserve"> </w:t>
      </w:r>
      <w:r>
        <w:t>to</w:t>
      </w:r>
      <w:r>
        <w:rPr>
          <w:spacing w:val="-2"/>
        </w:rPr>
        <w:t xml:space="preserve"> reduce </w:t>
      </w:r>
      <w:r>
        <w:t>transmission</w:t>
      </w:r>
      <w:r>
        <w:rPr>
          <w:spacing w:val="1"/>
        </w:rPr>
        <w:t xml:space="preserve"> </w:t>
      </w:r>
      <w:r>
        <w:t>to</w:t>
      </w:r>
      <w:r>
        <w:rPr>
          <w:spacing w:val="-2"/>
        </w:rPr>
        <w:t xml:space="preserve"> uninfected</w:t>
      </w:r>
      <w:r>
        <w:rPr>
          <w:spacing w:val="2"/>
        </w:rPr>
        <w:t xml:space="preserve"> </w:t>
      </w:r>
      <w:r>
        <w:rPr>
          <w:spacing w:val="-2"/>
        </w:rPr>
        <w:t>sexual</w:t>
      </w:r>
      <w:r>
        <w:rPr>
          <w:spacing w:val="-3"/>
        </w:rPr>
        <w:t xml:space="preserve"> </w:t>
      </w:r>
      <w:r>
        <w:t>partners.</w:t>
      </w:r>
      <w:r>
        <w:rPr>
          <w:spacing w:val="-2"/>
        </w:rPr>
        <w:t xml:space="preserve"> The value</w:t>
      </w:r>
      <w:r>
        <w:rPr>
          <w:spacing w:val="2"/>
        </w:rPr>
        <w:t xml:space="preserve"> </w:t>
      </w:r>
      <w:r>
        <w:t>of</w:t>
      </w:r>
      <w:r>
        <w:rPr>
          <w:spacing w:val="77"/>
        </w:rPr>
        <w:t xml:space="preserve"> </w:t>
      </w:r>
      <w:r>
        <w:t>post-exposure</w:t>
      </w:r>
      <w:r>
        <w:rPr>
          <w:spacing w:val="-3"/>
        </w:rPr>
        <w:t xml:space="preserve"> </w:t>
      </w:r>
      <w:r>
        <w:rPr>
          <w:spacing w:val="-2"/>
        </w:rPr>
        <w:t>prophylaxis</w:t>
      </w:r>
      <w:r>
        <w:rPr>
          <w:spacing w:val="1"/>
        </w:rPr>
        <w:t xml:space="preserve"> </w:t>
      </w:r>
      <w:r>
        <w:t>(PEP)</w:t>
      </w:r>
      <w:r>
        <w:rPr>
          <w:spacing w:val="1"/>
        </w:rPr>
        <w:t xml:space="preserve"> </w:t>
      </w:r>
      <w:r>
        <w:t>with</w:t>
      </w:r>
      <w:r>
        <w:rPr>
          <w:spacing w:val="-2"/>
        </w:rPr>
        <w:t xml:space="preserve"> </w:t>
      </w:r>
      <w:r>
        <w:t>ART</w:t>
      </w:r>
      <w:r>
        <w:rPr>
          <w:spacing w:val="-2"/>
        </w:rPr>
        <w:t xml:space="preserve"> has</w:t>
      </w:r>
      <w:r>
        <w:rPr>
          <w:spacing w:val="1"/>
        </w:rPr>
        <w:t xml:space="preserve"> </w:t>
      </w:r>
      <w:r>
        <w:rPr>
          <w:spacing w:val="-2"/>
        </w:rPr>
        <w:t>been</w:t>
      </w:r>
      <w:r>
        <w:rPr>
          <w:spacing w:val="1"/>
        </w:rPr>
        <w:t xml:space="preserve"> </w:t>
      </w:r>
      <w:r>
        <w:rPr>
          <w:spacing w:val="-2"/>
        </w:rPr>
        <w:t>established</w:t>
      </w:r>
      <w:r>
        <w:rPr>
          <w:spacing w:val="2"/>
        </w:rPr>
        <w:t xml:space="preserve"> </w:t>
      </w:r>
      <w:r>
        <w:t>in</w:t>
      </w:r>
      <w:r>
        <w:rPr>
          <w:spacing w:val="1"/>
        </w:rPr>
        <w:t xml:space="preserve"> </w:t>
      </w:r>
      <w:r>
        <w:rPr>
          <w:spacing w:val="-2"/>
        </w:rPr>
        <w:t>macaque</w:t>
      </w:r>
      <w:r>
        <w:rPr>
          <w:spacing w:val="2"/>
        </w:rPr>
        <w:t xml:space="preserve"> </w:t>
      </w:r>
      <w:r>
        <w:rPr>
          <w:spacing w:val="-2"/>
        </w:rPr>
        <w:t>monkeys</w:t>
      </w:r>
      <w:r>
        <w:rPr>
          <w:spacing w:val="69"/>
        </w:rPr>
        <w:t xml:space="preserve"> </w:t>
      </w:r>
      <w:r>
        <w:t>infected</w:t>
      </w:r>
      <w:r>
        <w:rPr>
          <w:spacing w:val="2"/>
        </w:rPr>
        <w:t xml:space="preserve"> </w:t>
      </w:r>
      <w:r>
        <w:t>with</w:t>
      </w:r>
      <w:r>
        <w:rPr>
          <w:spacing w:val="-2"/>
        </w:rPr>
        <w:t xml:space="preserve"> SIV, </w:t>
      </w:r>
      <w:r>
        <w:t>with</w:t>
      </w:r>
      <w:r>
        <w:rPr>
          <w:spacing w:val="-2"/>
        </w:rPr>
        <w:t xml:space="preserve"> occupational</w:t>
      </w:r>
      <w:r>
        <w:rPr>
          <w:spacing w:val="-3"/>
        </w:rPr>
        <w:t xml:space="preserve"> </w:t>
      </w:r>
      <w:r>
        <w:rPr>
          <w:spacing w:val="-2"/>
        </w:rPr>
        <w:t>exposure</w:t>
      </w:r>
      <w:r>
        <w:rPr>
          <w:spacing w:val="-3"/>
        </w:rPr>
        <w:t xml:space="preserve"> </w:t>
      </w:r>
      <w:r>
        <w:t>to</w:t>
      </w:r>
      <w:r>
        <w:rPr>
          <w:spacing w:val="-2"/>
        </w:rPr>
        <w:t xml:space="preserve"> </w:t>
      </w:r>
      <w:r>
        <w:rPr>
          <w:spacing w:val="1"/>
        </w:rPr>
        <w:t>HIV-1</w:t>
      </w:r>
      <w:r>
        <w:rPr>
          <w:spacing w:val="-3"/>
        </w:rPr>
        <w:t xml:space="preserve"> </w:t>
      </w:r>
      <w:r>
        <w:t>in</w:t>
      </w:r>
      <w:r>
        <w:rPr>
          <w:spacing w:val="1"/>
        </w:rPr>
        <w:t xml:space="preserve"> </w:t>
      </w:r>
      <w:r>
        <w:rPr>
          <w:spacing w:val="-2"/>
        </w:rPr>
        <w:t>healthcare</w:t>
      </w:r>
      <w:r>
        <w:rPr>
          <w:spacing w:val="-3"/>
        </w:rPr>
        <w:t xml:space="preserve"> </w:t>
      </w:r>
      <w:r>
        <w:t>workers,</w:t>
      </w:r>
      <w:r>
        <w:rPr>
          <w:spacing w:val="2"/>
        </w:rPr>
        <w:t xml:space="preserve"> </w:t>
      </w:r>
      <w:r>
        <w:t>and</w:t>
      </w:r>
      <w:r>
        <w:rPr>
          <w:spacing w:val="2"/>
        </w:rPr>
        <w:t xml:space="preserve"> </w:t>
      </w:r>
      <w:r>
        <w:t>with</w:t>
      </w:r>
      <w:r>
        <w:rPr>
          <w:spacing w:val="79"/>
        </w:rPr>
        <w:t xml:space="preserve"> </w:t>
      </w:r>
      <w:r>
        <w:rPr>
          <w:spacing w:val="-2"/>
        </w:rPr>
        <w:t>mother-to-child</w:t>
      </w:r>
      <w:r>
        <w:rPr>
          <w:spacing w:val="2"/>
        </w:rPr>
        <w:t xml:space="preserve"> </w:t>
      </w:r>
      <w:r>
        <w:t>transmission.</w:t>
      </w:r>
      <w:r>
        <w:rPr>
          <w:spacing w:val="-2"/>
        </w:rPr>
        <w:t xml:space="preserve"> </w:t>
      </w:r>
      <w:r>
        <w:t>However,</w:t>
      </w:r>
      <w:r>
        <w:rPr>
          <w:spacing w:val="-3"/>
        </w:rPr>
        <w:t xml:space="preserve"> </w:t>
      </w:r>
      <w:r>
        <w:t>until</w:t>
      </w:r>
      <w:r>
        <w:rPr>
          <w:spacing w:val="-3"/>
        </w:rPr>
        <w:t xml:space="preserve"> </w:t>
      </w:r>
      <w:r>
        <w:rPr>
          <w:spacing w:val="-2"/>
        </w:rPr>
        <w:t xml:space="preserve">recently, </w:t>
      </w:r>
      <w:r>
        <w:t>prevention</w:t>
      </w:r>
      <w:r>
        <w:rPr>
          <w:spacing w:val="1"/>
        </w:rPr>
        <w:t xml:space="preserve"> </w:t>
      </w:r>
      <w:r>
        <w:rPr>
          <w:spacing w:val="-2"/>
        </w:rPr>
        <w:t>of</w:t>
      </w:r>
      <w:r>
        <w:t xml:space="preserve"> infection</w:t>
      </w:r>
      <w:r>
        <w:rPr>
          <w:spacing w:val="1"/>
        </w:rPr>
        <w:t xml:space="preserve"> </w:t>
      </w:r>
      <w:r>
        <w:t>following</w:t>
      </w:r>
      <w:r>
        <w:rPr>
          <w:spacing w:val="91"/>
        </w:rPr>
        <w:t xml:space="preserve"> </w:t>
      </w:r>
      <w:r>
        <w:rPr>
          <w:spacing w:val="-2"/>
        </w:rPr>
        <w:t>sexual</w:t>
      </w:r>
      <w:r>
        <w:rPr>
          <w:spacing w:val="1"/>
        </w:rPr>
        <w:t xml:space="preserve"> </w:t>
      </w:r>
      <w:r>
        <w:rPr>
          <w:spacing w:val="-2"/>
        </w:rPr>
        <w:t>exposure</w:t>
      </w:r>
      <w:r>
        <w:rPr>
          <w:spacing w:val="-3"/>
        </w:rPr>
        <w:t xml:space="preserve"> </w:t>
      </w:r>
      <w:r>
        <w:t>in</w:t>
      </w:r>
      <w:r>
        <w:rPr>
          <w:spacing w:val="1"/>
        </w:rPr>
        <w:t xml:space="preserve"> </w:t>
      </w:r>
      <w:r>
        <w:t>humans</w:t>
      </w:r>
      <w:r>
        <w:rPr>
          <w:spacing w:val="1"/>
        </w:rPr>
        <w:t xml:space="preserve"> </w:t>
      </w:r>
      <w:r>
        <w:rPr>
          <w:spacing w:val="-2"/>
        </w:rPr>
        <w:t>has</w:t>
      </w:r>
      <w:r>
        <w:rPr>
          <w:spacing w:val="1"/>
        </w:rPr>
        <w:t xml:space="preserve"> </w:t>
      </w:r>
      <w:r>
        <w:t>not</w:t>
      </w:r>
      <w:r>
        <w:rPr>
          <w:spacing w:val="2"/>
        </w:rPr>
        <w:t xml:space="preserve"> </w:t>
      </w:r>
      <w:r>
        <w:rPr>
          <w:spacing w:val="-2"/>
        </w:rPr>
        <w:t>been</w:t>
      </w:r>
      <w:r>
        <w:rPr>
          <w:spacing w:val="1"/>
        </w:rPr>
        <w:t xml:space="preserve"> </w:t>
      </w:r>
      <w:r>
        <w:t>demonstrated</w:t>
      </w:r>
      <w:r>
        <w:rPr>
          <w:spacing w:val="2"/>
        </w:rPr>
        <w:t xml:space="preserve"> </w:t>
      </w:r>
      <w:r>
        <w:t>in</w:t>
      </w:r>
      <w:r>
        <w:rPr>
          <w:spacing w:val="1"/>
        </w:rPr>
        <w:t xml:space="preserve"> </w:t>
      </w:r>
      <w:r>
        <w:rPr>
          <w:spacing w:val="-2"/>
        </w:rPr>
        <w:t>large controlled</w:t>
      </w:r>
      <w:r>
        <w:rPr>
          <w:spacing w:val="2"/>
        </w:rPr>
        <w:t xml:space="preserve"> </w:t>
      </w:r>
      <w:r>
        <w:rPr>
          <w:spacing w:val="-2"/>
        </w:rPr>
        <w:t>clinical</w:t>
      </w:r>
      <w:r>
        <w:rPr>
          <w:spacing w:val="-3"/>
        </w:rPr>
        <w:t xml:space="preserve"> </w:t>
      </w:r>
      <w:r>
        <w:t>studies.</w:t>
      </w:r>
    </w:p>
    <w:p w:rsidR="00736328" w:rsidRPr="00C17447" w:rsidRDefault="00736328" w:rsidP="00C17447">
      <w:r>
        <w:t>Truvada</w:t>
      </w:r>
      <w:r>
        <w:rPr>
          <w:spacing w:val="-3"/>
        </w:rPr>
        <w:t xml:space="preserve"> </w:t>
      </w:r>
      <w:r>
        <w:t>is</w:t>
      </w:r>
      <w:r>
        <w:rPr>
          <w:spacing w:val="1"/>
        </w:rPr>
        <w:t xml:space="preserve"> </w:t>
      </w:r>
      <w:r>
        <w:t>given</w:t>
      </w:r>
      <w:r>
        <w:rPr>
          <w:spacing w:val="1"/>
        </w:rPr>
        <w:t xml:space="preserve"> </w:t>
      </w:r>
      <w:r>
        <w:rPr>
          <w:spacing w:val="-2"/>
        </w:rPr>
        <w:t>as</w:t>
      </w:r>
      <w:r>
        <w:rPr>
          <w:spacing w:val="1"/>
        </w:rPr>
        <w:t xml:space="preserve"> </w:t>
      </w:r>
      <w:r>
        <w:t>a</w:t>
      </w:r>
      <w:r>
        <w:rPr>
          <w:spacing w:val="-3"/>
        </w:rPr>
        <w:t xml:space="preserve"> </w:t>
      </w:r>
      <w:r>
        <w:t>once</w:t>
      </w:r>
      <w:r>
        <w:rPr>
          <w:spacing w:val="-2"/>
        </w:rPr>
        <w:t xml:space="preserve"> </w:t>
      </w:r>
      <w:r>
        <w:t>daily tablet</w:t>
      </w:r>
      <w:r>
        <w:rPr>
          <w:spacing w:val="2"/>
        </w:rPr>
        <w:t xml:space="preserve"> </w:t>
      </w:r>
      <w:r>
        <w:t>in</w:t>
      </w:r>
      <w:r>
        <w:rPr>
          <w:spacing w:val="1"/>
        </w:rPr>
        <w:t xml:space="preserve"> </w:t>
      </w:r>
      <w:r>
        <w:t>combination</w:t>
      </w:r>
      <w:r>
        <w:rPr>
          <w:spacing w:val="1"/>
        </w:rPr>
        <w:t xml:space="preserve"> </w:t>
      </w:r>
      <w:r>
        <w:t>with</w:t>
      </w:r>
      <w:r>
        <w:rPr>
          <w:spacing w:val="-2"/>
        </w:rPr>
        <w:t xml:space="preserve"> other</w:t>
      </w:r>
      <w:r>
        <w:t xml:space="preserve"> agents</w:t>
      </w:r>
      <w:r>
        <w:rPr>
          <w:spacing w:val="1"/>
        </w:rPr>
        <w:t xml:space="preserve"> </w:t>
      </w:r>
      <w:r>
        <w:t>for the</w:t>
      </w:r>
      <w:r>
        <w:rPr>
          <w:spacing w:val="-2"/>
        </w:rPr>
        <w:t xml:space="preserve"> </w:t>
      </w:r>
      <w:r>
        <w:t>treatment</w:t>
      </w:r>
      <w:r>
        <w:rPr>
          <w:spacing w:val="31"/>
        </w:rPr>
        <w:t xml:space="preserve"> </w:t>
      </w:r>
      <w:r>
        <w:t>of HIV-1</w:t>
      </w:r>
      <w:r>
        <w:rPr>
          <w:spacing w:val="-3"/>
        </w:rPr>
        <w:t xml:space="preserve"> </w:t>
      </w:r>
      <w:r>
        <w:t>infection.</w:t>
      </w:r>
      <w:r>
        <w:rPr>
          <w:spacing w:val="-2"/>
        </w:rPr>
        <w:t xml:space="preserve"> </w:t>
      </w:r>
      <w:r>
        <w:t>Studies</w:t>
      </w:r>
      <w:r>
        <w:rPr>
          <w:spacing w:val="1"/>
        </w:rPr>
        <w:t xml:space="preserve"> </w:t>
      </w:r>
      <w:r>
        <w:rPr>
          <w:spacing w:val="-3"/>
        </w:rPr>
        <w:t>in</w:t>
      </w:r>
      <w:r>
        <w:rPr>
          <w:spacing w:val="1"/>
        </w:rPr>
        <w:t xml:space="preserve"> </w:t>
      </w:r>
      <w:r>
        <w:rPr>
          <w:spacing w:val="-3"/>
        </w:rPr>
        <w:t>macaques</w:t>
      </w:r>
      <w:r>
        <w:rPr>
          <w:spacing w:val="1"/>
        </w:rPr>
        <w:t xml:space="preserve"> </w:t>
      </w:r>
      <w:r>
        <w:t>have</w:t>
      </w:r>
      <w:r>
        <w:rPr>
          <w:spacing w:val="-2"/>
        </w:rPr>
        <w:t xml:space="preserve"> </w:t>
      </w:r>
      <w:r>
        <w:t>shown</w:t>
      </w:r>
      <w:r>
        <w:rPr>
          <w:spacing w:val="1"/>
        </w:rPr>
        <w:t xml:space="preserve"> </w:t>
      </w:r>
      <w:r>
        <w:t>that</w:t>
      </w:r>
      <w:r>
        <w:rPr>
          <w:spacing w:val="2"/>
        </w:rPr>
        <w:t xml:space="preserve"> </w:t>
      </w:r>
      <w:r>
        <w:t>the</w:t>
      </w:r>
      <w:r>
        <w:rPr>
          <w:spacing w:val="-2"/>
        </w:rPr>
        <w:t xml:space="preserve"> </w:t>
      </w:r>
      <w:r>
        <w:t>FTC/TDF</w:t>
      </w:r>
      <w:r>
        <w:rPr>
          <w:spacing w:val="1"/>
        </w:rPr>
        <w:t xml:space="preserve"> </w:t>
      </w:r>
      <w:r>
        <w:t>combination</w:t>
      </w:r>
      <w:r>
        <w:rPr>
          <w:spacing w:val="51"/>
        </w:rPr>
        <w:t xml:space="preserve"> </w:t>
      </w:r>
      <w:r>
        <w:t>prevents</w:t>
      </w:r>
      <w:r>
        <w:rPr>
          <w:spacing w:val="1"/>
        </w:rPr>
        <w:t xml:space="preserve"> </w:t>
      </w:r>
      <w:r>
        <w:rPr>
          <w:spacing w:val="-2"/>
        </w:rPr>
        <w:t>or</w:t>
      </w:r>
      <w:r>
        <w:t xml:space="preserve"> </w:t>
      </w:r>
      <w:r>
        <w:rPr>
          <w:spacing w:val="-2"/>
        </w:rPr>
        <w:t>delays</w:t>
      </w:r>
      <w:r>
        <w:rPr>
          <w:spacing w:val="1"/>
        </w:rPr>
        <w:t xml:space="preserve"> </w:t>
      </w:r>
      <w:r>
        <w:rPr>
          <w:spacing w:val="-2"/>
        </w:rPr>
        <w:t>viraemia</w:t>
      </w:r>
      <w:r>
        <w:rPr>
          <w:spacing w:val="-3"/>
        </w:rPr>
        <w:t xml:space="preserve"> </w:t>
      </w:r>
      <w:r>
        <w:t>better than</w:t>
      </w:r>
      <w:r>
        <w:rPr>
          <w:spacing w:val="1"/>
        </w:rPr>
        <w:t xml:space="preserve"> </w:t>
      </w:r>
      <w:r>
        <w:rPr>
          <w:spacing w:val="-2"/>
        </w:rPr>
        <w:t>either</w:t>
      </w:r>
      <w:r>
        <w:t xml:space="preserve"> individual</w:t>
      </w:r>
      <w:r>
        <w:rPr>
          <w:spacing w:val="-3"/>
        </w:rPr>
        <w:t xml:space="preserve"> </w:t>
      </w:r>
      <w:r>
        <w:t>component</w:t>
      </w:r>
      <w:r>
        <w:rPr>
          <w:spacing w:val="2"/>
        </w:rPr>
        <w:t xml:space="preserve"> </w:t>
      </w:r>
      <w:r>
        <w:t>when</w:t>
      </w:r>
      <w:r>
        <w:rPr>
          <w:spacing w:val="1"/>
        </w:rPr>
        <w:t xml:space="preserve"> </w:t>
      </w:r>
      <w:r>
        <w:t>administered</w:t>
      </w:r>
      <w:r>
        <w:rPr>
          <w:spacing w:val="53"/>
        </w:rPr>
        <w:t xml:space="preserve"> </w:t>
      </w:r>
      <w:r>
        <w:t>before</w:t>
      </w:r>
      <w:r>
        <w:rPr>
          <w:spacing w:val="-4"/>
        </w:rPr>
        <w:t xml:space="preserve"> </w:t>
      </w:r>
      <w:r>
        <w:rPr>
          <w:spacing w:val="-2"/>
        </w:rPr>
        <w:t>or</w:t>
      </w:r>
      <w:r>
        <w:t xml:space="preserve"> shortly after rectal</w:t>
      </w:r>
      <w:r>
        <w:rPr>
          <w:spacing w:val="-3"/>
        </w:rPr>
        <w:t xml:space="preserve"> </w:t>
      </w:r>
      <w:r>
        <w:t>inoculation</w:t>
      </w:r>
      <w:r>
        <w:rPr>
          <w:spacing w:val="1"/>
        </w:rPr>
        <w:t xml:space="preserve"> </w:t>
      </w:r>
      <w:r>
        <w:t>with</w:t>
      </w:r>
      <w:r>
        <w:rPr>
          <w:spacing w:val="-2"/>
        </w:rPr>
        <w:t xml:space="preserve"> SIV.</w:t>
      </w:r>
      <w:r w:rsidR="00C17447">
        <w:rPr>
          <w:rStyle w:val="FootnoteReference"/>
          <w:spacing w:val="-2"/>
        </w:rPr>
        <w:footnoteReference w:id="3"/>
      </w:r>
      <w:r w:rsidR="00781EC6">
        <w:rPr>
          <w:spacing w:val="17"/>
          <w:position w:val="5"/>
          <w:sz w:val="14"/>
          <w:szCs w:val="14"/>
        </w:rPr>
        <w:t xml:space="preserve"> </w:t>
      </w:r>
      <w:r>
        <w:rPr>
          <w:spacing w:val="-2"/>
        </w:rPr>
        <w:t>Pre</w:t>
      </w:r>
      <w:r w:rsidR="00C17447">
        <w:rPr>
          <w:spacing w:val="-2"/>
        </w:rPr>
        <w:t xml:space="preserve"> </w:t>
      </w:r>
      <w:r>
        <w:rPr>
          <w:spacing w:val="-2"/>
        </w:rPr>
        <w:t>exposure</w:t>
      </w:r>
      <w:r>
        <w:rPr>
          <w:spacing w:val="-3"/>
        </w:rPr>
        <w:t xml:space="preserve"> </w:t>
      </w:r>
      <w:r>
        <w:t>combined</w:t>
      </w:r>
      <w:r>
        <w:rPr>
          <w:spacing w:val="2"/>
        </w:rPr>
        <w:t xml:space="preserve"> </w:t>
      </w:r>
      <w:r>
        <w:t>with</w:t>
      </w:r>
      <w:r>
        <w:rPr>
          <w:spacing w:val="-2"/>
        </w:rPr>
        <w:t xml:space="preserve"> </w:t>
      </w:r>
      <w:r>
        <w:t>post</w:t>
      </w:r>
      <w:r w:rsidR="00C17447">
        <w:t xml:space="preserve"> </w:t>
      </w:r>
      <w:r>
        <w:rPr>
          <w:spacing w:val="-2"/>
        </w:rPr>
        <w:t>exposure</w:t>
      </w:r>
      <w:r>
        <w:rPr>
          <w:spacing w:val="-3"/>
        </w:rPr>
        <w:t xml:space="preserve"> </w:t>
      </w:r>
      <w:r>
        <w:t>was</w:t>
      </w:r>
      <w:r>
        <w:rPr>
          <w:spacing w:val="1"/>
        </w:rPr>
        <w:t xml:space="preserve"> </w:t>
      </w:r>
      <w:r>
        <w:rPr>
          <w:spacing w:val="-2"/>
        </w:rPr>
        <w:t>also</w:t>
      </w:r>
      <w:r>
        <w:rPr>
          <w:spacing w:val="2"/>
        </w:rPr>
        <w:t xml:space="preserve"> </w:t>
      </w:r>
      <w:r>
        <w:t>highly effective</w:t>
      </w:r>
      <w:r>
        <w:rPr>
          <w:spacing w:val="-2"/>
        </w:rPr>
        <w:t xml:space="preserve"> </w:t>
      </w:r>
      <w:r>
        <w:t>in</w:t>
      </w:r>
      <w:r>
        <w:rPr>
          <w:spacing w:val="1"/>
        </w:rPr>
        <w:t xml:space="preserve"> </w:t>
      </w:r>
      <w:r>
        <w:t>preventing</w:t>
      </w:r>
      <w:r>
        <w:rPr>
          <w:spacing w:val="1"/>
        </w:rPr>
        <w:t xml:space="preserve"> </w:t>
      </w:r>
      <w:r>
        <w:rPr>
          <w:spacing w:val="-2"/>
        </w:rPr>
        <w:t>viral</w:t>
      </w:r>
      <w:r>
        <w:rPr>
          <w:spacing w:val="-3"/>
        </w:rPr>
        <w:t xml:space="preserve"> </w:t>
      </w:r>
      <w:r>
        <w:t>transmission</w:t>
      </w:r>
      <w:r>
        <w:rPr>
          <w:spacing w:val="1"/>
        </w:rPr>
        <w:t xml:space="preserve"> </w:t>
      </w:r>
      <w:r>
        <w:rPr>
          <w:spacing w:val="-3"/>
        </w:rPr>
        <w:t>in</w:t>
      </w:r>
      <w:r>
        <w:rPr>
          <w:spacing w:val="1"/>
        </w:rPr>
        <w:t xml:space="preserve"> </w:t>
      </w:r>
      <w:r>
        <w:t>this</w:t>
      </w:r>
      <w:r>
        <w:rPr>
          <w:spacing w:val="1"/>
        </w:rPr>
        <w:t xml:space="preserve"> </w:t>
      </w:r>
      <w:r>
        <w:rPr>
          <w:spacing w:val="-2"/>
        </w:rPr>
        <w:t>animal</w:t>
      </w:r>
      <w:r>
        <w:rPr>
          <w:spacing w:val="-3"/>
        </w:rPr>
        <w:t xml:space="preserve"> </w:t>
      </w:r>
      <w:r>
        <w:rPr>
          <w:spacing w:val="-2"/>
        </w:rPr>
        <w:t>model</w:t>
      </w:r>
      <w:r w:rsidRPr="00C17447">
        <w:t>. NRTIs such as Truvada are potent but well tolerated with long half-lives enabling once daily dosage. They also achieve high concentrations in male and female genital tracts.</w:t>
      </w:r>
    </w:p>
    <w:p w:rsidR="00736328" w:rsidRDefault="00736328" w:rsidP="00C17447">
      <w:r>
        <w:t>Truvada</w:t>
      </w:r>
      <w:r>
        <w:rPr>
          <w:spacing w:val="-3"/>
        </w:rPr>
        <w:t xml:space="preserve"> </w:t>
      </w:r>
      <w:r>
        <w:t>was</w:t>
      </w:r>
      <w:r>
        <w:rPr>
          <w:spacing w:val="1"/>
        </w:rPr>
        <w:t xml:space="preserve"> </w:t>
      </w:r>
      <w:r>
        <w:t>approved</w:t>
      </w:r>
      <w:r>
        <w:rPr>
          <w:spacing w:val="2"/>
        </w:rPr>
        <w:t xml:space="preserve"> </w:t>
      </w:r>
      <w:r>
        <w:t>by the</w:t>
      </w:r>
      <w:r>
        <w:rPr>
          <w:spacing w:val="-2"/>
        </w:rPr>
        <w:t xml:space="preserve"> </w:t>
      </w:r>
      <w:r>
        <w:t>FDA</w:t>
      </w:r>
      <w:r>
        <w:rPr>
          <w:spacing w:val="1"/>
        </w:rPr>
        <w:t xml:space="preserve"> </w:t>
      </w:r>
      <w:r>
        <w:t>for PrEP in</w:t>
      </w:r>
      <w:r>
        <w:rPr>
          <w:spacing w:val="1"/>
        </w:rPr>
        <w:t xml:space="preserve"> </w:t>
      </w:r>
      <w:r>
        <w:rPr>
          <w:spacing w:val="-2"/>
        </w:rPr>
        <w:t>July</w:t>
      </w:r>
      <w:r>
        <w:rPr>
          <w:spacing w:val="3"/>
        </w:rPr>
        <w:t xml:space="preserve"> </w:t>
      </w:r>
      <w:r>
        <w:t>2012</w:t>
      </w:r>
      <w:r>
        <w:rPr>
          <w:spacing w:val="-3"/>
        </w:rPr>
        <w:t xml:space="preserve"> </w:t>
      </w:r>
      <w:r>
        <w:t>following</w:t>
      </w:r>
      <w:r>
        <w:rPr>
          <w:spacing w:val="1"/>
        </w:rPr>
        <w:t xml:space="preserve"> </w:t>
      </w:r>
      <w:r>
        <w:t>the</w:t>
      </w:r>
      <w:r>
        <w:rPr>
          <w:spacing w:val="-2"/>
        </w:rPr>
        <w:t xml:space="preserve"> publication</w:t>
      </w:r>
      <w:r>
        <w:rPr>
          <w:spacing w:val="1"/>
        </w:rPr>
        <w:t xml:space="preserve"> </w:t>
      </w:r>
      <w:r>
        <w:rPr>
          <w:spacing w:val="-2"/>
        </w:rPr>
        <w:t>of</w:t>
      </w:r>
      <w:r>
        <w:t xml:space="preserve"> two</w:t>
      </w:r>
      <w:r>
        <w:rPr>
          <w:spacing w:val="39"/>
        </w:rPr>
        <w:t xml:space="preserve"> </w:t>
      </w:r>
      <w:r>
        <w:t>significant</w:t>
      </w:r>
      <w:r>
        <w:rPr>
          <w:spacing w:val="2"/>
        </w:rPr>
        <w:t xml:space="preserve"> </w:t>
      </w:r>
      <w:r>
        <w:rPr>
          <w:spacing w:val="-2"/>
        </w:rPr>
        <w:t>controlled</w:t>
      </w:r>
      <w:r>
        <w:rPr>
          <w:spacing w:val="2"/>
        </w:rPr>
        <w:t xml:space="preserve"> </w:t>
      </w:r>
      <w:r>
        <w:t>trials.</w:t>
      </w:r>
      <w:r>
        <w:rPr>
          <w:spacing w:val="-2"/>
        </w:rPr>
        <w:t xml:space="preserve"> Based</w:t>
      </w:r>
      <w:r>
        <w:rPr>
          <w:spacing w:val="2"/>
        </w:rPr>
        <w:t xml:space="preserve"> </w:t>
      </w:r>
      <w:r>
        <w:rPr>
          <w:spacing w:val="-2"/>
        </w:rPr>
        <w:t>on</w:t>
      </w:r>
      <w:r>
        <w:rPr>
          <w:spacing w:val="1"/>
        </w:rPr>
        <w:t xml:space="preserve"> </w:t>
      </w:r>
      <w:r>
        <w:t>this</w:t>
      </w:r>
      <w:r>
        <w:rPr>
          <w:spacing w:val="1"/>
        </w:rPr>
        <w:t xml:space="preserve"> </w:t>
      </w:r>
      <w:r>
        <w:rPr>
          <w:spacing w:val="-2"/>
        </w:rPr>
        <w:t>approval,</w:t>
      </w:r>
      <w:r>
        <w:rPr>
          <w:spacing w:val="2"/>
        </w:rPr>
        <w:t xml:space="preserve"> </w:t>
      </w:r>
      <w:r>
        <w:t>and</w:t>
      </w:r>
      <w:r>
        <w:rPr>
          <w:spacing w:val="2"/>
        </w:rPr>
        <w:t xml:space="preserve"> </w:t>
      </w:r>
      <w:r>
        <w:rPr>
          <w:spacing w:val="-2"/>
        </w:rPr>
        <w:t>efficacy</w:t>
      </w:r>
      <w:r>
        <w:t xml:space="preserve"> in</w:t>
      </w:r>
      <w:r>
        <w:rPr>
          <w:spacing w:val="1"/>
        </w:rPr>
        <w:t xml:space="preserve"> </w:t>
      </w:r>
      <w:r>
        <w:t>preventing</w:t>
      </w:r>
      <w:r>
        <w:rPr>
          <w:spacing w:val="1"/>
        </w:rPr>
        <w:t xml:space="preserve"> </w:t>
      </w:r>
      <w:r>
        <w:rPr>
          <w:spacing w:val="-2"/>
        </w:rPr>
        <w:t>mother</w:t>
      </w:r>
      <w:r w:rsidR="00902BFE">
        <w:rPr>
          <w:spacing w:val="-2"/>
        </w:rPr>
        <w:t>-</w:t>
      </w:r>
      <w:r>
        <w:t>to</w:t>
      </w:r>
      <w:r w:rsidR="00902BFE">
        <w:t>-</w:t>
      </w:r>
      <w:r w:rsidR="00C17447">
        <w:rPr>
          <w:spacing w:val="-2"/>
        </w:rPr>
        <w:t>c</w:t>
      </w:r>
      <w:r>
        <w:rPr>
          <w:spacing w:val="-2"/>
        </w:rPr>
        <w:t>hild</w:t>
      </w:r>
      <w:r>
        <w:rPr>
          <w:spacing w:val="2"/>
        </w:rPr>
        <w:t xml:space="preserve"> </w:t>
      </w:r>
      <w:r>
        <w:t>transmission,</w:t>
      </w:r>
      <w:r>
        <w:rPr>
          <w:spacing w:val="-2"/>
        </w:rPr>
        <w:t xml:space="preserve"> </w:t>
      </w:r>
      <w:r>
        <w:t xml:space="preserve">the </w:t>
      </w:r>
      <w:r w:rsidRPr="00C17447">
        <w:rPr>
          <w:i/>
        </w:rPr>
        <w:t xml:space="preserve">Centers for </w:t>
      </w:r>
      <w:r w:rsidRPr="00C17447">
        <w:rPr>
          <w:i/>
          <w:spacing w:val="-2"/>
        </w:rPr>
        <w:t xml:space="preserve">Disease </w:t>
      </w:r>
      <w:r w:rsidRPr="00C17447">
        <w:rPr>
          <w:i/>
        </w:rPr>
        <w:t>Control</w:t>
      </w:r>
      <w:r w:rsidRPr="00C17447">
        <w:rPr>
          <w:i/>
          <w:spacing w:val="-3"/>
        </w:rPr>
        <w:t xml:space="preserve"> </w:t>
      </w:r>
      <w:r w:rsidRPr="00C17447">
        <w:rPr>
          <w:i/>
        </w:rPr>
        <w:t>and</w:t>
      </w:r>
      <w:r w:rsidRPr="00C17447">
        <w:rPr>
          <w:i/>
          <w:spacing w:val="2"/>
        </w:rPr>
        <w:t xml:space="preserve"> </w:t>
      </w:r>
      <w:r w:rsidRPr="00C17447">
        <w:rPr>
          <w:i/>
        </w:rPr>
        <w:t>Prevention</w:t>
      </w:r>
      <w:r w:rsidRPr="00C17447">
        <w:rPr>
          <w:i/>
          <w:spacing w:val="1"/>
        </w:rPr>
        <w:t xml:space="preserve"> </w:t>
      </w:r>
      <w:r>
        <w:t>(CDC)</w:t>
      </w:r>
      <w:r>
        <w:rPr>
          <w:spacing w:val="-4"/>
        </w:rPr>
        <w:t xml:space="preserve"> </w:t>
      </w:r>
      <w:r>
        <w:t>in</w:t>
      </w:r>
      <w:r>
        <w:rPr>
          <w:spacing w:val="1"/>
        </w:rPr>
        <w:t xml:space="preserve"> </w:t>
      </w:r>
      <w:r>
        <w:t>the</w:t>
      </w:r>
      <w:r>
        <w:rPr>
          <w:spacing w:val="-2"/>
        </w:rPr>
        <w:t xml:space="preserve"> USA</w:t>
      </w:r>
      <w:r>
        <w:rPr>
          <w:spacing w:val="53"/>
        </w:rPr>
        <w:t xml:space="preserve"> </w:t>
      </w:r>
      <w:r>
        <w:rPr>
          <w:spacing w:val="-2"/>
        </w:rPr>
        <w:t>amended</w:t>
      </w:r>
      <w:r>
        <w:rPr>
          <w:spacing w:val="2"/>
        </w:rPr>
        <w:t xml:space="preserve"> </w:t>
      </w:r>
      <w:r>
        <w:t>its</w:t>
      </w:r>
      <w:r>
        <w:rPr>
          <w:spacing w:val="-5"/>
        </w:rPr>
        <w:t xml:space="preserve"> </w:t>
      </w:r>
      <w:r>
        <w:t>guidelines</w:t>
      </w:r>
      <w:r>
        <w:rPr>
          <w:spacing w:val="1"/>
        </w:rPr>
        <w:t xml:space="preserve"> </w:t>
      </w:r>
      <w:r>
        <w:t>to</w:t>
      </w:r>
      <w:r>
        <w:rPr>
          <w:spacing w:val="-2"/>
        </w:rPr>
        <w:t xml:space="preserve"> include PrEP</w:t>
      </w:r>
      <w:r>
        <w:t xml:space="preserve"> in</w:t>
      </w:r>
      <w:r>
        <w:rPr>
          <w:spacing w:val="1"/>
        </w:rPr>
        <w:t xml:space="preserve"> </w:t>
      </w:r>
      <w:r>
        <w:t xml:space="preserve">May </w:t>
      </w:r>
      <w:r>
        <w:rPr>
          <w:spacing w:val="-2"/>
        </w:rPr>
        <w:t xml:space="preserve">2014. </w:t>
      </w:r>
      <w:r w:rsidR="00B40CC1" w:rsidRPr="003A289A">
        <w:t xml:space="preserve">Currently </w:t>
      </w:r>
      <w:r w:rsidR="00B40CC1">
        <w:t xml:space="preserve">tenofovir plus emtricitabine </w:t>
      </w:r>
      <w:r w:rsidR="00B40CC1" w:rsidRPr="003A289A">
        <w:t xml:space="preserve">is the only </w:t>
      </w:r>
      <w:r w:rsidR="00B40CC1">
        <w:t xml:space="preserve">HIV </w:t>
      </w:r>
      <w:r w:rsidR="00B40CC1" w:rsidRPr="003A289A">
        <w:t xml:space="preserve">prophylactic treatment recommended by the WHO. </w:t>
      </w:r>
      <w:r>
        <w:rPr>
          <w:spacing w:val="-2"/>
        </w:rPr>
        <w:t xml:space="preserve">The </w:t>
      </w:r>
      <w:r>
        <w:t>WHO guideline</w:t>
      </w:r>
      <w:r>
        <w:rPr>
          <w:spacing w:val="59"/>
        </w:rPr>
        <w:t xml:space="preserve"> </w:t>
      </w:r>
      <w:r>
        <w:t>suggests</w:t>
      </w:r>
      <w:r>
        <w:rPr>
          <w:spacing w:val="-5"/>
        </w:rPr>
        <w:t xml:space="preserve"> </w:t>
      </w:r>
      <w:r>
        <w:t>that</w:t>
      </w:r>
      <w:r>
        <w:rPr>
          <w:spacing w:val="2"/>
        </w:rPr>
        <w:t xml:space="preserve"> </w:t>
      </w:r>
      <w:r>
        <w:rPr>
          <w:spacing w:val="-2"/>
        </w:rPr>
        <w:t>PrEP</w:t>
      </w:r>
      <w:r>
        <w:t xml:space="preserve"> might</w:t>
      </w:r>
      <w:r>
        <w:rPr>
          <w:spacing w:val="2"/>
        </w:rPr>
        <w:t xml:space="preserve"> </w:t>
      </w:r>
      <w:r>
        <w:t>be</w:t>
      </w:r>
      <w:r>
        <w:rPr>
          <w:spacing w:val="-2"/>
        </w:rPr>
        <w:t xml:space="preserve"> valuable </w:t>
      </w:r>
      <w:r>
        <w:t>for:</w:t>
      </w:r>
    </w:p>
    <w:p w:rsidR="00736328" w:rsidRDefault="00736328" w:rsidP="00C17447">
      <w:pPr>
        <w:pStyle w:val="Numberbullet0"/>
      </w:pPr>
      <w:r>
        <w:rPr>
          <w:spacing w:val="-2"/>
        </w:rPr>
        <w:t>Couples</w:t>
      </w:r>
      <w:r>
        <w:rPr>
          <w:spacing w:val="1"/>
        </w:rPr>
        <w:t xml:space="preserve"> </w:t>
      </w:r>
      <w:r>
        <w:t>wishing</w:t>
      </w:r>
      <w:r>
        <w:rPr>
          <w:spacing w:val="-5"/>
        </w:rPr>
        <w:t xml:space="preserve"> </w:t>
      </w:r>
      <w:r>
        <w:t>to</w:t>
      </w:r>
      <w:r>
        <w:rPr>
          <w:spacing w:val="-2"/>
        </w:rPr>
        <w:t xml:space="preserve"> conceive </w:t>
      </w:r>
      <w:r>
        <w:t>a</w:t>
      </w:r>
      <w:r>
        <w:rPr>
          <w:spacing w:val="-3"/>
        </w:rPr>
        <w:t xml:space="preserve"> </w:t>
      </w:r>
      <w:r>
        <w:t>child</w:t>
      </w:r>
      <w:r>
        <w:rPr>
          <w:spacing w:val="2"/>
        </w:rPr>
        <w:t xml:space="preserve"> </w:t>
      </w:r>
      <w:r>
        <w:t>where</w:t>
      </w:r>
      <w:r>
        <w:rPr>
          <w:spacing w:val="-3"/>
        </w:rPr>
        <w:t xml:space="preserve"> </w:t>
      </w:r>
      <w:r>
        <w:t>one</w:t>
      </w:r>
      <w:r>
        <w:rPr>
          <w:spacing w:val="-2"/>
        </w:rPr>
        <w:t xml:space="preserve"> </w:t>
      </w:r>
      <w:r>
        <w:t>partner is</w:t>
      </w:r>
      <w:r>
        <w:rPr>
          <w:spacing w:val="1"/>
        </w:rPr>
        <w:t xml:space="preserve"> </w:t>
      </w:r>
      <w:r>
        <w:rPr>
          <w:spacing w:val="-2"/>
        </w:rPr>
        <w:t>HIV</w:t>
      </w:r>
      <w:r>
        <w:rPr>
          <w:spacing w:val="1"/>
        </w:rPr>
        <w:t xml:space="preserve"> </w:t>
      </w:r>
      <w:r>
        <w:t>positive;</w:t>
      </w:r>
    </w:p>
    <w:p w:rsidR="00736328" w:rsidRDefault="00736328" w:rsidP="00C17447">
      <w:pPr>
        <w:pStyle w:val="Numberbullet0"/>
      </w:pPr>
      <w:r>
        <w:rPr>
          <w:spacing w:val="-2"/>
        </w:rPr>
        <w:t xml:space="preserve">People </w:t>
      </w:r>
      <w:r>
        <w:t>who</w:t>
      </w:r>
      <w:r>
        <w:rPr>
          <w:spacing w:val="2"/>
        </w:rPr>
        <w:t xml:space="preserve"> </w:t>
      </w:r>
      <w:r>
        <w:t>are</w:t>
      </w:r>
      <w:r>
        <w:rPr>
          <w:spacing w:val="-3"/>
        </w:rPr>
        <w:t xml:space="preserve"> </w:t>
      </w:r>
      <w:r>
        <w:t>unable</w:t>
      </w:r>
      <w:r>
        <w:rPr>
          <w:spacing w:val="-2"/>
        </w:rPr>
        <w:t xml:space="preserve"> </w:t>
      </w:r>
      <w:r>
        <w:t>to</w:t>
      </w:r>
      <w:r>
        <w:rPr>
          <w:spacing w:val="-2"/>
        </w:rPr>
        <w:t xml:space="preserve"> </w:t>
      </w:r>
      <w:r>
        <w:t>insist</w:t>
      </w:r>
      <w:r>
        <w:rPr>
          <w:spacing w:val="2"/>
        </w:rPr>
        <w:t xml:space="preserve"> </w:t>
      </w:r>
      <w:r>
        <w:rPr>
          <w:spacing w:val="-2"/>
        </w:rPr>
        <w:t>on</w:t>
      </w:r>
      <w:r>
        <w:rPr>
          <w:spacing w:val="1"/>
        </w:rPr>
        <w:t xml:space="preserve"> </w:t>
      </w:r>
      <w:r>
        <w:t>condom</w:t>
      </w:r>
      <w:r>
        <w:rPr>
          <w:spacing w:val="-2"/>
        </w:rPr>
        <w:t xml:space="preserve"> use, </w:t>
      </w:r>
      <w:r>
        <w:t>in</w:t>
      </w:r>
      <w:r>
        <w:rPr>
          <w:spacing w:val="1"/>
        </w:rPr>
        <w:t xml:space="preserve"> </w:t>
      </w:r>
      <w:r>
        <w:rPr>
          <w:spacing w:val="-2"/>
        </w:rPr>
        <w:t>particular</w:t>
      </w:r>
      <w:r>
        <w:t xml:space="preserve"> victims</w:t>
      </w:r>
      <w:r>
        <w:rPr>
          <w:spacing w:val="1"/>
        </w:rPr>
        <w:t xml:space="preserve"> </w:t>
      </w:r>
      <w:r>
        <w:rPr>
          <w:spacing w:val="-2"/>
        </w:rPr>
        <w:t>of</w:t>
      </w:r>
      <w:r>
        <w:t xml:space="preserve"> coercion</w:t>
      </w:r>
      <w:r>
        <w:rPr>
          <w:spacing w:val="1"/>
        </w:rPr>
        <w:t xml:space="preserve"> </w:t>
      </w:r>
      <w:r>
        <w:rPr>
          <w:spacing w:val="-2"/>
        </w:rPr>
        <w:t>or</w:t>
      </w:r>
      <w:r>
        <w:rPr>
          <w:spacing w:val="53"/>
        </w:rPr>
        <w:t xml:space="preserve"> </w:t>
      </w:r>
      <w:r>
        <w:rPr>
          <w:spacing w:val="-2"/>
        </w:rPr>
        <w:t>violence;</w:t>
      </w:r>
      <w:r>
        <w:rPr>
          <w:spacing w:val="3"/>
        </w:rPr>
        <w:t xml:space="preserve"> </w:t>
      </w:r>
      <w:r>
        <w:t>and</w:t>
      </w:r>
    </w:p>
    <w:p w:rsidR="00736328" w:rsidRDefault="00736328" w:rsidP="00C17447">
      <w:pPr>
        <w:pStyle w:val="Numberbullet0"/>
      </w:pPr>
      <w:r>
        <w:t>High</w:t>
      </w:r>
      <w:r>
        <w:rPr>
          <w:spacing w:val="-2"/>
        </w:rPr>
        <w:t xml:space="preserve"> </w:t>
      </w:r>
      <w:r>
        <w:t>risk</w:t>
      </w:r>
      <w:r>
        <w:rPr>
          <w:spacing w:val="-6"/>
        </w:rPr>
        <w:t xml:space="preserve"> </w:t>
      </w:r>
      <w:r>
        <w:t>populations</w:t>
      </w:r>
      <w:r>
        <w:rPr>
          <w:spacing w:val="1"/>
        </w:rPr>
        <w:t xml:space="preserve"> </w:t>
      </w:r>
      <w:r>
        <w:t>such</w:t>
      </w:r>
      <w:r>
        <w:rPr>
          <w:spacing w:val="-2"/>
        </w:rPr>
        <w:t xml:space="preserve"> as</w:t>
      </w:r>
      <w:r>
        <w:rPr>
          <w:spacing w:val="1"/>
        </w:rPr>
        <w:t xml:space="preserve"> </w:t>
      </w:r>
      <w:r>
        <w:rPr>
          <w:spacing w:val="-2"/>
        </w:rPr>
        <w:t>men</w:t>
      </w:r>
      <w:r>
        <w:rPr>
          <w:spacing w:val="1"/>
        </w:rPr>
        <w:t xml:space="preserve"> </w:t>
      </w:r>
      <w:r>
        <w:t>who</w:t>
      </w:r>
      <w:r>
        <w:rPr>
          <w:spacing w:val="-2"/>
        </w:rPr>
        <w:t xml:space="preserve"> have </w:t>
      </w:r>
      <w:r>
        <w:t>sex with</w:t>
      </w:r>
      <w:r>
        <w:rPr>
          <w:spacing w:val="-2"/>
        </w:rPr>
        <w:t xml:space="preserve"> men</w:t>
      </w:r>
      <w:r>
        <w:rPr>
          <w:spacing w:val="1"/>
        </w:rPr>
        <w:t xml:space="preserve"> </w:t>
      </w:r>
      <w:r>
        <w:t>(MSM),</w:t>
      </w:r>
      <w:r>
        <w:rPr>
          <w:spacing w:val="-2"/>
        </w:rPr>
        <w:t xml:space="preserve"> female </w:t>
      </w:r>
      <w:r>
        <w:t xml:space="preserve">partners </w:t>
      </w:r>
      <w:r>
        <w:rPr>
          <w:spacing w:val="-2"/>
        </w:rPr>
        <w:t>of</w:t>
      </w:r>
      <w:r>
        <w:rPr>
          <w:spacing w:val="55"/>
        </w:rPr>
        <w:t xml:space="preserve"> </w:t>
      </w:r>
      <w:r>
        <w:t>MSM,</w:t>
      </w:r>
      <w:r>
        <w:rPr>
          <w:spacing w:val="-2"/>
        </w:rPr>
        <w:t xml:space="preserve"> </w:t>
      </w:r>
      <w:r>
        <w:t>and</w:t>
      </w:r>
      <w:r>
        <w:rPr>
          <w:spacing w:val="2"/>
        </w:rPr>
        <w:t xml:space="preserve"> </w:t>
      </w:r>
      <w:r>
        <w:t>IV</w:t>
      </w:r>
      <w:r>
        <w:rPr>
          <w:spacing w:val="-5"/>
        </w:rPr>
        <w:t xml:space="preserve"> </w:t>
      </w:r>
      <w:r>
        <w:t>drug</w:t>
      </w:r>
      <w:r>
        <w:rPr>
          <w:spacing w:val="1"/>
        </w:rPr>
        <w:t xml:space="preserve"> </w:t>
      </w:r>
      <w:r>
        <w:t>users.</w:t>
      </w:r>
    </w:p>
    <w:p w:rsidR="00736328" w:rsidRPr="00C17447" w:rsidRDefault="00736328" w:rsidP="00C17447">
      <w:r w:rsidRPr="00C17447">
        <w:t>In 2013, there were 1236 new cases of HIV-1 infection reported in Australia with a cumulative total of 33,287 reports. Truvada is not approved for PrEP in Australia but demand is growing. The Australasian Society for HIV Medicine (ASHM) has updated the Melbourne Declaration in April 2015 to strongly support access to PrEP for at</w:t>
      </w:r>
      <w:r w:rsidR="00B74931">
        <w:noBreakHyphen/>
      </w:r>
      <w:r w:rsidRPr="00C17447">
        <w:t xml:space="preserve">risk </w:t>
      </w:r>
      <w:r w:rsidRPr="00C17447">
        <w:lastRenderedPageBreak/>
        <w:t xml:space="preserve">subjects in </w:t>
      </w:r>
      <w:r w:rsidRPr="00A54B56">
        <w:t>Australia.</w:t>
      </w:r>
      <w:r w:rsidR="00A54B56" w:rsidRPr="00A54B56">
        <w:rPr>
          <w:rStyle w:val="FootnoteReference"/>
        </w:rPr>
        <w:footnoteReference w:id="4"/>
      </w:r>
      <w:r w:rsidRPr="00A54B56">
        <w:t xml:space="preserve"> The Victorian</w:t>
      </w:r>
      <w:r w:rsidRPr="00C17447">
        <w:t xml:space="preserve"> Pre-Exposure Prophylaxis Project (VicPrEP) and the Queensland Pre-Exposure Prophylaxis Project (QPrEP) are on-going pilot clinical trials in at risk subjects sponsored by Monash University, Queensland Department of Health and the HIV Foundation of Queensland, respectively. The Treatment Options to Reduce Chances of HIV (TORCH) Study sponsored by the Kirby Institute, University of New South</w:t>
      </w:r>
      <w:r w:rsidR="00D3255F" w:rsidRPr="00C17447">
        <w:t xml:space="preserve"> </w:t>
      </w:r>
      <w:r w:rsidRPr="00C17447">
        <w:t>Wales is a survey of gay men to assess the feasibility of PrEP in an Australian setting.</w:t>
      </w:r>
    </w:p>
    <w:p w:rsidR="00B40CC1" w:rsidRDefault="00B40CC1" w:rsidP="00B40CC1">
      <w:r>
        <w:t xml:space="preserve">Gilead has been lobbied by these and other academic, medical and patient advocacy groups to support a submission for tenofovir </w:t>
      </w:r>
      <w:r w:rsidR="00FB6F70">
        <w:rPr>
          <w:rFonts w:cs="Cambria"/>
          <w:spacing w:val="-1"/>
        </w:rPr>
        <w:t>disoproxil</w:t>
      </w:r>
      <w:r w:rsidR="00FB6F70">
        <w:rPr>
          <w:rFonts w:cs="Cambria"/>
          <w:spacing w:val="-3"/>
        </w:rPr>
        <w:t xml:space="preserve"> </w:t>
      </w:r>
      <w:r w:rsidR="00FB6F70">
        <w:rPr>
          <w:rFonts w:cs="Cambria"/>
          <w:spacing w:val="-2"/>
        </w:rPr>
        <w:t>fumarate</w:t>
      </w:r>
      <w:r w:rsidR="00FB6F70">
        <w:t xml:space="preserve"> </w:t>
      </w:r>
      <w:r>
        <w:t>plus emtricitabine for PrEP in Australia.</w:t>
      </w:r>
    </w:p>
    <w:p w:rsidR="00736328" w:rsidRDefault="00736328" w:rsidP="00C17447">
      <w:pPr>
        <w:pStyle w:val="Heading4"/>
      </w:pPr>
      <w:r>
        <w:t>Contents of the</w:t>
      </w:r>
      <w:r>
        <w:rPr>
          <w:spacing w:val="-2"/>
        </w:rPr>
        <w:t xml:space="preserve"> </w:t>
      </w:r>
      <w:r>
        <w:t xml:space="preserve">clinical </w:t>
      </w:r>
      <w:r>
        <w:rPr>
          <w:spacing w:val="-2"/>
        </w:rPr>
        <w:t>dossier</w:t>
      </w:r>
    </w:p>
    <w:p w:rsidR="00736328" w:rsidRDefault="00736328" w:rsidP="00C17447">
      <w:r>
        <w:rPr>
          <w:spacing w:val="-2"/>
        </w:rPr>
        <w:t xml:space="preserve">The </w:t>
      </w:r>
      <w:r>
        <w:t>submission</w:t>
      </w:r>
      <w:r>
        <w:rPr>
          <w:spacing w:val="1"/>
        </w:rPr>
        <w:t xml:space="preserve"> </w:t>
      </w:r>
      <w:r>
        <w:t>included</w:t>
      </w:r>
      <w:r>
        <w:rPr>
          <w:spacing w:val="2"/>
        </w:rPr>
        <w:t xml:space="preserve"> </w:t>
      </w:r>
      <w:r>
        <w:t>the</w:t>
      </w:r>
      <w:r>
        <w:rPr>
          <w:spacing w:val="-2"/>
        </w:rPr>
        <w:t xml:space="preserve"> </w:t>
      </w:r>
      <w:r>
        <w:t>following</w:t>
      </w:r>
      <w:r>
        <w:rPr>
          <w:spacing w:val="1"/>
        </w:rPr>
        <w:t xml:space="preserve"> </w:t>
      </w:r>
      <w:r>
        <w:rPr>
          <w:spacing w:val="-2"/>
        </w:rPr>
        <w:t>clinical</w:t>
      </w:r>
      <w:r>
        <w:rPr>
          <w:spacing w:val="-3"/>
        </w:rPr>
        <w:t xml:space="preserve"> </w:t>
      </w:r>
      <w:r>
        <w:t>information:</w:t>
      </w:r>
    </w:p>
    <w:p w:rsidR="00736328" w:rsidRDefault="00736328" w:rsidP="00C17447">
      <w:pPr>
        <w:pStyle w:val="ListBullet"/>
      </w:pPr>
      <w:r>
        <w:t>Two</w:t>
      </w:r>
      <w:r>
        <w:rPr>
          <w:spacing w:val="-2"/>
        </w:rPr>
        <w:t xml:space="preserve"> </w:t>
      </w:r>
      <w:r>
        <w:t>pivotal</w:t>
      </w:r>
      <w:r>
        <w:rPr>
          <w:spacing w:val="-3"/>
        </w:rPr>
        <w:t xml:space="preserve"> </w:t>
      </w:r>
      <w:r>
        <w:t>efficacy/safety studies</w:t>
      </w:r>
    </w:p>
    <w:p w:rsidR="00736328" w:rsidRDefault="00736328" w:rsidP="00C17447">
      <w:pPr>
        <w:pStyle w:val="ListBullet2"/>
      </w:pPr>
      <w:r>
        <w:t>CO-US-104-0288</w:t>
      </w:r>
    </w:p>
    <w:p w:rsidR="00736328" w:rsidRDefault="00736328" w:rsidP="00C17447">
      <w:pPr>
        <w:pStyle w:val="ListBullet2"/>
      </w:pPr>
      <w:r>
        <w:t>CO-US-104-0380</w:t>
      </w:r>
    </w:p>
    <w:p w:rsidR="00736328" w:rsidRDefault="00736328" w:rsidP="00C17447">
      <w:pPr>
        <w:pStyle w:val="ListBullet"/>
      </w:pPr>
      <w:r>
        <w:t>Integrated</w:t>
      </w:r>
      <w:r>
        <w:rPr>
          <w:spacing w:val="-4"/>
        </w:rPr>
        <w:t xml:space="preserve"> </w:t>
      </w:r>
      <w:r>
        <w:rPr>
          <w:spacing w:val="-2"/>
        </w:rPr>
        <w:t>Summary</w:t>
      </w:r>
      <w:r>
        <w:t xml:space="preserve"> </w:t>
      </w:r>
      <w:r>
        <w:rPr>
          <w:spacing w:val="-2"/>
        </w:rPr>
        <w:t>of</w:t>
      </w:r>
      <w:r>
        <w:t xml:space="preserve"> Efficacy,</w:t>
      </w:r>
      <w:r>
        <w:rPr>
          <w:spacing w:val="-2"/>
        </w:rPr>
        <w:t xml:space="preserve"> </w:t>
      </w:r>
      <w:r>
        <w:t>Integrated</w:t>
      </w:r>
      <w:r>
        <w:rPr>
          <w:spacing w:val="2"/>
        </w:rPr>
        <w:t xml:space="preserve"> </w:t>
      </w:r>
      <w:r>
        <w:rPr>
          <w:spacing w:val="-2"/>
        </w:rPr>
        <w:t>Summary</w:t>
      </w:r>
      <w:r>
        <w:t xml:space="preserve"> </w:t>
      </w:r>
      <w:r>
        <w:rPr>
          <w:spacing w:val="-2"/>
        </w:rPr>
        <w:t>of</w:t>
      </w:r>
      <w:r>
        <w:t xml:space="preserve"> Safety and</w:t>
      </w:r>
      <w:r>
        <w:rPr>
          <w:spacing w:val="2"/>
        </w:rPr>
        <w:t xml:space="preserve"> </w:t>
      </w:r>
      <w:r>
        <w:t>safety update</w:t>
      </w:r>
      <w:r>
        <w:rPr>
          <w:spacing w:val="63"/>
        </w:rPr>
        <w:t xml:space="preserve"> </w:t>
      </w:r>
      <w:r>
        <w:rPr>
          <w:spacing w:val="-2"/>
        </w:rPr>
        <w:t>supplemental</w:t>
      </w:r>
      <w:r>
        <w:rPr>
          <w:spacing w:val="-3"/>
        </w:rPr>
        <w:t xml:space="preserve"> </w:t>
      </w:r>
      <w:r>
        <w:rPr>
          <w:spacing w:val="-2"/>
        </w:rPr>
        <w:t>New</w:t>
      </w:r>
      <w:r>
        <w:rPr>
          <w:spacing w:val="1"/>
        </w:rPr>
        <w:t xml:space="preserve"> </w:t>
      </w:r>
      <w:r>
        <w:rPr>
          <w:spacing w:val="-2"/>
        </w:rPr>
        <w:t>Drug</w:t>
      </w:r>
      <w:r>
        <w:rPr>
          <w:spacing w:val="1"/>
        </w:rPr>
        <w:t xml:space="preserve"> </w:t>
      </w:r>
      <w:r>
        <w:t>Applications</w:t>
      </w:r>
      <w:r>
        <w:rPr>
          <w:spacing w:val="-5"/>
        </w:rPr>
        <w:t xml:space="preserve"> </w:t>
      </w:r>
      <w:r>
        <w:t>(sNDA)</w:t>
      </w:r>
    </w:p>
    <w:p w:rsidR="00736328" w:rsidRDefault="00736328" w:rsidP="00C17447">
      <w:pPr>
        <w:pStyle w:val="ListBullet"/>
      </w:pPr>
      <w:r>
        <w:t>Interim</w:t>
      </w:r>
      <w:r>
        <w:rPr>
          <w:spacing w:val="-2"/>
        </w:rPr>
        <w:t xml:space="preserve"> reports</w:t>
      </w:r>
      <w:r>
        <w:rPr>
          <w:spacing w:val="2"/>
        </w:rPr>
        <w:t xml:space="preserve"> </w:t>
      </w:r>
      <w:r>
        <w:t>from</w:t>
      </w:r>
      <w:r>
        <w:rPr>
          <w:spacing w:val="-2"/>
        </w:rPr>
        <w:t xml:space="preserve"> an</w:t>
      </w:r>
      <w:r>
        <w:rPr>
          <w:spacing w:val="1"/>
        </w:rPr>
        <w:t xml:space="preserve"> </w:t>
      </w:r>
      <w:r>
        <w:t>ongoing</w:t>
      </w:r>
      <w:r>
        <w:rPr>
          <w:spacing w:val="-5"/>
        </w:rPr>
        <w:t xml:space="preserve"> </w:t>
      </w:r>
      <w:r>
        <w:t>prospective</w:t>
      </w:r>
      <w:r>
        <w:rPr>
          <w:spacing w:val="-2"/>
        </w:rPr>
        <w:t xml:space="preserve"> observational</w:t>
      </w:r>
      <w:r>
        <w:rPr>
          <w:spacing w:val="-3"/>
        </w:rPr>
        <w:t xml:space="preserve"> </w:t>
      </w:r>
      <w:r>
        <w:t xml:space="preserve">study </w:t>
      </w:r>
      <w:r>
        <w:rPr>
          <w:spacing w:val="-2"/>
        </w:rPr>
        <w:t>of</w:t>
      </w:r>
      <w:r>
        <w:t xml:space="preserve"> individuals</w:t>
      </w:r>
      <w:r>
        <w:rPr>
          <w:spacing w:val="1"/>
        </w:rPr>
        <w:t xml:space="preserve"> </w:t>
      </w:r>
      <w:r>
        <w:t>who</w:t>
      </w:r>
      <w:r>
        <w:rPr>
          <w:spacing w:val="81"/>
        </w:rPr>
        <w:t xml:space="preserve"> </w:t>
      </w:r>
      <w:r>
        <w:rPr>
          <w:spacing w:val="-2"/>
        </w:rPr>
        <w:t>seroconvert</w:t>
      </w:r>
      <w:r>
        <w:rPr>
          <w:spacing w:val="1"/>
        </w:rPr>
        <w:t xml:space="preserve"> </w:t>
      </w:r>
      <w:r>
        <w:t>while</w:t>
      </w:r>
      <w:r>
        <w:rPr>
          <w:spacing w:val="-2"/>
        </w:rPr>
        <w:t xml:space="preserve"> </w:t>
      </w:r>
      <w:r>
        <w:t>taking</w:t>
      </w:r>
      <w:r>
        <w:rPr>
          <w:spacing w:val="1"/>
        </w:rPr>
        <w:t xml:space="preserve"> </w:t>
      </w:r>
      <w:r>
        <w:t>Truvada</w:t>
      </w:r>
      <w:r>
        <w:rPr>
          <w:spacing w:val="-3"/>
        </w:rPr>
        <w:t xml:space="preserve"> </w:t>
      </w:r>
      <w:r>
        <w:t>for PrEP (GS-US-276-0103)</w:t>
      </w:r>
    </w:p>
    <w:p w:rsidR="00736328" w:rsidRDefault="00736328" w:rsidP="00C17447">
      <w:pPr>
        <w:pStyle w:val="ListBullet"/>
      </w:pPr>
      <w:r>
        <w:t>Truvada</w:t>
      </w:r>
      <w:r>
        <w:rPr>
          <w:spacing w:val="-3"/>
        </w:rPr>
        <w:t xml:space="preserve"> </w:t>
      </w:r>
      <w:r>
        <w:t>Periodic Safety Update</w:t>
      </w:r>
      <w:r>
        <w:rPr>
          <w:spacing w:val="-2"/>
        </w:rPr>
        <w:t xml:space="preserve"> </w:t>
      </w:r>
      <w:r>
        <w:t>Reports</w:t>
      </w:r>
      <w:r>
        <w:rPr>
          <w:spacing w:val="1"/>
        </w:rPr>
        <w:t xml:space="preserve"> </w:t>
      </w:r>
      <w:r>
        <w:t>(PSUR)</w:t>
      </w:r>
      <w:r>
        <w:rPr>
          <w:spacing w:val="1"/>
        </w:rPr>
        <w:t xml:space="preserve"> </w:t>
      </w:r>
      <w:r>
        <w:t>covering</w:t>
      </w:r>
      <w:r>
        <w:rPr>
          <w:spacing w:val="1"/>
        </w:rPr>
        <w:t xml:space="preserve"> </w:t>
      </w:r>
      <w:r>
        <w:t>3</w:t>
      </w:r>
      <w:r>
        <w:rPr>
          <w:spacing w:val="-3"/>
        </w:rPr>
        <w:t xml:space="preserve"> </w:t>
      </w:r>
      <w:r>
        <w:t>April</w:t>
      </w:r>
      <w:r>
        <w:rPr>
          <w:spacing w:val="-3"/>
        </w:rPr>
        <w:t xml:space="preserve"> 2013 </w:t>
      </w:r>
      <w:r>
        <w:t>to</w:t>
      </w:r>
      <w:r>
        <w:rPr>
          <w:spacing w:val="-2"/>
        </w:rPr>
        <w:t xml:space="preserve"> </w:t>
      </w:r>
      <w:r>
        <w:t>2</w:t>
      </w:r>
      <w:r>
        <w:rPr>
          <w:spacing w:val="-3"/>
        </w:rPr>
        <w:t xml:space="preserve"> </w:t>
      </w:r>
      <w:r>
        <w:t>April</w:t>
      </w:r>
      <w:r>
        <w:rPr>
          <w:spacing w:val="-3"/>
        </w:rPr>
        <w:t xml:space="preserve"> </w:t>
      </w:r>
      <w:r>
        <w:t>2014</w:t>
      </w:r>
    </w:p>
    <w:p w:rsidR="00736328" w:rsidRDefault="00736328" w:rsidP="00A54B56">
      <w:pPr>
        <w:pStyle w:val="Heading5"/>
        <w:rPr>
          <w:b w:val="0"/>
          <w:bCs w:val="0"/>
        </w:rPr>
      </w:pPr>
      <w:r>
        <w:t>Paediatric</w:t>
      </w:r>
      <w:r>
        <w:rPr>
          <w:spacing w:val="2"/>
        </w:rPr>
        <w:t xml:space="preserve"> </w:t>
      </w:r>
      <w:r w:rsidRPr="00A54B56">
        <w:t>data</w:t>
      </w:r>
    </w:p>
    <w:p w:rsidR="00736328" w:rsidRDefault="00736328" w:rsidP="00A54B56">
      <w:r>
        <w:rPr>
          <w:spacing w:val="-2"/>
        </w:rPr>
        <w:t xml:space="preserve">The </w:t>
      </w:r>
      <w:r>
        <w:t>submission</w:t>
      </w:r>
      <w:r>
        <w:rPr>
          <w:spacing w:val="1"/>
        </w:rPr>
        <w:t xml:space="preserve"> </w:t>
      </w:r>
      <w:r>
        <w:t>did</w:t>
      </w:r>
      <w:r>
        <w:rPr>
          <w:spacing w:val="-4"/>
        </w:rPr>
        <w:t xml:space="preserve"> </w:t>
      </w:r>
      <w:r>
        <w:t>not</w:t>
      </w:r>
      <w:r>
        <w:rPr>
          <w:spacing w:val="2"/>
        </w:rPr>
        <w:t xml:space="preserve"> </w:t>
      </w:r>
      <w:r>
        <w:rPr>
          <w:spacing w:val="-2"/>
        </w:rPr>
        <w:t>include</w:t>
      </w:r>
      <w:r>
        <w:rPr>
          <w:spacing w:val="1"/>
        </w:rPr>
        <w:t xml:space="preserve"> </w:t>
      </w:r>
      <w:r>
        <w:t>paediatric</w:t>
      </w:r>
      <w:r>
        <w:rPr>
          <w:spacing w:val="-2"/>
        </w:rPr>
        <w:t xml:space="preserve"> </w:t>
      </w:r>
      <w:r>
        <w:t>data.</w:t>
      </w:r>
    </w:p>
    <w:p w:rsidR="00736328" w:rsidRDefault="00736328" w:rsidP="00A54B56">
      <w:pPr>
        <w:pStyle w:val="Heading5"/>
        <w:rPr>
          <w:b w:val="0"/>
          <w:bCs w:val="0"/>
        </w:rPr>
      </w:pPr>
      <w:r>
        <w:t>Good</w:t>
      </w:r>
      <w:r>
        <w:rPr>
          <w:spacing w:val="-3"/>
        </w:rPr>
        <w:t xml:space="preserve"> </w:t>
      </w:r>
      <w:r w:rsidRPr="00A54B56">
        <w:t>clinical</w:t>
      </w:r>
      <w:r>
        <w:t xml:space="preserve"> practice</w:t>
      </w:r>
    </w:p>
    <w:p w:rsidR="00736328" w:rsidRPr="00A54B56" w:rsidRDefault="00736328" w:rsidP="00A54B56">
      <w:r w:rsidRPr="00A54B56">
        <w:t>The clinical studies were conducted in accordance with ICH (International Conference on Harmonisation) GCP (Good Clinical Research Practice) guidelines.</w:t>
      </w:r>
    </w:p>
    <w:p w:rsidR="00736328" w:rsidRDefault="00736328" w:rsidP="00A54B56">
      <w:pPr>
        <w:pStyle w:val="Heading3"/>
      </w:pPr>
      <w:bookmarkStart w:id="27" w:name="bookmark12"/>
      <w:bookmarkStart w:id="28" w:name="_Toc467155041"/>
      <w:bookmarkEnd w:id="27"/>
      <w:r>
        <w:t>Pharmacokinetics</w:t>
      </w:r>
      <w:bookmarkEnd w:id="28"/>
    </w:p>
    <w:p w:rsidR="00736328" w:rsidRDefault="00736328" w:rsidP="00A54B56">
      <w:r>
        <w:t>No</w:t>
      </w:r>
      <w:r>
        <w:rPr>
          <w:spacing w:val="-2"/>
        </w:rPr>
        <w:t xml:space="preserve"> </w:t>
      </w:r>
      <w:r>
        <w:t>new</w:t>
      </w:r>
      <w:r>
        <w:rPr>
          <w:spacing w:val="1"/>
        </w:rPr>
        <w:t xml:space="preserve"> </w:t>
      </w:r>
      <w:r>
        <w:t>studies</w:t>
      </w:r>
      <w:r>
        <w:rPr>
          <w:spacing w:val="-5"/>
        </w:rPr>
        <w:t xml:space="preserve"> </w:t>
      </w:r>
      <w:r>
        <w:t>were</w:t>
      </w:r>
      <w:r>
        <w:rPr>
          <w:spacing w:val="-3"/>
        </w:rPr>
        <w:t xml:space="preserve"> </w:t>
      </w:r>
      <w:r>
        <w:t>submitted.</w:t>
      </w:r>
    </w:p>
    <w:p w:rsidR="00736328" w:rsidRDefault="00736328" w:rsidP="00A54B56">
      <w:pPr>
        <w:pStyle w:val="Heading3"/>
      </w:pPr>
      <w:bookmarkStart w:id="29" w:name="bookmark13"/>
      <w:bookmarkStart w:id="30" w:name="_Toc467155042"/>
      <w:bookmarkEnd w:id="29"/>
      <w:r>
        <w:t>Pharmacodynamics</w:t>
      </w:r>
      <w:bookmarkEnd w:id="30"/>
    </w:p>
    <w:p w:rsidR="00736328" w:rsidRDefault="00736328" w:rsidP="00A54B56">
      <w:r w:rsidRPr="00A54B56">
        <w:t>No</w:t>
      </w:r>
      <w:r>
        <w:rPr>
          <w:spacing w:val="-2"/>
        </w:rPr>
        <w:t xml:space="preserve"> </w:t>
      </w:r>
      <w:r>
        <w:t>new</w:t>
      </w:r>
      <w:r>
        <w:rPr>
          <w:spacing w:val="1"/>
        </w:rPr>
        <w:t xml:space="preserve"> </w:t>
      </w:r>
      <w:r>
        <w:t>studies</w:t>
      </w:r>
      <w:r>
        <w:rPr>
          <w:spacing w:val="-5"/>
        </w:rPr>
        <w:t xml:space="preserve"> </w:t>
      </w:r>
      <w:r>
        <w:t>were</w:t>
      </w:r>
      <w:r>
        <w:rPr>
          <w:spacing w:val="-3"/>
        </w:rPr>
        <w:t xml:space="preserve"> </w:t>
      </w:r>
      <w:r>
        <w:t>submitted.</w:t>
      </w:r>
    </w:p>
    <w:p w:rsidR="00736328" w:rsidRDefault="00736328" w:rsidP="00A54B56">
      <w:pPr>
        <w:pStyle w:val="Heading3"/>
      </w:pPr>
      <w:bookmarkStart w:id="31" w:name="bookmark14"/>
      <w:bookmarkStart w:id="32" w:name="_Toc467155043"/>
      <w:bookmarkEnd w:id="31"/>
      <w:r>
        <w:t>Dosage</w:t>
      </w:r>
      <w:r>
        <w:rPr>
          <w:spacing w:val="-10"/>
        </w:rPr>
        <w:t xml:space="preserve"> </w:t>
      </w:r>
      <w:r>
        <w:rPr>
          <w:spacing w:val="-1"/>
        </w:rPr>
        <w:t>selection</w:t>
      </w:r>
      <w:r>
        <w:rPr>
          <w:spacing w:val="-7"/>
        </w:rPr>
        <w:t xml:space="preserve"> </w:t>
      </w:r>
      <w:r>
        <w:t>for</w:t>
      </w:r>
      <w:r>
        <w:rPr>
          <w:spacing w:val="-10"/>
        </w:rPr>
        <w:t xml:space="preserve"> </w:t>
      </w:r>
      <w:r>
        <w:t>the</w:t>
      </w:r>
      <w:r>
        <w:rPr>
          <w:spacing w:val="-10"/>
        </w:rPr>
        <w:t xml:space="preserve"> </w:t>
      </w:r>
      <w:r>
        <w:t>pivotal</w:t>
      </w:r>
      <w:r>
        <w:rPr>
          <w:spacing w:val="-10"/>
        </w:rPr>
        <w:t xml:space="preserve"> </w:t>
      </w:r>
      <w:r>
        <w:rPr>
          <w:spacing w:val="-1"/>
        </w:rPr>
        <w:t>studies</w:t>
      </w:r>
      <w:bookmarkEnd w:id="32"/>
    </w:p>
    <w:p w:rsidR="00736328" w:rsidRDefault="00736328" w:rsidP="00A54B56">
      <w:r>
        <w:rPr>
          <w:spacing w:val="-2"/>
        </w:rPr>
        <w:t xml:space="preserve">The </w:t>
      </w:r>
      <w:r>
        <w:t>selected</w:t>
      </w:r>
      <w:r>
        <w:rPr>
          <w:spacing w:val="2"/>
        </w:rPr>
        <w:t xml:space="preserve"> </w:t>
      </w:r>
      <w:r>
        <w:t>dosage</w:t>
      </w:r>
      <w:r>
        <w:rPr>
          <w:spacing w:val="-2"/>
        </w:rPr>
        <w:t xml:space="preserve"> </w:t>
      </w:r>
      <w:r>
        <w:t>was</w:t>
      </w:r>
      <w:r>
        <w:rPr>
          <w:spacing w:val="1"/>
        </w:rPr>
        <w:t xml:space="preserve"> </w:t>
      </w:r>
      <w:r>
        <w:t>the</w:t>
      </w:r>
      <w:r>
        <w:rPr>
          <w:spacing w:val="-2"/>
        </w:rPr>
        <w:t xml:space="preserve"> </w:t>
      </w:r>
      <w:r w:rsidRPr="00A54B56">
        <w:t>same</w:t>
      </w:r>
      <w:r>
        <w:rPr>
          <w:spacing w:val="-2"/>
        </w:rPr>
        <w:t xml:space="preserve"> as</w:t>
      </w:r>
      <w:r>
        <w:rPr>
          <w:spacing w:val="1"/>
        </w:rPr>
        <w:t xml:space="preserve"> </w:t>
      </w:r>
      <w:r>
        <w:t>that</w:t>
      </w:r>
      <w:r>
        <w:rPr>
          <w:spacing w:val="2"/>
        </w:rPr>
        <w:t xml:space="preserve"> </w:t>
      </w:r>
      <w:r>
        <w:t>approved</w:t>
      </w:r>
      <w:r>
        <w:rPr>
          <w:spacing w:val="2"/>
        </w:rPr>
        <w:t xml:space="preserve"> </w:t>
      </w:r>
      <w:r>
        <w:t>for the</w:t>
      </w:r>
      <w:r>
        <w:rPr>
          <w:spacing w:val="-2"/>
        </w:rPr>
        <w:t xml:space="preserve"> </w:t>
      </w:r>
      <w:r>
        <w:t>treatment</w:t>
      </w:r>
      <w:r>
        <w:rPr>
          <w:spacing w:val="2"/>
        </w:rPr>
        <w:t xml:space="preserve"> </w:t>
      </w:r>
      <w:r>
        <w:rPr>
          <w:spacing w:val="-2"/>
        </w:rPr>
        <w:t>of</w:t>
      </w:r>
      <w:r>
        <w:t xml:space="preserve"> </w:t>
      </w:r>
      <w:r>
        <w:rPr>
          <w:spacing w:val="1"/>
        </w:rPr>
        <w:t>HIV-1</w:t>
      </w:r>
      <w:r>
        <w:rPr>
          <w:spacing w:val="-3"/>
        </w:rPr>
        <w:t xml:space="preserve"> </w:t>
      </w:r>
      <w:r>
        <w:t>infection.</w:t>
      </w:r>
    </w:p>
    <w:p w:rsidR="00736328" w:rsidRDefault="00736328" w:rsidP="00A54B56">
      <w:pPr>
        <w:pStyle w:val="Heading3"/>
      </w:pPr>
      <w:bookmarkStart w:id="33" w:name="bookmark15"/>
      <w:bookmarkStart w:id="34" w:name="_Toc467155044"/>
      <w:bookmarkEnd w:id="33"/>
      <w:r>
        <w:t>Efficacy</w:t>
      </w:r>
      <w:bookmarkEnd w:id="34"/>
    </w:p>
    <w:p w:rsidR="00736328" w:rsidRDefault="00736328" w:rsidP="00A54B56">
      <w:pPr>
        <w:pStyle w:val="Heading4"/>
      </w:pPr>
      <w:r>
        <w:rPr>
          <w:spacing w:val="-2"/>
        </w:rPr>
        <w:t>Studies</w:t>
      </w:r>
      <w:r>
        <w:t xml:space="preserve"> providing efficacy</w:t>
      </w:r>
      <w:r>
        <w:rPr>
          <w:spacing w:val="-2"/>
        </w:rPr>
        <w:t xml:space="preserve"> </w:t>
      </w:r>
      <w:r>
        <w:t>data</w:t>
      </w:r>
    </w:p>
    <w:p w:rsidR="00736328" w:rsidRDefault="00736328" w:rsidP="00A54B56">
      <w:r>
        <w:rPr>
          <w:spacing w:val="-2"/>
        </w:rPr>
        <w:t xml:space="preserve">The </w:t>
      </w:r>
      <w:r w:rsidRPr="00A54B56">
        <w:t>following</w:t>
      </w:r>
      <w:r>
        <w:rPr>
          <w:spacing w:val="1"/>
        </w:rPr>
        <w:t xml:space="preserve"> </w:t>
      </w:r>
      <w:r>
        <w:t>studies</w:t>
      </w:r>
      <w:r>
        <w:rPr>
          <w:spacing w:val="1"/>
        </w:rPr>
        <w:t xml:space="preserve"> </w:t>
      </w:r>
      <w:r>
        <w:t>provided</w:t>
      </w:r>
      <w:r>
        <w:rPr>
          <w:spacing w:val="2"/>
        </w:rPr>
        <w:t xml:space="preserve"> </w:t>
      </w:r>
      <w:r>
        <w:rPr>
          <w:spacing w:val="-2"/>
        </w:rPr>
        <w:t>evaluable</w:t>
      </w:r>
      <w:r>
        <w:rPr>
          <w:spacing w:val="2"/>
        </w:rPr>
        <w:t xml:space="preserve"> </w:t>
      </w:r>
      <w:r>
        <w:rPr>
          <w:spacing w:val="-2"/>
        </w:rPr>
        <w:t>efficacy</w:t>
      </w:r>
      <w:r>
        <w:rPr>
          <w:spacing w:val="4"/>
        </w:rPr>
        <w:t xml:space="preserve"> </w:t>
      </w:r>
      <w:r>
        <w:t>data:</w:t>
      </w:r>
    </w:p>
    <w:p w:rsidR="00736328" w:rsidRDefault="00736328" w:rsidP="00A54B56">
      <w:pPr>
        <w:pStyle w:val="ListBullet"/>
      </w:pPr>
      <w:r>
        <w:lastRenderedPageBreak/>
        <w:t xml:space="preserve">Study </w:t>
      </w:r>
      <w:r>
        <w:rPr>
          <w:spacing w:val="-2"/>
        </w:rPr>
        <w:t>CO-US-104-0288</w:t>
      </w:r>
      <w:r>
        <w:rPr>
          <w:spacing w:val="-3"/>
        </w:rPr>
        <w:t xml:space="preserve"> </w:t>
      </w:r>
      <w:r>
        <w:t>(iPrEx Study)</w:t>
      </w:r>
    </w:p>
    <w:p w:rsidR="00736328" w:rsidRDefault="00736328" w:rsidP="00A54B56">
      <w:pPr>
        <w:pStyle w:val="ListBullet2"/>
      </w:pPr>
      <w:r>
        <w:t>This</w:t>
      </w:r>
      <w:r>
        <w:rPr>
          <w:spacing w:val="1"/>
        </w:rPr>
        <w:t xml:space="preserve"> </w:t>
      </w:r>
      <w:r>
        <w:t>was</w:t>
      </w:r>
      <w:r>
        <w:rPr>
          <w:spacing w:val="1"/>
        </w:rPr>
        <w:t xml:space="preserve"> </w:t>
      </w:r>
      <w:r>
        <w:t>a</w:t>
      </w:r>
      <w:r>
        <w:rPr>
          <w:spacing w:val="-2"/>
        </w:rPr>
        <w:t xml:space="preserve"> </w:t>
      </w:r>
      <w:r>
        <w:t>randomised,</w:t>
      </w:r>
      <w:r>
        <w:rPr>
          <w:spacing w:val="-2"/>
        </w:rPr>
        <w:t xml:space="preserve"> </w:t>
      </w:r>
      <w:r>
        <w:t>double-blind,</w:t>
      </w:r>
      <w:r>
        <w:rPr>
          <w:spacing w:val="-2"/>
        </w:rPr>
        <w:t xml:space="preserve"> </w:t>
      </w:r>
      <w:r>
        <w:t>placebo-controlled,</w:t>
      </w:r>
      <w:r>
        <w:rPr>
          <w:spacing w:val="-2"/>
        </w:rPr>
        <w:t xml:space="preserve"> Phase</w:t>
      </w:r>
      <w:r>
        <w:t xml:space="preserve"> III study </w:t>
      </w:r>
      <w:r>
        <w:rPr>
          <w:spacing w:val="-2"/>
        </w:rPr>
        <w:t>of</w:t>
      </w:r>
      <w:r>
        <w:t xml:space="preserve"> the</w:t>
      </w:r>
      <w:r>
        <w:rPr>
          <w:spacing w:val="35"/>
        </w:rPr>
        <w:t xml:space="preserve"> </w:t>
      </w:r>
      <w:r>
        <w:t>safety and</w:t>
      </w:r>
      <w:r>
        <w:rPr>
          <w:spacing w:val="2"/>
        </w:rPr>
        <w:t xml:space="preserve"> </w:t>
      </w:r>
      <w:r>
        <w:rPr>
          <w:spacing w:val="-2"/>
        </w:rPr>
        <w:t>efficacy</w:t>
      </w:r>
      <w:r>
        <w:t xml:space="preserve"> </w:t>
      </w:r>
      <w:r>
        <w:rPr>
          <w:spacing w:val="-2"/>
        </w:rPr>
        <w:t>of</w:t>
      </w:r>
      <w:r>
        <w:t xml:space="preserve"> FTC/TDF</w:t>
      </w:r>
      <w:r>
        <w:rPr>
          <w:spacing w:val="1"/>
        </w:rPr>
        <w:t xml:space="preserve"> </w:t>
      </w:r>
      <w:r>
        <w:t xml:space="preserve">for </w:t>
      </w:r>
      <w:r>
        <w:rPr>
          <w:spacing w:val="-2"/>
        </w:rPr>
        <w:t>prophylaxis</w:t>
      </w:r>
      <w:r>
        <w:rPr>
          <w:spacing w:val="1"/>
        </w:rPr>
        <w:t xml:space="preserve"> </w:t>
      </w:r>
      <w:r>
        <w:t>in</w:t>
      </w:r>
      <w:r>
        <w:rPr>
          <w:spacing w:val="1"/>
        </w:rPr>
        <w:t xml:space="preserve"> </w:t>
      </w:r>
      <w:r>
        <w:rPr>
          <w:spacing w:val="-2"/>
        </w:rPr>
        <w:t xml:space="preserve">seronegative </w:t>
      </w:r>
      <w:r>
        <w:t>MSM</w:t>
      </w:r>
      <w:r>
        <w:rPr>
          <w:spacing w:val="2"/>
        </w:rPr>
        <w:t xml:space="preserve"> </w:t>
      </w:r>
      <w:r>
        <w:rPr>
          <w:spacing w:val="-2"/>
        </w:rPr>
        <w:t>at</w:t>
      </w:r>
      <w:r>
        <w:rPr>
          <w:spacing w:val="2"/>
        </w:rPr>
        <w:t xml:space="preserve"> </w:t>
      </w:r>
      <w:r>
        <w:t>high</w:t>
      </w:r>
      <w:r>
        <w:rPr>
          <w:spacing w:val="-2"/>
        </w:rPr>
        <w:t xml:space="preserve"> </w:t>
      </w:r>
      <w:r>
        <w:t>risk of</w:t>
      </w:r>
      <w:r>
        <w:rPr>
          <w:spacing w:val="79"/>
        </w:rPr>
        <w:t xml:space="preserve"> </w:t>
      </w:r>
      <w:r>
        <w:t>acquiring</w:t>
      </w:r>
      <w:r>
        <w:rPr>
          <w:spacing w:val="1"/>
        </w:rPr>
        <w:t xml:space="preserve"> </w:t>
      </w:r>
      <w:r>
        <w:t>HIV-1</w:t>
      </w:r>
      <w:r>
        <w:rPr>
          <w:spacing w:val="-3"/>
        </w:rPr>
        <w:t xml:space="preserve"> </w:t>
      </w:r>
      <w:r>
        <w:t>infection.</w:t>
      </w:r>
    </w:p>
    <w:p w:rsidR="00736328" w:rsidRDefault="00736328" w:rsidP="00A54B56">
      <w:pPr>
        <w:pStyle w:val="ListBullet"/>
      </w:pPr>
      <w:r>
        <w:t xml:space="preserve">Study </w:t>
      </w:r>
      <w:r>
        <w:rPr>
          <w:spacing w:val="-2"/>
        </w:rPr>
        <w:t>CO-US-104-</w:t>
      </w:r>
      <w:r w:rsidR="00E51775">
        <w:rPr>
          <w:spacing w:val="-2"/>
        </w:rPr>
        <w:t>0380</w:t>
      </w:r>
      <w:r w:rsidR="00E51775">
        <w:rPr>
          <w:spacing w:val="-3"/>
        </w:rPr>
        <w:t xml:space="preserve"> </w:t>
      </w:r>
      <w:r>
        <w:t xml:space="preserve">(Partners </w:t>
      </w:r>
      <w:r>
        <w:rPr>
          <w:spacing w:val="-2"/>
        </w:rPr>
        <w:t>PrEP</w:t>
      </w:r>
      <w:r>
        <w:t xml:space="preserve"> Study)</w:t>
      </w:r>
    </w:p>
    <w:p w:rsidR="00736328" w:rsidRDefault="00736328" w:rsidP="00A54B56">
      <w:pPr>
        <w:pStyle w:val="ListBullet2"/>
      </w:pPr>
      <w:r>
        <w:t>This</w:t>
      </w:r>
      <w:r>
        <w:rPr>
          <w:spacing w:val="1"/>
        </w:rPr>
        <w:t xml:space="preserve"> </w:t>
      </w:r>
      <w:r>
        <w:t>was</w:t>
      </w:r>
      <w:r>
        <w:rPr>
          <w:spacing w:val="1"/>
        </w:rPr>
        <w:t xml:space="preserve"> </w:t>
      </w:r>
      <w:r>
        <w:t>a</w:t>
      </w:r>
      <w:r>
        <w:rPr>
          <w:spacing w:val="-2"/>
        </w:rPr>
        <w:t xml:space="preserve"> </w:t>
      </w:r>
      <w:r>
        <w:t>randomised,</w:t>
      </w:r>
      <w:r>
        <w:rPr>
          <w:spacing w:val="-2"/>
        </w:rPr>
        <w:t xml:space="preserve"> </w:t>
      </w:r>
      <w:r>
        <w:t>double-blind,</w:t>
      </w:r>
      <w:r>
        <w:rPr>
          <w:spacing w:val="-2"/>
        </w:rPr>
        <w:t xml:space="preserve"> </w:t>
      </w:r>
      <w:r>
        <w:t>placebo-controlled,</w:t>
      </w:r>
      <w:r>
        <w:rPr>
          <w:spacing w:val="-2"/>
        </w:rPr>
        <w:t xml:space="preserve"> Phase </w:t>
      </w:r>
      <w:r>
        <w:t xml:space="preserve">III study </w:t>
      </w:r>
      <w:r>
        <w:rPr>
          <w:spacing w:val="-2"/>
        </w:rPr>
        <w:t>of</w:t>
      </w:r>
      <w:r>
        <w:t xml:space="preserve"> the</w:t>
      </w:r>
      <w:r>
        <w:rPr>
          <w:spacing w:val="41"/>
        </w:rPr>
        <w:t xml:space="preserve"> </w:t>
      </w:r>
      <w:r>
        <w:t>safety and</w:t>
      </w:r>
      <w:r>
        <w:rPr>
          <w:spacing w:val="2"/>
        </w:rPr>
        <w:t xml:space="preserve"> </w:t>
      </w:r>
      <w:r>
        <w:rPr>
          <w:spacing w:val="-2"/>
        </w:rPr>
        <w:t>efficacy</w:t>
      </w:r>
      <w:r>
        <w:t xml:space="preserve"> </w:t>
      </w:r>
      <w:r>
        <w:rPr>
          <w:spacing w:val="-2"/>
        </w:rPr>
        <w:t>of</w:t>
      </w:r>
      <w:r>
        <w:t xml:space="preserve"> PrEP with</w:t>
      </w:r>
      <w:r>
        <w:rPr>
          <w:spacing w:val="-2"/>
        </w:rPr>
        <w:t xml:space="preserve"> either</w:t>
      </w:r>
      <w:r>
        <w:t xml:space="preserve"> </w:t>
      </w:r>
      <w:r>
        <w:rPr>
          <w:spacing w:val="-2"/>
        </w:rPr>
        <w:t>TDF</w:t>
      </w:r>
      <w:r>
        <w:rPr>
          <w:spacing w:val="1"/>
        </w:rPr>
        <w:t xml:space="preserve"> </w:t>
      </w:r>
      <w:r>
        <w:rPr>
          <w:spacing w:val="-2"/>
        </w:rPr>
        <w:t>or</w:t>
      </w:r>
      <w:r>
        <w:t xml:space="preserve"> FTC/TDF</w:t>
      </w:r>
      <w:r>
        <w:rPr>
          <w:spacing w:val="1"/>
        </w:rPr>
        <w:t xml:space="preserve"> </w:t>
      </w:r>
      <w:r>
        <w:t xml:space="preserve">for </w:t>
      </w:r>
      <w:r>
        <w:rPr>
          <w:spacing w:val="-2"/>
        </w:rPr>
        <w:t>prophylaxis</w:t>
      </w:r>
      <w:r>
        <w:rPr>
          <w:spacing w:val="1"/>
        </w:rPr>
        <w:t xml:space="preserve"> </w:t>
      </w:r>
      <w:r>
        <w:t>in</w:t>
      </w:r>
      <w:r>
        <w:rPr>
          <w:spacing w:val="67"/>
        </w:rPr>
        <w:t xml:space="preserve"> </w:t>
      </w:r>
      <w:r>
        <w:t>seronegative</w:t>
      </w:r>
      <w:r>
        <w:rPr>
          <w:spacing w:val="-2"/>
        </w:rPr>
        <w:t xml:space="preserve"> subjects</w:t>
      </w:r>
      <w:r>
        <w:rPr>
          <w:spacing w:val="1"/>
        </w:rPr>
        <w:t xml:space="preserve"> </w:t>
      </w:r>
      <w:r>
        <w:t>in</w:t>
      </w:r>
      <w:r>
        <w:rPr>
          <w:spacing w:val="1"/>
        </w:rPr>
        <w:t xml:space="preserve"> </w:t>
      </w:r>
      <w:r>
        <w:t>a</w:t>
      </w:r>
      <w:r>
        <w:rPr>
          <w:spacing w:val="-3"/>
        </w:rPr>
        <w:t xml:space="preserve"> </w:t>
      </w:r>
      <w:r>
        <w:t>known</w:t>
      </w:r>
      <w:r>
        <w:rPr>
          <w:spacing w:val="1"/>
        </w:rPr>
        <w:t xml:space="preserve"> </w:t>
      </w:r>
      <w:r>
        <w:t>serodiscordant</w:t>
      </w:r>
      <w:r>
        <w:rPr>
          <w:spacing w:val="-4"/>
        </w:rPr>
        <w:t xml:space="preserve"> </w:t>
      </w:r>
      <w:r>
        <w:t>partnership</w:t>
      </w:r>
      <w:r>
        <w:rPr>
          <w:spacing w:val="-4"/>
        </w:rPr>
        <w:t xml:space="preserve"> </w:t>
      </w:r>
      <w:r>
        <w:t>(infected</w:t>
      </w:r>
      <w:r>
        <w:rPr>
          <w:spacing w:val="2"/>
        </w:rPr>
        <w:t xml:space="preserve"> </w:t>
      </w:r>
      <w:r>
        <w:t>index</w:t>
      </w:r>
      <w:r>
        <w:rPr>
          <w:spacing w:val="45"/>
        </w:rPr>
        <w:t xml:space="preserve"> </w:t>
      </w:r>
      <w:r>
        <w:rPr>
          <w:spacing w:val="-2"/>
        </w:rPr>
        <w:t>subject</w:t>
      </w:r>
      <w:r>
        <w:rPr>
          <w:spacing w:val="2"/>
        </w:rPr>
        <w:t xml:space="preserve"> </w:t>
      </w:r>
      <w:r>
        <w:t>and</w:t>
      </w:r>
      <w:r>
        <w:rPr>
          <w:spacing w:val="2"/>
        </w:rPr>
        <w:t xml:space="preserve"> </w:t>
      </w:r>
      <w:r>
        <w:t>uninfected</w:t>
      </w:r>
      <w:r>
        <w:rPr>
          <w:spacing w:val="-4"/>
        </w:rPr>
        <w:t xml:space="preserve"> </w:t>
      </w:r>
      <w:r>
        <w:t>partner subject).</w:t>
      </w:r>
    </w:p>
    <w:p w:rsidR="00736328" w:rsidRDefault="00736328" w:rsidP="00A54B56">
      <w:r w:rsidRPr="00A54B56">
        <w:t>For</w:t>
      </w:r>
      <w:r>
        <w:t xml:space="preserve"> more</w:t>
      </w:r>
      <w:r>
        <w:rPr>
          <w:spacing w:val="-3"/>
        </w:rPr>
        <w:t xml:space="preserve"> </w:t>
      </w:r>
      <w:r>
        <w:t>information</w:t>
      </w:r>
      <w:r>
        <w:rPr>
          <w:spacing w:val="1"/>
        </w:rPr>
        <w:t xml:space="preserve"> </w:t>
      </w:r>
      <w:r>
        <w:rPr>
          <w:spacing w:val="-2"/>
        </w:rPr>
        <w:t>on</w:t>
      </w:r>
      <w:r>
        <w:rPr>
          <w:spacing w:val="1"/>
        </w:rPr>
        <w:t xml:space="preserve"> </w:t>
      </w:r>
      <w:r>
        <w:rPr>
          <w:spacing w:val="-2"/>
        </w:rPr>
        <w:t>efficacy</w:t>
      </w:r>
      <w:r>
        <w:t xml:space="preserve"> data</w:t>
      </w:r>
      <w:r>
        <w:rPr>
          <w:spacing w:val="-3"/>
        </w:rPr>
        <w:t xml:space="preserve"> </w:t>
      </w:r>
      <w:r>
        <w:t>and</w:t>
      </w:r>
      <w:r>
        <w:rPr>
          <w:spacing w:val="2"/>
        </w:rPr>
        <w:t xml:space="preserve"> </w:t>
      </w:r>
      <w:r>
        <w:rPr>
          <w:spacing w:val="-2"/>
        </w:rPr>
        <w:t>an</w:t>
      </w:r>
      <w:r>
        <w:rPr>
          <w:spacing w:val="1"/>
        </w:rPr>
        <w:t xml:space="preserve"> </w:t>
      </w:r>
      <w:r>
        <w:t>in-depth</w:t>
      </w:r>
      <w:r>
        <w:rPr>
          <w:spacing w:val="-2"/>
        </w:rPr>
        <w:t xml:space="preserve"> analysis</w:t>
      </w:r>
      <w:r>
        <w:rPr>
          <w:spacing w:val="1"/>
        </w:rPr>
        <w:t xml:space="preserve"> </w:t>
      </w:r>
      <w:r>
        <w:rPr>
          <w:spacing w:val="-2"/>
        </w:rPr>
        <w:t>of</w:t>
      </w:r>
      <w:r>
        <w:t xml:space="preserve"> these</w:t>
      </w:r>
      <w:r>
        <w:rPr>
          <w:spacing w:val="-2"/>
        </w:rPr>
        <w:t xml:space="preserve"> </w:t>
      </w:r>
      <w:r>
        <w:t>studies,</w:t>
      </w:r>
      <w:r>
        <w:rPr>
          <w:spacing w:val="-2"/>
        </w:rPr>
        <w:t xml:space="preserve"> please</w:t>
      </w:r>
      <w:r>
        <w:rPr>
          <w:spacing w:val="79"/>
        </w:rPr>
        <w:t xml:space="preserve"> </w:t>
      </w:r>
      <w:r>
        <w:t>refer to</w:t>
      </w:r>
      <w:r>
        <w:rPr>
          <w:spacing w:val="-2"/>
        </w:rPr>
        <w:t xml:space="preserve"> </w:t>
      </w:r>
      <w:r>
        <w:t>Attachment</w:t>
      </w:r>
      <w:r>
        <w:rPr>
          <w:spacing w:val="2"/>
        </w:rPr>
        <w:t xml:space="preserve"> </w:t>
      </w:r>
      <w:r>
        <w:t xml:space="preserve">2 </w:t>
      </w:r>
      <w:r>
        <w:rPr>
          <w:i/>
          <w:iCs/>
        </w:rPr>
        <w:t>Extract</w:t>
      </w:r>
      <w:r>
        <w:rPr>
          <w:i/>
          <w:iCs/>
          <w:spacing w:val="1"/>
        </w:rPr>
        <w:t xml:space="preserve"> </w:t>
      </w:r>
      <w:r>
        <w:rPr>
          <w:i/>
          <w:iCs/>
        </w:rPr>
        <w:t>from</w:t>
      </w:r>
      <w:r>
        <w:rPr>
          <w:i/>
          <w:iCs/>
          <w:spacing w:val="2"/>
        </w:rPr>
        <w:t xml:space="preserve"> </w:t>
      </w:r>
      <w:r>
        <w:rPr>
          <w:i/>
          <w:iCs/>
        </w:rPr>
        <w:t xml:space="preserve">the </w:t>
      </w:r>
      <w:r>
        <w:rPr>
          <w:i/>
          <w:iCs/>
          <w:spacing w:val="-2"/>
        </w:rPr>
        <w:t>Clinical Evaluation</w:t>
      </w:r>
      <w:r>
        <w:rPr>
          <w:i/>
          <w:iCs/>
          <w:spacing w:val="1"/>
        </w:rPr>
        <w:t xml:space="preserve"> </w:t>
      </w:r>
      <w:r>
        <w:rPr>
          <w:i/>
          <w:iCs/>
        </w:rPr>
        <w:t>Report</w:t>
      </w:r>
      <w:r>
        <w:t>.</w:t>
      </w:r>
    </w:p>
    <w:p w:rsidR="00736328" w:rsidRDefault="00736328" w:rsidP="00A54B56">
      <w:pPr>
        <w:pStyle w:val="Heading4"/>
      </w:pPr>
      <w:r>
        <w:t xml:space="preserve">Evaluator’s </w:t>
      </w:r>
      <w:r>
        <w:rPr>
          <w:spacing w:val="-2"/>
        </w:rPr>
        <w:t>conclusions</w:t>
      </w:r>
      <w:r>
        <w:t xml:space="preserve"> on</w:t>
      </w:r>
      <w:r>
        <w:rPr>
          <w:spacing w:val="1"/>
        </w:rPr>
        <w:t xml:space="preserve"> </w:t>
      </w:r>
      <w:r>
        <w:t>efficacy</w:t>
      </w:r>
    </w:p>
    <w:p w:rsidR="00736328" w:rsidRPr="00A54B56" w:rsidRDefault="00736328" w:rsidP="00A54B56">
      <w:r w:rsidRPr="00A54B56">
        <w:t>Truvada is indicated in combination with safer sex practices for pre-exposure prophylaxis (PrEP) to reduce the risk of sexually acquired HIV-1 in adults at high risk. This indication is based on clinical trials in men who have sex with men (MSM) at high risk for HIV-1 infection and in heterosexual serodiscordant couples.</w:t>
      </w:r>
    </w:p>
    <w:p w:rsidR="00736328" w:rsidRPr="00A54B56" w:rsidRDefault="00736328" w:rsidP="00A54B56">
      <w:r w:rsidRPr="00A54B56">
        <w:t>Two pivotal studies have been submitted to support the proposed indication. In the double-blind, placebo-controlled iPrEx Study, 2,499 HIV-uninfected MSM were randomised and received FTC/TDF or placebo for a median of 62 weeks. In the modified intention-to-treat (mITT) population, HIV-1 seroconversions were reported in 2.9% of the FTC/TDF group compared with 5.3% of subjects receiving placebo. There was a 44% relative risk reduction for the FTC/TDF group compared with placebo. This benefit in favour of FTC/TDF in the mITT population was statistically significant (p = 0.005)</w:t>
      </w:r>
      <w:r w:rsidR="00D3255F" w:rsidRPr="00A54B56">
        <w:t xml:space="preserve"> </w:t>
      </w:r>
      <w:r w:rsidRPr="00A54B56">
        <w:t>although it did not exclude the null hypothesis of 30% efficacy or less (95% CI: 15%, 63%). There was a clear relationship between efficacy and compliance with drug therapy. In subjects with ≥ 50% self-reported compliance, the relative risk reduction was 50% (95%</w:t>
      </w:r>
      <w:r w:rsidR="00B0368E">
        <w:t> </w:t>
      </w:r>
      <w:r w:rsidRPr="00A54B56">
        <w:t>CI: 18%, 70%, p = 0.006). In subjects with ≥ 90% self-reported compliance, the relative risk reduction was 73% (95% CI: 41%, 88%). In subjects with detectable TFV-DP drug levels, the relative risk reduction was 92% (95% CI: 40%, 99%).</w:t>
      </w:r>
    </w:p>
    <w:p w:rsidR="00A54B56" w:rsidRPr="00A54B56" w:rsidRDefault="00736328" w:rsidP="00A54B56">
      <w:r w:rsidRPr="00A54B56">
        <w:t>In the double-blind, placebo-controlled Partners PrEP study, 4,758 heterosexual</w:t>
      </w:r>
      <w:r w:rsidR="00A54B56">
        <w:t xml:space="preserve"> </w:t>
      </w:r>
      <w:r w:rsidRPr="00A54B56">
        <w:t>HIV</w:t>
      </w:r>
      <w:r w:rsidR="00B0368E">
        <w:noBreakHyphen/>
      </w:r>
      <w:r w:rsidRPr="00A54B56">
        <w:t>discordant couples received TDF, FTC/TDF or placebo for a median of 23 months.</w:t>
      </w:r>
    </w:p>
    <w:p w:rsidR="00736328" w:rsidRDefault="00736328" w:rsidP="00A54B56">
      <w:pPr>
        <w:rPr>
          <w:spacing w:val="-1"/>
        </w:rPr>
      </w:pPr>
      <w:r>
        <w:rPr>
          <w:spacing w:val="-1"/>
        </w:rPr>
        <w:t>Post-randomisation</w:t>
      </w:r>
      <w:r>
        <w:rPr>
          <w:spacing w:val="1"/>
        </w:rPr>
        <w:t xml:space="preserve"> </w:t>
      </w:r>
      <w:r>
        <w:t>HIV-1</w:t>
      </w:r>
      <w:r>
        <w:rPr>
          <w:spacing w:val="-3"/>
        </w:rPr>
        <w:t xml:space="preserve"> </w:t>
      </w:r>
      <w:r>
        <w:rPr>
          <w:spacing w:val="-1"/>
        </w:rPr>
        <w:t>infections</w:t>
      </w:r>
      <w:r>
        <w:rPr>
          <w:spacing w:val="-5"/>
        </w:rPr>
        <w:t xml:space="preserve"> </w:t>
      </w:r>
      <w:r>
        <w:rPr>
          <w:spacing w:val="-1"/>
        </w:rPr>
        <w:t>were</w:t>
      </w:r>
      <w:r>
        <w:rPr>
          <w:spacing w:val="-3"/>
        </w:rPr>
        <w:t xml:space="preserve"> </w:t>
      </w:r>
      <w:r>
        <w:rPr>
          <w:spacing w:val="-1"/>
        </w:rPr>
        <w:t>reported</w:t>
      </w:r>
      <w:r>
        <w:rPr>
          <w:spacing w:val="2"/>
        </w:rPr>
        <w:t xml:space="preserve"> </w:t>
      </w:r>
      <w:r>
        <w:t>in</w:t>
      </w:r>
      <w:r>
        <w:rPr>
          <w:spacing w:val="4"/>
        </w:rPr>
        <w:t xml:space="preserve"> </w:t>
      </w:r>
      <w:r>
        <w:rPr>
          <w:spacing w:val="-2"/>
        </w:rPr>
        <w:t xml:space="preserve">17, </w:t>
      </w:r>
      <w:r>
        <w:rPr>
          <w:spacing w:val="-1"/>
        </w:rPr>
        <w:t>13,</w:t>
      </w:r>
      <w:r>
        <w:rPr>
          <w:spacing w:val="-2"/>
        </w:rPr>
        <w:t xml:space="preserve"> </w:t>
      </w:r>
      <w:r>
        <w:rPr>
          <w:spacing w:val="-1"/>
        </w:rPr>
        <w:t>and</w:t>
      </w:r>
      <w:r>
        <w:rPr>
          <w:spacing w:val="2"/>
        </w:rPr>
        <w:t xml:space="preserve"> </w:t>
      </w:r>
      <w:r>
        <w:rPr>
          <w:spacing w:val="-2"/>
        </w:rPr>
        <w:t>52</w:t>
      </w:r>
      <w:r>
        <w:rPr>
          <w:spacing w:val="-3"/>
        </w:rPr>
        <w:t xml:space="preserve"> </w:t>
      </w:r>
      <w:r>
        <w:rPr>
          <w:spacing w:val="-1"/>
        </w:rPr>
        <w:t xml:space="preserve">partner </w:t>
      </w:r>
      <w:r>
        <w:rPr>
          <w:spacing w:val="-2"/>
        </w:rPr>
        <w:t>subjects</w:t>
      </w:r>
      <w:r>
        <w:rPr>
          <w:spacing w:val="1"/>
        </w:rPr>
        <w:t xml:space="preserve"> </w:t>
      </w:r>
      <w:r>
        <w:t>in</w:t>
      </w:r>
      <w:r>
        <w:rPr>
          <w:spacing w:val="49"/>
        </w:rPr>
        <w:t xml:space="preserve"> </w:t>
      </w:r>
      <w:r>
        <w:rPr>
          <w:spacing w:val="-1"/>
        </w:rPr>
        <w:t>the</w:t>
      </w:r>
      <w:r>
        <w:rPr>
          <w:spacing w:val="-2"/>
        </w:rPr>
        <w:t xml:space="preserve"> </w:t>
      </w:r>
      <w:r>
        <w:rPr>
          <w:spacing w:val="-1"/>
        </w:rPr>
        <w:t>respective</w:t>
      </w:r>
      <w:r>
        <w:rPr>
          <w:spacing w:val="-2"/>
        </w:rPr>
        <w:t xml:space="preserve"> </w:t>
      </w:r>
      <w:r>
        <w:t>study</w:t>
      </w:r>
      <w:r>
        <w:rPr>
          <w:spacing w:val="-1"/>
        </w:rPr>
        <w:t xml:space="preserve"> </w:t>
      </w:r>
      <w:r>
        <w:rPr>
          <w:spacing w:val="-2"/>
        </w:rPr>
        <w:t>drug</w:t>
      </w:r>
      <w:r>
        <w:rPr>
          <w:spacing w:val="1"/>
        </w:rPr>
        <w:t xml:space="preserve"> </w:t>
      </w:r>
      <w:r>
        <w:rPr>
          <w:spacing w:val="-1"/>
        </w:rPr>
        <w:t>groups,</w:t>
      </w:r>
      <w:r>
        <w:rPr>
          <w:spacing w:val="-2"/>
        </w:rPr>
        <w:t xml:space="preserve"> </w:t>
      </w:r>
      <w:r>
        <w:rPr>
          <w:spacing w:val="-1"/>
        </w:rPr>
        <w:t>representing</w:t>
      </w:r>
      <w:r>
        <w:rPr>
          <w:spacing w:val="-5"/>
        </w:rPr>
        <w:t xml:space="preserve"> </w:t>
      </w:r>
      <w:r>
        <w:rPr>
          <w:spacing w:val="-2"/>
        </w:rPr>
        <w:t>incidence rates</w:t>
      </w:r>
      <w:r>
        <w:rPr>
          <w:spacing w:val="1"/>
        </w:rPr>
        <w:t xml:space="preserve"> </w:t>
      </w:r>
      <w:r>
        <w:rPr>
          <w:spacing w:val="-2"/>
        </w:rPr>
        <w:t>of</w:t>
      </w:r>
      <w:r>
        <w:t xml:space="preserve"> </w:t>
      </w:r>
      <w:r>
        <w:rPr>
          <w:spacing w:val="-1"/>
        </w:rPr>
        <w:t>0.65,</w:t>
      </w:r>
      <w:r>
        <w:rPr>
          <w:spacing w:val="-2"/>
        </w:rPr>
        <w:t xml:space="preserve"> </w:t>
      </w:r>
      <w:r>
        <w:rPr>
          <w:spacing w:val="-1"/>
        </w:rPr>
        <w:t>0.50,</w:t>
      </w:r>
      <w:r>
        <w:rPr>
          <w:spacing w:val="-2"/>
        </w:rPr>
        <w:t xml:space="preserve"> </w:t>
      </w:r>
      <w:r>
        <w:rPr>
          <w:spacing w:val="-1"/>
        </w:rPr>
        <w:t>and</w:t>
      </w:r>
      <w:r>
        <w:rPr>
          <w:spacing w:val="2"/>
        </w:rPr>
        <w:t xml:space="preserve"> </w:t>
      </w:r>
      <w:r>
        <w:rPr>
          <w:spacing w:val="-1"/>
        </w:rPr>
        <w:t>1.99</w:t>
      </w:r>
      <w:r>
        <w:rPr>
          <w:spacing w:val="-3"/>
        </w:rPr>
        <w:t xml:space="preserve"> </w:t>
      </w:r>
      <w:r>
        <w:rPr>
          <w:spacing w:val="-1"/>
        </w:rPr>
        <w:t>per</w:t>
      </w:r>
      <w:r>
        <w:rPr>
          <w:spacing w:val="65"/>
        </w:rPr>
        <w:t xml:space="preserve"> </w:t>
      </w:r>
      <w:r>
        <w:rPr>
          <w:spacing w:val="-2"/>
        </w:rPr>
        <w:t>100</w:t>
      </w:r>
      <w:r>
        <w:rPr>
          <w:spacing w:val="-3"/>
        </w:rPr>
        <w:t xml:space="preserve"> </w:t>
      </w:r>
      <w:r>
        <w:rPr>
          <w:spacing w:val="-1"/>
        </w:rPr>
        <w:t>person-years.</w:t>
      </w:r>
      <w:r>
        <w:rPr>
          <w:spacing w:val="-2"/>
        </w:rPr>
        <w:t xml:space="preserve"> TDF</w:t>
      </w:r>
      <w:r>
        <w:rPr>
          <w:spacing w:val="1"/>
        </w:rPr>
        <w:t xml:space="preserve"> </w:t>
      </w:r>
      <w:r>
        <w:rPr>
          <w:spacing w:val="-1"/>
        </w:rPr>
        <w:t>and</w:t>
      </w:r>
      <w:r>
        <w:rPr>
          <w:spacing w:val="2"/>
        </w:rPr>
        <w:t xml:space="preserve"> </w:t>
      </w:r>
      <w:r>
        <w:rPr>
          <w:spacing w:val="-1"/>
        </w:rPr>
        <w:t>FTC/TDF</w:t>
      </w:r>
      <w:r>
        <w:rPr>
          <w:spacing w:val="1"/>
        </w:rPr>
        <w:t xml:space="preserve"> </w:t>
      </w:r>
      <w:r>
        <w:rPr>
          <w:spacing w:val="-1"/>
        </w:rPr>
        <w:t>were</w:t>
      </w:r>
      <w:r>
        <w:rPr>
          <w:spacing w:val="-3"/>
        </w:rPr>
        <w:t xml:space="preserve"> </w:t>
      </w:r>
      <w:r>
        <w:rPr>
          <w:spacing w:val="-1"/>
        </w:rPr>
        <w:t>significantly more</w:t>
      </w:r>
      <w:r>
        <w:rPr>
          <w:spacing w:val="-3"/>
        </w:rPr>
        <w:t xml:space="preserve"> </w:t>
      </w:r>
      <w:r>
        <w:rPr>
          <w:spacing w:val="-1"/>
        </w:rPr>
        <w:t>effective</w:t>
      </w:r>
      <w:r>
        <w:rPr>
          <w:spacing w:val="-2"/>
        </w:rPr>
        <w:t xml:space="preserve"> </w:t>
      </w:r>
      <w:r>
        <w:rPr>
          <w:spacing w:val="-1"/>
        </w:rPr>
        <w:t>than</w:t>
      </w:r>
      <w:r>
        <w:rPr>
          <w:spacing w:val="1"/>
        </w:rPr>
        <w:t xml:space="preserve"> </w:t>
      </w:r>
      <w:r>
        <w:rPr>
          <w:spacing w:val="-1"/>
        </w:rPr>
        <w:t>placebo</w:t>
      </w:r>
      <w:r w:rsidR="00A54B56">
        <w:rPr>
          <w:spacing w:val="-1"/>
        </w:rPr>
        <w:t xml:space="preserve"> </w:t>
      </w:r>
      <w:r>
        <w:rPr>
          <w:spacing w:val="1"/>
        </w:rPr>
        <w:t>(p</w:t>
      </w:r>
      <w:r w:rsidR="00B0368E">
        <w:rPr>
          <w:spacing w:val="2"/>
        </w:rPr>
        <w:t> </w:t>
      </w:r>
      <w:r>
        <w:t>&lt;</w:t>
      </w:r>
      <w:r w:rsidR="00B0368E">
        <w:rPr>
          <w:spacing w:val="-3"/>
        </w:rPr>
        <w:t> </w:t>
      </w:r>
      <w:r>
        <w:rPr>
          <w:spacing w:val="-2"/>
        </w:rPr>
        <w:t>0.0001)</w:t>
      </w:r>
      <w:r>
        <w:rPr>
          <w:spacing w:val="1"/>
        </w:rPr>
        <w:t xml:space="preserve"> </w:t>
      </w:r>
      <w:r>
        <w:rPr>
          <w:spacing w:val="-2"/>
        </w:rPr>
        <w:t>but</w:t>
      </w:r>
      <w:r>
        <w:rPr>
          <w:spacing w:val="3"/>
        </w:rPr>
        <w:t xml:space="preserve"> </w:t>
      </w:r>
      <w:r>
        <w:rPr>
          <w:spacing w:val="-1"/>
        </w:rPr>
        <w:t>not</w:t>
      </w:r>
      <w:r>
        <w:rPr>
          <w:spacing w:val="2"/>
        </w:rPr>
        <w:t xml:space="preserve"> </w:t>
      </w:r>
      <w:r>
        <w:rPr>
          <w:spacing w:val="-1"/>
        </w:rPr>
        <w:t>different</w:t>
      </w:r>
      <w:r>
        <w:rPr>
          <w:spacing w:val="-4"/>
        </w:rPr>
        <w:t xml:space="preserve"> </w:t>
      </w:r>
      <w:r>
        <w:rPr>
          <w:spacing w:val="-1"/>
        </w:rPr>
        <w:t>from</w:t>
      </w:r>
      <w:r>
        <w:rPr>
          <w:spacing w:val="-2"/>
        </w:rPr>
        <w:t xml:space="preserve"> each</w:t>
      </w:r>
      <w:r>
        <w:rPr>
          <w:spacing w:val="2"/>
        </w:rPr>
        <w:t xml:space="preserve"> </w:t>
      </w:r>
      <w:r>
        <w:rPr>
          <w:spacing w:val="-1"/>
        </w:rPr>
        <w:t>other.</w:t>
      </w:r>
      <w:r>
        <w:rPr>
          <w:spacing w:val="-3"/>
        </w:rPr>
        <w:t xml:space="preserve"> </w:t>
      </w:r>
      <w:r>
        <w:rPr>
          <w:spacing w:val="-1"/>
        </w:rPr>
        <w:t>In</w:t>
      </w:r>
      <w:r>
        <w:rPr>
          <w:spacing w:val="1"/>
        </w:rPr>
        <w:t xml:space="preserve"> the</w:t>
      </w:r>
      <w:r>
        <w:rPr>
          <w:spacing w:val="-2"/>
        </w:rPr>
        <w:t xml:space="preserve"> TDF</w:t>
      </w:r>
      <w:r>
        <w:rPr>
          <w:spacing w:val="1"/>
        </w:rPr>
        <w:t xml:space="preserve"> </w:t>
      </w:r>
      <w:r>
        <w:rPr>
          <w:spacing w:val="-1"/>
        </w:rPr>
        <w:t>group,</w:t>
      </w:r>
      <w:r>
        <w:rPr>
          <w:spacing w:val="-2"/>
        </w:rPr>
        <w:t xml:space="preserve"> </w:t>
      </w:r>
      <w:r>
        <w:rPr>
          <w:spacing w:val="-1"/>
        </w:rPr>
        <w:t>there</w:t>
      </w:r>
      <w:r>
        <w:rPr>
          <w:spacing w:val="-3"/>
        </w:rPr>
        <w:t xml:space="preserve"> </w:t>
      </w:r>
      <w:r>
        <w:rPr>
          <w:spacing w:val="-1"/>
        </w:rPr>
        <w:t>was</w:t>
      </w:r>
      <w:r>
        <w:rPr>
          <w:spacing w:val="1"/>
        </w:rPr>
        <w:t xml:space="preserve"> </w:t>
      </w:r>
      <w:r>
        <w:t>a</w:t>
      </w:r>
      <w:r>
        <w:rPr>
          <w:spacing w:val="1"/>
        </w:rPr>
        <w:t xml:space="preserve"> </w:t>
      </w:r>
      <w:r>
        <w:rPr>
          <w:spacing w:val="-2"/>
        </w:rPr>
        <w:t>67%</w:t>
      </w:r>
      <w:r>
        <w:rPr>
          <w:spacing w:val="37"/>
        </w:rPr>
        <w:t xml:space="preserve"> </w:t>
      </w:r>
      <w:r>
        <w:rPr>
          <w:spacing w:val="-1"/>
        </w:rPr>
        <w:t>reduction</w:t>
      </w:r>
      <w:r>
        <w:rPr>
          <w:spacing w:val="1"/>
        </w:rPr>
        <w:t xml:space="preserve"> </w:t>
      </w:r>
      <w:r>
        <w:t>in</w:t>
      </w:r>
      <w:r>
        <w:rPr>
          <w:spacing w:val="-4"/>
        </w:rPr>
        <w:t xml:space="preserve"> </w:t>
      </w:r>
      <w:r>
        <w:rPr>
          <w:spacing w:val="-1"/>
        </w:rPr>
        <w:t>the</w:t>
      </w:r>
      <w:r>
        <w:rPr>
          <w:spacing w:val="-2"/>
        </w:rPr>
        <w:t xml:space="preserve"> </w:t>
      </w:r>
      <w:r>
        <w:rPr>
          <w:spacing w:val="-1"/>
        </w:rPr>
        <w:t>risk of</w:t>
      </w:r>
      <w:r>
        <w:t xml:space="preserve"> HIV-1</w:t>
      </w:r>
      <w:r>
        <w:rPr>
          <w:spacing w:val="-3"/>
        </w:rPr>
        <w:t xml:space="preserve"> </w:t>
      </w:r>
      <w:r>
        <w:rPr>
          <w:spacing w:val="-1"/>
        </w:rPr>
        <w:t>acquisition</w:t>
      </w:r>
      <w:r>
        <w:rPr>
          <w:spacing w:val="-4"/>
        </w:rPr>
        <w:t xml:space="preserve"> </w:t>
      </w:r>
      <w:r>
        <w:rPr>
          <w:spacing w:val="-2"/>
        </w:rPr>
        <w:t>(95%</w:t>
      </w:r>
      <w:r>
        <w:t xml:space="preserve"> CI:</w:t>
      </w:r>
      <w:r>
        <w:rPr>
          <w:spacing w:val="-1"/>
        </w:rPr>
        <w:t xml:space="preserve"> </w:t>
      </w:r>
      <w:r>
        <w:rPr>
          <w:spacing w:val="-2"/>
        </w:rPr>
        <w:t xml:space="preserve">44%, </w:t>
      </w:r>
      <w:r>
        <w:rPr>
          <w:spacing w:val="-1"/>
        </w:rPr>
        <w:t>81%),</w:t>
      </w:r>
      <w:r>
        <w:rPr>
          <w:spacing w:val="2"/>
        </w:rPr>
        <w:t xml:space="preserve"> </w:t>
      </w:r>
      <w:r>
        <w:rPr>
          <w:spacing w:val="-1"/>
        </w:rPr>
        <w:t>and</w:t>
      </w:r>
      <w:r>
        <w:rPr>
          <w:spacing w:val="2"/>
        </w:rPr>
        <w:t xml:space="preserve"> </w:t>
      </w:r>
      <w:r>
        <w:t>in</w:t>
      </w:r>
      <w:r>
        <w:rPr>
          <w:spacing w:val="1"/>
        </w:rPr>
        <w:t xml:space="preserve"> </w:t>
      </w:r>
      <w:r>
        <w:rPr>
          <w:spacing w:val="-1"/>
        </w:rPr>
        <w:t>the</w:t>
      </w:r>
      <w:r>
        <w:rPr>
          <w:spacing w:val="-2"/>
        </w:rPr>
        <w:t xml:space="preserve"> FTC/TDF</w:t>
      </w:r>
      <w:r>
        <w:rPr>
          <w:spacing w:val="1"/>
        </w:rPr>
        <w:t xml:space="preserve"> </w:t>
      </w:r>
      <w:r>
        <w:rPr>
          <w:spacing w:val="-2"/>
        </w:rPr>
        <w:t>group</w:t>
      </w:r>
      <w:r>
        <w:rPr>
          <w:spacing w:val="55"/>
        </w:rPr>
        <w:t xml:space="preserve"> </w:t>
      </w:r>
      <w:r>
        <w:rPr>
          <w:spacing w:val="-1"/>
        </w:rPr>
        <w:t>there</w:t>
      </w:r>
      <w:r>
        <w:rPr>
          <w:spacing w:val="-3"/>
        </w:rPr>
        <w:t xml:space="preserve"> </w:t>
      </w:r>
      <w:r>
        <w:rPr>
          <w:spacing w:val="-1"/>
        </w:rPr>
        <w:t>was</w:t>
      </w:r>
      <w:r>
        <w:rPr>
          <w:spacing w:val="1"/>
        </w:rPr>
        <w:t xml:space="preserve"> </w:t>
      </w:r>
      <w:r>
        <w:t>a</w:t>
      </w:r>
      <w:r>
        <w:rPr>
          <w:spacing w:val="-3"/>
        </w:rPr>
        <w:t xml:space="preserve"> </w:t>
      </w:r>
      <w:r>
        <w:rPr>
          <w:spacing w:val="-2"/>
        </w:rPr>
        <w:t>75%</w:t>
      </w:r>
      <w:r>
        <w:t xml:space="preserve"> </w:t>
      </w:r>
      <w:r>
        <w:rPr>
          <w:spacing w:val="-1"/>
        </w:rPr>
        <w:t>reduction</w:t>
      </w:r>
      <w:r>
        <w:rPr>
          <w:spacing w:val="1"/>
        </w:rPr>
        <w:t xml:space="preserve"> </w:t>
      </w:r>
      <w:r>
        <w:rPr>
          <w:spacing w:val="-2"/>
        </w:rPr>
        <w:t>(95%</w:t>
      </w:r>
      <w:r>
        <w:t xml:space="preserve"> CI:</w:t>
      </w:r>
      <w:r>
        <w:rPr>
          <w:spacing w:val="-1"/>
        </w:rPr>
        <w:t xml:space="preserve"> </w:t>
      </w:r>
      <w:r>
        <w:rPr>
          <w:spacing w:val="-2"/>
        </w:rPr>
        <w:t xml:space="preserve">55%, </w:t>
      </w:r>
      <w:r>
        <w:rPr>
          <w:spacing w:val="-1"/>
        </w:rPr>
        <w:t>87%).</w:t>
      </w:r>
      <w:r>
        <w:rPr>
          <w:spacing w:val="-2"/>
        </w:rPr>
        <w:t xml:space="preserve"> </w:t>
      </w:r>
      <w:r>
        <w:t>Based</w:t>
      </w:r>
      <w:r>
        <w:rPr>
          <w:spacing w:val="2"/>
        </w:rPr>
        <w:t xml:space="preserve"> </w:t>
      </w:r>
      <w:r>
        <w:rPr>
          <w:spacing w:val="-2"/>
        </w:rPr>
        <w:t>on</w:t>
      </w:r>
      <w:r>
        <w:rPr>
          <w:spacing w:val="1"/>
        </w:rPr>
        <w:t xml:space="preserve"> </w:t>
      </w:r>
      <w:r>
        <w:rPr>
          <w:spacing w:val="-2"/>
        </w:rPr>
        <w:t>tablet</w:t>
      </w:r>
      <w:r>
        <w:rPr>
          <w:spacing w:val="2"/>
        </w:rPr>
        <w:t xml:space="preserve"> </w:t>
      </w:r>
      <w:r>
        <w:rPr>
          <w:spacing w:val="-1"/>
        </w:rPr>
        <w:t>counts,</w:t>
      </w:r>
      <w:r>
        <w:rPr>
          <w:spacing w:val="-2"/>
        </w:rPr>
        <w:t xml:space="preserve"> 97%</w:t>
      </w:r>
      <w:r>
        <w:t xml:space="preserve"> </w:t>
      </w:r>
      <w:r>
        <w:rPr>
          <w:spacing w:val="-2"/>
        </w:rPr>
        <w:t>of</w:t>
      </w:r>
      <w:r>
        <w:t xml:space="preserve"> study</w:t>
      </w:r>
      <w:r>
        <w:rPr>
          <w:spacing w:val="47"/>
        </w:rPr>
        <w:t xml:space="preserve"> </w:t>
      </w:r>
      <w:r>
        <w:rPr>
          <w:spacing w:val="-1"/>
        </w:rPr>
        <w:t>medication</w:t>
      </w:r>
      <w:r>
        <w:rPr>
          <w:spacing w:val="1"/>
        </w:rPr>
        <w:t xml:space="preserve"> </w:t>
      </w:r>
      <w:r>
        <w:rPr>
          <w:spacing w:val="-1"/>
        </w:rPr>
        <w:t>was</w:t>
      </w:r>
      <w:r>
        <w:rPr>
          <w:spacing w:val="1"/>
        </w:rPr>
        <w:t xml:space="preserve"> </w:t>
      </w:r>
      <w:r>
        <w:rPr>
          <w:spacing w:val="-2"/>
        </w:rPr>
        <w:t>taken</w:t>
      </w:r>
      <w:r>
        <w:rPr>
          <w:spacing w:val="3"/>
        </w:rPr>
        <w:t xml:space="preserve"> </w:t>
      </w:r>
      <w:r>
        <w:rPr>
          <w:spacing w:val="-2"/>
        </w:rPr>
        <w:t>although 15%</w:t>
      </w:r>
      <w:r>
        <w:t xml:space="preserve"> </w:t>
      </w:r>
      <w:r>
        <w:rPr>
          <w:spacing w:val="-2"/>
        </w:rPr>
        <w:t>of</w:t>
      </w:r>
      <w:r>
        <w:t xml:space="preserve"> </w:t>
      </w:r>
      <w:r>
        <w:rPr>
          <w:spacing w:val="-1"/>
        </w:rPr>
        <w:t>subjects</w:t>
      </w:r>
      <w:r>
        <w:rPr>
          <w:spacing w:val="1"/>
        </w:rPr>
        <w:t xml:space="preserve"> </w:t>
      </w:r>
      <w:r>
        <w:rPr>
          <w:spacing w:val="-1"/>
        </w:rPr>
        <w:t>reported</w:t>
      </w:r>
      <w:r>
        <w:rPr>
          <w:spacing w:val="2"/>
        </w:rPr>
        <w:t xml:space="preserve"> </w:t>
      </w:r>
      <w:r>
        <w:rPr>
          <w:spacing w:val="-1"/>
        </w:rPr>
        <w:t>missing</w:t>
      </w:r>
      <w:r>
        <w:rPr>
          <w:spacing w:val="1"/>
        </w:rPr>
        <w:t xml:space="preserve"> </w:t>
      </w:r>
      <w:r>
        <w:rPr>
          <w:spacing w:val="-2"/>
        </w:rPr>
        <w:t>at</w:t>
      </w:r>
      <w:r>
        <w:rPr>
          <w:spacing w:val="2"/>
        </w:rPr>
        <w:t xml:space="preserve"> </w:t>
      </w:r>
      <w:r>
        <w:rPr>
          <w:spacing w:val="-2"/>
        </w:rPr>
        <w:t>least</w:t>
      </w:r>
      <w:r>
        <w:rPr>
          <w:spacing w:val="2"/>
        </w:rPr>
        <w:t xml:space="preserve"> </w:t>
      </w:r>
      <w:r>
        <w:rPr>
          <w:spacing w:val="-1"/>
        </w:rPr>
        <w:t>one</w:t>
      </w:r>
      <w:r>
        <w:rPr>
          <w:spacing w:val="-2"/>
        </w:rPr>
        <w:t xml:space="preserve"> </w:t>
      </w:r>
      <w:r>
        <w:rPr>
          <w:spacing w:val="-1"/>
        </w:rPr>
        <w:t>dose</w:t>
      </w:r>
      <w:r>
        <w:rPr>
          <w:spacing w:val="-2"/>
        </w:rPr>
        <w:t xml:space="preserve"> of</w:t>
      </w:r>
      <w:r>
        <w:rPr>
          <w:spacing w:val="51"/>
        </w:rPr>
        <w:t xml:space="preserve"> </w:t>
      </w:r>
      <w:r>
        <w:t>study</w:t>
      </w:r>
      <w:r>
        <w:rPr>
          <w:spacing w:val="-1"/>
        </w:rPr>
        <w:t xml:space="preserve"> </w:t>
      </w:r>
      <w:r>
        <w:rPr>
          <w:spacing w:val="-2"/>
        </w:rPr>
        <w:t>medication</w:t>
      </w:r>
      <w:r>
        <w:rPr>
          <w:spacing w:val="1"/>
        </w:rPr>
        <w:t xml:space="preserve"> </w:t>
      </w:r>
      <w:r>
        <w:t>in</w:t>
      </w:r>
      <w:r>
        <w:rPr>
          <w:spacing w:val="-4"/>
        </w:rPr>
        <w:t xml:space="preserve"> </w:t>
      </w:r>
      <w:r>
        <w:rPr>
          <w:spacing w:val="-1"/>
        </w:rPr>
        <w:t>the</w:t>
      </w:r>
      <w:r>
        <w:rPr>
          <w:spacing w:val="-2"/>
        </w:rPr>
        <w:t xml:space="preserve"> </w:t>
      </w:r>
      <w:r>
        <w:rPr>
          <w:spacing w:val="-1"/>
        </w:rPr>
        <w:t>preceding</w:t>
      </w:r>
      <w:r>
        <w:rPr>
          <w:spacing w:val="1"/>
        </w:rPr>
        <w:t xml:space="preserve"> </w:t>
      </w:r>
      <w:r>
        <w:rPr>
          <w:spacing w:val="-1"/>
        </w:rPr>
        <w:t>month.</w:t>
      </w:r>
      <w:r>
        <w:rPr>
          <w:spacing w:val="-2"/>
        </w:rPr>
        <w:t xml:space="preserve"> Compared</w:t>
      </w:r>
      <w:r>
        <w:rPr>
          <w:spacing w:val="2"/>
        </w:rPr>
        <w:t xml:space="preserve"> </w:t>
      </w:r>
      <w:r>
        <w:rPr>
          <w:spacing w:val="-1"/>
        </w:rPr>
        <w:t>with</w:t>
      </w:r>
      <w:r>
        <w:rPr>
          <w:spacing w:val="-2"/>
        </w:rPr>
        <w:t xml:space="preserve"> subjects</w:t>
      </w:r>
      <w:r>
        <w:rPr>
          <w:spacing w:val="1"/>
        </w:rPr>
        <w:t xml:space="preserve"> </w:t>
      </w:r>
      <w:r>
        <w:rPr>
          <w:spacing w:val="-1"/>
        </w:rPr>
        <w:t>with</w:t>
      </w:r>
      <w:r>
        <w:rPr>
          <w:spacing w:val="-2"/>
        </w:rPr>
        <w:t xml:space="preserve"> undetectable</w:t>
      </w:r>
      <w:r>
        <w:rPr>
          <w:spacing w:val="87"/>
        </w:rPr>
        <w:t xml:space="preserve"> </w:t>
      </w:r>
      <w:r>
        <w:rPr>
          <w:spacing w:val="-1"/>
        </w:rPr>
        <w:t xml:space="preserve">TFV-DP </w:t>
      </w:r>
      <w:r>
        <w:rPr>
          <w:spacing w:val="-2"/>
        </w:rPr>
        <w:t xml:space="preserve">levels, </w:t>
      </w:r>
      <w:r>
        <w:rPr>
          <w:spacing w:val="-1"/>
        </w:rPr>
        <w:t>subjects</w:t>
      </w:r>
      <w:r>
        <w:rPr>
          <w:spacing w:val="1"/>
        </w:rPr>
        <w:t xml:space="preserve"> </w:t>
      </w:r>
      <w:r>
        <w:t>with</w:t>
      </w:r>
      <w:r>
        <w:rPr>
          <w:spacing w:val="-2"/>
        </w:rPr>
        <w:t xml:space="preserve"> detectable </w:t>
      </w:r>
      <w:r>
        <w:rPr>
          <w:spacing w:val="-1"/>
        </w:rPr>
        <w:t>levels</w:t>
      </w:r>
      <w:r>
        <w:rPr>
          <w:spacing w:val="1"/>
        </w:rPr>
        <w:t xml:space="preserve"> </w:t>
      </w:r>
      <w:r>
        <w:rPr>
          <w:spacing w:val="-2"/>
        </w:rPr>
        <w:t>had</w:t>
      </w:r>
      <w:r>
        <w:rPr>
          <w:spacing w:val="2"/>
        </w:rPr>
        <w:t xml:space="preserve"> </w:t>
      </w:r>
      <w:r>
        <w:t>a</w:t>
      </w:r>
      <w:r>
        <w:rPr>
          <w:spacing w:val="1"/>
        </w:rPr>
        <w:t xml:space="preserve"> </w:t>
      </w:r>
      <w:r>
        <w:rPr>
          <w:spacing w:val="-2"/>
        </w:rPr>
        <w:t>90%</w:t>
      </w:r>
      <w:r>
        <w:t xml:space="preserve"> </w:t>
      </w:r>
      <w:r>
        <w:rPr>
          <w:spacing w:val="-1"/>
        </w:rPr>
        <w:t>reduction</w:t>
      </w:r>
      <w:r>
        <w:rPr>
          <w:spacing w:val="1"/>
        </w:rPr>
        <w:t xml:space="preserve"> </w:t>
      </w:r>
      <w:r>
        <w:t>in</w:t>
      </w:r>
      <w:r>
        <w:rPr>
          <w:spacing w:val="1"/>
        </w:rPr>
        <w:t xml:space="preserve"> </w:t>
      </w:r>
      <w:r>
        <w:rPr>
          <w:spacing w:val="-1"/>
        </w:rPr>
        <w:t>the</w:t>
      </w:r>
      <w:r>
        <w:rPr>
          <w:spacing w:val="-2"/>
        </w:rPr>
        <w:t xml:space="preserve"> </w:t>
      </w:r>
      <w:r>
        <w:rPr>
          <w:spacing w:val="-1"/>
        </w:rPr>
        <w:t>risk of</w:t>
      </w:r>
      <w:r>
        <w:t xml:space="preserve"> HIV-1</w:t>
      </w:r>
      <w:r>
        <w:rPr>
          <w:spacing w:val="61"/>
        </w:rPr>
        <w:t xml:space="preserve"> </w:t>
      </w:r>
      <w:r>
        <w:rPr>
          <w:spacing w:val="-1"/>
        </w:rPr>
        <w:t>acquisition</w:t>
      </w:r>
      <w:r>
        <w:rPr>
          <w:spacing w:val="1"/>
        </w:rPr>
        <w:t xml:space="preserve"> </w:t>
      </w:r>
      <w:r>
        <w:rPr>
          <w:spacing w:val="-2"/>
        </w:rPr>
        <w:t>(95%</w:t>
      </w:r>
      <w:r>
        <w:t xml:space="preserve"> CI:</w:t>
      </w:r>
      <w:r>
        <w:rPr>
          <w:spacing w:val="-1"/>
        </w:rPr>
        <w:t xml:space="preserve"> 56%,</w:t>
      </w:r>
      <w:r>
        <w:rPr>
          <w:spacing w:val="-2"/>
        </w:rPr>
        <w:t xml:space="preserve"> 98%, </w:t>
      </w:r>
      <w:r>
        <w:t>p</w:t>
      </w:r>
      <w:r>
        <w:rPr>
          <w:spacing w:val="1"/>
        </w:rPr>
        <w:t xml:space="preserve"> </w:t>
      </w:r>
      <w:r>
        <w:t>=</w:t>
      </w:r>
      <w:r>
        <w:rPr>
          <w:spacing w:val="2"/>
        </w:rPr>
        <w:t xml:space="preserve"> </w:t>
      </w:r>
      <w:r>
        <w:rPr>
          <w:spacing w:val="-2"/>
        </w:rPr>
        <w:t xml:space="preserve">0.002). </w:t>
      </w:r>
      <w:r>
        <w:rPr>
          <w:spacing w:val="-1"/>
        </w:rPr>
        <w:t>Sex</w:t>
      </w:r>
      <w:r>
        <w:rPr>
          <w:spacing w:val="3"/>
        </w:rPr>
        <w:t xml:space="preserve"> </w:t>
      </w:r>
      <w:r>
        <w:rPr>
          <w:spacing w:val="-1"/>
        </w:rPr>
        <w:t>without</w:t>
      </w:r>
      <w:r>
        <w:rPr>
          <w:spacing w:val="2"/>
        </w:rPr>
        <w:t xml:space="preserve"> </w:t>
      </w:r>
      <w:r>
        <w:rPr>
          <w:spacing w:val="-1"/>
        </w:rPr>
        <w:t>condom</w:t>
      </w:r>
      <w:r>
        <w:rPr>
          <w:spacing w:val="-2"/>
        </w:rPr>
        <w:t xml:space="preserve"> </w:t>
      </w:r>
      <w:r>
        <w:rPr>
          <w:spacing w:val="-1"/>
        </w:rPr>
        <w:t>use</w:t>
      </w:r>
      <w:r>
        <w:rPr>
          <w:spacing w:val="-2"/>
        </w:rPr>
        <w:t xml:space="preserve"> decreased</w:t>
      </w:r>
      <w:r>
        <w:rPr>
          <w:spacing w:val="2"/>
        </w:rPr>
        <w:t xml:space="preserve"> </w:t>
      </w:r>
      <w:r>
        <w:rPr>
          <w:spacing w:val="-1"/>
        </w:rPr>
        <w:t>from</w:t>
      </w:r>
      <w:r>
        <w:rPr>
          <w:spacing w:val="2"/>
        </w:rPr>
        <w:t xml:space="preserve"> </w:t>
      </w:r>
      <w:r>
        <w:rPr>
          <w:spacing w:val="-2"/>
        </w:rPr>
        <w:t>27%</w:t>
      </w:r>
      <w:r w:rsidR="00A54B56">
        <w:rPr>
          <w:spacing w:val="-2"/>
        </w:rPr>
        <w:t xml:space="preserve"> </w:t>
      </w:r>
      <w:r>
        <w:rPr>
          <w:spacing w:val="-1"/>
        </w:rPr>
        <w:t>overall</w:t>
      </w:r>
      <w:r>
        <w:rPr>
          <w:spacing w:val="-3"/>
        </w:rPr>
        <w:t xml:space="preserve"> </w:t>
      </w:r>
      <w:r>
        <w:rPr>
          <w:spacing w:val="-2"/>
        </w:rPr>
        <w:t>at</w:t>
      </w:r>
      <w:r>
        <w:rPr>
          <w:spacing w:val="2"/>
        </w:rPr>
        <w:t xml:space="preserve"> </w:t>
      </w:r>
      <w:r>
        <w:rPr>
          <w:spacing w:val="-1"/>
        </w:rPr>
        <w:t>Baseline</w:t>
      </w:r>
      <w:r>
        <w:rPr>
          <w:spacing w:val="-2"/>
        </w:rPr>
        <w:t xml:space="preserve"> </w:t>
      </w:r>
      <w:r>
        <w:t>to</w:t>
      </w:r>
      <w:r>
        <w:rPr>
          <w:spacing w:val="-2"/>
        </w:rPr>
        <w:t xml:space="preserve"> 13%</w:t>
      </w:r>
      <w:r>
        <w:rPr>
          <w:spacing w:val="4"/>
        </w:rPr>
        <w:t xml:space="preserve"> </w:t>
      </w:r>
      <w:r>
        <w:rPr>
          <w:spacing w:val="-1"/>
        </w:rPr>
        <w:t>and</w:t>
      </w:r>
      <w:r>
        <w:rPr>
          <w:spacing w:val="2"/>
        </w:rPr>
        <w:t xml:space="preserve"> </w:t>
      </w:r>
      <w:r>
        <w:rPr>
          <w:spacing w:val="-2"/>
        </w:rPr>
        <w:t>9%</w:t>
      </w:r>
      <w:r>
        <w:t xml:space="preserve"> </w:t>
      </w:r>
      <w:r>
        <w:rPr>
          <w:spacing w:val="-2"/>
        </w:rPr>
        <w:t>at</w:t>
      </w:r>
      <w:r>
        <w:rPr>
          <w:spacing w:val="2"/>
        </w:rPr>
        <w:t xml:space="preserve"> </w:t>
      </w:r>
      <w:r>
        <w:rPr>
          <w:spacing w:val="-2"/>
        </w:rPr>
        <w:t>12</w:t>
      </w:r>
      <w:r>
        <w:rPr>
          <w:spacing w:val="-3"/>
        </w:rPr>
        <w:t xml:space="preserve"> </w:t>
      </w:r>
      <w:r>
        <w:rPr>
          <w:spacing w:val="-1"/>
        </w:rPr>
        <w:t>and</w:t>
      </w:r>
      <w:r>
        <w:rPr>
          <w:spacing w:val="2"/>
        </w:rPr>
        <w:t xml:space="preserve"> </w:t>
      </w:r>
      <w:r>
        <w:rPr>
          <w:spacing w:val="-2"/>
        </w:rPr>
        <w:t>24</w:t>
      </w:r>
      <w:r>
        <w:rPr>
          <w:spacing w:val="-3"/>
        </w:rPr>
        <w:t xml:space="preserve"> </w:t>
      </w:r>
      <w:r>
        <w:t>months,</w:t>
      </w:r>
      <w:r>
        <w:rPr>
          <w:spacing w:val="-2"/>
        </w:rPr>
        <w:t xml:space="preserve"> </w:t>
      </w:r>
      <w:r>
        <w:rPr>
          <w:spacing w:val="-1"/>
        </w:rPr>
        <w:t>respectively.</w:t>
      </w:r>
    </w:p>
    <w:p w:rsidR="00736328" w:rsidRPr="00A54B56" w:rsidRDefault="00736328" w:rsidP="00A54B56">
      <w:r w:rsidRPr="00A54B56">
        <w:t xml:space="preserve">Both pivotal studies enrolled large subject numbers in the different populations at risk. In both studies the primary endpoint of HIV-1 seroconversion was confirmed by repeat testing and adjudication. Both studies used a double-blind, placebo-controlled design and both studies confirmed highly significant reductions in the risk of HIV-1 acquisition compared with placebo. Compliance with study drug was carefully monitored in both studies by tablet counts, self-reported estimates and plasma TFV-DP levels. Efficacy was </w:t>
      </w:r>
      <w:r w:rsidRPr="00A54B56">
        <w:lastRenderedPageBreak/>
        <w:t>directly related to compliance in both studies, and approximately 90% risk reduction for HIV-1 acquisition was observed in subjects with detectable TFV-DP levels.</w:t>
      </w:r>
    </w:p>
    <w:p w:rsidR="00736328" w:rsidRPr="00A54B56" w:rsidRDefault="00736328" w:rsidP="00A54B56">
      <w:r w:rsidRPr="00A54B56">
        <w:t>Subject numbers in subgroups were too low to permit statistical analysis, although efficacy rates were comparable with the overall populations in both studies. There were no meaningful gender differences in the Partner PrEP study. Continuous counselling was provided and condom use increased in both studies. This was probably a factor in the observation that risk reduction was highest in older and more educated subjects. Drug resistance to FTC/TDF was not observed in subjects who acquired HIV-1 infection during the iPrEx Study, and it was observed in only one subject in the Partners PrEP Study. In</w:t>
      </w:r>
      <w:r w:rsidR="00D3255F" w:rsidRPr="00A54B56">
        <w:t xml:space="preserve"> </w:t>
      </w:r>
      <w:r w:rsidRPr="00A54B56">
        <w:t>both studies, resistant strains were detected in subjects with pre-existing infection.</w:t>
      </w:r>
    </w:p>
    <w:p w:rsidR="00736328" w:rsidRPr="00A54B56" w:rsidRDefault="00736328" w:rsidP="00A54B56">
      <w:r w:rsidRPr="00A54B56">
        <w:t>However, the resistant variants declined during the follow-up period when the study drugs were discontinued.</w:t>
      </w:r>
    </w:p>
    <w:p w:rsidR="00736328" w:rsidRPr="00A54B56" w:rsidRDefault="00736328" w:rsidP="00A54B56">
      <w:r w:rsidRPr="00A54B56">
        <w:t>The studies were conducted largely in South American and East African populations with lower educational and healthcare standards compared with Australia. However, the overall efficacy rates were outstanding in patients who complied with drug and safer sex practices. There is no reason to expect less in the Australian context with appropriate counselling and monitoring.</w:t>
      </w:r>
    </w:p>
    <w:p w:rsidR="00736328" w:rsidRDefault="00736328" w:rsidP="00A54B56">
      <w:pPr>
        <w:pStyle w:val="Heading3"/>
      </w:pPr>
      <w:bookmarkStart w:id="35" w:name="bookmark16"/>
      <w:bookmarkStart w:id="36" w:name="_Toc467155045"/>
      <w:bookmarkEnd w:id="35"/>
      <w:r>
        <w:t>Safety</w:t>
      </w:r>
      <w:bookmarkEnd w:id="36"/>
    </w:p>
    <w:p w:rsidR="00736328" w:rsidRDefault="00736328" w:rsidP="00A54B56">
      <w:pPr>
        <w:pStyle w:val="Heading4"/>
      </w:pPr>
      <w:r>
        <w:rPr>
          <w:spacing w:val="-2"/>
        </w:rPr>
        <w:t>Studies</w:t>
      </w:r>
      <w:r>
        <w:t xml:space="preserve"> providing safety</w:t>
      </w:r>
      <w:r>
        <w:rPr>
          <w:spacing w:val="-2"/>
        </w:rPr>
        <w:t xml:space="preserve"> </w:t>
      </w:r>
      <w:r>
        <w:t>data</w:t>
      </w:r>
    </w:p>
    <w:p w:rsidR="00736328" w:rsidRDefault="00736328" w:rsidP="00A54B56">
      <w:r w:rsidRPr="00A54B56">
        <w:t>The</w:t>
      </w:r>
      <w:r>
        <w:rPr>
          <w:spacing w:val="-2"/>
        </w:rPr>
        <w:t xml:space="preserve"> </w:t>
      </w:r>
      <w:r>
        <w:t>following</w:t>
      </w:r>
      <w:r>
        <w:rPr>
          <w:spacing w:val="1"/>
        </w:rPr>
        <w:t xml:space="preserve"> </w:t>
      </w:r>
      <w:r>
        <w:t>studies</w:t>
      </w:r>
      <w:r>
        <w:rPr>
          <w:spacing w:val="1"/>
        </w:rPr>
        <w:t xml:space="preserve"> </w:t>
      </w:r>
      <w:r>
        <w:t>provided</w:t>
      </w:r>
      <w:r>
        <w:rPr>
          <w:spacing w:val="2"/>
        </w:rPr>
        <w:t xml:space="preserve"> </w:t>
      </w:r>
      <w:r>
        <w:rPr>
          <w:spacing w:val="-2"/>
        </w:rPr>
        <w:t xml:space="preserve">evaluable </w:t>
      </w:r>
      <w:r>
        <w:t>safety data:</w:t>
      </w:r>
    </w:p>
    <w:p w:rsidR="00736328" w:rsidRDefault="00736328" w:rsidP="00A54B56">
      <w:pPr>
        <w:pStyle w:val="ListBullet"/>
      </w:pPr>
      <w:r>
        <w:t>Two</w:t>
      </w:r>
      <w:r>
        <w:rPr>
          <w:spacing w:val="-2"/>
        </w:rPr>
        <w:t xml:space="preserve"> </w:t>
      </w:r>
      <w:r>
        <w:t>pivotal</w:t>
      </w:r>
      <w:r>
        <w:rPr>
          <w:spacing w:val="-3"/>
        </w:rPr>
        <w:t xml:space="preserve"> </w:t>
      </w:r>
      <w:r>
        <w:rPr>
          <w:spacing w:val="-2"/>
        </w:rPr>
        <w:t>efficacy</w:t>
      </w:r>
      <w:r>
        <w:t xml:space="preserve"> studies:</w:t>
      </w:r>
    </w:p>
    <w:p w:rsidR="00736328" w:rsidRDefault="00736328" w:rsidP="00A54B56">
      <w:pPr>
        <w:pStyle w:val="ListBullet2"/>
        <w:rPr>
          <w:spacing w:val="-1"/>
        </w:rPr>
      </w:pPr>
      <w:r>
        <w:t>Study</w:t>
      </w:r>
      <w:r>
        <w:rPr>
          <w:spacing w:val="-1"/>
        </w:rPr>
        <w:t xml:space="preserve"> </w:t>
      </w:r>
      <w:r>
        <w:t>CO-US-104-0288</w:t>
      </w:r>
      <w:r>
        <w:rPr>
          <w:spacing w:val="-3"/>
        </w:rPr>
        <w:t xml:space="preserve"> </w:t>
      </w:r>
      <w:r>
        <w:rPr>
          <w:spacing w:val="-1"/>
        </w:rPr>
        <w:t>(iPrEx)</w:t>
      </w:r>
    </w:p>
    <w:p w:rsidR="00736328" w:rsidRDefault="00736328" w:rsidP="00A54B56">
      <w:pPr>
        <w:pStyle w:val="ListBullet2"/>
        <w:rPr>
          <w:spacing w:val="-1"/>
        </w:rPr>
      </w:pPr>
      <w:r>
        <w:t>Study</w:t>
      </w:r>
      <w:r>
        <w:rPr>
          <w:spacing w:val="-1"/>
        </w:rPr>
        <w:t xml:space="preserve"> </w:t>
      </w:r>
      <w:r>
        <w:t>CO-US-104-0380</w:t>
      </w:r>
      <w:r>
        <w:rPr>
          <w:spacing w:val="-3"/>
        </w:rPr>
        <w:t xml:space="preserve"> </w:t>
      </w:r>
      <w:r>
        <w:rPr>
          <w:spacing w:val="-1"/>
        </w:rPr>
        <w:t>(Partners</w:t>
      </w:r>
      <w:r>
        <w:t xml:space="preserve"> </w:t>
      </w:r>
      <w:r>
        <w:rPr>
          <w:spacing w:val="-1"/>
        </w:rPr>
        <w:t>PrEP)</w:t>
      </w:r>
    </w:p>
    <w:p w:rsidR="00736328" w:rsidRDefault="00736328" w:rsidP="00A54B56">
      <w:pPr>
        <w:pStyle w:val="ListBullet"/>
        <w:rPr>
          <w:spacing w:val="-2"/>
        </w:rPr>
      </w:pPr>
      <w:r>
        <w:t>Interim</w:t>
      </w:r>
      <w:r>
        <w:rPr>
          <w:spacing w:val="-2"/>
        </w:rPr>
        <w:t xml:space="preserve"> analyses</w:t>
      </w:r>
      <w:r>
        <w:rPr>
          <w:spacing w:val="1"/>
        </w:rPr>
        <w:t xml:space="preserve"> </w:t>
      </w:r>
      <w:r>
        <w:rPr>
          <w:spacing w:val="-2"/>
        </w:rPr>
        <w:t>of</w:t>
      </w:r>
      <w:r>
        <w:t xml:space="preserve"> two</w:t>
      </w:r>
      <w:r>
        <w:rPr>
          <w:spacing w:val="-2"/>
        </w:rPr>
        <w:t xml:space="preserve"> </w:t>
      </w:r>
      <w:r>
        <w:t>post-marketing</w:t>
      </w:r>
      <w:r>
        <w:rPr>
          <w:spacing w:val="1"/>
        </w:rPr>
        <w:t xml:space="preserve"> </w:t>
      </w:r>
      <w:r>
        <w:t xml:space="preserve">safety </w:t>
      </w:r>
      <w:r>
        <w:rPr>
          <w:spacing w:val="-2"/>
        </w:rPr>
        <w:t>studies:</w:t>
      </w:r>
    </w:p>
    <w:p w:rsidR="00736328" w:rsidRDefault="00736328" w:rsidP="00A54B56">
      <w:pPr>
        <w:pStyle w:val="ListBullet2"/>
      </w:pPr>
      <w:r>
        <w:t>GS-US-276-0101</w:t>
      </w:r>
    </w:p>
    <w:p w:rsidR="00736328" w:rsidRDefault="00736328" w:rsidP="00A54B56">
      <w:pPr>
        <w:pStyle w:val="ListBullet2"/>
      </w:pPr>
      <w:r>
        <w:t>GS-US-276-0103</w:t>
      </w:r>
    </w:p>
    <w:p w:rsidR="00A54B56" w:rsidRDefault="00736328" w:rsidP="00A54B56">
      <w:r>
        <w:t>In</w:t>
      </w:r>
      <w:r>
        <w:rPr>
          <w:spacing w:val="1"/>
        </w:rPr>
        <w:t xml:space="preserve"> </w:t>
      </w:r>
      <w:r>
        <w:t>addition,</w:t>
      </w:r>
      <w:r>
        <w:rPr>
          <w:spacing w:val="-2"/>
        </w:rPr>
        <w:t xml:space="preserve"> </w:t>
      </w:r>
      <w:r>
        <w:t>the</w:t>
      </w:r>
      <w:r>
        <w:rPr>
          <w:spacing w:val="-2"/>
        </w:rPr>
        <w:t xml:space="preserve"> </w:t>
      </w:r>
      <w:r>
        <w:t>following</w:t>
      </w:r>
      <w:r>
        <w:rPr>
          <w:spacing w:val="1"/>
        </w:rPr>
        <w:t xml:space="preserve"> </w:t>
      </w:r>
      <w:r w:rsidRPr="00A54B56">
        <w:t>evaluable</w:t>
      </w:r>
      <w:r>
        <w:rPr>
          <w:spacing w:val="1"/>
        </w:rPr>
        <w:t xml:space="preserve"> </w:t>
      </w:r>
      <w:r>
        <w:t>safety information</w:t>
      </w:r>
      <w:r>
        <w:rPr>
          <w:spacing w:val="1"/>
        </w:rPr>
        <w:t xml:space="preserve"> </w:t>
      </w:r>
      <w:r>
        <w:t>was</w:t>
      </w:r>
      <w:r>
        <w:rPr>
          <w:spacing w:val="1"/>
        </w:rPr>
        <w:t xml:space="preserve"> </w:t>
      </w:r>
      <w:r>
        <w:t>submitted:</w:t>
      </w:r>
    </w:p>
    <w:p w:rsidR="00736328" w:rsidRDefault="00736328" w:rsidP="00A54B56">
      <w:pPr>
        <w:pStyle w:val="ListBullet"/>
        <w:rPr>
          <w:spacing w:val="-3"/>
        </w:rPr>
      </w:pPr>
      <w:r>
        <w:t>Latest</w:t>
      </w:r>
      <w:r>
        <w:rPr>
          <w:spacing w:val="2"/>
        </w:rPr>
        <w:t xml:space="preserve"> </w:t>
      </w:r>
      <w:r>
        <w:t>Periodic</w:t>
      </w:r>
      <w:r>
        <w:rPr>
          <w:spacing w:val="-2"/>
        </w:rPr>
        <w:t xml:space="preserve"> Benefit</w:t>
      </w:r>
      <w:r>
        <w:rPr>
          <w:spacing w:val="2"/>
        </w:rPr>
        <w:t xml:space="preserve"> </w:t>
      </w:r>
      <w:r>
        <w:t xml:space="preserve">Risk </w:t>
      </w:r>
      <w:r>
        <w:rPr>
          <w:spacing w:val="-2"/>
        </w:rPr>
        <w:t>Evaluation</w:t>
      </w:r>
      <w:r>
        <w:rPr>
          <w:spacing w:val="1"/>
        </w:rPr>
        <w:t xml:space="preserve"> </w:t>
      </w:r>
      <w:r>
        <w:t>Report</w:t>
      </w:r>
      <w:r>
        <w:rPr>
          <w:spacing w:val="6"/>
        </w:rPr>
        <w:t xml:space="preserve"> </w:t>
      </w:r>
      <w:r>
        <w:t>(PBRER)</w:t>
      </w:r>
      <w:r>
        <w:rPr>
          <w:spacing w:val="2"/>
        </w:rPr>
        <w:t xml:space="preserve"> </w:t>
      </w:r>
      <w:r>
        <w:t>of Truvada</w:t>
      </w:r>
      <w:r>
        <w:rPr>
          <w:spacing w:val="-3"/>
        </w:rPr>
        <w:t xml:space="preserve"> </w:t>
      </w:r>
      <w:r>
        <w:t>(3</w:t>
      </w:r>
      <w:r>
        <w:rPr>
          <w:spacing w:val="-3"/>
        </w:rPr>
        <w:t xml:space="preserve"> </w:t>
      </w:r>
      <w:r>
        <w:t>April</w:t>
      </w:r>
      <w:r>
        <w:rPr>
          <w:spacing w:val="-3"/>
        </w:rPr>
        <w:t xml:space="preserve"> 2013 </w:t>
      </w:r>
      <w:r>
        <w:t>to</w:t>
      </w:r>
      <w:r>
        <w:rPr>
          <w:spacing w:val="2"/>
        </w:rPr>
        <w:t xml:space="preserve"> </w:t>
      </w:r>
      <w:r>
        <w:t>2</w:t>
      </w:r>
      <w:r w:rsidR="00B0368E">
        <w:rPr>
          <w:spacing w:val="45"/>
        </w:rPr>
        <w:t> </w:t>
      </w:r>
      <w:r>
        <w:t>April</w:t>
      </w:r>
      <w:r>
        <w:rPr>
          <w:spacing w:val="-3"/>
        </w:rPr>
        <w:t xml:space="preserve"> 2014)</w:t>
      </w:r>
    </w:p>
    <w:p w:rsidR="00736328" w:rsidRDefault="00736328" w:rsidP="00A54B56">
      <w:r>
        <w:t>For more</w:t>
      </w:r>
      <w:r>
        <w:rPr>
          <w:spacing w:val="-3"/>
        </w:rPr>
        <w:t xml:space="preserve"> </w:t>
      </w:r>
      <w:r>
        <w:t>information</w:t>
      </w:r>
      <w:r>
        <w:rPr>
          <w:spacing w:val="1"/>
        </w:rPr>
        <w:t xml:space="preserve"> </w:t>
      </w:r>
      <w:r>
        <w:rPr>
          <w:spacing w:val="-2"/>
        </w:rPr>
        <w:t>on</w:t>
      </w:r>
      <w:r>
        <w:rPr>
          <w:spacing w:val="1"/>
        </w:rPr>
        <w:t xml:space="preserve"> </w:t>
      </w:r>
      <w:r>
        <w:rPr>
          <w:spacing w:val="-2"/>
        </w:rPr>
        <w:t xml:space="preserve">evaluable </w:t>
      </w:r>
      <w:r>
        <w:t>safety data</w:t>
      </w:r>
      <w:r>
        <w:rPr>
          <w:spacing w:val="-3"/>
        </w:rPr>
        <w:t xml:space="preserve"> </w:t>
      </w:r>
      <w:r>
        <w:t>and</w:t>
      </w:r>
      <w:r>
        <w:rPr>
          <w:spacing w:val="2"/>
        </w:rPr>
        <w:t xml:space="preserve"> </w:t>
      </w:r>
      <w:r>
        <w:rPr>
          <w:spacing w:val="-2"/>
        </w:rPr>
        <w:t>an</w:t>
      </w:r>
      <w:r>
        <w:rPr>
          <w:spacing w:val="1"/>
        </w:rPr>
        <w:t xml:space="preserve"> </w:t>
      </w:r>
      <w:r>
        <w:t>in-depth</w:t>
      </w:r>
      <w:r>
        <w:rPr>
          <w:spacing w:val="-2"/>
        </w:rPr>
        <w:t xml:space="preserve"> analysis</w:t>
      </w:r>
      <w:r>
        <w:rPr>
          <w:spacing w:val="1"/>
        </w:rPr>
        <w:t xml:space="preserve"> </w:t>
      </w:r>
      <w:r>
        <w:rPr>
          <w:spacing w:val="-2"/>
        </w:rPr>
        <w:t>of</w:t>
      </w:r>
      <w:r>
        <w:t xml:space="preserve"> these</w:t>
      </w:r>
      <w:r>
        <w:rPr>
          <w:spacing w:val="-2"/>
        </w:rPr>
        <w:t xml:space="preserve"> </w:t>
      </w:r>
      <w:r>
        <w:t>studies,</w:t>
      </w:r>
      <w:r>
        <w:rPr>
          <w:spacing w:val="81"/>
        </w:rPr>
        <w:t xml:space="preserve"> </w:t>
      </w:r>
      <w:r>
        <w:rPr>
          <w:spacing w:val="-2"/>
        </w:rPr>
        <w:t>please refer</w:t>
      </w:r>
      <w:r>
        <w:t xml:space="preserve"> to</w:t>
      </w:r>
      <w:r>
        <w:rPr>
          <w:spacing w:val="-2"/>
        </w:rPr>
        <w:t xml:space="preserve"> </w:t>
      </w:r>
      <w:r>
        <w:t>Attachment</w:t>
      </w:r>
      <w:r>
        <w:rPr>
          <w:spacing w:val="2"/>
        </w:rPr>
        <w:t xml:space="preserve"> </w:t>
      </w:r>
      <w:r>
        <w:t>2.</w:t>
      </w:r>
    </w:p>
    <w:p w:rsidR="00736328" w:rsidRDefault="00736328" w:rsidP="00A54B56">
      <w:pPr>
        <w:pStyle w:val="Heading4"/>
      </w:pPr>
      <w:r>
        <w:rPr>
          <w:spacing w:val="-1"/>
        </w:rPr>
        <w:t>Patient</w:t>
      </w:r>
      <w:r>
        <w:rPr>
          <w:spacing w:val="1"/>
        </w:rPr>
        <w:t xml:space="preserve"> </w:t>
      </w:r>
      <w:r>
        <w:t>exposure</w:t>
      </w:r>
    </w:p>
    <w:p w:rsidR="00736328" w:rsidRPr="00A54B56" w:rsidRDefault="00736328" w:rsidP="00A54B56">
      <w:r w:rsidRPr="00A54B56">
        <w:t>In the iPrEx Study, median exposure in the FTC/TDF group was 62.3 weeks. Subjects were followed for one day to 145 weeks with a total exposure of 3,324 person-years. In the Partners PrEP Study no formal analysis of exposure was performed. The median follow-up time was 23 months and 7,830 person years of follow-up were reported.</w:t>
      </w:r>
    </w:p>
    <w:p w:rsidR="00736328" w:rsidRDefault="00736328" w:rsidP="00A54B56">
      <w:pPr>
        <w:pStyle w:val="Heading4"/>
      </w:pPr>
      <w:r>
        <w:t>Post-marketing data</w:t>
      </w:r>
    </w:p>
    <w:p w:rsidR="00736328" w:rsidRDefault="00736328" w:rsidP="00A54B56">
      <w:r>
        <w:t>Post-marketing</w:t>
      </w:r>
      <w:r>
        <w:rPr>
          <w:spacing w:val="1"/>
        </w:rPr>
        <w:t xml:space="preserve"> </w:t>
      </w:r>
      <w:r>
        <w:t xml:space="preserve">safety </w:t>
      </w:r>
      <w:r>
        <w:rPr>
          <w:spacing w:val="-2"/>
        </w:rPr>
        <w:t>has</w:t>
      </w:r>
      <w:r>
        <w:rPr>
          <w:spacing w:val="1"/>
        </w:rPr>
        <w:t xml:space="preserve"> </w:t>
      </w:r>
      <w:r>
        <w:rPr>
          <w:spacing w:val="-2"/>
        </w:rPr>
        <w:t>been</w:t>
      </w:r>
      <w:r>
        <w:rPr>
          <w:spacing w:val="1"/>
        </w:rPr>
        <w:t xml:space="preserve"> </w:t>
      </w:r>
      <w:r>
        <w:rPr>
          <w:spacing w:val="-2"/>
        </w:rPr>
        <w:t>assessed</w:t>
      </w:r>
      <w:r>
        <w:rPr>
          <w:spacing w:val="2"/>
        </w:rPr>
        <w:t xml:space="preserve"> </w:t>
      </w:r>
      <w:r>
        <w:t>in:</w:t>
      </w:r>
    </w:p>
    <w:p w:rsidR="00736328" w:rsidRPr="00A54B56" w:rsidRDefault="00736328" w:rsidP="00A54B56">
      <w:pPr>
        <w:pStyle w:val="Numberbullet0"/>
        <w:numPr>
          <w:ilvl w:val="0"/>
          <w:numId w:val="40"/>
        </w:numPr>
        <w:rPr>
          <w:spacing w:val="-2"/>
        </w:rPr>
      </w:pPr>
      <w:r w:rsidRPr="00A54B56">
        <w:rPr>
          <w:spacing w:val="-2"/>
        </w:rPr>
        <w:t>Data</w:t>
      </w:r>
      <w:r w:rsidRPr="00A54B56">
        <w:rPr>
          <w:spacing w:val="-3"/>
        </w:rPr>
        <w:t xml:space="preserve"> </w:t>
      </w:r>
      <w:r>
        <w:t>from</w:t>
      </w:r>
      <w:r w:rsidRPr="00A54B56">
        <w:rPr>
          <w:spacing w:val="-2"/>
        </w:rPr>
        <w:t xml:space="preserve"> </w:t>
      </w:r>
      <w:r>
        <w:t>the</w:t>
      </w:r>
      <w:r w:rsidRPr="00A54B56">
        <w:rPr>
          <w:spacing w:val="-2"/>
        </w:rPr>
        <w:t xml:space="preserve"> </w:t>
      </w:r>
      <w:r>
        <w:t>Antiretroviral</w:t>
      </w:r>
      <w:r w:rsidRPr="00A54B56">
        <w:rPr>
          <w:spacing w:val="-3"/>
        </w:rPr>
        <w:t xml:space="preserve"> </w:t>
      </w:r>
      <w:r>
        <w:t>Pregnancy Registry,</w:t>
      </w:r>
      <w:r w:rsidRPr="00A54B56">
        <w:rPr>
          <w:spacing w:val="-2"/>
        </w:rPr>
        <w:t xml:space="preserve"> </w:t>
      </w:r>
      <w:r>
        <w:t>including</w:t>
      </w:r>
      <w:r w:rsidRPr="00A54B56">
        <w:rPr>
          <w:spacing w:val="1"/>
        </w:rPr>
        <w:t xml:space="preserve"> </w:t>
      </w:r>
      <w:r w:rsidRPr="00A54B56">
        <w:rPr>
          <w:spacing w:val="-2"/>
        </w:rPr>
        <w:t>an</w:t>
      </w:r>
      <w:r w:rsidRPr="00A54B56">
        <w:rPr>
          <w:spacing w:val="1"/>
        </w:rPr>
        <w:t xml:space="preserve"> </w:t>
      </w:r>
      <w:r>
        <w:t>interim</w:t>
      </w:r>
      <w:r w:rsidRPr="00A54B56">
        <w:rPr>
          <w:spacing w:val="-2"/>
        </w:rPr>
        <w:t xml:space="preserve"> </w:t>
      </w:r>
      <w:r>
        <w:t>report</w:t>
      </w:r>
      <w:r w:rsidRPr="00A54B56">
        <w:rPr>
          <w:spacing w:val="1"/>
        </w:rPr>
        <w:t xml:space="preserve"> </w:t>
      </w:r>
      <w:r>
        <w:t>from</w:t>
      </w:r>
      <w:r w:rsidRPr="00A54B56">
        <w:rPr>
          <w:spacing w:val="-2"/>
        </w:rPr>
        <w:t xml:space="preserve"> </w:t>
      </w:r>
      <w:r>
        <w:t>1</w:t>
      </w:r>
      <w:r w:rsidRPr="00A54B56">
        <w:rPr>
          <w:spacing w:val="57"/>
        </w:rPr>
        <w:t xml:space="preserve"> </w:t>
      </w:r>
      <w:r w:rsidRPr="00A54B56">
        <w:rPr>
          <w:spacing w:val="-2"/>
        </w:rPr>
        <w:t>January</w:t>
      </w:r>
      <w:r>
        <w:t xml:space="preserve"> </w:t>
      </w:r>
      <w:r w:rsidRPr="00A54B56">
        <w:rPr>
          <w:spacing w:val="-2"/>
        </w:rPr>
        <w:t>2011</w:t>
      </w:r>
      <w:r w:rsidRPr="00A54B56">
        <w:rPr>
          <w:spacing w:val="-3"/>
        </w:rPr>
        <w:t xml:space="preserve"> </w:t>
      </w:r>
      <w:r>
        <w:t>to</w:t>
      </w:r>
      <w:r w:rsidRPr="00A54B56">
        <w:rPr>
          <w:spacing w:val="2"/>
        </w:rPr>
        <w:t xml:space="preserve"> </w:t>
      </w:r>
      <w:r w:rsidRPr="00A54B56">
        <w:rPr>
          <w:spacing w:val="-2"/>
        </w:rPr>
        <w:t>31</w:t>
      </w:r>
      <w:r w:rsidRPr="00A54B56">
        <w:rPr>
          <w:spacing w:val="-3"/>
        </w:rPr>
        <w:t xml:space="preserve"> </w:t>
      </w:r>
      <w:r>
        <w:t xml:space="preserve">January </w:t>
      </w:r>
      <w:r w:rsidRPr="00A54B56">
        <w:rPr>
          <w:spacing w:val="-2"/>
        </w:rPr>
        <w:t>2014</w:t>
      </w:r>
      <w:r w:rsidRPr="00A54B56">
        <w:rPr>
          <w:spacing w:val="2"/>
        </w:rPr>
        <w:t xml:space="preserve"> </w:t>
      </w:r>
      <w:r>
        <w:t xml:space="preserve">(Study </w:t>
      </w:r>
      <w:r w:rsidRPr="00A54B56">
        <w:rPr>
          <w:spacing w:val="-2"/>
        </w:rPr>
        <w:t>GS-US-276-0101).</w:t>
      </w:r>
    </w:p>
    <w:p w:rsidR="00736328" w:rsidRPr="00A54B56" w:rsidRDefault="00736328" w:rsidP="00A54B56">
      <w:pPr>
        <w:pStyle w:val="Numberbullet0"/>
        <w:numPr>
          <w:ilvl w:val="0"/>
          <w:numId w:val="40"/>
        </w:numPr>
        <w:rPr>
          <w:spacing w:val="-2"/>
        </w:rPr>
      </w:pPr>
      <w:r>
        <w:lastRenderedPageBreak/>
        <w:t>An</w:t>
      </w:r>
      <w:r w:rsidRPr="00A54B56">
        <w:rPr>
          <w:spacing w:val="1"/>
        </w:rPr>
        <w:t xml:space="preserve"> </w:t>
      </w:r>
      <w:r w:rsidRPr="00A54B56">
        <w:rPr>
          <w:spacing w:val="-2"/>
        </w:rPr>
        <w:t>observational</w:t>
      </w:r>
      <w:r w:rsidRPr="00A54B56">
        <w:rPr>
          <w:spacing w:val="-3"/>
        </w:rPr>
        <w:t xml:space="preserve"> </w:t>
      </w:r>
      <w:r>
        <w:t xml:space="preserve">study </w:t>
      </w:r>
      <w:r w:rsidRPr="00A54B56">
        <w:rPr>
          <w:spacing w:val="-2"/>
        </w:rPr>
        <w:t>of</w:t>
      </w:r>
      <w:r>
        <w:t xml:space="preserve"> </w:t>
      </w:r>
      <w:r w:rsidRPr="00A54B56">
        <w:rPr>
          <w:spacing w:val="-2"/>
        </w:rPr>
        <w:t>subject</w:t>
      </w:r>
      <w:r w:rsidRPr="00A54B56">
        <w:rPr>
          <w:spacing w:val="2"/>
        </w:rPr>
        <w:t xml:space="preserve"> </w:t>
      </w:r>
      <w:r>
        <w:t>receiving</w:t>
      </w:r>
      <w:r w:rsidRPr="00A54B56">
        <w:rPr>
          <w:spacing w:val="1"/>
        </w:rPr>
        <w:t xml:space="preserve"> </w:t>
      </w:r>
      <w:r>
        <w:t>Truvada</w:t>
      </w:r>
      <w:r w:rsidRPr="00A54B56">
        <w:rPr>
          <w:spacing w:val="-3"/>
        </w:rPr>
        <w:t xml:space="preserve"> </w:t>
      </w:r>
      <w:r>
        <w:t>for PrEP who</w:t>
      </w:r>
      <w:r w:rsidRPr="00A54B56">
        <w:rPr>
          <w:spacing w:val="-2"/>
        </w:rPr>
        <w:t xml:space="preserve"> </w:t>
      </w:r>
      <w:r>
        <w:t>seroconvert</w:t>
      </w:r>
      <w:r w:rsidRPr="00A54B56">
        <w:rPr>
          <w:spacing w:val="1"/>
        </w:rPr>
        <w:t xml:space="preserve"> </w:t>
      </w:r>
      <w:r>
        <w:t>during</w:t>
      </w:r>
      <w:r w:rsidRPr="00A54B56">
        <w:rPr>
          <w:spacing w:val="73"/>
        </w:rPr>
        <w:t xml:space="preserve"> </w:t>
      </w:r>
      <w:r w:rsidRPr="00A54B56">
        <w:rPr>
          <w:spacing w:val="-2"/>
        </w:rPr>
        <w:t>follow-up</w:t>
      </w:r>
      <w:r w:rsidRPr="00A54B56">
        <w:rPr>
          <w:spacing w:val="1"/>
        </w:rPr>
        <w:t xml:space="preserve"> </w:t>
      </w:r>
      <w:r>
        <w:t xml:space="preserve">(Study </w:t>
      </w:r>
      <w:r w:rsidRPr="00A54B56">
        <w:rPr>
          <w:spacing w:val="-2"/>
        </w:rPr>
        <w:t>GS-US-276-0103).</w:t>
      </w:r>
    </w:p>
    <w:p w:rsidR="00736328" w:rsidRPr="00A54B56" w:rsidRDefault="00736328" w:rsidP="00A54B56">
      <w:pPr>
        <w:pStyle w:val="Numberbullet0"/>
        <w:numPr>
          <w:ilvl w:val="0"/>
          <w:numId w:val="40"/>
        </w:numPr>
        <w:rPr>
          <w:spacing w:val="-2"/>
        </w:rPr>
      </w:pPr>
      <w:r w:rsidRPr="00A54B56">
        <w:rPr>
          <w:spacing w:val="-2"/>
        </w:rPr>
        <w:t xml:space="preserve">The </w:t>
      </w:r>
      <w:r>
        <w:t>latest</w:t>
      </w:r>
      <w:r w:rsidRPr="00A54B56">
        <w:rPr>
          <w:spacing w:val="2"/>
        </w:rPr>
        <w:t xml:space="preserve"> </w:t>
      </w:r>
      <w:r>
        <w:t>Periodic</w:t>
      </w:r>
      <w:r w:rsidRPr="00A54B56">
        <w:rPr>
          <w:spacing w:val="-2"/>
        </w:rPr>
        <w:t xml:space="preserve"> </w:t>
      </w:r>
      <w:r>
        <w:t>Benefit</w:t>
      </w:r>
      <w:r w:rsidRPr="00A54B56">
        <w:rPr>
          <w:spacing w:val="2"/>
        </w:rPr>
        <w:t xml:space="preserve"> </w:t>
      </w:r>
      <w:r>
        <w:t xml:space="preserve">Risk </w:t>
      </w:r>
      <w:r w:rsidRPr="00A54B56">
        <w:rPr>
          <w:spacing w:val="-2"/>
        </w:rPr>
        <w:t>Evaluation</w:t>
      </w:r>
      <w:r w:rsidRPr="00A54B56">
        <w:rPr>
          <w:spacing w:val="1"/>
        </w:rPr>
        <w:t xml:space="preserve"> </w:t>
      </w:r>
      <w:r>
        <w:t>Report</w:t>
      </w:r>
      <w:r w:rsidRPr="00A54B56">
        <w:rPr>
          <w:spacing w:val="1"/>
        </w:rPr>
        <w:t xml:space="preserve"> </w:t>
      </w:r>
      <w:r w:rsidRPr="00A54B56">
        <w:rPr>
          <w:spacing w:val="-2"/>
        </w:rPr>
        <w:t>(PSUR/PBRER)</w:t>
      </w:r>
      <w:r w:rsidRPr="00A54B56">
        <w:rPr>
          <w:spacing w:val="1"/>
        </w:rPr>
        <w:t xml:space="preserve"> </w:t>
      </w:r>
      <w:r>
        <w:t>for Truvada</w:t>
      </w:r>
      <w:r w:rsidRPr="00A54B56">
        <w:rPr>
          <w:spacing w:val="-3"/>
        </w:rPr>
        <w:t xml:space="preserve"> </w:t>
      </w:r>
      <w:r>
        <w:t>dated</w:t>
      </w:r>
      <w:r w:rsidRPr="00A54B56">
        <w:rPr>
          <w:spacing w:val="57"/>
        </w:rPr>
        <w:t xml:space="preserve"> </w:t>
      </w:r>
      <w:r>
        <w:t>3</w:t>
      </w:r>
      <w:r w:rsidRPr="00A54B56">
        <w:rPr>
          <w:spacing w:val="-3"/>
        </w:rPr>
        <w:t xml:space="preserve"> </w:t>
      </w:r>
      <w:r>
        <w:t>April</w:t>
      </w:r>
      <w:r w:rsidRPr="00A54B56">
        <w:rPr>
          <w:spacing w:val="-3"/>
        </w:rPr>
        <w:t xml:space="preserve"> 2013 </w:t>
      </w:r>
      <w:r>
        <w:t>to</w:t>
      </w:r>
      <w:r w:rsidRPr="00A54B56">
        <w:rPr>
          <w:spacing w:val="2"/>
        </w:rPr>
        <w:t xml:space="preserve"> </w:t>
      </w:r>
      <w:r>
        <w:t>2</w:t>
      </w:r>
      <w:r w:rsidRPr="00A54B56">
        <w:rPr>
          <w:spacing w:val="-3"/>
        </w:rPr>
        <w:t xml:space="preserve"> </w:t>
      </w:r>
      <w:r>
        <w:t>April</w:t>
      </w:r>
      <w:r w:rsidRPr="00A54B56">
        <w:rPr>
          <w:spacing w:val="-3"/>
        </w:rPr>
        <w:t xml:space="preserve"> </w:t>
      </w:r>
      <w:r w:rsidRPr="00A54B56">
        <w:rPr>
          <w:spacing w:val="-2"/>
        </w:rPr>
        <w:t>2014.</w:t>
      </w:r>
    </w:p>
    <w:p w:rsidR="00736328" w:rsidRPr="008E4BDF" w:rsidRDefault="00736328" w:rsidP="00A54B56">
      <w:pPr>
        <w:pStyle w:val="Numberbullet0"/>
        <w:numPr>
          <w:ilvl w:val="0"/>
          <w:numId w:val="40"/>
        </w:numPr>
        <w:rPr>
          <w:spacing w:val="-2"/>
        </w:rPr>
      </w:pPr>
      <w:r>
        <w:t>An</w:t>
      </w:r>
      <w:r w:rsidRPr="00A54B56">
        <w:rPr>
          <w:spacing w:val="1"/>
        </w:rPr>
        <w:t xml:space="preserve"> </w:t>
      </w:r>
      <w:r w:rsidRPr="00A54B56">
        <w:rPr>
          <w:spacing w:val="-2"/>
        </w:rPr>
        <w:t>updated</w:t>
      </w:r>
      <w:r w:rsidRPr="00A54B56">
        <w:rPr>
          <w:spacing w:val="2"/>
        </w:rPr>
        <w:t xml:space="preserve"> </w:t>
      </w:r>
      <w:r w:rsidRPr="00A54B56">
        <w:rPr>
          <w:spacing w:val="-2"/>
        </w:rPr>
        <w:t>summary</w:t>
      </w:r>
      <w:r>
        <w:t xml:space="preserve"> </w:t>
      </w:r>
      <w:r w:rsidRPr="00A54B56">
        <w:rPr>
          <w:spacing w:val="-2"/>
        </w:rPr>
        <w:t>of</w:t>
      </w:r>
      <w:r>
        <w:t xml:space="preserve"> literature</w:t>
      </w:r>
      <w:r w:rsidRPr="00A54B56">
        <w:rPr>
          <w:spacing w:val="-3"/>
        </w:rPr>
        <w:t xml:space="preserve"> </w:t>
      </w:r>
      <w:r>
        <w:t>data</w:t>
      </w:r>
      <w:r w:rsidRPr="00A54B56">
        <w:rPr>
          <w:spacing w:val="-3"/>
        </w:rPr>
        <w:t xml:space="preserve"> </w:t>
      </w:r>
      <w:r>
        <w:t>since</w:t>
      </w:r>
      <w:r w:rsidRPr="00A54B56">
        <w:rPr>
          <w:spacing w:val="-2"/>
        </w:rPr>
        <w:t xml:space="preserve"> </w:t>
      </w:r>
      <w:r w:rsidRPr="008E4BDF">
        <w:t>submission</w:t>
      </w:r>
      <w:r w:rsidRPr="008E4BDF">
        <w:rPr>
          <w:spacing w:val="1"/>
        </w:rPr>
        <w:t xml:space="preserve"> </w:t>
      </w:r>
      <w:r w:rsidRPr="008E4BDF">
        <w:rPr>
          <w:spacing w:val="-2"/>
        </w:rPr>
        <w:t>of</w:t>
      </w:r>
      <w:r w:rsidRPr="008E4BDF">
        <w:t xml:space="preserve"> the</w:t>
      </w:r>
      <w:r w:rsidRPr="008E4BDF">
        <w:rPr>
          <w:spacing w:val="4"/>
        </w:rPr>
        <w:t xml:space="preserve"> </w:t>
      </w:r>
      <w:r w:rsidRPr="008E4BDF">
        <w:rPr>
          <w:spacing w:val="-2"/>
        </w:rPr>
        <w:t>sNDA</w:t>
      </w:r>
      <w:r w:rsidRPr="008E4BDF">
        <w:rPr>
          <w:spacing w:val="1"/>
        </w:rPr>
        <w:t xml:space="preserve"> </w:t>
      </w:r>
      <w:r w:rsidRPr="008E4BDF">
        <w:t>to</w:t>
      </w:r>
      <w:r w:rsidRPr="008E4BDF">
        <w:rPr>
          <w:spacing w:val="-2"/>
        </w:rPr>
        <w:t xml:space="preserve"> 30</w:t>
      </w:r>
      <w:r w:rsidR="00B0368E">
        <w:rPr>
          <w:spacing w:val="-3"/>
        </w:rPr>
        <w:t> </w:t>
      </w:r>
      <w:r w:rsidRPr="008E4BDF">
        <w:rPr>
          <w:spacing w:val="-2"/>
        </w:rPr>
        <w:t>November</w:t>
      </w:r>
      <w:r w:rsidR="00B0368E">
        <w:rPr>
          <w:spacing w:val="63"/>
        </w:rPr>
        <w:t> </w:t>
      </w:r>
      <w:r w:rsidRPr="008E4BDF">
        <w:rPr>
          <w:spacing w:val="-2"/>
        </w:rPr>
        <w:t>2014.</w:t>
      </w:r>
    </w:p>
    <w:p w:rsidR="00736328" w:rsidRPr="008E4BDF" w:rsidRDefault="00736328" w:rsidP="00A54B56">
      <w:pPr>
        <w:pStyle w:val="Numberbullet0"/>
        <w:numPr>
          <w:ilvl w:val="0"/>
          <w:numId w:val="40"/>
        </w:numPr>
        <w:rPr>
          <w:spacing w:val="-2"/>
        </w:rPr>
      </w:pPr>
      <w:r w:rsidRPr="008E4BDF">
        <w:t>Additional</w:t>
      </w:r>
      <w:r w:rsidRPr="008E4BDF">
        <w:rPr>
          <w:spacing w:val="-3"/>
        </w:rPr>
        <w:t xml:space="preserve"> </w:t>
      </w:r>
      <w:r w:rsidRPr="008E4BDF">
        <w:t>reports</w:t>
      </w:r>
      <w:r w:rsidRPr="008E4BDF">
        <w:rPr>
          <w:spacing w:val="1"/>
        </w:rPr>
        <w:t xml:space="preserve"> </w:t>
      </w:r>
      <w:r w:rsidRPr="008E4BDF">
        <w:rPr>
          <w:spacing w:val="-2"/>
        </w:rPr>
        <w:t>submitted</w:t>
      </w:r>
      <w:r w:rsidRPr="008E4BDF">
        <w:rPr>
          <w:spacing w:val="2"/>
        </w:rPr>
        <w:t xml:space="preserve"> </w:t>
      </w:r>
      <w:r w:rsidRPr="008E4BDF">
        <w:t>to</w:t>
      </w:r>
      <w:r w:rsidRPr="008E4BDF">
        <w:rPr>
          <w:spacing w:val="-2"/>
        </w:rPr>
        <w:t xml:space="preserve"> </w:t>
      </w:r>
      <w:r w:rsidRPr="008E4BDF">
        <w:t>the</w:t>
      </w:r>
      <w:r w:rsidRPr="008E4BDF">
        <w:rPr>
          <w:spacing w:val="-2"/>
        </w:rPr>
        <w:t xml:space="preserve"> </w:t>
      </w:r>
      <w:r w:rsidRPr="008E4BDF">
        <w:t>FDA</w:t>
      </w:r>
      <w:r w:rsidRPr="008E4BDF">
        <w:rPr>
          <w:spacing w:val="1"/>
        </w:rPr>
        <w:t xml:space="preserve"> </w:t>
      </w:r>
      <w:r w:rsidRPr="008E4BDF">
        <w:t>after the</w:t>
      </w:r>
      <w:r w:rsidRPr="008E4BDF">
        <w:rPr>
          <w:spacing w:val="-2"/>
        </w:rPr>
        <w:t xml:space="preserve"> </w:t>
      </w:r>
      <w:r w:rsidRPr="008E4BDF">
        <w:rPr>
          <w:spacing w:val="-3"/>
        </w:rPr>
        <w:t>sNDA</w:t>
      </w:r>
      <w:r w:rsidRPr="008E4BDF">
        <w:rPr>
          <w:spacing w:val="1"/>
        </w:rPr>
        <w:t xml:space="preserve"> </w:t>
      </w:r>
      <w:r w:rsidRPr="008E4BDF">
        <w:t>with</w:t>
      </w:r>
      <w:r w:rsidRPr="008E4BDF">
        <w:rPr>
          <w:spacing w:val="-2"/>
        </w:rPr>
        <w:t xml:space="preserve"> </w:t>
      </w:r>
      <w:r w:rsidRPr="008E4BDF">
        <w:t>a</w:t>
      </w:r>
      <w:r w:rsidRPr="008E4BDF">
        <w:rPr>
          <w:spacing w:val="-3"/>
        </w:rPr>
        <w:t xml:space="preserve"> </w:t>
      </w:r>
      <w:r w:rsidRPr="008E4BDF">
        <w:t>cut-off date</w:t>
      </w:r>
      <w:r w:rsidRPr="008E4BDF">
        <w:rPr>
          <w:spacing w:val="-2"/>
        </w:rPr>
        <w:t xml:space="preserve"> of</w:t>
      </w:r>
      <w:r w:rsidRPr="008E4BDF">
        <w:t xml:space="preserve"> </w:t>
      </w:r>
      <w:r w:rsidRPr="008E4BDF">
        <w:rPr>
          <w:spacing w:val="-2"/>
        </w:rPr>
        <w:t>24</w:t>
      </w:r>
      <w:r w:rsidR="00B0368E">
        <w:rPr>
          <w:spacing w:val="-3"/>
        </w:rPr>
        <w:t> </w:t>
      </w:r>
      <w:r w:rsidRPr="008E4BDF">
        <w:t>July</w:t>
      </w:r>
      <w:r w:rsidR="00B0368E">
        <w:rPr>
          <w:spacing w:val="63"/>
        </w:rPr>
        <w:t> </w:t>
      </w:r>
      <w:r w:rsidRPr="008E4BDF">
        <w:rPr>
          <w:spacing w:val="-2"/>
        </w:rPr>
        <w:t>2013.</w:t>
      </w:r>
    </w:p>
    <w:p w:rsidR="00736328" w:rsidRDefault="00736328" w:rsidP="00A54B56">
      <w:r>
        <w:t>For more</w:t>
      </w:r>
      <w:r>
        <w:rPr>
          <w:spacing w:val="-3"/>
        </w:rPr>
        <w:t xml:space="preserve"> </w:t>
      </w:r>
      <w:r w:rsidRPr="00A54B56">
        <w:t>information</w:t>
      </w:r>
      <w:r>
        <w:rPr>
          <w:spacing w:val="1"/>
        </w:rPr>
        <w:t xml:space="preserve"> </w:t>
      </w:r>
      <w:r>
        <w:rPr>
          <w:spacing w:val="-2"/>
        </w:rPr>
        <w:t>on</w:t>
      </w:r>
      <w:r>
        <w:rPr>
          <w:spacing w:val="1"/>
        </w:rPr>
        <w:t xml:space="preserve"> </w:t>
      </w:r>
      <w:r>
        <w:t>post-marketing</w:t>
      </w:r>
      <w:r>
        <w:rPr>
          <w:spacing w:val="-5"/>
        </w:rPr>
        <w:t xml:space="preserve"> </w:t>
      </w:r>
      <w:r>
        <w:t xml:space="preserve">safety for </w:t>
      </w:r>
      <w:r>
        <w:rPr>
          <w:spacing w:val="-2"/>
        </w:rPr>
        <w:t>each</w:t>
      </w:r>
      <w:r>
        <w:rPr>
          <w:spacing w:val="2"/>
        </w:rPr>
        <w:t xml:space="preserve"> </w:t>
      </w:r>
      <w:r>
        <w:t>of the</w:t>
      </w:r>
      <w:r>
        <w:rPr>
          <w:spacing w:val="-2"/>
        </w:rPr>
        <w:t xml:space="preserve"> </w:t>
      </w:r>
      <w:r>
        <w:t>above,</w:t>
      </w:r>
      <w:r>
        <w:rPr>
          <w:spacing w:val="2"/>
        </w:rPr>
        <w:t xml:space="preserve"> </w:t>
      </w:r>
      <w:r>
        <w:rPr>
          <w:spacing w:val="-2"/>
        </w:rPr>
        <w:t xml:space="preserve">please </w:t>
      </w:r>
      <w:r>
        <w:t>refer to</w:t>
      </w:r>
      <w:r>
        <w:rPr>
          <w:spacing w:val="57"/>
        </w:rPr>
        <w:t xml:space="preserve"> </w:t>
      </w:r>
      <w:r>
        <w:t>Attachment</w:t>
      </w:r>
      <w:r>
        <w:rPr>
          <w:spacing w:val="2"/>
        </w:rPr>
        <w:t xml:space="preserve"> </w:t>
      </w:r>
      <w:r>
        <w:t>2.</w:t>
      </w:r>
    </w:p>
    <w:p w:rsidR="00736328" w:rsidRDefault="00736328" w:rsidP="00A54B56">
      <w:pPr>
        <w:pStyle w:val="Heading4"/>
      </w:pPr>
      <w:r>
        <w:t xml:space="preserve">Evaluator’s </w:t>
      </w:r>
      <w:r>
        <w:rPr>
          <w:spacing w:val="-2"/>
        </w:rPr>
        <w:t>conclusions</w:t>
      </w:r>
      <w:r>
        <w:t xml:space="preserve"> on</w:t>
      </w:r>
      <w:r>
        <w:rPr>
          <w:spacing w:val="1"/>
        </w:rPr>
        <w:t xml:space="preserve"> </w:t>
      </w:r>
      <w:r>
        <w:t>safety</w:t>
      </w:r>
    </w:p>
    <w:p w:rsidR="00736328" w:rsidRPr="00A54B56" w:rsidRDefault="00736328" w:rsidP="00A54B56">
      <w:r w:rsidRPr="00A54B56">
        <w:t>Safety data to support the new proposed indication are derived primarily from the two pivotal Phase III studies of FTC/TDF used for PrEP in two high risk populations, MSM and heterosexual HIV-1 discordant couples. Supportive data were provided from published studies of MSM in the US, and African women and heterosexual adults. Routine recording of adverse events (AEs) and laboratory abnormalities was performed and compared with data in the Gilead Core Data Sheet. In addition, AEs of interest were identified including renal dysfunction and changes in bone mineral density, both related to the known effects of TDF on the proximal renal tubule.</w:t>
      </w:r>
    </w:p>
    <w:p w:rsidR="00736328" w:rsidRPr="00A54B56" w:rsidRDefault="00736328" w:rsidP="00A54B56">
      <w:r w:rsidRPr="00A54B56">
        <w:t>In the iPrEx study in 2,499 randomised MSM, FTC/TDF was well tolerated with a safety profile comparable to placebo. AEs of any severity were reported in 55% of the FTC/TDF group compared with 56% in the placebo group (Gilead analysis). A similar incidence of Grade 3 or 4 AEs (9% versus 9%) and serious adverse events (SAEs) (4% versus 4%) were reported in the respective groups. Deaths occurred in &lt; 0.1% of each group. Clinical and laboratory AEs leading to drug discontinuations were reported in 2% and &lt; 0.1% of each group, respectively. The most commonly reported AEs by system organ class (SOC) were related to Infections and Infestations (36% in each group) and Psychiatric Disorders (8% versus 9%). The frequency of AEs related to gastric disturbance was similar in each group although nausea was more common in the group receiving FTC/TDF (2% versus &lt; 1%).</w:t>
      </w:r>
    </w:p>
    <w:p w:rsidR="00736328" w:rsidRDefault="00736328" w:rsidP="00A54B56">
      <w:pPr>
        <w:rPr>
          <w:spacing w:val="-1"/>
        </w:rPr>
      </w:pPr>
      <w:r w:rsidRPr="00A54B56">
        <w:t>Bone fractures were reported in 1% of the FTC/TDF group compared with &lt; 1% in the placebo group. However, all fractures were traumatic and none were considered drug related. Overall, serum creatinine elevations above the upper limit of normal (ULN) were</w:t>
      </w:r>
      <w:r w:rsidR="00A54B56">
        <w:t xml:space="preserve"> </w:t>
      </w:r>
      <w:r>
        <w:rPr>
          <w:spacing w:val="-1"/>
        </w:rPr>
        <w:t>reported</w:t>
      </w:r>
      <w:r>
        <w:rPr>
          <w:spacing w:val="2"/>
        </w:rPr>
        <w:t xml:space="preserve"> </w:t>
      </w:r>
      <w:r>
        <w:rPr>
          <w:spacing w:val="-1"/>
        </w:rPr>
        <w:t>more</w:t>
      </w:r>
      <w:r>
        <w:rPr>
          <w:spacing w:val="-3"/>
        </w:rPr>
        <w:t xml:space="preserve"> </w:t>
      </w:r>
      <w:r>
        <w:rPr>
          <w:spacing w:val="-1"/>
        </w:rPr>
        <w:t xml:space="preserve">commonly </w:t>
      </w:r>
      <w:r>
        <w:t>in</w:t>
      </w:r>
      <w:r>
        <w:rPr>
          <w:spacing w:val="1"/>
        </w:rPr>
        <w:t xml:space="preserve"> </w:t>
      </w:r>
      <w:r>
        <w:rPr>
          <w:spacing w:val="-1"/>
        </w:rPr>
        <w:t>the</w:t>
      </w:r>
      <w:r>
        <w:rPr>
          <w:spacing w:val="-2"/>
        </w:rPr>
        <w:t xml:space="preserve"> </w:t>
      </w:r>
      <w:r>
        <w:rPr>
          <w:spacing w:val="-1"/>
        </w:rPr>
        <w:t>FTC/TDF</w:t>
      </w:r>
      <w:r>
        <w:rPr>
          <w:spacing w:val="1"/>
        </w:rPr>
        <w:t xml:space="preserve"> </w:t>
      </w:r>
      <w:r>
        <w:rPr>
          <w:spacing w:val="-2"/>
        </w:rPr>
        <w:t>group</w:t>
      </w:r>
      <w:r>
        <w:rPr>
          <w:spacing w:val="1"/>
        </w:rPr>
        <w:t xml:space="preserve"> </w:t>
      </w:r>
      <w:r>
        <w:rPr>
          <w:spacing w:val="-1"/>
        </w:rPr>
        <w:t>(25</w:t>
      </w:r>
      <w:r>
        <w:rPr>
          <w:spacing w:val="-7"/>
        </w:rPr>
        <w:t xml:space="preserve"> </w:t>
      </w:r>
      <w:r>
        <w:rPr>
          <w:spacing w:val="-2"/>
        </w:rPr>
        <w:t>versus</w:t>
      </w:r>
      <w:r>
        <w:rPr>
          <w:spacing w:val="1"/>
        </w:rPr>
        <w:t xml:space="preserve"> </w:t>
      </w:r>
      <w:r>
        <w:rPr>
          <w:spacing w:val="-2"/>
        </w:rPr>
        <w:t>14</w:t>
      </w:r>
      <w:r>
        <w:rPr>
          <w:spacing w:val="-3"/>
        </w:rPr>
        <w:t xml:space="preserve"> </w:t>
      </w:r>
      <w:r>
        <w:rPr>
          <w:spacing w:val="-1"/>
        </w:rPr>
        <w:t>subjects,</w:t>
      </w:r>
      <w:r>
        <w:rPr>
          <w:spacing w:val="-2"/>
        </w:rPr>
        <w:t xml:space="preserve"> </w:t>
      </w:r>
      <w:r>
        <w:t>p</w:t>
      </w:r>
      <w:r>
        <w:rPr>
          <w:spacing w:val="1"/>
        </w:rPr>
        <w:t xml:space="preserve"> </w:t>
      </w:r>
      <w:r>
        <w:t>=</w:t>
      </w:r>
      <w:r>
        <w:rPr>
          <w:spacing w:val="-3"/>
        </w:rPr>
        <w:t xml:space="preserve"> </w:t>
      </w:r>
      <w:r>
        <w:rPr>
          <w:spacing w:val="-2"/>
        </w:rPr>
        <w:t>0.08)</w:t>
      </w:r>
      <w:r>
        <w:rPr>
          <w:spacing w:val="1"/>
        </w:rPr>
        <w:t xml:space="preserve"> </w:t>
      </w:r>
      <w:r>
        <w:rPr>
          <w:spacing w:val="-2"/>
        </w:rPr>
        <w:t>but</w:t>
      </w:r>
      <w:r>
        <w:rPr>
          <w:spacing w:val="2"/>
        </w:rPr>
        <w:t xml:space="preserve"> </w:t>
      </w:r>
      <w:r>
        <w:t>no</w:t>
      </w:r>
      <w:r>
        <w:rPr>
          <w:spacing w:val="53"/>
        </w:rPr>
        <w:t xml:space="preserve"> </w:t>
      </w:r>
      <w:r>
        <w:rPr>
          <w:spacing w:val="-1"/>
        </w:rPr>
        <w:t>Grade</w:t>
      </w:r>
      <w:r>
        <w:rPr>
          <w:spacing w:val="-2"/>
        </w:rPr>
        <w:t xml:space="preserve"> </w:t>
      </w:r>
      <w:r>
        <w:t>3</w:t>
      </w:r>
      <w:r>
        <w:rPr>
          <w:spacing w:val="-3"/>
        </w:rPr>
        <w:t xml:space="preserve"> </w:t>
      </w:r>
      <w:r>
        <w:rPr>
          <w:spacing w:val="-2"/>
        </w:rPr>
        <w:t>or</w:t>
      </w:r>
      <w:r>
        <w:rPr>
          <w:spacing w:val="-1"/>
        </w:rPr>
        <w:t xml:space="preserve"> </w:t>
      </w:r>
      <w:r>
        <w:t>4</w:t>
      </w:r>
      <w:r>
        <w:rPr>
          <w:spacing w:val="1"/>
        </w:rPr>
        <w:t xml:space="preserve"> </w:t>
      </w:r>
      <w:r>
        <w:rPr>
          <w:spacing w:val="-1"/>
        </w:rPr>
        <w:t>events</w:t>
      </w:r>
      <w:r>
        <w:rPr>
          <w:spacing w:val="1"/>
        </w:rPr>
        <w:t xml:space="preserve"> </w:t>
      </w:r>
      <w:r>
        <w:rPr>
          <w:spacing w:val="-1"/>
        </w:rPr>
        <w:t>were</w:t>
      </w:r>
      <w:r>
        <w:rPr>
          <w:spacing w:val="-3"/>
        </w:rPr>
        <w:t xml:space="preserve"> </w:t>
      </w:r>
      <w:r>
        <w:rPr>
          <w:spacing w:val="-1"/>
        </w:rPr>
        <w:t>reported</w:t>
      </w:r>
      <w:r>
        <w:rPr>
          <w:spacing w:val="2"/>
        </w:rPr>
        <w:t xml:space="preserve"> </w:t>
      </w:r>
      <w:r>
        <w:t>in</w:t>
      </w:r>
      <w:r>
        <w:rPr>
          <w:spacing w:val="1"/>
        </w:rPr>
        <w:t xml:space="preserve"> </w:t>
      </w:r>
      <w:r>
        <w:rPr>
          <w:spacing w:val="-1"/>
        </w:rPr>
        <w:t>the</w:t>
      </w:r>
      <w:r>
        <w:rPr>
          <w:spacing w:val="-2"/>
        </w:rPr>
        <w:t xml:space="preserve"> FTC/TDF</w:t>
      </w:r>
      <w:r>
        <w:rPr>
          <w:spacing w:val="1"/>
        </w:rPr>
        <w:t xml:space="preserve"> </w:t>
      </w:r>
      <w:r>
        <w:rPr>
          <w:spacing w:val="-2"/>
        </w:rPr>
        <w:t>group. Decreased</w:t>
      </w:r>
      <w:r>
        <w:rPr>
          <w:spacing w:val="2"/>
        </w:rPr>
        <w:t xml:space="preserve"> </w:t>
      </w:r>
      <w:r>
        <w:rPr>
          <w:spacing w:val="-1"/>
        </w:rPr>
        <w:t>serum</w:t>
      </w:r>
      <w:r>
        <w:rPr>
          <w:spacing w:val="-2"/>
        </w:rPr>
        <w:t xml:space="preserve"> </w:t>
      </w:r>
      <w:r>
        <w:rPr>
          <w:spacing w:val="-1"/>
        </w:rPr>
        <w:t>phosphate</w:t>
      </w:r>
      <w:r>
        <w:rPr>
          <w:spacing w:val="49"/>
        </w:rPr>
        <w:t xml:space="preserve"> </w:t>
      </w:r>
      <w:r>
        <w:rPr>
          <w:spacing w:val="-2"/>
        </w:rPr>
        <w:t>levels</w:t>
      </w:r>
      <w:r>
        <w:rPr>
          <w:spacing w:val="1"/>
        </w:rPr>
        <w:t xml:space="preserve"> </w:t>
      </w:r>
      <w:r>
        <w:rPr>
          <w:spacing w:val="-1"/>
        </w:rPr>
        <w:t>were</w:t>
      </w:r>
      <w:r>
        <w:rPr>
          <w:spacing w:val="-3"/>
        </w:rPr>
        <w:t xml:space="preserve"> </w:t>
      </w:r>
      <w:r>
        <w:rPr>
          <w:spacing w:val="-2"/>
        </w:rPr>
        <w:t>comparable</w:t>
      </w:r>
      <w:r>
        <w:rPr>
          <w:spacing w:val="2"/>
        </w:rPr>
        <w:t xml:space="preserve"> </w:t>
      </w:r>
      <w:r>
        <w:t>in</w:t>
      </w:r>
      <w:r>
        <w:rPr>
          <w:spacing w:val="1"/>
        </w:rPr>
        <w:t xml:space="preserve"> </w:t>
      </w:r>
      <w:r>
        <w:rPr>
          <w:spacing w:val="-2"/>
        </w:rPr>
        <w:t>each group</w:t>
      </w:r>
      <w:r>
        <w:rPr>
          <w:spacing w:val="1"/>
        </w:rPr>
        <w:t xml:space="preserve"> </w:t>
      </w:r>
      <w:r>
        <w:rPr>
          <w:spacing w:val="-2"/>
        </w:rPr>
        <w:t>but</w:t>
      </w:r>
      <w:r>
        <w:rPr>
          <w:spacing w:val="2"/>
        </w:rPr>
        <w:t xml:space="preserve"> </w:t>
      </w:r>
      <w:r>
        <w:rPr>
          <w:spacing w:val="-1"/>
        </w:rPr>
        <w:t>Grade</w:t>
      </w:r>
      <w:r>
        <w:rPr>
          <w:spacing w:val="2"/>
        </w:rPr>
        <w:t xml:space="preserve"> </w:t>
      </w:r>
      <w:r>
        <w:t>3</w:t>
      </w:r>
      <w:r>
        <w:rPr>
          <w:spacing w:val="-3"/>
        </w:rPr>
        <w:t xml:space="preserve"> </w:t>
      </w:r>
      <w:r>
        <w:rPr>
          <w:spacing w:val="-1"/>
        </w:rPr>
        <w:t>elevations</w:t>
      </w:r>
      <w:r>
        <w:rPr>
          <w:spacing w:val="1"/>
        </w:rPr>
        <w:t xml:space="preserve"> </w:t>
      </w:r>
      <w:r>
        <w:rPr>
          <w:spacing w:val="-1"/>
        </w:rPr>
        <w:t>were</w:t>
      </w:r>
      <w:r>
        <w:rPr>
          <w:spacing w:val="-3"/>
        </w:rPr>
        <w:t xml:space="preserve"> </w:t>
      </w:r>
      <w:r>
        <w:rPr>
          <w:spacing w:val="-1"/>
        </w:rPr>
        <w:t>more</w:t>
      </w:r>
      <w:r>
        <w:rPr>
          <w:spacing w:val="-3"/>
        </w:rPr>
        <w:t xml:space="preserve"> </w:t>
      </w:r>
      <w:r>
        <w:rPr>
          <w:spacing w:val="-1"/>
        </w:rPr>
        <w:t>common</w:t>
      </w:r>
      <w:r>
        <w:rPr>
          <w:spacing w:val="1"/>
        </w:rPr>
        <w:t xml:space="preserve"> </w:t>
      </w:r>
      <w:r>
        <w:t>in</w:t>
      </w:r>
      <w:r>
        <w:rPr>
          <w:spacing w:val="10"/>
        </w:rPr>
        <w:t xml:space="preserve"> </w:t>
      </w:r>
      <w:r>
        <w:rPr>
          <w:spacing w:val="-1"/>
        </w:rPr>
        <w:t>the</w:t>
      </w:r>
      <w:r>
        <w:rPr>
          <w:spacing w:val="59"/>
        </w:rPr>
        <w:t xml:space="preserve"> </w:t>
      </w:r>
      <w:r>
        <w:rPr>
          <w:spacing w:val="-1"/>
        </w:rPr>
        <w:t>FTC/TDF</w:t>
      </w:r>
      <w:r>
        <w:rPr>
          <w:spacing w:val="1"/>
        </w:rPr>
        <w:t xml:space="preserve"> </w:t>
      </w:r>
      <w:r>
        <w:rPr>
          <w:spacing w:val="-2"/>
        </w:rPr>
        <w:t>group</w:t>
      </w:r>
      <w:r>
        <w:rPr>
          <w:spacing w:val="-4"/>
        </w:rPr>
        <w:t xml:space="preserve"> </w:t>
      </w:r>
      <w:r>
        <w:rPr>
          <w:spacing w:val="-1"/>
        </w:rPr>
        <w:t>(11</w:t>
      </w:r>
      <w:r>
        <w:rPr>
          <w:spacing w:val="-3"/>
        </w:rPr>
        <w:t xml:space="preserve"> </w:t>
      </w:r>
      <w:r>
        <w:rPr>
          <w:spacing w:val="-2"/>
        </w:rPr>
        <w:t>versus</w:t>
      </w:r>
      <w:r>
        <w:rPr>
          <w:spacing w:val="1"/>
        </w:rPr>
        <w:t xml:space="preserve"> </w:t>
      </w:r>
      <w:r>
        <w:t>7</w:t>
      </w:r>
      <w:r>
        <w:rPr>
          <w:spacing w:val="-3"/>
        </w:rPr>
        <w:t xml:space="preserve"> </w:t>
      </w:r>
      <w:r>
        <w:rPr>
          <w:spacing w:val="-1"/>
        </w:rPr>
        <w:t>subjects,</w:t>
      </w:r>
      <w:r>
        <w:rPr>
          <w:spacing w:val="-2"/>
        </w:rPr>
        <w:t xml:space="preserve"> </w:t>
      </w:r>
      <w:r>
        <w:t>p</w:t>
      </w:r>
      <w:r>
        <w:rPr>
          <w:spacing w:val="1"/>
        </w:rPr>
        <w:t xml:space="preserve"> </w:t>
      </w:r>
      <w:r>
        <w:t>=</w:t>
      </w:r>
      <w:r>
        <w:rPr>
          <w:spacing w:val="-3"/>
        </w:rPr>
        <w:t xml:space="preserve"> </w:t>
      </w:r>
      <w:r>
        <w:rPr>
          <w:spacing w:val="-1"/>
        </w:rPr>
        <w:t>0.66).</w:t>
      </w:r>
    </w:p>
    <w:p w:rsidR="00736328" w:rsidRPr="00697F3D" w:rsidRDefault="00736328" w:rsidP="00697F3D">
      <w:r w:rsidRPr="00697F3D">
        <w:t>In the Partner PrEP study, FTC/TDF and TDF were well tolerated with a safety profile comparable to placebo. AEs of any severity were reported in 86%, 85%, and 85% of the FTC/TDF, TDF, and placebo groups, respectively. Grade 4 events were reported in 37%, 26%, and 32% of the respective groups, and SAEs were reported in 7% of each group. Deaths were reported in 6%, 5%, and 6% of the respective groups. The most common AEs reported by preferred terms in the overall population were decreased neutrophil count (39%), blood phosphorus decreased (29%), malaria (19%), haemoglobin decreased (15%), decreased platelet count (12%), and upper respiratory infections (9%). Diarrhoea was reported in 2% to 3% of the study drug groups but nausea was reported in &lt; 1% of any group. Grade 1 or higher increases in serum creatinine were reported in &lt; 1% of each group. Bone fractures occurred in &lt; 1% of subjects in each study drug group. All were traumatic and not considered drug related.</w:t>
      </w:r>
    </w:p>
    <w:p w:rsidR="00736328" w:rsidRPr="00697F3D" w:rsidRDefault="00736328" w:rsidP="00697F3D">
      <w:r w:rsidRPr="00697F3D">
        <w:lastRenderedPageBreak/>
        <w:t xml:space="preserve">In the overall populations, PrEP with FTC/TDF was well tolerated with a safety profile comparable to placebo. No obvious differences in subgroups (in particular gender) were identified although subject numbers in some categories were too small to identify possible differences. No new safety signals have been detected in the pivotal studies or supportive studies of PrEP using FTC/TDF or TDF alone. The rates of AEs, </w:t>
      </w:r>
      <w:r w:rsidRPr="00857A86">
        <w:t>laboratory AEs, severe AEs</w:t>
      </w:r>
      <w:r w:rsidR="00BE01B1" w:rsidRPr="00857A86">
        <w:t xml:space="preserve"> (</w:t>
      </w:r>
      <w:r w:rsidRPr="00857A86">
        <w:t>SAEs</w:t>
      </w:r>
      <w:r w:rsidR="00BE01B1" w:rsidRPr="00857A86">
        <w:t>)</w:t>
      </w:r>
      <w:r w:rsidRPr="00857A86">
        <w:t xml:space="preserve"> and deaths were generally similar in the active and placebo study groups. The overall data were also comparable with the known safety profile of Truvada used</w:t>
      </w:r>
      <w:r w:rsidRPr="00697F3D">
        <w:t xml:space="preserve"> as treatment for HIV-1 infection.</w:t>
      </w:r>
    </w:p>
    <w:p w:rsidR="00736328" w:rsidRPr="00697F3D" w:rsidRDefault="00736328" w:rsidP="00697F3D">
      <w:r w:rsidRPr="00697F3D">
        <w:t>AEs of interest were identified based on the known effects of Truvada. As expected, gastrointestinal adverse events (in particular nausea and vomiting) were more common in subjects receiving FTC/TDF compared with placebo. However, most events occurred in</w:t>
      </w:r>
      <w:r w:rsidR="00D3255F" w:rsidRPr="00697F3D">
        <w:t xml:space="preserve"> </w:t>
      </w:r>
      <w:r w:rsidRPr="00697F3D">
        <w:t>the first month and resolved with continued exposure.</w:t>
      </w:r>
    </w:p>
    <w:p w:rsidR="00736328" w:rsidRPr="00697F3D" w:rsidRDefault="00736328" w:rsidP="00697F3D">
      <w:r w:rsidRPr="00697F3D">
        <w:t>Renal events associated with TDF renal tubulopathy were generally mild. Increased serum creatinine was reported more commonly in subjects receiving FTC/TDF but no Grade 3 or 4 events were reported and most elevations resolved with cessation of treatment. There was a low incidence of pre-emptive renal transplantation associated with the use of TDF and non-steroidal anti-inflammatory drugs (NSAIDs) and most events occurred in subjects with predisposing renal risk factors.</w:t>
      </w:r>
    </w:p>
    <w:p w:rsidR="00736328" w:rsidRPr="00697F3D" w:rsidRDefault="00736328" w:rsidP="00697F3D">
      <w:r w:rsidRPr="00697F3D">
        <w:t xml:space="preserve">Hypophosphataemia was also reported more commonly in subjects receiving FTC/TDF or TDF alone. Compared with placebo, there was a mean 0.5% to 1% loss of bone </w:t>
      </w:r>
      <w:r w:rsidR="002D2FCC">
        <w:t xml:space="preserve">mineral </w:t>
      </w:r>
      <w:r w:rsidRPr="00697F3D">
        <w:t>density (BMD) in subjects receiving FTC/TDF over observation periods of 24 to 96 weeks. Most of the observed bone loss occurred in the first six months of drug administration but further minor progression was observed over the remaining period. Overall, changes in BMD were modest and there was no evidence of an increased rate of bone fractures in subjects receiving FTC/TDF. However, in the iPrEx study, BMD loss of ≥ 5% in the spine measured at any visit was observed in more subjects receiving FTC/TDF (14% versus</w:t>
      </w:r>
      <w:r w:rsidR="00D3255F" w:rsidRPr="00697F3D">
        <w:t xml:space="preserve"> </w:t>
      </w:r>
      <w:r w:rsidRPr="00697F3D">
        <w:t>6%). This observation was confirmed in Study CDC4323 in which loss of BMD was higher in the FTC/TDF group (13% versus 6%). The subjects in these BMD sub-studies were male and no PrEP studies have been performed in women, or in women receiving depot medroxyprogesterone acetate. There was no evidence of an increased rate of bone fractures with the use of FTC/TDF or TDF alone. However, more long-term data are required to exclude progressive and damaging bone loss following extended periods of chemoprophylaxis.</w:t>
      </w:r>
    </w:p>
    <w:p w:rsidR="00736328" w:rsidRPr="00697F3D" w:rsidRDefault="00736328" w:rsidP="00697F3D">
      <w:r w:rsidRPr="00697F3D">
        <w:t xml:space="preserve">No hepatic viral flares during or after treatment with FTC/TDF or TDF were reported in subjects with chronic or acute hepatitis B virus (HBV) infection. However, </w:t>
      </w:r>
      <w:r w:rsidR="00697F3D" w:rsidRPr="00697F3D">
        <w:t xml:space="preserve">subject </w:t>
      </w:r>
      <w:r w:rsidRPr="00697F3D">
        <w:t>numbers infected with HBV were low and the risk of potentially serious hepatic events cannot be discounted.</w:t>
      </w:r>
    </w:p>
    <w:p w:rsidR="00736328" w:rsidRPr="00697F3D" w:rsidRDefault="00736328" w:rsidP="00697F3D">
      <w:r w:rsidRPr="00697F3D">
        <w:t>Pregnancy outcomes in the FTC/TDF and placebo groups were comparable with no unexpected increase in birth defects. The pregnancy and foetal outcome data were comparable to data from other ART drug registries.</w:t>
      </w:r>
    </w:p>
    <w:p w:rsidR="00736328" w:rsidRPr="00697F3D" w:rsidRDefault="00736328" w:rsidP="00697F3D">
      <w:r w:rsidRPr="00697F3D">
        <w:t>Sexual disinhibition is a significant safety concern as PrEP alone will not prevent HIV-1 transmission in all cases. The perception that PrEP is a ‘chemical condom’ might lead to a reduction in safer sex practices and actually increase the risk of infections, particularly in subjects with poor drug compliance. However, opposite trends were apparent in the pivotal studies with increased self-reported condom use and a decrease in the number of sexual partners.</w:t>
      </w:r>
    </w:p>
    <w:p w:rsidR="00736328" w:rsidRDefault="00736328" w:rsidP="00697F3D">
      <w:pPr>
        <w:pStyle w:val="Heading3"/>
      </w:pPr>
      <w:bookmarkStart w:id="37" w:name="bookmark17"/>
      <w:bookmarkStart w:id="38" w:name="_Toc467155046"/>
      <w:bookmarkEnd w:id="37"/>
      <w:r>
        <w:lastRenderedPageBreak/>
        <w:t>First</w:t>
      </w:r>
      <w:r>
        <w:rPr>
          <w:spacing w:val="-16"/>
        </w:rPr>
        <w:t xml:space="preserve"> </w:t>
      </w:r>
      <w:r w:rsidR="00867EF0">
        <w:t>r</w:t>
      </w:r>
      <w:r>
        <w:t>ound</w:t>
      </w:r>
      <w:r>
        <w:rPr>
          <w:spacing w:val="-16"/>
        </w:rPr>
        <w:t xml:space="preserve"> </w:t>
      </w:r>
      <w:r w:rsidR="00867EF0">
        <w:t>benefit-r</w:t>
      </w:r>
      <w:r>
        <w:t>isk</w:t>
      </w:r>
      <w:r>
        <w:rPr>
          <w:spacing w:val="-12"/>
        </w:rPr>
        <w:t xml:space="preserve"> </w:t>
      </w:r>
      <w:r w:rsidR="00867EF0">
        <w:rPr>
          <w:spacing w:val="-1"/>
        </w:rPr>
        <w:t>a</w:t>
      </w:r>
      <w:r>
        <w:rPr>
          <w:spacing w:val="-1"/>
        </w:rPr>
        <w:t>ssessment</w:t>
      </w:r>
      <w:bookmarkEnd w:id="38"/>
    </w:p>
    <w:p w:rsidR="00697F3D" w:rsidRPr="00611CCF" w:rsidRDefault="00697F3D" w:rsidP="00697F3D">
      <w:pPr>
        <w:pStyle w:val="Heading4"/>
      </w:pPr>
      <w:bookmarkStart w:id="39" w:name="_Toc236802592"/>
      <w:bookmarkStart w:id="40" w:name="_Toc241374331"/>
      <w:bookmarkStart w:id="41" w:name="_Ref272160836"/>
      <w:bookmarkStart w:id="42" w:name="_Toc272414693"/>
      <w:bookmarkStart w:id="43" w:name="_Toc290888557"/>
      <w:bookmarkStart w:id="44" w:name="_Toc436986212"/>
      <w:r w:rsidRPr="00611CCF">
        <w:t>First round assessment of benefits</w:t>
      </w:r>
      <w:bookmarkEnd w:id="39"/>
      <w:bookmarkEnd w:id="40"/>
      <w:bookmarkEnd w:id="41"/>
      <w:bookmarkEnd w:id="42"/>
      <w:bookmarkEnd w:id="43"/>
      <w:bookmarkEnd w:id="44"/>
    </w:p>
    <w:p w:rsidR="00697F3D" w:rsidRPr="00611CCF" w:rsidRDefault="00697F3D" w:rsidP="00697F3D">
      <w:r w:rsidRPr="00611CCF">
        <w:t xml:space="preserve">The benefits of </w:t>
      </w:r>
      <w:r>
        <w:t>Truvada</w:t>
      </w:r>
      <w:r w:rsidRPr="00611CCF">
        <w:t xml:space="preserve"> in the proposed usage are:</w:t>
      </w:r>
    </w:p>
    <w:p w:rsidR="00697F3D" w:rsidRPr="00611CCF" w:rsidRDefault="00697F3D" w:rsidP="00697F3D">
      <w:pPr>
        <w:pStyle w:val="ListBullet"/>
      </w:pPr>
      <w:r>
        <w:t>Reduced risk of HIV-1 infection in high risk MSM.</w:t>
      </w:r>
    </w:p>
    <w:p w:rsidR="00697F3D" w:rsidRDefault="00697F3D" w:rsidP="00697F3D">
      <w:pPr>
        <w:pStyle w:val="ListBullet"/>
      </w:pPr>
      <w:r>
        <w:t>Reduced risk HIV-1 infection in sexually active, HIV-1 discordant partnerships.</w:t>
      </w:r>
    </w:p>
    <w:p w:rsidR="00697F3D" w:rsidRDefault="00697F3D" w:rsidP="00697F3D">
      <w:pPr>
        <w:pStyle w:val="ListBullet"/>
      </w:pPr>
      <w:r>
        <w:t>Well tolerated with safety profile comparable to placebo.</w:t>
      </w:r>
    </w:p>
    <w:p w:rsidR="00697F3D" w:rsidRDefault="00697F3D" w:rsidP="00697F3D">
      <w:pPr>
        <w:pStyle w:val="ListBullet"/>
      </w:pPr>
      <w:r>
        <w:t>Adverse events related to tenofovir</w:t>
      </w:r>
      <w:r w:rsidR="001619A1">
        <w:t xml:space="preserve"> disoproxil fumarate</w:t>
      </w:r>
      <w:r>
        <w:t xml:space="preserve"> well understood and predictable.</w:t>
      </w:r>
    </w:p>
    <w:p w:rsidR="00697F3D" w:rsidRDefault="00697F3D" w:rsidP="00697F3D">
      <w:pPr>
        <w:pStyle w:val="ListBullet"/>
      </w:pPr>
      <w:r w:rsidRPr="00807F34">
        <w:t>Improved safe</w:t>
      </w:r>
      <w:r>
        <w:t>r</w:t>
      </w:r>
      <w:r w:rsidRPr="00807F34">
        <w:t xml:space="preserve"> sex practices associated with counselling and close medical supervision</w:t>
      </w:r>
      <w:r>
        <w:t>.</w:t>
      </w:r>
    </w:p>
    <w:p w:rsidR="00697F3D" w:rsidRPr="00611CCF" w:rsidRDefault="00697F3D" w:rsidP="00697F3D">
      <w:pPr>
        <w:pStyle w:val="Heading4"/>
      </w:pPr>
      <w:bookmarkStart w:id="45" w:name="_Toc236802596"/>
      <w:bookmarkStart w:id="46" w:name="_Toc241374334"/>
      <w:bookmarkStart w:id="47" w:name="_Ref272160964"/>
      <w:bookmarkStart w:id="48" w:name="_Toc272414694"/>
      <w:bookmarkStart w:id="49" w:name="_Toc290888558"/>
      <w:bookmarkStart w:id="50" w:name="_Toc436986213"/>
      <w:r w:rsidRPr="00611CCF">
        <w:t>First round assessment of risks</w:t>
      </w:r>
      <w:bookmarkEnd w:id="45"/>
      <w:bookmarkEnd w:id="46"/>
      <w:bookmarkEnd w:id="47"/>
      <w:bookmarkEnd w:id="48"/>
      <w:bookmarkEnd w:id="49"/>
      <w:bookmarkEnd w:id="50"/>
    </w:p>
    <w:p w:rsidR="00697F3D" w:rsidRPr="00611CCF" w:rsidRDefault="00697F3D" w:rsidP="00697F3D">
      <w:r w:rsidRPr="00611CCF">
        <w:t xml:space="preserve">The risks of </w:t>
      </w:r>
      <w:r>
        <w:t>Truvada</w:t>
      </w:r>
      <w:r w:rsidRPr="00611CCF">
        <w:t xml:space="preserve"> </w:t>
      </w:r>
      <w:r w:rsidRPr="00697F3D">
        <w:t>in</w:t>
      </w:r>
      <w:r w:rsidRPr="00611CCF">
        <w:t xml:space="preserve"> the proposed usage are:</w:t>
      </w:r>
    </w:p>
    <w:p w:rsidR="00697F3D" w:rsidRPr="00611CCF" w:rsidRDefault="00697F3D" w:rsidP="00697F3D">
      <w:pPr>
        <w:pStyle w:val="ListBullet"/>
      </w:pPr>
      <w:r>
        <w:t>Reduced but still significant risk of acquiring HIV-1 infection.</w:t>
      </w:r>
    </w:p>
    <w:p w:rsidR="00697F3D" w:rsidRDefault="00697F3D" w:rsidP="00697F3D">
      <w:pPr>
        <w:pStyle w:val="ListBullet"/>
      </w:pPr>
      <w:r>
        <w:t>Potential viral resistance in subjects with unrecognised HIV-1 infection.</w:t>
      </w:r>
    </w:p>
    <w:p w:rsidR="00697F3D" w:rsidRDefault="00697F3D" w:rsidP="00697F3D">
      <w:pPr>
        <w:pStyle w:val="ListBullet"/>
      </w:pPr>
      <w:r>
        <w:t>Adverse events related to tenofovir</w:t>
      </w:r>
      <w:r w:rsidR="001619A1">
        <w:t xml:space="preserve"> disoproxil fumarate</w:t>
      </w:r>
      <w:r>
        <w:t>, in particular reduced bone mineral density.</w:t>
      </w:r>
    </w:p>
    <w:p w:rsidR="00697F3D" w:rsidRDefault="00697F3D" w:rsidP="00697F3D">
      <w:pPr>
        <w:pStyle w:val="ListBullet"/>
      </w:pPr>
      <w:r>
        <w:t>Risk of post-treatment viral flares in subjects with HBV infection.</w:t>
      </w:r>
    </w:p>
    <w:p w:rsidR="00697F3D" w:rsidRDefault="00697F3D" w:rsidP="00697F3D">
      <w:pPr>
        <w:pStyle w:val="ListBullet"/>
      </w:pPr>
      <w:r>
        <w:t>Efficacy dependent almost entirely on good drug compliance and safer sex practices.</w:t>
      </w:r>
    </w:p>
    <w:p w:rsidR="00697F3D" w:rsidRDefault="00697F3D" w:rsidP="00697F3D">
      <w:pPr>
        <w:pStyle w:val="ListBullet"/>
      </w:pPr>
      <w:r>
        <w:t>Reduced efficacy if not closely supervised by experienced HIV healthcare providers.</w:t>
      </w:r>
    </w:p>
    <w:p w:rsidR="00697F3D" w:rsidRPr="00807F34" w:rsidRDefault="00697F3D" w:rsidP="00697F3D">
      <w:pPr>
        <w:pStyle w:val="ListBullet"/>
      </w:pPr>
      <w:r w:rsidRPr="00807F34">
        <w:t xml:space="preserve">The value of PrEP not yet </w:t>
      </w:r>
      <w:r>
        <w:t xml:space="preserve">fully evaluated </w:t>
      </w:r>
      <w:r w:rsidRPr="00807F34">
        <w:t>in the Australian context</w:t>
      </w:r>
      <w:r>
        <w:t>.</w:t>
      </w:r>
    </w:p>
    <w:p w:rsidR="00697F3D" w:rsidRPr="00611CCF" w:rsidRDefault="00697F3D" w:rsidP="00697F3D">
      <w:pPr>
        <w:pStyle w:val="Heading3"/>
      </w:pPr>
      <w:bookmarkStart w:id="51" w:name="_Toc236802597"/>
      <w:bookmarkStart w:id="52" w:name="_Toc241374335"/>
      <w:bookmarkStart w:id="53" w:name="_Toc272414695"/>
      <w:bookmarkStart w:id="54" w:name="_Toc290888559"/>
      <w:bookmarkStart w:id="55" w:name="_Toc436986214"/>
      <w:bookmarkStart w:id="56" w:name="_Toc467155047"/>
      <w:r w:rsidRPr="00611CCF">
        <w:t>First round assessment of benefit-risk balance</w:t>
      </w:r>
      <w:bookmarkEnd w:id="51"/>
      <w:bookmarkEnd w:id="52"/>
      <w:bookmarkEnd w:id="53"/>
      <w:bookmarkEnd w:id="54"/>
      <w:bookmarkEnd w:id="55"/>
      <w:bookmarkEnd w:id="56"/>
    </w:p>
    <w:p w:rsidR="00697F3D" w:rsidRPr="00697F3D" w:rsidRDefault="00697F3D" w:rsidP="00697F3D">
      <w:r w:rsidRPr="00697F3D">
        <w:t>The benefit-risk balance of Truvada, given the proposed usage, is favourable.</w:t>
      </w:r>
    </w:p>
    <w:p w:rsidR="00697F3D" w:rsidRPr="00697F3D" w:rsidRDefault="00697F3D" w:rsidP="00697F3D">
      <w:r w:rsidRPr="00697F3D">
        <w:t xml:space="preserve">There is a statistically significant and clinically meaningful benefit for Truvada in MSM and HIV-1 discordant couples. With appropriate counselling, education, and medical supervision of selected and motivated individuals, efficacy rates of up to 90% are possible. However, as demonstrated in the FEM PrEP study in African women, chemoprophylaxis is virtually worthless unless compliance is encouraged and closely monitored. Cultural factors and the public health environment are important and PrEP has not yet been evaluated as part of an overall risk reduction strategy in the Australian context. However, PrEP has been endorsed </w:t>
      </w:r>
      <w:r w:rsidRPr="00857A86">
        <w:t>by the ASHM and limited free access schemes are currently available in Queensland, New South Wales and Victoria</w:t>
      </w:r>
      <w:r w:rsidRPr="00697F3D">
        <w:t>.</w:t>
      </w:r>
    </w:p>
    <w:p w:rsidR="00736328" w:rsidRPr="00697F3D" w:rsidRDefault="00697F3D" w:rsidP="00697F3D">
      <w:r w:rsidRPr="00697F3D">
        <w:t xml:space="preserve">The risks of chemoprophylaxis are generally recognised. ART requires triple therapy and the use of Truvada in infected individuals will inevitably lead to viral resistance. However, in practice and with frequent HIV-1 testing, the rate of viral resistance is low and it resolves when </w:t>
      </w:r>
      <w:r w:rsidR="00E14B4A">
        <w:t xml:space="preserve">the </w:t>
      </w:r>
      <w:r w:rsidRPr="00697F3D">
        <w:t xml:space="preserve">drug is discontinued. Discontinuation of therapy may lead to viral hepatic flares in HBV positive individuals. This does appear to be common although the number of subjects studied with HBV is limited. The adverse event profile of Truvada is characterised by gastrointestinal disturbance in some subjects in the first month of prophylaxis. Renal effects including increased serum creatinine and proteinuria are often observed but severe renal AEs are unusual. Modest reductions in bone mineral density can be expected. This appears to occur in the first year with lesser reductions thereafter. </w:t>
      </w:r>
      <w:r w:rsidRPr="00697F3D">
        <w:lastRenderedPageBreak/>
        <w:t>However, long-</w:t>
      </w:r>
      <w:r w:rsidRPr="008E4BDF">
        <w:t xml:space="preserve">term studies of PrEP have not been performed, and </w:t>
      </w:r>
      <w:r w:rsidR="008E4BDF" w:rsidRPr="008E4BDF">
        <w:t>dual-energy X-ray absorptiometry (</w:t>
      </w:r>
      <w:r w:rsidRPr="008E4BDF">
        <w:t>DEXA</w:t>
      </w:r>
      <w:r w:rsidR="008E4BDF" w:rsidRPr="008E4BDF">
        <w:t>)</w:t>
      </w:r>
      <w:r w:rsidRPr="008E4BDF">
        <w:t xml:space="preserve"> studies in healthy females have not been conducted. The fear that PrEP might lead to reduced safer sex practices has not been observed in trials to date. With appropriate education and</w:t>
      </w:r>
      <w:r w:rsidRPr="00697F3D">
        <w:t xml:space="preserve"> counselling, condom use may increase and the number of sexual partners </w:t>
      </w:r>
      <w:r w:rsidR="00857A86">
        <w:t xml:space="preserve">may </w:t>
      </w:r>
      <w:r w:rsidRPr="00697F3D">
        <w:t>decrease.</w:t>
      </w:r>
    </w:p>
    <w:p w:rsidR="00736328" w:rsidRDefault="00736328" w:rsidP="00783541">
      <w:pPr>
        <w:pStyle w:val="Heading3"/>
      </w:pPr>
      <w:bookmarkStart w:id="57" w:name="bookmark18"/>
      <w:bookmarkStart w:id="58" w:name="_Toc467155048"/>
      <w:bookmarkEnd w:id="57"/>
      <w:r>
        <w:t>First</w:t>
      </w:r>
      <w:r>
        <w:rPr>
          <w:spacing w:val="-18"/>
        </w:rPr>
        <w:t xml:space="preserve"> </w:t>
      </w:r>
      <w:r w:rsidR="00867EF0">
        <w:rPr>
          <w:spacing w:val="-18"/>
        </w:rPr>
        <w:t>r</w:t>
      </w:r>
      <w:r>
        <w:t>ound</w:t>
      </w:r>
      <w:r>
        <w:rPr>
          <w:spacing w:val="-17"/>
        </w:rPr>
        <w:t xml:space="preserve"> </w:t>
      </w:r>
      <w:r w:rsidR="00867EF0">
        <w:t>r</w:t>
      </w:r>
      <w:r>
        <w:t>ecommendation</w:t>
      </w:r>
      <w:r>
        <w:rPr>
          <w:spacing w:val="-17"/>
        </w:rPr>
        <w:t xml:space="preserve"> </w:t>
      </w:r>
      <w:r w:rsidR="00867EF0">
        <w:t>r</w:t>
      </w:r>
      <w:r>
        <w:t>egarding</w:t>
      </w:r>
      <w:r>
        <w:rPr>
          <w:spacing w:val="-13"/>
        </w:rPr>
        <w:t xml:space="preserve"> </w:t>
      </w:r>
      <w:r w:rsidR="00867EF0">
        <w:rPr>
          <w:spacing w:val="-1"/>
        </w:rPr>
        <w:t>a</w:t>
      </w:r>
      <w:r>
        <w:rPr>
          <w:spacing w:val="-1"/>
        </w:rPr>
        <w:t>uthorisation</w:t>
      </w:r>
      <w:bookmarkEnd w:id="58"/>
    </w:p>
    <w:p w:rsidR="00736328" w:rsidRPr="00783541" w:rsidRDefault="00736328" w:rsidP="00783541">
      <w:r w:rsidRPr="00783541">
        <w:t>Authorisation is recommended for the proposed new indications:</w:t>
      </w:r>
    </w:p>
    <w:p w:rsidR="00736328" w:rsidRPr="00783541" w:rsidRDefault="00891245" w:rsidP="00783541">
      <w:pPr>
        <w:ind w:left="720"/>
        <w:rPr>
          <w:i/>
        </w:rPr>
      </w:pPr>
      <w:r w:rsidRPr="00783541">
        <w:rPr>
          <w:i/>
        </w:rPr>
        <w:t>Truvada</w:t>
      </w:r>
      <w:r w:rsidR="00736328" w:rsidRPr="00783541">
        <w:rPr>
          <w:i/>
        </w:rPr>
        <w:t xml:space="preserve"> is indicated for the treatment of HIV infected adults over the age of 18 years, in combination with other antiretroviral agents.</w:t>
      </w:r>
    </w:p>
    <w:p w:rsidR="00736328" w:rsidRPr="00783541" w:rsidRDefault="00736328" w:rsidP="00783541">
      <w:r w:rsidRPr="00783541">
        <w:t>The proposed modification brings the indication into line with other Gilead HIV-1 products approved in Australia.</w:t>
      </w:r>
    </w:p>
    <w:p w:rsidR="00736328" w:rsidRPr="00783541" w:rsidRDefault="00736328" w:rsidP="00783541">
      <w:r w:rsidRPr="00783541">
        <w:t>The proposed new indication for pre-exposure prophylaxis is:</w:t>
      </w:r>
    </w:p>
    <w:p w:rsidR="00783541" w:rsidRDefault="00891245" w:rsidP="00783541">
      <w:pPr>
        <w:ind w:left="706"/>
      </w:pPr>
      <w:r w:rsidRPr="00783541">
        <w:rPr>
          <w:i/>
        </w:rPr>
        <w:t>Truvada</w:t>
      </w:r>
      <w:r w:rsidR="00736328" w:rsidRPr="00783541">
        <w:rPr>
          <w:i/>
        </w:rPr>
        <w:t xml:space="preserve"> is indicated in combination with safer sex practices for pre-exposure prophylaxis (PrEP) to reduce the risk of sexually acquired HIV-1 in adults at high risk</w:t>
      </w:r>
      <w:r w:rsidR="00736328" w:rsidRPr="00783541">
        <w:t>.</w:t>
      </w:r>
    </w:p>
    <w:p w:rsidR="00736328" w:rsidRDefault="00736328" w:rsidP="00783541">
      <w:pPr>
        <w:ind w:left="706"/>
      </w:pPr>
      <w:r>
        <w:rPr>
          <w:i/>
          <w:iCs/>
          <w:spacing w:val="-2"/>
        </w:rPr>
        <w:t>This</w:t>
      </w:r>
      <w:r>
        <w:rPr>
          <w:i/>
          <w:iCs/>
          <w:spacing w:val="1"/>
        </w:rPr>
        <w:t xml:space="preserve"> </w:t>
      </w:r>
      <w:r>
        <w:rPr>
          <w:i/>
          <w:iCs/>
          <w:spacing w:val="-2"/>
        </w:rPr>
        <w:t>indication</w:t>
      </w:r>
      <w:r>
        <w:rPr>
          <w:i/>
          <w:iCs/>
          <w:spacing w:val="1"/>
        </w:rPr>
        <w:t xml:space="preserve"> </w:t>
      </w:r>
      <w:r>
        <w:rPr>
          <w:i/>
          <w:iCs/>
          <w:spacing w:val="-2"/>
        </w:rPr>
        <w:t>is</w:t>
      </w:r>
      <w:r>
        <w:rPr>
          <w:i/>
          <w:iCs/>
          <w:spacing w:val="1"/>
        </w:rPr>
        <w:t xml:space="preserve"> </w:t>
      </w:r>
      <w:r>
        <w:rPr>
          <w:i/>
          <w:iCs/>
          <w:spacing w:val="-1"/>
        </w:rPr>
        <w:t>based on</w:t>
      </w:r>
      <w:r>
        <w:rPr>
          <w:i/>
          <w:iCs/>
          <w:spacing w:val="1"/>
        </w:rPr>
        <w:t xml:space="preserve"> </w:t>
      </w:r>
      <w:r>
        <w:rPr>
          <w:i/>
          <w:iCs/>
          <w:spacing w:val="-2"/>
        </w:rPr>
        <w:t xml:space="preserve">clinical </w:t>
      </w:r>
      <w:r>
        <w:rPr>
          <w:i/>
          <w:iCs/>
          <w:spacing w:val="-1"/>
        </w:rPr>
        <w:t>trials</w:t>
      </w:r>
      <w:r>
        <w:rPr>
          <w:i/>
          <w:iCs/>
          <w:spacing w:val="1"/>
        </w:rPr>
        <w:t xml:space="preserve"> </w:t>
      </w:r>
      <w:r>
        <w:rPr>
          <w:i/>
          <w:iCs/>
          <w:spacing w:val="-2"/>
        </w:rPr>
        <w:t>in</w:t>
      </w:r>
      <w:r>
        <w:rPr>
          <w:i/>
          <w:iCs/>
          <w:spacing w:val="1"/>
        </w:rPr>
        <w:t xml:space="preserve"> </w:t>
      </w:r>
      <w:r>
        <w:rPr>
          <w:i/>
          <w:iCs/>
        </w:rPr>
        <w:t>men</w:t>
      </w:r>
      <w:r>
        <w:rPr>
          <w:i/>
          <w:iCs/>
          <w:spacing w:val="2"/>
        </w:rPr>
        <w:t xml:space="preserve"> </w:t>
      </w:r>
      <w:r>
        <w:rPr>
          <w:i/>
          <w:iCs/>
          <w:spacing w:val="-2"/>
        </w:rPr>
        <w:t>who</w:t>
      </w:r>
      <w:r>
        <w:rPr>
          <w:i/>
          <w:iCs/>
          <w:spacing w:val="2"/>
        </w:rPr>
        <w:t xml:space="preserve"> </w:t>
      </w:r>
      <w:r>
        <w:rPr>
          <w:i/>
          <w:iCs/>
          <w:spacing w:val="-1"/>
        </w:rPr>
        <w:t xml:space="preserve">have </w:t>
      </w:r>
      <w:r>
        <w:rPr>
          <w:i/>
          <w:iCs/>
        </w:rPr>
        <w:t>sex</w:t>
      </w:r>
      <w:r>
        <w:rPr>
          <w:i/>
          <w:iCs/>
          <w:spacing w:val="1"/>
        </w:rPr>
        <w:t xml:space="preserve"> </w:t>
      </w:r>
      <w:r>
        <w:rPr>
          <w:i/>
          <w:iCs/>
          <w:spacing w:val="-2"/>
        </w:rPr>
        <w:t>with</w:t>
      </w:r>
      <w:r>
        <w:rPr>
          <w:i/>
          <w:iCs/>
          <w:spacing w:val="-1"/>
        </w:rPr>
        <w:t xml:space="preserve"> </w:t>
      </w:r>
      <w:r>
        <w:rPr>
          <w:i/>
          <w:iCs/>
        </w:rPr>
        <w:t>men</w:t>
      </w:r>
      <w:r>
        <w:rPr>
          <w:i/>
          <w:iCs/>
          <w:spacing w:val="2"/>
        </w:rPr>
        <w:t xml:space="preserve"> </w:t>
      </w:r>
      <w:r>
        <w:rPr>
          <w:i/>
          <w:iCs/>
          <w:spacing w:val="-2"/>
        </w:rPr>
        <w:t>(MSM)</w:t>
      </w:r>
      <w:r>
        <w:rPr>
          <w:i/>
          <w:iCs/>
          <w:spacing w:val="-1"/>
        </w:rPr>
        <w:t xml:space="preserve"> at</w:t>
      </w:r>
      <w:r>
        <w:rPr>
          <w:i/>
          <w:iCs/>
        </w:rPr>
        <w:t xml:space="preserve"> </w:t>
      </w:r>
      <w:r>
        <w:rPr>
          <w:i/>
          <w:iCs/>
          <w:spacing w:val="-1"/>
        </w:rPr>
        <w:t>high</w:t>
      </w:r>
      <w:r>
        <w:rPr>
          <w:i/>
          <w:iCs/>
          <w:spacing w:val="61"/>
        </w:rPr>
        <w:t xml:space="preserve"> </w:t>
      </w:r>
      <w:r>
        <w:rPr>
          <w:i/>
          <w:iCs/>
          <w:spacing w:val="-1"/>
        </w:rPr>
        <w:t>risk</w:t>
      </w:r>
      <w:r>
        <w:rPr>
          <w:i/>
          <w:iCs/>
        </w:rPr>
        <w:t xml:space="preserve"> </w:t>
      </w:r>
      <w:r>
        <w:rPr>
          <w:i/>
          <w:iCs/>
          <w:spacing w:val="-2"/>
        </w:rPr>
        <w:t>for</w:t>
      </w:r>
      <w:r>
        <w:rPr>
          <w:i/>
          <w:iCs/>
          <w:spacing w:val="1"/>
        </w:rPr>
        <w:t xml:space="preserve"> </w:t>
      </w:r>
      <w:r>
        <w:rPr>
          <w:i/>
          <w:iCs/>
        </w:rPr>
        <w:t>HIV-1</w:t>
      </w:r>
      <w:r>
        <w:rPr>
          <w:i/>
          <w:iCs/>
          <w:spacing w:val="-2"/>
        </w:rPr>
        <w:t xml:space="preserve"> infection</w:t>
      </w:r>
      <w:r>
        <w:rPr>
          <w:i/>
          <w:iCs/>
          <w:spacing w:val="1"/>
        </w:rPr>
        <w:t xml:space="preserve"> </w:t>
      </w:r>
      <w:r>
        <w:rPr>
          <w:i/>
          <w:iCs/>
          <w:spacing w:val="-1"/>
        </w:rPr>
        <w:t xml:space="preserve">and </w:t>
      </w:r>
      <w:r>
        <w:rPr>
          <w:i/>
          <w:iCs/>
          <w:spacing w:val="-2"/>
        </w:rPr>
        <w:t>in</w:t>
      </w:r>
      <w:r>
        <w:rPr>
          <w:i/>
          <w:iCs/>
          <w:spacing w:val="1"/>
        </w:rPr>
        <w:t xml:space="preserve"> </w:t>
      </w:r>
      <w:r>
        <w:rPr>
          <w:i/>
          <w:iCs/>
          <w:spacing w:val="-1"/>
        </w:rPr>
        <w:t>heterosexual</w:t>
      </w:r>
      <w:r>
        <w:rPr>
          <w:i/>
          <w:iCs/>
          <w:spacing w:val="-2"/>
        </w:rPr>
        <w:t xml:space="preserve"> </w:t>
      </w:r>
      <w:r>
        <w:rPr>
          <w:i/>
          <w:iCs/>
          <w:spacing w:val="-1"/>
        </w:rPr>
        <w:t>serodiscordant</w:t>
      </w:r>
      <w:r>
        <w:rPr>
          <w:i/>
          <w:iCs/>
          <w:spacing w:val="5"/>
        </w:rPr>
        <w:t xml:space="preserve"> </w:t>
      </w:r>
      <w:r>
        <w:rPr>
          <w:i/>
          <w:iCs/>
          <w:spacing w:val="-1"/>
        </w:rPr>
        <w:t>couples.</w:t>
      </w:r>
    </w:p>
    <w:p w:rsidR="00736328" w:rsidRDefault="00736328" w:rsidP="00783541">
      <w:pPr>
        <w:pStyle w:val="Heading3"/>
      </w:pPr>
      <w:bookmarkStart w:id="59" w:name="bookmark19"/>
      <w:bookmarkStart w:id="60" w:name="_Toc467155049"/>
      <w:bookmarkEnd w:id="59"/>
      <w:r>
        <w:t>Clinical</w:t>
      </w:r>
      <w:r>
        <w:rPr>
          <w:spacing w:val="-23"/>
        </w:rPr>
        <w:t xml:space="preserve"> </w:t>
      </w:r>
      <w:r w:rsidR="00867EF0">
        <w:t>q</w:t>
      </w:r>
      <w:r>
        <w:t>uestions</w:t>
      </w:r>
      <w:bookmarkEnd w:id="60"/>
    </w:p>
    <w:p w:rsidR="00736328" w:rsidRPr="00783541" w:rsidRDefault="00736328" w:rsidP="00783541">
      <w:r w:rsidRPr="00783541">
        <w:t xml:space="preserve">There were no questions needing additional expert input or questions relating to pharmacokinetics, pharmacodynamics or safety, however the clinical evaluator had the following questions concerning </w:t>
      </w:r>
      <w:r w:rsidRPr="00783541">
        <w:rPr>
          <w:i/>
        </w:rPr>
        <w:t>efficacy</w:t>
      </w:r>
      <w:r w:rsidRPr="00783541">
        <w:t>:</w:t>
      </w:r>
    </w:p>
    <w:p w:rsidR="00736328" w:rsidRPr="00783541" w:rsidRDefault="00736328" w:rsidP="00783541">
      <w:pPr>
        <w:pStyle w:val="Numberbullet0"/>
        <w:numPr>
          <w:ilvl w:val="0"/>
          <w:numId w:val="42"/>
        </w:numPr>
        <w:rPr>
          <w:spacing w:val="-2"/>
        </w:rPr>
      </w:pPr>
      <w:r>
        <w:t>Reported</w:t>
      </w:r>
      <w:r w:rsidRPr="00783541">
        <w:rPr>
          <w:spacing w:val="2"/>
        </w:rPr>
        <w:t xml:space="preserve"> </w:t>
      </w:r>
      <w:r w:rsidRPr="00783541">
        <w:rPr>
          <w:spacing w:val="-3"/>
        </w:rPr>
        <w:t>in</w:t>
      </w:r>
      <w:r w:rsidRPr="00783541">
        <w:rPr>
          <w:spacing w:val="1"/>
        </w:rPr>
        <w:t xml:space="preserve"> </w:t>
      </w:r>
      <w:r>
        <w:t>the</w:t>
      </w:r>
      <w:r w:rsidRPr="00783541">
        <w:rPr>
          <w:spacing w:val="-2"/>
        </w:rPr>
        <w:t xml:space="preserve"> </w:t>
      </w:r>
      <w:r>
        <w:t xml:space="preserve">primary </w:t>
      </w:r>
      <w:r w:rsidRPr="00783541">
        <w:rPr>
          <w:spacing w:val="-2"/>
        </w:rPr>
        <w:t>publication</w:t>
      </w:r>
      <w:r w:rsidRPr="00783541">
        <w:rPr>
          <w:spacing w:val="1"/>
        </w:rPr>
        <w:t xml:space="preserve"> </w:t>
      </w:r>
      <w:r w:rsidRPr="00783541">
        <w:rPr>
          <w:spacing w:val="-2"/>
        </w:rPr>
        <w:t>but</w:t>
      </w:r>
      <w:r w:rsidRPr="00783541">
        <w:rPr>
          <w:spacing w:val="2"/>
        </w:rPr>
        <w:t xml:space="preserve"> </w:t>
      </w:r>
      <w:r>
        <w:t>not</w:t>
      </w:r>
      <w:r w:rsidRPr="00783541">
        <w:rPr>
          <w:spacing w:val="-4"/>
        </w:rPr>
        <w:t xml:space="preserve"> </w:t>
      </w:r>
      <w:r>
        <w:t>in</w:t>
      </w:r>
      <w:r w:rsidRPr="00783541">
        <w:rPr>
          <w:spacing w:val="1"/>
        </w:rPr>
        <w:t xml:space="preserve"> </w:t>
      </w:r>
      <w:r>
        <w:t>the</w:t>
      </w:r>
      <w:r w:rsidRPr="00783541">
        <w:rPr>
          <w:spacing w:val="-2"/>
        </w:rPr>
        <w:t xml:space="preserve"> iPrEx</w:t>
      </w:r>
      <w:r>
        <w:t xml:space="preserve"> CSR,</w:t>
      </w:r>
      <w:r w:rsidRPr="00783541">
        <w:rPr>
          <w:spacing w:val="-2"/>
        </w:rPr>
        <w:t xml:space="preserve"> </w:t>
      </w:r>
      <w:r>
        <w:t>seroconversion</w:t>
      </w:r>
      <w:r w:rsidRPr="00783541">
        <w:rPr>
          <w:spacing w:val="1"/>
        </w:rPr>
        <w:t xml:space="preserve"> </w:t>
      </w:r>
      <w:r w:rsidRPr="00783541">
        <w:rPr>
          <w:spacing w:val="-2"/>
        </w:rPr>
        <w:t>rates</w:t>
      </w:r>
      <w:r w:rsidRPr="00783541">
        <w:rPr>
          <w:spacing w:val="65"/>
        </w:rPr>
        <w:t xml:space="preserve"> </w:t>
      </w:r>
      <w:r>
        <w:t>were</w:t>
      </w:r>
      <w:r w:rsidRPr="00783541">
        <w:rPr>
          <w:spacing w:val="-3"/>
        </w:rPr>
        <w:t xml:space="preserve"> </w:t>
      </w:r>
      <w:r>
        <w:t>similar in</w:t>
      </w:r>
      <w:r w:rsidRPr="00783541">
        <w:rPr>
          <w:spacing w:val="1"/>
        </w:rPr>
        <w:t xml:space="preserve"> </w:t>
      </w:r>
      <w:r>
        <w:t>both</w:t>
      </w:r>
      <w:r w:rsidRPr="00783541">
        <w:rPr>
          <w:spacing w:val="-2"/>
        </w:rPr>
        <w:t xml:space="preserve"> </w:t>
      </w:r>
      <w:r>
        <w:t>treatment</w:t>
      </w:r>
      <w:r w:rsidRPr="00783541">
        <w:rPr>
          <w:spacing w:val="2"/>
        </w:rPr>
        <w:t xml:space="preserve"> </w:t>
      </w:r>
      <w:r>
        <w:t>groups</w:t>
      </w:r>
      <w:r w:rsidRPr="00783541">
        <w:rPr>
          <w:spacing w:val="-5"/>
        </w:rPr>
        <w:t xml:space="preserve"> </w:t>
      </w:r>
      <w:r>
        <w:t>during</w:t>
      </w:r>
      <w:r w:rsidRPr="00783541">
        <w:rPr>
          <w:spacing w:val="1"/>
        </w:rPr>
        <w:t xml:space="preserve"> </w:t>
      </w:r>
      <w:r w:rsidRPr="00783541">
        <w:rPr>
          <w:spacing w:val="-2"/>
        </w:rPr>
        <w:t>an</w:t>
      </w:r>
      <w:r w:rsidRPr="00783541">
        <w:rPr>
          <w:spacing w:val="1"/>
        </w:rPr>
        <w:t xml:space="preserve"> </w:t>
      </w:r>
      <w:r>
        <w:t>undefined</w:t>
      </w:r>
      <w:r w:rsidRPr="00783541">
        <w:rPr>
          <w:spacing w:val="2"/>
        </w:rPr>
        <w:t xml:space="preserve"> </w:t>
      </w:r>
      <w:r>
        <w:t>follow-up</w:t>
      </w:r>
      <w:r w:rsidRPr="00783541">
        <w:rPr>
          <w:spacing w:val="1"/>
        </w:rPr>
        <w:t xml:space="preserve"> </w:t>
      </w:r>
      <w:r>
        <w:t>period</w:t>
      </w:r>
      <w:r w:rsidRPr="00783541">
        <w:rPr>
          <w:spacing w:val="2"/>
        </w:rPr>
        <w:t xml:space="preserve"> </w:t>
      </w:r>
      <w:r>
        <w:t>after</w:t>
      </w:r>
      <w:r w:rsidRPr="00783541">
        <w:rPr>
          <w:spacing w:val="23"/>
        </w:rPr>
        <w:t xml:space="preserve"> </w:t>
      </w:r>
      <w:r>
        <w:t>discontinuation</w:t>
      </w:r>
      <w:r w:rsidRPr="00783541">
        <w:rPr>
          <w:spacing w:val="1"/>
        </w:rPr>
        <w:t xml:space="preserve"> </w:t>
      </w:r>
      <w:r w:rsidRPr="00783541">
        <w:rPr>
          <w:spacing w:val="-2"/>
        </w:rPr>
        <w:t>of</w:t>
      </w:r>
      <w:r>
        <w:t xml:space="preserve"> study</w:t>
      </w:r>
      <w:r w:rsidRPr="00783541">
        <w:rPr>
          <w:spacing w:val="-6"/>
        </w:rPr>
        <w:t xml:space="preserve"> </w:t>
      </w:r>
      <w:r>
        <w:t>drug</w:t>
      </w:r>
      <w:r w:rsidRPr="00783541">
        <w:rPr>
          <w:spacing w:val="1"/>
        </w:rPr>
        <w:t xml:space="preserve"> </w:t>
      </w:r>
      <w:r w:rsidRPr="00783541">
        <w:rPr>
          <w:spacing w:val="-2"/>
        </w:rPr>
        <w:t>(161</w:t>
      </w:r>
      <w:r w:rsidRPr="00783541">
        <w:rPr>
          <w:spacing w:val="-3"/>
        </w:rPr>
        <w:t xml:space="preserve"> </w:t>
      </w:r>
      <w:r>
        <w:t>FTC/TDF</w:t>
      </w:r>
      <w:r w:rsidRPr="00783541">
        <w:rPr>
          <w:spacing w:val="1"/>
        </w:rPr>
        <w:t xml:space="preserve"> </w:t>
      </w:r>
      <w:r>
        <w:t>versus</w:t>
      </w:r>
      <w:r w:rsidRPr="00783541">
        <w:rPr>
          <w:spacing w:val="1"/>
        </w:rPr>
        <w:t xml:space="preserve"> </w:t>
      </w:r>
      <w:r w:rsidRPr="00783541">
        <w:rPr>
          <w:spacing w:val="-2"/>
        </w:rPr>
        <w:t>159</w:t>
      </w:r>
      <w:r w:rsidRPr="00783541">
        <w:rPr>
          <w:spacing w:val="-3"/>
        </w:rPr>
        <w:t xml:space="preserve"> </w:t>
      </w:r>
      <w:proofErr w:type="gramStart"/>
      <w:r>
        <w:t>placebo</w:t>
      </w:r>
      <w:proofErr w:type="gramEnd"/>
      <w:r>
        <w:t>).</w:t>
      </w:r>
      <w:r w:rsidRPr="00783541">
        <w:rPr>
          <w:spacing w:val="-2"/>
        </w:rPr>
        <w:t xml:space="preserve"> </w:t>
      </w:r>
      <w:r>
        <w:t>Please</w:t>
      </w:r>
      <w:r w:rsidRPr="00783541">
        <w:rPr>
          <w:spacing w:val="-2"/>
        </w:rPr>
        <w:t xml:space="preserve"> </w:t>
      </w:r>
      <w:r>
        <w:t>provide</w:t>
      </w:r>
      <w:r w:rsidRPr="00783541">
        <w:rPr>
          <w:spacing w:val="-2"/>
        </w:rPr>
        <w:t xml:space="preserve"> </w:t>
      </w:r>
      <w:r>
        <w:t>the</w:t>
      </w:r>
      <w:r w:rsidRPr="00783541">
        <w:rPr>
          <w:spacing w:val="67"/>
        </w:rPr>
        <w:t xml:space="preserve"> </w:t>
      </w:r>
      <w:r>
        <w:t>duration</w:t>
      </w:r>
      <w:r w:rsidRPr="00783541">
        <w:rPr>
          <w:spacing w:val="1"/>
        </w:rPr>
        <w:t xml:space="preserve"> </w:t>
      </w:r>
      <w:r w:rsidRPr="00783541">
        <w:rPr>
          <w:spacing w:val="-2"/>
        </w:rPr>
        <w:t>of</w:t>
      </w:r>
      <w:r>
        <w:t xml:space="preserve"> this</w:t>
      </w:r>
      <w:r w:rsidRPr="00783541">
        <w:rPr>
          <w:spacing w:val="1"/>
        </w:rPr>
        <w:t xml:space="preserve"> </w:t>
      </w:r>
      <w:r w:rsidRPr="00783541">
        <w:rPr>
          <w:spacing w:val="-2"/>
        </w:rPr>
        <w:t>follow-up</w:t>
      </w:r>
      <w:r w:rsidRPr="00783541">
        <w:rPr>
          <w:spacing w:val="1"/>
        </w:rPr>
        <w:t xml:space="preserve"> </w:t>
      </w:r>
      <w:r>
        <w:t>period,</w:t>
      </w:r>
      <w:r w:rsidRPr="00783541">
        <w:rPr>
          <w:spacing w:val="-2"/>
        </w:rPr>
        <w:t xml:space="preserve"> </w:t>
      </w:r>
      <w:r>
        <w:t>with</w:t>
      </w:r>
      <w:r w:rsidRPr="00783541">
        <w:rPr>
          <w:spacing w:val="-2"/>
        </w:rPr>
        <w:t xml:space="preserve"> </w:t>
      </w:r>
      <w:r>
        <w:t>a</w:t>
      </w:r>
      <w:r w:rsidRPr="00783541">
        <w:rPr>
          <w:spacing w:val="-3"/>
        </w:rPr>
        <w:t xml:space="preserve"> </w:t>
      </w:r>
      <w:r w:rsidRPr="00783541">
        <w:rPr>
          <w:spacing w:val="-2"/>
        </w:rPr>
        <w:t>Kaplan-Meier</w:t>
      </w:r>
      <w:r>
        <w:t xml:space="preserve"> plot</w:t>
      </w:r>
      <w:r w:rsidRPr="00783541">
        <w:rPr>
          <w:spacing w:val="2"/>
        </w:rPr>
        <w:t xml:space="preserve"> </w:t>
      </w:r>
      <w:r>
        <w:t>if it</w:t>
      </w:r>
      <w:r w:rsidRPr="00783541">
        <w:rPr>
          <w:spacing w:val="2"/>
        </w:rPr>
        <w:t xml:space="preserve"> </w:t>
      </w:r>
      <w:r>
        <w:t>is</w:t>
      </w:r>
      <w:r w:rsidRPr="00783541">
        <w:rPr>
          <w:spacing w:val="1"/>
        </w:rPr>
        <w:t xml:space="preserve"> </w:t>
      </w:r>
      <w:r w:rsidRPr="00783541">
        <w:rPr>
          <w:spacing w:val="-2"/>
        </w:rPr>
        <w:t>available.</w:t>
      </w:r>
    </w:p>
    <w:p w:rsidR="00736328" w:rsidRDefault="00736328" w:rsidP="00783541">
      <w:pPr>
        <w:pStyle w:val="Numberbullet0"/>
        <w:numPr>
          <w:ilvl w:val="0"/>
          <w:numId w:val="42"/>
        </w:numPr>
      </w:pPr>
      <w:r>
        <w:t>In</w:t>
      </w:r>
      <w:r w:rsidRPr="00783541">
        <w:rPr>
          <w:spacing w:val="1"/>
        </w:rPr>
        <w:t xml:space="preserve"> </w:t>
      </w:r>
      <w:r>
        <w:t>the</w:t>
      </w:r>
      <w:r w:rsidRPr="00783541">
        <w:rPr>
          <w:spacing w:val="-3"/>
        </w:rPr>
        <w:t xml:space="preserve"> </w:t>
      </w:r>
      <w:r>
        <w:t>iPrEx CSR,</w:t>
      </w:r>
      <w:r w:rsidRPr="00783541">
        <w:rPr>
          <w:spacing w:val="-2"/>
        </w:rPr>
        <w:t xml:space="preserve"> relative</w:t>
      </w:r>
      <w:r w:rsidRPr="00783541">
        <w:rPr>
          <w:spacing w:val="-3"/>
        </w:rPr>
        <w:t xml:space="preserve"> </w:t>
      </w:r>
      <w:r>
        <w:t>effectiveness</w:t>
      </w:r>
      <w:r w:rsidRPr="00783541">
        <w:rPr>
          <w:spacing w:val="1"/>
        </w:rPr>
        <w:t xml:space="preserve"> </w:t>
      </w:r>
      <w:r>
        <w:t>in</w:t>
      </w:r>
      <w:r w:rsidRPr="00783541">
        <w:rPr>
          <w:spacing w:val="1"/>
        </w:rPr>
        <w:t xml:space="preserve"> </w:t>
      </w:r>
      <w:r>
        <w:t>subjects</w:t>
      </w:r>
      <w:r w:rsidRPr="00783541">
        <w:rPr>
          <w:spacing w:val="1"/>
        </w:rPr>
        <w:t xml:space="preserve"> </w:t>
      </w:r>
      <w:r>
        <w:t>with</w:t>
      </w:r>
      <w:r w:rsidRPr="00783541">
        <w:rPr>
          <w:spacing w:val="-2"/>
        </w:rPr>
        <w:t xml:space="preserve"> </w:t>
      </w:r>
      <w:r>
        <w:t>≥</w:t>
      </w:r>
      <w:r w:rsidRPr="00783541">
        <w:rPr>
          <w:spacing w:val="1"/>
        </w:rPr>
        <w:t xml:space="preserve"> </w:t>
      </w:r>
      <w:r w:rsidRPr="00783541">
        <w:rPr>
          <w:spacing w:val="-2"/>
        </w:rPr>
        <w:t>50%</w:t>
      </w:r>
      <w:r>
        <w:t xml:space="preserve"> </w:t>
      </w:r>
      <w:r w:rsidRPr="00783541">
        <w:rPr>
          <w:spacing w:val="-2"/>
        </w:rPr>
        <w:t>tablet</w:t>
      </w:r>
      <w:r w:rsidRPr="00783541">
        <w:rPr>
          <w:spacing w:val="2"/>
        </w:rPr>
        <w:t xml:space="preserve"> </w:t>
      </w:r>
      <w:r>
        <w:t>usage</w:t>
      </w:r>
      <w:r w:rsidRPr="00783541">
        <w:rPr>
          <w:spacing w:val="2"/>
        </w:rPr>
        <w:t xml:space="preserve"> </w:t>
      </w:r>
      <w:r>
        <w:t>is</w:t>
      </w:r>
      <w:r w:rsidRPr="00783541">
        <w:rPr>
          <w:spacing w:val="1"/>
        </w:rPr>
        <w:t xml:space="preserve"> </w:t>
      </w:r>
      <w:r>
        <w:t>reported</w:t>
      </w:r>
      <w:r w:rsidRPr="00783541">
        <w:rPr>
          <w:spacing w:val="41"/>
        </w:rPr>
        <w:t xml:space="preserve"> </w:t>
      </w:r>
      <w:r w:rsidRPr="00783541">
        <w:rPr>
          <w:spacing w:val="-2"/>
        </w:rPr>
        <w:t>as</w:t>
      </w:r>
      <w:r w:rsidRPr="00783541">
        <w:rPr>
          <w:spacing w:val="1"/>
        </w:rPr>
        <w:t xml:space="preserve"> </w:t>
      </w:r>
      <w:r w:rsidRPr="00783541">
        <w:rPr>
          <w:spacing w:val="-2"/>
        </w:rPr>
        <w:t>50%</w:t>
      </w:r>
      <w:r>
        <w:t xml:space="preserve"> </w:t>
      </w:r>
      <w:r w:rsidRPr="00783541">
        <w:rPr>
          <w:spacing w:val="-2"/>
        </w:rPr>
        <w:t>(95%</w:t>
      </w:r>
      <w:r>
        <w:t xml:space="preserve"> CI: 18%,</w:t>
      </w:r>
      <w:r w:rsidRPr="00783541">
        <w:rPr>
          <w:spacing w:val="-2"/>
        </w:rPr>
        <w:t xml:space="preserve"> </w:t>
      </w:r>
      <w:r>
        <w:t>70%).</w:t>
      </w:r>
      <w:r w:rsidRPr="00783541">
        <w:rPr>
          <w:spacing w:val="-2"/>
        </w:rPr>
        <w:t xml:space="preserve"> </w:t>
      </w:r>
      <w:r>
        <w:t>In</w:t>
      </w:r>
      <w:r w:rsidRPr="00783541">
        <w:rPr>
          <w:spacing w:val="1"/>
        </w:rPr>
        <w:t xml:space="preserve"> </w:t>
      </w:r>
      <w:r>
        <w:t>the</w:t>
      </w:r>
      <w:r w:rsidRPr="00783541">
        <w:rPr>
          <w:spacing w:val="-2"/>
        </w:rPr>
        <w:t xml:space="preserve"> </w:t>
      </w:r>
      <w:r>
        <w:t>text,</w:t>
      </w:r>
      <w:r w:rsidRPr="00783541">
        <w:rPr>
          <w:spacing w:val="-2"/>
        </w:rPr>
        <w:t xml:space="preserve"> </w:t>
      </w:r>
      <w:r>
        <w:t>it</w:t>
      </w:r>
      <w:r w:rsidRPr="00783541">
        <w:rPr>
          <w:spacing w:val="2"/>
        </w:rPr>
        <w:t xml:space="preserve"> </w:t>
      </w:r>
      <w:r>
        <w:t>is</w:t>
      </w:r>
      <w:r w:rsidRPr="00783541">
        <w:rPr>
          <w:spacing w:val="1"/>
        </w:rPr>
        <w:t xml:space="preserve"> </w:t>
      </w:r>
      <w:r>
        <w:t>stated</w:t>
      </w:r>
      <w:r w:rsidRPr="00783541">
        <w:rPr>
          <w:spacing w:val="-4"/>
        </w:rPr>
        <w:t xml:space="preserve"> </w:t>
      </w:r>
      <w:r w:rsidRPr="00783541">
        <w:rPr>
          <w:spacing w:val="-2"/>
        </w:rPr>
        <w:t>that</w:t>
      </w:r>
      <w:r w:rsidRPr="00783541">
        <w:rPr>
          <w:spacing w:val="2"/>
        </w:rPr>
        <w:t xml:space="preserve"> </w:t>
      </w:r>
      <w:r w:rsidRPr="00783541">
        <w:rPr>
          <w:spacing w:val="-2"/>
        </w:rPr>
        <w:t>tablet</w:t>
      </w:r>
      <w:r w:rsidRPr="00783541">
        <w:rPr>
          <w:spacing w:val="2"/>
        </w:rPr>
        <w:t xml:space="preserve"> </w:t>
      </w:r>
      <w:r>
        <w:t>usage</w:t>
      </w:r>
      <w:r w:rsidRPr="00783541">
        <w:rPr>
          <w:spacing w:val="-2"/>
        </w:rPr>
        <w:t xml:space="preserve"> </w:t>
      </w:r>
      <w:r>
        <w:t>was</w:t>
      </w:r>
      <w:r w:rsidRPr="00783541">
        <w:rPr>
          <w:spacing w:val="1"/>
        </w:rPr>
        <w:t xml:space="preserve"> </w:t>
      </w:r>
      <w:r w:rsidRPr="00783541">
        <w:rPr>
          <w:spacing w:val="-2"/>
        </w:rPr>
        <w:t>based</w:t>
      </w:r>
      <w:r w:rsidRPr="00783541">
        <w:rPr>
          <w:spacing w:val="2"/>
        </w:rPr>
        <w:t xml:space="preserve"> </w:t>
      </w:r>
      <w:r w:rsidRPr="00783541">
        <w:rPr>
          <w:spacing w:val="-2"/>
        </w:rPr>
        <w:t>on</w:t>
      </w:r>
      <w:r w:rsidRPr="00783541">
        <w:rPr>
          <w:spacing w:val="1"/>
        </w:rPr>
        <w:t xml:space="preserve"> </w:t>
      </w:r>
      <w:r>
        <w:t>pill</w:t>
      </w:r>
      <w:r w:rsidRPr="00783541">
        <w:rPr>
          <w:spacing w:val="49"/>
        </w:rPr>
        <w:t xml:space="preserve"> </w:t>
      </w:r>
      <w:r>
        <w:t>counts,</w:t>
      </w:r>
      <w:r w:rsidRPr="00783541">
        <w:rPr>
          <w:spacing w:val="-2"/>
        </w:rPr>
        <w:t xml:space="preserve"> </w:t>
      </w:r>
      <w:r w:rsidRPr="005E5ED4">
        <w:t>self-report,</w:t>
      </w:r>
      <w:r w:rsidRPr="005E5ED4">
        <w:rPr>
          <w:spacing w:val="-2"/>
        </w:rPr>
        <w:t xml:space="preserve"> </w:t>
      </w:r>
      <w:r w:rsidRPr="005E5ED4">
        <w:t>and</w:t>
      </w:r>
      <w:r w:rsidRPr="005E5ED4">
        <w:rPr>
          <w:spacing w:val="2"/>
        </w:rPr>
        <w:t xml:space="preserve"> </w:t>
      </w:r>
      <w:r w:rsidRPr="005E5ED4">
        <w:t>dispensation</w:t>
      </w:r>
      <w:r w:rsidRPr="005E5ED4">
        <w:rPr>
          <w:spacing w:val="1"/>
        </w:rPr>
        <w:t xml:space="preserve"> </w:t>
      </w:r>
      <w:r w:rsidRPr="005E5ED4">
        <w:t>records.</w:t>
      </w:r>
      <w:r w:rsidRPr="005E5ED4">
        <w:rPr>
          <w:spacing w:val="-2"/>
        </w:rPr>
        <w:t xml:space="preserve"> However,</w:t>
      </w:r>
      <w:r w:rsidRPr="005E5ED4">
        <w:rPr>
          <w:spacing w:val="-3"/>
        </w:rPr>
        <w:t xml:space="preserve"> </w:t>
      </w:r>
      <w:r w:rsidRPr="005E5ED4">
        <w:t>in</w:t>
      </w:r>
      <w:r w:rsidRPr="005E5ED4">
        <w:rPr>
          <w:spacing w:val="1"/>
        </w:rPr>
        <w:t xml:space="preserve"> </w:t>
      </w:r>
      <w:r w:rsidRPr="005E5ED4">
        <w:t>the</w:t>
      </w:r>
      <w:r w:rsidRPr="005E5ED4">
        <w:rPr>
          <w:spacing w:val="-2"/>
        </w:rPr>
        <w:t xml:space="preserve"> </w:t>
      </w:r>
      <w:r w:rsidRPr="005E5ED4">
        <w:t>supporting</w:t>
      </w:r>
      <w:r w:rsidRPr="005E5ED4">
        <w:rPr>
          <w:spacing w:val="5"/>
        </w:rPr>
        <w:t xml:space="preserve"> </w:t>
      </w:r>
      <w:r w:rsidR="00857A86" w:rsidRPr="005E5ED4">
        <w:rPr>
          <w:spacing w:val="5"/>
        </w:rPr>
        <w:t>t</w:t>
      </w:r>
      <w:r w:rsidRPr="005E5ED4">
        <w:rPr>
          <w:spacing w:val="-2"/>
        </w:rPr>
        <w:t>able</w:t>
      </w:r>
      <w:r w:rsidRPr="005E5ED4">
        <w:rPr>
          <w:spacing w:val="-3"/>
        </w:rPr>
        <w:t xml:space="preserve"> </w:t>
      </w:r>
      <w:r w:rsidRPr="005E5ED4">
        <w:t>(see</w:t>
      </w:r>
      <w:r w:rsidRPr="005E5ED4">
        <w:rPr>
          <w:spacing w:val="55"/>
        </w:rPr>
        <w:t xml:space="preserve"> </w:t>
      </w:r>
      <w:r w:rsidRPr="005E5ED4">
        <w:t>Table</w:t>
      </w:r>
      <w:r w:rsidRPr="005E5ED4">
        <w:rPr>
          <w:spacing w:val="-3"/>
        </w:rPr>
        <w:t xml:space="preserve"> </w:t>
      </w:r>
      <w:r w:rsidR="005E5ED4" w:rsidRPr="005E5ED4">
        <w:rPr>
          <w:spacing w:val="-3"/>
        </w:rPr>
        <w:t>2</w:t>
      </w:r>
      <w:r w:rsidR="005E5ED4" w:rsidRPr="005E5ED4">
        <w:t>)</w:t>
      </w:r>
      <w:r w:rsidRPr="005E5ED4">
        <w:rPr>
          <w:spacing w:val="-3"/>
        </w:rPr>
        <w:t xml:space="preserve"> </w:t>
      </w:r>
      <w:r w:rsidRPr="005E5ED4">
        <w:rPr>
          <w:i/>
        </w:rPr>
        <w:t>Study CO US</w:t>
      </w:r>
      <w:r w:rsidRPr="005E5ED4">
        <w:rPr>
          <w:i/>
          <w:spacing w:val="1"/>
        </w:rPr>
        <w:t xml:space="preserve"> </w:t>
      </w:r>
      <w:r w:rsidRPr="005E5ED4">
        <w:rPr>
          <w:i/>
          <w:spacing w:val="-2"/>
        </w:rPr>
        <w:t>104</w:t>
      </w:r>
      <w:r w:rsidRPr="005E5ED4">
        <w:rPr>
          <w:i/>
          <w:spacing w:val="-3"/>
        </w:rPr>
        <w:t xml:space="preserve"> </w:t>
      </w:r>
      <w:r w:rsidRPr="005E5ED4">
        <w:rPr>
          <w:i/>
          <w:spacing w:val="-2"/>
        </w:rPr>
        <w:t>0288:</w:t>
      </w:r>
      <w:r w:rsidRPr="005E5ED4">
        <w:rPr>
          <w:i/>
        </w:rPr>
        <w:t xml:space="preserve"> Relative</w:t>
      </w:r>
      <w:r w:rsidRPr="005E5ED4">
        <w:rPr>
          <w:i/>
          <w:spacing w:val="-2"/>
        </w:rPr>
        <w:t xml:space="preserve"> </w:t>
      </w:r>
      <w:r w:rsidRPr="005E5ED4">
        <w:rPr>
          <w:i/>
        </w:rPr>
        <w:t xml:space="preserve">effectiveness: </w:t>
      </w:r>
      <w:r w:rsidRPr="005E5ED4">
        <w:rPr>
          <w:i/>
          <w:spacing w:val="-2"/>
        </w:rPr>
        <w:t>primary</w:t>
      </w:r>
      <w:r w:rsidRPr="005E5ED4">
        <w:rPr>
          <w:i/>
        </w:rPr>
        <w:t xml:space="preserve"> </w:t>
      </w:r>
      <w:r w:rsidRPr="005E5ED4">
        <w:rPr>
          <w:i/>
          <w:spacing w:val="-2"/>
        </w:rPr>
        <w:t>analysis</w:t>
      </w:r>
      <w:r w:rsidRPr="005E5ED4">
        <w:rPr>
          <w:i/>
          <w:spacing w:val="1"/>
        </w:rPr>
        <w:t xml:space="preserve"> </w:t>
      </w:r>
      <w:r w:rsidRPr="005E5ED4">
        <w:rPr>
          <w:i/>
        </w:rPr>
        <w:t>by</w:t>
      </w:r>
      <w:r w:rsidR="00783541" w:rsidRPr="005E5ED4">
        <w:rPr>
          <w:i/>
        </w:rPr>
        <w:t xml:space="preserve"> </w:t>
      </w:r>
      <w:r w:rsidRPr="005E5ED4">
        <w:rPr>
          <w:i/>
          <w:spacing w:val="-2"/>
        </w:rPr>
        <w:t>self-reported</w:t>
      </w:r>
      <w:r w:rsidRPr="005E5ED4">
        <w:rPr>
          <w:i/>
          <w:spacing w:val="2"/>
        </w:rPr>
        <w:t xml:space="preserve"> </w:t>
      </w:r>
      <w:r w:rsidRPr="005E5ED4">
        <w:rPr>
          <w:i/>
        </w:rPr>
        <w:t>level</w:t>
      </w:r>
      <w:r w:rsidRPr="005E5ED4">
        <w:rPr>
          <w:i/>
          <w:spacing w:val="-3"/>
        </w:rPr>
        <w:t xml:space="preserve"> </w:t>
      </w:r>
      <w:r w:rsidRPr="005E5ED4">
        <w:rPr>
          <w:i/>
          <w:spacing w:val="-2"/>
        </w:rPr>
        <w:t>of</w:t>
      </w:r>
      <w:r w:rsidRPr="005E5ED4">
        <w:rPr>
          <w:i/>
        </w:rPr>
        <w:t xml:space="preserve"> pill</w:t>
      </w:r>
      <w:r w:rsidRPr="005E5ED4">
        <w:rPr>
          <w:i/>
          <w:spacing w:val="1"/>
        </w:rPr>
        <w:t xml:space="preserve"> </w:t>
      </w:r>
      <w:r w:rsidRPr="005E5ED4">
        <w:rPr>
          <w:i/>
        </w:rPr>
        <w:t>use</w:t>
      </w:r>
      <w:r w:rsidRPr="005E5ED4">
        <w:rPr>
          <w:i/>
          <w:spacing w:val="-2"/>
        </w:rPr>
        <w:t xml:space="preserve"> </w:t>
      </w:r>
      <w:r w:rsidRPr="005E5ED4">
        <w:rPr>
          <w:i/>
        </w:rPr>
        <w:t>(iPrEx mITT</w:t>
      </w:r>
      <w:r w:rsidRPr="005E5ED4">
        <w:rPr>
          <w:i/>
          <w:spacing w:val="-2"/>
        </w:rPr>
        <w:t xml:space="preserve"> </w:t>
      </w:r>
      <w:r w:rsidRPr="005E5ED4">
        <w:rPr>
          <w:i/>
        </w:rPr>
        <w:t>analysis))</w:t>
      </w:r>
      <w:r w:rsidRPr="005E5ED4">
        <w:rPr>
          <w:spacing w:val="-4"/>
        </w:rPr>
        <w:t xml:space="preserve"> </w:t>
      </w:r>
      <w:r w:rsidRPr="005E5ED4">
        <w:rPr>
          <w:spacing w:val="-2"/>
        </w:rPr>
        <w:t xml:space="preserve">relative </w:t>
      </w:r>
      <w:r w:rsidRPr="005E5ED4">
        <w:t>effectiveness</w:t>
      </w:r>
      <w:r w:rsidRPr="005E5ED4">
        <w:rPr>
          <w:spacing w:val="1"/>
        </w:rPr>
        <w:t xml:space="preserve"> </w:t>
      </w:r>
      <w:r w:rsidRPr="005E5ED4">
        <w:t>in</w:t>
      </w:r>
      <w:r w:rsidRPr="005E5ED4">
        <w:rPr>
          <w:spacing w:val="1"/>
        </w:rPr>
        <w:t xml:space="preserve"> </w:t>
      </w:r>
      <w:r w:rsidRPr="005E5ED4">
        <w:t>the</w:t>
      </w:r>
      <w:r w:rsidR="00783541" w:rsidRPr="005E5ED4">
        <w:t xml:space="preserve"> </w:t>
      </w:r>
      <w:r w:rsidRPr="005E5ED4">
        <w:t>≥</w:t>
      </w:r>
      <w:r w:rsidRPr="005E5ED4">
        <w:rPr>
          <w:spacing w:val="-3"/>
        </w:rPr>
        <w:t xml:space="preserve"> </w:t>
      </w:r>
      <w:r w:rsidRPr="005E5ED4">
        <w:rPr>
          <w:spacing w:val="-2"/>
        </w:rPr>
        <w:t>50%</w:t>
      </w:r>
      <w:r w:rsidRPr="005E5ED4">
        <w:t xml:space="preserve"> usage</w:t>
      </w:r>
      <w:r w:rsidRPr="005E5ED4">
        <w:rPr>
          <w:spacing w:val="2"/>
        </w:rPr>
        <w:t xml:space="preserve"> </w:t>
      </w:r>
      <w:r w:rsidRPr="005E5ED4">
        <w:rPr>
          <w:spacing w:val="-2"/>
        </w:rPr>
        <w:t>group</w:t>
      </w:r>
      <w:r w:rsidRPr="005E5ED4">
        <w:rPr>
          <w:spacing w:val="1"/>
        </w:rPr>
        <w:t xml:space="preserve"> </w:t>
      </w:r>
      <w:r w:rsidRPr="005E5ED4">
        <w:t>is</w:t>
      </w:r>
      <w:r w:rsidRPr="005E5ED4">
        <w:rPr>
          <w:spacing w:val="1"/>
        </w:rPr>
        <w:t xml:space="preserve"> </w:t>
      </w:r>
      <w:r w:rsidRPr="005E5ED4">
        <w:t>identical</w:t>
      </w:r>
      <w:r w:rsidRPr="005E5ED4">
        <w:rPr>
          <w:spacing w:val="-3"/>
        </w:rPr>
        <w:t xml:space="preserve"> </w:t>
      </w:r>
      <w:r w:rsidRPr="005E5ED4">
        <w:rPr>
          <w:spacing w:val="-2"/>
        </w:rPr>
        <w:t>but</w:t>
      </w:r>
      <w:r w:rsidRPr="00783541">
        <w:rPr>
          <w:spacing w:val="2"/>
        </w:rPr>
        <w:t xml:space="preserve"> </w:t>
      </w:r>
      <w:r>
        <w:t>described</w:t>
      </w:r>
      <w:r w:rsidRPr="00783541">
        <w:rPr>
          <w:spacing w:val="2"/>
        </w:rPr>
        <w:t xml:space="preserve"> </w:t>
      </w:r>
      <w:r w:rsidRPr="00783541">
        <w:rPr>
          <w:spacing w:val="-2"/>
        </w:rPr>
        <w:t>as</w:t>
      </w:r>
      <w:r w:rsidRPr="00783541">
        <w:rPr>
          <w:spacing w:val="1"/>
        </w:rPr>
        <w:t xml:space="preserve"> </w:t>
      </w:r>
      <w:r>
        <w:t>self-reported</w:t>
      </w:r>
      <w:r w:rsidRPr="00783541">
        <w:rPr>
          <w:spacing w:val="2"/>
        </w:rPr>
        <w:t xml:space="preserve"> </w:t>
      </w:r>
      <w:r w:rsidRPr="00783541">
        <w:rPr>
          <w:spacing w:val="-2"/>
        </w:rPr>
        <w:t xml:space="preserve">only. </w:t>
      </w:r>
      <w:r>
        <w:t>Please</w:t>
      </w:r>
      <w:r w:rsidRPr="00783541">
        <w:rPr>
          <w:spacing w:val="-2"/>
        </w:rPr>
        <w:t xml:space="preserve"> </w:t>
      </w:r>
      <w:r>
        <w:t>clarify this</w:t>
      </w:r>
      <w:r w:rsidRPr="00783541">
        <w:rPr>
          <w:spacing w:val="47"/>
        </w:rPr>
        <w:t xml:space="preserve"> </w:t>
      </w:r>
      <w:r>
        <w:t>discrepancy. For the</w:t>
      </w:r>
      <w:r w:rsidRPr="00783541">
        <w:rPr>
          <w:spacing w:val="-2"/>
        </w:rPr>
        <w:t xml:space="preserve"> </w:t>
      </w:r>
      <w:r>
        <w:t>same</w:t>
      </w:r>
      <w:r w:rsidRPr="00783541">
        <w:rPr>
          <w:spacing w:val="-2"/>
        </w:rPr>
        <w:t xml:space="preserve"> </w:t>
      </w:r>
      <w:r>
        <w:t>table,</w:t>
      </w:r>
      <w:r w:rsidRPr="00783541">
        <w:rPr>
          <w:spacing w:val="-2"/>
        </w:rPr>
        <w:t xml:space="preserve"> please </w:t>
      </w:r>
      <w:r>
        <w:t>state</w:t>
      </w:r>
      <w:r w:rsidRPr="00783541">
        <w:rPr>
          <w:spacing w:val="-2"/>
        </w:rPr>
        <w:t xml:space="preserve"> </w:t>
      </w:r>
      <w:r>
        <w:t>which</w:t>
      </w:r>
      <w:r w:rsidRPr="00783541">
        <w:rPr>
          <w:spacing w:val="2"/>
        </w:rPr>
        <w:t xml:space="preserve"> </w:t>
      </w:r>
      <w:r w:rsidRPr="00783541">
        <w:rPr>
          <w:spacing w:val="-2"/>
        </w:rPr>
        <w:t>method</w:t>
      </w:r>
      <w:r w:rsidRPr="00783541">
        <w:rPr>
          <w:spacing w:val="2"/>
        </w:rPr>
        <w:t xml:space="preserve"> </w:t>
      </w:r>
      <w:r w:rsidRPr="00783541">
        <w:rPr>
          <w:spacing w:val="-2"/>
        </w:rPr>
        <w:t>of</w:t>
      </w:r>
      <w:r>
        <w:t xml:space="preserve"> calculation</w:t>
      </w:r>
      <w:r w:rsidRPr="00783541">
        <w:rPr>
          <w:spacing w:val="1"/>
        </w:rPr>
        <w:t xml:space="preserve"> </w:t>
      </w:r>
      <w:r>
        <w:t>was</w:t>
      </w:r>
      <w:r w:rsidRPr="00783541">
        <w:rPr>
          <w:spacing w:val="1"/>
        </w:rPr>
        <w:t xml:space="preserve"> </w:t>
      </w:r>
      <w:r w:rsidRPr="00783541">
        <w:rPr>
          <w:spacing w:val="-2"/>
        </w:rPr>
        <w:t>used</w:t>
      </w:r>
      <w:r w:rsidRPr="00783541">
        <w:rPr>
          <w:spacing w:val="2"/>
        </w:rPr>
        <w:t xml:space="preserve"> </w:t>
      </w:r>
      <w:r>
        <w:t>to</w:t>
      </w:r>
      <w:r w:rsidRPr="00783541">
        <w:rPr>
          <w:spacing w:val="57"/>
        </w:rPr>
        <w:t xml:space="preserve"> </w:t>
      </w:r>
      <w:r>
        <w:t>report</w:t>
      </w:r>
      <w:r w:rsidRPr="00783541">
        <w:rPr>
          <w:spacing w:val="1"/>
        </w:rPr>
        <w:t xml:space="preserve"> </w:t>
      </w:r>
      <w:r w:rsidRPr="00783541">
        <w:rPr>
          <w:spacing w:val="-2"/>
        </w:rPr>
        <w:t xml:space="preserve">relative </w:t>
      </w:r>
      <w:r>
        <w:t>effectiveness</w:t>
      </w:r>
      <w:r w:rsidRPr="00783541">
        <w:rPr>
          <w:spacing w:val="1"/>
        </w:rPr>
        <w:t xml:space="preserve"> </w:t>
      </w:r>
      <w:r>
        <w:t>in</w:t>
      </w:r>
      <w:r w:rsidRPr="00783541">
        <w:rPr>
          <w:spacing w:val="1"/>
        </w:rPr>
        <w:t xml:space="preserve"> </w:t>
      </w:r>
      <w:r>
        <w:t>the</w:t>
      </w:r>
      <w:r w:rsidRPr="00783541">
        <w:rPr>
          <w:spacing w:val="-3"/>
        </w:rPr>
        <w:t xml:space="preserve"> </w:t>
      </w:r>
      <w:r>
        <w:t xml:space="preserve">≥ </w:t>
      </w:r>
      <w:r w:rsidRPr="00783541">
        <w:rPr>
          <w:spacing w:val="-2"/>
        </w:rPr>
        <w:t>90%</w:t>
      </w:r>
      <w:r>
        <w:t xml:space="preserve"> usage</w:t>
      </w:r>
      <w:r w:rsidRPr="00783541">
        <w:rPr>
          <w:spacing w:val="-2"/>
        </w:rPr>
        <w:t xml:space="preserve"> </w:t>
      </w:r>
      <w:r>
        <w:t>group.</w:t>
      </w:r>
    </w:p>
    <w:p w:rsidR="00736328" w:rsidRDefault="00736328" w:rsidP="00783541">
      <w:pPr>
        <w:pStyle w:val="Numberbullet0"/>
        <w:numPr>
          <w:ilvl w:val="0"/>
          <w:numId w:val="42"/>
        </w:numPr>
      </w:pPr>
      <w:r>
        <w:t>In</w:t>
      </w:r>
      <w:r w:rsidRPr="00783541">
        <w:rPr>
          <w:spacing w:val="1"/>
        </w:rPr>
        <w:t xml:space="preserve"> </w:t>
      </w:r>
      <w:r>
        <w:t>the</w:t>
      </w:r>
      <w:r w:rsidRPr="00783541">
        <w:rPr>
          <w:spacing w:val="-2"/>
        </w:rPr>
        <w:t xml:space="preserve"> </w:t>
      </w:r>
      <w:r>
        <w:t>iPrEx CSR,</w:t>
      </w:r>
      <w:r w:rsidRPr="00783541">
        <w:rPr>
          <w:spacing w:val="-2"/>
        </w:rPr>
        <w:t xml:space="preserve"> </w:t>
      </w:r>
      <w:r>
        <w:t>the</w:t>
      </w:r>
      <w:r w:rsidRPr="00783541">
        <w:rPr>
          <w:spacing w:val="-2"/>
        </w:rPr>
        <w:t xml:space="preserve"> </w:t>
      </w:r>
      <w:r>
        <w:t>relative</w:t>
      </w:r>
      <w:r w:rsidRPr="00783541">
        <w:rPr>
          <w:spacing w:val="-2"/>
        </w:rPr>
        <w:t xml:space="preserve"> </w:t>
      </w:r>
      <w:r>
        <w:t>risk reduction</w:t>
      </w:r>
      <w:r w:rsidRPr="00783541">
        <w:rPr>
          <w:spacing w:val="1"/>
        </w:rPr>
        <w:t xml:space="preserve"> </w:t>
      </w:r>
      <w:r>
        <w:t>after adjustment</w:t>
      </w:r>
      <w:r w:rsidRPr="00783541">
        <w:rPr>
          <w:spacing w:val="2"/>
        </w:rPr>
        <w:t xml:space="preserve"> </w:t>
      </w:r>
      <w:r>
        <w:t xml:space="preserve">for high-risk </w:t>
      </w:r>
      <w:r w:rsidRPr="00783541">
        <w:rPr>
          <w:spacing w:val="-2"/>
        </w:rPr>
        <w:t>sexual</w:t>
      </w:r>
      <w:r w:rsidRPr="00783541">
        <w:rPr>
          <w:spacing w:val="37"/>
        </w:rPr>
        <w:t xml:space="preserve"> </w:t>
      </w:r>
      <w:r>
        <w:t>practice</w:t>
      </w:r>
      <w:r w:rsidRPr="00783541">
        <w:rPr>
          <w:spacing w:val="-2"/>
        </w:rPr>
        <w:t xml:space="preserve"> (specifically</w:t>
      </w:r>
      <w:r>
        <w:t xml:space="preserve"> </w:t>
      </w:r>
      <w:r w:rsidR="008E4BDF" w:rsidRPr="00BE01B1">
        <w:t xml:space="preserve">unprotected </w:t>
      </w:r>
      <w:r w:rsidR="008E4BDF" w:rsidRPr="008E4BDF">
        <w:t>receptive anal intercourse (</w:t>
      </w:r>
      <w:r w:rsidRPr="008E4BDF">
        <w:t>URAI</w:t>
      </w:r>
      <w:r w:rsidR="008E4BDF" w:rsidRPr="008E4BDF">
        <w:t>)</w:t>
      </w:r>
      <w:r w:rsidRPr="008E4BDF">
        <w:t>)</w:t>
      </w:r>
      <w:r w:rsidRPr="008E4BDF">
        <w:rPr>
          <w:spacing w:val="1"/>
        </w:rPr>
        <w:t xml:space="preserve"> </w:t>
      </w:r>
      <w:r w:rsidRPr="008E4BDF">
        <w:t>was</w:t>
      </w:r>
      <w:r w:rsidRPr="008E4BDF">
        <w:rPr>
          <w:spacing w:val="1"/>
        </w:rPr>
        <w:t xml:space="preserve"> </w:t>
      </w:r>
      <w:r w:rsidRPr="008E4BDF">
        <w:rPr>
          <w:spacing w:val="-2"/>
        </w:rPr>
        <w:t>stated</w:t>
      </w:r>
      <w:r w:rsidRPr="00783541">
        <w:rPr>
          <w:spacing w:val="-4"/>
        </w:rPr>
        <w:t xml:space="preserve"> </w:t>
      </w:r>
      <w:r>
        <w:t>to</w:t>
      </w:r>
      <w:r w:rsidRPr="00783541">
        <w:rPr>
          <w:spacing w:val="-2"/>
        </w:rPr>
        <w:t xml:space="preserve"> </w:t>
      </w:r>
      <w:r>
        <w:t>be</w:t>
      </w:r>
      <w:r w:rsidRPr="00783541">
        <w:rPr>
          <w:spacing w:val="-2"/>
        </w:rPr>
        <w:t xml:space="preserve"> 95%</w:t>
      </w:r>
      <w:r>
        <w:t xml:space="preserve"> (95% CI: </w:t>
      </w:r>
      <w:r w:rsidRPr="00783541">
        <w:rPr>
          <w:spacing w:val="-2"/>
        </w:rPr>
        <w:t xml:space="preserve">70%, </w:t>
      </w:r>
      <w:r>
        <w:t>99%)</w:t>
      </w:r>
      <w:r w:rsidRPr="00783541">
        <w:rPr>
          <w:spacing w:val="2"/>
        </w:rPr>
        <w:t xml:space="preserve"> </w:t>
      </w:r>
      <w:r w:rsidRPr="00783541">
        <w:rPr>
          <w:spacing w:val="-2"/>
        </w:rPr>
        <w:t>compared</w:t>
      </w:r>
      <w:r w:rsidRPr="00783541">
        <w:rPr>
          <w:spacing w:val="2"/>
        </w:rPr>
        <w:t xml:space="preserve"> </w:t>
      </w:r>
      <w:r>
        <w:t>with</w:t>
      </w:r>
      <w:r w:rsidRPr="00783541">
        <w:rPr>
          <w:spacing w:val="61"/>
        </w:rPr>
        <w:t xml:space="preserve"> </w:t>
      </w:r>
      <w:r w:rsidRPr="00783541">
        <w:rPr>
          <w:spacing w:val="-2"/>
        </w:rPr>
        <w:t xml:space="preserve">placebo. </w:t>
      </w:r>
      <w:r>
        <w:t>However,</w:t>
      </w:r>
      <w:r w:rsidRPr="00783541">
        <w:rPr>
          <w:spacing w:val="-3"/>
        </w:rPr>
        <w:t xml:space="preserve"> </w:t>
      </w:r>
      <w:r>
        <w:t>it</w:t>
      </w:r>
      <w:r w:rsidRPr="00783541">
        <w:rPr>
          <w:spacing w:val="2"/>
        </w:rPr>
        <w:t xml:space="preserve"> </w:t>
      </w:r>
      <w:r>
        <w:t>is</w:t>
      </w:r>
      <w:r w:rsidRPr="00783541">
        <w:rPr>
          <w:spacing w:val="1"/>
        </w:rPr>
        <w:t xml:space="preserve"> </w:t>
      </w:r>
      <w:r>
        <w:t>not</w:t>
      </w:r>
      <w:r w:rsidRPr="00783541">
        <w:rPr>
          <w:spacing w:val="2"/>
        </w:rPr>
        <w:t xml:space="preserve"> </w:t>
      </w:r>
      <w:r w:rsidRPr="00783541">
        <w:rPr>
          <w:spacing w:val="-2"/>
        </w:rPr>
        <w:t>explained</w:t>
      </w:r>
      <w:r w:rsidRPr="00783541">
        <w:rPr>
          <w:spacing w:val="2"/>
        </w:rPr>
        <w:t xml:space="preserve"> </w:t>
      </w:r>
      <w:r w:rsidRPr="00783541">
        <w:rPr>
          <w:spacing w:val="-2"/>
        </w:rPr>
        <w:t>how</w:t>
      </w:r>
      <w:r w:rsidRPr="00783541">
        <w:rPr>
          <w:spacing w:val="1"/>
        </w:rPr>
        <w:t xml:space="preserve"> </w:t>
      </w:r>
      <w:r>
        <w:t>this</w:t>
      </w:r>
      <w:r w:rsidRPr="00783541">
        <w:rPr>
          <w:spacing w:val="1"/>
        </w:rPr>
        <w:t xml:space="preserve"> </w:t>
      </w:r>
      <w:r>
        <w:t>statistic</w:t>
      </w:r>
      <w:r w:rsidRPr="00783541">
        <w:rPr>
          <w:spacing w:val="-2"/>
        </w:rPr>
        <w:t xml:space="preserve"> </w:t>
      </w:r>
      <w:r>
        <w:t>was</w:t>
      </w:r>
      <w:r w:rsidRPr="00783541">
        <w:rPr>
          <w:spacing w:val="1"/>
        </w:rPr>
        <w:t xml:space="preserve"> </w:t>
      </w:r>
      <w:r w:rsidRPr="00783541">
        <w:rPr>
          <w:spacing w:val="-2"/>
        </w:rPr>
        <w:t xml:space="preserve">calculated. </w:t>
      </w:r>
      <w:r>
        <w:t>Please</w:t>
      </w:r>
      <w:r w:rsidRPr="00783541">
        <w:rPr>
          <w:spacing w:val="-2"/>
        </w:rPr>
        <w:t xml:space="preserve"> </w:t>
      </w:r>
      <w:r>
        <w:t>clarify.</w:t>
      </w:r>
    </w:p>
    <w:p w:rsidR="00736328" w:rsidRDefault="00736328" w:rsidP="00783541">
      <w:pPr>
        <w:pStyle w:val="Numberbullet0"/>
        <w:numPr>
          <w:ilvl w:val="0"/>
          <w:numId w:val="42"/>
        </w:numPr>
      </w:pPr>
      <w:r w:rsidRPr="00783541">
        <w:rPr>
          <w:spacing w:val="-2"/>
        </w:rPr>
        <w:t>Approximately</w:t>
      </w:r>
      <w:r>
        <w:t xml:space="preserve"> </w:t>
      </w:r>
      <w:r w:rsidRPr="00783541">
        <w:rPr>
          <w:spacing w:val="-2"/>
        </w:rPr>
        <w:t>50%</w:t>
      </w:r>
      <w:r w:rsidRPr="00783541">
        <w:rPr>
          <w:spacing w:val="4"/>
        </w:rPr>
        <w:t xml:space="preserve"> </w:t>
      </w:r>
      <w:r>
        <w:t>of MSM</w:t>
      </w:r>
      <w:r w:rsidRPr="00783541">
        <w:rPr>
          <w:spacing w:val="2"/>
        </w:rPr>
        <w:t xml:space="preserve"> </w:t>
      </w:r>
      <w:r w:rsidRPr="00783541">
        <w:rPr>
          <w:spacing w:val="-3"/>
        </w:rPr>
        <w:t>in</w:t>
      </w:r>
      <w:r w:rsidRPr="00783541">
        <w:rPr>
          <w:spacing w:val="4"/>
        </w:rPr>
        <w:t xml:space="preserve"> </w:t>
      </w:r>
      <w:r>
        <w:t>the</w:t>
      </w:r>
      <w:r w:rsidRPr="00783541">
        <w:rPr>
          <w:spacing w:val="-3"/>
        </w:rPr>
        <w:t xml:space="preserve"> </w:t>
      </w:r>
      <w:r>
        <w:t xml:space="preserve">iPrEx study </w:t>
      </w:r>
      <w:r w:rsidRPr="00783541">
        <w:rPr>
          <w:spacing w:val="-2"/>
        </w:rPr>
        <w:t>consumed</w:t>
      </w:r>
      <w:r w:rsidRPr="00783541">
        <w:rPr>
          <w:spacing w:val="2"/>
        </w:rPr>
        <w:t xml:space="preserve"> </w:t>
      </w:r>
      <w:r>
        <w:t>≥ 5</w:t>
      </w:r>
      <w:r w:rsidRPr="00783541">
        <w:rPr>
          <w:spacing w:val="1"/>
        </w:rPr>
        <w:t xml:space="preserve"> </w:t>
      </w:r>
      <w:r>
        <w:t>alcoholic</w:t>
      </w:r>
      <w:r w:rsidRPr="00783541">
        <w:rPr>
          <w:spacing w:val="-2"/>
        </w:rPr>
        <w:t xml:space="preserve"> </w:t>
      </w:r>
      <w:r>
        <w:t>drinks per</w:t>
      </w:r>
      <w:r w:rsidRPr="00783541">
        <w:rPr>
          <w:spacing w:val="-6"/>
        </w:rPr>
        <w:t xml:space="preserve"> </w:t>
      </w:r>
      <w:r>
        <w:t>day.</w:t>
      </w:r>
      <w:r w:rsidRPr="00783541">
        <w:rPr>
          <w:spacing w:val="47"/>
        </w:rPr>
        <w:t xml:space="preserve"> </w:t>
      </w:r>
      <w:r>
        <w:t>Has</w:t>
      </w:r>
      <w:r w:rsidRPr="00783541">
        <w:rPr>
          <w:spacing w:val="1"/>
        </w:rPr>
        <w:t xml:space="preserve"> </w:t>
      </w:r>
      <w:r w:rsidRPr="00783541">
        <w:rPr>
          <w:spacing w:val="-2"/>
        </w:rPr>
        <w:t>an</w:t>
      </w:r>
      <w:r w:rsidRPr="00783541">
        <w:rPr>
          <w:spacing w:val="1"/>
        </w:rPr>
        <w:t xml:space="preserve"> </w:t>
      </w:r>
      <w:r w:rsidRPr="00783541">
        <w:rPr>
          <w:spacing w:val="-2"/>
        </w:rPr>
        <w:t>analysis</w:t>
      </w:r>
      <w:r w:rsidRPr="00783541">
        <w:rPr>
          <w:spacing w:val="1"/>
        </w:rPr>
        <w:t xml:space="preserve"> </w:t>
      </w:r>
      <w:r w:rsidRPr="00783541">
        <w:rPr>
          <w:spacing w:val="-2"/>
        </w:rPr>
        <w:t>been</w:t>
      </w:r>
      <w:r w:rsidRPr="00783541">
        <w:rPr>
          <w:spacing w:val="1"/>
        </w:rPr>
        <w:t xml:space="preserve"> </w:t>
      </w:r>
      <w:r>
        <w:t>made</w:t>
      </w:r>
      <w:r w:rsidRPr="00783541">
        <w:rPr>
          <w:spacing w:val="-2"/>
        </w:rPr>
        <w:t xml:space="preserve"> of</w:t>
      </w:r>
      <w:r>
        <w:t xml:space="preserve"> the</w:t>
      </w:r>
      <w:r w:rsidRPr="00783541">
        <w:rPr>
          <w:spacing w:val="-2"/>
        </w:rPr>
        <w:t xml:space="preserve"> </w:t>
      </w:r>
      <w:r>
        <w:t>influence</w:t>
      </w:r>
      <w:r w:rsidRPr="00783541">
        <w:rPr>
          <w:spacing w:val="2"/>
        </w:rPr>
        <w:t xml:space="preserve"> </w:t>
      </w:r>
      <w:r w:rsidRPr="00783541">
        <w:rPr>
          <w:spacing w:val="-2"/>
        </w:rPr>
        <w:t>of</w:t>
      </w:r>
      <w:r>
        <w:t xml:space="preserve"> alcohol</w:t>
      </w:r>
      <w:r w:rsidRPr="00783541">
        <w:rPr>
          <w:spacing w:val="-3"/>
        </w:rPr>
        <w:t xml:space="preserve"> </w:t>
      </w:r>
      <w:r w:rsidRPr="00783541">
        <w:rPr>
          <w:spacing w:val="-2"/>
        </w:rPr>
        <w:t>on</w:t>
      </w:r>
      <w:r w:rsidRPr="00783541">
        <w:rPr>
          <w:spacing w:val="1"/>
        </w:rPr>
        <w:t xml:space="preserve"> </w:t>
      </w:r>
      <w:r w:rsidRPr="00783541">
        <w:rPr>
          <w:spacing w:val="-2"/>
        </w:rPr>
        <w:t>compliance</w:t>
      </w:r>
      <w:r w:rsidRPr="00783541">
        <w:rPr>
          <w:spacing w:val="2"/>
        </w:rPr>
        <w:t xml:space="preserve"> </w:t>
      </w:r>
      <w:r>
        <w:t>and</w:t>
      </w:r>
      <w:r w:rsidRPr="00783541">
        <w:rPr>
          <w:spacing w:val="2"/>
        </w:rPr>
        <w:t xml:space="preserve"> </w:t>
      </w:r>
      <w:r w:rsidRPr="00783541">
        <w:rPr>
          <w:spacing w:val="-2"/>
        </w:rPr>
        <w:t>efficacy</w:t>
      </w:r>
      <w:r w:rsidRPr="00783541">
        <w:rPr>
          <w:spacing w:val="75"/>
        </w:rPr>
        <w:t xml:space="preserve"> </w:t>
      </w:r>
      <w:r>
        <w:t>rates?</w:t>
      </w:r>
      <w:r w:rsidRPr="00783541">
        <w:rPr>
          <w:spacing w:val="-2"/>
        </w:rPr>
        <w:t xml:space="preserve"> </w:t>
      </w:r>
      <w:r>
        <w:t>If not,</w:t>
      </w:r>
      <w:r w:rsidRPr="00783541">
        <w:rPr>
          <w:spacing w:val="-2"/>
        </w:rPr>
        <w:t xml:space="preserve"> can</w:t>
      </w:r>
      <w:r w:rsidRPr="00783541">
        <w:rPr>
          <w:spacing w:val="1"/>
        </w:rPr>
        <w:t xml:space="preserve"> </w:t>
      </w:r>
      <w:r>
        <w:t>this</w:t>
      </w:r>
      <w:r w:rsidRPr="00783541">
        <w:rPr>
          <w:spacing w:val="1"/>
        </w:rPr>
        <w:t xml:space="preserve"> </w:t>
      </w:r>
      <w:r>
        <w:t>be</w:t>
      </w:r>
      <w:r w:rsidRPr="00783541">
        <w:rPr>
          <w:spacing w:val="-2"/>
        </w:rPr>
        <w:t xml:space="preserve"> </w:t>
      </w:r>
      <w:r>
        <w:t>provided?</w:t>
      </w:r>
    </w:p>
    <w:p w:rsidR="00736328" w:rsidRDefault="00736328" w:rsidP="00783541">
      <w:pPr>
        <w:pStyle w:val="Numberbullet0"/>
        <w:numPr>
          <w:ilvl w:val="0"/>
          <w:numId w:val="42"/>
        </w:numPr>
      </w:pPr>
      <w:r>
        <w:t>It</w:t>
      </w:r>
      <w:r w:rsidRPr="00783541">
        <w:rPr>
          <w:spacing w:val="2"/>
        </w:rPr>
        <w:t xml:space="preserve"> </w:t>
      </w:r>
      <w:r>
        <w:t>appears that</w:t>
      </w:r>
      <w:r w:rsidRPr="00783541">
        <w:rPr>
          <w:spacing w:val="2"/>
        </w:rPr>
        <w:t xml:space="preserve"> </w:t>
      </w:r>
      <w:r w:rsidRPr="00783541">
        <w:rPr>
          <w:spacing w:val="-2"/>
        </w:rPr>
        <w:t>only</w:t>
      </w:r>
      <w:r>
        <w:t xml:space="preserve"> </w:t>
      </w:r>
      <w:r w:rsidRPr="00783541">
        <w:rPr>
          <w:spacing w:val="-2"/>
        </w:rPr>
        <w:t>35/288</w:t>
      </w:r>
      <w:r w:rsidRPr="00783541">
        <w:rPr>
          <w:spacing w:val="-3"/>
        </w:rPr>
        <w:t xml:space="preserve"> </w:t>
      </w:r>
      <w:r>
        <w:t>pregnancies</w:t>
      </w:r>
      <w:r w:rsidRPr="00783541">
        <w:rPr>
          <w:spacing w:val="1"/>
        </w:rPr>
        <w:t xml:space="preserve"> </w:t>
      </w:r>
      <w:r>
        <w:t>occurring</w:t>
      </w:r>
      <w:r w:rsidRPr="00783541">
        <w:rPr>
          <w:spacing w:val="1"/>
        </w:rPr>
        <w:t xml:space="preserve"> </w:t>
      </w:r>
      <w:r>
        <w:t>in</w:t>
      </w:r>
      <w:r w:rsidRPr="00783541">
        <w:rPr>
          <w:spacing w:val="1"/>
        </w:rPr>
        <w:t xml:space="preserve"> </w:t>
      </w:r>
      <w:r>
        <w:t xml:space="preserve">Partners </w:t>
      </w:r>
      <w:r w:rsidRPr="00783541">
        <w:rPr>
          <w:spacing w:val="-2"/>
        </w:rPr>
        <w:t>PrEP</w:t>
      </w:r>
      <w:r>
        <w:t xml:space="preserve"> were</w:t>
      </w:r>
      <w:r w:rsidRPr="00783541">
        <w:rPr>
          <w:spacing w:val="-3"/>
        </w:rPr>
        <w:t xml:space="preserve"> </w:t>
      </w:r>
      <w:r>
        <w:t>reported</w:t>
      </w:r>
      <w:r w:rsidRPr="00783541">
        <w:rPr>
          <w:spacing w:val="2"/>
        </w:rPr>
        <w:t xml:space="preserve"> </w:t>
      </w:r>
      <w:r>
        <w:t>in</w:t>
      </w:r>
      <w:r w:rsidRPr="00783541">
        <w:rPr>
          <w:spacing w:val="35"/>
        </w:rPr>
        <w:t xml:space="preserve"> </w:t>
      </w:r>
      <w:r>
        <w:t xml:space="preserve">Study </w:t>
      </w:r>
      <w:r w:rsidRPr="00783541">
        <w:rPr>
          <w:spacing w:val="-2"/>
        </w:rPr>
        <w:t xml:space="preserve">GS-US-276-0101. </w:t>
      </w:r>
      <w:r>
        <w:t>Please</w:t>
      </w:r>
      <w:r w:rsidRPr="00783541">
        <w:rPr>
          <w:spacing w:val="2"/>
        </w:rPr>
        <w:t xml:space="preserve"> </w:t>
      </w:r>
      <w:r>
        <w:t>confirm</w:t>
      </w:r>
      <w:r w:rsidRPr="00783541">
        <w:rPr>
          <w:spacing w:val="-2"/>
        </w:rPr>
        <w:t xml:space="preserve"> </w:t>
      </w:r>
      <w:r>
        <w:t>that</w:t>
      </w:r>
      <w:r w:rsidRPr="00783541">
        <w:rPr>
          <w:spacing w:val="2"/>
        </w:rPr>
        <w:t xml:space="preserve"> </w:t>
      </w:r>
      <w:r>
        <w:t>this</w:t>
      </w:r>
      <w:r w:rsidRPr="00783541">
        <w:rPr>
          <w:spacing w:val="1"/>
        </w:rPr>
        <w:t xml:space="preserve"> </w:t>
      </w:r>
      <w:r>
        <w:t>was</w:t>
      </w:r>
      <w:r w:rsidRPr="00783541">
        <w:rPr>
          <w:spacing w:val="-4"/>
        </w:rPr>
        <w:t xml:space="preserve"> </w:t>
      </w:r>
      <w:r w:rsidRPr="00783541">
        <w:rPr>
          <w:spacing w:val="-2"/>
        </w:rPr>
        <w:t>related</w:t>
      </w:r>
      <w:r w:rsidRPr="00783541">
        <w:rPr>
          <w:spacing w:val="2"/>
        </w:rPr>
        <w:t xml:space="preserve"> </w:t>
      </w:r>
      <w:r>
        <w:t>to</w:t>
      </w:r>
      <w:r w:rsidRPr="00783541">
        <w:rPr>
          <w:spacing w:val="-2"/>
        </w:rPr>
        <w:t xml:space="preserve"> </w:t>
      </w:r>
      <w:r>
        <w:t>the</w:t>
      </w:r>
      <w:r w:rsidRPr="00783541">
        <w:rPr>
          <w:spacing w:val="-2"/>
        </w:rPr>
        <w:t xml:space="preserve"> </w:t>
      </w:r>
      <w:r>
        <w:t>overlapping</w:t>
      </w:r>
      <w:r w:rsidRPr="00783541">
        <w:rPr>
          <w:spacing w:val="55"/>
        </w:rPr>
        <w:t xml:space="preserve"> </w:t>
      </w:r>
      <w:r w:rsidRPr="00783541">
        <w:rPr>
          <w:spacing w:val="-2"/>
        </w:rPr>
        <w:t>timeframes</w:t>
      </w:r>
      <w:r w:rsidRPr="00783541">
        <w:rPr>
          <w:spacing w:val="1"/>
        </w:rPr>
        <w:t xml:space="preserve"> </w:t>
      </w:r>
      <w:r w:rsidRPr="00783541">
        <w:rPr>
          <w:spacing w:val="-2"/>
        </w:rPr>
        <w:t>of</w:t>
      </w:r>
      <w:r>
        <w:t xml:space="preserve"> the</w:t>
      </w:r>
      <w:r w:rsidRPr="00783541">
        <w:rPr>
          <w:spacing w:val="-2"/>
        </w:rPr>
        <w:t xml:space="preserve"> </w:t>
      </w:r>
      <w:r>
        <w:t>two</w:t>
      </w:r>
      <w:r w:rsidRPr="00783541">
        <w:rPr>
          <w:spacing w:val="-2"/>
        </w:rPr>
        <w:t xml:space="preserve"> </w:t>
      </w:r>
      <w:r>
        <w:t>studies.</w:t>
      </w:r>
      <w:r w:rsidRPr="00783541">
        <w:rPr>
          <w:spacing w:val="-2"/>
        </w:rPr>
        <w:t xml:space="preserve"> Expedited</w:t>
      </w:r>
      <w:r w:rsidRPr="00783541">
        <w:rPr>
          <w:spacing w:val="2"/>
        </w:rPr>
        <w:t xml:space="preserve"> </w:t>
      </w:r>
      <w:r>
        <w:t>AEs</w:t>
      </w:r>
      <w:r w:rsidRPr="00783541">
        <w:rPr>
          <w:spacing w:val="1"/>
        </w:rPr>
        <w:t xml:space="preserve"> </w:t>
      </w:r>
      <w:r>
        <w:t>for newborns</w:t>
      </w:r>
      <w:r w:rsidRPr="00783541">
        <w:rPr>
          <w:spacing w:val="1"/>
        </w:rPr>
        <w:t xml:space="preserve"> </w:t>
      </w:r>
      <w:r>
        <w:t>are</w:t>
      </w:r>
      <w:r w:rsidRPr="00783541">
        <w:rPr>
          <w:spacing w:val="-3"/>
        </w:rPr>
        <w:t xml:space="preserve"> </w:t>
      </w:r>
      <w:r>
        <w:t>reported</w:t>
      </w:r>
      <w:r w:rsidRPr="00783541">
        <w:rPr>
          <w:spacing w:val="2"/>
        </w:rPr>
        <w:t xml:space="preserve"> </w:t>
      </w:r>
      <w:r>
        <w:t>in</w:t>
      </w:r>
      <w:r w:rsidRPr="00783541">
        <w:rPr>
          <w:spacing w:val="-4"/>
        </w:rPr>
        <w:t xml:space="preserve"> </w:t>
      </w:r>
      <w:r>
        <w:t>the</w:t>
      </w:r>
      <w:r w:rsidRPr="00783541">
        <w:rPr>
          <w:spacing w:val="63"/>
        </w:rPr>
        <w:t xml:space="preserve"> </w:t>
      </w:r>
      <w:r>
        <w:t xml:space="preserve">Partners </w:t>
      </w:r>
      <w:r w:rsidRPr="00783541">
        <w:rPr>
          <w:spacing w:val="-2"/>
        </w:rPr>
        <w:t>PrEP</w:t>
      </w:r>
      <w:r>
        <w:t xml:space="preserve"> CSR.</w:t>
      </w:r>
      <w:r w:rsidRPr="00783541">
        <w:rPr>
          <w:spacing w:val="-2"/>
        </w:rPr>
        <w:t xml:space="preserve"> </w:t>
      </w:r>
      <w:r>
        <w:t>However,</w:t>
      </w:r>
      <w:r w:rsidRPr="00783541">
        <w:rPr>
          <w:spacing w:val="-3"/>
        </w:rPr>
        <w:t xml:space="preserve"> </w:t>
      </w:r>
      <w:r>
        <w:t>the</w:t>
      </w:r>
      <w:r w:rsidRPr="00783541">
        <w:rPr>
          <w:spacing w:val="-2"/>
        </w:rPr>
        <w:t xml:space="preserve"> </w:t>
      </w:r>
      <w:r>
        <w:t>incidence</w:t>
      </w:r>
      <w:r w:rsidRPr="00783541">
        <w:rPr>
          <w:spacing w:val="-2"/>
        </w:rPr>
        <w:t xml:space="preserve"> of</w:t>
      </w:r>
      <w:r>
        <w:t xml:space="preserve"> birth</w:t>
      </w:r>
      <w:r w:rsidRPr="00783541">
        <w:rPr>
          <w:spacing w:val="-8"/>
        </w:rPr>
        <w:t xml:space="preserve"> </w:t>
      </w:r>
      <w:r>
        <w:t>defects</w:t>
      </w:r>
      <w:r w:rsidRPr="00783541">
        <w:rPr>
          <w:spacing w:val="1"/>
        </w:rPr>
        <w:t xml:space="preserve"> </w:t>
      </w:r>
      <w:r>
        <w:t>does</w:t>
      </w:r>
      <w:r w:rsidRPr="00783541">
        <w:rPr>
          <w:spacing w:val="1"/>
        </w:rPr>
        <w:t xml:space="preserve"> </w:t>
      </w:r>
      <w:r>
        <w:t>not</w:t>
      </w:r>
      <w:r w:rsidRPr="00783541">
        <w:rPr>
          <w:spacing w:val="2"/>
        </w:rPr>
        <w:t xml:space="preserve"> </w:t>
      </w:r>
      <w:r w:rsidRPr="00783541">
        <w:rPr>
          <w:spacing w:val="-2"/>
        </w:rPr>
        <w:t>appear</w:t>
      </w:r>
      <w:r>
        <w:t xml:space="preserve"> to</w:t>
      </w:r>
      <w:r w:rsidRPr="00783541">
        <w:rPr>
          <w:spacing w:val="-2"/>
        </w:rPr>
        <w:t xml:space="preserve"> have</w:t>
      </w:r>
      <w:r w:rsidRPr="00783541">
        <w:rPr>
          <w:spacing w:val="61"/>
        </w:rPr>
        <w:t xml:space="preserve"> </w:t>
      </w:r>
      <w:r w:rsidRPr="00783541">
        <w:rPr>
          <w:spacing w:val="-2"/>
        </w:rPr>
        <w:t>been</w:t>
      </w:r>
      <w:r w:rsidRPr="00783541">
        <w:rPr>
          <w:spacing w:val="1"/>
        </w:rPr>
        <w:t xml:space="preserve"> </w:t>
      </w:r>
      <w:r>
        <w:t>reported.</w:t>
      </w:r>
      <w:r w:rsidRPr="00783541">
        <w:rPr>
          <w:spacing w:val="-2"/>
        </w:rPr>
        <w:t xml:space="preserve"> </w:t>
      </w:r>
      <w:r>
        <w:t>Please</w:t>
      </w:r>
      <w:r w:rsidRPr="00783541">
        <w:rPr>
          <w:spacing w:val="-2"/>
        </w:rPr>
        <w:t xml:space="preserve"> </w:t>
      </w:r>
      <w:r>
        <w:t>provide</w:t>
      </w:r>
      <w:r w:rsidRPr="00783541">
        <w:rPr>
          <w:spacing w:val="-2"/>
        </w:rPr>
        <w:t xml:space="preserve"> </w:t>
      </w:r>
      <w:r>
        <w:t>these</w:t>
      </w:r>
      <w:r w:rsidRPr="00783541">
        <w:rPr>
          <w:spacing w:val="-2"/>
        </w:rPr>
        <w:t xml:space="preserve"> </w:t>
      </w:r>
      <w:r>
        <w:t>data</w:t>
      </w:r>
      <w:r w:rsidRPr="00783541">
        <w:rPr>
          <w:spacing w:val="-3"/>
        </w:rPr>
        <w:t xml:space="preserve"> </w:t>
      </w:r>
      <w:r>
        <w:t>if they are</w:t>
      </w:r>
      <w:r w:rsidRPr="00783541">
        <w:rPr>
          <w:spacing w:val="1"/>
        </w:rPr>
        <w:t xml:space="preserve"> </w:t>
      </w:r>
      <w:r w:rsidRPr="00783541">
        <w:rPr>
          <w:spacing w:val="-2"/>
        </w:rPr>
        <w:t xml:space="preserve">available. </w:t>
      </w:r>
      <w:r>
        <w:t>In</w:t>
      </w:r>
      <w:r w:rsidRPr="00783541">
        <w:rPr>
          <w:spacing w:val="1"/>
        </w:rPr>
        <w:t xml:space="preserve"> </w:t>
      </w:r>
      <w:r>
        <w:t>addition,</w:t>
      </w:r>
      <w:r w:rsidRPr="00783541">
        <w:rPr>
          <w:spacing w:val="-2"/>
        </w:rPr>
        <w:t xml:space="preserve"> please</w:t>
      </w:r>
      <w:r w:rsidRPr="00783541">
        <w:rPr>
          <w:spacing w:val="75"/>
        </w:rPr>
        <w:t xml:space="preserve"> </w:t>
      </w:r>
      <w:r>
        <w:lastRenderedPageBreak/>
        <w:t>confirm</w:t>
      </w:r>
      <w:r w:rsidRPr="00783541">
        <w:rPr>
          <w:spacing w:val="-2"/>
        </w:rPr>
        <w:t xml:space="preserve"> </w:t>
      </w:r>
      <w:r>
        <w:t>that</w:t>
      </w:r>
      <w:r w:rsidRPr="00783541">
        <w:rPr>
          <w:spacing w:val="2"/>
        </w:rPr>
        <w:t xml:space="preserve"> </w:t>
      </w:r>
      <w:r w:rsidRPr="00783541">
        <w:rPr>
          <w:spacing w:val="-2"/>
        </w:rPr>
        <w:t>all</w:t>
      </w:r>
      <w:r w:rsidRPr="00783541">
        <w:rPr>
          <w:spacing w:val="-3"/>
        </w:rPr>
        <w:t xml:space="preserve"> </w:t>
      </w:r>
      <w:r>
        <w:t>pregnant</w:t>
      </w:r>
      <w:r w:rsidRPr="00783541">
        <w:rPr>
          <w:spacing w:val="2"/>
        </w:rPr>
        <w:t xml:space="preserve"> </w:t>
      </w:r>
      <w:r w:rsidRPr="00783541">
        <w:rPr>
          <w:spacing w:val="-2"/>
        </w:rPr>
        <w:t>women</w:t>
      </w:r>
      <w:r w:rsidRPr="00783541">
        <w:rPr>
          <w:spacing w:val="1"/>
        </w:rPr>
        <w:t xml:space="preserve"> </w:t>
      </w:r>
      <w:r w:rsidRPr="00783541">
        <w:rPr>
          <w:spacing w:val="-2"/>
        </w:rPr>
        <w:t>had</w:t>
      </w:r>
      <w:r w:rsidRPr="00783541">
        <w:rPr>
          <w:spacing w:val="2"/>
        </w:rPr>
        <w:t xml:space="preserve"> </w:t>
      </w:r>
      <w:r>
        <w:t>study</w:t>
      </w:r>
      <w:r w:rsidRPr="00783541">
        <w:rPr>
          <w:spacing w:val="-6"/>
        </w:rPr>
        <w:t xml:space="preserve"> </w:t>
      </w:r>
      <w:r>
        <w:t>drug</w:t>
      </w:r>
      <w:r w:rsidRPr="00783541">
        <w:rPr>
          <w:spacing w:val="1"/>
        </w:rPr>
        <w:t xml:space="preserve"> </w:t>
      </w:r>
      <w:r>
        <w:t>withdrawn</w:t>
      </w:r>
      <w:r w:rsidRPr="00783541">
        <w:rPr>
          <w:spacing w:val="1"/>
        </w:rPr>
        <w:t xml:space="preserve"> </w:t>
      </w:r>
      <w:r>
        <w:t>and</w:t>
      </w:r>
      <w:r w:rsidRPr="00783541">
        <w:rPr>
          <w:spacing w:val="-4"/>
        </w:rPr>
        <w:t xml:space="preserve"> </w:t>
      </w:r>
      <w:r>
        <w:t>provide</w:t>
      </w:r>
      <w:r w:rsidRPr="00783541">
        <w:rPr>
          <w:spacing w:val="-2"/>
        </w:rPr>
        <w:t xml:space="preserve"> </w:t>
      </w:r>
      <w:r>
        <w:t>exposure</w:t>
      </w:r>
      <w:r w:rsidRPr="00783541">
        <w:rPr>
          <w:spacing w:val="55"/>
        </w:rPr>
        <w:t xml:space="preserve"> </w:t>
      </w:r>
      <w:r>
        <w:t>data</w:t>
      </w:r>
      <w:r w:rsidRPr="00783541">
        <w:rPr>
          <w:spacing w:val="-3"/>
        </w:rPr>
        <w:t xml:space="preserve"> </w:t>
      </w:r>
      <w:r>
        <w:t>if they are</w:t>
      </w:r>
      <w:r w:rsidRPr="00783541">
        <w:rPr>
          <w:spacing w:val="-3"/>
        </w:rPr>
        <w:t xml:space="preserve"> </w:t>
      </w:r>
      <w:r>
        <w:t>available.</w:t>
      </w:r>
    </w:p>
    <w:p w:rsidR="00866B34" w:rsidRDefault="00866B34" w:rsidP="00866B34">
      <w:pPr>
        <w:pStyle w:val="Tabletitle0"/>
      </w:pPr>
      <w:bookmarkStart w:id="61" w:name="bookmark20"/>
      <w:bookmarkEnd w:id="61"/>
      <w:r>
        <w:t>Table 2: Study CO</w:t>
      </w:r>
      <w:r>
        <w:noBreakHyphen/>
        <w:t>US</w:t>
      </w:r>
      <w:r>
        <w:noBreakHyphen/>
        <w:t>104</w:t>
      </w:r>
      <w:r>
        <w:noBreakHyphen/>
        <w:t>0288: Relative effectiveness: primary analysis by self</w:t>
      </w:r>
      <w:r>
        <w:noBreakHyphen/>
        <w:t>reported level of pill use (iPrEx mITT analysis)</w:t>
      </w:r>
    </w:p>
    <w:p w:rsidR="00866B34" w:rsidRDefault="00866B34" w:rsidP="00866B34">
      <w:r>
        <w:rPr>
          <w:noProof/>
          <w:lang w:eastAsia="en-AU"/>
        </w:rPr>
        <w:drawing>
          <wp:inline distT="0" distB="0" distL="0" distR="0" wp14:anchorId="1C233A2D" wp14:editId="0E7B821A">
            <wp:extent cx="4917233" cy="1861824"/>
            <wp:effectExtent l="0" t="0" r="0" b="5080"/>
            <wp:docPr id="45" name="Picture 45" descr="Table 2. Study CO US 104 0288: Relative effectiveness: primary analysis by self reported level of pill use (iPrEx mITT analysis)" title="Table 2. Study CO US 104 0288: Relative effectiveness: primary analysis by self reported level of pill use (iPrEx mIT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Lst>
                    </a:blip>
                    <a:stretch>
                      <a:fillRect/>
                    </a:stretch>
                  </pic:blipFill>
                  <pic:spPr>
                    <a:xfrm>
                      <a:off x="0" y="0"/>
                      <a:ext cx="4919391" cy="1862641"/>
                    </a:xfrm>
                    <a:prstGeom prst="rect">
                      <a:avLst/>
                    </a:prstGeom>
                  </pic:spPr>
                </pic:pic>
              </a:graphicData>
            </a:graphic>
          </wp:inline>
        </w:drawing>
      </w:r>
    </w:p>
    <w:p w:rsidR="00736328" w:rsidRDefault="00736328" w:rsidP="00CA0089">
      <w:pPr>
        <w:pStyle w:val="Heading3"/>
      </w:pPr>
      <w:bookmarkStart w:id="62" w:name="_Toc467155050"/>
      <w:r>
        <w:t>Second</w:t>
      </w:r>
      <w:r>
        <w:rPr>
          <w:spacing w:val="-10"/>
        </w:rPr>
        <w:t xml:space="preserve"> </w:t>
      </w:r>
      <w:r w:rsidR="00867EF0">
        <w:t>r</w:t>
      </w:r>
      <w:r>
        <w:t>ound</w:t>
      </w:r>
      <w:r>
        <w:rPr>
          <w:spacing w:val="-9"/>
        </w:rPr>
        <w:t xml:space="preserve"> </w:t>
      </w:r>
      <w:r w:rsidR="00867EF0">
        <w:t>e</w:t>
      </w:r>
      <w:r>
        <w:t>valuation</w:t>
      </w:r>
      <w:r>
        <w:rPr>
          <w:spacing w:val="-10"/>
        </w:rPr>
        <w:t xml:space="preserve"> </w:t>
      </w:r>
      <w:r w:rsidRPr="00CA0089">
        <w:t>of</w:t>
      </w:r>
      <w:r>
        <w:rPr>
          <w:spacing w:val="-8"/>
        </w:rPr>
        <w:t xml:space="preserve"> </w:t>
      </w:r>
      <w:r>
        <w:t>clinical</w:t>
      </w:r>
      <w:r>
        <w:rPr>
          <w:spacing w:val="-10"/>
        </w:rPr>
        <w:t xml:space="preserve"> </w:t>
      </w:r>
      <w:r>
        <w:t>data</w:t>
      </w:r>
      <w:r>
        <w:rPr>
          <w:spacing w:val="-9"/>
        </w:rPr>
        <w:t xml:space="preserve"> </w:t>
      </w:r>
      <w:r>
        <w:t>submitted</w:t>
      </w:r>
      <w:r>
        <w:rPr>
          <w:spacing w:val="-10"/>
        </w:rPr>
        <w:t xml:space="preserve"> </w:t>
      </w:r>
      <w:r>
        <w:t>in</w:t>
      </w:r>
      <w:r>
        <w:rPr>
          <w:spacing w:val="-9"/>
        </w:rPr>
        <w:t xml:space="preserve"> </w:t>
      </w:r>
      <w:r>
        <w:t>response</w:t>
      </w:r>
      <w:r>
        <w:rPr>
          <w:spacing w:val="-10"/>
        </w:rPr>
        <w:t xml:space="preserve"> </w:t>
      </w:r>
      <w:r>
        <w:t>to</w:t>
      </w:r>
      <w:r>
        <w:rPr>
          <w:spacing w:val="56"/>
          <w:w w:val="99"/>
        </w:rPr>
        <w:t xml:space="preserve"> </w:t>
      </w:r>
      <w:r>
        <w:t>questions</w:t>
      </w:r>
      <w:bookmarkEnd w:id="62"/>
    </w:p>
    <w:p w:rsidR="00736328" w:rsidRPr="00C17447" w:rsidRDefault="00736328" w:rsidP="00C17447">
      <w:r w:rsidRPr="00C17447">
        <w:t xml:space="preserve">The clinical evaluator deemed the responses and data submitted for the all the clinical questions as satisfactory. For further details of the sponsor’s responses to the Clinical questions please see Attachment 2 </w:t>
      </w:r>
      <w:r w:rsidRPr="00C17447">
        <w:rPr>
          <w:i/>
        </w:rPr>
        <w:t>Second round evaluation of clinical data submitted in response to questions.</w:t>
      </w:r>
    </w:p>
    <w:p w:rsidR="00792D04" w:rsidRPr="00C17447" w:rsidRDefault="00736328" w:rsidP="00C17447">
      <w:r w:rsidRPr="00C17447">
        <w:t>Specifically to Question 4: ‘</w:t>
      </w:r>
      <w:r w:rsidRPr="00C17447">
        <w:rPr>
          <w:i/>
        </w:rPr>
        <w:t>Approximately 50% of MSM in the iPrEx study consumed ≥ 5 alcoholic drinks per day. Has an analysis been made of the influence of alcohol on compliance and efficacy rates? If not, can this be provided?</w:t>
      </w:r>
      <w:r w:rsidRPr="00C17447">
        <w:t>’ the evaluator felt the sponsor has not addressed the question of compliance; however, this is not important given the lack of interaction in the efficacy analysis.</w:t>
      </w:r>
      <w:bookmarkStart w:id="63" w:name="bookmark21"/>
      <w:bookmarkEnd w:id="63"/>
    </w:p>
    <w:p w:rsidR="00736328" w:rsidRDefault="00736328" w:rsidP="00CA0089">
      <w:pPr>
        <w:pStyle w:val="Heading3"/>
      </w:pPr>
      <w:bookmarkStart w:id="64" w:name="_Toc467155051"/>
      <w:r>
        <w:rPr>
          <w:spacing w:val="-1"/>
        </w:rPr>
        <w:t>Second</w:t>
      </w:r>
      <w:r>
        <w:rPr>
          <w:spacing w:val="-17"/>
        </w:rPr>
        <w:t xml:space="preserve"> </w:t>
      </w:r>
      <w:r w:rsidR="00867EF0">
        <w:t>r</w:t>
      </w:r>
      <w:r>
        <w:t>ound</w:t>
      </w:r>
      <w:r>
        <w:rPr>
          <w:spacing w:val="-17"/>
        </w:rPr>
        <w:t xml:space="preserve"> </w:t>
      </w:r>
      <w:r w:rsidR="00867EF0">
        <w:t>benefit-r</w:t>
      </w:r>
      <w:r>
        <w:t>isk</w:t>
      </w:r>
      <w:r>
        <w:rPr>
          <w:spacing w:val="-14"/>
        </w:rPr>
        <w:t xml:space="preserve"> </w:t>
      </w:r>
      <w:r w:rsidR="00867EF0">
        <w:t>a</w:t>
      </w:r>
      <w:r w:rsidRPr="00CA0089">
        <w:t>ssessment</w:t>
      </w:r>
      <w:bookmarkEnd w:id="64"/>
    </w:p>
    <w:p w:rsidR="00736328" w:rsidRPr="003A684F" w:rsidRDefault="00736328" w:rsidP="003A684F">
      <w:r w:rsidRPr="003A684F">
        <w:t>No new clinical information was submitted in response to questions. Accordingly, the benefits and risks of Truvada are unchanged from those identified in the first round assessment of benefit-risk balance.</w:t>
      </w:r>
    </w:p>
    <w:p w:rsidR="00736328" w:rsidRDefault="00736328" w:rsidP="00312691">
      <w:pPr>
        <w:pStyle w:val="Heading2"/>
      </w:pPr>
      <w:bookmarkStart w:id="65" w:name="bookmark22"/>
      <w:bookmarkStart w:id="66" w:name="_Toc467155052"/>
      <w:bookmarkEnd w:id="65"/>
      <w:r>
        <w:t>Pharmacovigilance</w:t>
      </w:r>
      <w:r>
        <w:rPr>
          <w:spacing w:val="2"/>
        </w:rPr>
        <w:t xml:space="preserve"> </w:t>
      </w:r>
      <w:r>
        <w:t>findings</w:t>
      </w:r>
      <w:bookmarkEnd w:id="66"/>
    </w:p>
    <w:p w:rsidR="00736328" w:rsidRDefault="00736328" w:rsidP="00312691">
      <w:pPr>
        <w:pStyle w:val="Heading3"/>
      </w:pPr>
      <w:bookmarkStart w:id="67" w:name="bookmark23"/>
      <w:bookmarkStart w:id="68" w:name="_Toc467155053"/>
      <w:bookmarkEnd w:id="67"/>
      <w:r>
        <w:t>Risk</w:t>
      </w:r>
      <w:r>
        <w:rPr>
          <w:spacing w:val="-11"/>
        </w:rPr>
        <w:t xml:space="preserve"> </w:t>
      </w:r>
      <w:r>
        <w:t>management</w:t>
      </w:r>
      <w:r>
        <w:rPr>
          <w:spacing w:val="-13"/>
        </w:rPr>
        <w:t xml:space="preserve"> </w:t>
      </w:r>
      <w:r>
        <w:t>plan</w:t>
      </w:r>
      <w:bookmarkEnd w:id="68"/>
    </w:p>
    <w:p w:rsidR="00736328" w:rsidRPr="004C022D" w:rsidRDefault="00736328" w:rsidP="004C022D">
      <w:r w:rsidRPr="004C022D">
        <w:t>The sponsor submitted a the following Risk Management Plan which was reviewed by the RMP evaluator: EU-RMP (Version: 8, dated 27 June 2014) with an Australian Specific Annex (ASA) Version: 0.1, dated February 2015</w:t>
      </w:r>
    </w:p>
    <w:p w:rsidR="00736328" w:rsidRDefault="00736328" w:rsidP="004C022D">
      <w:pPr>
        <w:pStyle w:val="Heading4"/>
      </w:pPr>
      <w:r>
        <w:rPr>
          <w:spacing w:val="-1"/>
        </w:rPr>
        <w:t>Safety</w:t>
      </w:r>
      <w:r>
        <w:t xml:space="preserve"> specification</w:t>
      </w:r>
    </w:p>
    <w:p w:rsidR="004C022D" w:rsidRDefault="00736328" w:rsidP="004C022D">
      <w:r>
        <w:rPr>
          <w:spacing w:val="-2"/>
        </w:rPr>
        <w:t xml:space="preserve">The </w:t>
      </w:r>
      <w:r>
        <w:t>sponsor provided</w:t>
      </w:r>
      <w:r>
        <w:rPr>
          <w:spacing w:val="2"/>
        </w:rPr>
        <w:t xml:space="preserve"> </w:t>
      </w:r>
      <w:r>
        <w:t>a</w:t>
      </w:r>
      <w:r>
        <w:rPr>
          <w:spacing w:val="-3"/>
        </w:rPr>
        <w:t xml:space="preserve"> </w:t>
      </w:r>
      <w:r>
        <w:rPr>
          <w:spacing w:val="-2"/>
        </w:rPr>
        <w:t>summary</w:t>
      </w:r>
      <w:r>
        <w:t xml:space="preserve"> </w:t>
      </w:r>
      <w:r>
        <w:rPr>
          <w:spacing w:val="-2"/>
        </w:rPr>
        <w:t>of</w:t>
      </w:r>
      <w:r>
        <w:t xml:space="preserve"> ongoing</w:t>
      </w:r>
      <w:r>
        <w:rPr>
          <w:spacing w:val="1"/>
        </w:rPr>
        <w:t xml:space="preserve"> </w:t>
      </w:r>
      <w:r>
        <w:t>safety</w:t>
      </w:r>
      <w:r>
        <w:rPr>
          <w:spacing w:val="-5"/>
        </w:rPr>
        <w:t xml:space="preserve"> </w:t>
      </w:r>
      <w:r>
        <w:t>concerns</w:t>
      </w:r>
      <w:r>
        <w:rPr>
          <w:spacing w:val="1"/>
        </w:rPr>
        <w:t xml:space="preserve"> </w:t>
      </w:r>
      <w:r>
        <w:t>which</w:t>
      </w:r>
      <w:r>
        <w:rPr>
          <w:spacing w:val="-2"/>
        </w:rPr>
        <w:t xml:space="preserve"> </w:t>
      </w:r>
      <w:r>
        <w:t>are</w:t>
      </w:r>
      <w:r>
        <w:rPr>
          <w:spacing w:val="-3"/>
        </w:rPr>
        <w:t xml:space="preserve"> </w:t>
      </w:r>
      <w:r>
        <w:t>shown</w:t>
      </w:r>
      <w:r>
        <w:rPr>
          <w:spacing w:val="1"/>
        </w:rPr>
        <w:t xml:space="preserve"> </w:t>
      </w:r>
      <w:r>
        <w:rPr>
          <w:spacing w:val="-2"/>
        </w:rPr>
        <w:t>at</w:t>
      </w:r>
      <w:r>
        <w:rPr>
          <w:spacing w:val="2"/>
        </w:rPr>
        <w:t xml:space="preserve"> </w:t>
      </w:r>
      <w:r>
        <w:t>Table</w:t>
      </w:r>
      <w:r>
        <w:rPr>
          <w:spacing w:val="-2"/>
        </w:rPr>
        <w:t xml:space="preserve"> </w:t>
      </w:r>
      <w:r w:rsidR="00A34687">
        <w:rPr>
          <w:spacing w:val="-2"/>
        </w:rPr>
        <w:t>3</w:t>
      </w:r>
      <w:r>
        <w:t>.</w:t>
      </w:r>
    </w:p>
    <w:p w:rsidR="003C0D67" w:rsidRDefault="003C0D67" w:rsidP="003C0D67">
      <w:pPr>
        <w:pStyle w:val="TableTitle"/>
      </w:pPr>
      <w:r>
        <w:lastRenderedPageBreak/>
        <w:t xml:space="preserve">Table </w:t>
      </w:r>
      <w:r w:rsidR="00A34687">
        <w:t xml:space="preserve">3: </w:t>
      </w:r>
      <w:r>
        <w:t>Sponsor’s summary of ongoing safety concerns</w:t>
      </w:r>
    </w:p>
    <w:tbl>
      <w:tblPr>
        <w:tblStyle w:val="TableTGAblue"/>
        <w:tblW w:w="0" w:type="auto"/>
        <w:tblLook w:val="04A0" w:firstRow="1" w:lastRow="0" w:firstColumn="1" w:lastColumn="0" w:noHBand="0" w:noVBand="1"/>
      </w:tblPr>
      <w:tblGrid>
        <w:gridCol w:w="2906"/>
        <w:gridCol w:w="2907"/>
        <w:gridCol w:w="2907"/>
      </w:tblGrid>
      <w:tr w:rsidR="003A684F" w:rsidRPr="00CF019A" w:rsidTr="003C0D67">
        <w:trPr>
          <w:cnfStyle w:val="100000000000" w:firstRow="1" w:lastRow="0" w:firstColumn="0" w:lastColumn="0" w:oddVBand="0" w:evenVBand="0" w:oddHBand="0" w:evenHBand="0" w:firstRowFirstColumn="0" w:firstRowLastColumn="0" w:lastRowFirstColumn="0" w:lastRowLastColumn="0"/>
          <w:cantSplit/>
        </w:trPr>
        <w:tc>
          <w:tcPr>
            <w:tcW w:w="2906" w:type="dxa"/>
          </w:tcPr>
          <w:p w:rsidR="003A684F" w:rsidRPr="00CF019A" w:rsidRDefault="003A684F" w:rsidP="004C022D">
            <w:pPr>
              <w:rPr>
                <w:rFonts w:asciiTheme="minorHAnsi" w:hAnsiTheme="minorHAnsi"/>
                <w:sz w:val="20"/>
                <w:szCs w:val="20"/>
              </w:rPr>
            </w:pPr>
          </w:p>
        </w:tc>
        <w:tc>
          <w:tcPr>
            <w:tcW w:w="2907" w:type="dxa"/>
          </w:tcPr>
          <w:p w:rsidR="003A684F" w:rsidRPr="00CF019A" w:rsidRDefault="003A684F" w:rsidP="003A684F">
            <w:pPr>
              <w:rPr>
                <w:rFonts w:asciiTheme="minorHAnsi" w:hAnsiTheme="minorHAnsi"/>
                <w:sz w:val="20"/>
                <w:szCs w:val="20"/>
              </w:rPr>
            </w:pPr>
            <w:r w:rsidRPr="00CF019A">
              <w:rPr>
                <w:rFonts w:asciiTheme="minorHAnsi" w:hAnsiTheme="minorHAnsi"/>
                <w:sz w:val="20"/>
                <w:szCs w:val="20"/>
              </w:rPr>
              <w:t>Truvada EU-RMP</w:t>
            </w:r>
          </w:p>
          <w:p w:rsidR="003A684F" w:rsidRPr="00CF019A" w:rsidRDefault="003A684F" w:rsidP="003A684F">
            <w:pPr>
              <w:rPr>
                <w:rFonts w:asciiTheme="minorHAnsi" w:hAnsiTheme="minorHAnsi"/>
                <w:sz w:val="20"/>
                <w:szCs w:val="20"/>
              </w:rPr>
            </w:pPr>
            <w:r w:rsidRPr="00CF019A">
              <w:rPr>
                <w:rFonts w:asciiTheme="minorHAnsi" w:hAnsiTheme="minorHAnsi"/>
                <w:sz w:val="20"/>
                <w:szCs w:val="20"/>
              </w:rPr>
              <w:t>V8.0 date June 2014</w:t>
            </w:r>
          </w:p>
        </w:tc>
        <w:tc>
          <w:tcPr>
            <w:tcW w:w="2907" w:type="dxa"/>
          </w:tcPr>
          <w:p w:rsidR="003A684F" w:rsidRPr="00CF019A" w:rsidRDefault="003A684F" w:rsidP="004C022D">
            <w:pPr>
              <w:rPr>
                <w:rFonts w:asciiTheme="minorHAnsi" w:hAnsiTheme="minorHAnsi"/>
                <w:sz w:val="20"/>
                <w:szCs w:val="20"/>
              </w:rPr>
            </w:pPr>
            <w:r w:rsidRPr="00CF019A">
              <w:rPr>
                <w:rFonts w:asciiTheme="minorHAnsi" w:hAnsiTheme="minorHAnsi"/>
                <w:sz w:val="20"/>
                <w:szCs w:val="20"/>
              </w:rPr>
              <w:t>Truvada ASA</w:t>
            </w:r>
          </w:p>
          <w:p w:rsidR="003A684F" w:rsidRPr="00CF019A" w:rsidRDefault="003A684F" w:rsidP="004C022D">
            <w:pPr>
              <w:rPr>
                <w:rFonts w:asciiTheme="minorHAnsi" w:hAnsiTheme="minorHAnsi"/>
                <w:sz w:val="20"/>
                <w:szCs w:val="20"/>
              </w:rPr>
            </w:pPr>
            <w:r w:rsidRPr="00CF019A">
              <w:rPr>
                <w:rFonts w:asciiTheme="minorHAnsi" w:hAnsiTheme="minorHAnsi"/>
                <w:sz w:val="20"/>
                <w:szCs w:val="20"/>
              </w:rPr>
              <w:t>V0.1 dated January 2015</w:t>
            </w:r>
          </w:p>
        </w:tc>
      </w:tr>
      <w:tr w:rsidR="00886D45" w:rsidRPr="00CF019A" w:rsidTr="00CF019A">
        <w:tc>
          <w:tcPr>
            <w:tcW w:w="2906" w:type="dxa"/>
            <w:vMerge w:val="restart"/>
          </w:tcPr>
          <w:p w:rsidR="00886D45" w:rsidRPr="00CF019A" w:rsidRDefault="00886D45" w:rsidP="00CF019A">
            <w:pPr>
              <w:rPr>
                <w:rFonts w:asciiTheme="minorHAnsi" w:hAnsiTheme="minorHAnsi"/>
                <w:b/>
                <w:sz w:val="20"/>
                <w:szCs w:val="20"/>
              </w:rPr>
            </w:pPr>
            <w:r w:rsidRPr="00CF019A">
              <w:rPr>
                <w:rFonts w:asciiTheme="minorHAnsi" w:hAnsiTheme="minorHAnsi"/>
                <w:b/>
                <w:sz w:val="20"/>
                <w:szCs w:val="20"/>
              </w:rPr>
              <w:t>Important identified risks</w:t>
            </w:r>
          </w:p>
        </w:tc>
        <w:tc>
          <w:tcPr>
            <w:tcW w:w="2907" w:type="dxa"/>
          </w:tcPr>
          <w:p w:rsidR="00886D45" w:rsidRPr="00CF019A" w:rsidRDefault="00886D45" w:rsidP="004C022D">
            <w:pPr>
              <w:rPr>
                <w:rFonts w:asciiTheme="minorHAnsi" w:hAnsiTheme="minorHAnsi"/>
                <w:sz w:val="20"/>
                <w:szCs w:val="20"/>
              </w:rPr>
            </w:pPr>
          </w:p>
        </w:tc>
        <w:tc>
          <w:tcPr>
            <w:tcW w:w="2907" w:type="dxa"/>
          </w:tcPr>
          <w:p w:rsidR="00886D45" w:rsidRPr="00CF019A" w:rsidRDefault="00886D45" w:rsidP="00886D45">
            <w:pPr>
              <w:rPr>
                <w:rFonts w:asciiTheme="minorHAnsi" w:hAnsiTheme="minorHAnsi"/>
                <w:sz w:val="20"/>
                <w:szCs w:val="20"/>
              </w:rPr>
            </w:pPr>
            <w:r w:rsidRPr="00CF019A">
              <w:rPr>
                <w:rFonts w:asciiTheme="minorHAnsi" w:hAnsiTheme="minorHAnsi"/>
                <w:sz w:val="20"/>
                <w:szCs w:val="20"/>
              </w:rPr>
              <w:t xml:space="preserve">HIV-1 acquisition (TVD PrEP) </w:t>
            </w:r>
          </w:p>
        </w:tc>
      </w:tr>
      <w:tr w:rsidR="00886D45" w:rsidRPr="00CF019A" w:rsidTr="003A684F">
        <w:tc>
          <w:tcPr>
            <w:tcW w:w="2906" w:type="dxa"/>
            <w:vMerge/>
          </w:tcPr>
          <w:p w:rsidR="00886D45" w:rsidRPr="00CF019A" w:rsidRDefault="00886D45" w:rsidP="004C022D">
            <w:pPr>
              <w:rPr>
                <w:rFonts w:asciiTheme="minorHAnsi" w:hAnsiTheme="minorHAnsi"/>
                <w:sz w:val="20"/>
                <w:szCs w:val="20"/>
              </w:rPr>
            </w:pPr>
          </w:p>
        </w:tc>
        <w:tc>
          <w:tcPr>
            <w:tcW w:w="2907" w:type="dxa"/>
          </w:tcPr>
          <w:p w:rsidR="00886D45" w:rsidRPr="00CF019A" w:rsidRDefault="00886D45" w:rsidP="004C022D">
            <w:pPr>
              <w:rPr>
                <w:rFonts w:asciiTheme="minorHAnsi" w:hAnsiTheme="minorHAnsi"/>
                <w:sz w:val="20"/>
                <w:szCs w:val="20"/>
              </w:rPr>
            </w:pPr>
          </w:p>
        </w:tc>
        <w:tc>
          <w:tcPr>
            <w:tcW w:w="2907" w:type="dxa"/>
          </w:tcPr>
          <w:p w:rsidR="00886D45" w:rsidRPr="00CF019A" w:rsidRDefault="00886D45" w:rsidP="004C022D">
            <w:pPr>
              <w:rPr>
                <w:rFonts w:asciiTheme="minorHAnsi" w:hAnsiTheme="minorHAnsi"/>
                <w:sz w:val="20"/>
                <w:szCs w:val="20"/>
              </w:rPr>
            </w:pPr>
            <w:r w:rsidRPr="00CF019A">
              <w:rPr>
                <w:rFonts w:asciiTheme="minorHAnsi" w:hAnsiTheme="minorHAnsi"/>
                <w:sz w:val="20"/>
                <w:szCs w:val="20"/>
              </w:rPr>
              <w:t>Development of resistance (TVD PrEP)</w:t>
            </w:r>
          </w:p>
        </w:tc>
      </w:tr>
      <w:tr w:rsidR="00886D45" w:rsidRPr="00CF019A" w:rsidTr="003A684F">
        <w:tc>
          <w:tcPr>
            <w:tcW w:w="2906" w:type="dxa"/>
            <w:vMerge/>
          </w:tcPr>
          <w:p w:rsidR="00886D45" w:rsidRPr="00CF019A" w:rsidRDefault="00886D45" w:rsidP="004C022D">
            <w:pPr>
              <w:rPr>
                <w:rFonts w:asciiTheme="minorHAnsi" w:hAnsiTheme="minorHAnsi"/>
                <w:sz w:val="20"/>
                <w:szCs w:val="20"/>
              </w:rPr>
            </w:pPr>
          </w:p>
        </w:tc>
        <w:tc>
          <w:tcPr>
            <w:tcW w:w="2907" w:type="dxa"/>
          </w:tcPr>
          <w:p w:rsidR="00886D45" w:rsidRPr="00CF019A" w:rsidRDefault="00886D45" w:rsidP="004C022D">
            <w:pPr>
              <w:rPr>
                <w:rFonts w:asciiTheme="minorHAnsi" w:hAnsiTheme="minorHAnsi"/>
                <w:sz w:val="20"/>
                <w:szCs w:val="20"/>
              </w:rPr>
            </w:pPr>
            <w:r w:rsidRPr="00CF019A">
              <w:rPr>
                <w:rFonts w:asciiTheme="minorHAnsi" w:hAnsiTheme="minorHAnsi"/>
                <w:sz w:val="20"/>
                <w:szCs w:val="20"/>
              </w:rPr>
              <w:t>Post-treatment hepatic flares in HIV-1/HBV co-infected patients (FTC, TDF)</w:t>
            </w:r>
          </w:p>
        </w:tc>
        <w:tc>
          <w:tcPr>
            <w:tcW w:w="2907" w:type="dxa"/>
          </w:tcPr>
          <w:p w:rsidR="00886D45" w:rsidRPr="00CF019A" w:rsidRDefault="00886D45" w:rsidP="00A54B56">
            <w:pPr>
              <w:rPr>
                <w:rFonts w:asciiTheme="minorHAnsi" w:hAnsiTheme="minorHAnsi"/>
                <w:sz w:val="20"/>
                <w:szCs w:val="20"/>
              </w:rPr>
            </w:pPr>
            <w:r w:rsidRPr="00CF019A">
              <w:rPr>
                <w:rFonts w:asciiTheme="minorHAnsi" w:hAnsiTheme="minorHAnsi"/>
                <w:sz w:val="20"/>
                <w:szCs w:val="20"/>
              </w:rPr>
              <w:t>Post-treatment hepatic flares in HIV-1/HBV co-infected patients (FTC, TDF)</w:t>
            </w:r>
          </w:p>
        </w:tc>
      </w:tr>
      <w:tr w:rsidR="00886D45" w:rsidRPr="00CF019A" w:rsidTr="003A684F">
        <w:tc>
          <w:tcPr>
            <w:tcW w:w="2906" w:type="dxa"/>
            <w:vMerge/>
          </w:tcPr>
          <w:p w:rsidR="00886D45" w:rsidRPr="00CF019A" w:rsidRDefault="00886D45" w:rsidP="004C022D">
            <w:pPr>
              <w:rPr>
                <w:rFonts w:asciiTheme="minorHAnsi" w:hAnsiTheme="minorHAnsi"/>
                <w:sz w:val="20"/>
                <w:szCs w:val="20"/>
              </w:rPr>
            </w:pPr>
          </w:p>
        </w:tc>
        <w:tc>
          <w:tcPr>
            <w:tcW w:w="2907" w:type="dxa"/>
          </w:tcPr>
          <w:p w:rsidR="00886D45" w:rsidRPr="00CF019A" w:rsidRDefault="00886D45" w:rsidP="004C022D">
            <w:pPr>
              <w:rPr>
                <w:rFonts w:asciiTheme="minorHAnsi" w:hAnsiTheme="minorHAnsi"/>
                <w:sz w:val="20"/>
                <w:szCs w:val="20"/>
              </w:rPr>
            </w:pPr>
            <w:r w:rsidRPr="00CF019A">
              <w:rPr>
                <w:rFonts w:asciiTheme="minorHAnsi" w:hAnsiTheme="minorHAnsi"/>
                <w:sz w:val="20"/>
                <w:szCs w:val="20"/>
              </w:rPr>
              <w:t>Lactic acidosis and severe hepatomegaly with steatosis (FTC, TDF)</w:t>
            </w:r>
          </w:p>
        </w:tc>
        <w:tc>
          <w:tcPr>
            <w:tcW w:w="2907" w:type="dxa"/>
          </w:tcPr>
          <w:p w:rsidR="00886D45" w:rsidRPr="00CF019A" w:rsidRDefault="00886D45" w:rsidP="00A54B56">
            <w:pPr>
              <w:rPr>
                <w:rFonts w:asciiTheme="minorHAnsi" w:hAnsiTheme="minorHAnsi"/>
                <w:sz w:val="20"/>
                <w:szCs w:val="20"/>
              </w:rPr>
            </w:pPr>
            <w:r w:rsidRPr="00CF019A">
              <w:rPr>
                <w:rFonts w:asciiTheme="minorHAnsi" w:hAnsiTheme="minorHAnsi"/>
                <w:sz w:val="20"/>
                <w:szCs w:val="20"/>
              </w:rPr>
              <w:t>Lactic acidosis and severe hepatomegaly with steatosis (FTC, TDF)</w:t>
            </w:r>
          </w:p>
        </w:tc>
      </w:tr>
      <w:tr w:rsidR="00886D45" w:rsidRPr="00CF019A" w:rsidTr="003A684F">
        <w:tc>
          <w:tcPr>
            <w:tcW w:w="2906" w:type="dxa"/>
            <w:vMerge/>
          </w:tcPr>
          <w:p w:rsidR="00886D45" w:rsidRPr="00CF019A" w:rsidRDefault="00886D45" w:rsidP="004C022D">
            <w:pPr>
              <w:rPr>
                <w:rFonts w:asciiTheme="minorHAnsi" w:hAnsiTheme="minorHAnsi"/>
                <w:sz w:val="20"/>
                <w:szCs w:val="20"/>
              </w:rPr>
            </w:pPr>
          </w:p>
        </w:tc>
        <w:tc>
          <w:tcPr>
            <w:tcW w:w="2907" w:type="dxa"/>
          </w:tcPr>
          <w:p w:rsidR="00886D45" w:rsidRPr="00CF019A" w:rsidRDefault="00886D45" w:rsidP="004C022D">
            <w:pPr>
              <w:rPr>
                <w:rFonts w:asciiTheme="minorHAnsi" w:hAnsiTheme="minorHAnsi"/>
                <w:sz w:val="20"/>
                <w:szCs w:val="20"/>
              </w:rPr>
            </w:pPr>
            <w:r w:rsidRPr="00CF019A">
              <w:rPr>
                <w:rFonts w:asciiTheme="minorHAnsi" w:hAnsiTheme="minorHAnsi"/>
                <w:sz w:val="20"/>
                <w:szCs w:val="20"/>
              </w:rPr>
              <w:t>Lipodystrophy (FTC, TDF)</w:t>
            </w:r>
          </w:p>
        </w:tc>
        <w:tc>
          <w:tcPr>
            <w:tcW w:w="2907" w:type="dxa"/>
          </w:tcPr>
          <w:p w:rsidR="00886D45" w:rsidRPr="00CF019A" w:rsidRDefault="00886D45" w:rsidP="00A54B56">
            <w:pPr>
              <w:rPr>
                <w:rFonts w:asciiTheme="minorHAnsi" w:hAnsiTheme="minorHAnsi"/>
                <w:sz w:val="20"/>
                <w:szCs w:val="20"/>
              </w:rPr>
            </w:pPr>
            <w:r w:rsidRPr="00CF019A">
              <w:rPr>
                <w:rFonts w:asciiTheme="minorHAnsi" w:hAnsiTheme="minorHAnsi"/>
                <w:sz w:val="20"/>
                <w:szCs w:val="20"/>
              </w:rPr>
              <w:t>Lipodystrophy (FTC, TDF)</w:t>
            </w:r>
          </w:p>
        </w:tc>
      </w:tr>
      <w:tr w:rsidR="00886D45" w:rsidRPr="00CF019A" w:rsidTr="003A684F">
        <w:tc>
          <w:tcPr>
            <w:tcW w:w="2906" w:type="dxa"/>
            <w:vMerge/>
          </w:tcPr>
          <w:p w:rsidR="00886D45" w:rsidRPr="00CF019A" w:rsidRDefault="00886D45" w:rsidP="004C022D">
            <w:pPr>
              <w:rPr>
                <w:rFonts w:asciiTheme="minorHAnsi" w:hAnsiTheme="minorHAnsi"/>
                <w:sz w:val="20"/>
                <w:szCs w:val="20"/>
              </w:rPr>
            </w:pPr>
          </w:p>
        </w:tc>
        <w:tc>
          <w:tcPr>
            <w:tcW w:w="2907" w:type="dxa"/>
          </w:tcPr>
          <w:p w:rsidR="00886D45" w:rsidRPr="00CF019A" w:rsidRDefault="00886D45" w:rsidP="004C022D">
            <w:pPr>
              <w:rPr>
                <w:rFonts w:asciiTheme="minorHAnsi" w:hAnsiTheme="minorHAnsi"/>
                <w:sz w:val="20"/>
                <w:szCs w:val="20"/>
              </w:rPr>
            </w:pPr>
            <w:r w:rsidRPr="00CF019A">
              <w:rPr>
                <w:rFonts w:asciiTheme="minorHAnsi" w:hAnsiTheme="minorHAnsi"/>
                <w:sz w:val="20"/>
                <w:szCs w:val="20"/>
              </w:rPr>
              <w:t>Renal toxicity (TDF)</w:t>
            </w:r>
          </w:p>
        </w:tc>
        <w:tc>
          <w:tcPr>
            <w:tcW w:w="2907" w:type="dxa"/>
          </w:tcPr>
          <w:p w:rsidR="00886D45" w:rsidRPr="00CF019A" w:rsidRDefault="00886D45" w:rsidP="00A54B56">
            <w:pPr>
              <w:rPr>
                <w:rFonts w:asciiTheme="minorHAnsi" w:hAnsiTheme="minorHAnsi"/>
                <w:sz w:val="20"/>
                <w:szCs w:val="20"/>
              </w:rPr>
            </w:pPr>
            <w:r w:rsidRPr="00CF019A">
              <w:rPr>
                <w:rFonts w:asciiTheme="minorHAnsi" w:hAnsiTheme="minorHAnsi"/>
                <w:sz w:val="20"/>
                <w:szCs w:val="20"/>
              </w:rPr>
              <w:t>Renal toxicity (TDF)</w:t>
            </w:r>
          </w:p>
        </w:tc>
      </w:tr>
      <w:tr w:rsidR="00886D45" w:rsidRPr="00CF019A" w:rsidTr="003A684F">
        <w:tc>
          <w:tcPr>
            <w:tcW w:w="2906" w:type="dxa"/>
            <w:vMerge/>
          </w:tcPr>
          <w:p w:rsidR="00886D45" w:rsidRPr="00CF019A" w:rsidRDefault="00886D45" w:rsidP="004C022D">
            <w:pPr>
              <w:rPr>
                <w:rFonts w:asciiTheme="minorHAnsi" w:hAnsiTheme="minorHAnsi"/>
                <w:sz w:val="20"/>
                <w:szCs w:val="20"/>
              </w:rPr>
            </w:pPr>
          </w:p>
        </w:tc>
        <w:tc>
          <w:tcPr>
            <w:tcW w:w="2907" w:type="dxa"/>
          </w:tcPr>
          <w:p w:rsidR="00886D45" w:rsidRPr="00CF019A" w:rsidRDefault="00886D45" w:rsidP="004C022D">
            <w:pPr>
              <w:rPr>
                <w:rFonts w:asciiTheme="minorHAnsi" w:hAnsiTheme="minorHAnsi"/>
                <w:sz w:val="20"/>
                <w:szCs w:val="20"/>
              </w:rPr>
            </w:pPr>
            <w:r w:rsidRPr="00CF019A">
              <w:rPr>
                <w:rFonts w:asciiTheme="minorHAnsi" w:hAnsiTheme="minorHAnsi"/>
                <w:sz w:val="20"/>
                <w:szCs w:val="20"/>
              </w:rPr>
              <w:t>Bone events due to proximal renal tubulopathy/loss of BMD (TDF)</w:t>
            </w:r>
          </w:p>
        </w:tc>
        <w:tc>
          <w:tcPr>
            <w:tcW w:w="2907" w:type="dxa"/>
          </w:tcPr>
          <w:p w:rsidR="00886D45" w:rsidRPr="00CF019A" w:rsidRDefault="00886D45" w:rsidP="00A54B56">
            <w:pPr>
              <w:rPr>
                <w:rFonts w:asciiTheme="minorHAnsi" w:hAnsiTheme="minorHAnsi"/>
                <w:sz w:val="20"/>
                <w:szCs w:val="20"/>
              </w:rPr>
            </w:pPr>
            <w:r w:rsidRPr="00CF019A">
              <w:rPr>
                <w:rFonts w:asciiTheme="minorHAnsi" w:hAnsiTheme="minorHAnsi"/>
                <w:sz w:val="20"/>
                <w:szCs w:val="20"/>
              </w:rPr>
              <w:t>Bone events due to proximal renal tubulopathy/loss of BMD (TDF)</w:t>
            </w:r>
          </w:p>
        </w:tc>
      </w:tr>
      <w:tr w:rsidR="00886D45" w:rsidRPr="00CF019A" w:rsidTr="003A684F">
        <w:tc>
          <w:tcPr>
            <w:tcW w:w="2906" w:type="dxa"/>
            <w:vMerge/>
          </w:tcPr>
          <w:p w:rsidR="00886D45" w:rsidRPr="00CF019A" w:rsidRDefault="00886D45" w:rsidP="004C022D">
            <w:pPr>
              <w:rPr>
                <w:rFonts w:asciiTheme="minorHAnsi" w:hAnsiTheme="minorHAnsi"/>
                <w:sz w:val="20"/>
                <w:szCs w:val="20"/>
              </w:rPr>
            </w:pPr>
          </w:p>
        </w:tc>
        <w:tc>
          <w:tcPr>
            <w:tcW w:w="2907" w:type="dxa"/>
          </w:tcPr>
          <w:p w:rsidR="00886D45" w:rsidRPr="00CF019A" w:rsidRDefault="00886D45" w:rsidP="004C022D">
            <w:pPr>
              <w:rPr>
                <w:rFonts w:asciiTheme="minorHAnsi" w:hAnsiTheme="minorHAnsi"/>
                <w:sz w:val="20"/>
                <w:szCs w:val="20"/>
              </w:rPr>
            </w:pPr>
            <w:r w:rsidRPr="00CF019A">
              <w:rPr>
                <w:rFonts w:asciiTheme="minorHAnsi" w:hAnsiTheme="minorHAnsi"/>
                <w:sz w:val="20"/>
                <w:szCs w:val="20"/>
              </w:rPr>
              <w:t>Interaction with didanosine (TDF)</w:t>
            </w:r>
          </w:p>
        </w:tc>
        <w:tc>
          <w:tcPr>
            <w:tcW w:w="2907" w:type="dxa"/>
          </w:tcPr>
          <w:p w:rsidR="00886D45" w:rsidRPr="00CF019A" w:rsidRDefault="00886D45" w:rsidP="00A54B56">
            <w:pPr>
              <w:rPr>
                <w:rFonts w:asciiTheme="minorHAnsi" w:hAnsiTheme="minorHAnsi"/>
                <w:sz w:val="20"/>
                <w:szCs w:val="20"/>
              </w:rPr>
            </w:pPr>
            <w:r w:rsidRPr="00CF019A">
              <w:rPr>
                <w:rFonts w:asciiTheme="minorHAnsi" w:hAnsiTheme="minorHAnsi"/>
                <w:sz w:val="20"/>
                <w:szCs w:val="20"/>
              </w:rPr>
              <w:t>Interaction with didanosine (TDF)</w:t>
            </w:r>
          </w:p>
        </w:tc>
      </w:tr>
      <w:tr w:rsidR="00886D45" w:rsidRPr="00CF019A" w:rsidTr="003A684F">
        <w:tc>
          <w:tcPr>
            <w:tcW w:w="2906" w:type="dxa"/>
            <w:vMerge/>
          </w:tcPr>
          <w:p w:rsidR="00886D45" w:rsidRPr="00CF019A" w:rsidRDefault="00886D45" w:rsidP="004C022D">
            <w:pPr>
              <w:rPr>
                <w:rFonts w:asciiTheme="minorHAnsi" w:hAnsiTheme="minorHAnsi"/>
                <w:sz w:val="20"/>
                <w:szCs w:val="20"/>
              </w:rPr>
            </w:pPr>
          </w:p>
        </w:tc>
        <w:tc>
          <w:tcPr>
            <w:tcW w:w="2907" w:type="dxa"/>
          </w:tcPr>
          <w:p w:rsidR="00886D45" w:rsidRPr="00CF019A" w:rsidRDefault="00886D45" w:rsidP="004C022D">
            <w:pPr>
              <w:rPr>
                <w:rFonts w:asciiTheme="minorHAnsi" w:hAnsiTheme="minorHAnsi"/>
                <w:sz w:val="20"/>
                <w:szCs w:val="20"/>
              </w:rPr>
            </w:pPr>
            <w:r w:rsidRPr="00CF019A">
              <w:rPr>
                <w:rFonts w:asciiTheme="minorHAnsi" w:hAnsiTheme="minorHAnsi"/>
                <w:sz w:val="20"/>
                <w:szCs w:val="20"/>
              </w:rPr>
              <w:t>Pancreatitis (TDF)</w:t>
            </w:r>
          </w:p>
        </w:tc>
        <w:tc>
          <w:tcPr>
            <w:tcW w:w="2907" w:type="dxa"/>
          </w:tcPr>
          <w:p w:rsidR="00886D45" w:rsidRPr="00CF019A" w:rsidRDefault="00886D45" w:rsidP="00A54B56">
            <w:pPr>
              <w:rPr>
                <w:rFonts w:asciiTheme="minorHAnsi" w:hAnsiTheme="minorHAnsi"/>
                <w:sz w:val="20"/>
                <w:szCs w:val="20"/>
              </w:rPr>
            </w:pPr>
            <w:r w:rsidRPr="00CF019A">
              <w:rPr>
                <w:rFonts w:asciiTheme="minorHAnsi" w:hAnsiTheme="minorHAnsi"/>
                <w:sz w:val="20"/>
                <w:szCs w:val="20"/>
              </w:rPr>
              <w:t>Pancreatitis (TDF)</w:t>
            </w:r>
          </w:p>
        </w:tc>
      </w:tr>
      <w:tr w:rsidR="00886D45" w:rsidRPr="00CF019A" w:rsidTr="003A684F">
        <w:tc>
          <w:tcPr>
            <w:tcW w:w="2906" w:type="dxa"/>
            <w:vMerge w:val="restart"/>
          </w:tcPr>
          <w:p w:rsidR="00886D45" w:rsidRPr="00CF019A" w:rsidRDefault="00886D45" w:rsidP="004C022D">
            <w:pPr>
              <w:rPr>
                <w:rFonts w:asciiTheme="minorHAnsi" w:hAnsiTheme="minorHAnsi"/>
                <w:b/>
                <w:sz w:val="20"/>
                <w:szCs w:val="20"/>
              </w:rPr>
            </w:pPr>
            <w:r w:rsidRPr="00CF019A">
              <w:rPr>
                <w:rFonts w:asciiTheme="minorHAnsi" w:hAnsiTheme="minorHAnsi"/>
                <w:b/>
                <w:sz w:val="20"/>
                <w:szCs w:val="20"/>
              </w:rPr>
              <w:t>Missing information</w:t>
            </w:r>
          </w:p>
        </w:tc>
        <w:tc>
          <w:tcPr>
            <w:tcW w:w="2907" w:type="dxa"/>
          </w:tcPr>
          <w:p w:rsidR="00886D45" w:rsidRPr="00CF019A" w:rsidRDefault="00886D45" w:rsidP="004C022D">
            <w:pPr>
              <w:rPr>
                <w:rFonts w:asciiTheme="minorHAnsi" w:hAnsiTheme="minorHAnsi"/>
                <w:sz w:val="20"/>
                <w:szCs w:val="20"/>
              </w:rPr>
            </w:pPr>
            <w:r w:rsidRPr="00CF019A">
              <w:rPr>
                <w:rFonts w:asciiTheme="minorHAnsi" w:hAnsiTheme="minorHAnsi"/>
                <w:sz w:val="20"/>
                <w:szCs w:val="20"/>
              </w:rPr>
              <w:t>Safety in children (including long term safety)</w:t>
            </w:r>
          </w:p>
        </w:tc>
        <w:tc>
          <w:tcPr>
            <w:tcW w:w="2907" w:type="dxa"/>
          </w:tcPr>
          <w:p w:rsidR="00886D45" w:rsidRPr="00CF019A" w:rsidRDefault="00886D45" w:rsidP="00A54B56">
            <w:pPr>
              <w:rPr>
                <w:rFonts w:asciiTheme="minorHAnsi" w:hAnsiTheme="minorHAnsi"/>
                <w:sz w:val="20"/>
                <w:szCs w:val="20"/>
              </w:rPr>
            </w:pPr>
            <w:r w:rsidRPr="00CF019A">
              <w:rPr>
                <w:rFonts w:asciiTheme="minorHAnsi" w:hAnsiTheme="minorHAnsi"/>
                <w:sz w:val="20"/>
                <w:szCs w:val="20"/>
              </w:rPr>
              <w:t>Safety in children (including long term safety)</w:t>
            </w:r>
          </w:p>
        </w:tc>
      </w:tr>
      <w:tr w:rsidR="00886D45" w:rsidRPr="00CF019A" w:rsidTr="003A684F">
        <w:tc>
          <w:tcPr>
            <w:tcW w:w="2906" w:type="dxa"/>
            <w:vMerge/>
          </w:tcPr>
          <w:p w:rsidR="00886D45" w:rsidRPr="00CF019A" w:rsidRDefault="00886D45" w:rsidP="004C022D">
            <w:pPr>
              <w:rPr>
                <w:rFonts w:asciiTheme="minorHAnsi" w:hAnsiTheme="minorHAnsi"/>
                <w:sz w:val="20"/>
                <w:szCs w:val="20"/>
              </w:rPr>
            </w:pPr>
          </w:p>
        </w:tc>
        <w:tc>
          <w:tcPr>
            <w:tcW w:w="2907" w:type="dxa"/>
          </w:tcPr>
          <w:p w:rsidR="00886D45" w:rsidRPr="00CF019A" w:rsidRDefault="00886D45" w:rsidP="004C022D">
            <w:pPr>
              <w:rPr>
                <w:rFonts w:asciiTheme="minorHAnsi" w:hAnsiTheme="minorHAnsi"/>
                <w:sz w:val="20"/>
                <w:szCs w:val="20"/>
              </w:rPr>
            </w:pPr>
            <w:r w:rsidRPr="00CF019A">
              <w:rPr>
                <w:rFonts w:asciiTheme="minorHAnsi" w:hAnsiTheme="minorHAnsi"/>
                <w:sz w:val="20"/>
                <w:szCs w:val="20"/>
              </w:rPr>
              <w:t>Safety in elderly patients (FTC, TDF)</w:t>
            </w:r>
          </w:p>
        </w:tc>
        <w:tc>
          <w:tcPr>
            <w:tcW w:w="2907" w:type="dxa"/>
          </w:tcPr>
          <w:p w:rsidR="00886D45" w:rsidRPr="00CF019A" w:rsidRDefault="00886D45" w:rsidP="00A54B56">
            <w:pPr>
              <w:rPr>
                <w:rFonts w:asciiTheme="minorHAnsi" w:hAnsiTheme="minorHAnsi"/>
                <w:sz w:val="20"/>
                <w:szCs w:val="20"/>
              </w:rPr>
            </w:pPr>
            <w:r w:rsidRPr="00CF019A">
              <w:rPr>
                <w:rFonts w:asciiTheme="minorHAnsi" w:hAnsiTheme="minorHAnsi"/>
                <w:sz w:val="20"/>
                <w:szCs w:val="20"/>
              </w:rPr>
              <w:t>Safety in elderly patients (FTC, TDF)</w:t>
            </w:r>
          </w:p>
        </w:tc>
      </w:tr>
      <w:tr w:rsidR="00886D45" w:rsidRPr="00CF019A" w:rsidTr="003A684F">
        <w:tc>
          <w:tcPr>
            <w:tcW w:w="2906" w:type="dxa"/>
            <w:vMerge/>
          </w:tcPr>
          <w:p w:rsidR="00886D45" w:rsidRPr="00CF019A" w:rsidRDefault="00886D45" w:rsidP="004C022D">
            <w:pPr>
              <w:rPr>
                <w:rFonts w:asciiTheme="minorHAnsi" w:hAnsiTheme="minorHAnsi"/>
                <w:sz w:val="20"/>
                <w:szCs w:val="20"/>
              </w:rPr>
            </w:pPr>
          </w:p>
        </w:tc>
        <w:tc>
          <w:tcPr>
            <w:tcW w:w="2907" w:type="dxa"/>
          </w:tcPr>
          <w:p w:rsidR="00886D45" w:rsidRPr="00CF019A" w:rsidRDefault="00886D45" w:rsidP="004C022D">
            <w:pPr>
              <w:rPr>
                <w:rFonts w:asciiTheme="minorHAnsi" w:hAnsiTheme="minorHAnsi"/>
                <w:sz w:val="20"/>
                <w:szCs w:val="20"/>
              </w:rPr>
            </w:pPr>
            <w:r w:rsidRPr="00CF019A">
              <w:rPr>
                <w:rFonts w:asciiTheme="minorHAnsi" w:hAnsiTheme="minorHAnsi"/>
                <w:sz w:val="20"/>
                <w:szCs w:val="20"/>
              </w:rPr>
              <w:t>Safety in pregnancy (FTC, TDF)</w:t>
            </w:r>
          </w:p>
        </w:tc>
        <w:tc>
          <w:tcPr>
            <w:tcW w:w="2907" w:type="dxa"/>
          </w:tcPr>
          <w:p w:rsidR="00886D45" w:rsidRPr="00CF019A" w:rsidRDefault="00886D45" w:rsidP="00A54B56">
            <w:pPr>
              <w:rPr>
                <w:rFonts w:asciiTheme="minorHAnsi" w:hAnsiTheme="minorHAnsi"/>
                <w:sz w:val="20"/>
                <w:szCs w:val="20"/>
              </w:rPr>
            </w:pPr>
            <w:r w:rsidRPr="00CF019A">
              <w:rPr>
                <w:rFonts w:asciiTheme="minorHAnsi" w:hAnsiTheme="minorHAnsi"/>
                <w:sz w:val="20"/>
                <w:szCs w:val="20"/>
              </w:rPr>
              <w:t>Safety in pregnancy (FTC, TDF)</w:t>
            </w:r>
          </w:p>
        </w:tc>
      </w:tr>
      <w:tr w:rsidR="00886D45" w:rsidRPr="00CF019A" w:rsidTr="003A684F">
        <w:tc>
          <w:tcPr>
            <w:tcW w:w="2906" w:type="dxa"/>
            <w:vMerge/>
          </w:tcPr>
          <w:p w:rsidR="00886D45" w:rsidRPr="00CF019A" w:rsidRDefault="00886D45" w:rsidP="004C022D">
            <w:pPr>
              <w:rPr>
                <w:rFonts w:asciiTheme="minorHAnsi" w:hAnsiTheme="minorHAnsi"/>
                <w:sz w:val="20"/>
                <w:szCs w:val="20"/>
              </w:rPr>
            </w:pPr>
          </w:p>
        </w:tc>
        <w:tc>
          <w:tcPr>
            <w:tcW w:w="2907" w:type="dxa"/>
          </w:tcPr>
          <w:p w:rsidR="00886D45" w:rsidRPr="00CF019A" w:rsidRDefault="00886D45" w:rsidP="004C022D">
            <w:pPr>
              <w:rPr>
                <w:rFonts w:asciiTheme="minorHAnsi" w:hAnsiTheme="minorHAnsi"/>
                <w:sz w:val="20"/>
                <w:szCs w:val="20"/>
              </w:rPr>
            </w:pPr>
            <w:r w:rsidRPr="00CF019A">
              <w:rPr>
                <w:rFonts w:asciiTheme="minorHAnsi" w:hAnsiTheme="minorHAnsi"/>
                <w:sz w:val="20"/>
                <w:szCs w:val="20"/>
              </w:rPr>
              <w:t>Safety in lactation (FTC, TDF)</w:t>
            </w:r>
          </w:p>
        </w:tc>
        <w:tc>
          <w:tcPr>
            <w:tcW w:w="2907" w:type="dxa"/>
          </w:tcPr>
          <w:p w:rsidR="00886D45" w:rsidRPr="00CF019A" w:rsidRDefault="00886D45" w:rsidP="00A54B56">
            <w:pPr>
              <w:rPr>
                <w:rFonts w:asciiTheme="minorHAnsi" w:hAnsiTheme="minorHAnsi"/>
                <w:sz w:val="20"/>
                <w:szCs w:val="20"/>
              </w:rPr>
            </w:pPr>
            <w:r w:rsidRPr="00CF019A">
              <w:rPr>
                <w:rFonts w:asciiTheme="minorHAnsi" w:hAnsiTheme="minorHAnsi"/>
                <w:sz w:val="20"/>
                <w:szCs w:val="20"/>
              </w:rPr>
              <w:t>Safety in lactation (FTC, TDF)</w:t>
            </w:r>
          </w:p>
        </w:tc>
      </w:tr>
      <w:tr w:rsidR="00886D45" w:rsidRPr="00CF019A" w:rsidTr="003A684F">
        <w:tc>
          <w:tcPr>
            <w:tcW w:w="2906" w:type="dxa"/>
            <w:vMerge/>
          </w:tcPr>
          <w:p w:rsidR="00886D45" w:rsidRPr="00CF019A" w:rsidRDefault="00886D45" w:rsidP="004C022D">
            <w:pPr>
              <w:rPr>
                <w:rFonts w:asciiTheme="minorHAnsi" w:hAnsiTheme="minorHAnsi"/>
                <w:sz w:val="20"/>
                <w:szCs w:val="20"/>
              </w:rPr>
            </w:pPr>
          </w:p>
        </w:tc>
        <w:tc>
          <w:tcPr>
            <w:tcW w:w="2907" w:type="dxa"/>
          </w:tcPr>
          <w:p w:rsidR="00886D45" w:rsidRPr="00CF019A" w:rsidRDefault="00886D45" w:rsidP="00886D45">
            <w:pPr>
              <w:rPr>
                <w:rFonts w:asciiTheme="minorHAnsi" w:hAnsiTheme="minorHAnsi"/>
                <w:sz w:val="20"/>
                <w:szCs w:val="20"/>
              </w:rPr>
            </w:pPr>
            <w:r w:rsidRPr="00CF019A">
              <w:rPr>
                <w:rFonts w:asciiTheme="minorHAnsi" w:hAnsiTheme="minorHAnsi"/>
                <w:sz w:val="20"/>
                <w:szCs w:val="20"/>
              </w:rPr>
              <w:t>Safety in patients with renal impairment (TDF)</w:t>
            </w:r>
          </w:p>
        </w:tc>
        <w:tc>
          <w:tcPr>
            <w:tcW w:w="2907" w:type="dxa"/>
          </w:tcPr>
          <w:p w:rsidR="00886D45" w:rsidRPr="00CF019A" w:rsidRDefault="00886D45" w:rsidP="00A54B56">
            <w:pPr>
              <w:rPr>
                <w:rFonts w:asciiTheme="minorHAnsi" w:hAnsiTheme="minorHAnsi"/>
                <w:sz w:val="20"/>
                <w:szCs w:val="20"/>
              </w:rPr>
            </w:pPr>
            <w:r w:rsidRPr="00CF019A">
              <w:rPr>
                <w:rFonts w:asciiTheme="minorHAnsi" w:hAnsiTheme="minorHAnsi"/>
                <w:sz w:val="20"/>
                <w:szCs w:val="20"/>
              </w:rPr>
              <w:t>Safety in patients with renal impairment (TDF)</w:t>
            </w:r>
          </w:p>
        </w:tc>
      </w:tr>
    </w:tbl>
    <w:p w:rsidR="003A684F" w:rsidRDefault="003A684F" w:rsidP="003A684F">
      <w:pPr>
        <w:pStyle w:val="TableDescription"/>
      </w:pPr>
      <w:r>
        <w:t>BMD=Bone mass density; FTC=emtricitabine; HBV=hepatitis B virus; HIV-1=human immunodeficiency virus type 1; TDF=tenofovir disoproxil fumerate (tenofovir DF)</w:t>
      </w:r>
    </w:p>
    <w:p w:rsidR="00736328" w:rsidRDefault="00736328" w:rsidP="00736328">
      <w:pPr>
        <w:pStyle w:val="Heading5"/>
        <w:kinsoku w:val="0"/>
        <w:overflowPunct w:val="0"/>
        <w:rPr>
          <w:b w:val="0"/>
          <w:bCs w:val="0"/>
        </w:rPr>
      </w:pPr>
      <w:r>
        <w:rPr>
          <w:spacing w:val="-1"/>
        </w:rPr>
        <w:t>Pharmacovigilance</w:t>
      </w:r>
      <w:r>
        <w:rPr>
          <w:spacing w:val="-2"/>
        </w:rPr>
        <w:t xml:space="preserve"> </w:t>
      </w:r>
      <w:r>
        <w:rPr>
          <w:spacing w:val="-1"/>
        </w:rPr>
        <w:t>plan</w:t>
      </w:r>
    </w:p>
    <w:p w:rsidR="004C022D" w:rsidRDefault="00736328" w:rsidP="00281E8B">
      <w:pPr>
        <w:pStyle w:val="BodyText"/>
        <w:kinsoku w:val="0"/>
        <w:overflowPunct w:val="0"/>
        <w:spacing w:before="116"/>
        <w:ind w:left="0" w:right="659"/>
        <w:rPr>
          <w:spacing w:val="-1"/>
        </w:rPr>
      </w:pPr>
      <w:r w:rsidRPr="004C022D">
        <w:t xml:space="preserve">The sponsor proposes routine pharmacovigilance activities to monitor all the specified safety concerns and missing information, including the use of targeted follow-up questionnaires for the important identified risks: ‘HIV-1 acquisition’, </w:t>
      </w:r>
      <w:r w:rsidRPr="004C022D">
        <w:lastRenderedPageBreak/>
        <w:t>‘Renal toxicity’ and ‘Bone events due to proximal renal tubulopathy/loss of BMD’</w:t>
      </w:r>
      <w:r>
        <w:rPr>
          <w:spacing w:val="-1"/>
        </w:rPr>
        <w:t>.</w:t>
      </w:r>
    </w:p>
    <w:p w:rsidR="00736328" w:rsidRPr="004C022D" w:rsidRDefault="00736328" w:rsidP="004C022D">
      <w:r w:rsidRPr="004C022D">
        <w:t>Additional pharmacovigilance activities in the form of clinical trials, a seroconversion study, a resistance study, a post-authorisation safety study, a Phase IV cross-sectional study and an Antiretroviral Pregnancy Registry are proposed to further characterise the important identified risks: ‘HIV-1 acquisition’, ‘Development of Drug Resistance’, ‘Renal toxicity’ and ‘Bone events due to proximal renal tubulopathy/loss of BMD’, and the missing information: ‘Safety in children (including long-term safety), ‘Safety in pregnancy’ and ‘Safety in patients with renal impairment’.</w:t>
      </w:r>
    </w:p>
    <w:p w:rsidR="00736328" w:rsidRDefault="00736328" w:rsidP="004C022D">
      <w:pPr>
        <w:pStyle w:val="Heading4"/>
      </w:pPr>
      <w:r>
        <w:t xml:space="preserve">Risk </w:t>
      </w:r>
      <w:r>
        <w:rPr>
          <w:spacing w:val="-1"/>
        </w:rPr>
        <w:t>minimisation</w:t>
      </w:r>
      <w:r>
        <w:rPr>
          <w:spacing w:val="1"/>
        </w:rPr>
        <w:t xml:space="preserve"> </w:t>
      </w:r>
      <w:r>
        <w:t>activities</w:t>
      </w:r>
    </w:p>
    <w:p w:rsidR="00736328" w:rsidRPr="004C022D" w:rsidRDefault="00736328" w:rsidP="004C022D">
      <w:r w:rsidRPr="004C022D">
        <w:t>The sponsor proposes routine risk minimisation activities for all the specified safety concerns and missing information. Additional risk minimisation activities in the form of educational materials are proposed for the important identified risks: ‘HIV-1 acquisition’, ‘Development of Drug Resistance’ and ‘</w:t>
      </w:r>
      <w:proofErr w:type="gramStart"/>
      <w:r w:rsidRPr="004C022D">
        <w:t>Renal</w:t>
      </w:r>
      <w:proofErr w:type="gramEnd"/>
      <w:r w:rsidRPr="004C022D">
        <w:t xml:space="preserve"> toxicity’.</w:t>
      </w:r>
    </w:p>
    <w:p w:rsidR="00736328" w:rsidRDefault="00736328" w:rsidP="004C022D">
      <w:pPr>
        <w:pStyle w:val="Heading4"/>
      </w:pPr>
      <w:r>
        <w:t>Reconciliation</w:t>
      </w:r>
      <w:r>
        <w:rPr>
          <w:spacing w:val="1"/>
        </w:rPr>
        <w:t xml:space="preserve"> </w:t>
      </w:r>
      <w:r>
        <w:t xml:space="preserve">of </w:t>
      </w:r>
      <w:r>
        <w:rPr>
          <w:spacing w:val="-2"/>
        </w:rPr>
        <w:t>issues</w:t>
      </w:r>
      <w:r>
        <w:t xml:space="preserve"> outlined</w:t>
      </w:r>
      <w:r>
        <w:rPr>
          <w:spacing w:val="1"/>
        </w:rPr>
        <w:t xml:space="preserve"> </w:t>
      </w:r>
      <w:r>
        <w:rPr>
          <w:spacing w:val="-2"/>
        </w:rPr>
        <w:t>in</w:t>
      </w:r>
      <w:r>
        <w:rPr>
          <w:spacing w:val="1"/>
        </w:rPr>
        <w:t xml:space="preserve"> </w:t>
      </w:r>
      <w:r>
        <w:t>the</w:t>
      </w:r>
      <w:r>
        <w:rPr>
          <w:spacing w:val="-2"/>
        </w:rPr>
        <w:t xml:space="preserve"> RMP</w:t>
      </w:r>
      <w:r>
        <w:t xml:space="preserve"> report</w:t>
      </w:r>
    </w:p>
    <w:p w:rsidR="00736328" w:rsidRDefault="00736328" w:rsidP="004C022D">
      <w:r w:rsidRPr="00A34687">
        <w:rPr>
          <w:spacing w:val="-2"/>
        </w:rPr>
        <w:t>Table</w:t>
      </w:r>
      <w:r w:rsidRPr="00A34687">
        <w:rPr>
          <w:spacing w:val="2"/>
        </w:rPr>
        <w:t xml:space="preserve"> </w:t>
      </w:r>
      <w:r w:rsidR="00A34687" w:rsidRPr="00A34687">
        <w:rPr>
          <w:spacing w:val="2"/>
        </w:rPr>
        <w:t>4</w:t>
      </w:r>
      <w:r w:rsidRPr="00A34687">
        <w:rPr>
          <w:spacing w:val="-2"/>
        </w:rPr>
        <w:t xml:space="preserve"> summarises</w:t>
      </w:r>
      <w:r w:rsidRPr="00A34687">
        <w:rPr>
          <w:spacing w:val="1"/>
        </w:rPr>
        <w:t xml:space="preserve"> </w:t>
      </w:r>
      <w:r w:rsidRPr="00A34687">
        <w:t>the first</w:t>
      </w:r>
      <w:r w:rsidRPr="00A34687">
        <w:rPr>
          <w:spacing w:val="2"/>
        </w:rPr>
        <w:t xml:space="preserve"> </w:t>
      </w:r>
      <w:r w:rsidRPr="00A34687">
        <w:t>round</w:t>
      </w:r>
      <w:r w:rsidRPr="00A34687">
        <w:rPr>
          <w:spacing w:val="2"/>
        </w:rPr>
        <w:t xml:space="preserve"> </w:t>
      </w:r>
      <w:r w:rsidRPr="00A34687">
        <w:t>evaluation</w:t>
      </w:r>
      <w:r w:rsidRPr="00A34687">
        <w:rPr>
          <w:spacing w:val="1"/>
        </w:rPr>
        <w:t xml:space="preserve"> </w:t>
      </w:r>
      <w:r w:rsidRPr="00A34687">
        <w:rPr>
          <w:spacing w:val="-2"/>
        </w:rPr>
        <w:t>of</w:t>
      </w:r>
      <w:r w:rsidRPr="00A34687">
        <w:t xml:space="preserve"> the</w:t>
      </w:r>
      <w:r w:rsidRPr="00A34687">
        <w:rPr>
          <w:spacing w:val="-3"/>
        </w:rPr>
        <w:t xml:space="preserve"> </w:t>
      </w:r>
      <w:r w:rsidRPr="00A34687">
        <w:t>RMP,</w:t>
      </w:r>
      <w:r w:rsidRPr="00A34687">
        <w:rPr>
          <w:spacing w:val="-3"/>
        </w:rPr>
        <w:t xml:space="preserve"> </w:t>
      </w:r>
      <w:r w:rsidRPr="00A34687">
        <w:t>the</w:t>
      </w:r>
      <w:r w:rsidRPr="00A34687">
        <w:rPr>
          <w:spacing w:val="-3"/>
        </w:rPr>
        <w:t xml:space="preserve"> </w:t>
      </w:r>
      <w:r w:rsidRPr="00A34687">
        <w:t>sponsor’s</w:t>
      </w:r>
      <w:r w:rsidRPr="00A34687">
        <w:rPr>
          <w:spacing w:val="1"/>
        </w:rPr>
        <w:t xml:space="preserve"> </w:t>
      </w:r>
      <w:r w:rsidRPr="00A34687">
        <w:rPr>
          <w:spacing w:val="-2"/>
        </w:rPr>
        <w:t>responses</w:t>
      </w:r>
      <w:r w:rsidRPr="00A34687">
        <w:rPr>
          <w:spacing w:val="1"/>
        </w:rPr>
        <w:t xml:space="preserve"> </w:t>
      </w:r>
      <w:r w:rsidRPr="00A34687">
        <w:t>to</w:t>
      </w:r>
      <w:r w:rsidRPr="00A34687">
        <w:rPr>
          <w:spacing w:val="69"/>
        </w:rPr>
        <w:t xml:space="preserve"> </w:t>
      </w:r>
      <w:r w:rsidRPr="00A34687">
        <w:t>issues</w:t>
      </w:r>
      <w:r w:rsidRPr="00A34687">
        <w:rPr>
          <w:spacing w:val="1"/>
        </w:rPr>
        <w:t xml:space="preserve"> </w:t>
      </w:r>
      <w:r w:rsidRPr="00A34687">
        <w:rPr>
          <w:spacing w:val="-2"/>
        </w:rPr>
        <w:t>raised</w:t>
      </w:r>
      <w:r w:rsidRPr="00A34687">
        <w:rPr>
          <w:spacing w:val="2"/>
        </w:rPr>
        <w:t xml:space="preserve"> </w:t>
      </w:r>
      <w:r w:rsidRPr="00A34687">
        <w:t>by the</w:t>
      </w:r>
      <w:r>
        <w:t xml:space="preserve"> </w:t>
      </w:r>
      <w:r>
        <w:rPr>
          <w:spacing w:val="-2"/>
        </w:rPr>
        <w:t>evaluator</w:t>
      </w:r>
      <w:r>
        <w:t xml:space="preserve"> and</w:t>
      </w:r>
      <w:r>
        <w:rPr>
          <w:spacing w:val="2"/>
        </w:rPr>
        <w:t xml:space="preserve"> </w:t>
      </w:r>
      <w:r>
        <w:rPr>
          <w:spacing w:val="-2"/>
        </w:rPr>
        <w:t>an</w:t>
      </w:r>
      <w:r>
        <w:rPr>
          <w:spacing w:val="1"/>
        </w:rPr>
        <w:t xml:space="preserve"> </w:t>
      </w:r>
      <w:r>
        <w:t>evaluation</w:t>
      </w:r>
      <w:r>
        <w:rPr>
          <w:spacing w:val="1"/>
        </w:rPr>
        <w:t xml:space="preserve"> </w:t>
      </w:r>
      <w:r>
        <w:rPr>
          <w:spacing w:val="-2"/>
        </w:rPr>
        <w:t>of</w:t>
      </w:r>
      <w:r>
        <w:t xml:space="preserve"> the</w:t>
      </w:r>
      <w:r>
        <w:rPr>
          <w:spacing w:val="-3"/>
        </w:rPr>
        <w:t xml:space="preserve"> </w:t>
      </w:r>
      <w:r>
        <w:t>sponsor’s</w:t>
      </w:r>
      <w:r>
        <w:rPr>
          <w:spacing w:val="1"/>
        </w:rPr>
        <w:t xml:space="preserve"> </w:t>
      </w:r>
      <w:r>
        <w:t>responses.’</w:t>
      </w:r>
    </w:p>
    <w:p w:rsidR="00736328" w:rsidRDefault="004C022D" w:rsidP="004C022D">
      <w:pPr>
        <w:pStyle w:val="TableTitle"/>
      </w:pPr>
      <w:r>
        <w:t xml:space="preserve">Table </w:t>
      </w:r>
      <w:r w:rsidR="00A34687">
        <w:t>4</w:t>
      </w:r>
      <w:r>
        <w:t>: Reconciliation</w:t>
      </w:r>
      <w:r>
        <w:rPr>
          <w:spacing w:val="1"/>
        </w:rPr>
        <w:t xml:space="preserve"> </w:t>
      </w:r>
      <w:r>
        <w:t xml:space="preserve">of </w:t>
      </w:r>
      <w:r>
        <w:rPr>
          <w:spacing w:val="-2"/>
        </w:rPr>
        <w:t>issues</w:t>
      </w:r>
      <w:r>
        <w:t xml:space="preserve"> outlined</w:t>
      </w:r>
      <w:r>
        <w:rPr>
          <w:spacing w:val="1"/>
        </w:rPr>
        <w:t xml:space="preserve"> </w:t>
      </w:r>
      <w:r>
        <w:rPr>
          <w:spacing w:val="-2"/>
        </w:rPr>
        <w:t>in</w:t>
      </w:r>
      <w:r>
        <w:rPr>
          <w:spacing w:val="1"/>
        </w:rPr>
        <w:t xml:space="preserve"> </w:t>
      </w:r>
      <w:r>
        <w:t>the</w:t>
      </w:r>
      <w:r>
        <w:rPr>
          <w:spacing w:val="-2"/>
        </w:rPr>
        <w:t xml:space="preserve"> RMP</w:t>
      </w:r>
      <w:r>
        <w:t xml:space="preserve"> report</w:t>
      </w:r>
    </w:p>
    <w:tbl>
      <w:tblPr>
        <w:tblStyle w:val="TableTGAblue"/>
        <w:tblW w:w="0" w:type="auto"/>
        <w:tblLook w:val="04A0" w:firstRow="1" w:lastRow="0" w:firstColumn="1" w:lastColumn="0" w:noHBand="0" w:noVBand="1"/>
      </w:tblPr>
      <w:tblGrid>
        <w:gridCol w:w="2783"/>
        <w:gridCol w:w="2724"/>
        <w:gridCol w:w="3213"/>
      </w:tblGrid>
      <w:tr w:rsidR="004C022D" w:rsidTr="004C022D">
        <w:trPr>
          <w:cnfStyle w:val="100000000000" w:firstRow="1" w:lastRow="0" w:firstColumn="0" w:lastColumn="0" w:oddVBand="0" w:evenVBand="0" w:oddHBand="0" w:evenHBand="0" w:firstRowFirstColumn="0" w:firstRowLastColumn="0" w:lastRowFirstColumn="0" w:lastRowLastColumn="0"/>
        </w:trPr>
        <w:tc>
          <w:tcPr>
            <w:tcW w:w="3215" w:type="dxa"/>
          </w:tcPr>
          <w:p w:rsidR="004C022D" w:rsidRPr="003A684F" w:rsidRDefault="004C022D" w:rsidP="004C022D">
            <w:pPr>
              <w:rPr>
                <w:rFonts w:asciiTheme="minorHAnsi" w:hAnsiTheme="minorHAnsi"/>
                <w:sz w:val="20"/>
                <w:szCs w:val="20"/>
              </w:rPr>
            </w:pPr>
            <w:r w:rsidRPr="003A684F">
              <w:rPr>
                <w:rFonts w:asciiTheme="minorHAnsi" w:hAnsiTheme="minorHAnsi"/>
                <w:sz w:val="20"/>
                <w:szCs w:val="20"/>
              </w:rPr>
              <w:t xml:space="preserve">Recommendation </w:t>
            </w:r>
            <w:r w:rsidRPr="003A684F">
              <w:rPr>
                <w:rFonts w:asciiTheme="minorHAnsi" w:hAnsiTheme="minorHAnsi"/>
                <w:spacing w:val="-1"/>
                <w:sz w:val="20"/>
                <w:szCs w:val="20"/>
              </w:rPr>
              <w:t>in</w:t>
            </w:r>
            <w:r w:rsidRPr="003A684F">
              <w:rPr>
                <w:rFonts w:asciiTheme="minorHAnsi" w:hAnsiTheme="minorHAnsi"/>
                <w:spacing w:val="-3"/>
                <w:sz w:val="20"/>
                <w:szCs w:val="20"/>
              </w:rPr>
              <w:t xml:space="preserve"> </w:t>
            </w:r>
            <w:r w:rsidRPr="003A684F">
              <w:rPr>
                <w:rFonts w:asciiTheme="minorHAnsi" w:hAnsiTheme="minorHAnsi"/>
                <w:sz w:val="20"/>
                <w:szCs w:val="20"/>
              </w:rPr>
              <w:t>RMP evaluation</w:t>
            </w:r>
            <w:r w:rsidRPr="003A684F">
              <w:rPr>
                <w:rFonts w:asciiTheme="minorHAnsi" w:hAnsiTheme="minorHAnsi"/>
                <w:spacing w:val="30"/>
                <w:sz w:val="20"/>
                <w:szCs w:val="20"/>
              </w:rPr>
              <w:t xml:space="preserve"> </w:t>
            </w:r>
            <w:r w:rsidRPr="003A684F">
              <w:rPr>
                <w:rFonts w:asciiTheme="minorHAnsi" w:hAnsiTheme="minorHAnsi"/>
                <w:sz w:val="20"/>
                <w:szCs w:val="20"/>
              </w:rPr>
              <w:t>report</w:t>
            </w:r>
          </w:p>
        </w:tc>
        <w:tc>
          <w:tcPr>
            <w:tcW w:w="3215" w:type="dxa"/>
          </w:tcPr>
          <w:p w:rsidR="004C022D" w:rsidRPr="003A684F" w:rsidRDefault="004C022D" w:rsidP="004C022D">
            <w:pPr>
              <w:rPr>
                <w:rFonts w:asciiTheme="minorHAnsi" w:hAnsiTheme="minorHAnsi"/>
                <w:sz w:val="20"/>
                <w:szCs w:val="20"/>
              </w:rPr>
            </w:pPr>
            <w:r w:rsidRPr="003A684F">
              <w:rPr>
                <w:rFonts w:asciiTheme="minorHAnsi" w:hAnsiTheme="minorHAnsi"/>
                <w:sz w:val="20"/>
                <w:szCs w:val="20"/>
              </w:rPr>
              <w:t>Sponsor’s</w:t>
            </w:r>
            <w:r w:rsidRPr="003A684F">
              <w:rPr>
                <w:rFonts w:asciiTheme="minorHAnsi" w:hAnsiTheme="minorHAnsi"/>
                <w:spacing w:val="-3"/>
                <w:sz w:val="20"/>
                <w:szCs w:val="20"/>
              </w:rPr>
              <w:t xml:space="preserve"> </w:t>
            </w:r>
            <w:r w:rsidRPr="003A684F">
              <w:rPr>
                <w:rFonts w:asciiTheme="minorHAnsi" w:hAnsiTheme="minorHAnsi"/>
                <w:spacing w:val="-2"/>
                <w:sz w:val="20"/>
                <w:szCs w:val="20"/>
              </w:rPr>
              <w:t>response</w:t>
            </w:r>
          </w:p>
        </w:tc>
        <w:tc>
          <w:tcPr>
            <w:tcW w:w="3216" w:type="dxa"/>
          </w:tcPr>
          <w:p w:rsidR="004C022D" w:rsidRPr="003A684F" w:rsidRDefault="004C022D" w:rsidP="004C022D">
            <w:pPr>
              <w:rPr>
                <w:rFonts w:asciiTheme="minorHAnsi" w:hAnsiTheme="minorHAnsi"/>
                <w:sz w:val="20"/>
                <w:szCs w:val="20"/>
              </w:rPr>
            </w:pPr>
            <w:r w:rsidRPr="003A684F">
              <w:rPr>
                <w:rFonts w:asciiTheme="minorHAnsi" w:hAnsiTheme="minorHAnsi"/>
                <w:sz w:val="20"/>
                <w:szCs w:val="20"/>
              </w:rPr>
              <w:t xml:space="preserve">RMP </w:t>
            </w:r>
            <w:r w:rsidRPr="003A684F">
              <w:rPr>
                <w:rFonts w:asciiTheme="minorHAnsi" w:hAnsiTheme="minorHAnsi"/>
                <w:spacing w:val="-2"/>
                <w:sz w:val="20"/>
                <w:szCs w:val="20"/>
              </w:rPr>
              <w:t>evaluator’s</w:t>
            </w:r>
            <w:r w:rsidRPr="003A684F">
              <w:rPr>
                <w:rFonts w:asciiTheme="minorHAnsi" w:hAnsiTheme="minorHAnsi"/>
                <w:spacing w:val="-3"/>
                <w:sz w:val="20"/>
                <w:szCs w:val="20"/>
              </w:rPr>
              <w:t xml:space="preserve"> </w:t>
            </w:r>
            <w:r w:rsidRPr="003A684F">
              <w:rPr>
                <w:rFonts w:asciiTheme="minorHAnsi" w:hAnsiTheme="minorHAnsi"/>
                <w:sz w:val="20"/>
                <w:szCs w:val="20"/>
              </w:rPr>
              <w:t>comment</w:t>
            </w:r>
          </w:p>
        </w:tc>
      </w:tr>
      <w:tr w:rsidR="004C022D" w:rsidTr="004C022D">
        <w:tc>
          <w:tcPr>
            <w:tcW w:w="3215" w:type="dxa"/>
          </w:tcPr>
          <w:p w:rsidR="004C022D" w:rsidRPr="003A684F" w:rsidRDefault="004C022D" w:rsidP="00A54B56">
            <w:pPr>
              <w:pStyle w:val="TableParagraph"/>
              <w:kinsoku w:val="0"/>
              <w:overflowPunct w:val="0"/>
              <w:spacing w:before="130" w:line="245" w:lineRule="auto"/>
              <w:ind w:left="95" w:right="127"/>
              <w:rPr>
                <w:rFonts w:asciiTheme="minorHAnsi" w:hAnsiTheme="minorHAnsi"/>
                <w:sz w:val="20"/>
                <w:szCs w:val="20"/>
              </w:rPr>
            </w:pPr>
            <w:r w:rsidRPr="003A684F">
              <w:rPr>
                <w:rFonts w:asciiTheme="minorHAnsi" w:hAnsiTheme="minorHAnsi" w:cs="Cambria"/>
                <w:spacing w:val="-1"/>
                <w:sz w:val="20"/>
                <w:szCs w:val="20"/>
              </w:rPr>
              <w:t>1.</w:t>
            </w:r>
            <w:r w:rsidRPr="003A684F">
              <w:rPr>
                <w:rFonts w:asciiTheme="minorHAnsi" w:hAnsiTheme="minorHAnsi" w:cs="Cambria"/>
                <w:sz w:val="20"/>
                <w:szCs w:val="20"/>
              </w:rPr>
              <w:t xml:space="preserve"> </w:t>
            </w:r>
            <w:r w:rsidRPr="003A684F">
              <w:rPr>
                <w:rFonts w:asciiTheme="minorHAnsi" w:hAnsiTheme="minorHAnsi" w:cs="Cambria"/>
                <w:spacing w:val="-2"/>
                <w:sz w:val="20"/>
                <w:szCs w:val="20"/>
              </w:rPr>
              <w:t xml:space="preserve">Safety </w:t>
            </w:r>
            <w:r w:rsidRPr="003A684F">
              <w:rPr>
                <w:rFonts w:asciiTheme="minorHAnsi" w:hAnsiTheme="minorHAnsi" w:cs="Cambria"/>
                <w:spacing w:val="-1"/>
                <w:sz w:val="20"/>
                <w:szCs w:val="20"/>
              </w:rPr>
              <w:t>considerations may</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be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raised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by</w:t>
            </w:r>
            <w:r w:rsidRPr="003A684F">
              <w:rPr>
                <w:rFonts w:asciiTheme="minorHAnsi" w:hAnsiTheme="minorHAnsi" w:cs="Cambria"/>
                <w:spacing w:val="22"/>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nonclinical</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and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clinical</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evaluators.</w:t>
            </w:r>
            <w:r w:rsidRPr="003A684F">
              <w:rPr>
                <w:rFonts w:asciiTheme="minorHAnsi" w:hAnsiTheme="minorHAnsi" w:cs="Cambria"/>
                <w:spacing w:val="44"/>
                <w:sz w:val="20"/>
                <w:szCs w:val="20"/>
              </w:rPr>
              <w:t xml:space="preserve"> </w:t>
            </w:r>
            <w:r w:rsidRPr="003A684F">
              <w:rPr>
                <w:rFonts w:asciiTheme="minorHAnsi" w:hAnsiTheme="minorHAnsi" w:cs="Cambria"/>
                <w:sz w:val="20"/>
                <w:szCs w:val="20"/>
              </w:rPr>
              <w:t>It</w:t>
            </w:r>
            <w:r w:rsidRPr="003A684F">
              <w:rPr>
                <w:rFonts w:asciiTheme="minorHAnsi" w:hAnsiTheme="minorHAnsi" w:cs="Cambria"/>
                <w:spacing w:val="-2"/>
                <w:sz w:val="20"/>
                <w:szCs w:val="20"/>
              </w:rPr>
              <w:t xml:space="preserve"> is</w:t>
            </w:r>
            <w:r w:rsidRPr="003A684F">
              <w:rPr>
                <w:rFonts w:asciiTheme="minorHAnsi" w:hAnsiTheme="minorHAnsi" w:cs="Cambria"/>
                <w:spacing w:val="33"/>
                <w:sz w:val="20"/>
                <w:szCs w:val="20"/>
              </w:rPr>
              <w:t xml:space="preserve"> </w:t>
            </w:r>
            <w:r w:rsidRPr="003A684F">
              <w:rPr>
                <w:rFonts w:asciiTheme="minorHAnsi" w:hAnsiTheme="minorHAnsi" w:cs="Cambria"/>
                <w:spacing w:val="-1"/>
                <w:sz w:val="20"/>
                <w:szCs w:val="20"/>
              </w:rPr>
              <w:t>important</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ensure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that</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1"/>
                <w:sz w:val="20"/>
                <w:szCs w:val="20"/>
              </w:rPr>
              <w:t xml:space="preserve"> </w:t>
            </w:r>
            <w:r w:rsidRPr="003A684F">
              <w:rPr>
                <w:rFonts w:asciiTheme="minorHAnsi" w:hAnsiTheme="minorHAnsi" w:cs="Cambria"/>
                <w:spacing w:val="-1"/>
                <w:sz w:val="20"/>
                <w:szCs w:val="20"/>
              </w:rPr>
              <w:t>information</w:t>
            </w:r>
            <w:r w:rsidRPr="003A684F">
              <w:rPr>
                <w:rFonts w:asciiTheme="minorHAnsi" w:hAnsiTheme="minorHAnsi" w:cs="Cambria"/>
                <w:spacing w:val="23"/>
                <w:sz w:val="20"/>
                <w:szCs w:val="20"/>
              </w:rPr>
              <w:t xml:space="preserve"> </w:t>
            </w:r>
            <w:r w:rsidRPr="003A684F">
              <w:rPr>
                <w:rFonts w:asciiTheme="minorHAnsi" w:hAnsiTheme="minorHAnsi" w:cs="Cambria"/>
                <w:spacing w:val="-2"/>
                <w:sz w:val="20"/>
                <w:szCs w:val="20"/>
              </w:rPr>
              <w:t>provided</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response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2"/>
                <w:sz w:val="20"/>
                <w:szCs w:val="20"/>
              </w:rPr>
              <w:t xml:space="preserve"> </w:t>
            </w:r>
            <w:r w:rsidRPr="003A684F">
              <w:rPr>
                <w:rFonts w:asciiTheme="minorHAnsi" w:hAnsiTheme="minorHAnsi" w:cs="Cambria"/>
                <w:spacing w:val="-2"/>
                <w:sz w:val="20"/>
                <w:szCs w:val="20"/>
              </w:rPr>
              <w:t>these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includes</w:t>
            </w:r>
            <w:r w:rsidRPr="003A684F">
              <w:rPr>
                <w:rFonts w:asciiTheme="minorHAnsi" w:hAnsiTheme="minorHAnsi" w:cs="Cambria"/>
                <w:spacing w:val="-2"/>
                <w:sz w:val="20"/>
                <w:szCs w:val="20"/>
              </w:rPr>
              <w:t xml:space="preserve"> </w:t>
            </w:r>
            <w:r w:rsidRPr="003A684F">
              <w:rPr>
                <w:rFonts w:asciiTheme="minorHAnsi" w:hAnsiTheme="minorHAnsi" w:cs="Cambria"/>
                <w:sz w:val="20"/>
                <w:szCs w:val="20"/>
              </w:rPr>
              <w:t>a</w:t>
            </w:r>
            <w:r w:rsidRPr="003A684F">
              <w:rPr>
                <w:rFonts w:asciiTheme="minorHAnsi" w:hAnsiTheme="minorHAnsi" w:cs="Cambria"/>
                <w:spacing w:val="25"/>
                <w:sz w:val="20"/>
                <w:szCs w:val="20"/>
              </w:rPr>
              <w:t xml:space="preserve"> </w:t>
            </w:r>
            <w:r w:rsidRPr="003A684F">
              <w:rPr>
                <w:rFonts w:asciiTheme="minorHAnsi" w:hAnsiTheme="minorHAnsi" w:cs="Cambria"/>
                <w:spacing w:val="-1"/>
                <w:sz w:val="20"/>
                <w:szCs w:val="20"/>
              </w:rPr>
              <w:t>consideration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relevance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for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z w:val="20"/>
                <w:szCs w:val="20"/>
              </w:rPr>
              <w:t>Risk</w:t>
            </w:r>
            <w:r w:rsidRPr="003A684F">
              <w:rPr>
                <w:rFonts w:asciiTheme="minorHAnsi" w:hAnsiTheme="minorHAnsi" w:cs="Cambria"/>
                <w:spacing w:val="29"/>
                <w:sz w:val="20"/>
                <w:szCs w:val="20"/>
              </w:rPr>
              <w:t xml:space="preserve"> </w:t>
            </w:r>
            <w:r w:rsidRPr="003A684F">
              <w:rPr>
                <w:rFonts w:asciiTheme="minorHAnsi" w:hAnsiTheme="minorHAnsi" w:cs="Cambria"/>
                <w:spacing w:val="-2"/>
                <w:sz w:val="20"/>
                <w:szCs w:val="20"/>
              </w:rPr>
              <w:t xml:space="preserve">Management </w:t>
            </w:r>
            <w:r w:rsidRPr="003A684F">
              <w:rPr>
                <w:rFonts w:asciiTheme="minorHAnsi" w:hAnsiTheme="minorHAnsi" w:cs="Cambria"/>
                <w:spacing w:val="-1"/>
                <w:sz w:val="20"/>
                <w:szCs w:val="20"/>
              </w:rPr>
              <w:t>Plan,</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and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any</w:t>
            </w:r>
            <w:r w:rsidRPr="003A684F">
              <w:rPr>
                <w:rFonts w:asciiTheme="minorHAnsi" w:hAnsiTheme="minorHAnsi" w:cs="Cambria"/>
                <w:spacing w:val="-2"/>
                <w:sz w:val="20"/>
                <w:szCs w:val="20"/>
              </w:rPr>
              <w:t xml:space="preserve"> specific</w:t>
            </w:r>
            <w:r w:rsidRPr="003A684F">
              <w:rPr>
                <w:rFonts w:asciiTheme="minorHAnsi" w:hAnsiTheme="minorHAnsi" w:cs="Cambria"/>
                <w:spacing w:val="35"/>
                <w:sz w:val="20"/>
                <w:szCs w:val="20"/>
              </w:rPr>
              <w:t xml:space="preserve"> </w:t>
            </w:r>
            <w:r w:rsidRPr="003A684F">
              <w:rPr>
                <w:rFonts w:asciiTheme="minorHAnsi" w:hAnsiTheme="minorHAnsi" w:cs="Cambria"/>
                <w:spacing w:val="-1"/>
                <w:sz w:val="20"/>
                <w:szCs w:val="20"/>
              </w:rPr>
              <w:t>information</w:t>
            </w:r>
            <w:r w:rsidRPr="003A684F">
              <w:rPr>
                <w:rFonts w:asciiTheme="minorHAnsi" w:hAnsiTheme="minorHAnsi" w:cs="Cambria"/>
                <w:spacing w:val="-3"/>
                <w:sz w:val="20"/>
                <w:szCs w:val="20"/>
              </w:rPr>
              <w:t xml:space="preserve"> needed</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address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this issue</w:t>
            </w:r>
            <w:r w:rsidRPr="003A684F">
              <w:rPr>
                <w:rFonts w:asciiTheme="minorHAnsi" w:hAnsiTheme="minorHAnsi" w:cs="Cambria"/>
                <w:spacing w:val="-4"/>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25"/>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RMP.</w:t>
            </w:r>
            <w:r w:rsidRPr="003A684F">
              <w:rPr>
                <w:rFonts w:asciiTheme="minorHAnsi" w:hAnsiTheme="minorHAnsi" w:cs="Cambria"/>
                <w:sz w:val="20"/>
                <w:szCs w:val="20"/>
              </w:rPr>
              <w:t xml:space="preserve"> For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any</w:t>
            </w:r>
            <w:r w:rsidRPr="003A684F">
              <w:rPr>
                <w:rFonts w:asciiTheme="minorHAnsi" w:hAnsiTheme="minorHAnsi" w:cs="Cambria"/>
                <w:spacing w:val="-2"/>
                <w:sz w:val="20"/>
                <w:szCs w:val="20"/>
              </w:rPr>
              <w:t xml:space="preserve"> safety </w:t>
            </w:r>
            <w:r w:rsidRPr="003A684F">
              <w:rPr>
                <w:rFonts w:asciiTheme="minorHAnsi" w:hAnsiTheme="minorHAnsi" w:cs="Cambria"/>
                <w:spacing w:val="-1"/>
                <w:sz w:val="20"/>
                <w:szCs w:val="20"/>
              </w:rPr>
              <w:t xml:space="preserve">considerations </w:t>
            </w:r>
            <w:r w:rsidRPr="003A684F">
              <w:rPr>
                <w:rFonts w:asciiTheme="minorHAnsi" w:hAnsiTheme="minorHAnsi" w:cs="Cambria"/>
                <w:sz w:val="20"/>
                <w:szCs w:val="20"/>
              </w:rPr>
              <w:t>so</w:t>
            </w:r>
            <w:r w:rsidRPr="003A684F">
              <w:rPr>
                <w:rFonts w:asciiTheme="minorHAnsi" w:hAnsiTheme="minorHAnsi" w:cs="Cambria"/>
                <w:spacing w:val="21"/>
                <w:sz w:val="20"/>
                <w:szCs w:val="20"/>
              </w:rPr>
              <w:t xml:space="preserve"> </w:t>
            </w:r>
            <w:r w:rsidRPr="003A684F">
              <w:rPr>
                <w:rFonts w:asciiTheme="minorHAnsi" w:hAnsiTheme="minorHAnsi" w:cs="Cambria"/>
                <w:spacing w:val="-1"/>
                <w:sz w:val="20"/>
                <w:szCs w:val="20"/>
              </w:rPr>
              <w:t>raised,</w:t>
            </w:r>
            <w:r w:rsidRPr="003A684F">
              <w:rPr>
                <w:rFonts w:asciiTheme="minorHAnsi" w:hAnsiTheme="minorHAnsi" w:cs="Cambria"/>
                <w:spacing w:val="1"/>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sponsor</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 xml:space="preserve">should </w:t>
            </w:r>
            <w:r w:rsidRPr="003A684F">
              <w:rPr>
                <w:rFonts w:asciiTheme="minorHAnsi" w:hAnsiTheme="minorHAnsi" w:cs="Cambria"/>
                <w:spacing w:val="-1"/>
                <w:sz w:val="20"/>
                <w:szCs w:val="20"/>
              </w:rPr>
              <w:t>provide</w:t>
            </w:r>
            <w:r w:rsidRPr="003A684F">
              <w:rPr>
                <w:rFonts w:asciiTheme="minorHAnsi" w:hAnsiTheme="minorHAnsi" w:cs="Cambria"/>
                <w:spacing w:val="31"/>
                <w:sz w:val="20"/>
                <w:szCs w:val="20"/>
              </w:rPr>
              <w:t xml:space="preserve"> </w:t>
            </w:r>
            <w:r w:rsidRPr="003A684F">
              <w:rPr>
                <w:rFonts w:asciiTheme="minorHAnsi" w:hAnsiTheme="minorHAnsi" w:cs="Cambria"/>
                <w:spacing w:val="-1"/>
                <w:sz w:val="20"/>
                <w:szCs w:val="20"/>
              </w:rPr>
              <w:t>information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that</w:t>
            </w:r>
            <w:r w:rsidRPr="003A684F">
              <w:rPr>
                <w:rFonts w:asciiTheme="minorHAnsi" w:hAnsiTheme="minorHAnsi" w:cs="Cambria"/>
                <w:spacing w:val="-2"/>
                <w:sz w:val="20"/>
                <w:szCs w:val="20"/>
              </w:rPr>
              <w:t xml:space="preserve"> </w:t>
            </w:r>
            <w:r w:rsidRPr="003A684F">
              <w:rPr>
                <w:rFonts w:asciiTheme="minorHAnsi" w:hAnsiTheme="minorHAnsi" w:cs="Cambria"/>
                <w:sz w:val="20"/>
                <w:szCs w:val="20"/>
              </w:rPr>
              <w:t>is</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 xml:space="preserve">relevant </w:t>
            </w:r>
            <w:r w:rsidRPr="003A684F">
              <w:rPr>
                <w:rFonts w:asciiTheme="minorHAnsi" w:hAnsiTheme="minorHAnsi" w:cs="Cambria"/>
                <w:spacing w:val="-1"/>
                <w:sz w:val="20"/>
                <w:szCs w:val="20"/>
              </w:rPr>
              <w:t>and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necessary</w:t>
            </w:r>
            <w:r w:rsidRPr="003A684F">
              <w:rPr>
                <w:rFonts w:asciiTheme="minorHAnsi" w:hAnsiTheme="minorHAnsi" w:cs="Cambria"/>
                <w:spacing w:val="25"/>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address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issue</w:t>
            </w:r>
            <w:r w:rsidRPr="003A684F">
              <w:rPr>
                <w:rFonts w:asciiTheme="minorHAnsi" w:hAnsiTheme="minorHAnsi" w:cs="Cambria"/>
                <w:spacing w:val="-4"/>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1"/>
                <w:sz w:val="20"/>
                <w:szCs w:val="20"/>
              </w:rPr>
              <w:t xml:space="preserve"> </w:t>
            </w:r>
            <w:r w:rsidRPr="003A684F">
              <w:rPr>
                <w:rFonts w:asciiTheme="minorHAnsi" w:hAnsiTheme="minorHAnsi" w:cs="Cambria"/>
                <w:spacing w:val="-1"/>
                <w:sz w:val="20"/>
                <w:szCs w:val="20"/>
              </w:rPr>
              <w:t>RMP.</w:t>
            </w:r>
          </w:p>
        </w:tc>
        <w:tc>
          <w:tcPr>
            <w:tcW w:w="3215" w:type="dxa"/>
          </w:tcPr>
          <w:p w:rsidR="004C022D" w:rsidRPr="003A684F" w:rsidRDefault="004C022D" w:rsidP="00A54B56">
            <w:pPr>
              <w:pStyle w:val="TableParagraph"/>
              <w:kinsoku w:val="0"/>
              <w:overflowPunct w:val="0"/>
              <w:spacing w:before="130" w:line="245" w:lineRule="auto"/>
              <w:ind w:left="99" w:right="107"/>
              <w:rPr>
                <w:rFonts w:asciiTheme="minorHAnsi" w:hAnsiTheme="minorHAnsi"/>
                <w:sz w:val="20"/>
                <w:szCs w:val="20"/>
              </w:rPr>
            </w:pPr>
            <w:r w:rsidRPr="003A684F">
              <w:rPr>
                <w:rFonts w:asciiTheme="minorHAnsi" w:hAnsiTheme="minorHAnsi" w:cs="Cambria"/>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sponsor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states:</w:t>
            </w:r>
            <w:r w:rsidRPr="003A684F">
              <w:rPr>
                <w:rFonts w:asciiTheme="minorHAnsi" w:hAnsiTheme="minorHAnsi" w:cs="Cambria"/>
                <w:spacing w:val="27"/>
                <w:sz w:val="20"/>
                <w:szCs w:val="20"/>
              </w:rPr>
              <w:t xml:space="preserve"> </w:t>
            </w:r>
            <w:r w:rsidRPr="003A684F">
              <w:rPr>
                <w:rFonts w:asciiTheme="minorHAnsi" w:hAnsiTheme="minorHAnsi" w:cs="Cambria"/>
                <w:spacing w:val="-1"/>
                <w:sz w:val="20"/>
                <w:szCs w:val="20"/>
              </w:rPr>
              <w:t>‘</w:t>
            </w:r>
            <w:r w:rsidRPr="003A684F">
              <w:rPr>
                <w:rFonts w:asciiTheme="minorHAnsi" w:hAnsiTheme="minorHAnsi" w:cs="Cambria"/>
                <w:i/>
                <w:iCs/>
                <w:spacing w:val="-1"/>
                <w:sz w:val="20"/>
                <w:szCs w:val="20"/>
              </w:rPr>
              <w:t>No</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safety</w:t>
            </w:r>
            <w:r w:rsidRPr="003A684F">
              <w:rPr>
                <w:rFonts w:asciiTheme="minorHAnsi" w:hAnsiTheme="minorHAnsi" w:cs="Cambria"/>
                <w:i/>
                <w:iCs/>
                <w:spacing w:val="26"/>
                <w:sz w:val="20"/>
                <w:szCs w:val="20"/>
              </w:rPr>
              <w:t xml:space="preserve"> </w:t>
            </w:r>
            <w:r w:rsidRPr="003A684F">
              <w:rPr>
                <w:rFonts w:asciiTheme="minorHAnsi" w:hAnsiTheme="minorHAnsi" w:cs="Cambria"/>
                <w:i/>
                <w:iCs/>
                <w:spacing w:val="-2"/>
                <w:sz w:val="20"/>
                <w:szCs w:val="20"/>
              </w:rPr>
              <w:t>considerations</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were</w:t>
            </w:r>
            <w:r w:rsidRPr="003A684F">
              <w:rPr>
                <w:rFonts w:asciiTheme="minorHAnsi" w:hAnsiTheme="minorHAnsi" w:cs="Cambria"/>
                <w:i/>
                <w:iCs/>
                <w:spacing w:val="29"/>
                <w:sz w:val="20"/>
                <w:szCs w:val="20"/>
              </w:rPr>
              <w:t xml:space="preserve"> </w:t>
            </w:r>
            <w:r w:rsidRPr="003A684F">
              <w:rPr>
                <w:rFonts w:asciiTheme="minorHAnsi" w:hAnsiTheme="minorHAnsi" w:cs="Cambria"/>
                <w:i/>
                <w:iCs/>
                <w:spacing w:val="-1"/>
                <w:sz w:val="20"/>
                <w:szCs w:val="20"/>
              </w:rPr>
              <w:t xml:space="preserve">raised </w:t>
            </w:r>
            <w:r w:rsidRPr="003A684F">
              <w:rPr>
                <w:rFonts w:asciiTheme="minorHAnsi" w:hAnsiTheme="minorHAnsi" w:cs="Cambria"/>
                <w:i/>
                <w:iCs/>
                <w:sz w:val="20"/>
                <w:szCs w:val="20"/>
              </w:rPr>
              <w:t>by</w:t>
            </w:r>
            <w:r w:rsidRPr="003A684F">
              <w:rPr>
                <w:rFonts w:asciiTheme="minorHAnsi" w:hAnsiTheme="minorHAnsi" w:cs="Cambria"/>
                <w:i/>
                <w:iCs/>
                <w:spacing w:val="-2"/>
                <w:sz w:val="20"/>
                <w:szCs w:val="20"/>
              </w:rPr>
              <w:t xml:space="preserve"> the</w:t>
            </w:r>
            <w:r w:rsidRPr="003A684F">
              <w:rPr>
                <w:rFonts w:asciiTheme="minorHAnsi" w:hAnsiTheme="minorHAnsi" w:cs="Cambria"/>
                <w:i/>
                <w:iCs/>
                <w:spacing w:val="22"/>
                <w:sz w:val="20"/>
                <w:szCs w:val="20"/>
              </w:rPr>
              <w:t xml:space="preserve"> </w:t>
            </w:r>
            <w:r w:rsidRPr="003A684F">
              <w:rPr>
                <w:rFonts w:asciiTheme="minorHAnsi" w:hAnsiTheme="minorHAnsi" w:cs="Cambria"/>
                <w:i/>
                <w:iCs/>
                <w:spacing w:val="-2"/>
                <w:sz w:val="20"/>
                <w:szCs w:val="20"/>
              </w:rPr>
              <w:t>nonclinical</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and</w:t>
            </w:r>
            <w:r w:rsidRPr="003A684F">
              <w:rPr>
                <w:rFonts w:asciiTheme="minorHAnsi" w:hAnsiTheme="minorHAnsi" w:cs="Cambria"/>
                <w:i/>
                <w:iCs/>
                <w:spacing w:val="30"/>
                <w:sz w:val="20"/>
                <w:szCs w:val="20"/>
              </w:rPr>
              <w:t xml:space="preserve"> </w:t>
            </w:r>
            <w:r w:rsidRPr="003A684F">
              <w:rPr>
                <w:rFonts w:asciiTheme="minorHAnsi" w:hAnsiTheme="minorHAnsi" w:cs="Cambria"/>
                <w:i/>
                <w:iCs/>
                <w:spacing w:val="-2"/>
                <w:sz w:val="20"/>
                <w:szCs w:val="20"/>
              </w:rPr>
              <w:t>clinical</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evaluators.</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3"/>
                <w:sz w:val="20"/>
                <w:szCs w:val="20"/>
              </w:rPr>
              <w:t>In</w:t>
            </w:r>
            <w:r w:rsidRPr="003A684F">
              <w:rPr>
                <w:rFonts w:asciiTheme="minorHAnsi" w:hAnsiTheme="minorHAnsi" w:cs="Cambria"/>
                <w:i/>
                <w:iCs/>
                <w:spacing w:val="26"/>
                <w:sz w:val="20"/>
                <w:szCs w:val="20"/>
              </w:rPr>
              <w:t xml:space="preserve"> </w:t>
            </w:r>
            <w:r w:rsidRPr="003A684F">
              <w:rPr>
                <w:rFonts w:asciiTheme="minorHAnsi" w:hAnsiTheme="minorHAnsi" w:cs="Cambria"/>
                <w:i/>
                <w:iCs/>
                <w:spacing w:val="-2"/>
                <w:sz w:val="20"/>
                <w:szCs w:val="20"/>
              </w:rPr>
              <w:t>addition,</w:t>
            </w:r>
            <w:r w:rsidRPr="003A684F">
              <w:rPr>
                <w:rFonts w:asciiTheme="minorHAnsi" w:hAnsiTheme="minorHAnsi" w:cs="Cambria"/>
                <w:i/>
                <w:iCs/>
                <w:spacing w:val="1"/>
                <w:sz w:val="20"/>
                <w:szCs w:val="20"/>
              </w:rPr>
              <w:t xml:space="preserve"> </w:t>
            </w:r>
            <w:r w:rsidRPr="003A684F">
              <w:rPr>
                <w:rFonts w:asciiTheme="minorHAnsi" w:hAnsiTheme="minorHAnsi" w:cs="Cambria"/>
                <w:i/>
                <w:iCs/>
                <w:spacing w:val="-2"/>
                <w:sz w:val="20"/>
                <w:szCs w:val="20"/>
              </w:rPr>
              <w:t>the</w:t>
            </w:r>
            <w:r w:rsidRPr="003A684F">
              <w:rPr>
                <w:rFonts w:asciiTheme="minorHAnsi" w:hAnsiTheme="minorHAnsi" w:cs="Cambria"/>
                <w:i/>
                <w:iCs/>
                <w:spacing w:val="27"/>
                <w:sz w:val="20"/>
                <w:szCs w:val="20"/>
              </w:rPr>
              <w:t xml:space="preserve"> </w:t>
            </w:r>
            <w:r w:rsidRPr="003A684F">
              <w:rPr>
                <w:rFonts w:asciiTheme="minorHAnsi" w:hAnsiTheme="minorHAnsi" w:cs="Cambria"/>
                <w:i/>
                <w:iCs/>
                <w:spacing w:val="-2"/>
                <w:sz w:val="20"/>
                <w:szCs w:val="20"/>
              </w:rPr>
              <w:t>nonclinical</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and</w:t>
            </w:r>
            <w:r w:rsidRPr="003A684F">
              <w:rPr>
                <w:rFonts w:asciiTheme="minorHAnsi" w:hAnsiTheme="minorHAnsi" w:cs="Cambria"/>
                <w:i/>
                <w:iCs/>
                <w:spacing w:val="30"/>
                <w:sz w:val="20"/>
                <w:szCs w:val="20"/>
              </w:rPr>
              <w:t xml:space="preserve"> </w:t>
            </w:r>
            <w:r w:rsidRPr="003A684F">
              <w:rPr>
                <w:rFonts w:asciiTheme="minorHAnsi" w:hAnsiTheme="minorHAnsi" w:cs="Cambria"/>
                <w:i/>
                <w:iCs/>
                <w:spacing w:val="-2"/>
                <w:sz w:val="20"/>
                <w:szCs w:val="20"/>
              </w:rPr>
              <w:t>clinical</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evaluators</w:t>
            </w:r>
            <w:r w:rsidRPr="003A684F">
              <w:rPr>
                <w:rFonts w:asciiTheme="minorHAnsi" w:hAnsiTheme="minorHAnsi" w:cs="Cambria"/>
                <w:i/>
                <w:iCs/>
                <w:spacing w:val="26"/>
                <w:sz w:val="20"/>
                <w:szCs w:val="20"/>
              </w:rPr>
              <w:t xml:space="preserve"> </w:t>
            </w:r>
            <w:r w:rsidRPr="003A684F">
              <w:rPr>
                <w:rFonts w:asciiTheme="minorHAnsi" w:hAnsiTheme="minorHAnsi" w:cs="Cambria"/>
                <w:i/>
                <w:iCs/>
                <w:spacing w:val="-1"/>
                <w:sz w:val="20"/>
                <w:szCs w:val="20"/>
              </w:rPr>
              <w:t xml:space="preserve">did </w:t>
            </w:r>
            <w:r w:rsidRPr="003A684F">
              <w:rPr>
                <w:rFonts w:asciiTheme="minorHAnsi" w:hAnsiTheme="minorHAnsi" w:cs="Cambria"/>
                <w:i/>
                <w:iCs/>
                <w:spacing w:val="-2"/>
                <w:sz w:val="20"/>
                <w:szCs w:val="20"/>
              </w:rPr>
              <w:t>not</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request</w:t>
            </w:r>
            <w:r w:rsidRPr="003A684F">
              <w:rPr>
                <w:rFonts w:asciiTheme="minorHAnsi" w:hAnsiTheme="minorHAnsi" w:cs="Cambria"/>
                <w:i/>
                <w:iCs/>
                <w:spacing w:val="1"/>
                <w:sz w:val="20"/>
                <w:szCs w:val="20"/>
              </w:rPr>
              <w:t xml:space="preserve"> </w:t>
            </w:r>
            <w:r w:rsidRPr="003A684F">
              <w:rPr>
                <w:rFonts w:asciiTheme="minorHAnsi" w:hAnsiTheme="minorHAnsi" w:cs="Cambria"/>
                <w:i/>
                <w:iCs/>
                <w:spacing w:val="-1"/>
                <w:sz w:val="20"/>
                <w:szCs w:val="20"/>
              </w:rPr>
              <w:t>any</w:t>
            </w:r>
            <w:r w:rsidRPr="003A684F">
              <w:rPr>
                <w:rFonts w:asciiTheme="minorHAnsi" w:hAnsiTheme="minorHAnsi" w:cs="Cambria"/>
                <w:i/>
                <w:iCs/>
                <w:spacing w:val="23"/>
                <w:sz w:val="20"/>
                <w:szCs w:val="20"/>
              </w:rPr>
              <w:t xml:space="preserve"> </w:t>
            </w:r>
            <w:r w:rsidRPr="003A684F">
              <w:rPr>
                <w:rFonts w:asciiTheme="minorHAnsi" w:hAnsiTheme="minorHAnsi" w:cs="Cambria"/>
                <w:i/>
                <w:iCs/>
                <w:spacing w:val="-2"/>
                <w:sz w:val="20"/>
                <w:szCs w:val="20"/>
              </w:rPr>
              <w:t>additional</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changes</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to</w:t>
            </w:r>
            <w:r w:rsidRPr="003A684F">
              <w:rPr>
                <w:rFonts w:asciiTheme="minorHAnsi" w:hAnsiTheme="minorHAnsi" w:cs="Cambria"/>
                <w:i/>
                <w:iCs/>
                <w:spacing w:val="29"/>
                <w:sz w:val="20"/>
                <w:szCs w:val="20"/>
              </w:rPr>
              <w:t xml:space="preserve"> </w:t>
            </w:r>
            <w:r w:rsidRPr="003A684F">
              <w:rPr>
                <w:rFonts w:asciiTheme="minorHAnsi" w:hAnsiTheme="minorHAnsi" w:cs="Cambria"/>
                <w:i/>
                <w:iCs/>
                <w:spacing w:val="-2"/>
                <w:sz w:val="20"/>
                <w:szCs w:val="20"/>
              </w:rPr>
              <w:t>the Product</w:t>
            </w:r>
            <w:r w:rsidRPr="003A684F">
              <w:rPr>
                <w:rFonts w:asciiTheme="minorHAnsi" w:hAnsiTheme="minorHAnsi" w:cs="Cambria"/>
                <w:i/>
                <w:iCs/>
                <w:spacing w:val="27"/>
                <w:sz w:val="20"/>
                <w:szCs w:val="20"/>
              </w:rPr>
              <w:t xml:space="preserve"> </w:t>
            </w:r>
            <w:r w:rsidRPr="003A684F">
              <w:rPr>
                <w:rFonts w:asciiTheme="minorHAnsi" w:hAnsiTheme="minorHAnsi" w:cs="Cambria"/>
                <w:i/>
                <w:iCs/>
                <w:spacing w:val="-2"/>
                <w:sz w:val="20"/>
                <w:szCs w:val="20"/>
              </w:rPr>
              <w:t>Information’.</w:t>
            </w:r>
          </w:p>
        </w:tc>
        <w:tc>
          <w:tcPr>
            <w:tcW w:w="3216" w:type="dxa"/>
          </w:tcPr>
          <w:p w:rsidR="004C022D" w:rsidRPr="003A684F" w:rsidRDefault="004C022D" w:rsidP="00A54B56">
            <w:pPr>
              <w:pStyle w:val="TableParagraph"/>
              <w:kinsoku w:val="0"/>
              <w:overflowPunct w:val="0"/>
              <w:spacing w:before="130"/>
              <w:ind w:left="99"/>
              <w:rPr>
                <w:rFonts w:asciiTheme="minorHAnsi" w:hAnsiTheme="minorHAnsi"/>
                <w:sz w:val="20"/>
                <w:szCs w:val="20"/>
              </w:rPr>
            </w:pPr>
            <w:r w:rsidRPr="003A684F">
              <w:rPr>
                <w:rFonts w:asciiTheme="minorHAnsi" w:hAnsiTheme="minorHAnsi" w:cs="Cambria"/>
                <w:sz w:val="20"/>
                <w:szCs w:val="20"/>
              </w:rPr>
              <w:t>This</w:t>
            </w:r>
            <w:r w:rsidRPr="003A684F">
              <w:rPr>
                <w:rFonts w:asciiTheme="minorHAnsi" w:hAnsiTheme="minorHAnsi" w:cs="Cambria"/>
                <w:spacing w:val="-1"/>
                <w:sz w:val="20"/>
                <w:szCs w:val="20"/>
              </w:rPr>
              <w:t xml:space="preserve"> </w:t>
            </w:r>
            <w:r w:rsidRPr="003A684F">
              <w:rPr>
                <w:rFonts w:asciiTheme="minorHAnsi" w:hAnsiTheme="minorHAnsi" w:cs="Cambria"/>
                <w:sz w:val="20"/>
                <w:szCs w:val="20"/>
              </w:rPr>
              <w:t>is</w:t>
            </w:r>
            <w:r w:rsidRPr="003A684F">
              <w:rPr>
                <w:rFonts w:asciiTheme="minorHAnsi" w:hAnsiTheme="minorHAnsi" w:cs="Cambria"/>
                <w:spacing w:val="-6"/>
                <w:sz w:val="20"/>
                <w:szCs w:val="20"/>
              </w:rPr>
              <w:t xml:space="preserve"> </w:t>
            </w:r>
            <w:r w:rsidRPr="003A684F">
              <w:rPr>
                <w:rFonts w:asciiTheme="minorHAnsi" w:hAnsiTheme="minorHAnsi" w:cs="Cambria"/>
                <w:spacing w:val="-1"/>
                <w:sz w:val="20"/>
                <w:szCs w:val="20"/>
              </w:rPr>
              <w:t>acceptable.</w:t>
            </w:r>
          </w:p>
        </w:tc>
      </w:tr>
      <w:tr w:rsidR="004C022D" w:rsidTr="004C022D">
        <w:tc>
          <w:tcPr>
            <w:tcW w:w="3215" w:type="dxa"/>
          </w:tcPr>
          <w:p w:rsidR="004C022D" w:rsidRPr="003A684F" w:rsidRDefault="004C022D" w:rsidP="00A54B56">
            <w:pPr>
              <w:pStyle w:val="TableParagraph"/>
              <w:kinsoku w:val="0"/>
              <w:overflowPunct w:val="0"/>
              <w:spacing w:line="239" w:lineRule="auto"/>
              <w:ind w:left="95" w:right="222"/>
              <w:rPr>
                <w:rFonts w:asciiTheme="minorHAnsi" w:hAnsiTheme="minorHAnsi"/>
                <w:sz w:val="20"/>
                <w:szCs w:val="20"/>
              </w:rPr>
            </w:pPr>
            <w:r w:rsidRPr="003A684F">
              <w:rPr>
                <w:rFonts w:asciiTheme="minorHAnsi" w:hAnsiTheme="minorHAnsi" w:cs="Cambria"/>
                <w:spacing w:val="-1"/>
                <w:sz w:val="20"/>
                <w:szCs w:val="20"/>
              </w:rPr>
              <w:t>2.</w:t>
            </w:r>
            <w:r w:rsidRPr="003A684F">
              <w:rPr>
                <w:rFonts w:asciiTheme="minorHAnsi" w:hAnsiTheme="minorHAnsi" w:cs="Cambria"/>
                <w:spacing w:val="1"/>
                <w:sz w:val="20"/>
                <w:szCs w:val="20"/>
              </w:rPr>
              <w:t xml:space="preserve"> </w:t>
            </w:r>
            <w:r w:rsidRPr="003A684F">
              <w:rPr>
                <w:rFonts w:asciiTheme="minorHAnsi" w:hAnsiTheme="minorHAnsi" w:cs="Cambria"/>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typographical</w:t>
            </w:r>
            <w:r w:rsidRPr="003A684F">
              <w:rPr>
                <w:rFonts w:asciiTheme="minorHAnsi" w:hAnsiTheme="minorHAnsi" w:cs="Cambria"/>
                <w:spacing w:val="-3"/>
                <w:sz w:val="20"/>
                <w:szCs w:val="20"/>
              </w:rPr>
              <w:t xml:space="preserve"> error </w:t>
            </w:r>
            <w:r w:rsidRPr="003A684F">
              <w:rPr>
                <w:rFonts w:asciiTheme="minorHAnsi" w:hAnsiTheme="minorHAnsi" w:cs="Cambria"/>
                <w:sz w:val="20"/>
                <w:szCs w:val="20"/>
              </w:rPr>
              <w:t>which</w:t>
            </w:r>
            <w:r w:rsidRPr="003A684F">
              <w:rPr>
                <w:rFonts w:asciiTheme="minorHAnsi" w:hAnsiTheme="minorHAnsi" w:cs="Cambria"/>
                <w:spacing w:val="-2"/>
                <w:sz w:val="20"/>
                <w:szCs w:val="20"/>
              </w:rPr>
              <w:t xml:space="preserve"> </w:t>
            </w:r>
            <w:r w:rsidRPr="003A684F">
              <w:rPr>
                <w:rFonts w:asciiTheme="minorHAnsi" w:hAnsiTheme="minorHAnsi" w:cs="Cambria"/>
                <w:spacing w:val="-4"/>
                <w:sz w:val="20"/>
                <w:szCs w:val="20"/>
              </w:rPr>
              <w:t>refers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23"/>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3"/>
                <w:sz w:val="20"/>
                <w:szCs w:val="20"/>
              </w:rPr>
              <w:t>Truvada</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 xml:space="preserve">ASA </w:t>
            </w:r>
            <w:r w:rsidRPr="003A684F">
              <w:rPr>
                <w:rFonts w:asciiTheme="minorHAnsi" w:hAnsiTheme="minorHAnsi" w:cs="Cambria"/>
                <w:spacing w:val="-1"/>
                <w:sz w:val="20"/>
                <w:szCs w:val="20"/>
              </w:rPr>
              <w:t>being</w:t>
            </w:r>
            <w:r w:rsidRPr="003A684F">
              <w:rPr>
                <w:rFonts w:asciiTheme="minorHAnsi" w:hAnsiTheme="minorHAnsi" w:cs="Cambria"/>
                <w:sz w:val="20"/>
                <w:szCs w:val="20"/>
              </w:rPr>
              <w:t xml:space="preserve"> </w:t>
            </w:r>
            <w:r w:rsidRPr="003A684F">
              <w:rPr>
                <w:rFonts w:asciiTheme="minorHAnsi" w:hAnsiTheme="minorHAnsi" w:cs="Cambria"/>
                <w:spacing w:val="-2"/>
                <w:sz w:val="20"/>
                <w:szCs w:val="20"/>
              </w:rPr>
              <w:t>dated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‘January</w:t>
            </w:r>
            <w:r w:rsidRPr="003A684F">
              <w:rPr>
                <w:rFonts w:asciiTheme="minorHAnsi" w:hAnsiTheme="minorHAnsi" w:cs="Cambria"/>
                <w:spacing w:val="23"/>
                <w:sz w:val="20"/>
                <w:szCs w:val="20"/>
              </w:rPr>
              <w:t xml:space="preserve"> </w:t>
            </w:r>
            <w:r w:rsidRPr="003A684F">
              <w:rPr>
                <w:rFonts w:asciiTheme="minorHAnsi" w:hAnsiTheme="minorHAnsi" w:cs="Cambria"/>
                <w:spacing w:val="-2"/>
                <w:sz w:val="20"/>
                <w:szCs w:val="20"/>
              </w:rPr>
              <w:t>2015’</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rather</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than</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 xml:space="preserve">‘February </w:t>
            </w:r>
            <w:r w:rsidRPr="003A684F">
              <w:rPr>
                <w:rFonts w:asciiTheme="minorHAnsi" w:hAnsiTheme="minorHAnsi" w:cs="Cambria"/>
                <w:spacing w:val="-1"/>
                <w:sz w:val="20"/>
                <w:szCs w:val="20"/>
              </w:rPr>
              <w:t>2015’</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1"/>
                <w:sz w:val="20"/>
                <w:szCs w:val="20"/>
              </w:rPr>
              <w:t xml:space="preserve"> the</w:t>
            </w:r>
            <w:r w:rsidRPr="003A684F">
              <w:rPr>
                <w:rFonts w:asciiTheme="minorHAnsi" w:hAnsiTheme="minorHAnsi" w:cs="Cambria"/>
                <w:spacing w:val="21"/>
                <w:sz w:val="20"/>
                <w:szCs w:val="20"/>
              </w:rPr>
              <w:t xml:space="preserve"> </w:t>
            </w:r>
            <w:r w:rsidRPr="003A684F">
              <w:rPr>
                <w:rFonts w:asciiTheme="minorHAnsi" w:hAnsiTheme="minorHAnsi" w:cs="Cambria"/>
                <w:spacing w:val="-3"/>
                <w:sz w:val="20"/>
                <w:szCs w:val="20"/>
              </w:rPr>
              <w:t>Table:</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‘Summary</w:t>
            </w:r>
            <w:r w:rsidRPr="003A684F">
              <w:rPr>
                <w:rFonts w:asciiTheme="minorHAnsi" w:hAnsiTheme="minorHAnsi" w:cs="Cambria"/>
                <w:spacing w:val="-2"/>
                <w:sz w:val="20"/>
                <w:szCs w:val="20"/>
              </w:rPr>
              <w:t xml:space="preserve"> </w:t>
            </w:r>
            <w:r w:rsidRPr="003A684F">
              <w:rPr>
                <w:rFonts w:asciiTheme="minorHAnsi" w:hAnsiTheme="minorHAnsi" w:cs="Cambria"/>
                <w:spacing w:val="-4"/>
                <w:sz w:val="20"/>
                <w:szCs w:val="20"/>
              </w:rPr>
              <w:t xml:space="preserve">Table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Safety</w:t>
            </w:r>
            <w:r w:rsidRPr="003A684F">
              <w:rPr>
                <w:rFonts w:asciiTheme="minorHAnsi" w:hAnsiTheme="minorHAnsi" w:cs="Cambria"/>
                <w:spacing w:val="-2"/>
                <w:sz w:val="20"/>
                <w:szCs w:val="20"/>
              </w:rPr>
              <w:t xml:space="preserve"> Concerns</w:t>
            </w:r>
            <w:r w:rsidRPr="003A684F">
              <w:rPr>
                <w:rFonts w:asciiTheme="minorHAnsi" w:hAnsiTheme="minorHAnsi" w:cs="Cambria"/>
                <w:spacing w:val="27"/>
                <w:sz w:val="20"/>
                <w:szCs w:val="20"/>
              </w:rPr>
              <w:t xml:space="preserve"> </w:t>
            </w:r>
            <w:r w:rsidRPr="003A684F">
              <w:rPr>
                <w:rFonts w:asciiTheme="minorHAnsi" w:hAnsiTheme="minorHAnsi" w:cs="Cambria"/>
                <w:spacing w:val="-2"/>
                <w:sz w:val="20"/>
                <w:szCs w:val="20"/>
              </w:rPr>
              <w:t>(Differences between</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Europe</w:t>
            </w:r>
            <w:r w:rsidRPr="003A684F">
              <w:rPr>
                <w:rFonts w:asciiTheme="minorHAnsi" w:hAnsiTheme="minorHAnsi" w:cs="Cambria"/>
                <w:spacing w:val="-4"/>
                <w:sz w:val="20"/>
                <w:szCs w:val="20"/>
              </w:rPr>
              <w:t xml:space="preserve"> </w:t>
            </w:r>
            <w:r w:rsidRPr="003A684F">
              <w:rPr>
                <w:rFonts w:asciiTheme="minorHAnsi" w:hAnsiTheme="minorHAnsi" w:cs="Cambria"/>
                <w:sz w:val="20"/>
                <w:szCs w:val="20"/>
              </w:rPr>
              <w:t>and</w:t>
            </w:r>
            <w:r w:rsidRPr="003A684F">
              <w:rPr>
                <w:rFonts w:asciiTheme="minorHAnsi" w:hAnsiTheme="minorHAnsi" w:cs="Cambria"/>
                <w:spacing w:val="23"/>
                <w:sz w:val="20"/>
                <w:szCs w:val="20"/>
              </w:rPr>
              <w:t xml:space="preserve"> </w:t>
            </w:r>
            <w:r w:rsidRPr="003A684F">
              <w:rPr>
                <w:rFonts w:asciiTheme="minorHAnsi" w:hAnsiTheme="minorHAnsi" w:cs="Cambria"/>
                <w:spacing w:val="-2"/>
                <w:sz w:val="20"/>
                <w:szCs w:val="20"/>
              </w:rPr>
              <w:t>Australia)’</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ASA should</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be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corrected.</w:t>
            </w:r>
          </w:p>
        </w:tc>
        <w:tc>
          <w:tcPr>
            <w:tcW w:w="3215" w:type="dxa"/>
          </w:tcPr>
          <w:p w:rsidR="004C022D" w:rsidRPr="003A684F" w:rsidRDefault="004C022D" w:rsidP="00A54B56">
            <w:pPr>
              <w:pStyle w:val="TableParagraph"/>
              <w:kinsoku w:val="0"/>
              <w:overflowPunct w:val="0"/>
              <w:spacing w:line="239" w:lineRule="auto"/>
              <w:ind w:left="99" w:right="112"/>
              <w:rPr>
                <w:rFonts w:asciiTheme="minorHAnsi" w:hAnsiTheme="minorHAnsi"/>
                <w:sz w:val="20"/>
                <w:szCs w:val="20"/>
              </w:rPr>
            </w:pPr>
            <w:r w:rsidRPr="003A684F">
              <w:rPr>
                <w:rFonts w:asciiTheme="minorHAnsi" w:hAnsiTheme="minorHAnsi" w:cs="Cambria"/>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sponsor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states:</w:t>
            </w:r>
            <w:r w:rsidRPr="003A684F">
              <w:rPr>
                <w:rFonts w:asciiTheme="minorHAnsi" w:hAnsiTheme="minorHAnsi" w:cs="Cambria"/>
                <w:spacing w:val="27"/>
                <w:sz w:val="20"/>
                <w:szCs w:val="20"/>
              </w:rPr>
              <w:t xml:space="preserve"> </w:t>
            </w:r>
            <w:r w:rsidRPr="003A684F">
              <w:rPr>
                <w:rFonts w:asciiTheme="minorHAnsi" w:hAnsiTheme="minorHAnsi" w:cs="Cambria"/>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Table</w:t>
            </w:r>
            <w:r w:rsidRPr="003A684F">
              <w:rPr>
                <w:rFonts w:asciiTheme="minorHAnsi" w:hAnsiTheme="minorHAnsi" w:cs="Cambria"/>
                <w:spacing w:val="-3"/>
                <w:sz w:val="20"/>
                <w:szCs w:val="20"/>
              </w:rPr>
              <w:t xml:space="preserve"> </w:t>
            </w:r>
            <w:r w:rsidRPr="003A684F">
              <w:rPr>
                <w:rFonts w:asciiTheme="minorHAnsi" w:hAnsiTheme="minorHAnsi" w:cs="Cambria"/>
                <w:i/>
                <w:iCs/>
                <w:spacing w:val="-1"/>
                <w:sz w:val="20"/>
                <w:szCs w:val="20"/>
              </w:rPr>
              <w:t>‘has</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been</w:t>
            </w:r>
            <w:r w:rsidRPr="003A684F">
              <w:rPr>
                <w:rFonts w:asciiTheme="minorHAnsi" w:hAnsiTheme="minorHAnsi" w:cs="Cambria"/>
                <w:i/>
                <w:iCs/>
                <w:spacing w:val="28"/>
                <w:sz w:val="20"/>
                <w:szCs w:val="20"/>
              </w:rPr>
              <w:t xml:space="preserve"> </w:t>
            </w:r>
            <w:r w:rsidRPr="003A684F">
              <w:rPr>
                <w:rFonts w:asciiTheme="minorHAnsi" w:hAnsiTheme="minorHAnsi" w:cs="Cambria"/>
                <w:i/>
                <w:iCs/>
                <w:spacing w:val="-2"/>
                <w:sz w:val="20"/>
                <w:szCs w:val="20"/>
              </w:rPr>
              <w:t>updated</w:t>
            </w:r>
            <w:r w:rsidRPr="003A684F">
              <w:rPr>
                <w:rFonts w:asciiTheme="minorHAnsi" w:hAnsiTheme="minorHAnsi" w:cs="Cambria"/>
                <w:i/>
                <w:iCs/>
                <w:spacing w:val="-1"/>
                <w:sz w:val="20"/>
                <w:szCs w:val="20"/>
              </w:rPr>
              <w:t xml:space="preserve"> </w:t>
            </w:r>
            <w:r w:rsidRPr="003A684F">
              <w:rPr>
                <w:rFonts w:asciiTheme="minorHAnsi" w:hAnsiTheme="minorHAnsi" w:cs="Cambria"/>
                <w:i/>
                <w:iCs/>
                <w:spacing w:val="-2"/>
                <w:sz w:val="20"/>
                <w:szCs w:val="20"/>
              </w:rPr>
              <w:t>to</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reflect</w:t>
            </w:r>
            <w:r w:rsidRPr="003A684F">
              <w:rPr>
                <w:rFonts w:asciiTheme="minorHAnsi" w:hAnsiTheme="minorHAnsi" w:cs="Cambria"/>
                <w:i/>
                <w:iCs/>
                <w:spacing w:val="-4"/>
                <w:sz w:val="20"/>
                <w:szCs w:val="20"/>
              </w:rPr>
              <w:t xml:space="preserve"> </w:t>
            </w:r>
            <w:r w:rsidRPr="003A684F">
              <w:rPr>
                <w:rFonts w:asciiTheme="minorHAnsi" w:hAnsiTheme="minorHAnsi" w:cs="Cambria"/>
                <w:i/>
                <w:iCs/>
                <w:sz w:val="20"/>
                <w:szCs w:val="20"/>
              </w:rPr>
              <w:t>the</w:t>
            </w:r>
            <w:r w:rsidRPr="003A684F">
              <w:rPr>
                <w:rFonts w:asciiTheme="minorHAnsi" w:hAnsiTheme="minorHAnsi" w:cs="Cambria"/>
                <w:i/>
                <w:iCs/>
                <w:spacing w:val="21"/>
                <w:sz w:val="20"/>
                <w:szCs w:val="20"/>
              </w:rPr>
              <w:t xml:space="preserve"> </w:t>
            </w:r>
            <w:r w:rsidRPr="003A684F">
              <w:rPr>
                <w:rFonts w:asciiTheme="minorHAnsi" w:hAnsiTheme="minorHAnsi" w:cs="Cambria"/>
                <w:i/>
                <w:iCs/>
                <w:spacing w:val="-1"/>
                <w:sz w:val="20"/>
                <w:szCs w:val="20"/>
              </w:rPr>
              <w:t>date</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of</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 xml:space="preserve">the </w:t>
            </w:r>
            <w:r w:rsidRPr="003A684F">
              <w:rPr>
                <w:rFonts w:asciiTheme="minorHAnsi" w:hAnsiTheme="minorHAnsi" w:cs="Cambria"/>
                <w:i/>
                <w:iCs/>
                <w:sz w:val="20"/>
                <w:szCs w:val="20"/>
              </w:rPr>
              <w:t>most</w:t>
            </w:r>
            <w:r w:rsidRPr="003A684F">
              <w:rPr>
                <w:rFonts w:asciiTheme="minorHAnsi" w:hAnsiTheme="minorHAnsi" w:cs="Cambria"/>
                <w:i/>
                <w:iCs/>
                <w:spacing w:val="23"/>
                <w:sz w:val="20"/>
                <w:szCs w:val="20"/>
              </w:rPr>
              <w:t xml:space="preserve"> </w:t>
            </w:r>
            <w:r w:rsidRPr="003A684F">
              <w:rPr>
                <w:rFonts w:asciiTheme="minorHAnsi" w:hAnsiTheme="minorHAnsi" w:cs="Cambria"/>
                <w:i/>
                <w:iCs/>
                <w:spacing w:val="-2"/>
                <w:sz w:val="20"/>
                <w:szCs w:val="20"/>
              </w:rPr>
              <w:t>recent</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ASA</w:t>
            </w:r>
            <w:r w:rsidRPr="003A684F">
              <w:rPr>
                <w:rFonts w:asciiTheme="minorHAnsi" w:hAnsiTheme="minorHAnsi" w:cs="Cambria"/>
                <w:i/>
                <w:iCs/>
                <w:sz w:val="20"/>
                <w:szCs w:val="20"/>
              </w:rPr>
              <w:t xml:space="preserve"> </w:t>
            </w:r>
            <w:r w:rsidRPr="003A684F">
              <w:rPr>
                <w:rFonts w:asciiTheme="minorHAnsi" w:hAnsiTheme="minorHAnsi" w:cs="Cambria"/>
                <w:i/>
                <w:iCs/>
                <w:spacing w:val="-1"/>
                <w:sz w:val="20"/>
                <w:szCs w:val="20"/>
              </w:rPr>
              <w:t>(version</w:t>
            </w:r>
            <w:r w:rsidRPr="003A684F">
              <w:rPr>
                <w:rFonts w:asciiTheme="minorHAnsi" w:hAnsiTheme="minorHAnsi" w:cs="Cambria"/>
                <w:i/>
                <w:iCs/>
                <w:spacing w:val="27"/>
                <w:sz w:val="20"/>
                <w:szCs w:val="20"/>
              </w:rPr>
              <w:t xml:space="preserve"> </w:t>
            </w:r>
            <w:r w:rsidRPr="003A684F">
              <w:rPr>
                <w:rFonts w:asciiTheme="minorHAnsi" w:hAnsiTheme="minorHAnsi" w:cs="Cambria"/>
                <w:i/>
                <w:iCs/>
                <w:spacing w:val="-1"/>
                <w:sz w:val="20"/>
                <w:szCs w:val="20"/>
              </w:rPr>
              <w:t>0.2,</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dated October</w:t>
            </w:r>
            <w:r w:rsidRPr="003A684F">
              <w:rPr>
                <w:rFonts w:asciiTheme="minorHAnsi" w:hAnsiTheme="minorHAnsi" w:cs="Cambria"/>
                <w:i/>
                <w:iCs/>
                <w:spacing w:val="22"/>
                <w:sz w:val="20"/>
                <w:szCs w:val="20"/>
              </w:rPr>
              <w:t xml:space="preserve"> </w:t>
            </w:r>
            <w:r w:rsidRPr="003A684F">
              <w:rPr>
                <w:rFonts w:asciiTheme="minorHAnsi" w:hAnsiTheme="minorHAnsi" w:cs="Cambria"/>
                <w:i/>
                <w:iCs/>
                <w:spacing w:val="-1"/>
                <w:sz w:val="20"/>
                <w:szCs w:val="20"/>
              </w:rPr>
              <w:t>2015),</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that</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is</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being</w:t>
            </w:r>
            <w:r w:rsidRPr="003A684F">
              <w:rPr>
                <w:rFonts w:asciiTheme="minorHAnsi" w:hAnsiTheme="minorHAnsi" w:cs="Cambria"/>
                <w:i/>
                <w:iCs/>
                <w:spacing w:val="21"/>
                <w:sz w:val="20"/>
                <w:szCs w:val="20"/>
              </w:rPr>
              <w:t xml:space="preserve"> </w:t>
            </w:r>
            <w:r w:rsidRPr="003A684F">
              <w:rPr>
                <w:rFonts w:asciiTheme="minorHAnsi" w:hAnsiTheme="minorHAnsi" w:cs="Cambria"/>
                <w:i/>
                <w:iCs/>
                <w:spacing w:val="-2"/>
                <w:sz w:val="20"/>
                <w:szCs w:val="20"/>
              </w:rPr>
              <w:t>submitted</w:t>
            </w:r>
            <w:r w:rsidRPr="003A684F">
              <w:rPr>
                <w:rFonts w:asciiTheme="minorHAnsi" w:hAnsiTheme="minorHAnsi" w:cs="Cambria"/>
                <w:i/>
                <w:iCs/>
                <w:spacing w:val="-1"/>
                <w:sz w:val="20"/>
                <w:szCs w:val="20"/>
              </w:rPr>
              <w:t xml:space="preserve"> </w:t>
            </w:r>
            <w:r w:rsidRPr="003A684F">
              <w:rPr>
                <w:rFonts w:asciiTheme="minorHAnsi" w:hAnsiTheme="minorHAnsi" w:cs="Cambria"/>
                <w:i/>
                <w:iCs/>
                <w:sz w:val="20"/>
                <w:szCs w:val="20"/>
              </w:rPr>
              <w:t>as</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part</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of</w:t>
            </w:r>
            <w:r w:rsidRPr="003A684F">
              <w:rPr>
                <w:rFonts w:asciiTheme="minorHAnsi" w:hAnsiTheme="minorHAnsi" w:cs="Cambria"/>
                <w:i/>
                <w:iCs/>
                <w:spacing w:val="21"/>
                <w:sz w:val="20"/>
                <w:szCs w:val="20"/>
              </w:rPr>
              <w:t xml:space="preserve"> </w:t>
            </w:r>
            <w:r w:rsidRPr="003A684F">
              <w:rPr>
                <w:rFonts w:asciiTheme="minorHAnsi" w:hAnsiTheme="minorHAnsi" w:cs="Cambria"/>
                <w:i/>
                <w:iCs/>
                <w:spacing w:val="-2"/>
                <w:sz w:val="20"/>
                <w:szCs w:val="20"/>
              </w:rPr>
              <w:t>this response</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2"/>
                <w:sz w:val="20"/>
                <w:szCs w:val="20"/>
              </w:rPr>
              <w:t>to</w:t>
            </w:r>
            <w:r w:rsidRPr="003A684F">
              <w:rPr>
                <w:rFonts w:asciiTheme="minorHAnsi" w:hAnsiTheme="minorHAnsi" w:cs="Cambria"/>
                <w:i/>
                <w:iCs/>
                <w:spacing w:val="-3"/>
                <w:sz w:val="20"/>
                <w:szCs w:val="20"/>
              </w:rPr>
              <w:t xml:space="preserve"> </w:t>
            </w:r>
            <w:r w:rsidRPr="003A684F">
              <w:rPr>
                <w:rFonts w:asciiTheme="minorHAnsi" w:hAnsiTheme="minorHAnsi" w:cs="Cambria"/>
                <w:i/>
                <w:iCs/>
                <w:sz w:val="20"/>
                <w:szCs w:val="20"/>
              </w:rPr>
              <w:t>TGA</w:t>
            </w:r>
            <w:r w:rsidRPr="003A684F">
              <w:rPr>
                <w:rFonts w:asciiTheme="minorHAnsi" w:hAnsiTheme="minorHAnsi" w:cs="Cambria"/>
                <w:i/>
                <w:iCs/>
                <w:spacing w:val="21"/>
                <w:sz w:val="20"/>
                <w:szCs w:val="20"/>
              </w:rPr>
              <w:t xml:space="preserve"> </w:t>
            </w:r>
            <w:r w:rsidRPr="003A684F">
              <w:rPr>
                <w:rFonts w:asciiTheme="minorHAnsi" w:hAnsiTheme="minorHAnsi" w:cs="Cambria"/>
                <w:i/>
                <w:iCs/>
                <w:spacing w:val="-1"/>
                <w:sz w:val="20"/>
                <w:szCs w:val="20"/>
              </w:rPr>
              <w:t>RMP</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questions’.</w:t>
            </w:r>
          </w:p>
        </w:tc>
        <w:tc>
          <w:tcPr>
            <w:tcW w:w="3216" w:type="dxa"/>
          </w:tcPr>
          <w:p w:rsidR="004C022D" w:rsidRPr="003A684F" w:rsidRDefault="004C022D" w:rsidP="00A54B56">
            <w:pPr>
              <w:pStyle w:val="TableParagraph"/>
              <w:kinsoku w:val="0"/>
              <w:overflowPunct w:val="0"/>
              <w:spacing w:line="239" w:lineRule="auto"/>
              <w:ind w:left="99" w:right="212"/>
              <w:rPr>
                <w:rFonts w:asciiTheme="minorHAnsi" w:hAnsiTheme="minorHAnsi" w:cs="Cambria"/>
                <w:spacing w:val="-1"/>
                <w:sz w:val="20"/>
                <w:szCs w:val="20"/>
              </w:rPr>
            </w:pPr>
            <w:r w:rsidRPr="003A684F">
              <w:rPr>
                <w:rFonts w:asciiTheme="minorHAnsi" w:hAnsiTheme="minorHAnsi" w:cs="Cambria"/>
                <w:sz w:val="20"/>
                <w:szCs w:val="20"/>
              </w:rPr>
              <w:t>This</w:t>
            </w:r>
            <w:r w:rsidRPr="003A684F">
              <w:rPr>
                <w:rFonts w:asciiTheme="minorHAnsi" w:hAnsiTheme="minorHAnsi" w:cs="Cambria"/>
                <w:spacing w:val="-1"/>
                <w:sz w:val="20"/>
                <w:szCs w:val="20"/>
              </w:rPr>
              <w:t xml:space="preserve"> </w:t>
            </w:r>
            <w:r w:rsidRPr="003A684F">
              <w:rPr>
                <w:rFonts w:asciiTheme="minorHAnsi" w:hAnsiTheme="minorHAnsi" w:cs="Cambria"/>
                <w:sz w:val="20"/>
                <w:szCs w:val="20"/>
              </w:rPr>
              <w:t>is</w:t>
            </w:r>
            <w:r w:rsidRPr="003A684F">
              <w:rPr>
                <w:rFonts w:asciiTheme="minorHAnsi" w:hAnsiTheme="minorHAnsi" w:cs="Cambria"/>
                <w:spacing w:val="-6"/>
                <w:sz w:val="20"/>
                <w:szCs w:val="20"/>
              </w:rPr>
              <w:t xml:space="preserve"> </w:t>
            </w:r>
            <w:r w:rsidRPr="003A684F">
              <w:rPr>
                <w:rFonts w:asciiTheme="minorHAnsi" w:hAnsiTheme="minorHAnsi" w:cs="Cambria"/>
                <w:spacing w:val="-1"/>
                <w:sz w:val="20"/>
                <w:szCs w:val="20"/>
              </w:rPr>
              <w:t>acceptable,</w:t>
            </w:r>
            <w:r w:rsidRPr="003A684F">
              <w:rPr>
                <w:rFonts w:asciiTheme="minorHAnsi" w:hAnsiTheme="minorHAnsi" w:cs="Cambria"/>
                <w:sz w:val="20"/>
                <w:szCs w:val="20"/>
              </w:rPr>
              <w:t xml:space="preserve"> </w:t>
            </w:r>
            <w:r w:rsidRPr="003A684F">
              <w:rPr>
                <w:rFonts w:asciiTheme="minorHAnsi" w:hAnsiTheme="minorHAnsi" w:cs="Cambria"/>
                <w:spacing w:val="-2"/>
                <w:sz w:val="20"/>
                <w:szCs w:val="20"/>
              </w:rPr>
              <w:t>however</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under</w:t>
            </w:r>
            <w:r w:rsidRPr="003A684F">
              <w:rPr>
                <w:rFonts w:asciiTheme="minorHAnsi" w:hAnsiTheme="minorHAnsi" w:cs="Cambria"/>
                <w:spacing w:val="25"/>
                <w:sz w:val="20"/>
                <w:szCs w:val="20"/>
              </w:rPr>
              <w:t xml:space="preserve"> </w:t>
            </w:r>
            <w:r w:rsidRPr="003A684F">
              <w:rPr>
                <w:rFonts w:asciiTheme="minorHAnsi" w:hAnsiTheme="minorHAnsi" w:cs="Cambria"/>
                <w:spacing w:val="-1"/>
                <w:sz w:val="20"/>
                <w:szCs w:val="20"/>
              </w:rPr>
              <w:t>‘History</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RMPs</w:t>
            </w:r>
            <w:r w:rsidRPr="003A684F">
              <w:rPr>
                <w:rFonts w:asciiTheme="minorHAnsi" w:hAnsiTheme="minorHAnsi" w:cs="Cambria"/>
                <w:spacing w:val="-2"/>
                <w:sz w:val="20"/>
                <w:szCs w:val="20"/>
              </w:rPr>
              <w:t xml:space="preserve"> submitted</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23"/>
                <w:sz w:val="20"/>
                <w:szCs w:val="20"/>
              </w:rPr>
              <w:t xml:space="preserve"> </w:t>
            </w:r>
            <w:r w:rsidRPr="003A684F">
              <w:rPr>
                <w:rFonts w:asciiTheme="minorHAnsi" w:hAnsiTheme="minorHAnsi" w:cs="Cambria"/>
                <w:spacing w:val="-1"/>
                <w:sz w:val="20"/>
                <w:szCs w:val="20"/>
              </w:rPr>
              <w:t>Australia’</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updated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ASA</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it</w:t>
            </w:r>
            <w:r w:rsidRPr="003A684F">
              <w:rPr>
                <w:rFonts w:asciiTheme="minorHAnsi" w:hAnsiTheme="minorHAnsi" w:cs="Cambria"/>
                <w:spacing w:val="22"/>
                <w:sz w:val="20"/>
                <w:szCs w:val="20"/>
              </w:rPr>
              <w:t xml:space="preserve"> </w:t>
            </w:r>
            <w:r w:rsidRPr="003A684F">
              <w:rPr>
                <w:rFonts w:asciiTheme="minorHAnsi" w:hAnsiTheme="minorHAnsi" w:cs="Cambria"/>
                <w:spacing w:val="-1"/>
                <w:sz w:val="20"/>
                <w:szCs w:val="20"/>
              </w:rPr>
              <w:t>states:</w:t>
            </w:r>
          </w:p>
          <w:p w:rsidR="004C022D" w:rsidRPr="003A684F" w:rsidRDefault="004C022D" w:rsidP="00A54B56">
            <w:pPr>
              <w:pStyle w:val="TableParagraph"/>
              <w:kinsoku w:val="0"/>
              <w:overflowPunct w:val="0"/>
              <w:spacing w:before="1"/>
              <w:ind w:left="99" w:right="382"/>
              <w:rPr>
                <w:rFonts w:asciiTheme="minorHAnsi" w:hAnsiTheme="minorHAnsi" w:cs="Cambria"/>
                <w:sz w:val="20"/>
                <w:szCs w:val="20"/>
              </w:rPr>
            </w:pPr>
            <w:r w:rsidRPr="003A684F">
              <w:rPr>
                <w:rFonts w:asciiTheme="minorHAnsi" w:hAnsiTheme="minorHAnsi" w:cs="Cambria"/>
                <w:i/>
                <w:iCs/>
                <w:spacing w:val="-1"/>
                <w:sz w:val="20"/>
                <w:szCs w:val="20"/>
              </w:rPr>
              <w:t>‘This</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is</w:t>
            </w:r>
            <w:r w:rsidRPr="003A684F">
              <w:rPr>
                <w:rFonts w:asciiTheme="minorHAnsi" w:hAnsiTheme="minorHAnsi" w:cs="Cambria"/>
                <w:i/>
                <w:iCs/>
                <w:spacing w:val="-2"/>
                <w:sz w:val="20"/>
                <w:szCs w:val="20"/>
              </w:rPr>
              <w:t xml:space="preserve"> the</w:t>
            </w:r>
            <w:r w:rsidRPr="003A684F">
              <w:rPr>
                <w:rFonts w:asciiTheme="minorHAnsi" w:hAnsiTheme="minorHAnsi" w:cs="Cambria"/>
                <w:i/>
                <w:iCs/>
                <w:spacing w:val="-1"/>
                <w:sz w:val="20"/>
                <w:szCs w:val="20"/>
              </w:rPr>
              <w:t xml:space="preserve"> first</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ASA</w:t>
            </w:r>
            <w:r w:rsidRPr="003A684F">
              <w:rPr>
                <w:rFonts w:asciiTheme="minorHAnsi" w:hAnsiTheme="minorHAnsi" w:cs="Cambria"/>
                <w:i/>
                <w:iCs/>
                <w:sz w:val="20"/>
                <w:szCs w:val="20"/>
              </w:rPr>
              <w:t xml:space="preserve"> </w:t>
            </w:r>
            <w:r w:rsidRPr="003A684F">
              <w:rPr>
                <w:rFonts w:asciiTheme="minorHAnsi" w:hAnsiTheme="minorHAnsi" w:cs="Cambria"/>
                <w:i/>
                <w:iCs/>
                <w:spacing w:val="-2"/>
                <w:sz w:val="20"/>
                <w:szCs w:val="20"/>
              </w:rPr>
              <w:t>proposed</w:t>
            </w:r>
            <w:r w:rsidRPr="003A684F">
              <w:rPr>
                <w:rFonts w:asciiTheme="minorHAnsi" w:hAnsiTheme="minorHAnsi" w:cs="Cambria"/>
                <w:i/>
                <w:iCs/>
                <w:spacing w:val="-1"/>
                <w:sz w:val="20"/>
                <w:szCs w:val="20"/>
              </w:rPr>
              <w:t xml:space="preserve"> </w:t>
            </w:r>
            <w:r w:rsidRPr="003A684F">
              <w:rPr>
                <w:rFonts w:asciiTheme="minorHAnsi" w:hAnsiTheme="minorHAnsi" w:cs="Cambria"/>
                <w:i/>
                <w:iCs/>
                <w:spacing w:val="-2"/>
                <w:sz w:val="20"/>
                <w:szCs w:val="20"/>
              </w:rPr>
              <w:t>for</w:t>
            </w:r>
            <w:r w:rsidRPr="003A684F">
              <w:rPr>
                <w:rFonts w:asciiTheme="minorHAnsi" w:hAnsiTheme="minorHAnsi" w:cs="Cambria"/>
                <w:i/>
                <w:iCs/>
                <w:spacing w:val="35"/>
                <w:sz w:val="20"/>
                <w:szCs w:val="20"/>
              </w:rPr>
              <w:t xml:space="preserve"> </w:t>
            </w:r>
            <w:r w:rsidRPr="003A684F">
              <w:rPr>
                <w:rFonts w:asciiTheme="minorHAnsi" w:hAnsiTheme="minorHAnsi" w:cs="Cambria"/>
                <w:i/>
                <w:iCs/>
                <w:spacing w:val="-1"/>
                <w:sz w:val="20"/>
                <w:szCs w:val="20"/>
              </w:rPr>
              <w:t>Truvada’.</w:t>
            </w:r>
          </w:p>
          <w:p w:rsidR="004C022D" w:rsidRPr="003A684F" w:rsidRDefault="004C022D" w:rsidP="00A54B56">
            <w:pPr>
              <w:pStyle w:val="TableParagraph"/>
              <w:kinsoku w:val="0"/>
              <w:overflowPunct w:val="0"/>
              <w:spacing w:before="1" w:line="239" w:lineRule="auto"/>
              <w:ind w:left="99" w:right="107"/>
              <w:rPr>
                <w:rFonts w:asciiTheme="minorHAnsi" w:hAnsiTheme="minorHAnsi"/>
                <w:sz w:val="20"/>
                <w:szCs w:val="20"/>
              </w:rPr>
            </w:pPr>
            <w:r w:rsidRPr="003A684F">
              <w:rPr>
                <w:rFonts w:asciiTheme="minorHAnsi" w:hAnsiTheme="minorHAnsi" w:cs="Cambria"/>
                <w:sz w:val="20"/>
                <w:szCs w:val="20"/>
              </w:rPr>
              <w:t>This</w:t>
            </w:r>
            <w:r w:rsidRPr="003A684F">
              <w:rPr>
                <w:rFonts w:asciiTheme="minorHAnsi" w:hAnsiTheme="minorHAnsi" w:cs="Cambria"/>
                <w:spacing w:val="-1"/>
                <w:sz w:val="20"/>
                <w:szCs w:val="20"/>
              </w:rPr>
              <w:t xml:space="preserve"> </w:t>
            </w:r>
            <w:r w:rsidRPr="003A684F">
              <w:rPr>
                <w:rFonts w:asciiTheme="minorHAnsi" w:hAnsiTheme="minorHAnsi" w:cs="Cambria"/>
                <w:sz w:val="20"/>
                <w:szCs w:val="20"/>
              </w:rPr>
              <w:t>is</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 xml:space="preserve">not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case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and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 xml:space="preserve">this </w:t>
            </w:r>
            <w:r w:rsidRPr="003A684F">
              <w:rPr>
                <w:rFonts w:asciiTheme="minorHAnsi" w:hAnsiTheme="minorHAnsi" w:cs="Cambria"/>
                <w:spacing w:val="-2"/>
                <w:sz w:val="20"/>
                <w:szCs w:val="20"/>
              </w:rPr>
              <w:t>section</w:t>
            </w:r>
            <w:r w:rsidRPr="003A684F">
              <w:rPr>
                <w:rFonts w:asciiTheme="minorHAnsi" w:hAnsiTheme="minorHAnsi" w:cs="Cambria"/>
                <w:spacing w:val="25"/>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ASA</w:t>
            </w:r>
            <w:r w:rsidRPr="003A684F">
              <w:rPr>
                <w:rFonts w:asciiTheme="minorHAnsi" w:hAnsiTheme="minorHAnsi" w:cs="Cambria"/>
                <w:spacing w:val="-2"/>
                <w:sz w:val="20"/>
                <w:szCs w:val="20"/>
              </w:rPr>
              <w:t xml:space="preserve"> should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be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 xml:space="preserve">revised </w:t>
            </w:r>
            <w:r w:rsidRPr="003A684F">
              <w:rPr>
                <w:rFonts w:asciiTheme="minorHAnsi" w:hAnsiTheme="minorHAnsi" w:cs="Cambria"/>
                <w:sz w:val="20"/>
                <w:szCs w:val="20"/>
              </w:rPr>
              <w:t>in</w:t>
            </w:r>
            <w:r w:rsidRPr="003A684F">
              <w:rPr>
                <w:rFonts w:asciiTheme="minorHAnsi" w:hAnsiTheme="minorHAnsi" w:cs="Cambria"/>
                <w:spacing w:val="25"/>
                <w:sz w:val="20"/>
                <w:szCs w:val="20"/>
              </w:rPr>
              <w:t xml:space="preserve"> </w:t>
            </w:r>
            <w:r w:rsidRPr="003A684F">
              <w:rPr>
                <w:rFonts w:asciiTheme="minorHAnsi" w:hAnsiTheme="minorHAnsi" w:cs="Cambria"/>
                <w:spacing w:val="-1"/>
                <w:sz w:val="20"/>
                <w:szCs w:val="20"/>
              </w:rPr>
              <w:t>accordance</w:t>
            </w:r>
            <w:r w:rsidRPr="003A684F">
              <w:rPr>
                <w:rFonts w:asciiTheme="minorHAnsi" w:hAnsiTheme="minorHAnsi" w:cs="Cambria"/>
                <w:spacing w:val="-4"/>
                <w:sz w:val="20"/>
                <w:szCs w:val="20"/>
              </w:rPr>
              <w:t xml:space="preserve"> </w:t>
            </w:r>
            <w:r w:rsidRPr="003A684F">
              <w:rPr>
                <w:rFonts w:asciiTheme="minorHAnsi" w:hAnsiTheme="minorHAnsi" w:cs="Cambria"/>
                <w:sz w:val="20"/>
                <w:szCs w:val="20"/>
              </w:rPr>
              <w:t xml:space="preserve">with </w:t>
            </w:r>
            <w:r w:rsidRPr="003A684F">
              <w:rPr>
                <w:rFonts w:asciiTheme="minorHAnsi" w:hAnsiTheme="minorHAnsi" w:cs="Cambria"/>
                <w:spacing w:val="-1"/>
                <w:sz w:val="20"/>
                <w:szCs w:val="20"/>
              </w:rPr>
              <w:t>the</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ASA</w:t>
            </w:r>
            <w:r w:rsidRPr="003A684F">
              <w:rPr>
                <w:rFonts w:asciiTheme="minorHAnsi" w:hAnsiTheme="minorHAnsi" w:cs="Cambria"/>
                <w:spacing w:val="-2"/>
                <w:sz w:val="20"/>
                <w:szCs w:val="20"/>
              </w:rPr>
              <w:t xml:space="preserve"> template,</w:t>
            </w:r>
            <w:r w:rsidRPr="003A684F">
              <w:rPr>
                <w:rFonts w:asciiTheme="minorHAnsi" w:hAnsiTheme="minorHAnsi" w:cs="Cambria"/>
                <w:spacing w:val="23"/>
                <w:sz w:val="20"/>
                <w:szCs w:val="20"/>
              </w:rPr>
              <w:t xml:space="preserve"> </w:t>
            </w:r>
            <w:r w:rsidRPr="003A684F">
              <w:rPr>
                <w:rFonts w:asciiTheme="minorHAnsi" w:hAnsiTheme="minorHAnsi" w:cs="Cambria"/>
                <w:spacing w:val="1"/>
                <w:sz w:val="20"/>
                <w:szCs w:val="20"/>
              </w:rPr>
              <w:t>as</w:t>
            </w:r>
            <w:r w:rsidRPr="003A684F">
              <w:rPr>
                <w:rFonts w:asciiTheme="minorHAnsi" w:hAnsiTheme="minorHAnsi" w:cs="Cambria"/>
                <w:spacing w:val="-1"/>
                <w:sz w:val="20"/>
                <w:szCs w:val="20"/>
              </w:rPr>
              <w:t xml:space="preserve"> found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z w:val="20"/>
                <w:szCs w:val="20"/>
              </w:rPr>
              <w:t>TGA</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website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as</w:t>
            </w:r>
            <w:r w:rsidRPr="003A684F">
              <w:rPr>
                <w:rFonts w:asciiTheme="minorHAnsi" w:hAnsiTheme="minorHAnsi" w:cs="Cambria"/>
                <w:spacing w:val="-1"/>
                <w:sz w:val="20"/>
                <w:szCs w:val="20"/>
              </w:rPr>
              <w:t xml:space="preserve"> of</w:t>
            </w:r>
            <w:r w:rsidRPr="003A684F">
              <w:rPr>
                <w:rFonts w:asciiTheme="minorHAnsi" w:hAnsiTheme="minorHAnsi" w:cs="Cambria"/>
                <w:sz w:val="20"/>
                <w:szCs w:val="20"/>
              </w:rPr>
              <w:t xml:space="preserve"> 4</w:t>
            </w:r>
            <w:r w:rsidRPr="003A684F">
              <w:rPr>
                <w:rFonts w:asciiTheme="minorHAnsi" w:hAnsiTheme="minorHAnsi" w:cs="Cambria"/>
                <w:spacing w:val="23"/>
                <w:sz w:val="20"/>
                <w:szCs w:val="20"/>
              </w:rPr>
              <w:t xml:space="preserve"> </w:t>
            </w:r>
            <w:r w:rsidRPr="003A684F">
              <w:rPr>
                <w:rFonts w:asciiTheme="minorHAnsi" w:hAnsiTheme="minorHAnsi" w:cs="Cambria"/>
                <w:sz w:val="20"/>
                <w:szCs w:val="20"/>
              </w:rPr>
              <w:t>May</w:t>
            </w:r>
            <w:r w:rsidRPr="003A684F">
              <w:rPr>
                <w:rFonts w:asciiTheme="minorHAnsi" w:hAnsiTheme="minorHAnsi" w:cs="Cambria"/>
                <w:spacing w:val="-2"/>
                <w:sz w:val="20"/>
                <w:szCs w:val="20"/>
              </w:rPr>
              <w:t xml:space="preserve"> 2015.</w:t>
            </w:r>
          </w:p>
        </w:tc>
      </w:tr>
      <w:tr w:rsidR="00054EEC" w:rsidTr="004C022D">
        <w:tc>
          <w:tcPr>
            <w:tcW w:w="3215" w:type="dxa"/>
          </w:tcPr>
          <w:p w:rsidR="00054EEC" w:rsidRPr="003A684F" w:rsidRDefault="00054EEC" w:rsidP="00A54B56">
            <w:pPr>
              <w:pStyle w:val="TableParagraph"/>
              <w:kinsoku w:val="0"/>
              <w:overflowPunct w:val="0"/>
              <w:ind w:left="95" w:right="171"/>
              <w:rPr>
                <w:rFonts w:asciiTheme="minorHAnsi" w:hAnsiTheme="minorHAnsi"/>
                <w:sz w:val="20"/>
                <w:szCs w:val="20"/>
              </w:rPr>
            </w:pPr>
            <w:r w:rsidRPr="003A684F">
              <w:rPr>
                <w:rFonts w:asciiTheme="minorHAnsi" w:hAnsiTheme="minorHAnsi" w:cs="Cambria"/>
                <w:spacing w:val="-1"/>
                <w:sz w:val="20"/>
                <w:szCs w:val="20"/>
              </w:rPr>
              <w:t>3.</w:t>
            </w:r>
            <w:r w:rsidRPr="003A684F">
              <w:rPr>
                <w:rFonts w:asciiTheme="minorHAnsi" w:hAnsiTheme="minorHAnsi" w:cs="Cambria"/>
                <w:spacing w:val="1"/>
                <w:sz w:val="20"/>
                <w:szCs w:val="20"/>
              </w:rPr>
              <w:t xml:space="preserve"> </w:t>
            </w:r>
            <w:r w:rsidRPr="003A684F">
              <w:rPr>
                <w:rFonts w:asciiTheme="minorHAnsi" w:hAnsiTheme="minorHAnsi" w:cs="Cambria"/>
                <w:sz w:val="20"/>
                <w:szCs w:val="20"/>
              </w:rPr>
              <w:t>A</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number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lastRenderedPageBreak/>
              <w:t>discrepancies</w:t>
            </w:r>
            <w:r w:rsidRPr="003A684F">
              <w:rPr>
                <w:rFonts w:asciiTheme="minorHAnsi" w:hAnsiTheme="minorHAnsi" w:cs="Cambria"/>
                <w:spacing w:val="-2"/>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3"/>
                <w:sz w:val="20"/>
                <w:szCs w:val="20"/>
              </w:rPr>
              <w:t xml:space="preserve"> regard </w:t>
            </w:r>
            <w:r w:rsidRPr="003A684F">
              <w:rPr>
                <w:rFonts w:asciiTheme="minorHAnsi" w:hAnsiTheme="minorHAnsi" w:cs="Cambria"/>
                <w:spacing w:val="-1"/>
                <w:sz w:val="20"/>
                <w:szCs w:val="20"/>
              </w:rPr>
              <w:t>to</w:t>
            </w:r>
            <w:r w:rsidRPr="003A684F">
              <w:rPr>
                <w:rFonts w:asciiTheme="minorHAnsi" w:hAnsiTheme="minorHAnsi" w:cs="Cambria"/>
                <w:spacing w:val="29"/>
                <w:sz w:val="20"/>
                <w:szCs w:val="20"/>
              </w:rPr>
              <w:t xml:space="preserve"> </w:t>
            </w:r>
            <w:r w:rsidRPr="003A684F">
              <w:rPr>
                <w:rFonts w:asciiTheme="minorHAnsi" w:hAnsiTheme="minorHAnsi" w:cs="Cambria"/>
                <w:spacing w:val="-1"/>
                <w:sz w:val="20"/>
                <w:szCs w:val="20"/>
              </w:rPr>
              <w:t>detail</w:t>
            </w:r>
            <w:r w:rsidRPr="003A684F">
              <w:rPr>
                <w:rFonts w:asciiTheme="minorHAnsi" w:hAnsiTheme="minorHAnsi" w:cs="Cambria"/>
                <w:spacing w:val="-3"/>
                <w:sz w:val="20"/>
                <w:szCs w:val="20"/>
              </w:rPr>
              <w:t xml:space="preserve"> have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been</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observed</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between</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the</w:t>
            </w:r>
            <w:r w:rsidRPr="003A684F">
              <w:rPr>
                <w:rFonts w:asciiTheme="minorHAnsi" w:hAnsiTheme="minorHAnsi" w:cs="Cambria"/>
                <w:spacing w:val="43"/>
                <w:sz w:val="20"/>
                <w:szCs w:val="20"/>
              </w:rPr>
              <w:t xml:space="preserve"> </w:t>
            </w:r>
            <w:r w:rsidRPr="003A684F">
              <w:rPr>
                <w:rFonts w:asciiTheme="minorHAnsi" w:hAnsiTheme="minorHAnsi" w:cs="Cambria"/>
                <w:spacing w:val="-3"/>
                <w:sz w:val="20"/>
                <w:szCs w:val="20"/>
              </w:rPr>
              <w:t>relevant</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pharmacovigilance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plan</w:t>
            </w:r>
            <w:r w:rsidRPr="003A684F">
              <w:rPr>
                <w:rFonts w:asciiTheme="minorHAnsi" w:hAnsiTheme="minorHAnsi" w:cs="Cambria"/>
                <w:spacing w:val="27"/>
                <w:sz w:val="20"/>
                <w:szCs w:val="20"/>
              </w:rPr>
              <w:t xml:space="preserve"> </w:t>
            </w:r>
            <w:r w:rsidRPr="003A684F">
              <w:rPr>
                <w:rFonts w:asciiTheme="minorHAnsi" w:hAnsiTheme="minorHAnsi" w:cs="Cambria"/>
                <w:spacing w:val="-1"/>
                <w:sz w:val="20"/>
                <w:szCs w:val="20"/>
              </w:rPr>
              <w:t>information</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 xml:space="preserve">ASA </w:t>
            </w:r>
            <w:r w:rsidRPr="003A684F">
              <w:rPr>
                <w:rFonts w:asciiTheme="minorHAnsi" w:hAnsiTheme="minorHAnsi" w:cs="Cambria"/>
                <w:sz w:val="20"/>
                <w:szCs w:val="20"/>
              </w:rPr>
              <w:t>and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EU-RMP.</w:t>
            </w:r>
            <w:r w:rsidRPr="003A684F">
              <w:rPr>
                <w:rFonts w:asciiTheme="minorHAnsi" w:hAnsiTheme="minorHAnsi" w:cs="Cambria"/>
                <w:spacing w:val="28"/>
                <w:sz w:val="20"/>
                <w:szCs w:val="20"/>
              </w:rPr>
              <w:t xml:space="preserve"> </w:t>
            </w:r>
            <w:r w:rsidRPr="003A684F">
              <w:rPr>
                <w:rFonts w:asciiTheme="minorHAnsi" w:hAnsiTheme="minorHAnsi" w:cs="Cambria"/>
                <w:spacing w:val="-2"/>
                <w:sz w:val="20"/>
                <w:szCs w:val="20"/>
              </w:rPr>
              <w:t xml:space="preserve">Consequently </w:t>
            </w:r>
            <w:r w:rsidRPr="003A684F">
              <w:rPr>
                <w:rFonts w:asciiTheme="minorHAnsi" w:hAnsiTheme="minorHAnsi" w:cs="Cambria"/>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sponsor</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should</w:t>
            </w:r>
            <w:r w:rsidRPr="003A684F">
              <w:rPr>
                <w:rFonts w:asciiTheme="minorHAnsi" w:hAnsiTheme="minorHAnsi" w:cs="Cambria"/>
                <w:spacing w:val="35"/>
                <w:sz w:val="20"/>
                <w:szCs w:val="20"/>
              </w:rPr>
              <w:t xml:space="preserve"> </w:t>
            </w:r>
            <w:r w:rsidRPr="003A684F">
              <w:rPr>
                <w:rFonts w:asciiTheme="minorHAnsi" w:hAnsiTheme="minorHAnsi" w:cs="Cambria"/>
                <w:spacing w:val="-1"/>
                <w:sz w:val="20"/>
                <w:szCs w:val="20"/>
              </w:rPr>
              <w:t>consolidate</w:t>
            </w:r>
            <w:r w:rsidRPr="003A684F">
              <w:rPr>
                <w:rFonts w:asciiTheme="minorHAnsi" w:hAnsiTheme="minorHAnsi" w:cs="Cambria"/>
                <w:spacing w:val="-3"/>
                <w:sz w:val="20"/>
                <w:szCs w:val="20"/>
              </w:rPr>
              <w:t xml:space="preserve"> </w:t>
            </w:r>
            <w:r w:rsidRPr="003A684F">
              <w:rPr>
                <w:rFonts w:asciiTheme="minorHAnsi" w:hAnsiTheme="minorHAnsi" w:cs="Cambria"/>
                <w:spacing w:val="-4"/>
                <w:sz w:val="20"/>
                <w:szCs w:val="20"/>
              </w:rPr>
              <w:t xml:space="preserve">Table </w:t>
            </w:r>
            <w:r w:rsidRPr="003A684F">
              <w:rPr>
                <w:rFonts w:asciiTheme="minorHAnsi" w:hAnsiTheme="minorHAnsi" w:cs="Cambria"/>
                <w:spacing w:val="-1"/>
                <w:sz w:val="20"/>
                <w:szCs w:val="20"/>
              </w:rPr>
              <w:t>7:</w:t>
            </w:r>
            <w:r w:rsidRPr="003A684F">
              <w:rPr>
                <w:rFonts w:asciiTheme="minorHAnsi" w:hAnsiTheme="minorHAnsi" w:cs="Cambria"/>
                <w:spacing w:val="-2"/>
                <w:sz w:val="20"/>
                <w:szCs w:val="20"/>
              </w:rPr>
              <w:t xml:space="preserve"> </w:t>
            </w:r>
            <w:r w:rsidRPr="003A684F">
              <w:rPr>
                <w:rFonts w:asciiTheme="minorHAnsi" w:hAnsiTheme="minorHAnsi" w:cs="Cambria"/>
                <w:spacing w:val="-3"/>
                <w:sz w:val="20"/>
                <w:szCs w:val="20"/>
              </w:rPr>
              <w:t>‘Table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Ongoing</w:t>
            </w:r>
            <w:r w:rsidRPr="003A684F">
              <w:rPr>
                <w:rFonts w:asciiTheme="minorHAnsi" w:hAnsiTheme="minorHAnsi" w:cs="Cambria"/>
                <w:sz w:val="20"/>
                <w:szCs w:val="20"/>
              </w:rPr>
              <w:t xml:space="preserve"> and</w:t>
            </w:r>
            <w:r w:rsidRPr="003A684F">
              <w:rPr>
                <w:rFonts w:asciiTheme="minorHAnsi" w:hAnsiTheme="minorHAnsi" w:cs="Cambria"/>
                <w:spacing w:val="30"/>
                <w:sz w:val="20"/>
                <w:szCs w:val="20"/>
              </w:rPr>
              <w:t xml:space="preserve"> </w:t>
            </w:r>
            <w:r w:rsidRPr="003A684F">
              <w:rPr>
                <w:rFonts w:asciiTheme="minorHAnsi" w:hAnsiTheme="minorHAnsi" w:cs="Cambria"/>
                <w:spacing w:val="-1"/>
                <w:sz w:val="20"/>
                <w:szCs w:val="20"/>
              </w:rPr>
              <w:t>Planned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Additional</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Pharmacovigilance</w:t>
            </w:r>
            <w:r w:rsidRPr="003A684F">
              <w:rPr>
                <w:rFonts w:asciiTheme="minorHAnsi" w:hAnsiTheme="minorHAnsi" w:cs="Cambria"/>
                <w:spacing w:val="25"/>
                <w:sz w:val="20"/>
                <w:szCs w:val="20"/>
              </w:rPr>
              <w:t xml:space="preserve"> </w:t>
            </w:r>
            <w:r w:rsidRPr="003A684F">
              <w:rPr>
                <w:rFonts w:asciiTheme="minorHAnsi" w:hAnsiTheme="minorHAnsi" w:cs="Cambria"/>
                <w:spacing w:val="-2"/>
                <w:sz w:val="20"/>
                <w:szCs w:val="20"/>
              </w:rPr>
              <w:t xml:space="preserve">Studies/Activities </w:t>
            </w:r>
            <w:r w:rsidRPr="003A684F">
              <w:rPr>
                <w:rFonts w:asciiTheme="minorHAnsi" w:hAnsiTheme="minorHAnsi" w:cs="Cambria"/>
                <w:sz w:val="20"/>
                <w:szCs w:val="20"/>
              </w:rPr>
              <w:t>in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33"/>
                <w:sz w:val="20"/>
                <w:szCs w:val="20"/>
              </w:rPr>
              <w:t xml:space="preserve"> </w:t>
            </w:r>
            <w:r w:rsidRPr="003A684F">
              <w:rPr>
                <w:rFonts w:asciiTheme="minorHAnsi" w:hAnsiTheme="minorHAnsi" w:cs="Cambria"/>
                <w:spacing w:val="-1"/>
                <w:sz w:val="20"/>
                <w:szCs w:val="20"/>
              </w:rPr>
              <w:t>Pharmacovigilance</w:t>
            </w:r>
            <w:r w:rsidRPr="003A684F">
              <w:rPr>
                <w:rFonts w:asciiTheme="minorHAnsi" w:hAnsiTheme="minorHAnsi" w:cs="Cambria"/>
                <w:spacing w:val="-4"/>
                <w:sz w:val="20"/>
                <w:szCs w:val="20"/>
              </w:rPr>
              <w:t xml:space="preserve"> </w:t>
            </w:r>
            <w:r w:rsidRPr="003A684F">
              <w:rPr>
                <w:rFonts w:asciiTheme="minorHAnsi" w:hAnsiTheme="minorHAnsi" w:cs="Cambria"/>
                <w:sz w:val="20"/>
                <w:szCs w:val="20"/>
              </w:rPr>
              <w:t>Plan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(Categories</w:t>
            </w:r>
            <w:r w:rsidRPr="003A684F">
              <w:rPr>
                <w:rFonts w:asciiTheme="minorHAnsi" w:hAnsiTheme="minorHAnsi" w:cs="Cambria"/>
                <w:spacing w:val="-2"/>
                <w:sz w:val="20"/>
                <w:szCs w:val="20"/>
              </w:rPr>
              <w:t xml:space="preserve"> 1-3)</w:t>
            </w:r>
            <w:r w:rsidRPr="003A684F">
              <w:rPr>
                <w:rFonts w:asciiTheme="minorHAnsi" w:hAnsiTheme="minorHAnsi" w:cs="Cambria"/>
                <w:spacing w:val="24"/>
                <w:sz w:val="20"/>
                <w:szCs w:val="20"/>
              </w:rPr>
              <w:t xml:space="preserve"> </w:t>
            </w:r>
            <w:r w:rsidRPr="003A684F">
              <w:rPr>
                <w:rFonts w:asciiTheme="minorHAnsi" w:hAnsiTheme="minorHAnsi" w:cs="Cambria"/>
                <w:spacing w:val="-2"/>
                <w:sz w:val="20"/>
                <w:szCs w:val="20"/>
              </w:rPr>
              <w:t>for</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Australia’</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and</w:t>
            </w:r>
            <w:r w:rsidRPr="003A684F">
              <w:rPr>
                <w:rFonts w:asciiTheme="minorHAnsi" w:hAnsiTheme="minorHAnsi" w:cs="Cambria"/>
                <w:spacing w:val="-3"/>
                <w:sz w:val="20"/>
                <w:szCs w:val="20"/>
              </w:rPr>
              <w:t xml:space="preserve"> </w:t>
            </w:r>
            <w:r w:rsidRPr="003A684F">
              <w:rPr>
                <w:rFonts w:asciiTheme="minorHAnsi" w:hAnsiTheme="minorHAnsi" w:cs="Cambria"/>
                <w:spacing w:val="-4"/>
                <w:sz w:val="20"/>
                <w:szCs w:val="20"/>
              </w:rPr>
              <w:t xml:space="preserve">Table </w:t>
            </w:r>
            <w:r w:rsidRPr="003A684F">
              <w:rPr>
                <w:rFonts w:asciiTheme="minorHAnsi" w:hAnsiTheme="minorHAnsi" w:cs="Cambria"/>
                <w:spacing w:val="-1"/>
                <w:sz w:val="20"/>
                <w:szCs w:val="20"/>
              </w:rPr>
              <w:t>8:</w:t>
            </w:r>
            <w:r w:rsidRPr="003A684F">
              <w:rPr>
                <w:rFonts w:asciiTheme="minorHAnsi" w:hAnsiTheme="minorHAnsi" w:cs="Cambria"/>
                <w:spacing w:val="-2"/>
                <w:sz w:val="20"/>
                <w:szCs w:val="20"/>
              </w:rPr>
              <w:t xml:space="preserve"> </w:t>
            </w:r>
            <w:r w:rsidRPr="003A684F">
              <w:rPr>
                <w:rFonts w:asciiTheme="minorHAnsi" w:hAnsiTheme="minorHAnsi" w:cs="Cambria"/>
                <w:spacing w:val="-3"/>
                <w:sz w:val="20"/>
                <w:szCs w:val="20"/>
              </w:rPr>
              <w:t>‘Table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pacing w:val="21"/>
                <w:sz w:val="20"/>
                <w:szCs w:val="20"/>
              </w:rPr>
              <w:t xml:space="preserve"> </w:t>
            </w:r>
            <w:r w:rsidRPr="003A684F">
              <w:rPr>
                <w:rFonts w:asciiTheme="minorHAnsi" w:hAnsiTheme="minorHAnsi" w:cs="Cambria"/>
                <w:spacing w:val="-1"/>
                <w:sz w:val="20"/>
                <w:szCs w:val="20"/>
              </w:rPr>
              <w:t>New/Ongoing</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PrEP</w:t>
            </w:r>
            <w:r w:rsidRPr="003A684F">
              <w:rPr>
                <w:rFonts w:asciiTheme="minorHAnsi" w:hAnsiTheme="minorHAnsi" w:cs="Cambria"/>
                <w:spacing w:val="-6"/>
                <w:sz w:val="20"/>
                <w:szCs w:val="20"/>
              </w:rPr>
              <w:t xml:space="preserve"> </w:t>
            </w:r>
            <w:r w:rsidRPr="003A684F">
              <w:rPr>
                <w:rFonts w:asciiTheme="minorHAnsi" w:hAnsiTheme="minorHAnsi" w:cs="Cambria"/>
                <w:spacing w:val="-1"/>
                <w:sz w:val="20"/>
                <w:szCs w:val="20"/>
              </w:rPr>
              <w:t>Studies</w:t>
            </w:r>
            <w:r w:rsidRPr="003A684F">
              <w:rPr>
                <w:rFonts w:asciiTheme="minorHAnsi" w:hAnsiTheme="minorHAnsi" w:cs="Cambria"/>
                <w:spacing w:val="-2"/>
                <w:sz w:val="20"/>
                <w:szCs w:val="20"/>
              </w:rPr>
              <w:t xml:space="preserve"> </w:t>
            </w:r>
            <w:r w:rsidRPr="003A684F">
              <w:rPr>
                <w:rFonts w:asciiTheme="minorHAnsi" w:hAnsiTheme="minorHAnsi" w:cs="Cambria"/>
                <w:spacing w:val="-3"/>
                <w:sz w:val="20"/>
                <w:szCs w:val="20"/>
              </w:rPr>
              <w:t xml:space="preserve">Referenced </w:t>
            </w:r>
            <w:r w:rsidRPr="003A684F">
              <w:rPr>
                <w:rFonts w:asciiTheme="minorHAnsi" w:hAnsiTheme="minorHAnsi" w:cs="Cambria"/>
                <w:sz w:val="20"/>
                <w:szCs w:val="20"/>
              </w:rPr>
              <w:t>in</w:t>
            </w:r>
            <w:r w:rsidRPr="003A684F">
              <w:rPr>
                <w:rFonts w:asciiTheme="minorHAnsi" w:hAnsiTheme="minorHAnsi" w:cs="Cambria"/>
                <w:spacing w:val="21"/>
                <w:sz w:val="20"/>
                <w:szCs w:val="20"/>
              </w:rPr>
              <w:t xml:space="preserve"> </w:t>
            </w:r>
            <w:r w:rsidRPr="003A684F">
              <w:rPr>
                <w:rFonts w:asciiTheme="minorHAnsi" w:hAnsiTheme="minorHAnsi" w:cs="Cambria"/>
                <w:spacing w:val="-2"/>
                <w:sz w:val="20"/>
                <w:szCs w:val="20"/>
              </w:rPr>
              <w:t xml:space="preserve">Category </w:t>
            </w:r>
            <w:r w:rsidRPr="003A684F">
              <w:rPr>
                <w:rFonts w:asciiTheme="minorHAnsi" w:hAnsiTheme="minorHAnsi" w:cs="Cambria"/>
                <w:sz w:val="20"/>
                <w:szCs w:val="20"/>
              </w:rPr>
              <w:t>1</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application</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and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Not</w:t>
            </w:r>
            <w:r w:rsidRPr="003A684F">
              <w:rPr>
                <w:rFonts w:asciiTheme="minorHAnsi" w:hAnsiTheme="minorHAnsi" w:cs="Cambria"/>
                <w:spacing w:val="-2"/>
                <w:sz w:val="20"/>
                <w:szCs w:val="20"/>
              </w:rPr>
              <w:t xml:space="preserve"> </w:t>
            </w:r>
            <w:r w:rsidRPr="003A684F">
              <w:rPr>
                <w:rFonts w:asciiTheme="minorHAnsi" w:hAnsiTheme="minorHAnsi" w:cs="Cambria"/>
                <w:spacing w:val="-3"/>
                <w:sz w:val="20"/>
                <w:szCs w:val="20"/>
              </w:rPr>
              <w:t>Referenced</w:t>
            </w:r>
            <w:r w:rsidRPr="003A684F">
              <w:rPr>
                <w:rFonts w:asciiTheme="minorHAnsi" w:hAnsiTheme="minorHAnsi" w:cs="Cambria"/>
                <w:spacing w:val="31"/>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EU-RMP’</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ASA,</w:t>
            </w:r>
            <w:r w:rsidRPr="003A684F">
              <w:rPr>
                <w:rFonts w:asciiTheme="minorHAnsi" w:hAnsiTheme="minorHAnsi" w:cs="Cambria"/>
                <w:sz w:val="20"/>
                <w:szCs w:val="20"/>
              </w:rPr>
              <w:t xml:space="preserve"> in</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accordance</w:t>
            </w:r>
            <w:r w:rsidRPr="003A684F">
              <w:rPr>
                <w:rFonts w:asciiTheme="minorHAnsi" w:hAnsiTheme="minorHAnsi" w:cs="Cambria"/>
                <w:spacing w:val="-4"/>
                <w:sz w:val="20"/>
                <w:szCs w:val="20"/>
              </w:rPr>
              <w:t xml:space="preserve"> </w:t>
            </w:r>
            <w:r w:rsidRPr="003A684F">
              <w:rPr>
                <w:rFonts w:asciiTheme="minorHAnsi" w:hAnsiTheme="minorHAnsi" w:cs="Cambria"/>
                <w:sz w:val="20"/>
                <w:szCs w:val="20"/>
              </w:rPr>
              <w:t>with</w:t>
            </w:r>
            <w:r w:rsidRPr="003A684F">
              <w:rPr>
                <w:rFonts w:asciiTheme="minorHAnsi" w:hAnsiTheme="minorHAnsi" w:cs="Cambria"/>
                <w:spacing w:val="33"/>
                <w:sz w:val="20"/>
                <w:szCs w:val="20"/>
              </w:rPr>
              <w:t xml:space="preserve"> </w:t>
            </w:r>
            <w:r w:rsidRPr="003A684F">
              <w:rPr>
                <w:rFonts w:asciiTheme="minorHAnsi" w:hAnsiTheme="minorHAnsi" w:cs="Cambria"/>
                <w:spacing w:val="-1"/>
                <w:sz w:val="20"/>
                <w:szCs w:val="20"/>
              </w:rPr>
              <w:t>Section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2.4:</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‘Studies</w:t>
            </w:r>
            <w:r w:rsidRPr="003A684F">
              <w:rPr>
                <w:rFonts w:asciiTheme="minorHAnsi" w:hAnsiTheme="minorHAnsi" w:cs="Cambria"/>
                <w:spacing w:val="-2"/>
                <w:sz w:val="20"/>
                <w:szCs w:val="20"/>
              </w:rPr>
              <w:t xml:space="preserve"> </w:t>
            </w:r>
            <w:r w:rsidRPr="003A684F">
              <w:rPr>
                <w:rFonts w:asciiTheme="minorHAnsi" w:hAnsiTheme="minorHAnsi" w:cs="Cambria"/>
                <w:spacing w:val="-3"/>
                <w:sz w:val="20"/>
                <w:szCs w:val="20"/>
              </w:rPr>
              <w:t xml:space="preserve">referenced </w:t>
            </w:r>
            <w:r w:rsidRPr="003A684F">
              <w:rPr>
                <w:rFonts w:asciiTheme="minorHAnsi" w:hAnsiTheme="minorHAnsi" w:cs="Cambria"/>
                <w:sz w:val="20"/>
                <w:szCs w:val="20"/>
              </w:rPr>
              <w:t>in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25"/>
                <w:sz w:val="20"/>
                <w:szCs w:val="20"/>
              </w:rPr>
              <w:t xml:space="preserve"> </w:t>
            </w:r>
            <w:r w:rsidRPr="003A684F">
              <w:rPr>
                <w:rFonts w:asciiTheme="minorHAnsi" w:hAnsiTheme="minorHAnsi" w:cs="Cambria"/>
                <w:spacing w:val="-1"/>
                <w:sz w:val="20"/>
                <w:szCs w:val="20"/>
              </w:rPr>
              <w:t>Pharmacovigilance</w:t>
            </w:r>
            <w:r w:rsidRPr="003A684F">
              <w:rPr>
                <w:rFonts w:asciiTheme="minorHAnsi" w:hAnsiTheme="minorHAnsi" w:cs="Cambria"/>
                <w:spacing w:val="-4"/>
                <w:sz w:val="20"/>
                <w:szCs w:val="20"/>
              </w:rPr>
              <w:t xml:space="preserve"> </w:t>
            </w:r>
            <w:r w:rsidRPr="003A684F">
              <w:rPr>
                <w:rFonts w:asciiTheme="minorHAnsi" w:hAnsiTheme="minorHAnsi" w:cs="Cambria"/>
                <w:sz w:val="20"/>
                <w:szCs w:val="20"/>
              </w:rPr>
              <w:t>Plan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RMP’</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25"/>
                <w:sz w:val="20"/>
                <w:szCs w:val="20"/>
              </w:rPr>
              <w:t xml:space="preserve"> </w:t>
            </w:r>
            <w:r w:rsidRPr="003A684F">
              <w:rPr>
                <w:rFonts w:asciiTheme="minorHAnsi" w:hAnsiTheme="minorHAnsi" w:cs="Cambria"/>
                <w:spacing w:val="-2"/>
                <w:sz w:val="20"/>
                <w:szCs w:val="20"/>
              </w:rPr>
              <w:t>Australian-Specific</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Annex</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template,</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as</w:t>
            </w:r>
            <w:r w:rsidRPr="003A684F">
              <w:rPr>
                <w:rFonts w:asciiTheme="minorHAnsi" w:hAnsiTheme="minorHAnsi" w:cs="Cambria"/>
                <w:spacing w:val="47"/>
                <w:sz w:val="20"/>
                <w:szCs w:val="20"/>
              </w:rPr>
              <w:t xml:space="preserve"> </w:t>
            </w:r>
            <w:r w:rsidRPr="003A684F">
              <w:rPr>
                <w:rFonts w:asciiTheme="minorHAnsi" w:hAnsiTheme="minorHAnsi" w:cs="Cambria"/>
                <w:spacing w:val="-2"/>
                <w:sz w:val="20"/>
                <w:szCs w:val="20"/>
              </w:rPr>
              <w:t>found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on</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 xml:space="preserve">TGA </w:t>
            </w:r>
            <w:r w:rsidRPr="003A684F">
              <w:rPr>
                <w:rFonts w:asciiTheme="minorHAnsi" w:hAnsiTheme="minorHAnsi" w:cs="Cambria"/>
                <w:spacing w:val="-1"/>
                <w:sz w:val="20"/>
                <w:szCs w:val="20"/>
              </w:rPr>
              <w:t>website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as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4</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May</w:t>
            </w:r>
            <w:r w:rsidRPr="003A684F">
              <w:rPr>
                <w:rFonts w:asciiTheme="minorHAnsi" w:hAnsiTheme="minorHAnsi" w:cs="Cambria"/>
                <w:spacing w:val="29"/>
                <w:sz w:val="20"/>
                <w:szCs w:val="20"/>
              </w:rPr>
              <w:t xml:space="preserve"> </w:t>
            </w:r>
            <w:r w:rsidRPr="003A684F">
              <w:rPr>
                <w:rFonts w:asciiTheme="minorHAnsi" w:hAnsiTheme="minorHAnsi" w:cs="Cambria"/>
                <w:spacing w:val="-2"/>
                <w:sz w:val="20"/>
                <w:szCs w:val="20"/>
              </w:rPr>
              <w:t>2015,</w:t>
            </w:r>
            <w:r w:rsidRPr="003A684F">
              <w:rPr>
                <w:rFonts w:asciiTheme="minorHAnsi" w:hAnsiTheme="minorHAnsi" w:cs="Cambria"/>
                <w:sz w:val="20"/>
                <w:szCs w:val="20"/>
              </w:rPr>
              <w:t xml:space="preserve"> and</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 xml:space="preserve">any </w:t>
            </w:r>
            <w:r w:rsidRPr="003A684F">
              <w:rPr>
                <w:rFonts w:asciiTheme="minorHAnsi" w:hAnsiTheme="minorHAnsi" w:cs="Cambria"/>
                <w:spacing w:val="-3"/>
                <w:sz w:val="20"/>
                <w:szCs w:val="20"/>
              </w:rPr>
              <w:t>errors</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fact</w:t>
            </w:r>
            <w:r w:rsidRPr="003A684F">
              <w:rPr>
                <w:rFonts w:asciiTheme="minorHAnsi" w:hAnsiTheme="minorHAnsi" w:cs="Cambria"/>
                <w:spacing w:val="-2"/>
                <w:sz w:val="20"/>
                <w:szCs w:val="20"/>
              </w:rPr>
              <w:t xml:space="preserve"> should</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be</w:t>
            </w:r>
            <w:r w:rsidRPr="003A684F">
              <w:rPr>
                <w:rFonts w:asciiTheme="minorHAnsi" w:hAnsiTheme="minorHAnsi" w:cs="Cambria"/>
                <w:spacing w:val="21"/>
                <w:sz w:val="20"/>
                <w:szCs w:val="20"/>
              </w:rPr>
              <w:t xml:space="preserve"> </w:t>
            </w:r>
            <w:r w:rsidRPr="003A684F">
              <w:rPr>
                <w:rFonts w:asciiTheme="minorHAnsi" w:hAnsiTheme="minorHAnsi" w:cs="Cambria"/>
                <w:spacing w:val="-2"/>
                <w:sz w:val="20"/>
                <w:szCs w:val="20"/>
              </w:rPr>
              <w:t>corrected.</w:t>
            </w:r>
            <w:r w:rsidRPr="003A684F">
              <w:rPr>
                <w:rFonts w:asciiTheme="minorHAnsi" w:hAnsiTheme="minorHAnsi" w:cs="Cambria"/>
                <w:sz w:val="20"/>
                <w:szCs w:val="20"/>
              </w:rPr>
              <w:t xml:space="preserve"> 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planned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dates</w:t>
            </w:r>
            <w:r w:rsidRPr="003A684F">
              <w:rPr>
                <w:rFonts w:asciiTheme="minorHAnsi" w:hAnsiTheme="minorHAnsi" w:cs="Cambria"/>
                <w:spacing w:val="-2"/>
                <w:sz w:val="20"/>
                <w:szCs w:val="20"/>
              </w:rPr>
              <w:t xml:space="preserve"> for</w:t>
            </w:r>
            <w:r w:rsidRPr="003A684F">
              <w:rPr>
                <w:rFonts w:asciiTheme="minorHAnsi" w:hAnsiTheme="minorHAnsi" w:cs="Cambria"/>
                <w:spacing w:val="21"/>
                <w:sz w:val="20"/>
                <w:szCs w:val="20"/>
              </w:rPr>
              <w:t xml:space="preserve"> </w:t>
            </w:r>
            <w:r w:rsidRPr="003A684F">
              <w:rPr>
                <w:rFonts w:asciiTheme="minorHAnsi" w:hAnsiTheme="minorHAnsi" w:cs="Cambria"/>
                <w:spacing w:val="-1"/>
                <w:sz w:val="20"/>
                <w:szCs w:val="20"/>
              </w:rPr>
              <w:t>submission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associated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data</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should</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also</w:t>
            </w:r>
            <w:r w:rsidRPr="003A684F">
              <w:rPr>
                <w:rFonts w:asciiTheme="minorHAnsi" w:hAnsiTheme="minorHAnsi" w:cs="Cambria"/>
                <w:spacing w:val="23"/>
                <w:sz w:val="20"/>
                <w:szCs w:val="20"/>
              </w:rPr>
              <w:t xml:space="preserve"> </w:t>
            </w:r>
            <w:r w:rsidRPr="003A684F">
              <w:rPr>
                <w:rFonts w:asciiTheme="minorHAnsi" w:hAnsiTheme="minorHAnsi" w:cs="Cambria"/>
                <w:sz w:val="20"/>
                <w:szCs w:val="20"/>
              </w:rPr>
              <w:t>be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updated,</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as</w:t>
            </w:r>
            <w:r w:rsidRPr="003A684F">
              <w:rPr>
                <w:rFonts w:asciiTheme="minorHAnsi" w:hAnsiTheme="minorHAnsi" w:cs="Cambria"/>
                <w:spacing w:val="-2"/>
                <w:sz w:val="20"/>
                <w:szCs w:val="20"/>
              </w:rPr>
              <w:t xml:space="preserve"> </w:t>
            </w:r>
            <w:r w:rsidRPr="003A684F">
              <w:rPr>
                <w:rFonts w:asciiTheme="minorHAnsi" w:hAnsiTheme="minorHAnsi" w:cs="Cambria"/>
                <w:spacing w:val="-3"/>
                <w:sz w:val="20"/>
                <w:szCs w:val="20"/>
              </w:rPr>
              <w:t xml:space="preserve">several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these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dates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as</w:t>
            </w:r>
            <w:r w:rsidRPr="003A684F">
              <w:rPr>
                <w:rFonts w:asciiTheme="minorHAnsi" w:hAnsiTheme="minorHAnsi" w:cs="Cambria"/>
                <w:spacing w:val="25"/>
                <w:sz w:val="20"/>
                <w:szCs w:val="20"/>
              </w:rPr>
              <w:t xml:space="preserve"> </w:t>
            </w:r>
            <w:r w:rsidRPr="003A684F">
              <w:rPr>
                <w:rFonts w:asciiTheme="minorHAnsi" w:hAnsiTheme="minorHAnsi" w:cs="Cambria"/>
                <w:spacing w:val="-1"/>
                <w:sz w:val="20"/>
                <w:szCs w:val="20"/>
              </w:rPr>
              <w:t>stated</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 xml:space="preserve">EU-RMP </w:t>
            </w:r>
            <w:r w:rsidRPr="003A684F">
              <w:rPr>
                <w:rFonts w:asciiTheme="minorHAnsi" w:hAnsiTheme="minorHAnsi" w:cs="Cambria"/>
                <w:spacing w:val="-3"/>
                <w:sz w:val="20"/>
                <w:szCs w:val="20"/>
              </w:rPr>
              <w:t>have</w:t>
            </w:r>
            <w:r w:rsidRPr="003A684F">
              <w:rPr>
                <w:rFonts w:asciiTheme="minorHAnsi" w:hAnsiTheme="minorHAnsi" w:cs="Cambria"/>
                <w:spacing w:val="-4"/>
                <w:sz w:val="20"/>
                <w:szCs w:val="20"/>
              </w:rPr>
              <w:t xml:space="preserve"> </w:t>
            </w:r>
            <w:r w:rsidRPr="003A684F">
              <w:rPr>
                <w:rFonts w:asciiTheme="minorHAnsi" w:hAnsiTheme="minorHAnsi" w:cs="Cambria"/>
                <w:spacing w:val="-3"/>
                <w:sz w:val="20"/>
                <w:szCs w:val="20"/>
              </w:rPr>
              <w:t>already</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passed.</w:t>
            </w:r>
          </w:p>
        </w:tc>
        <w:tc>
          <w:tcPr>
            <w:tcW w:w="3215" w:type="dxa"/>
          </w:tcPr>
          <w:p w:rsidR="00054EEC" w:rsidRPr="003A684F" w:rsidRDefault="00054EEC" w:rsidP="00A54B56">
            <w:pPr>
              <w:pStyle w:val="TableParagraph"/>
              <w:kinsoku w:val="0"/>
              <w:overflowPunct w:val="0"/>
              <w:ind w:left="99" w:right="154"/>
              <w:rPr>
                <w:rFonts w:asciiTheme="minorHAnsi" w:hAnsiTheme="minorHAnsi" w:cs="Cambria"/>
                <w:sz w:val="20"/>
                <w:szCs w:val="20"/>
              </w:rPr>
            </w:pPr>
            <w:r w:rsidRPr="003A684F">
              <w:rPr>
                <w:rFonts w:asciiTheme="minorHAnsi" w:hAnsiTheme="minorHAnsi" w:cs="Cambria"/>
                <w:sz w:val="20"/>
                <w:szCs w:val="20"/>
              </w:rPr>
              <w:lastRenderedPageBreak/>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sponsor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states:</w:t>
            </w:r>
            <w:r w:rsidRPr="003A684F">
              <w:rPr>
                <w:rFonts w:asciiTheme="minorHAnsi" w:hAnsiTheme="minorHAnsi" w:cs="Cambria"/>
                <w:spacing w:val="27"/>
                <w:sz w:val="20"/>
                <w:szCs w:val="20"/>
              </w:rPr>
              <w:t xml:space="preserve"> </w:t>
            </w:r>
            <w:r w:rsidRPr="003A684F">
              <w:rPr>
                <w:rFonts w:asciiTheme="minorHAnsi" w:hAnsiTheme="minorHAnsi" w:cs="Cambria"/>
                <w:i/>
                <w:iCs/>
                <w:spacing w:val="-1"/>
                <w:sz w:val="20"/>
                <w:szCs w:val="20"/>
              </w:rPr>
              <w:lastRenderedPageBreak/>
              <w:t>‘Gilead</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 xml:space="preserve">reviewed </w:t>
            </w:r>
            <w:r w:rsidRPr="003A684F">
              <w:rPr>
                <w:rFonts w:asciiTheme="minorHAnsi" w:hAnsiTheme="minorHAnsi" w:cs="Cambria"/>
                <w:i/>
                <w:iCs/>
                <w:spacing w:val="-2"/>
                <w:sz w:val="20"/>
                <w:szCs w:val="20"/>
              </w:rPr>
              <w:t>the</w:t>
            </w:r>
            <w:r w:rsidRPr="003A684F">
              <w:rPr>
                <w:rFonts w:asciiTheme="minorHAnsi" w:hAnsiTheme="minorHAnsi" w:cs="Cambria"/>
                <w:i/>
                <w:iCs/>
                <w:spacing w:val="26"/>
                <w:sz w:val="20"/>
                <w:szCs w:val="20"/>
              </w:rPr>
              <w:t xml:space="preserve"> </w:t>
            </w:r>
            <w:r w:rsidRPr="003A684F">
              <w:rPr>
                <w:rFonts w:asciiTheme="minorHAnsi" w:hAnsiTheme="minorHAnsi" w:cs="Cambria"/>
                <w:i/>
                <w:iCs/>
                <w:spacing w:val="-1"/>
                <w:sz w:val="20"/>
                <w:szCs w:val="20"/>
              </w:rPr>
              <w:t>EU-RMP</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(section</w:t>
            </w:r>
            <w:r w:rsidRPr="003A684F">
              <w:rPr>
                <w:rFonts w:asciiTheme="minorHAnsi" w:hAnsiTheme="minorHAnsi" w:cs="Cambria"/>
                <w:i/>
                <w:iCs/>
                <w:spacing w:val="23"/>
                <w:sz w:val="20"/>
                <w:szCs w:val="20"/>
              </w:rPr>
              <w:t xml:space="preserve"> </w:t>
            </w:r>
            <w:r w:rsidRPr="003A684F">
              <w:rPr>
                <w:rFonts w:asciiTheme="minorHAnsi" w:hAnsiTheme="minorHAnsi" w:cs="Cambria"/>
                <w:i/>
                <w:iCs/>
                <w:spacing w:val="-1"/>
                <w:sz w:val="20"/>
                <w:szCs w:val="20"/>
              </w:rPr>
              <w:t>8.1),</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Ongoing</w:t>
            </w:r>
            <w:r w:rsidRPr="003A684F">
              <w:rPr>
                <w:rFonts w:asciiTheme="minorHAnsi" w:hAnsiTheme="minorHAnsi" w:cs="Cambria"/>
                <w:i/>
                <w:iCs/>
                <w:spacing w:val="-1"/>
                <w:sz w:val="20"/>
                <w:szCs w:val="20"/>
              </w:rPr>
              <w:t xml:space="preserve"> and</w:t>
            </w:r>
            <w:r w:rsidRPr="003A684F">
              <w:rPr>
                <w:rFonts w:asciiTheme="minorHAnsi" w:hAnsiTheme="minorHAnsi" w:cs="Cambria"/>
                <w:i/>
                <w:iCs/>
                <w:spacing w:val="27"/>
                <w:sz w:val="20"/>
                <w:szCs w:val="20"/>
              </w:rPr>
              <w:t xml:space="preserve"> </w:t>
            </w:r>
            <w:r w:rsidRPr="003A684F">
              <w:rPr>
                <w:rFonts w:asciiTheme="minorHAnsi" w:hAnsiTheme="minorHAnsi" w:cs="Cambria"/>
                <w:i/>
                <w:iCs/>
                <w:spacing w:val="-2"/>
                <w:sz w:val="20"/>
                <w:szCs w:val="20"/>
              </w:rPr>
              <w:t>Planned</w:t>
            </w:r>
            <w:r w:rsidRPr="003A684F">
              <w:rPr>
                <w:rFonts w:asciiTheme="minorHAnsi" w:hAnsiTheme="minorHAnsi" w:cs="Cambria"/>
                <w:i/>
                <w:iCs/>
                <w:spacing w:val="-1"/>
                <w:sz w:val="20"/>
                <w:szCs w:val="20"/>
              </w:rPr>
              <w:t xml:space="preserve"> </w:t>
            </w:r>
            <w:r w:rsidRPr="003A684F">
              <w:rPr>
                <w:rFonts w:asciiTheme="minorHAnsi" w:hAnsiTheme="minorHAnsi" w:cs="Cambria"/>
                <w:i/>
                <w:iCs/>
                <w:spacing w:val="-2"/>
                <w:sz w:val="20"/>
                <w:szCs w:val="20"/>
              </w:rPr>
              <w:t>Additional</w:t>
            </w:r>
            <w:r w:rsidRPr="003A684F">
              <w:rPr>
                <w:rFonts w:asciiTheme="minorHAnsi" w:hAnsiTheme="minorHAnsi" w:cs="Cambria"/>
                <w:i/>
                <w:iCs/>
                <w:spacing w:val="27"/>
                <w:sz w:val="20"/>
                <w:szCs w:val="20"/>
              </w:rPr>
              <w:t xml:space="preserve"> </w:t>
            </w:r>
            <w:r w:rsidRPr="003A684F">
              <w:rPr>
                <w:rFonts w:asciiTheme="minorHAnsi" w:hAnsiTheme="minorHAnsi" w:cs="Cambria"/>
                <w:i/>
                <w:iCs/>
                <w:spacing w:val="-2"/>
                <w:sz w:val="20"/>
                <w:szCs w:val="20"/>
              </w:rPr>
              <w:t>Pharmacovigilance</w:t>
            </w:r>
            <w:r w:rsidRPr="003A684F">
              <w:rPr>
                <w:rFonts w:asciiTheme="minorHAnsi" w:hAnsiTheme="minorHAnsi" w:cs="Cambria"/>
                <w:i/>
                <w:iCs/>
                <w:spacing w:val="31"/>
                <w:sz w:val="20"/>
                <w:szCs w:val="20"/>
              </w:rPr>
              <w:t xml:space="preserve"> </w:t>
            </w:r>
            <w:r w:rsidRPr="003A684F">
              <w:rPr>
                <w:rFonts w:asciiTheme="minorHAnsi" w:hAnsiTheme="minorHAnsi" w:cs="Cambria"/>
                <w:i/>
                <w:iCs/>
                <w:spacing w:val="-2"/>
                <w:sz w:val="20"/>
                <w:szCs w:val="20"/>
              </w:rPr>
              <w:t xml:space="preserve">Studies/Activities </w:t>
            </w:r>
            <w:r w:rsidRPr="003A684F">
              <w:rPr>
                <w:rFonts w:asciiTheme="minorHAnsi" w:hAnsiTheme="minorHAnsi" w:cs="Cambria"/>
                <w:i/>
                <w:iCs/>
                <w:spacing w:val="-1"/>
                <w:sz w:val="20"/>
                <w:szCs w:val="20"/>
              </w:rPr>
              <w:t>in</w:t>
            </w:r>
            <w:r w:rsidRPr="003A684F">
              <w:rPr>
                <w:rFonts w:asciiTheme="minorHAnsi" w:hAnsiTheme="minorHAnsi" w:cs="Cambria"/>
                <w:i/>
                <w:iCs/>
                <w:spacing w:val="33"/>
                <w:sz w:val="20"/>
                <w:szCs w:val="20"/>
              </w:rPr>
              <w:t xml:space="preserve"> </w:t>
            </w:r>
            <w:r w:rsidRPr="003A684F">
              <w:rPr>
                <w:rFonts w:asciiTheme="minorHAnsi" w:hAnsiTheme="minorHAnsi" w:cs="Cambria"/>
                <w:i/>
                <w:iCs/>
                <w:spacing w:val="-2"/>
                <w:sz w:val="20"/>
                <w:szCs w:val="20"/>
              </w:rPr>
              <w:t>the</w:t>
            </w:r>
            <w:r w:rsidRPr="003A684F">
              <w:rPr>
                <w:rFonts w:asciiTheme="minorHAnsi" w:hAnsiTheme="minorHAnsi" w:cs="Cambria"/>
                <w:i/>
                <w:iCs/>
                <w:spacing w:val="21"/>
                <w:sz w:val="20"/>
                <w:szCs w:val="20"/>
              </w:rPr>
              <w:t xml:space="preserve"> </w:t>
            </w:r>
            <w:r w:rsidRPr="003A684F">
              <w:rPr>
                <w:rFonts w:asciiTheme="minorHAnsi" w:hAnsiTheme="minorHAnsi" w:cs="Cambria"/>
                <w:i/>
                <w:iCs/>
                <w:spacing w:val="-2"/>
                <w:sz w:val="20"/>
                <w:szCs w:val="20"/>
              </w:rPr>
              <w:t>Pharmacovigilance</w:t>
            </w:r>
            <w:r w:rsidRPr="003A684F">
              <w:rPr>
                <w:rFonts w:asciiTheme="minorHAnsi" w:hAnsiTheme="minorHAnsi" w:cs="Cambria"/>
                <w:i/>
                <w:iCs/>
                <w:spacing w:val="31"/>
                <w:sz w:val="20"/>
                <w:szCs w:val="20"/>
              </w:rPr>
              <w:t xml:space="preserve"> </w:t>
            </w:r>
            <w:r w:rsidRPr="003A684F">
              <w:rPr>
                <w:rFonts w:asciiTheme="minorHAnsi" w:hAnsiTheme="minorHAnsi" w:cs="Cambria"/>
                <w:i/>
                <w:iCs/>
                <w:spacing w:val="-1"/>
                <w:sz w:val="20"/>
                <w:szCs w:val="20"/>
              </w:rPr>
              <w:t>Plan</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Table</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5-1,</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and</w:t>
            </w:r>
            <w:r w:rsidRPr="003A684F">
              <w:rPr>
                <w:rFonts w:asciiTheme="minorHAnsi" w:hAnsiTheme="minorHAnsi" w:cs="Cambria"/>
                <w:i/>
                <w:iCs/>
                <w:spacing w:val="26"/>
                <w:sz w:val="20"/>
                <w:szCs w:val="20"/>
              </w:rPr>
              <w:t xml:space="preserve"> </w:t>
            </w:r>
            <w:r w:rsidRPr="003A684F">
              <w:rPr>
                <w:rFonts w:asciiTheme="minorHAnsi" w:hAnsiTheme="minorHAnsi" w:cs="Cambria"/>
                <w:i/>
                <w:iCs/>
                <w:spacing w:val="-2"/>
                <w:sz w:val="20"/>
                <w:szCs w:val="20"/>
              </w:rPr>
              <w:t>identified</w:t>
            </w:r>
            <w:r w:rsidRPr="003A684F">
              <w:rPr>
                <w:rFonts w:asciiTheme="minorHAnsi" w:hAnsiTheme="minorHAnsi" w:cs="Cambria"/>
                <w:i/>
                <w:iCs/>
                <w:spacing w:val="-1"/>
                <w:sz w:val="20"/>
                <w:szCs w:val="20"/>
              </w:rPr>
              <w:t xml:space="preserve"> </w:t>
            </w:r>
            <w:r w:rsidRPr="003A684F">
              <w:rPr>
                <w:rFonts w:asciiTheme="minorHAnsi" w:hAnsiTheme="minorHAnsi" w:cs="Cambria"/>
                <w:i/>
                <w:iCs/>
                <w:spacing w:val="-2"/>
                <w:sz w:val="20"/>
                <w:szCs w:val="20"/>
              </w:rPr>
              <w:t>the</w:t>
            </w:r>
            <w:r w:rsidRPr="003A684F">
              <w:rPr>
                <w:rFonts w:asciiTheme="minorHAnsi" w:hAnsiTheme="minorHAnsi" w:cs="Cambria"/>
                <w:i/>
                <w:iCs/>
                <w:spacing w:val="21"/>
                <w:sz w:val="20"/>
                <w:szCs w:val="20"/>
              </w:rPr>
              <w:t xml:space="preserve"> </w:t>
            </w:r>
            <w:r w:rsidRPr="003A684F">
              <w:rPr>
                <w:rFonts w:asciiTheme="minorHAnsi" w:hAnsiTheme="minorHAnsi" w:cs="Cambria"/>
                <w:i/>
                <w:iCs/>
                <w:spacing w:val="-2"/>
                <w:sz w:val="20"/>
                <w:szCs w:val="20"/>
              </w:rPr>
              <w:t>discrepancy</w:t>
            </w:r>
            <w:r w:rsidRPr="003A684F">
              <w:rPr>
                <w:rFonts w:asciiTheme="minorHAnsi" w:hAnsiTheme="minorHAnsi" w:cs="Cambria"/>
                <w:i/>
                <w:iCs/>
                <w:spacing w:val="-3"/>
                <w:sz w:val="20"/>
                <w:szCs w:val="20"/>
              </w:rPr>
              <w:t xml:space="preserve"> </w:t>
            </w:r>
            <w:r w:rsidRPr="003A684F">
              <w:rPr>
                <w:rFonts w:asciiTheme="minorHAnsi" w:hAnsiTheme="minorHAnsi" w:cs="Cambria"/>
                <w:i/>
                <w:iCs/>
                <w:sz w:val="20"/>
                <w:szCs w:val="20"/>
              </w:rPr>
              <w:t>TGA</w:t>
            </w:r>
            <w:r w:rsidRPr="003A684F">
              <w:rPr>
                <w:rFonts w:asciiTheme="minorHAnsi" w:hAnsiTheme="minorHAnsi" w:cs="Cambria"/>
                <w:i/>
                <w:iCs/>
                <w:spacing w:val="23"/>
                <w:sz w:val="20"/>
                <w:szCs w:val="20"/>
              </w:rPr>
              <w:t xml:space="preserve"> </w:t>
            </w:r>
            <w:proofErr w:type="gramStart"/>
            <w:r w:rsidRPr="003A684F">
              <w:rPr>
                <w:rFonts w:asciiTheme="minorHAnsi" w:hAnsiTheme="minorHAnsi" w:cs="Cambria"/>
                <w:i/>
                <w:iCs/>
                <w:spacing w:val="-2"/>
                <w:sz w:val="20"/>
                <w:szCs w:val="20"/>
              </w:rPr>
              <w:t>noted,</w:t>
            </w:r>
            <w:proofErr w:type="gramEnd"/>
            <w:r w:rsidRPr="003A684F">
              <w:rPr>
                <w:rFonts w:asciiTheme="minorHAnsi" w:hAnsiTheme="minorHAnsi" w:cs="Cambria"/>
                <w:i/>
                <w:iCs/>
                <w:spacing w:val="-3"/>
                <w:sz w:val="20"/>
                <w:szCs w:val="20"/>
              </w:rPr>
              <w:t xml:space="preserve"> </w:t>
            </w:r>
            <w:r w:rsidRPr="003A684F">
              <w:rPr>
                <w:rFonts w:asciiTheme="minorHAnsi" w:hAnsiTheme="minorHAnsi" w:cs="Cambria"/>
                <w:i/>
                <w:iCs/>
                <w:sz w:val="20"/>
                <w:szCs w:val="20"/>
              </w:rPr>
              <w:t>as</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such</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Gilead</w:t>
            </w:r>
            <w:r w:rsidRPr="003A684F">
              <w:rPr>
                <w:rFonts w:asciiTheme="minorHAnsi" w:hAnsiTheme="minorHAnsi" w:cs="Cambria"/>
                <w:i/>
                <w:iCs/>
                <w:spacing w:val="27"/>
                <w:sz w:val="20"/>
                <w:szCs w:val="20"/>
              </w:rPr>
              <w:t xml:space="preserve"> </w:t>
            </w:r>
            <w:r w:rsidRPr="003A684F">
              <w:rPr>
                <w:rFonts w:asciiTheme="minorHAnsi" w:hAnsiTheme="minorHAnsi" w:cs="Cambria"/>
                <w:i/>
                <w:iCs/>
                <w:spacing w:val="-1"/>
                <w:sz w:val="20"/>
                <w:szCs w:val="20"/>
              </w:rPr>
              <w:t>has</w:t>
            </w:r>
            <w:r w:rsidRPr="003A684F">
              <w:rPr>
                <w:rFonts w:asciiTheme="minorHAnsi" w:hAnsiTheme="minorHAnsi" w:cs="Cambria"/>
                <w:i/>
                <w:iCs/>
                <w:spacing w:val="-2"/>
                <w:sz w:val="20"/>
                <w:szCs w:val="20"/>
              </w:rPr>
              <w:t xml:space="preserve"> incorporated</w:t>
            </w:r>
            <w:r w:rsidRPr="003A684F">
              <w:rPr>
                <w:rFonts w:asciiTheme="minorHAnsi" w:hAnsiTheme="minorHAnsi" w:cs="Cambria"/>
                <w:i/>
                <w:iCs/>
                <w:spacing w:val="28"/>
                <w:sz w:val="20"/>
                <w:szCs w:val="20"/>
              </w:rPr>
              <w:t xml:space="preserve"> </w:t>
            </w:r>
            <w:r w:rsidRPr="003A684F">
              <w:rPr>
                <w:rFonts w:asciiTheme="minorHAnsi" w:hAnsiTheme="minorHAnsi" w:cs="Cambria"/>
                <w:i/>
                <w:iCs/>
                <w:spacing w:val="-2"/>
                <w:sz w:val="20"/>
                <w:szCs w:val="20"/>
              </w:rPr>
              <w:t>Interventional</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Study</w:t>
            </w:r>
            <w:r w:rsidRPr="003A684F">
              <w:rPr>
                <w:rFonts w:asciiTheme="minorHAnsi" w:hAnsiTheme="minorHAnsi" w:cs="Cambria"/>
                <w:i/>
                <w:iCs/>
                <w:spacing w:val="25"/>
                <w:sz w:val="20"/>
                <w:szCs w:val="20"/>
              </w:rPr>
              <w:t xml:space="preserve"> </w:t>
            </w:r>
            <w:r w:rsidRPr="003A684F">
              <w:rPr>
                <w:rFonts w:asciiTheme="minorHAnsi" w:hAnsiTheme="minorHAnsi" w:cs="Cambria"/>
                <w:i/>
                <w:iCs/>
                <w:spacing w:val="-1"/>
                <w:sz w:val="20"/>
                <w:szCs w:val="20"/>
              </w:rPr>
              <w:t>(Category</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3)</w:t>
            </w:r>
            <w:r w:rsidRPr="003A684F">
              <w:rPr>
                <w:rFonts w:asciiTheme="minorHAnsi" w:hAnsiTheme="minorHAnsi" w:cs="Cambria"/>
                <w:i/>
                <w:iCs/>
                <w:sz w:val="20"/>
                <w:szCs w:val="20"/>
              </w:rPr>
              <w:t xml:space="preserve"> </w:t>
            </w:r>
            <w:r w:rsidRPr="003A684F">
              <w:rPr>
                <w:rFonts w:asciiTheme="minorHAnsi" w:hAnsiTheme="minorHAnsi" w:cs="Cambria"/>
                <w:i/>
                <w:iCs/>
                <w:spacing w:val="-1"/>
                <w:sz w:val="20"/>
                <w:szCs w:val="20"/>
              </w:rPr>
              <w:t>GS-US-</w:t>
            </w:r>
            <w:r w:rsidRPr="003A684F">
              <w:rPr>
                <w:rFonts w:asciiTheme="minorHAnsi" w:hAnsiTheme="minorHAnsi" w:cs="Cambria"/>
                <w:i/>
                <w:iCs/>
                <w:spacing w:val="26"/>
                <w:sz w:val="20"/>
                <w:szCs w:val="20"/>
              </w:rPr>
              <w:t xml:space="preserve"> </w:t>
            </w:r>
            <w:r w:rsidRPr="003A684F">
              <w:rPr>
                <w:rFonts w:asciiTheme="minorHAnsi" w:hAnsiTheme="minorHAnsi" w:cs="Cambria"/>
                <w:i/>
                <w:iCs/>
                <w:spacing w:val="-1"/>
                <w:sz w:val="20"/>
                <w:szCs w:val="20"/>
              </w:rPr>
              <w:t>236-0103</w:t>
            </w:r>
            <w:r w:rsidRPr="003A684F">
              <w:rPr>
                <w:rFonts w:asciiTheme="minorHAnsi" w:hAnsiTheme="minorHAnsi" w:cs="Cambria"/>
                <w:i/>
                <w:iCs/>
                <w:spacing w:val="-2"/>
                <w:sz w:val="20"/>
                <w:szCs w:val="20"/>
              </w:rPr>
              <w:t xml:space="preserve"> to</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2"/>
                <w:sz w:val="20"/>
                <w:szCs w:val="20"/>
              </w:rPr>
              <w:t xml:space="preserve">the </w:t>
            </w:r>
            <w:r w:rsidRPr="003A684F">
              <w:rPr>
                <w:rFonts w:asciiTheme="minorHAnsi" w:hAnsiTheme="minorHAnsi" w:cs="Cambria"/>
                <w:i/>
                <w:iCs/>
                <w:sz w:val="20"/>
                <w:szCs w:val="20"/>
              </w:rPr>
              <w:t>ASA.</w:t>
            </w:r>
          </w:p>
          <w:p w:rsidR="00054EEC" w:rsidRPr="003A684F" w:rsidRDefault="00054EEC" w:rsidP="00A54B56">
            <w:pPr>
              <w:pStyle w:val="TableParagraph"/>
              <w:kinsoku w:val="0"/>
              <w:overflowPunct w:val="0"/>
              <w:spacing w:before="1" w:line="239" w:lineRule="auto"/>
              <w:ind w:left="99" w:right="137"/>
              <w:rPr>
                <w:rFonts w:asciiTheme="minorHAnsi" w:hAnsiTheme="minorHAnsi"/>
                <w:sz w:val="20"/>
                <w:szCs w:val="20"/>
              </w:rPr>
            </w:pPr>
            <w:r w:rsidRPr="003A684F">
              <w:rPr>
                <w:rFonts w:asciiTheme="minorHAnsi" w:hAnsiTheme="minorHAnsi" w:cs="Cambria"/>
                <w:i/>
                <w:iCs/>
                <w:spacing w:val="-1"/>
                <w:sz w:val="20"/>
                <w:szCs w:val="20"/>
              </w:rPr>
              <w:t>The</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submission</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dates</w:t>
            </w:r>
            <w:r w:rsidRPr="003A684F">
              <w:rPr>
                <w:rFonts w:asciiTheme="minorHAnsi" w:hAnsiTheme="minorHAnsi" w:cs="Cambria"/>
                <w:i/>
                <w:iCs/>
                <w:spacing w:val="25"/>
                <w:sz w:val="20"/>
                <w:szCs w:val="20"/>
              </w:rPr>
              <w:t xml:space="preserve"> </w:t>
            </w:r>
            <w:r w:rsidRPr="003A684F">
              <w:rPr>
                <w:rFonts w:asciiTheme="minorHAnsi" w:hAnsiTheme="minorHAnsi" w:cs="Cambria"/>
                <w:i/>
                <w:iCs/>
                <w:spacing w:val="-2"/>
                <w:sz w:val="20"/>
                <w:szCs w:val="20"/>
              </w:rPr>
              <w:t xml:space="preserve">for </w:t>
            </w:r>
            <w:r w:rsidRPr="003A684F">
              <w:rPr>
                <w:rFonts w:asciiTheme="minorHAnsi" w:hAnsiTheme="minorHAnsi" w:cs="Cambria"/>
                <w:i/>
                <w:iCs/>
                <w:spacing w:val="-1"/>
                <w:sz w:val="20"/>
                <w:szCs w:val="20"/>
              </w:rPr>
              <w:t>all</w:t>
            </w:r>
            <w:r w:rsidRPr="003A684F">
              <w:rPr>
                <w:rFonts w:asciiTheme="minorHAnsi" w:hAnsiTheme="minorHAnsi" w:cs="Cambria"/>
                <w:i/>
                <w:iCs/>
                <w:spacing w:val="-2"/>
                <w:sz w:val="20"/>
                <w:szCs w:val="20"/>
              </w:rPr>
              <w:t xml:space="preserve"> studies</w:t>
            </w:r>
            <w:r w:rsidRPr="003A684F">
              <w:rPr>
                <w:rFonts w:asciiTheme="minorHAnsi" w:hAnsiTheme="minorHAnsi" w:cs="Cambria"/>
                <w:i/>
                <w:iCs/>
                <w:spacing w:val="29"/>
                <w:sz w:val="20"/>
                <w:szCs w:val="20"/>
              </w:rPr>
              <w:t xml:space="preserve"> </w:t>
            </w:r>
            <w:r w:rsidRPr="003A684F">
              <w:rPr>
                <w:rFonts w:asciiTheme="minorHAnsi" w:hAnsiTheme="minorHAnsi" w:cs="Cambria"/>
                <w:i/>
                <w:iCs/>
                <w:spacing w:val="-2"/>
                <w:sz w:val="20"/>
                <w:szCs w:val="20"/>
              </w:rPr>
              <w:t>mentioned,</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were</w:t>
            </w:r>
            <w:r w:rsidRPr="003A684F">
              <w:rPr>
                <w:rFonts w:asciiTheme="minorHAnsi" w:hAnsiTheme="minorHAnsi" w:cs="Cambria"/>
                <w:i/>
                <w:iCs/>
                <w:spacing w:val="29"/>
                <w:sz w:val="20"/>
                <w:szCs w:val="20"/>
              </w:rPr>
              <w:t xml:space="preserve"> </w:t>
            </w:r>
            <w:r w:rsidRPr="003A684F">
              <w:rPr>
                <w:rFonts w:asciiTheme="minorHAnsi" w:hAnsiTheme="minorHAnsi" w:cs="Cambria"/>
                <w:i/>
                <w:iCs/>
                <w:spacing w:val="-2"/>
                <w:sz w:val="20"/>
                <w:szCs w:val="20"/>
              </w:rPr>
              <w:t>updated</w:t>
            </w:r>
            <w:r w:rsidRPr="003A684F">
              <w:rPr>
                <w:rFonts w:asciiTheme="minorHAnsi" w:hAnsiTheme="minorHAnsi" w:cs="Cambria"/>
                <w:i/>
                <w:iCs/>
                <w:spacing w:val="-1"/>
                <w:sz w:val="20"/>
                <w:szCs w:val="20"/>
              </w:rPr>
              <w:t xml:space="preserve"> </w:t>
            </w:r>
            <w:r w:rsidRPr="003A684F">
              <w:rPr>
                <w:rFonts w:asciiTheme="minorHAnsi" w:hAnsiTheme="minorHAnsi" w:cs="Cambria"/>
                <w:i/>
                <w:iCs/>
                <w:sz w:val="20"/>
                <w:szCs w:val="20"/>
              </w:rPr>
              <w:t>as</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needed’.</w:t>
            </w:r>
          </w:p>
        </w:tc>
        <w:tc>
          <w:tcPr>
            <w:tcW w:w="3216" w:type="dxa"/>
          </w:tcPr>
          <w:p w:rsidR="00054EEC" w:rsidRPr="003A684F" w:rsidRDefault="00054EEC" w:rsidP="00B15D54">
            <w:pPr>
              <w:pStyle w:val="TableParagraph"/>
              <w:kinsoku w:val="0"/>
              <w:overflowPunct w:val="0"/>
              <w:ind w:left="99" w:right="123"/>
              <w:rPr>
                <w:rFonts w:asciiTheme="minorHAnsi" w:hAnsiTheme="minorHAnsi"/>
                <w:sz w:val="20"/>
                <w:szCs w:val="20"/>
              </w:rPr>
            </w:pPr>
            <w:r w:rsidRPr="003A684F">
              <w:rPr>
                <w:rFonts w:asciiTheme="minorHAnsi" w:hAnsiTheme="minorHAnsi" w:cs="Cambria"/>
                <w:spacing w:val="-1"/>
                <w:sz w:val="20"/>
                <w:szCs w:val="20"/>
              </w:rPr>
              <w:lastRenderedPageBreak/>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 xml:space="preserve">entry </w:t>
            </w:r>
            <w:r w:rsidRPr="003A684F">
              <w:rPr>
                <w:rFonts w:asciiTheme="minorHAnsi" w:hAnsiTheme="minorHAnsi" w:cs="Cambria"/>
                <w:spacing w:val="-1"/>
                <w:sz w:val="20"/>
                <w:szCs w:val="20"/>
              </w:rPr>
              <w:t>for</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important</w:t>
            </w:r>
            <w:r w:rsidRPr="003A684F">
              <w:rPr>
                <w:rFonts w:asciiTheme="minorHAnsi" w:hAnsiTheme="minorHAnsi" w:cs="Cambria"/>
                <w:spacing w:val="27"/>
                <w:sz w:val="20"/>
                <w:szCs w:val="20"/>
              </w:rPr>
              <w:t xml:space="preserve"> </w:t>
            </w:r>
            <w:r w:rsidRPr="003A684F">
              <w:rPr>
                <w:rFonts w:asciiTheme="minorHAnsi" w:hAnsiTheme="minorHAnsi" w:cs="Cambria"/>
                <w:spacing w:val="-1"/>
                <w:sz w:val="20"/>
                <w:szCs w:val="20"/>
              </w:rPr>
              <w:lastRenderedPageBreak/>
              <w:t>identified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risk: ‘Bone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 xml:space="preserve">events </w:t>
            </w:r>
            <w:r w:rsidRPr="003A684F">
              <w:rPr>
                <w:rFonts w:asciiTheme="minorHAnsi" w:hAnsiTheme="minorHAnsi" w:cs="Cambria"/>
                <w:spacing w:val="-1"/>
                <w:sz w:val="20"/>
                <w:szCs w:val="20"/>
              </w:rPr>
              <w:t>due</w:t>
            </w:r>
            <w:r w:rsidRPr="003A684F">
              <w:rPr>
                <w:rFonts w:asciiTheme="minorHAnsi" w:hAnsiTheme="minorHAnsi" w:cs="Cambria"/>
                <w:spacing w:val="1"/>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29"/>
                <w:sz w:val="20"/>
                <w:szCs w:val="20"/>
              </w:rPr>
              <w:t xml:space="preserve"> </w:t>
            </w:r>
            <w:r w:rsidRPr="003A684F">
              <w:rPr>
                <w:rFonts w:asciiTheme="minorHAnsi" w:hAnsiTheme="minorHAnsi" w:cs="Cambria"/>
                <w:spacing w:val="-1"/>
                <w:sz w:val="20"/>
                <w:szCs w:val="20"/>
              </w:rPr>
              <w:t>proximal</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renal</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tubulopathy/loss</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pacing w:val="28"/>
                <w:sz w:val="20"/>
                <w:szCs w:val="20"/>
              </w:rPr>
              <w:t xml:space="preserve"> </w:t>
            </w:r>
            <w:r w:rsidRPr="003A684F">
              <w:rPr>
                <w:rFonts w:asciiTheme="minorHAnsi" w:hAnsiTheme="minorHAnsi" w:cs="Cambria"/>
                <w:sz w:val="20"/>
                <w:szCs w:val="20"/>
              </w:rPr>
              <w:t>BMD’</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Table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6:</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‘Routine</w:t>
            </w:r>
            <w:r w:rsidRPr="003A684F">
              <w:rPr>
                <w:rFonts w:asciiTheme="minorHAnsi" w:hAnsiTheme="minorHAnsi" w:cs="Cambria"/>
                <w:spacing w:val="-4"/>
                <w:sz w:val="20"/>
                <w:szCs w:val="20"/>
              </w:rPr>
              <w:t xml:space="preserve"> </w:t>
            </w:r>
            <w:r w:rsidRPr="003A684F">
              <w:rPr>
                <w:rFonts w:asciiTheme="minorHAnsi" w:hAnsiTheme="minorHAnsi" w:cs="Cambria"/>
                <w:sz w:val="20"/>
                <w:szCs w:val="20"/>
              </w:rPr>
              <w:t>and</w:t>
            </w:r>
            <w:r w:rsidRPr="003A684F">
              <w:rPr>
                <w:rFonts w:asciiTheme="minorHAnsi" w:hAnsiTheme="minorHAnsi" w:cs="Cambria"/>
                <w:spacing w:val="23"/>
                <w:sz w:val="20"/>
                <w:szCs w:val="20"/>
              </w:rPr>
              <w:t xml:space="preserve"> </w:t>
            </w:r>
            <w:r w:rsidRPr="003A684F">
              <w:rPr>
                <w:rFonts w:asciiTheme="minorHAnsi" w:hAnsiTheme="minorHAnsi" w:cs="Cambria"/>
                <w:spacing w:val="-1"/>
                <w:sz w:val="20"/>
                <w:szCs w:val="20"/>
              </w:rPr>
              <w:t>Additional</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Pharmacovigilance</w:t>
            </w:r>
            <w:r w:rsidRPr="003A684F">
              <w:rPr>
                <w:rFonts w:asciiTheme="minorHAnsi" w:hAnsiTheme="minorHAnsi" w:cs="Cambria"/>
                <w:spacing w:val="37"/>
                <w:sz w:val="20"/>
                <w:szCs w:val="20"/>
              </w:rPr>
              <w:t xml:space="preserve"> </w:t>
            </w:r>
            <w:r w:rsidRPr="003A684F">
              <w:rPr>
                <w:rFonts w:asciiTheme="minorHAnsi" w:hAnsiTheme="minorHAnsi" w:cs="Cambria"/>
                <w:spacing w:val="-1"/>
                <w:sz w:val="20"/>
                <w:szCs w:val="20"/>
              </w:rPr>
              <w:t>Activities</w:t>
            </w:r>
            <w:r w:rsidRPr="003A684F">
              <w:rPr>
                <w:rFonts w:asciiTheme="minorHAnsi" w:hAnsiTheme="minorHAnsi" w:cs="Cambria"/>
                <w:spacing w:val="-2"/>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Australia</w:t>
            </w:r>
            <w:r w:rsidRPr="003A684F">
              <w:rPr>
                <w:rFonts w:asciiTheme="minorHAnsi" w:hAnsiTheme="minorHAnsi" w:cs="Cambria"/>
                <w:spacing w:val="1"/>
                <w:sz w:val="20"/>
                <w:szCs w:val="20"/>
              </w:rPr>
              <w:t xml:space="preserve"> </w:t>
            </w:r>
            <w:r w:rsidRPr="003A684F">
              <w:rPr>
                <w:rFonts w:asciiTheme="minorHAnsi" w:hAnsiTheme="minorHAnsi" w:cs="Cambria"/>
                <w:sz w:val="20"/>
                <w:szCs w:val="20"/>
              </w:rPr>
              <w:t>and</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Europe’</w:t>
            </w:r>
            <w:r w:rsidRPr="003A684F">
              <w:rPr>
                <w:rFonts w:asciiTheme="minorHAnsi" w:hAnsiTheme="minorHAnsi" w:cs="Cambria"/>
                <w:spacing w:val="31"/>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updated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ASA</w:t>
            </w:r>
            <w:r w:rsidRPr="003A684F">
              <w:rPr>
                <w:rFonts w:asciiTheme="minorHAnsi" w:hAnsiTheme="minorHAnsi" w:cs="Cambria"/>
                <w:spacing w:val="-2"/>
                <w:sz w:val="20"/>
                <w:szCs w:val="20"/>
              </w:rPr>
              <w:t xml:space="preserve"> does</w:t>
            </w:r>
            <w:r w:rsidRPr="003A684F">
              <w:rPr>
                <w:rFonts w:asciiTheme="minorHAnsi" w:hAnsiTheme="minorHAnsi" w:cs="Cambria"/>
                <w:spacing w:val="-1"/>
                <w:sz w:val="20"/>
                <w:szCs w:val="20"/>
              </w:rPr>
              <w:t xml:space="preserve"> </w:t>
            </w:r>
            <w:r w:rsidRPr="003A684F">
              <w:rPr>
                <w:rFonts w:asciiTheme="minorHAnsi" w:hAnsiTheme="minorHAnsi" w:cs="Cambria"/>
                <w:sz w:val="20"/>
                <w:szCs w:val="20"/>
              </w:rPr>
              <w:t>not</w:t>
            </w:r>
            <w:r w:rsidRPr="003A684F">
              <w:rPr>
                <w:rFonts w:asciiTheme="minorHAnsi" w:hAnsiTheme="minorHAnsi" w:cs="Cambria"/>
                <w:spacing w:val="-2"/>
                <w:sz w:val="20"/>
                <w:szCs w:val="20"/>
              </w:rPr>
              <w:t xml:space="preserve"> </w:t>
            </w:r>
            <w:r w:rsidRPr="003A684F">
              <w:rPr>
                <w:rFonts w:asciiTheme="minorHAnsi" w:hAnsiTheme="minorHAnsi" w:cs="Cambria"/>
                <w:sz w:val="20"/>
                <w:szCs w:val="20"/>
              </w:rPr>
              <w:t>make</w:t>
            </w:r>
            <w:r w:rsidRPr="003A684F">
              <w:rPr>
                <w:rFonts w:asciiTheme="minorHAnsi" w:hAnsiTheme="minorHAnsi" w:cs="Cambria"/>
                <w:spacing w:val="29"/>
                <w:sz w:val="20"/>
                <w:szCs w:val="20"/>
              </w:rPr>
              <w:t xml:space="preserve"> </w:t>
            </w:r>
            <w:r w:rsidRPr="003A684F">
              <w:rPr>
                <w:rFonts w:asciiTheme="minorHAnsi" w:hAnsiTheme="minorHAnsi" w:cs="Cambria"/>
                <w:spacing w:val="-2"/>
                <w:sz w:val="20"/>
                <w:szCs w:val="20"/>
              </w:rPr>
              <w:t>reference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Study GS-US-236-</w:t>
            </w:r>
            <w:r w:rsidRPr="003A684F">
              <w:rPr>
                <w:rFonts w:asciiTheme="minorHAnsi" w:hAnsiTheme="minorHAnsi" w:cs="Cambria"/>
                <w:spacing w:val="30"/>
                <w:sz w:val="20"/>
                <w:szCs w:val="20"/>
              </w:rPr>
              <w:t xml:space="preserve"> </w:t>
            </w:r>
            <w:r w:rsidRPr="003A684F">
              <w:rPr>
                <w:rFonts w:asciiTheme="minorHAnsi" w:hAnsiTheme="minorHAnsi" w:cs="Cambria"/>
                <w:spacing w:val="-2"/>
                <w:sz w:val="20"/>
                <w:szCs w:val="20"/>
              </w:rPr>
              <w:t>0103.</w:t>
            </w:r>
            <w:r w:rsidRPr="003A684F">
              <w:rPr>
                <w:rFonts w:asciiTheme="minorHAnsi" w:hAnsiTheme="minorHAnsi" w:cs="Cambria"/>
                <w:spacing w:val="43"/>
                <w:sz w:val="20"/>
                <w:szCs w:val="20"/>
              </w:rPr>
              <w:t xml:space="preserve"> </w:t>
            </w:r>
            <w:r w:rsidRPr="003A684F">
              <w:rPr>
                <w:rFonts w:asciiTheme="minorHAnsi" w:hAnsiTheme="minorHAnsi" w:cs="Cambria"/>
                <w:spacing w:val="-2"/>
                <w:sz w:val="20"/>
                <w:szCs w:val="20"/>
              </w:rPr>
              <w:t>Furthermore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entries</w:t>
            </w:r>
            <w:r w:rsidRPr="003A684F">
              <w:rPr>
                <w:rFonts w:asciiTheme="minorHAnsi" w:hAnsiTheme="minorHAnsi" w:cs="Cambria"/>
                <w:spacing w:val="-1"/>
                <w:sz w:val="20"/>
                <w:szCs w:val="20"/>
              </w:rPr>
              <w:t xml:space="preserve"> for</w:t>
            </w:r>
            <w:r w:rsidRPr="003A684F">
              <w:rPr>
                <w:rFonts w:asciiTheme="minorHAnsi" w:hAnsiTheme="minorHAnsi" w:cs="Cambria"/>
                <w:spacing w:val="31"/>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important</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identified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risks:</w:t>
            </w:r>
            <w:r w:rsidRPr="003A684F">
              <w:rPr>
                <w:rFonts w:asciiTheme="minorHAnsi" w:hAnsiTheme="minorHAnsi" w:cs="Cambria"/>
                <w:spacing w:val="27"/>
                <w:sz w:val="20"/>
                <w:szCs w:val="20"/>
              </w:rPr>
              <w:t xml:space="preserve"> </w:t>
            </w:r>
            <w:r w:rsidRPr="003A684F">
              <w:rPr>
                <w:rFonts w:asciiTheme="minorHAnsi" w:hAnsiTheme="minorHAnsi" w:cs="Cambria"/>
                <w:spacing w:val="-1"/>
                <w:sz w:val="20"/>
                <w:szCs w:val="20"/>
              </w:rPr>
              <w:t>‘Renal</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toxicity’ and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‘Bone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events</w:t>
            </w:r>
            <w:r w:rsidRPr="003A684F">
              <w:rPr>
                <w:rFonts w:asciiTheme="minorHAnsi" w:hAnsiTheme="minorHAnsi" w:cs="Cambria"/>
                <w:spacing w:val="21"/>
                <w:sz w:val="20"/>
                <w:szCs w:val="20"/>
              </w:rPr>
              <w:t xml:space="preserve"> </w:t>
            </w:r>
            <w:r w:rsidRPr="003A684F">
              <w:rPr>
                <w:rFonts w:asciiTheme="minorHAnsi" w:hAnsiTheme="minorHAnsi" w:cs="Cambria"/>
                <w:spacing w:val="-1"/>
                <w:sz w:val="20"/>
                <w:szCs w:val="20"/>
              </w:rPr>
              <w:t>due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proximal</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renal</w:t>
            </w:r>
            <w:r w:rsidRPr="003A684F">
              <w:rPr>
                <w:rFonts w:asciiTheme="minorHAnsi" w:hAnsiTheme="minorHAnsi" w:cs="Cambria"/>
                <w:spacing w:val="23"/>
                <w:sz w:val="20"/>
                <w:szCs w:val="20"/>
              </w:rPr>
              <w:t xml:space="preserve"> </w:t>
            </w:r>
            <w:r w:rsidRPr="003A684F">
              <w:rPr>
                <w:rFonts w:asciiTheme="minorHAnsi" w:hAnsiTheme="minorHAnsi" w:cs="Cambria"/>
                <w:spacing w:val="-1"/>
                <w:sz w:val="20"/>
                <w:szCs w:val="20"/>
              </w:rPr>
              <w:t>tubulopathy/loss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BMD’;</w:t>
            </w:r>
            <w:r w:rsidRPr="003A684F">
              <w:rPr>
                <w:rFonts w:asciiTheme="minorHAnsi" w:hAnsiTheme="minorHAnsi" w:cs="Cambria"/>
                <w:spacing w:val="-7"/>
                <w:sz w:val="20"/>
                <w:szCs w:val="20"/>
              </w:rPr>
              <w:t xml:space="preserve"> </w:t>
            </w:r>
            <w:r w:rsidRPr="003A684F">
              <w:rPr>
                <w:rFonts w:asciiTheme="minorHAnsi" w:hAnsiTheme="minorHAnsi" w:cs="Cambria"/>
                <w:sz w:val="20"/>
                <w:szCs w:val="20"/>
              </w:rPr>
              <w:t>and</w:t>
            </w:r>
            <w:r w:rsidRPr="003A684F">
              <w:rPr>
                <w:rFonts w:asciiTheme="minorHAnsi" w:hAnsiTheme="minorHAnsi" w:cs="Cambria"/>
                <w:spacing w:val="-1"/>
                <w:sz w:val="20"/>
                <w:szCs w:val="20"/>
              </w:rPr>
              <w:t xml:space="preserve"> the</w:t>
            </w:r>
            <w:r w:rsidRPr="003A684F">
              <w:rPr>
                <w:rFonts w:asciiTheme="minorHAnsi" w:hAnsiTheme="minorHAnsi" w:cs="Cambria"/>
                <w:spacing w:val="27"/>
                <w:sz w:val="20"/>
                <w:szCs w:val="20"/>
              </w:rPr>
              <w:t xml:space="preserve"> </w:t>
            </w:r>
            <w:r w:rsidRPr="003A684F">
              <w:rPr>
                <w:rFonts w:asciiTheme="minorHAnsi" w:hAnsiTheme="minorHAnsi" w:cs="Cambria"/>
                <w:spacing w:val="-1"/>
                <w:sz w:val="20"/>
                <w:szCs w:val="20"/>
              </w:rPr>
              <w:t>missing</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information:</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‘Safety</w:t>
            </w:r>
            <w:r w:rsidRPr="003A684F">
              <w:rPr>
                <w:rFonts w:asciiTheme="minorHAnsi" w:hAnsiTheme="minorHAnsi" w:cs="Cambria"/>
                <w:spacing w:val="-2"/>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24"/>
                <w:sz w:val="20"/>
                <w:szCs w:val="20"/>
              </w:rPr>
              <w:t xml:space="preserve"> </w:t>
            </w:r>
            <w:r w:rsidRPr="003A684F">
              <w:rPr>
                <w:rFonts w:asciiTheme="minorHAnsi" w:hAnsiTheme="minorHAnsi" w:cs="Cambria"/>
                <w:spacing w:val="-1"/>
                <w:sz w:val="20"/>
                <w:szCs w:val="20"/>
              </w:rPr>
              <w:t>children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(including</w:t>
            </w:r>
            <w:r w:rsidRPr="003A684F">
              <w:rPr>
                <w:rFonts w:asciiTheme="minorHAnsi" w:hAnsiTheme="minorHAnsi" w:cs="Cambria"/>
                <w:sz w:val="20"/>
                <w:szCs w:val="20"/>
              </w:rPr>
              <w:t xml:space="preserve"> </w:t>
            </w:r>
            <w:r w:rsidRPr="003A684F">
              <w:rPr>
                <w:rFonts w:asciiTheme="minorHAnsi" w:hAnsiTheme="minorHAnsi" w:cs="Cambria"/>
                <w:spacing w:val="-2"/>
                <w:sz w:val="20"/>
                <w:szCs w:val="20"/>
              </w:rPr>
              <w:t>long-term</w:t>
            </w:r>
            <w:r w:rsidRPr="003A684F">
              <w:rPr>
                <w:rFonts w:asciiTheme="minorHAnsi" w:hAnsiTheme="minorHAnsi" w:cs="Cambria"/>
                <w:spacing w:val="21"/>
                <w:sz w:val="20"/>
                <w:szCs w:val="20"/>
              </w:rPr>
              <w:t xml:space="preserve"> </w:t>
            </w:r>
            <w:r w:rsidRPr="003A684F">
              <w:rPr>
                <w:rFonts w:asciiTheme="minorHAnsi" w:hAnsiTheme="minorHAnsi" w:cs="Cambria"/>
                <w:spacing w:val="-1"/>
                <w:sz w:val="20"/>
                <w:szCs w:val="20"/>
              </w:rPr>
              <w:t>safety),</w:t>
            </w:r>
            <w:r w:rsidRPr="003A684F">
              <w:rPr>
                <w:rFonts w:asciiTheme="minorHAnsi" w:hAnsiTheme="minorHAnsi" w:cs="Cambria"/>
                <w:sz w:val="20"/>
                <w:szCs w:val="20"/>
              </w:rPr>
              <w:t xml:space="preserve"> </w:t>
            </w:r>
            <w:r w:rsidRPr="003A684F">
              <w:rPr>
                <w:rFonts w:asciiTheme="minorHAnsi" w:hAnsiTheme="minorHAnsi" w:cs="Cambria"/>
                <w:spacing w:val="-2"/>
                <w:sz w:val="20"/>
                <w:szCs w:val="20"/>
              </w:rPr>
              <w:t>still</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refer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 xml:space="preserve">EU </w:t>
            </w:r>
            <w:r w:rsidRPr="003A684F">
              <w:rPr>
                <w:rFonts w:asciiTheme="minorHAnsi" w:hAnsiTheme="minorHAnsi" w:cs="Cambria"/>
                <w:i/>
                <w:iCs/>
                <w:spacing w:val="-1"/>
                <w:sz w:val="20"/>
                <w:szCs w:val="20"/>
              </w:rPr>
              <w:t>‘Post-</w:t>
            </w:r>
            <w:r w:rsidRPr="003A684F">
              <w:rPr>
                <w:rFonts w:asciiTheme="minorHAnsi" w:hAnsiTheme="minorHAnsi" w:cs="Cambria"/>
                <w:i/>
                <w:iCs/>
                <w:spacing w:val="27"/>
                <w:sz w:val="20"/>
                <w:szCs w:val="20"/>
              </w:rPr>
              <w:t xml:space="preserve"> </w:t>
            </w:r>
            <w:r w:rsidRPr="003A684F">
              <w:rPr>
                <w:rFonts w:asciiTheme="minorHAnsi" w:hAnsiTheme="minorHAnsi" w:cs="Cambria"/>
                <w:i/>
                <w:iCs/>
                <w:spacing w:val="-2"/>
                <w:sz w:val="20"/>
                <w:szCs w:val="20"/>
              </w:rPr>
              <w:t>authorization</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safety</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study</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of</w:t>
            </w:r>
            <w:r w:rsidRPr="003A684F">
              <w:rPr>
                <w:rFonts w:asciiTheme="minorHAnsi" w:hAnsiTheme="minorHAnsi" w:cs="Cambria"/>
                <w:i/>
                <w:iCs/>
                <w:spacing w:val="-3"/>
                <w:sz w:val="20"/>
                <w:szCs w:val="20"/>
              </w:rPr>
              <w:t xml:space="preserve"> </w:t>
            </w:r>
            <w:r w:rsidRPr="003A684F">
              <w:rPr>
                <w:rFonts w:asciiTheme="minorHAnsi" w:hAnsiTheme="minorHAnsi" w:cs="Cambria"/>
                <w:i/>
                <w:iCs/>
                <w:sz w:val="20"/>
                <w:szCs w:val="20"/>
              </w:rPr>
              <w:t>a</w:t>
            </w:r>
            <w:r w:rsidRPr="003A684F">
              <w:rPr>
                <w:rFonts w:asciiTheme="minorHAnsi" w:hAnsiTheme="minorHAnsi" w:cs="Cambria"/>
                <w:i/>
                <w:iCs/>
                <w:spacing w:val="37"/>
                <w:sz w:val="20"/>
                <w:szCs w:val="20"/>
              </w:rPr>
              <w:t xml:space="preserve"> </w:t>
            </w:r>
            <w:r w:rsidRPr="003A684F">
              <w:rPr>
                <w:rFonts w:asciiTheme="minorHAnsi" w:hAnsiTheme="minorHAnsi" w:cs="Cambria"/>
                <w:i/>
                <w:iCs/>
                <w:spacing w:val="-2"/>
                <w:sz w:val="20"/>
                <w:szCs w:val="20"/>
              </w:rPr>
              <w:t>representative</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sample</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of</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HIV-1</w:t>
            </w:r>
            <w:r w:rsidRPr="003A684F">
              <w:rPr>
                <w:rFonts w:asciiTheme="minorHAnsi" w:hAnsiTheme="minorHAnsi" w:cs="Cambria"/>
                <w:i/>
                <w:iCs/>
                <w:spacing w:val="23"/>
                <w:sz w:val="20"/>
                <w:szCs w:val="20"/>
              </w:rPr>
              <w:t xml:space="preserve"> </w:t>
            </w:r>
            <w:r w:rsidRPr="003A684F">
              <w:rPr>
                <w:rFonts w:asciiTheme="minorHAnsi" w:hAnsiTheme="minorHAnsi" w:cs="Cambria"/>
                <w:i/>
                <w:iCs/>
                <w:spacing w:val="-2"/>
                <w:sz w:val="20"/>
                <w:szCs w:val="20"/>
              </w:rPr>
              <w:t>infected</w:t>
            </w:r>
            <w:r w:rsidRPr="003A684F">
              <w:rPr>
                <w:rFonts w:asciiTheme="minorHAnsi" w:hAnsiTheme="minorHAnsi" w:cs="Cambria"/>
                <w:i/>
                <w:iCs/>
                <w:spacing w:val="-1"/>
                <w:sz w:val="20"/>
                <w:szCs w:val="20"/>
              </w:rPr>
              <w:t xml:space="preserve"> </w:t>
            </w:r>
            <w:r w:rsidR="00B15D54" w:rsidRPr="003A684F">
              <w:rPr>
                <w:rFonts w:asciiTheme="minorHAnsi" w:hAnsiTheme="minorHAnsi" w:cs="Cambria"/>
                <w:i/>
                <w:iCs/>
                <w:spacing w:val="-1"/>
                <w:sz w:val="20"/>
                <w:szCs w:val="20"/>
              </w:rPr>
              <w:t>pediatric</w:t>
            </w:r>
            <w:r w:rsidRPr="003A684F">
              <w:rPr>
                <w:rFonts w:asciiTheme="minorHAnsi" w:hAnsiTheme="minorHAnsi" w:cs="Cambria"/>
                <w:i/>
                <w:iCs/>
                <w:spacing w:val="-2"/>
                <w:sz w:val="20"/>
                <w:szCs w:val="20"/>
              </w:rPr>
              <w:t xml:space="preserve"> patients </w:t>
            </w:r>
            <w:r w:rsidRPr="003A684F">
              <w:rPr>
                <w:rFonts w:asciiTheme="minorHAnsi" w:hAnsiTheme="minorHAnsi" w:cs="Cambria"/>
                <w:i/>
                <w:iCs/>
                <w:sz w:val="20"/>
                <w:szCs w:val="20"/>
              </w:rPr>
              <w:t>(GS-EU-</w:t>
            </w:r>
            <w:r w:rsidRPr="003A684F">
              <w:rPr>
                <w:rFonts w:asciiTheme="minorHAnsi" w:hAnsiTheme="minorHAnsi" w:cs="Cambria"/>
                <w:i/>
                <w:iCs/>
                <w:spacing w:val="29"/>
                <w:sz w:val="20"/>
                <w:szCs w:val="20"/>
              </w:rPr>
              <w:t xml:space="preserve"> </w:t>
            </w:r>
            <w:r w:rsidRPr="003A684F">
              <w:rPr>
                <w:rFonts w:asciiTheme="minorHAnsi" w:hAnsiTheme="minorHAnsi" w:cs="Cambria"/>
                <w:i/>
                <w:iCs/>
                <w:spacing w:val="-1"/>
                <w:sz w:val="20"/>
                <w:szCs w:val="20"/>
              </w:rPr>
              <w:t>104-1402)’,</w:t>
            </w:r>
            <w:r w:rsidRPr="003A684F">
              <w:rPr>
                <w:rFonts w:asciiTheme="minorHAnsi" w:hAnsiTheme="minorHAnsi" w:cs="Cambria"/>
                <w:i/>
                <w:iCs/>
                <w:spacing w:val="-3"/>
                <w:sz w:val="20"/>
                <w:szCs w:val="20"/>
              </w:rPr>
              <w:t xml:space="preserve"> </w:t>
            </w:r>
            <w:r w:rsidRPr="003A684F">
              <w:rPr>
                <w:rFonts w:asciiTheme="minorHAnsi" w:hAnsiTheme="minorHAnsi" w:cs="Cambria"/>
                <w:spacing w:val="-2"/>
                <w:sz w:val="20"/>
                <w:szCs w:val="20"/>
              </w:rPr>
              <w:t>despite</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Table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2-5:</w:t>
            </w:r>
            <w:r w:rsidRPr="003A684F">
              <w:rPr>
                <w:rFonts w:asciiTheme="minorHAnsi" w:hAnsiTheme="minorHAnsi" w:cs="Cambria"/>
                <w:spacing w:val="29"/>
                <w:sz w:val="20"/>
                <w:szCs w:val="20"/>
              </w:rPr>
              <w:t xml:space="preserve"> </w:t>
            </w:r>
            <w:r w:rsidRPr="003A684F">
              <w:rPr>
                <w:rFonts w:asciiTheme="minorHAnsi" w:hAnsiTheme="minorHAnsi" w:cs="Cambria"/>
                <w:spacing w:val="-1"/>
                <w:sz w:val="20"/>
                <w:szCs w:val="20"/>
              </w:rPr>
              <w:t>‘Summary</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pacing w:val="-5"/>
                <w:sz w:val="20"/>
                <w:szCs w:val="20"/>
              </w:rPr>
              <w:t xml:space="preserve"> </w:t>
            </w:r>
            <w:r w:rsidRPr="003A684F">
              <w:rPr>
                <w:rFonts w:asciiTheme="minorHAnsi" w:hAnsiTheme="minorHAnsi" w:cs="Cambria"/>
                <w:spacing w:val="-1"/>
                <w:sz w:val="20"/>
                <w:szCs w:val="20"/>
              </w:rPr>
              <w:t>Changes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z w:val="20"/>
                <w:szCs w:val="20"/>
              </w:rPr>
              <w:t>Risk</w:t>
            </w:r>
            <w:r w:rsidRPr="003A684F">
              <w:rPr>
                <w:rFonts w:asciiTheme="minorHAnsi" w:hAnsiTheme="minorHAnsi" w:cs="Cambria"/>
                <w:spacing w:val="29"/>
                <w:sz w:val="20"/>
                <w:szCs w:val="20"/>
              </w:rPr>
              <w:t xml:space="preserve"> </w:t>
            </w:r>
            <w:r w:rsidRPr="003A684F">
              <w:rPr>
                <w:rFonts w:asciiTheme="minorHAnsi" w:hAnsiTheme="minorHAnsi" w:cs="Cambria"/>
                <w:spacing w:val="-1"/>
                <w:sz w:val="20"/>
                <w:szCs w:val="20"/>
              </w:rPr>
              <w:t>Management</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Plan’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EU-RMP</w:t>
            </w:r>
            <w:r w:rsidRPr="003A684F">
              <w:rPr>
                <w:rFonts w:asciiTheme="minorHAnsi" w:hAnsiTheme="minorHAnsi" w:cs="Cambria"/>
                <w:spacing w:val="29"/>
                <w:sz w:val="20"/>
                <w:szCs w:val="20"/>
              </w:rPr>
              <w:t xml:space="preserve"> </w:t>
            </w:r>
            <w:r w:rsidRPr="003A684F">
              <w:rPr>
                <w:rFonts w:asciiTheme="minorHAnsi" w:hAnsiTheme="minorHAnsi" w:cs="Cambria"/>
                <w:spacing w:val="-1"/>
                <w:sz w:val="20"/>
                <w:szCs w:val="20"/>
              </w:rPr>
              <w:t xml:space="preserve">stating: </w:t>
            </w:r>
            <w:r w:rsidRPr="003A684F">
              <w:rPr>
                <w:rFonts w:asciiTheme="minorHAnsi" w:hAnsiTheme="minorHAnsi" w:cs="Cambria"/>
                <w:i/>
                <w:iCs/>
                <w:spacing w:val="-3"/>
                <w:sz w:val="20"/>
                <w:szCs w:val="20"/>
              </w:rPr>
              <w:t>‘A</w:t>
            </w:r>
            <w:r w:rsidRPr="003A684F">
              <w:rPr>
                <w:rFonts w:asciiTheme="minorHAnsi" w:hAnsiTheme="minorHAnsi" w:cs="Cambria"/>
                <w:i/>
                <w:iCs/>
                <w:sz w:val="20"/>
                <w:szCs w:val="20"/>
              </w:rPr>
              <w:t xml:space="preserve"> </w:t>
            </w:r>
            <w:r w:rsidRPr="003A684F">
              <w:rPr>
                <w:rFonts w:asciiTheme="minorHAnsi" w:hAnsiTheme="minorHAnsi" w:cs="Cambria"/>
                <w:i/>
                <w:iCs/>
                <w:spacing w:val="-2"/>
                <w:sz w:val="20"/>
                <w:szCs w:val="20"/>
              </w:rPr>
              <w:t>planned</w:t>
            </w:r>
            <w:r w:rsidRPr="003A684F">
              <w:rPr>
                <w:rFonts w:asciiTheme="minorHAnsi" w:hAnsiTheme="minorHAnsi" w:cs="Cambria"/>
                <w:i/>
                <w:iCs/>
                <w:spacing w:val="-1"/>
                <w:sz w:val="20"/>
                <w:szCs w:val="20"/>
              </w:rPr>
              <w:t xml:space="preserve"> post-</w:t>
            </w:r>
            <w:r w:rsidRPr="003A684F">
              <w:rPr>
                <w:rFonts w:asciiTheme="minorHAnsi" w:hAnsiTheme="minorHAnsi" w:cs="Cambria"/>
                <w:i/>
                <w:iCs/>
                <w:spacing w:val="21"/>
                <w:sz w:val="20"/>
                <w:szCs w:val="20"/>
              </w:rPr>
              <w:t xml:space="preserve"> </w:t>
            </w:r>
            <w:r w:rsidRPr="003A684F">
              <w:rPr>
                <w:rFonts w:asciiTheme="minorHAnsi" w:hAnsiTheme="minorHAnsi" w:cs="Cambria"/>
                <w:i/>
                <w:iCs/>
                <w:spacing w:val="-2"/>
                <w:sz w:val="20"/>
                <w:szCs w:val="20"/>
              </w:rPr>
              <w:t>authorization</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safety</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study</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of</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HIV</w:t>
            </w:r>
            <w:r w:rsidRPr="003A684F">
              <w:rPr>
                <w:rFonts w:asciiTheme="minorHAnsi" w:hAnsiTheme="minorHAnsi" w:cs="Cambria"/>
                <w:i/>
                <w:iCs/>
                <w:spacing w:val="37"/>
                <w:sz w:val="20"/>
                <w:szCs w:val="20"/>
              </w:rPr>
              <w:t xml:space="preserve"> </w:t>
            </w:r>
            <w:r w:rsidRPr="003A684F">
              <w:rPr>
                <w:rFonts w:asciiTheme="minorHAnsi" w:hAnsiTheme="minorHAnsi" w:cs="Cambria"/>
                <w:i/>
                <w:iCs/>
                <w:spacing w:val="-2"/>
                <w:sz w:val="20"/>
                <w:szCs w:val="20"/>
              </w:rPr>
              <w:t>infected</w:t>
            </w:r>
            <w:r w:rsidRPr="003A684F">
              <w:rPr>
                <w:rFonts w:asciiTheme="minorHAnsi" w:hAnsiTheme="minorHAnsi" w:cs="Cambria"/>
                <w:i/>
                <w:iCs/>
                <w:spacing w:val="-1"/>
                <w:sz w:val="20"/>
                <w:szCs w:val="20"/>
              </w:rPr>
              <w:t xml:space="preserve"> pediatric patients,</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GS-US-</w:t>
            </w:r>
            <w:r w:rsidRPr="003A684F">
              <w:rPr>
                <w:rFonts w:asciiTheme="minorHAnsi" w:hAnsiTheme="minorHAnsi" w:cs="Cambria"/>
                <w:i/>
                <w:iCs/>
                <w:spacing w:val="29"/>
                <w:sz w:val="20"/>
                <w:szCs w:val="20"/>
              </w:rPr>
              <w:t xml:space="preserve"> </w:t>
            </w:r>
            <w:r w:rsidRPr="003A684F">
              <w:rPr>
                <w:rFonts w:asciiTheme="minorHAnsi" w:hAnsiTheme="minorHAnsi" w:cs="Cambria"/>
                <w:i/>
                <w:iCs/>
                <w:spacing w:val="-1"/>
                <w:sz w:val="20"/>
                <w:szCs w:val="20"/>
              </w:rPr>
              <w:t>104-1402,</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has</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been</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 xml:space="preserve">removed </w:t>
            </w:r>
            <w:r w:rsidRPr="003A684F">
              <w:rPr>
                <w:rFonts w:asciiTheme="minorHAnsi" w:hAnsiTheme="minorHAnsi" w:cs="Cambria"/>
                <w:i/>
                <w:iCs/>
                <w:spacing w:val="-2"/>
                <w:sz w:val="20"/>
                <w:szCs w:val="20"/>
              </w:rPr>
              <w:t>from</w:t>
            </w:r>
            <w:r w:rsidRPr="003A684F">
              <w:rPr>
                <w:rFonts w:asciiTheme="minorHAnsi" w:hAnsiTheme="minorHAnsi" w:cs="Cambria"/>
                <w:i/>
                <w:iCs/>
                <w:spacing w:val="28"/>
                <w:sz w:val="20"/>
                <w:szCs w:val="20"/>
              </w:rPr>
              <w:t xml:space="preserve"> </w:t>
            </w:r>
            <w:r w:rsidRPr="003A684F">
              <w:rPr>
                <w:rFonts w:asciiTheme="minorHAnsi" w:hAnsiTheme="minorHAnsi" w:cs="Cambria"/>
                <w:i/>
                <w:iCs/>
                <w:spacing w:val="-2"/>
                <w:sz w:val="20"/>
                <w:szCs w:val="20"/>
              </w:rPr>
              <w:t xml:space="preserve">the </w:t>
            </w:r>
            <w:r w:rsidRPr="003A684F">
              <w:rPr>
                <w:rFonts w:asciiTheme="minorHAnsi" w:hAnsiTheme="minorHAnsi" w:cs="Cambria"/>
                <w:i/>
                <w:iCs/>
                <w:spacing w:val="-1"/>
                <w:sz w:val="20"/>
                <w:szCs w:val="20"/>
              </w:rPr>
              <w:t>post</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authorization</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development</w:t>
            </w:r>
            <w:r w:rsidRPr="003A684F">
              <w:rPr>
                <w:rFonts w:asciiTheme="minorHAnsi" w:hAnsiTheme="minorHAnsi" w:cs="Cambria"/>
                <w:i/>
                <w:iCs/>
                <w:spacing w:val="25"/>
                <w:sz w:val="20"/>
                <w:szCs w:val="20"/>
              </w:rPr>
              <w:t xml:space="preserve"> </w:t>
            </w:r>
            <w:r w:rsidRPr="003A684F">
              <w:rPr>
                <w:rFonts w:asciiTheme="minorHAnsi" w:hAnsiTheme="minorHAnsi" w:cs="Cambria"/>
                <w:i/>
                <w:iCs/>
                <w:spacing w:val="-1"/>
                <w:sz w:val="20"/>
                <w:szCs w:val="20"/>
              </w:rPr>
              <w:t>plan</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2"/>
                <w:sz w:val="20"/>
                <w:szCs w:val="20"/>
              </w:rPr>
              <w:t>following</w:t>
            </w:r>
            <w:r w:rsidRPr="003A684F">
              <w:rPr>
                <w:rFonts w:asciiTheme="minorHAnsi" w:hAnsiTheme="minorHAnsi" w:cs="Cambria"/>
                <w:i/>
                <w:iCs/>
                <w:spacing w:val="-1"/>
                <w:sz w:val="20"/>
                <w:szCs w:val="20"/>
              </w:rPr>
              <w:t xml:space="preserve"> agreement</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2"/>
                <w:sz w:val="20"/>
                <w:szCs w:val="20"/>
              </w:rPr>
              <w:t>from</w:t>
            </w:r>
            <w:r w:rsidRPr="003A684F">
              <w:rPr>
                <w:rFonts w:asciiTheme="minorHAnsi" w:hAnsiTheme="minorHAnsi" w:cs="Cambria"/>
                <w:i/>
                <w:iCs/>
                <w:spacing w:val="1"/>
                <w:sz w:val="20"/>
                <w:szCs w:val="20"/>
              </w:rPr>
              <w:t xml:space="preserve"> </w:t>
            </w:r>
            <w:r w:rsidRPr="003A684F">
              <w:rPr>
                <w:rFonts w:asciiTheme="minorHAnsi" w:hAnsiTheme="minorHAnsi" w:cs="Cambria"/>
                <w:i/>
                <w:iCs/>
                <w:spacing w:val="-2"/>
                <w:sz w:val="20"/>
                <w:szCs w:val="20"/>
              </w:rPr>
              <w:t>the</w:t>
            </w:r>
            <w:r w:rsidRPr="003A684F">
              <w:rPr>
                <w:rFonts w:asciiTheme="minorHAnsi" w:hAnsiTheme="minorHAnsi" w:cs="Cambria"/>
                <w:i/>
                <w:iCs/>
                <w:spacing w:val="33"/>
                <w:sz w:val="20"/>
                <w:szCs w:val="20"/>
              </w:rPr>
              <w:t xml:space="preserve"> </w:t>
            </w:r>
            <w:r w:rsidRPr="003A684F">
              <w:rPr>
                <w:rFonts w:asciiTheme="minorHAnsi" w:hAnsiTheme="minorHAnsi" w:cs="Cambria"/>
                <w:i/>
                <w:iCs/>
                <w:spacing w:val="-1"/>
                <w:sz w:val="20"/>
                <w:szCs w:val="20"/>
              </w:rPr>
              <w:t>CHMP</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to</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waive</w:t>
            </w:r>
            <w:r w:rsidRPr="003A684F">
              <w:rPr>
                <w:rFonts w:asciiTheme="minorHAnsi" w:hAnsiTheme="minorHAnsi" w:cs="Cambria"/>
                <w:i/>
                <w:iCs/>
                <w:spacing w:val="-2"/>
                <w:sz w:val="20"/>
                <w:szCs w:val="20"/>
              </w:rPr>
              <w:t xml:space="preserve"> the </w:t>
            </w:r>
            <w:r w:rsidRPr="003A684F">
              <w:rPr>
                <w:rFonts w:asciiTheme="minorHAnsi" w:hAnsiTheme="minorHAnsi" w:cs="Cambria"/>
                <w:i/>
                <w:iCs/>
                <w:spacing w:val="-1"/>
                <w:sz w:val="20"/>
                <w:szCs w:val="20"/>
              </w:rPr>
              <w:t>commitment</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2"/>
                <w:sz w:val="20"/>
                <w:szCs w:val="20"/>
              </w:rPr>
              <w:t>to</w:t>
            </w:r>
            <w:r w:rsidRPr="003A684F">
              <w:rPr>
                <w:rFonts w:asciiTheme="minorHAnsi" w:hAnsiTheme="minorHAnsi" w:cs="Cambria"/>
                <w:i/>
                <w:iCs/>
                <w:spacing w:val="23"/>
                <w:sz w:val="20"/>
                <w:szCs w:val="20"/>
              </w:rPr>
              <w:t xml:space="preserve"> </w:t>
            </w:r>
            <w:r w:rsidRPr="003A684F">
              <w:rPr>
                <w:rFonts w:asciiTheme="minorHAnsi" w:hAnsiTheme="minorHAnsi" w:cs="Cambria"/>
                <w:i/>
                <w:iCs/>
                <w:spacing w:val="-2"/>
                <w:sz w:val="20"/>
                <w:szCs w:val="20"/>
              </w:rPr>
              <w:t>conduct</w:t>
            </w:r>
            <w:r w:rsidRPr="003A684F">
              <w:rPr>
                <w:rFonts w:asciiTheme="minorHAnsi" w:hAnsiTheme="minorHAnsi" w:cs="Cambria"/>
                <w:i/>
                <w:iCs/>
                <w:spacing w:val="1"/>
                <w:sz w:val="20"/>
                <w:szCs w:val="20"/>
              </w:rPr>
              <w:t xml:space="preserve"> </w:t>
            </w:r>
            <w:r w:rsidRPr="003A684F">
              <w:rPr>
                <w:rFonts w:asciiTheme="minorHAnsi" w:hAnsiTheme="minorHAnsi" w:cs="Cambria"/>
                <w:i/>
                <w:iCs/>
                <w:spacing w:val="-2"/>
                <w:sz w:val="20"/>
                <w:szCs w:val="20"/>
              </w:rPr>
              <w:t xml:space="preserve">this </w:t>
            </w:r>
            <w:r w:rsidRPr="003A684F">
              <w:rPr>
                <w:rFonts w:asciiTheme="minorHAnsi" w:hAnsiTheme="minorHAnsi" w:cs="Cambria"/>
                <w:i/>
                <w:iCs/>
                <w:spacing w:val="-1"/>
                <w:sz w:val="20"/>
                <w:szCs w:val="20"/>
              </w:rPr>
              <w:t>study</w:t>
            </w:r>
            <w:r w:rsidRPr="003A684F">
              <w:rPr>
                <w:rFonts w:asciiTheme="minorHAnsi" w:hAnsiTheme="minorHAnsi" w:cs="Cambria"/>
                <w:i/>
                <w:iCs/>
                <w:spacing w:val="29"/>
                <w:sz w:val="20"/>
                <w:szCs w:val="20"/>
              </w:rPr>
              <w:t xml:space="preserve"> </w:t>
            </w:r>
            <w:r w:rsidRPr="003A684F">
              <w:rPr>
                <w:rFonts w:asciiTheme="minorHAnsi" w:hAnsiTheme="minorHAnsi" w:cs="Cambria"/>
                <w:i/>
                <w:iCs/>
                <w:spacing w:val="-2"/>
                <w:sz w:val="20"/>
                <w:szCs w:val="20"/>
              </w:rPr>
              <w:t xml:space="preserve">(EMEA/H/C/000419/MEA/265.3; </w:t>
            </w:r>
            <w:r w:rsidRPr="003A684F">
              <w:rPr>
                <w:rFonts w:asciiTheme="minorHAnsi" w:hAnsiTheme="minorHAnsi" w:cs="Cambria"/>
                <w:i/>
                <w:iCs/>
                <w:spacing w:val="-1"/>
                <w:sz w:val="20"/>
                <w:szCs w:val="20"/>
              </w:rPr>
              <w:t>assessment</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2"/>
                <w:sz w:val="20"/>
                <w:szCs w:val="20"/>
              </w:rPr>
              <w:t>report</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dated 24</w:t>
            </w:r>
            <w:r w:rsidRPr="003A684F">
              <w:rPr>
                <w:rFonts w:asciiTheme="minorHAnsi" w:hAnsiTheme="minorHAnsi" w:cs="Cambria"/>
                <w:i/>
                <w:iCs/>
                <w:spacing w:val="23"/>
                <w:sz w:val="20"/>
                <w:szCs w:val="20"/>
              </w:rPr>
              <w:t xml:space="preserve"> </w:t>
            </w:r>
            <w:r w:rsidRPr="003A684F">
              <w:rPr>
                <w:rFonts w:asciiTheme="minorHAnsi" w:hAnsiTheme="minorHAnsi" w:cs="Cambria"/>
                <w:i/>
                <w:iCs/>
                <w:spacing w:val="-1"/>
                <w:sz w:val="20"/>
                <w:szCs w:val="20"/>
              </w:rPr>
              <w:t>November</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2014)’.</w:t>
            </w:r>
            <w:r w:rsidRPr="003A684F">
              <w:rPr>
                <w:rFonts w:asciiTheme="minorHAnsi" w:hAnsiTheme="minorHAnsi" w:cs="Cambria"/>
                <w:i/>
                <w:iCs/>
                <w:spacing w:val="40"/>
                <w:sz w:val="20"/>
                <w:szCs w:val="20"/>
              </w:rPr>
              <w:t xml:space="preserve"> </w:t>
            </w:r>
            <w:r w:rsidRPr="003A684F">
              <w:rPr>
                <w:rFonts w:asciiTheme="minorHAnsi" w:hAnsiTheme="minorHAnsi" w:cs="Cambria"/>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sponsor</w:t>
            </w:r>
            <w:r w:rsidRPr="003A684F">
              <w:rPr>
                <w:rFonts w:asciiTheme="minorHAnsi" w:hAnsiTheme="minorHAnsi" w:cs="Cambria"/>
                <w:spacing w:val="27"/>
                <w:sz w:val="20"/>
                <w:szCs w:val="20"/>
              </w:rPr>
              <w:t xml:space="preserve"> </w:t>
            </w:r>
            <w:r w:rsidRPr="003A684F">
              <w:rPr>
                <w:rFonts w:asciiTheme="minorHAnsi" w:hAnsiTheme="minorHAnsi" w:cs="Cambria"/>
                <w:spacing w:val="-2"/>
                <w:sz w:val="20"/>
                <w:szCs w:val="20"/>
              </w:rPr>
              <w:t>should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amend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Table</w:t>
            </w:r>
            <w:r w:rsidRPr="003A684F">
              <w:rPr>
                <w:rFonts w:asciiTheme="minorHAnsi" w:hAnsiTheme="minorHAnsi" w:cs="Cambria"/>
                <w:spacing w:val="-4"/>
                <w:sz w:val="20"/>
                <w:szCs w:val="20"/>
              </w:rPr>
              <w:t xml:space="preserve"> </w:t>
            </w:r>
            <w:r w:rsidRPr="003A684F">
              <w:rPr>
                <w:rFonts w:asciiTheme="minorHAnsi" w:hAnsiTheme="minorHAnsi" w:cs="Cambria"/>
                <w:sz w:val="20"/>
                <w:szCs w:val="20"/>
              </w:rPr>
              <w:t>6</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ASA</w:t>
            </w:r>
            <w:r w:rsidRPr="003A684F">
              <w:rPr>
                <w:rFonts w:asciiTheme="minorHAnsi" w:hAnsiTheme="minorHAnsi" w:cs="Cambria"/>
                <w:spacing w:val="27"/>
                <w:sz w:val="20"/>
                <w:szCs w:val="20"/>
              </w:rPr>
              <w:t xml:space="preserve"> </w:t>
            </w:r>
            <w:r w:rsidRPr="003A684F">
              <w:rPr>
                <w:rFonts w:asciiTheme="minorHAnsi" w:hAnsiTheme="minorHAnsi" w:cs="Cambria"/>
                <w:spacing w:val="-1"/>
                <w:sz w:val="20"/>
                <w:szCs w:val="20"/>
              </w:rPr>
              <w:t>accordingly,</w:t>
            </w:r>
            <w:r w:rsidRPr="003A684F">
              <w:rPr>
                <w:rFonts w:asciiTheme="minorHAnsi" w:hAnsiTheme="minorHAnsi" w:cs="Cambria"/>
                <w:spacing w:val="-5"/>
                <w:sz w:val="20"/>
                <w:szCs w:val="20"/>
              </w:rPr>
              <w:t xml:space="preserve"> </w:t>
            </w:r>
            <w:r w:rsidRPr="003A684F">
              <w:rPr>
                <w:rFonts w:asciiTheme="minorHAnsi" w:hAnsiTheme="minorHAnsi" w:cs="Cambria"/>
                <w:spacing w:val="-1"/>
                <w:sz w:val="20"/>
                <w:szCs w:val="20"/>
              </w:rPr>
              <w:t>and</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then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revise</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Table</w:t>
            </w:r>
            <w:r w:rsidRPr="003A684F">
              <w:rPr>
                <w:rFonts w:asciiTheme="minorHAnsi" w:hAnsiTheme="minorHAnsi" w:cs="Cambria"/>
                <w:spacing w:val="23"/>
                <w:sz w:val="20"/>
                <w:szCs w:val="20"/>
              </w:rPr>
              <w:t xml:space="preserve"> </w:t>
            </w:r>
            <w:r w:rsidRPr="003A684F">
              <w:rPr>
                <w:rFonts w:asciiTheme="minorHAnsi" w:hAnsiTheme="minorHAnsi" w:cs="Cambria"/>
                <w:spacing w:val="-2"/>
                <w:sz w:val="20"/>
                <w:szCs w:val="20"/>
              </w:rPr>
              <w:t xml:space="preserve">11: </w:t>
            </w:r>
            <w:r w:rsidRPr="003A684F">
              <w:rPr>
                <w:rFonts w:asciiTheme="minorHAnsi" w:hAnsiTheme="minorHAnsi" w:cs="Cambria"/>
                <w:spacing w:val="-1"/>
                <w:sz w:val="20"/>
                <w:szCs w:val="20"/>
              </w:rPr>
              <w:t>‘Summary</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Table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pacing w:val="28"/>
                <w:sz w:val="20"/>
                <w:szCs w:val="20"/>
              </w:rPr>
              <w:t xml:space="preserve"> </w:t>
            </w:r>
            <w:r w:rsidRPr="003A684F">
              <w:rPr>
                <w:rFonts w:asciiTheme="minorHAnsi" w:hAnsiTheme="minorHAnsi" w:cs="Cambria"/>
                <w:spacing w:val="-1"/>
                <w:sz w:val="20"/>
                <w:szCs w:val="20"/>
              </w:rPr>
              <w:t>Pharmacovigilance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and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Risk</w:t>
            </w:r>
            <w:r w:rsidRPr="003A684F">
              <w:rPr>
                <w:rFonts w:asciiTheme="minorHAnsi" w:hAnsiTheme="minorHAnsi" w:cs="Cambria"/>
                <w:spacing w:val="27"/>
                <w:sz w:val="20"/>
                <w:szCs w:val="20"/>
              </w:rPr>
              <w:t xml:space="preserve"> </w:t>
            </w:r>
            <w:r w:rsidRPr="003A684F">
              <w:rPr>
                <w:rFonts w:asciiTheme="minorHAnsi" w:hAnsiTheme="minorHAnsi" w:cs="Cambria"/>
                <w:spacing w:val="-1"/>
                <w:sz w:val="20"/>
                <w:szCs w:val="20"/>
              </w:rPr>
              <w:t>Minimisation</w:t>
            </w:r>
            <w:r w:rsidRPr="003A684F">
              <w:rPr>
                <w:rFonts w:asciiTheme="minorHAnsi" w:hAnsiTheme="minorHAnsi" w:cs="Cambria"/>
                <w:spacing w:val="-8"/>
                <w:sz w:val="20"/>
                <w:szCs w:val="20"/>
              </w:rPr>
              <w:t xml:space="preserve"> </w:t>
            </w:r>
            <w:r w:rsidRPr="003A684F">
              <w:rPr>
                <w:rFonts w:asciiTheme="minorHAnsi" w:hAnsiTheme="minorHAnsi" w:cs="Cambria"/>
                <w:spacing w:val="-1"/>
                <w:sz w:val="20"/>
                <w:szCs w:val="20"/>
              </w:rPr>
              <w:t xml:space="preserve">activities </w:t>
            </w:r>
            <w:r w:rsidRPr="003A684F">
              <w:rPr>
                <w:rFonts w:asciiTheme="minorHAnsi" w:hAnsiTheme="minorHAnsi" w:cs="Cambria"/>
                <w:spacing w:val="-2"/>
                <w:sz w:val="20"/>
                <w:szCs w:val="20"/>
              </w:rPr>
              <w:t>proposed</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27"/>
                <w:sz w:val="20"/>
                <w:szCs w:val="20"/>
              </w:rPr>
              <w:t xml:space="preserve"> </w:t>
            </w:r>
            <w:r w:rsidRPr="003A684F">
              <w:rPr>
                <w:rFonts w:asciiTheme="minorHAnsi" w:hAnsiTheme="minorHAnsi" w:cs="Cambria"/>
                <w:spacing w:val="-1"/>
                <w:sz w:val="20"/>
                <w:szCs w:val="20"/>
              </w:rPr>
              <w:t>Australia’</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ASA</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maintain</w:t>
            </w:r>
            <w:r w:rsidRPr="003A684F">
              <w:rPr>
                <w:rFonts w:asciiTheme="minorHAnsi" w:hAnsiTheme="minorHAnsi" w:cs="Cambria"/>
                <w:spacing w:val="37"/>
                <w:sz w:val="20"/>
                <w:szCs w:val="20"/>
              </w:rPr>
              <w:t xml:space="preserve"> </w:t>
            </w:r>
            <w:r w:rsidRPr="003A684F">
              <w:rPr>
                <w:rFonts w:asciiTheme="minorHAnsi" w:hAnsiTheme="minorHAnsi" w:cs="Cambria"/>
                <w:spacing w:val="-2"/>
                <w:sz w:val="20"/>
                <w:szCs w:val="20"/>
              </w:rPr>
              <w:t>internal</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consistency,</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preferably</w:t>
            </w:r>
            <w:r w:rsidRPr="003A684F">
              <w:rPr>
                <w:rFonts w:asciiTheme="minorHAnsi" w:hAnsiTheme="minorHAnsi" w:cs="Cambria"/>
                <w:spacing w:val="35"/>
                <w:sz w:val="20"/>
                <w:szCs w:val="20"/>
              </w:rPr>
              <w:t xml:space="preserve"> </w:t>
            </w:r>
            <w:r w:rsidRPr="003A684F">
              <w:rPr>
                <w:rFonts w:asciiTheme="minorHAnsi" w:hAnsiTheme="minorHAnsi" w:cs="Cambria"/>
                <w:spacing w:val="-2"/>
                <w:sz w:val="20"/>
                <w:szCs w:val="20"/>
              </w:rPr>
              <w:t>before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this application</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is</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approved.</w:t>
            </w:r>
          </w:p>
        </w:tc>
      </w:tr>
      <w:tr w:rsidR="00054EEC" w:rsidTr="004C022D">
        <w:tc>
          <w:tcPr>
            <w:tcW w:w="3215" w:type="dxa"/>
          </w:tcPr>
          <w:p w:rsidR="00054EEC" w:rsidRPr="003A684F" w:rsidRDefault="00054EEC" w:rsidP="00A54B56">
            <w:pPr>
              <w:pStyle w:val="TableParagraph"/>
              <w:kinsoku w:val="0"/>
              <w:overflowPunct w:val="0"/>
              <w:ind w:left="95" w:right="172"/>
              <w:rPr>
                <w:rFonts w:asciiTheme="minorHAnsi" w:hAnsiTheme="minorHAnsi"/>
                <w:sz w:val="20"/>
                <w:szCs w:val="20"/>
              </w:rPr>
            </w:pPr>
            <w:r w:rsidRPr="003A684F">
              <w:rPr>
                <w:rFonts w:asciiTheme="minorHAnsi" w:hAnsiTheme="minorHAnsi" w:cs="Cambria"/>
                <w:spacing w:val="-1"/>
                <w:sz w:val="20"/>
                <w:szCs w:val="20"/>
              </w:rPr>
              <w:lastRenderedPageBreak/>
              <w:t>4.</w:t>
            </w:r>
            <w:r w:rsidRPr="003A684F">
              <w:rPr>
                <w:rFonts w:asciiTheme="minorHAnsi" w:hAnsiTheme="minorHAnsi" w:cs="Cambria"/>
                <w:sz w:val="20"/>
                <w:szCs w:val="20"/>
              </w:rPr>
              <w:t xml:space="preserve"> 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column:</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‘Pharmacovigilance</w:t>
            </w:r>
            <w:r w:rsidRPr="003A684F">
              <w:rPr>
                <w:rFonts w:asciiTheme="minorHAnsi" w:hAnsiTheme="minorHAnsi" w:cs="Cambria"/>
                <w:spacing w:val="27"/>
                <w:sz w:val="20"/>
                <w:szCs w:val="20"/>
              </w:rPr>
              <w:t xml:space="preserve"> </w:t>
            </w:r>
            <w:r w:rsidRPr="003A684F">
              <w:rPr>
                <w:rFonts w:asciiTheme="minorHAnsi" w:hAnsiTheme="minorHAnsi" w:cs="Cambria"/>
                <w:spacing w:val="-1"/>
                <w:sz w:val="20"/>
                <w:szCs w:val="20"/>
              </w:rPr>
              <w:t xml:space="preserve">activities </w:t>
            </w:r>
            <w:r w:rsidRPr="003A684F">
              <w:rPr>
                <w:rFonts w:asciiTheme="minorHAnsi" w:hAnsiTheme="minorHAnsi" w:cs="Cambria"/>
                <w:spacing w:val="-2"/>
                <w:sz w:val="20"/>
                <w:szCs w:val="20"/>
              </w:rPr>
              <w:t>(routine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and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additional)</w:t>
            </w:r>
            <w:r w:rsidRPr="003A684F">
              <w:rPr>
                <w:rFonts w:asciiTheme="minorHAnsi" w:hAnsiTheme="minorHAnsi" w:cs="Cambria"/>
                <w:spacing w:val="29"/>
                <w:sz w:val="20"/>
                <w:szCs w:val="20"/>
              </w:rPr>
              <w:t xml:space="preserve"> </w:t>
            </w:r>
            <w:r w:rsidRPr="003A684F">
              <w:rPr>
                <w:rFonts w:asciiTheme="minorHAnsi" w:hAnsiTheme="minorHAnsi" w:cs="Cambria"/>
                <w:spacing w:val="-2"/>
                <w:sz w:val="20"/>
                <w:szCs w:val="20"/>
              </w:rPr>
              <w:t>proposed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for</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Australia’</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Table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12:</w:t>
            </w:r>
            <w:r w:rsidRPr="003A684F">
              <w:rPr>
                <w:rFonts w:asciiTheme="minorHAnsi" w:hAnsiTheme="minorHAnsi" w:cs="Cambria"/>
                <w:spacing w:val="23"/>
                <w:sz w:val="20"/>
                <w:szCs w:val="20"/>
              </w:rPr>
              <w:t xml:space="preserve"> </w:t>
            </w:r>
            <w:r w:rsidRPr="003A684F">
              <w:rPr>
                <w:rFonts w:asciiTheme="minorHAnsi" w:hAnsiTheme="minorHAnsi" w:cs="Cambria"/>
                <w:spacing w:val="-1"/>
                <w:sz w:val="20"/>
                <w:szCs w:val="20"/>
              </w:rPr>
              <w:t>‘Summary</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Table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Pharmacovigilance</w:t>
            </w:r>
            <w:r w:rsidRPr="003A684F">
              <w:rPr>
                <w:rFonts w:asciiTheme="minorHAnsi" w:hAnsiTheme="minorHAnsi" w:cs="Cambria"/>
                <w:spacing w:val="-4"/>
                <w:sz w:val="20"/>
                <w:szCs w:val="20"/>
              </w:rPr>
              <w:t xml:space="preserve"> </w:t>
            </w:r>
            <w:r w:rsidRPr="003A684F">
              <w:rPr>
                <w:rFonts w:asciiTheme="minorHAnsi" w:hAnsiTheme="minorHAnsi" w:cs="Cambria"/>
                <w:sz w:val="20"/>
                <w:szCs w:val="20"/>
              </w:rPr>
              <w:t>and</w:t>
            </w:r>
            <w:r w:rsidRPr="003A684F">
              <w:rPr>
                <w:rFonts w:asciiTheme="minorHAnsi" w:hAnsiTheme="minorHAnsi" w:cs="Cambria"/>
                <w:spacing w:val="27"/>
                <w:sz w:val="20"/>
                <w:szCs w:val="20"/>
              </w:rPr>
              <w:t xml:space="preserve"> </w:t>
            </w:r>
            <w:r w:rsidRPr="003A684F">
              <w:rPr>
                <w:rFonts w:asciiTheme="minorHAnsi" w:hAnsiTheme="minorHAnsi" w:cs="Cambria"/>
                <w:sz w:val="20"/>
                <w:szCs w:val="20"/>
              </w:rPr>
              <w:t>Risk</w:t>
            </w:r>
            <w:r w:rsidRPr="003A684F">
              <w:rPr>
                <w:rFonts w:asciiTheme="minorHAnsi" w:hAnsiTheme="minorHAnsi" w:cs="Cambria"/>
                <w:spacing w:val="-2"/>
                <w:sz w:val="20"/>
                <w:szCs w:val="20"/>
              </w:rPr>
              <w:t xml:space="preserve"> Minimisation</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activities</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proposed</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51"/>
                <w:sz w:val="20"/>
                <w:szCs w:val="20"/>
              </w:rPr>
              <w:t xml:space="preserve"> </w:t>
            </w:r>
            <w:r w:rsidRPr="003A684F">
              <w:rPr>
                <w:rFonts w:asciiTheme="minorHAnsi" w:hAnsiTheme="minorHAnsi" w:cs="Cambria"/>
                <w:spacing w:val="-1"/>
                <w:sz w:val="20"/>
                <w:szCs w:val="20"/>
              </w:rPr>
              <w:t>Australia’</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ASA</w:t>
            </w:r>
            <w:r w:rsidRPr="003A684F">
              <w:rPr>
                <w:rFonts w:asciiTheme="minorHAnsi" w:hAnsiTheme="minorHAnsi" w:cs="Cambria"/>
                <w:spacing w:val="-2"/>
                <w:sz w:val="20"/>
                <w:szCs w:val="20"/>
              </w:rPr>
              <w:t xml:space="preserve"> should</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be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revised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45"/>
                <w:sz w:val="20"/>
                <w:szCs w:val="20"/>
              </w:rPr>
              <w:t xml:space="preserve"> </w:t>
            </w:r>
            <w:r w:rsidRPr="003A684F">
              <w:rPr>
                <w:rFonts w:asciiTheme="minorHAnsi" w:hAnsiTheme="minorHAnsi" w:cs="Cambria"/>
                <w:spacing w:val="-1"/>
                <w:sz w:val="20"/>
                <w:szCs w:val="20"/>
              </w:rPr>
              <w:t>be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consistent</w:t>
            </w:r>
            <w:r w:rsidRPr="003A684F">
              <w:rPr>
                <w:rFonts w:asciiTheme="minorHAnsi" w:hAnsiTheme="minorHAnsi" w:cs="Cambria"/>
                <w:spacing w:val="-2"/>
                <w:sz w:val="20"/>
                <w:szCs w:val="20"/>
              </w:rPr>
              <w:t xml:space="preserve"> </w:t>
            </w:r>
            <w:r w:rsidRPr="003A684F">
              <w:rPr>
                <w:rFonts w:asciiTheme="minorHAnsi" w:hAnsiTheme="minorHAnsi" w:cs="Cambria"/>
                <w:sz w:val="20"/>
                <w:szCs w:val="20"/>
              </w:rPr>
              <w:t>with</w:t>
            </w:r>
            <w:r w:rsidRPr="003A684F">
              <w:rPr>
                <w:rFonts w:asciiTheme="minorHAnsi" w:hAnsiTheme="minorHAnsi" w:cs="Cambria"/>
                <w:spacing w:val="-2"/>
                <w:sz w:val="20"/>
                <w:szCs w:val="20"/>
              </w:rPr>
              <w:t xml:space="preserve"> Table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6:</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‘Routine</w:t>
            </w:r>
            <w:r w:rsidRPr="003A684F">
              <w:rPr>
                <w:rFonts w:asciiTheme="minorHAnsi" w:hAnsiTheme="minorHAnsi" w:cs="Cambria"/>
                <w:spacing w:val="-4"/>
                <w:sz w:val="20"/>
                <w:szCs w:val="20"/>
              </w:rPr>
              <w:t xml:space="preserve"> </w:t>
            </w:r>
            <w:r w:rsidRPr="003A684F">
              <w:rPr>
                <w:rFonts w:asciiTheme="minorHAnsi" w:hAnsiTheme="minorHAnsi" w:cs="Cambria"/>
                <w:sz w:val="20"/>
                <w:szCs w:val="20"/>
              </w:rPr>
              <w:t>and</w:t>
            </w:r>
            <w:r w:rsidRPr="003A684F">
              <w:rPr>
                <w:rFonts w:asciiTheme="minorHAnsi" w:hAnsiTheme="minorHAnsi" w:cs="Cambria"/>
                <w:spacing w:val="28"/>
                <w:sz w:val="20"/>
                <w:szCs w:val="20"/>
              </w:rPr>
              <w:t xml:space="preserve"> </w:t>
            </w:r>
            <w:r w:rsidRPr="003A684F">
              <w:rPr>
                <w:rFonts w:asciiTheme="minorHAnsi" w:hAnsiTheme="minorHAnsi" w:cs="Cambria"/>
                <w:spacing w:val="-1"/>
                <w:sz w:val="20"/>
                <w:szCs w:val="20"/>
              </w:rPr>
              <w:t>Additional</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lastRenderedPageBreak/>
              <w:t>Pharmacovigilance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 xml:space="preserve">Activities </w:t>
            </w:r>
            <w:r w:rsidRPr="003A684F">
              <w:rPr>
                <w:rFonts w:asciiTheme="minorHAnsi" w:hAnsiTheme="minorHAnsi" w:cs="Cambria"/>
                <w:sz w:val="20"/>
                <w:szCs w:val="20"/>
              </w:rPr>
              <w:t>in</w:t>
            </w:r>
            <w:r w:rsidRPr="003A684F">
              <w:rPr>
                <w:rFonts w:asciiTheme="minorHAnsi" w:hAnsiTheme="minorHAnsi" w:cs="Cambria"/>
                <w:spacing w:val="41"/>
                <w:sz w:val="20"/>
                <w:szCs w:val="20"/>
              </w:rPr>
              <w:t xml:space="preserve"> </w:t>
            </w:r>
            <w:r w:rsidRPr="003A684F">
              <w:rPr>
                <w:rFonts w:asciiTheme="minorHAnsi" w:hAnsiTheme="minorHAnsi" w:cs="Cambria"/>
                <w:spacing w:val="-1"/>
                <w:sz w:val="20"/>
                <w:szCs w:val="20"/>
              </w:rPr>
              <w:t>Australia</w:t>
            </w:r>
            <w:r w:rsidRPr="003A684F">
              <w:rPr>
                <w:rFonts w:asciiTheme="minorHAnsi" w:hAnsiTheme="minorHAnsi" w:cs="Cambria"/>
                <w:spacing w:val="-4"/>
                <w:sz w:val="20"/>
                <w:szCs w:val="20"/>
              </w:rPr>
              <w:t xml:space="preserve"> </w:t>
            </w:r>
            <w:r w:rsidRPr="003A684F">
              <w:rPr>
                <w:rFonts w:asciiTheme="minorHAnsi" w:hAnsiTheme="minorHAnsi" w:cs="Cambria"/>
                <w:sz w:val="20"/>
                <w:szCs w:val="20"/>
              </w:rPr>
              <w:t>and</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Europe’</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ASA.</w:t>
            </w:r>
          </w:p>
        </w:tc>
        <w:tc>
          <w:tcPr>
            <w:tcW w:w="3215" w:type="dxa"/>
          </w:tcPr>
          <w:p w:rsidR="00054EEC" w:rsidRPr="003A684F" w:rsidRDefault="00054EEC" w:rsidP="00A54B56">
            <w:pPr>
              <w:pStyle w:val="TableParagraph"/>
              <w:kinsoku w:val="0"/>
              <w:overflowPunct w:val="0"/>
              <w:ind w:left="99" w:right="118"/>
              <w:rPr>
                <w:rFonts w:asciiTheme="minorHAnsi" w:hAnsiTheme="minorHAnsi"/>
                <w:sz w:val="20"/>
                <w:szCs w:val="20"/>
              </w:rPr>
            </w:pPr>
            <w:r w:rsidRPr="003A684F">
              <w:rPr>
                <w:rFonts w:asciiTheme="minorHAnsi" w:hAnsiTheme="minorHAnsi" w:cs="Cambria"/>
                <w:sz w:val="20"/>
                <w:szCs w:val="20"/>
              </w:rPr>
              <w:lastRenderedPageBreak/>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sponsor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states:</w:t>
            </w:r>
            <w:r w:rsidRPr="003A684F">
              <w:rPr>
                <w:rFonts w:asciiTheme="minorHAnsi" w:hAnsiTheme="minorHAnsi" w:cs="Cambria"/>
                <w:spacing w:val="27"/>
                <w:sz w:val="20"/>
                <w:szCs w:val="20"/>
              </w:rPr>
              <w:t xml:space="preserve"> </w:t>
            </w:r>
            <w:r w:rsidRPr="003A684F">
              <w:rPr>
                <w:rFonts w:asciiTheme="minorHAnsi" w:hAnsiTheme="minorHAnsi" w:cs="Cambria"/>
                <w:i/>
                <w:iCs/>
                <w:sz w:val="20"/>
                <w:szCs w:val="20"/>
              </w:rPr>
              <w:t>‘As</w:t>
            </w:r>
            <w:r w:rsidRPr="003A684F">
              <w:rPr>
                <w:rFonts w:asciiTheme="minorHAnsi" w:hAnsiTheme="minorHAnsi" w:cs="Cambria"/>
                <w:i/>
                <w:iCs/>
                <w:spacing w:val="-2"/>
                <w:sz w:val="20"/>
                <w:szCs w:val="20"/>
              </w:rPr>
              <w:t xml:space="preserve"> requested,</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the</w:t>
            </w:r>
            <w:r w:rsidRPr="003A684F">
              <w:rPr>
                <w:rFonts w:asciiTheme="minorHAnsi" w:hAnsiTheme="minorHAnsi" w:cs="Cambria"/>
                <w:i/>
                <w:iCs/>
                <w:spacing w:val="23"/>
                <w:sz w:val="20"/>
                <w:szCs w:val="20"/>
              </w:rPr>
              <w:t xml:space="preserve"> </w:t>
            </w:r>
            <w:r w:rsidRPr="003A684F">
              <w:rPr>
                <w:rFonts w:asciiTheme="minorHAnsi" w:hAnsiTheme="minorHAnsi" w:cs="Cambria"/>
                <w:i/>
                <w:iCs/>
                <w:spacing w:val="-2"/>
                <w:sz w:val="20"/>
                <w:szCs w:val="20"/>
              </w:rPr>
              <w:t>columns</w:t>
            </w:r>
            <w:r w:rsidRPr="003A684F">
              <w:rPr>
                <w:rFonts w:asciiTheme="minorHAnsi" w:hAnsiTheme="minorHAnsi" w:cs="Cambria"/>
                <w:i/>
                <w:iCs/>
                <w:spacing w:val="27"/>
                <w:sz w:val="20"/>
                <w:szCs w:val="20"/>
              </w:rPr>
              <w:t xml:space="preserve"> </w:t>
            </w:r>
            <w:r w:rsidRPr="003A684F">
              <w:rPr>
                <w:rFonts w:asciiTheme="minorHAnsi" w:hAnsiTheme="minorHAnsi" w:cs="Cambria"/>
                <w:i/>
                <w:iCs/>
                <w:spacing w:val="-2"/>
                <w:sz w:val="20"/>
                <w:szCs w:val="20"/>
              </w:rPr>
              <w:t>Pharmacovigilance</w:t>
            </w:r>
            <w:r w:rsidRPr="003A684F">
              <w:rPr>
                <w:rFonts w:asciiTheme="minorHAnsi" w:hAnsiTheme="minorHAnsi" w:cs="Cambria"/>
                <w:i/>
                <w:iCs/>
                <w:spacing w:val="31"/>
                <w:sz w:val="20"/>
                <w:szCs w:val="20"/>
              </w:rPr>
              <w:t xml:space="preserve"> </w:t>
            </w:r>
            <w:r w:rsidRPr="003A684F">
              <w:rPr>
                <w:rFonts w:asciiTheme="minorHAnsi" w:hAnsiTheme="minorHAnsi" w:cs="Cambria"/>
                <w:i/>
                <w:iCs/>
                <w:spacing w:val="-2"/>
                <w:sz w:val="20"/>
                <w:szCs w:val="20"/>
              </w:rPr>
              <w:t xml:space="preserve">activities </w:t>
            </w:r>
            <w:r w:rsidRPr="003A684F">
              <w:rPr>
                <w:rFonts w:asciiTheme="minorHAnsi" w:hAnsiTheme="minorHAnsi" w:cs="Cambria"/>
                <w:i/>
                <w:iCs/>
                <w:spacing w:val="-1"/>
                <w:sz w:val="20"/>
                <w:szCs w:val="20"/>
              </w:rPr>
              <w:t>and Risk</w:t>
            </w:r>
            <w:r w:rsidRPr="003A684F">
              <w:rPr>
                <w:rFonts w:asciiTheme="minorHAnsi" w:hAnsiTheme="minorHAnsi" w:cs="Cambria"/>
                <w:i/>
                <w:iCs/>
                <w:spacing w:val="21"/>
                <w:sz w:val="20"/>
                <w:szCs w:val="20"/>
              </w:rPr>
              <w:t xml:space="preserve"> </w:t>
            </w:r>
            <w:r w:rsidRPr="003A684F">
              <w:rPr>
                <w:rFonts w:asciiTheme="minorHAnsi" w:hAnsiTheme="minorHAnsi" w:cs="Cambria"/>
                <w:i/>
                <w:iCs/>
                <w:spacing w:val="-2"/>
                <w:sz w:val="20"/>
                <w:szCs w:val="20"/>
              </w:rPr>
              <w:t>Minimisation</w:t>
            </w:r>
            <w:r w:rsidRPr="003A684F">
              <w:rPr>
                <w:rFonts w:asciiTheme="minorHAnsi" w:hAnsiTheme="minorHAnsi" w:cs="Cambria"/>
                <w:i/>
                <w:iCs/>
                <w:spacing w:val="28"/>
                <w:sz w:val="20"/>
                <w:szCs w:val="20"/>
              </w:rPr>
              <w:t xml:space="preserve"> </w:t>
            </w:r>
            <w:r w:rsidRPr="003A684F">
              <w:rPr>
                <w:rFonts w:asciiTheme="minorHAnsi" w:hAnsiTheme="minorHAnsi" w:cs="Cambria"/>
                <w:i/>
                <w:iCs/>
                <w:spacing w:val="-2"/>
                <w:sz w:val="20"/>
                <w:szCs w:val="20"/>
              </w:rPr>
              <w:t>Activities</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have</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been</w:t>
            </w:r>
            <w:r w:rsidRPr="003A684F">
              <w:rPr>
                <w:rFonts w:asciiTheme="minorHAnsi" w:hAnsiTheme="minorHAnsi" w:cs="Cambria"/>
                <w:i/>
                <w:iCs/>
                <w:spacing w:val="28"/>
                <w:sz w:val="20"/>
                <w:szCs w:val="20"/>
              </w:rPr>
              <w:t xml:space="preserve"> </w:t>
            </w:r>
            <w:r w:rsidRPr="003A684F">
              <w:rPr>
                <w:rFonts w:asciiTheme="minorHAnsi" w:hAnsiTheme="minorHAnsi" w:cs="Cambria"/>
                <w:i/>
                <w:iCs/>
                <w:spacing w:val="-2"/>
                <w:sz w:val="20"/>
                <w:szCs w:val="20"/>
              </w:rPr>
              <w:t>updated</w:t>
            </w:r>
            <w:r w:rsidRPr="003A684F">
              <w:rPr>
                <w:rFonts w:asciiTheme="minorHAnsi" w:hAnsiTheme="minorHAnsi" w:cs="Cambria"/>
                <w:i/>
                <w:iCs/>
                <w:spacing w:val="-1"/>
                <w:sz w:val="20"/>
                <w:szCs w:val="20"/>
              </w:rPr>
              <w:t xml:space="preserve"> </w:t>
            </w:r>
            <w:r w:rsidRPr="003A684F">
              <w:rPr>
                <w:rFonts w:asciiTheme="minorHAnsi" w:hAnsiTheme="minorHAnsi" w:cs="Cambria"/>
                <w:i/>
                <w:iCs/>
                <w:spacing w:val="-2"/>
                <w:sz w:val="20"/>
                <w:szCs w:val="20"/>
              </w:rPr>
              <w:t>to</w:t>
            </w:r>
            <w:r w:rsidRPr="003A684F">
              <w:rPr>
                <w:rFonts w:asciiTheme="minorHAnsi" w:hAnsiTheme="minorHAnsi" w:cs="Cambria"/>
                <w:i/>
                <w:iCs/>
                <w:spacing w:val="-3"/>
                <w:sz w:val="20"/>
                <w:szCs w:val="20"/>
              </w:rPr>
              <w:t xml:space="preserve"> </w:t>
            </w:r>
            <w:r w:rsidRPr="003A684F">
              <w:rPr>
                <w:rFonts w:asciiTheme="minorHAnsi" w:hAnsiTheme="minorHAnsi" w:cs="Cambria"/>
                <w:i/>
                <w:iCs/>
                <w:sz w:val="20"/>
                <w:szCs w:val="20"/>
              </w:rPr>
              <w:t>be</w:t>
            </w:r>
            <w:r w:rsidRPr="003A684F">
              <w:rPr>
                <w:rFonts w:asciiTheme="minorHAnsi" w:hAnsiTheme="minorHAnsi" w:cs="Cambria"/>
                <w:i/>
                <w:iCs/>
                <w:spacing w:val="28"/>
                <w:sz w:val="20"/>
                <w:szCs w:val="20"/>
              </w:rPr>
              <w:t xml:space="preserve"> </w:t>
            </w:r>
            <w:r w:rsidRPr="003A684F">
              <w:rPr>
                <w:rFonts w:asciiTheme="minorHAnsi" w:hAnsiTheme="minorHAnsi" w:cs="Cambria"/>
                <w:i/>
                <w:iCs/>
                <w:spacing w:val="-1"/>
                <w:sz w:val="20"/>
                <w:szCs w:val="20"/>
              </w:rPr>
              <w:t>consistent</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with</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Table</w:t>
            </w:r>
            <w:r w:rsidRPr="003A684F">
              <w:rPr>
                <w:rFonts w:asciiTheme="minorHAnsi" w:hAnsiTheme="minorHAnsi" w:cs="Cambria"/>
                <w:i/>
                <w:iCs/>
                <w:spacing w:val="25"/>
                <w:sz w:val="20"/>
                <w:szCs w:val="20"/>
              </w:rPr>
              <w:t xml:space="preserve"> </w:t>
            </w:r>
            <w:r w:rsidRPr="003A684F">
              <w:rPr>
                <w:rFonts w:asciiTheme="minorHAnsi" w:hAnsiTheme="minorHAnsi" w:cs="Cambria"/>
                <w:i/>
                <w:iCs/>
                <w:spacing w:val="-1"/>
                <w:sz w:val="20"/>
                <w:szCs w:val="20"/>
              </w:rPr>
              <w:t>6:</w:t>
            </w:r>
            <w:r w:rsidRPr="003A684F">
              <w:rPr>
                <w:rFonts w:asciiTheme="minorHAnsi" w:hAnsiTheme="minorHAnsi" w:cs="Cambria"/>
                <w:i/>
                <w:iCs/>
                <w:sz w:val="20"/>
                <w:szCs w:val="20"/>
              </w:rPr>
              <w:t xml:space="preserve"> </w:t>
            </w:r>
            <w:r w:rsidRPr="003A684F">
              <w:rPr>
                <w:rFonts w:asciiTheme="minorHAnsi" w:hAnsiTheme="minorHAnsi" w:cs="Cambria"/>
                <w:i/>
                <w:iCs/>
                <w:spacing w:val="-2"/>
                <w:sz w:val="20"/>
                <w:szCs w:val="20"/>
              </w:rPr>
              <w:t xml:space="preserve">Routine </w:t>
            </w:r>
            <w:r w:rsidRPr="003A684F">
              <w:rPr>
                <w:rFonts w:asciiTheme="minorHAnsi" w:hAnsiTheme="minorHAnsi" w:cs="Cambria"/>
                <w:i/>
                <w:iCs/>
                <w:spacing w:val="-1"/>
                <w:sz w:val="20"/>
                <w:szCs w:val="20"/>
              </w:rPr>
              <w:t>and</w:t>
            </w:r>
            <w:r w:rsidRPr="003A684F">
              <w:rPr>
                <w:rFonts w:asciiTheme="minorHAnsi" w:hAnsiTheme="minorHAnsi" w:cs="Cambria"/>
                <w:i/>
                <w:iCs/>
                <w:spacing w:val="23"/>
                <w:sz w:val="20"/>
                <w:szCs w:val="20"/>
              </w:rPr>
              <w:t xml:space="preserve"> </w:t>
            </w:r>
            <w:r w:rsidRPr="003A684F">
              <w:rPr>
                <w:rFonts w:asciiTheme="minorHAnsi" w:hAnsiTheme="minorHAnsi" w:cs="Cambria"/>
                <w:i/>
                <w:iCs/>
                <w:spacing w:val="-2"/>
                <w:sz w:val="20"/>
                <w:szCs w:val="20"/>
              </w:rPr>
              <w:t>Additional</w:t>
            </w:r>
            <w:r w:rsidRPr="003A684F">
              <w:rPr>
                <w:rFonts w:asciiTheme="minorHAnsi" w:hAnsiTheme="minorHAnsi" w:cs="Cambria"/>
                <w:i/>
                <w:iCs/>
                <w:spacing w:val="30"/>
                <w:sz w:val="20"/>
                <w:szCs w:val="20"/>
              </w:rPr>
              <w:t xml:space="preserve"> </w:t>
            </w:r>
            <w:r w:rsidRPr="003A684F">
              <w:rPr>
                <w:rFonts w:asciiTheme="minorHAnsi" w:hAnsiTheme="minorHAnsi" w:cs="Cambria"/>
                <w:i/>
                <w:iCs/>
                <w:spacing w:val="-2"/>
                <w:sz w:val="20"/>
                <w:szCs w:val="20"/>
              </w:rPr>
              <w:t>Pharmacovigilance</w:t>
            </w:r>
            <w:r w:rsidRPr="003A684F">
              <w:rPr>
                <w:rFonts w:asciiTheme="minorHAnsi" w:hAnsiTheme="minorHAnsi" w:cs="Cambria"/>
                <w:i/>
                <w:iCs/>
                <w:spacing w:val="31"/>
                <w:sz w:val="20"/>
                <w:szCs w:val="20"/>
              </w:rPr>
              <w:t xml:space="preserve"> </w:t>
            </w:r>
            <w:r w:rsidRPr="003A684F">
              <w:rPr>
                <w:rFonts w:asciiTheme="minorHAnsi" w:hAnsiTheme="minorHAnsi" w:cs="Cambria"/>
                <w:i/>
                <w:iCs/>
                <w:spacing w:val="-2"/>
                <w:sz w:val="20"/>
                <w:szCs w:val="20"/>
              </w:rPr>
              <w:t>Activities</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in</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Australia</w:t>
            </w:r>
            <w:r w:rsidRPr="003A684F">
              <w:rPr>
                <w:rFonts w:asciiTheme="minorHAnsi" w:hAnsiTheme="minorHAnsi" w:cs="Cambria"/>
                <w:i/>
                <w:iCs/>
                <w:spacing w:val="29"/>
                <w:sz w:val="20"/>
                <w:szCs w:val="20"/>
              </w:rPr>
              <w:t xml:space="preserve"> </w:t>
            </w:r>
            <w:r w:rsidRPr="003A684F">
              <w:rPr>
                <w:rFonts w:asciiTheme="minorHAnsi" w:hAnsiTheme="minorHAnsi" w:cs="Cambria"/>
                <w:i/>
                <w:iCs/>
                <w:spacing w:val="-1"/>
                <w:sz w:val="20"/>
                <w:szCs w:val="20"/>
              </w:rPr>
              <w:t xml:space="preserve">and </w:t>
            </w:r>
            <w:r w:rsidRPr="003A684F">
              <w:rPr>
                <w:rFonts w:asciiTheme="minorHAnsi" w:hAnsiTheme="minorHAnsi" w:cs="Cambria"/>
                <w:i/>
                <w:iCs/>
                <w:spacing w:val="-2"/>
                <w:sz w:val="20"/>
                <w:szCs w:val="20"/>
              </w:rPr>
              <w:t>Europe.</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In</w:t>
            </w:r>
            <w:r w:rsidRPr="003A684F">
              <w:rPr>
                <w:rFonts w:asciiTheme="minorHAnsi" w:hAnsiTheme="minorHAnsi" w:cs="Cambria"/>
                <w:i/>
                <w:iCs/>
                <w:spacing w:val="28"/>
                <w:sz w:val="20"/>
                <w:szCs w:val="20"/>
              </w:rPr>
              <w:t xml:space="preserve"> </w:t>
            </w:r>
            <w:r w:rsidRPr="003A684F">
              <w:rPr>
                <w:rFonts w:asciiTheme="minorHAnsi" w:hAnsiTheme="minorHAnsi" w:cs="Cambria"/>
                <w:i/>
                <w:iCs/>
                <w:spacing w:val="-2"/>
                <w:sz w:val="20"/>
                <w:szCs w:val="20"/>
              </w:rPr>
              <w:t>addition,</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Gilead</w:t>
            </w:r>
            <w:r w:rsidRPr="003A684F">
              <w:rPr>
                <w:rFonts w:asciiTheme="minorHAnsi" w:hAnsiTheme="minorHAnsi" w:cs="Cambria"/>
                <w:i/>
                <w:iCs/>
                <w:spacing w:val="29"/>
                <w:sz w:val="20"/>
                <w:szCs w:val="20"/>
              </w:rPr>
              <w:t xml:space="preserve"> </w:t>
            </w:r>
            <w:r w:rsidRPr="003A684F">
              <w:rPr>
                <w:rFonts w:asciiTheme="minorHAnsi" w:hAnsiTheme="minorHAnsi" w:cs="Cambria"/>
                <w:i/>
                <w:iCs/>
                <w:sz w:val="20"/>
                <w:szCs w:val="20"/>
              </w:rPr>
              <w:t>made</w:t>
            </w:r>
            <w:r w:rsidRPr="003A684F">
              <w:rPr>
                <w:rFonts w:asciiTheme="minorHAnsi" w:hAnsiTheme="minorHAnsi" w:cs="Cambria"/>
                <w:i/>
                <w:iCs/>
                <w:spacing w:val="-3"/>
                <w:sz w:val="20"/>
                <w:szCs w:val="20"/>
              </w:rPr>
              <w:t xml:space="preserve"> </w:t>
            </w:r>
            <w:r w:rsidRPr="003A684F">
              <w:rPr>
                <w:rFonts w:asciiTheme="minorHAnsi" w:hAnsiTheme="minorHAnsi" w:cs="Cambria"/>
                <w:i/>
                <w:iCs/>
                <w:sz w:val="20"/>
                <w:szCs w:val="20"/>
              </w:rPr>
              <w:t>a</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minor</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edit</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2"/>
                <w:sz w:val="20"/>
                <w:szCs w:val="20"/>
              </w:rPr>
              <w:t>to</w:t>
            </w:r>
            <w:r w:rsidRPr="003A684F">
              <w:rPr>
                <w:rFonts w:asciiTheme="minorHAnsi" w:hAnsiTheme="minorHAnsi" w:cs="Cambria"/>
                <w:i/>
                <w:iCs/>
                <w:spacing w:val="25"/>
                <w:sz w:val="20"/>
                <w:szCs w:val="20"/>
              </w:rPr>
              <w:t xml:space="preserve"> </w:t>
            </w:r>
            <w:r w:rsidRPr="003A684F">
              <w:rPr>
                <w:rFonts w:asciiTheme="minorHAnsi" w:hAnsiTheme="minorHAnsi" w:cs="Cambria"/>
                <w:i/>
                <w:iCs/>
                <w:spacing w:val="-2"/>
                <w:sz w:val="20"/>
                <w:szCs w:val="20"/>
              </w:rPr>
              <w:t xml:space="preserve">the </w:t>
            </w:r>
            <w:r w:rsidRPr="003A684F">
              <w:rPr>
                <w:rFonts w:asciiTheme="minorHAnsi" w:hAnsiTheme="minorHAnsi" w:cs="Cambria"/>
                <w:i/>
                <w:iCs/>
                <w:spacing w:val="-1"/>
                <w:sz w:val="20"/>
                <w:szCs w:val="20"/>
              </w:rPr>
              <w:t>column</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2"/>
                <w:sz w:val="20"/>
                <w:szCs w:val="20"/>
              </w:rPr>
              <w:t>heading</w:t>
            </w:r>
            <w:r w:rsidRPr="003A684F">
              <w:rPr>
                <w:rFonts w:asciiTheme="minorHAnsi" w:hAnsiTheme="minorHAnsi" w:cs="Cambria"/>
                <w:i/>
                <w:iCs/>
                <w:spacing w:val="28"/>
                <w:sz w:val="20"/>
                <w:szCs w:val="20"/>
              </w:rPr>
              <w:t xml:space="preserve"> </w:t>
            </w:r>
            <w:r w:rsidRPr="003A684F">
              <w:rPr>
                <w:rFonts w:asciiTheme="minorHAnsi" w:hAnsiTheme="minorHAnsi" w:cs="Cambria"/>
                <w:i/>
                <w:iCs/>
                <w:spacing w:val="-2"/>
                <w:sz w:val="20"/>
                <w:szCs w:val="20"/>
              </w:rPr>
              <w:t>Safety</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lastRenderedPageBreak/>
              <w:t>Concerns,</w:t>
            </w:r>
            <w:r w:rsidRPr="003A684F">
              <w:rPr>
                <w:rFonts w:asciiTheme="minorHAnsi" w:hAnsiTheme="minorHAnsi" w:cs="Cambria"/>
                <w:i/>
                <w:iCs/>
                <w:spacing w:val="1"/>
                <w:sz w:val="20"/>
                <w:szCs w:val="20"/>
              </w:rPr>
              <w:t xml:space="preserve"> </w:t>
            </w:r>
            <w:r w:rsidRPr="003A684F">
              <w:rPr>
                <w:rFonts w:asciiTheme="minorHAnsi" w:hAnsiTheme="minorHAnsi" w:cs="Cambria"/>
                <w:i/>
                <w:iCs/>
                <w:spacing w:val="-2"/>
                <w:sz w:val="20"/>
                <w:szCs w:val="20"/>
              </w:rPr>
              <w:t>to</w:t>
            </w:r>
            <w:r w:rsidRPr="003A684F">
              <w:rPr>
                <w:rFonts w:asciiTheme="minorHAnsi" w:hAnsiTheme="minorHAnsi" w:cs="Cambria"/>
                <w:i/>
                <w:iCs/>
                <w:spacing w:val="27"/>
                <w:sz w:val="20"/>
                <w:szCs w:val="20"/>
              </w:rPr>
              <w:t xml:space="preserve"> </w:t>
            </w:r>
            <w:r w:rsidRPr="003A684F">
              <w:rPr>
                <w:rFonts w:asciiTheme="minorHAnsi" w:hAnsiTheme="minorHAnsi" w:cs="Cambria"/>
                <w:i/>
                <w:iCs/>
                <w:spacing w:val="-1"/>
                <w:sz w:val="20"/>
                <w:szCs w:val="20"/>
              </w:rPr>
              <w:t>align</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with</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 xml:space="preserve">the </w:t>
            </w:r>
            <w:r w:rsidRPr="003A684F">
              <w:rPr>
                <w:rFonts w:asciiTheme="minorHAnsi" w:hAnsiTheme="minorHAnsi" w:cs="Cambria"/>
                <w:i/>
                <w:iCs/>
                <w:sz w:val="20"/>
                <w:szCs w:val="20"/>
              </w:rPr>
              <w:t>TGA</w:t>
            </w:r>
            <w:r w:rsidRPr="003A684F">
              <w:rPr>
                <w:rFonts w:asciiTheme="minorHAnsi" w:hAnsiTheme="minorHAnsi" w:cs="Cambria"/>
                <w:i/>
                <w:iCs/>
                <w:spacing w:val="23"/>
                <w:sz w:val="20"/>
                <w:szCs w:val="20"/>
              </w:rPr>
              <w:t xml:space="preserve"> </w:t>
            </w:r>
            <w:r w:rsidRPr="003A684F">
              <w:rPr>
                <w:rFonts w:asciiTheme="minorHAnsi" w:hAnsiTheme="minorHAnsi" w:cs="Cambria"/>
                <w:i/>
                <w:iCs/>
                <w:spacing w:val="-1"/>
                <w:sz w:val="20"/>
                <w:szCs w:val="20"/>
              </w:rPr>
              <w:t>ASA</w:t>
            </w:r>
            <w:r w:rsidRPr="003A684F">
              <w:rPr>
                <w:rFonts w:asciiTheme="minorHAnsi" w:hAnsiTheme="minorHAnsi" w:cs="Cambria"/>
                <w:i/>
                <w:iCs/>
                <w:sz w:val="20"/>
                <w:szCs w:val="20"/>
              </w:rPr>
              <w:t xml:space="preserve"> </w:t>
            </w:r>
            <w:r w:rsidRPr="003A684F">
              <w:rPr>
                <w:rFonts w:asciiTheme="minorHAnsi" w:hAnsiTheme="minorHAnsi" w:cs="Cambria"/>
                <w:i/>
                <w:iCs/>
                <w:spacing w:val="-1"/>
                <w:sz w:val="20"/>
                <w:szCs w:val="20"/>
              </w:rPr>
              <w:t>template</w:t>
            </w:r>
            <w:r w:rsidRPr="003A684F">
              <w:rPr>
                <w:rFonts w:asciiTheme="minorHAnsi" w:hAnsiTheme="minorHAnsi" w:cs="Cambria"/>
                <w:i/>
                <w:iCs/>
                <w:spacing w:val="-2"/>
                <w:sz w:val="20"/>
                <w:szCs w:val="20"/>
              </w:rPr>
              <w:t xml:space="preserve"> </w:t>
            </w:r>
            <w:r w:rsidRPr="003A684F">
              <w:rPr>
                <w:rFonts w:asciiTheme="minorHAnsi" w:hAnsiTheme="minorHAnsi" w:cs="Cambria"/>
                <w:i/>
                <w:iCs/>
                <w:sz w:val="20"/>
                <w:szCs w:val="20"/>
              </w:rPr>
              <w:t>as</w:t>
            </w:r>
            <w:r w:rsidRPr="003A684F">
              <w:rPr>
                <w:rFonts w:asciiTheme="minorHAnsi" w:hAnsiTheme="minorHAnsi" w:cs="Cambria"/>
                <w:i/>
                <w:iCs/>
                <w:spacing w:val="24"/>
                <w:sz w:val="20"/>
                <w:szCs w:val="20"/>
              </w:rPr>
              <w:t xml:space="preserve"> </w:t>
            </w:r>
            <w:r w:rsidRPr="003A684F">
              <w:rPr>
                <w:rFonts w:asciiTheme="minorHAnsi" w:hAnsiTheme="minorHAnsi" w:cs="Cambria"/>
                <w:i/>
                <w:iCs/>
                <w:spacing w:val="-2"/>
                <w:sz w:val="20"/>
                <w:szCs w:val="20"/>
              </w:rPr>
              <w:t>found</w:t>
            </w:r>
            <w:r w:rsidRPr="003A684F">
              <w:rPr>
                <w:rFonts w:asciiTheme="minorHAnsi" w:hAnsiTheme="minorHAnsi" w:cs="Cambria"/>
                <w:i/>
                <w:iCs/>
                <w:spacing w:val="-1"/>
                <w:sz w:val="20"/>
                <w:szCs w:val="20"/>
              </w:rPr>
              <w:t xml:space="preserve"> on</w:t>
            </w:r>
            <w:r w:rsidRPr="003A684F">
              <w:rPr>
                <w:rFonts w:asciiTheme="minorHAnsi" w:hAnsiTheme="minorHAnsi" w:cs="Cambria"/>
                <w:i/>
                <w:iCs/>
                <w:spacing w:val="1"/>
                <w:sz w:val="20"/>
                <w:szCs w:val="20"/>
              </w:rPr>
              <w:t xml:space="preserve"> </w:t>
            </w:r>
            <w:r w:rsidRPr="003A684F">
              <w:rPr>
                <w:rFonts w:asciiTheme="minorHAnsi" w:hAnsiTheme="minorHAnsi" w:cs="Cambria"/>
                <w:i/>
                <w:iCs/>
                <w:spacing w:val="-2"/>
                <w:sz w:val="20"/>
                <w:szCs w:val="20"/>
              </w:rPr>
              <w:t xml:space="preserve">the </w:t>
            </w:r>
            <w:r w:rsidRPr="003A684F">
              <w:rPr>
                <w:rFonts w:asciiTheme="minorHAnsi" w:hAnsiTheme="minorHAnsi" w:cs="Cambria"/>
                <w:i/>
                <w:iCs/>
                <w:sz w:val="20"/>
                <w:szCs w:val="20"/>
              </w:rPr>
              <w:t>TGA</w:t>
            </w:r>
            <w:r w:rsidRPr="003A684F">
              <w:rPr>
                <w:rFonts w:asciiTheme="minorHAnsi" w:hAnsiTheme="minorHAnsi" w:cs="Cambria"/>
                <w:i/>
                <w:iCs/>
                <w:spacing w:val="23"/>
                <w:sz w:val="20"/>
                <w:szCs w:val="20"/>
              </w:rPr>
              <w:t xml:space="preserve"> </w:t>
            </w:r>
            <w:r w:rsidRPr="003A684F">
              <w:rPr>
                <w:rFonts w:asciiTheme="minorHAnsi" w:hAnsiTheme="minorHAnsi" w:cs="Cambria"/>
                <w:i/>
                <w:iCs/>
                <w:spacing w:val="-1"/>
                <w:sz w:val="20"/>
                <w:szCs w:val="20"/>
              </w:rPr>
              <w:t>website</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on</w:t>
            </w:r>
            <w:r w:rsidRPr="003A684F">
              <w:rPr>
                <w:rFonts w:asciiTheme="minorHAnsi" w:hAnsiTheme="minorHAnsi" w:cs="Cambria"/>
                <w:i/>
                <w:iCs/>
                <w:spacing w:val="-4"/>
                <w:sz w:val="20"/>
                <w:szCs w:val="20"/>
              </w:rPr>
              <w:t xml:space="preserve"> </w:t>
            </w:r>
            <w:r w:rsidRPr="003A684F">
              <w:rPr>
                <w:rFonts w:asciiTheme="minorHAnsi" w:hAnsiTheme="minorHAnsi" w:cs="Cambria"/>
                <w:i/>
                <w:iCs/>
                <w:sz w:val="20"/>
                <w:szCs w:val="20"/>
              </w:rPr>
              <w:t>4</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May</w:t>
            </w:r>
            <w:r w:rsidRPr="003A684F">
              <w:rPr>
                <w:rFonts w:asciiTheme="minorHAnsi" w:hAnsiTheme="minorHAnsi" w:cs="Cambria"/>
                <w:i/>
                <w:iCs/>
                <w:spacing w:val="24"/>
                <w:sz w:val="20"/>
                <w:szCs w:val="20"/>
              </w:rPr>
              <w:t xml:space="preserve"> </w:t>
            </w:r>
            <w:r w:rsidRPr="003A684F">
              <w:rPr>
                <w:rFonts w:asciiTheme="minorHAnsi" w:hAnsiTheme="minorHAnsi" w:cs="Cambria"/>
                <w:i/>
                <w:iCs/>
                <w:spacing w:val="-1"/>
                <w:sz w:val="20"/>
                <w:szCs w:val="20"/>
              </w:rPr>
              <w:t>2015,</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Section</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4’.</w:t>
            </w:r>
          </w:p>
        </w:tc>
        <w:tc>
          <w:tcPr>
            <w:tcW w:w="3216" w:type="dxa"/>
          </w:tcPr>
          <w:p w:rsidR="00054EEC" w:rsidRPr="003A684F" w:rsidRDefault="00054EEC" w:rsidP="00A54B56">
            <w:pPr>
              <w:pStyle w:val="TableParagraph"/>
              <w:kinsoku w:val="0"/>
              <w:overflowPunct w:val="0"/>
              <w:spacing w:line="231" w:lineRule="exact"/>
              <w:ind w:left="99"/>
              <w:rPr>
                <w:rFonts w:asciiTheme="minorHAnsi" w:hAnsiTheme="minorHAnsi"/>
                <w:sz w:val="20"/>
                <w:szCs w:val="20"/>
              </w:rPr>
            </w:pPr>
            <w:r w:rsidRPr="003A684F">
              <w:rPr>
                <w:rFonts w:asciiTheme="minorHAnsi" w:hAnsiTheme="minorHAnsi" w:cs="Cambria"/>
                <w:sz w:val="20"/>
                <w:szCs w:val="20"/>
              </w:rPr>
              <w:lastRenderedPageBreak/>
              <w:t>This</w:t>
            </w:r>
            <w:r w:rsidRPr="003A684F">
              <w:rPr>
                <w:rFonts w:asciiTheme="minorHAnsi" w:hAnsiTheme="minorHAnsi" w:cs="Cambria"/>
                <w:spacing w:val="-1"/>
                <w:sz w:val="20"/>
                <w:szCs w:val="20"/>
              </w:rPr>
              <w:t xml:space="preserve"> </w:t>
            </w:r>
            <w:r w:rsidRPr="003A684F">
              <w:rPr>
                <w:rFonts w:asciiTheme="minorHAnsi" w:hAnsiTheme="minorHAnsi" w:cs="Cambria"/>
                <w:sz w:val="20"/>
                <w:szCs w:val="20"/>
              </w:rPr>
              <w:t>is</w:t>
            </w:r>
            <w:r w:rsidRPr="003A684F">
              <w:rPr>
                <w:rFonts w:asciiTheme="minorHAnsi" w:hAnsiTheme="minorHAnsi" w:cs="Cambria"/>
                <w:spacing w:val="-6"/>
                <w:sz w:val="20"/>
                <w:szCs w:val="20"/>
              </w:rPr>
              <w:t xml:space="preserve"> </w:t>
            </w:r>
            <w:r w:rsidRPr="003A684F">
              <w:rPr>
                <w:rFonts w:asciiTheme="minorHAnsi" w:hAnsiTheme="minorHAnsi" w:cs="Cambria"/>
                <w:spacing w:val="-1"/>
                <w:sz w:val="20"/>
                <w:szCs w:val="20"/>
              </w:rPr>
              <w:t>acceptable.</w:t>
            </w:r>
          </w:p>
        </w:tc>
      </w:tr>
      <w:tr w:rsidR="00054EEC" w:rsidTr="004C022D">
        <w:tc>
          <w:tcPr>
            <w:tcW w:w="3215" w:type="dxa"/>
          </w:tcPr>
          <w:p w:rsidR="00054EEC" w:rsidRPr="003A684F" w:rsidRDefault="00054EEC" w:rsidP="00A54B56">
            <w:pPr>
              <w:pStyle w:val="TableParagraph"/>
              <w:kinsoku w:val="0"/>
              <w:overflowPunct w:val="0"/>
              <w:ind w:left="95" w:right="270"/>
              <w:rPr>
                <w:rFonts w:asciiTheme="minorHAnsi" w:hAnsiTheme="minorHAnsi" w:cs="Cambria"/>
                <w:spacing w:val="-2"/>
                <w:sz w:val="20"/>
                <w:szCs w:val="20"/>
              </w:rPr>
            </w:pPr>
            <w:r w:rsidRPr="003A684F">
              <w:rPr>
                <w:rFonts w:asciiTheme="minorHAnsi" w:hAnsiTheme="minorHAnsi" w:cs="Cambria"/>
                <w:spacing w:val="-1"/>
                <w:sz w:val="20"/>
                <w:szCs w:val="20"/>
              </w:rPr>
              <w:lastRenderedPageBreak/>
              <w:t>5.</w:t>
            </w:r>
            <w:r w:rsidRPr="003A684F">
              <w:rPr>
                <w:rFonts w:asciiTheme="minorHAnsi" w:hAnsiTheme="minorHAnsi" w:cs="Cambria"/>
                <w:spacing w:val="1"/>
                <w:sz w:val="20"/>
                <w:szCs w:val="20"/>
              </w:rPr>
              <w:t xml:space="preserve"> </w:t>
            </w:r>
            <w:r w:rsidRPr="003A684F">
              <w:rPr>
                <w:rFonts w:asciiTheme="minorHAnsi" w:hAnsiTheme="minorHAnsi" w:cs="Cambria"/>
                <w:spacing w:val="-4"/>
                <w:sz w:val="20"/>
                <w:szCs w:val="20"/>
              </w:rPr>
              <w:t>For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important</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identified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risk:</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‘Post-</w:t>
            </w:r>
            <w:r w:rsidRPr="003A684F">
              <w:rPr>
                <w:rFonts w:asciiTheme="minorHAnsi" w:hAnsiTheme="minorHAnsi" w:cs="Cambria"/>
                <w:spacing w:val="29"/>
                <w:sz w:val="20"/>
                <w:szCs w:val="20"/>
              </w:rPr>
              <w:t xml:space="preserve"> </w:t>
            </w:r>
            <w:r w:rsidRPr="003A684F">
              <w:rPr>
                <w:rFonts w:asciiTheme="minorHAnsi" w:hAnsiTheme="minorHAnsi" w:cs="Cambria"/>
                <w:spacing w:val="-2"/>
                <w:sz w:val="20"/>
                <w:szCs w:val="20"/>
              </w:rPr>
              <w:t xml:space="preserve">treatment </w:t>
            </w:r>
            <w:r w:rsidRPr="003A684F">
              <w:rPr>
                <w:rFonts w:asciiTheme="minorHAnsi" w:hAnsiTheme="minorHAnsi" w:cs="Cambria"/>
                <w:spacing w:val="-1"/>
                <w:sz w:val="20"/>
                <w:szCs w:val="20"/>
              </w:rPr>
              <w:t>hepatic</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 xml:space="preserve">flares </w:t>
            </w:r>
            <w:r w:rsidRPr="003A684F">
              <w:rPr>
                <w:rFonts w:asciiTheme="minorHAnsi" w:hAnsiTheme="minorHAnsi" w:cs="Cambria"/>
                <w:sz w:val="20"/>
                <w:szCs w:val="20"/>
              </w:rPr>
              <w:t>in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HIV-1/</w:t>
            </w:r>
            <w:r w:rsidRPr="003A684F">
              <w:rPr>
                <w:rFonts w:asciiTheme="minorHAnsi" w:hAnsiTheme="minorHAnsi" w:cs="Cambria"/>
                <w:sz w:val="20"/>
                <w:szCs w:val="20"/>
              </w:rPr>
              <w:t xml:space="preserve"> </w:t>
            </w:r>
            <w:r w:rsidRPr="003A684F">
              <w:rPr>
                <w:rFonts w:asciiTheme="minorHAnsi" w:hAnsiTheme="minorHAnsi" w:cs="Cambria"/>
                <w:spacing w:val="-2"/>
                <w:sz w:val="20"/>
                <w:szCs w:val="20"/>
              </w:rPr>
              <w:t>HBV</w:t>
            </w:r>
          </w:p>
          <w:p w:rsidR="00054EEC" w:rsidRPr="003A684F" w:rsidRDefault="00054EEC" w:rsidP="00A54B56">
            <w:pPr>
              <w:pStyle w:val="TableParagraph"/>
              <w:kinsoku w:val="0"/>
              <w:overflowPunct w:val="0"/>
              <w:ind w:left="95" w:right="204"/>
              <w:rPr>
                <w:rFonts w:asciiTheme="minorHAnsi" w:hAnsiTheme="minorHAnsi"/>
                <w:sz w:val="20"/>
                <w:szCs w:val="20"/>
              </w:rPr>
            </w:pPr>
            <w:proofErr w:type="gramStart"/>
            <w:r w:rsidRPr="003A684F">
              <w:rPr>
                <w:rFonts w:asciiTheme="minorHAnsi" w:hAnsiTheme="minorHAnsi" w:cs="Cambria"/>
                <w:spacing w:val="-2"/>
                <w:sz w:val="20"/>
                <w:szCs w:val="20"/>
              </w:rPr>
              <w:t>co-infected</w:t>
            </w:r>
            <w:proofErr w:type="gramEnd"/>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patients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(FTC,</w:t>
            </w:r>
            <w:r w:rsidRPr="003A684F">
              <w:rPr>
                <w:rFonts w:asciiTheme="minorHAnsi" w:hAnsiTheme="minorHAnsi" w:cs="Cambria"/>
                <w:spacing w:val="-5"/>
                <w:sz w:val="20"/>
                <w:szCs w:val="20"/>
              </w:rPr>
              <w:t xml:space="preserve"> </w:t>
            </w:r>
            <w:r w:rsidRPr="003A684F">
              <w:rPr>
                <w:rFonts w:asciiTheme="minorHAnsi" w:hAnsiTheme="minorHAnsi" w:cs="Cambria"/>
                <w:spacing w:val="-1"/>
                <w:sz w:val="20"/>
                <w:szCs w:val="20"/>
              </w:rPr>
              <w:t>TDF)</w:t>
            </w:r>
            <w:r w:rsidRPr="003A684F">
              <w:rPr>
                <w:rFonts w:asciiTheme="minorHAnsi" w:hAnsiTheme="minorHAnsi" w:cs="Cambria"/>
                <w:spacing w:val="-2"/>
                <w:sz w:val="20"/>
                <w:szCs w:val="20"/>
              </w:rPr>
              <w:t xml:space="preserve"> </w:t>
            </w:r>
            <w:r w:rsidRPr="003A684F">
              <w:rPr>
                <w:rFonts w:asciiTheme="minorHAnsi" w:hAnsiTheme="minorHAnsi" w:cs="Cambria"/>
                <w:sz w:val="20"/>
                <w:szCs w:val="20"/>
              </w:rPr>
              <w:t>and</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HBV</w:t>
            </w:r>
            <w:r w:rsidRPr="003A684F">
              <w:rPr>
                <w:rFonts w:asciiTheme="minorHAnsi" w:hAnsiTheme="minorHAnsi" w:cs="Cambria"/>
                <w:spacing w:val="31"/>
                <w:sz w:val="20"/>
                <w:szCs w:val="20"/>
              </w:rPr>
              <w:t xml:space="preserve"> </w:t>
            </w:r>
            <w:r w:rsidRPr="003A684F">
              <w:rPr>
                <w:rFonts w:asciiTheme="minorHAnsi" w:hAnsiTheme="minorHAnsi" w:cs="Cambria"/>
                <w:sz w:val="20"/>
                <w:szCs w:val="20"/>
              </w:rPr>
              <w:t>m</w:t>
            </w:r>
            <w:r w:rsidRPr="003A684F">
              <w:rPr>
                <w:rFonts w:asciiTheme="minorHAnsi" w:hAnsiTheme="minorHAnsi" w:cs="Cambria"/>
                <w:spacing w:val="-2"/>
                <w:sz w:val="20"/>
                <w:szCs w:val="20"/>
              </w:rPr>
              <w:t>ono</w:t>
            </w:r>
            <w:r w:rsidRPr="003A684F">
              <w:rPr>
                <w:rFonts w:asciiTheme="minorHAnsi" w:hAnsiTheme="minorHAnsi" w:cs="Cambria"/>
                <w:spacing w:val="1"/>
                <w:sz w:val="20"/>
                <w:szCs w:val="20"/>
              </w:rPr>
              <w:t>i</w:t>
            </w:r>
            <w:r w:rsidRPr="003A684F">
              <w:rPr>
                <w:rFonts w:asciiTheme="minorHAnsi" w:hAnsiTheme="minorHAnsi" w:cs="Cambria"/>
                <w:spacing w:val="-2"/>
                <w:sz w:val="20"/>
                <w:szCs w:val="20"/>
              </w:rPr>
              <w:t>n</w:t>
            </w:r>
            <w:r w:rsidRPr="003A684F">
              <w:rPr>
                <w:rFonts w:asciiTheme="minorHAnsi" w:hAnsiTheme="minorHAnsi" w:cs="Cambria"/>
                <w:spacing w:val="-4"/>
                <w:sz w:val="20"/>
                <w:szCs w:val="20"/>
              </w:rPr>
              <w:t>f</w:t>
            </w:r>
            <w:r w:rsidRPr="003A684F">
              <w:rPr>
                <w:rFonts w:asciiTheme="minorHAnsi" w:hAnsiTheme="minorHAnsi" w:cs="Cambria"/>
                <w:spacing w:val="-3"/>
                <w:sz w:val="20"/>
                <w:szCs w:val="20"/>
              </w:rPr>
              <w:t>e</w:t>
            </w:r>
            <w:r w:rsidRPr="003A684F">
              <w:rPr>
                <w:rFonts w:asciiTheme="minorHAnsi" w:hAnsiTheme="minorHAnsi" w:cs="Cambria"/>
                <w:spacing w:val="2"/>
                <w:sz w:val="20"/>
                <w:szCs w:val="20"/>
              </w:rPr>
              <w:t>c</w:t>
            </w:r>
            <w:r w:rsidRPr="003A684F">
              <w:rPr>
                <w:rFonts w:asciiTheme="minorHAnsi" w:hAnsiTheme="minorHAnsi" w:cs="Cambria"/>
                <w:spacing w:val="-1"/>
                <w:sz w:val="20"/>
                <w:szCs w:val="20"/>
              </w:rPr>
              <w:t>t</w:t>
            </w:r>
            <w:r w:rsidRPr="003A684F">
              <w:rPr>
                <w:rFonts w:asciiTheme="minorHAnsi" w:hAnsiTheme="minorHAnsi" w:cs="Cambria"/>
                <w:spacing w:val="-3"/>
                <w:sz w:val="20"/>
                <w:szCs w:val="20"/>
              </w:rPr>
              <w:t>e</w:t>
            </w:r>
            <w:r w:rsidRPr="003A684F">
              <w:rPr>
                <w:rFonts w:asciiTheme="minorHAnsi" w:hAnsiTheme="minorHAnsi" w:cs="Cambria"/>
                <w:sz w:val="20"/>
                <w:szCs w:val="20"/>
              </w:rPr>
              <w:t>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i</w:t>
            </w:r>
            <w:r w:rsidRPr="003A684F">
              <w:rPr>
                <w:rFonts w:asciiTheme="minorHAnsi" w:hAnsiTheme="minorHAnsi" w:cs="Cambria"/>
                <w:spacing w:val="-2"/>
                <w:sz w:val="20"/>
                <w:szCs w:val="20"/>
              </w:rPr>
              <w:t>nd</w:t>
            </w:r>
            <w:r w:rsidRPr="003A684F">
              <w:rPr>
                <w:rFonts w:asciiTheme="minorHAnsi" w:hAnsiTheme="minorHAnsi" w:cs="Cambria"/>
                <w:spacing w:val="-4"/>
                <w:sz w:val="20"/>
                <w:szCs w:val="20"/>
              </w:rPr>
              <w:t>i</w:t>
            </w:r>
            <w:r w:rsidRPr="003A684F">
              <w:rPr>
                <w:rFonts w:asciiTheme="minorHAnsi" w:hAnsiTheme="minorHAnsi" w:cs="Cambria"/>
                <w:spacing w:val="-1"/>
                <w:sz w:val="20"/>
                <w:szCs w:val="20"/>
              </w:rPr>
              <w:t>v</w:t>
            </w:r>
            <w:r w:rsidRPr="003A684F">
              <w:rPr>
                <w:rFonts w:asciiTheme="minorHAnsi" w:hAnsiTheme="minorHAnsi" w:cs="Cambria"/>
                <w:spacing w:val="1"/>
                <w:sz w:val="20"/>
                <w:szCs w:val="20"/>
              </w:rPr>
              <w:t>i</w:t>
            </w:r>
            <w:r w:rsidRPr="003A684F">
              <w:rPr>
                <w:rFonts w:asciiTheme="minorHAnsi" w:hAnsiTheme="minorHAnsi" w:cs="Cambria"/>
                <w:spacing w:val="-2"/>
                <w:sz w:val="20"/>
                <w:szCs w:val="20"/>
              </w:rPr>
              <w:t>d</w:t>
            </w:r>
            <w:r w:rsidRPr="003A684F">
              <w:rPr>
                <w:rFonts w:asciiTheme="minorHAnsi" w:hAnsiTheme="minorHAnsi" w:cs="Cambria"/>
                <w:spacing w:val="-1"/>
                <w:sz w:val="20"/>
                <w:szCs w:val="20"/>
              </w:rPr>
              <w:t>u</w:t>
            </w:r>
            <w:r w:rsidRPr="003A684F">
              <w:rPr>
                <w:rFonts w:asciiTheme="minorHAnsi" w:hAnsiTheme="minorHAnsi" w:cs="Cambria"/>
                <w:spacing w:val="2"/>
                <w:sz w:val="20"/>
                <w:szCs w:val="20"/>
              </w:rPr>
              <w:t>a</w:t>
            </w:r>
            <w:r w:rsidRPr="003A684F">
              <w:rPr>
                <w:rFonts w:asciiTheme="minorHAnsi" w:hAnsiTheme="minorHAnsi" w:cs="Cambria"/>
                <w:spacing w:val="-2"/>
                <w:sz w:val="20"/>
                <w:szCs w:val="20"/>
              </w:rPr>
              <w:t>l</w:t>
            </w:r>
            <w:r w:rsidRPr="003A684F">
              <w:rPr>
                <w:rFonts w:asciiTheme="minorHAnsi" w:hAnsiTheme="minorHAnsi" w:cs="Cambria"/>
                <w:sz w:val="20"/>
                <w:szCs w:val="20"/>
              </w:rPr>
              <w:t>s</w:t>
            </w:r>
            <w:r w:rsidRPr="003A684F">
              <w:rPr>
                <w:rFonts w:asciiTheme="minorHAnsi" w:hAnsiTheme="minorHAnsi" w:cs="Cambria"/>
                <w:spacing w:val="-2"/>
                <w:sz w:val="20"/>
                <w:szCs w:val="20"/>
              </w:rPr>
              <w:t xml:space="preserve"> </w:t>
            </w:r>
            <w:r w:rsidRPr="003A684F">
              <w:rPr>
                <w:rFonts w:asciiTheme="minorHAnsi" w:hAnsiTheme="minorHAnsi" w:cs="Cambria"/>
                <w:sz w:val="20"/>
                <w:szCs w:val="20"/>
              </w:rPr>
              <w:t>(T</w:t>
            </w:r>
            <w:r w:rsidRPr="003A684F">
              <w:rPr>
                <w:rFonts w:asciiTheme="minorHAnsi" w:hAnsiTheme="minorHAnsi" w:cs="Cambria"/>
                <w:spacing w:val="-7"/>
                <w:sz w:val="20"/>
                <w:szCs w:val="20"/>
              </w:rPr>
              <w:t>V</w:t>
            </w:r>
            <w:r w:rsidRPr="003A684F">
              <w:rPr>
                <w:rFonts w:asciiTheme="minorHAnsi" w:hAnsiTheme="minorHAnsi" w:cs="Cambria"/>
                <w:sz w:val="20"/>
                <w:szCs w:val="20"/>
              </w:rPr>
              <w:t>D</w:t>
            </w:r>
            <w:r w:rsidRPr="003A684F">
              <w:rPr>
                <w:rFonts w:asciiTheme="minorHAnsi" w:hAnsiTheme="minorHAnsi" w:cs="Cambria"/>
                <w:spacing w:val="-1"/>
                <w:sz w:val="20"/>
                <w:szCs w:val="20"/>
              </w:rPr>
              <w:t xml:space="preserve"> </w:t>
            </w:r>
            <w:r w:rsidRPr="003A684F">
              <w:rPr>
                <w:rFonts w:asciiTheme="minorHAnsi" w:hAnsiTheme="minorHAnsi" w:cs="Cambria"/>
                <w:sz w:val="20"/>
                <w:szCs w:val="20"/>
              </w:rPr>
              <w:t>P</w:t>
            </w:r>
            <w:r w:rsidRPr="003A684F">
              <w:rPr>
                <w:rFonts w:asciiTheme="minorHAnsi" w:hAnsiTheme="minorHAnsi" w:cs="Cambria"/>
                <w:spacing w:val="-2"/>
                <w:sz w:val="20"/>
                <w:szCs w:val="20"/>
              </w:rPr>
              <w:t>r</w:t>
            </w:r>
            <w:r w:rsidRPr="003A684F">
              <w:rPr>
                <w:rFonts w:asciiTheme="minorHAnsi" w:hAnsiTheme="minorHAnsi" w:cs="Cambria"/>
                <w:spacing w:val="-1"/>
                <w:sz w:val="20"/>
                <w:szCs w:val="20"/>
              </w:rPr>
              <w:t>E</w:t>
            </w:r>
            <w:r w:rsidRPr="003A684F">
              <w:rPr>
                <w:rFonts w:asciiTheme="minorHAnsi" w:hAnsiTheme="minorHAnsi" w:cs="Cambria"/>
                <w:sz w:val="20"/>
                <w:szCs w:val="20"/>
              </w:rPr>
              <w:t>P)</w:t>
            </w:r>
            <w:r w:rsidRPr="003A684F">
              <w:rPr>
                <w:rFonts w:asciiTheme="minorHAnsi" w:hAnsiTheme="minorHAnsi" w:cs="Cambria"/>
                <w:spacing w:val="-26"/>
                <w:sz w:val="20"/>
                <w:szCs w:val="20"/>
              </w:rPr>
              <w:t>’</w:t>
            </w:r>
            <w:r w:rsidRPr="003A684F">
              <w:rPr>
                <w:rFonts w:asciiTheme="minorHAnsi" w:hAnsiTheme="minorHAnsi" w:cs="Cambria"/>
                <w:sz w:val="20"/>
                <w:szCs w:val="20"/>
              </w:rPr>
              <w:t xml:space="preserve">, </w:t>
            </w:r>
            <w:r w:rsidRPr="003A684F">
              <w:rPr>
                <w:rFonts w:asciiTheme="minorHAnsi" w:hAnsiTheme="minorHAnsi" w:cs="Cambria"/>
                <w:spacing w:val="-3"/>
                <w:sz w:val="20"/>
                <w:szCs w:val="20"/>
              </w:rPr>
              <w:t>Table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9:</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‘Summary</w:t>
            </w:r>
            <w:r w:rsidRPr="003A684F">
              <w:rPr>
                <w:rFonts w:asciiTheme="minorHAnsi" w:hAnsiTheme="minorHAnsi" w:cs="Cambria"/>
                <w:spacing w:val="-2"/>
                <w:sz w:val="20"/>
                <w:szCs w:val="20"/>
              </w:rPr>
              <w:t xml:space="preserve"> </w:t>
            </w:r>
            <w:r w:rsidRPr="003A684F">
              <w:rPr>
                <w:rFonts w:asciiTheme="minorHAnsi" w:hAnsiTheme="minorHAnsi" w:cs="Cambria"/>
                <w:spacing w:val="-4"/>
                <w:sz w:val="20"/>
                <w:szCs w:val="20"/>
              </w:rPr>
              <w:t xml:space="preserve">Table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Risk</w:t>
            </w:r>
            <w:r w:rsidRPr="003A684F">
              <w:rPr>
                <w:rFonts w:asciiTheme="minorHAnsi" w:hAnsiTheme="minorHAnsi" w:cs="Cambria"/>
                <w:spacing w:val="24"/>
                <w:sz w:val="20"/>
                <w:szCs w:val="20"/>
              </w:rPr>
              <w:t xml:space="preserve"> </w:t>
            </w:r>
            <w:r w:rsidRPr="003A684F">
              <w:rPr>
                <w:rFonts w:asciiTheme="minorHAnsi" w:hAnsiTheme="minorHAnsi" w:cs="Cambria"/>
                <w:spacing w:val="-1"/>
                <w:sz w:val="20"/>
                <w:szCs w:val="20"/>
              </w:rPr>
              <w:t>Minimization</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Measures’</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 xml:space="preserve">ASA </w:t>
            </w:r>
            <w:r w:rsidRPr="003A684F">
              <w:rPr>
                <w:rFonts w:asciiTheme="minorHAnsi" w:hAnsiTheme="minorHAnsi" w:cs="Cambria"/>
                <w:spacing w:val="-1"/>
                <w:sz w:val="20"/>
                <w:szCs w:val="20"/>
              </w:rPr>
              <w:t>states:</w:t>
            </w:r>
            <w:r w:rsidRPr="003A684F">
              <w:rPr>
                <w:rFonts w:asciiTheme="minorHAnsi" w:hAnsiTheme="minorHAnsi" w:cs="Cambria"/>
                <w:spacing w:val="29"/>
                <w:sz w:val="20"/>
                <w:szCs w:val="20"/>
              </w:rPr>
              <w:t xml:space="preserve"> </w:t>
            </w:r>
            <w:r w:rsidRPr="003A684F">
              <w:rPr>
                <w:rFonts w:asciiTheme="minorHAnsi" w:hAnsiTheme="minorHAnsi" w:cs="Cambria"/>
                <w:i/>
                <w:iCs/>
                <w:spacing w:val="-4"/>
                <w:sz w:val="20"/>
                <w:szCs w:val="20"/>
              </w:rPr>
              <w:t>‘Additional</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risk</w:t>
            </w:r>
            <w:r w:rsidRPr="003A684F">
              <w:rPr>
                <w:rFonts w:asciiTheme="minorHAnsi" w:hAnsiTheme="minorHAnsi" w:cs="Cambria"/>
                <w:i/>
                <w:iCs/>
                <w:sz w:val="20"/>
                <w:szCs w:val="20"/>
              </w:rPr>
              <w:t xml:space="preserve"> </w:t>
            </w:r>
            <w:r w:rsidRPr="003A684F">
              <w:rPr>
                <w:rFonts w:asciiTheme="minorHAnsi" w:hAnsiTheme="minorHAnsi" w:cs="Cambria"/>
                <w:i/>
                <w:iCs/>
                <w:spacing w:val="-1"/>
                <w:sz w:val="20"/>
                <w:szCs w:val="20"/>
              </w:rPr>
              <w:t>minimization</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activities</w:t>
            </w:r>
            <w:r w:rsidRPr="003A684F">
              <w:rPr>
                <w:rFonts w:asciiTheme="minorHAnsi" w:hAnsiTheme="minorHAnsi" w:cs="Cambria"/>
                <w:i/>
                <w:iCs/>
                <w:spacing w:val="29"/>
                <w:sz w:val="20"/>
                <w:szCs w:val="20"/>
              </w:rPr>
              <w:t xml:space="preserve"> </w:t>
            </w:r>
            <w:r w:rsidRPr="003A684F">
              <w:rPr>
                <w:rFonts w:asciiTheme="minorHAnsi" w:hAnsiTheme="minorHAnsi" w:cs="Cambria"/>
                <w:i/>
                <w:iCs/>
                <w:spacing w:val="-1"/>
                <w:sz w:val="20"/>
                <w:szCs w:val="20"/>
              </w:rPr>
              <w:t>proposed due</w:t>
            </w:r>
            <w:r w:rsidRPr="003A684F">
              <w:rPr>
                <w:rFonts w:asciiTheme="minorHAnsi" w:hAnsiTheme="minorHAnsi" w:cs="Cambria"/>
                <w:i/>
                <w:iCs/>
                <w:spacing w:val="-2"/>
                <w:sz w:val="20"/>
                <w:szCs w:val="20"/>
              </w:rPr>
              <w:t xml:space="preserve"> to</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differing</w:t>
            </w:r>
            <w:r w:rsidRPr="003A684F">
              <w:rPr>
                <w:rFonts w:asciiTheme="minorHAnsi" w:hAnsiTheme="minorHAnsi" w:cs="Cambria"/>
                <w:i/>
                <w:iCs/>
                <w:spacing w:val="-1"/>
                <w:sz w:val="20"/>
                <w:szCs w:val="20"/>
              </w:rPr>
              <w:t xml:space="preserve"> indications’.</w:t>
            </w:r>
            <w:r w:rsidRPr="003A684F">
              <w:rPr>
                <w:rFonts w:asciiTheme="minorHAnsi" w:hAnsiTheme="minorHAnsi" w:cs="Cambria"/>
                <w:i/>
                <w:iCs/>
                <w:sz w:val="20"/>
                <w:szCs w:val="20"/>
              </w:rPr>
              <w:t xml:space="preserve"> </w:t>
            </w:r>
            <w:r w:rsidRPr="003A684F">
              <w:rPr>
                <w:rFonts w:asciiTheme="minorHAnsi" w:hAnsiTheme="minorHAnsi" w:cs="Cambria"/>
                <w:sz w:val="20"/>
                <w:szCs w:val="20"/>
              </w:rPr>
              <w:t>This</w:t>
            </w:r>
            <w:r w:rsidRPr="003A684F">
              <w:rPr>
                <w:rFonts w:asciiTheme="minorHAnsi" w:hAnsiTheme="minorHAnsi" w:cs="Cambria"/>
                <w:spacing w:val="28"/>
                <w:sz w:val="20"/>
                <w:szCs w:val="20"/>
              </w:rPr>
              <w:t xml:space="preserve"> </w:t>
            </w:r>
            <w:r w:rsidRPr="003A684F">
              <w:rPr>
                <w:rFonts w:asciiTheme="minorHAnsi" w:hAnsiTheme="minorHAnsi" w:cs="Cambria"/>
                <w:spacing w:val="-2"/>
                <w:sz w:val="20"/>
                <w:szCs w:val="20"/>
              </w:rPr>
              <w:t>entry should</w:t>
            </w:r>
            <w:r w:rsidRPr="003A684F">
              <w:rPr>
                <w:rFonts w:asciiTheme="minorHAnsi" w:hAnsiTheme="minorHAnsi" w:cs="Cambria"/>
                <w:spacing w:val="2"/>
                <w:sz w:val="20"/>
                <w:szCs w:val="20"/>
              </w:rPr>
              <w:t xml:space="preserve"> </w:t>
            </w:r>
            <w:r w:rsidRPr="003A684F">
              <w:rPr>
                <w:rFonts w:asciiTheme="minorHAnsi" w:hAnsiTheme="minorHAnsi" w:cs="Cambria"/>
                <w:sz w:val="20"/>
                <w:szCs w:val="20"/>
              </w:rPr>
              <w:t>be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corrected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as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no</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additional</w:t>
            </w:r>
            <w:r w:rsidRPr="003A684F">
              <w:rPr>
                <w:rFonts w:asciiTheme="minorHAnsi" w:hAnsiTheme="minorHAnsi" w:cs="Cambria"/>
                <w:spacing w:val="29"/>
                <w:sz w:val="20"/>
                <w:szCs w:val="20"/>
              </w:rPr>
              <w:t xml:space="preserve"> </w:t>
            </w:r>
            <w:r w:rsidRPr="003A684F">
              <w:rPr>
                <w:rFonts w:asciiTheme="minorHAnsi" w:hAnsiTheme="minorHAnsi" w:cs="Cambria"/>
                <w:spacing w:val="-1"/>
                <w:sz w:val="20"/>
                <w:szCs w:val="20"/>
              </w:rPr>
              <w:t>risk</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minimisation</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activities are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proposed</w:t>
            </w:r>
            <w:r w:rsidRPr="003A684F">
              <w:rPr>
                <w:rFonts w:asciiTheme="minorHAnsi" w:hAnsiTheme="minorHAnsi" w:cs="Cambria"/>
                <w:spacing w:val="29"/>
                <w:sz w:val="20"/>
                <w:szCs w:val="20"/>
              </w:rPr>
              <w:t xml:space="preserve"> </w:t>
            </w:r>
            <w:r w:rsidRPr="003A684F">
              <w:rPr>
                <w:rFonts w:asciiTheme="minorHAnsi" w:hAnsiTheme="minorHAnsi" w:cs="Cambria"/>
                <w:spacing w:val="-2"/>
                <w:sz w:val="20"/>
                <w:szCs w:val="20"/>
              </w:rPr>
              <w:t>for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this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safety</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concern.</w:t>
            </w:r>
          </w:p>
        </w:tc>
        <w:tc>
          <w:tcPr>
            <w:tcW w:w="3215" w:type="dxa"/>
          </w:tcPr>
          <w:p w:rsidR="00054EEC" w:rsidRPr="003A684F" w:rsidRDefault="00054EEC" w:rsidP="00A54B56">
            <w:pPr>
              <w:pStyle w:val="TableParagraph"/>
              <w:kinsoku w:val="0"/>
              <w:overflowPunct w:val="0"/>
              <w:spacing w:line="239" w:lineRule="auto"/>
              <w:ind w:left="99" w:right="190"/>
              <w:rPr>
                <w:rFonts w:asciiTheme="minorHAnsi" w:hAnsiTheme="minorHAnsi"/>
                <w:sz w:val="20"/>
                <w:szCs w:val="20"/>
              </w:rPr>
            </w:pPr>
            <w:r w:rsidRPr="003A684F">
              <w:rPr>
                <w:rFonts w:asciiTheme="minorHAnsi" w:hAnsiTheme="minorHAnsi" w:cs="Cambria"/>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sponsor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states:</w:t>
            </w:r>
            <w:r w:rsidRPr="003A684F">
              <w:rPr>
                <w:rFonts w:asciiTheme="minorHAnsi" w:hAnsiTheme="minorHAnsi" w:cs="Cambria"/>
                <w:spacing w:val="27"/>
                <w:sz w:val="20"/>
                <w:szCs w:val="20"/>
              </w:rPr>
              <w:t xml:space="preserve"> </w:t>
            </w:r>
            <w:r w:rsidRPr="003A684F">
              <w:rPr>
                <w:rFonts w:asciiTheme="minorHAnsi" w:hAnsiTheme="minorHAnsi" w:cs="Cambria"/>
                <w:i/>
                <w:iCs/>
                <w:sz w:val="20"/>
                <w:szCs w:val="20"/>
              </w:rPr>
              <w:t>‘As</w:t>
            </w:r>
            <w:r w:rsidRPr="003A684F">
              <w:rPr>
                <w:rFonts w:asciiTheme="minorHAnsi" w:hAnsiTheme="minorHAnsi" w:cs="Cambria"/>
                <w:i/>
                <w:iCs/>
                <w:spacing w:val="-2"/>
                <w:sz w:val="20"/>
                <w:szCs w:val="20"/>
              </w:rPr>
              <w:t xml:space="preserve"> requested,</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Gilead</w:t>
            </w:r>
            <w:r w:rsidRPr="003A684F">
              <w:rPr>
                <w:rFonts w:asciiTheme="minorHAnsi" w:hAnsiTheme="minorHAnsi" w:cs="Cambria"/>
                <w:i/>
                <w:iCs/>
                <w:spacing w:val="27"/>
                <w:sz w:val="20"/>
                <w:szCs w:val="20"/>
              </w:rPr>
              <w:t xml:space="preserve"> </w:t>
            </w:r>
            <w:r w:rsidRPr="003A684F">
              <w:rPr>
                <w:rFonts w:asciiTheme="minorHAnsi" w:hAnsiTheme="minorHAnsi" w:cs="Cambria"/>
                <w:i/>
                <w:iCs/>
                <w:spacing w:val="-1"/>
                <w:sz w:val="20"/>
                <w:szCs w:val="20"/>
              </w:rPr>
              <w:t>has</w:t>
            </w:r>
            <w:r w:rsidRPr="003A684F">
              <w:rPr>
                <w:rFonts w:asciiTheme="minorHAnsi" w:hAnsiTheme="minorHAnsi" w:cs="Cambria"/>
                <w:i/>
                <w:iCs/>
                <w:spacing w:val="-2"/>
                <w:sz w:val="20"/>
                <w:szCs w:val="20"/>
              </w:rPr>
              <w:t xml:space="preserve"> </w:t>
            </w:r>
            <w:r w:rsidRPr="003A684F">
              <w:rPr>
                <w:rFonts w:asciiTheme="minorHAnsi" w:hAnsiTheme="minorHAnsi" w:cs="Cambria"/>
                <w:i/>
                <w:iCs/>
                <w:sz w:val="20"/>
                <w:szCs w:val="20"/>
              </w:rPr>
              <w:t>made</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this</w:t>
            </w:r>
            <w:r w:rsidRPr="003A684F">
              <w:rPr>
                <w:rFonts w:asciiTheme="minorHAnsi" w:hAnsiTheme="minorHAnsi" w:cs="Cambria"/>
                <w:i/>
                <w:iCs/>
                <w:spacing w:val="25"/>
                <w:sz w:val="20"/>
                <w:szCs w:val="20"/>
              </w:rPr>
              <w:t xml:space="preserve"> </w:t>
            </w:r>
            <w:r w:rsidRPr="003A684F">
              <w:rPr>
                <w:rFonts w:asciiTheme="minorHAnsi" w:hAnsiTheme="minorHAnsi" w:cs="Cambria"/>
                <w:i/>
                <w:iCs/>
                <w:spacing w:val="-1"/>
                <w:sz w:val="20"/>
                <w:szCs w:val="20"/>
              </w:rPr>
              <w:t>change’.</w:t>
            </w:r>
          </w:p>
        </w:tc>
        <w:tc>
          <w:tcPr>
            <w:tcW w:w="3216" w:type="dxa"/>
          </w:tcPr>
          <w:p w:rsidR="00054EEC" w:rsidRPr="003A684F" w:rsidRDefault="00054EEC" w:rsidP="00A54B56">
            <w:pPr>
              <w:pStyle w:val="TableParagraph"/>
              <w:kinsoku w:val="0"/>
              <w:overflowPunct w:val="0"/>
              <w:spacing w:line="231" w:lineRule="exact"/>
              <w:ind w:left="99"/>
              <w:rPr>
                <w:rFonts w:asciiTheme="minorHAnsi" w:hAnsiTheme="minorHAnsi"/>
                <w:sz w:val="20"/>
                <w:szCs w:val="20"/>
              </w:rPr>
            </w:pPr>
            <w:r w:rsidRPr="003A684F">
              <w:rPr>
                <w:rFonts w:asciiTheme="minorHAnsi" w:hAnsiTheme="minorHAnsi" w:cs="Cambria"/>
                <w:sz w:val="20"/>
                <w:szCs w:val="20"/>
              </w:rPr>
              <w:t>This</w:t>
            </w:r>
            <w:r w:rsidRPr="003A684F">
              <w:rPr>
                <w:rFonts w:asciiTheme="minorHAnsi" w:hAnsiTheme="minorHAnsi" w:cs="Cambria"/>
                <w:spacing w:val="-1"/>
                <w:sz w:val="20"/>
                <w:szCs w:val="20"/>
              </w:rPr>
              <w:t xml:space="preserve"> </w:t>
            </w:r>
            <w:r w:rsidRPr="003A684F">
              <w:rPr>
                <w:rFonts w:asciiTheme="minorHAnsi" w:hAnsiTheme="minorHAnsi" w:cs="Cambria"/>
                <w:sz w:val="20"/>
                <w:szCs w:val="20"/>
              </w:rPr>
              <w:t>is</w:t>
            </w:r>
            <w:r w:rsidRPr="003A684F">
              <w:rPr>
                <w:rFonts w:asciiTheme="minorHAnsi" w:hAnsiTheme="minorHAnsi" w:cs="Cambria"/>
                <w:spacing w:val="-5"/>
                <w:sz w:val="20"/>
                <w:szCs w:val="20"/>
              </w:rPr>
              <w:t xml:space="preserve"> </w:t>
            </w:r>
            <w:r w:rsidRPr="003A684F">
              <w:rPr>
                <w:rFonts w:asciiTheme="minorHAnsi" w:hAnsiTheme="minorHAnsi" w:cs="Cambria"/>
                <w:spacing w:val="-1"/>
                <w:sz w:val="20"/>
                <w:szCs w:val="20"/>
              </w:rPr>
              <w:t>acceptable.</w:t>
            </w:r>
          </w:p>
        </w:tc>
      </w:tr>
      <w:tr w:rsidR="00054EEC" w:rsidTr="004C022D">
        <w:tc>
          <w:tcPr>
            <w:tcW w:w="3215" w:type="dxa"/>
          </w:tcPr>
          <w:p w:rsidR="00054EEC" w:rsidRPr="003A684F" w:rsidRDefault="00054EEC" w:rsidP="00A54B56">
            <w:pPr>
              <w:pStyle w:val="TableParagraph"/>
              <w:kinsoku w:val="0"/>
              <w:overflowPunct w:val="0"/>
              <w:ind w:left="95" w:right="141"/>
              <w:rPr>
                <w:rFonts w:asciiTheme="minorHAnsi" w:hAnsiTheme="minorHAnsi"/>
                <w:sz w:val="20"/>
                <w:szCs w:val="20"/>
              </w:rPr>
            </w:pPr>
            <w:r w:rsidRPr="003A684F">
              <w:rPr>
                <w:rFonts w:asciiTheme="minorHAnsi" w:hAnsiTheme="minorHAnsi" w:cs="Cambria"/>
                <w:spacing w:val="-1"/>
                <w:sz w:val="20"/>
                <w:szCs w:val="20"/>
              </w:rPr>
              <w:t>6.</w:t>
            </w:r>
            <w:r w:rsidRPr="003A684F">
              <w:rPr>
                <w:rFonts w:asciiTheme="minorHAnsi" w:hAnsiTheme="minorHAnsi" w:cs="Cambria"/>
                <w:spacing w:val="1"/>
                <w:sz w:val="20"/>
                <w:szCs w:val="20"/>
              </w:rPr>
              <w:t xml:space="preserve"> </w:t>
            </w:r>
            <w:r w:rsidRPr="003A684F">
              <w:rPr>
                <w:rFonts w:asciiTheme="minorHAnsi" w:hAnsiTheme="minorHAnsi" w:cs="Cambria"/>
                <w:spacing w:val="-4"/>
                <w:sz w:val="20"/>
                <w:szCs w:val="20"/>
              </w:rPr>
              <w:t>For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important</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identified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risk:</w:t>
            </w:r>
            <w:r w:rsidRPr="003A684F">
              <w:rPr>
                <w:rFonts w:asciiTheme="minorHAnsi" w:hAnsiTheme="minorHAnsi" w:cs="Cambria"/>
                <w:sz w:val="20"/>
                <w:szCs w:val="20"/>
              </w:rPr>
              <w:t xml:space="preserve"> </w:t>
            </w:r>
            <w:r w:rsidRPr="003A684F">
              <w:rPr>
                <w:rFonts w:asciiTheme="minorHAnsi" w:hAnsiTheme="minorHAnsi" w:cs="Cambria"/>
                <w:spacing w:val="-2"/>
                <w:sz w:val="20"/>
                <w:szCs w:val="20"/>
              </w:rPr>
              <w:t>‘Renal</w:t>
            </w:r>
            <w:r w:rsidRPr="003A684F">
              <w:rPr>
                <w:rFonts w:asciiTheme="minorHAnsi" w:hAnsiTheme="minorHAnsi" w:cs="Cambria"/>
                <w:spacing w:val="29"/>
                <w:sz w:val="20"/>
                <w:szCs w:val="20"/>
              </w:rPr>
              <w:t xml:space="preserve"> </w:t>
            </w:r>
            <w:r w:rsidRPr="003A684F">
              <w:rPr>
                <w:rFonts w:asciiTheme="minorHAnsi" w:hAnsiTheme="minorHAnsi" w:cs="Cambria"/>
                <w:spacing w:val="-1"/>
                <w:sz w:val="20"/>
                <w:szCs w:val="20"/>
              </w:rPr>
              <w:t>t</w:t>
            </w:r>
            <w:r w:rsidRPr="003A684F">
              <w:rPr>
                <w:rFonts w:asciiTheme="minorHAnsi" w:hAnsiTheme="minorHAnsi" w:cs="Cambria"/>
                <w:spacing w:val="-7"/>
                <w:sz w:val="20"/>
                <w:szCs w:val="20"/>
              </w:rPr>
              <w:t>o</w:t>
            </w:r>
            <w:r w:rsidRPr="003A684F">
              <w:rPr>
                <w:rFonts w:asciiTheme="minorHAnsi" w:hAnsiTheme="minorHAnsi" w:cs="Cambria"/>
                <w:spacing w:val="-2"/>
                <w:sz w:val="20"/>
                <w:szCs w:val="20"/>
              </w:rPr>
              <w:t>x</w:t>
            </w:r>
            <w:r w:rsidRPr="003A684F">
              <w:rPr>
                <w:rFonts w:asciiTheme="minorHAnsi" w:hAnsiTheme="minorHAnsi" w:cs="Cambria"/>
                <w:spacing w:val="1"/>
                <w:sz w:val="20"/>
                <w:szCs w:val="20"/>
              </w:rPr>
              <w:t>i</w:t>
            </w:r>
            <w:r w:rsidRPr="003A684F">
              <w:rPr>
                <w:rFonts w:asciiTheme="minorHAnsi" w:hAnsiTheme="minorHAnsi" w:cs="Cambria"/>
                <w:spacing w:val="2"/>
                <w:sz w:val="20"/>
                <w:szCs w:val="20"/>
              </w:rPr>
              <w:t>c</w:t>
            </w:r>
            <w:r w:rsidRPr="003A684F">
              <w:rPr>
                <w:rFonts w:asciiTheme="minorHAnsi" w:hAnsiTheme="minorHAnsi" w:cs="Cambria"/>
                <w:spacing w:val="1"/>
                <w:sz w:val="20"/>
                <w:szCs w:val="20"/>
              </w:rPr>
              <w:t>i</w:t>
            </w:r>
            <w:r w:rsidRPr="003A684F">
              <w:rPr>
                <w:rFonts w:asciiTheme="minorHAnsi" w:hAnsiTheme="minorHAnsi" w:cs="Cambria"/>
                <w:spacing w:val="-1"/>
                <w:sz w:val="20"/>
                <w:szCs w:val="20"/>
              </w:rPr>
              <w:t>t</w:t>
            </w:r>
            <w:r w:rsidRPr="003A684F">
              <w:rPr>
                <w:rFonts w:asciiTheme="minorHAnsi" w:hAnsiTheme="minorHAnsi" w:cs="Cambria"/>
                <w:spacing w:val="3"/>
                <w:sz w:val="20"/>
                <w:szCs w:val="20"/>
              </w:rPr>
              <w:t>y</w:t>
            </w:r>
            <w:r w:rsidRPr="003A684F">
              <w:rPr>
                <w:rFonts w:asciiTheme="minorHAnsi" w:hAnsiTheme="minorHAnsi" w:cs="Cambria"/>
                <w:spacing w:val="-26"/>
                <w:sz w:val="20"/>
                <w:szCs w:val="20"/>
              </w:rPr>
              <w:t>’</w:t>
            </w:r>
            <w:r w:rsidRPr="003A684F">
              <w:rPr>
                <w:rFonts w:asciiTheme="minorHAnsi" w:hAnsiTheme="minorHAnsi" w:cs="Cambria"/>
                <w:sz w:val="20"/>
                <w:szCs w:val="20"/>
              </w:rPr>
              <w:t>,</w:t>
            </w:r>
            <w:r w:rsidRPr="003A684F">
              <w:rPr>
                <w:rFonts w:asciiTheme="minorHAnsi" w:hAnsiTheme="minorHAnsi" w:cs="Cambria"/>
                <w:spacing w:val="-3"/>
                <w:sz w:val="20"/>
                <w:szCs w:val="20"/>
              </w:rPr>
              <w:t xml:space="preserve"> </w:t>
            </w:r>
            <w:r w:rsidRPr="003A684F">
              <w:rPr>
                <w:rFonts w:asciiTheme="minorHAnsi" w:hAnsiTheme="minorHAnsi" w:cs="Cambria"/>
                <w:spacing w:val="-14"/>
                <w:sz w:val="20"/>
                <w:szCs w:val="20"/>
              </w:rPr>
              <w:t>T</w:t>
            </w:r>
            <w:r w:rsidRPr="003A684F">
              <w:rPr>
                <w:rFonts w:asciiTheme="minorHAnsi" w:hAnsiTheme="minorHAnsi" w:cs="Cambria"/>
                <w:spacing w:val="2"/>
                <w:sz w:val="20"/>
                <w:szCs w:val="20"/>
              </w:rPr>
              <w:t>a</w:t>
            </w:r>
            <w:r w:rsidRPr="003A684F">
              <w:rPr>
                <w:rFonts w:asciiTheme="minorHAnsi" w:hAnsiTheme="minorHAnsi" w:cs="Cambria"/>
                <w:sz w:val="20"/>
                <w:szCs w:val="20"/>
              </w:rPr>
              <w:t>b</w:t>
            </w:r>
            <w:r w:rsidRPr="003A684F">
              <w:rPr>
                <w:rFonts w:asciiTheme="minorHAnsi" w:hAnsiTheme="minorHAnsi" w:cs="Cambria"/>
                <w:spacing w:val="-2"/>
                <w:sz w:val="20"/>
                <w:szCs w:val="20"/>
              </w:rPr>
              <w:t>l</w:t>
            </w:r>
            <w:r w:rsidRPr="003A684F">
              <w:rPr>
                <w:rFonts w:asciiTheme="minorHAnsi" w:hAnsiTheme="minorHAnsi" w:cs="Cambria"/>
                <w:sz w:val="20"/>
                <w:szCs w:val="20"/>
              </w:rPr>
              <w:t>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10</w:t>
            </w:r>
            <w:r w:rsidRPr="003A684F">
              <w:rPr>
                <w:rFonts w:asciiTheme="minorHAnsi" w:hAnsiTheme="minorHAnsi" w:cs="Cambria"/>
                <w:sz w:val="20"/>
                <w:szCs w:val="20"/>
              </w:rPr>
              <w:t>:</w:t>
            </w:r>
            <w:r w:rsidRPr="003A684F">
              <w:rPr>
                <w:rFonts w:asciiTheme="minorHAnsi" w:hAnsiTheme="minorHAnsi" w:cs="Cambria"/>
                <w:spacing w:val="-2"/>
                <w:sz w:val="20"/>
                <w:szCs w:val="20"/>
              </w:rPr>
              <w:t xml:space="preserve"> ‘</w:t>
            </w:r>
            <w:r w:rsidRPr="003A684F">
              <w:rPr>
                <w:rFonts w:asciiTheme="minorHAnsi" w:hAnsiTheme="minorHAnsi" w:cs="Cambria"/>
                <w:sz w:val="20"/>
                <w:szCs w:val="20"/>
              </w:rPr>
              <w:t>D</w:t>
            </w:r>
            <w:r w:rsidRPr="003A684F">
              <w:rPr>
                <w:rFonts w:asciiTheme="minorHAnsi" w:hAnsiTheme="minorHAnsi" w:cs="Cambria"/>
                <w:spacing w:val="1"/>
                <w:sz w:val="20"/>
                <w:szCs w:val="20"/>
              </w:rPr>
              <w:t>if</w:t>
            </w:r>
            <w:r w:rsidRPr="003A684F">
              <w:rPr>
                <w:rFonts w:asciiTheme="minorHAnsi" w:hAnsiTheme="minorHAnsi" w:cs="Cambria"/>
                <w:spacing w:val="-4"/>
                <w:sz w:val="20"/>
                <w:szCs w:val="20"/>
              </w:rPr>
              <w:t>f</w:t>
            </w:r>
            <w:r w:rsidRPr="003A684F">
              <w:rPr>
                <w:rFonts w:asciiTheme="minorHAnsi" w:hAnsiTheme="minorHAnsi" w:cs="Cambria"/>
                <w:spacing w:val="-3"/>
                <w:sz w:val="20"/>
                <w:szCs w:val="20"/>
              </w:rPr>
              <w:t>e</w:t>
            </w:r>
            <w:r w:rsidRPr="003A684F">
              <w:rPr>
                <w:rFonts w:asciiTheme="minorHAnsi" w:hAnsiTheme="minorHAnsi" w:cs="Cambria"/>
                <w:spacing w:val="-7"/>
                <w:sz w:val="20"/>
                <w:szCs w:val="20"/>
              </w:rPr>
              <w:t>r</w:t>
            </w:r>
            <w:r w:rsidRPr="003A684F">
              <w:rPr>
                <w:rFonts w:asciiTheme="minorHAnsi" w:hAnsiTheme="minorHAnsi" w:cs="Cambria"/>
                <w:spacing w:val="-3"/>
                <w:sz w:val="20"/>
                <w:szCs w:val="20"/>
              </w:rPr>
              <w:t>e</w:t>
            </w:r>
            <w:r w:rsidRPr="003A684F">
              <w:rPr>
                <w:rFonts w:asciiTheme="minorHAnsi" w:hAnsiTheme="minorHAnsi" w:cs="Cambria"/>
                <w:spacing w:val="-2"/>
                <w:sz w:val="20"/>
                <w:szCs w:val="20"/>
              </w:rPr>
              <w:t>n</w:t>
            </w:r>
            <w:r w:rsidRPr="003A684F">
              <w:rPr>
                <w:rFonts w:asciiTheme="minorHAnsi" w:hAnsiTheme="minorHAnsi" w:cs="Cambria"/>
                <w:spacing w:val="2"/>
                <w:sz w:val="20"/>
                <w:szCs w:val="20"/>
              </w:rPr>
              <w:t>c</w:t>
            </w:r>
            <w:r w:rsidRPr="003A684F">
              <w:rPr>
                <w:rFonts w:asciiTheme="minorHAnsi" w:hAnsiTheme="minorHAnsi" w:cs="Cambria"/>
                <w:spacing w:val="-3"/>
                <w:sz w:val="20"/>
                <w:szCs w:val="20"/>
              </w:rPr>
              <w:t>e</w:t>
            </w:r>
            <w:r w:rsidRPr="003A684F">
              <w:rPr>
                <w:rFonts w:asciiTheme="minorHAnsi" w:hAnsiTheme="minorHAnsi" w:cs="Cambria"/>
                <w:sz w:val="20"/>
                <w:szCs w:val="20"/>
              </w:rPr>
              <w:t>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i</w:t>
            </w:r>
            <w:r w:rsidRPr="003A684F">
              <w:rPr>
                <w:rFonts w:asciiTheme="minorHAnsi" w:hAnsiTheme="minorHAnsi" w:cs="Cambria"/>
                <w:sz w:val="20"/>
                <w:szCs w:val="20"/>
              </w:rPr>
              <w:t xml:space="preserve">n </w:t>
            </w:r>
            <w:r w:rsidRPr="003A684F">
              <w:rPr>
                <w:rFonts w:asciiTheme="minorHAnsi" w:hAnsiTheme="minorHAnsi" w:cs="Cambria"/>
                <w:spacing w:val="-1"/>
                <w:sz w:val="20"/>
                <w:szCs w:val="20"/>
              </w:rPr>
              <w:t>Additional</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Risk</w:t>
            </w:r>
            <w:r w:rsidRPr="003A684F">
              <w:rPr>
                <w:rFonts w:asciiTheme="minorHAnsi" w:hAnsiTheme="minorHAnsi" w:cs="Cambria"/>
                <w:spacing w:val="-1"/>
                <w:sz w:val="20"/>
                <w:szCs w:val="20"/>
              </w:rPr>
              <w:t xml:space="preserve"> Minimization</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Measures for</w:t>
            </w:r>
            <w:r w:rsidRPr="003A684F">
              <w:rPr>
                <w:rFonts w:asciiTheme="minorHAnsi" w:hAnsiTheme="minorHAnsi" w:cs="Cambria"/>
                <w:spacing w:val="21"/>
                <w:sz w:val="20"/>
                <w:szCs w:val="20"/>
              </w:rPr>
              <w:t xml:space="preserve"> </w:t>
            </w:r>
            <w:r w:rsidRPr="003A684F">
              <w:rPr>
                <w:rFonts w:asciiTheme="minorHAnsi" w:hAnsiTheme="minorHAnsi" w:cs="Cambria"/>
                <w:spacing w:val="-2"/>
                <w:sz w:val="20"/>
                <w:szCs w:val="20"/>
              </w:rPr>
              <w:t>Renal</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toxicity</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(TDF)</w:t>
            </w:r>
            <w:r w:rsidRPr="003A684F">
              <w:rPr>
                <w:rFonts w:asciiTheme="minorHAnsi" w:hAnsiTheme="minorHAnsi" w:cs="Cambria"/>
                <w:spacing w:val="-2"/>
                <w:sz w:val="20"/>
                <w:szCs w:val="20"/>
              </w:rPr>
              <w:t xml:space="preserve"> between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 xml:space="preserve">EU-RMP </w:t>
            </w:r>
            <w:r w:rsidRPr="003A684F">
              <w:rPr>
                <w:rFonts w:asciiTheme="minorHAnsi" w:hAnsiTheme="minorHAnsi" w:cs="Cambria"/>
                <w:sz w:val="20"/>
                <w:szCs w:val="20"/>
              </w:rPr>
              <w:t>and</w:t>
            </w:r>
            <w:r w:rsidRPr="003A684F">
              <w:rPr>
                <w:rFonts w:asciiTheme="minorHAnsi" w:hAnsiTheme="minorHAnsi" w:cs="Cambria"/>
                <w:spacing w:val="21"/>
                <w:sz w:val="20"/>
                <w:szCs w:val="20"/>
              </w:rPr>
              <w:t xml:space="preserve"> </w:t>
            </w:r>
            <w:r w:rsidRPr="003A684F">
              <w:rPr>
                <w:rFonts w:asciiTheme="minorHAnsi" w:hAnsiTheme="minorHAnsi" w:cs="Cambria"/>
                <w:spacing w:val="-7"/>
                <w:sz w:val="20"/>
                <w:szCs w:val="20"/>
              </w:rPr>
              <w:t>ASA’</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ASA should</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be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updated</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with</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31"/>
                <w:sz w:val="20"/>
                <w:szCs w:val="20"/>
              </w:rPr>
              <w:t xml:space="preserve"> </w:t>
            </w:r>
            <w:r w:rsidRPr="003A684F">
              <w:rPr>
                <w:rFonts w:asciiTheme="minorHAnsi" w:hAnsiTheme="minorHAnsi" w:cs="Cambria"/>
                <w:spacing w:val="-1"/>
                <w:sz w:val="20"/>
                <w:szCs w:val="20"/>
              </w:rPr>
              <w:t>information</w:t>
            </w:r>
            <w:r w:rsidRPr="003A684F">
              <w:rPr>
                <w:rFonts w:asciiTheme="minorHAnsi" w:hAnsiTheme="minorHAnsi" w:cs="Cambria"/>
                <w:spacing w:val="-3"/>
                <w:sz w:val="20"/>
                <w:szCs w:val="20"/>
              </w:rPr>
              <w:t xml:space="preserve"> provided </w:t>
            </w:r>
            <w:r w:rsidRPr="003A684F">
              <w:rPr>
                <w:rFonts w:asciiTheme="minorHAnsi" w:hAnsiTheme="minorHAnsi" w:cs="Cambria"/>
                <w:sz w:val="20"/>
                <w:szCs w:val="20"/>
              </w:rPr>
              <w:t>in</w:t>
            </w:r>
            <w:r w:rsidRPr="003A684F">
              <w:rPr>
                <w:rFonts w:asciiTheme="minorHAnsi" w:hAnsiTheme="minorHAnsi" w:cs="Cambria"/>
                <w:spacing w:val="-2"/>
                <w:sz w:val="20"/>
                <w:szCs w:val="20"/>
              </w:rPr>
              <w:t xml:space="preserve"> </w:t>
            </w:r>
            <w:r w:rsidRPr="003A684F">
              <w:rPr>
                <w:rFonts w:asciiTheme="minorHAnsi" w:hAnsiTheme="minorHAnsi" w:cs="Cambria"/>
                <w:spacing w:val="-3"/>
                <w:sz w:val="20"/>
                <w:szCs w:val="20"/>
              </w:rPr>
              <w:t>Table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1-1:</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‘Risk</w:t>
            </w:r>
            <w:r w:rsidRPr="003A684F">
              <w:rPr>
                <w:rFonts w:asciiTheme="minorHAnsi" w:hAnsiTheme="minorHAnsi" w:cs="Cambria"/>
                <w:spacing w:val="23"/>
                <w:sz w:val="20"/>
                <w:szCs w:val="20"/>
              </w:rPr>
              <w:t xml:space="preserve"> </w:t>
            </w:r>
            <w:r w:rsidRPr="003A684F">
              <w:rPr>
                <w:rFonts w:asciiTheme="minorHAnsi" w:hAnsiTheme="minorHAnsi" w:cs="Cambria"/>
                <w:spacing w:val="-1"/>
                <w:sz w:val="20"/>
                <w:szCs w:val="20"/>
              </w:rPr>
              <w:t>Minimization</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Measures for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Important</w:t>
            </w:r>
            <w:r w:rsidRPr="003A684F">
              <w:rPr>
                <w:rFonts w:asciiTheme="minorHAnsi" w:hAnsiTheme="minorHAnsi" w:cs="Cambria"/>
                <w:spacing w:val="23"/>
                <w:sz w:val="20"/>
                <w:szCs w:val="20"/>
              </w:rPr>
              <w:t xml:space="preserve"> </w:t>
            </w:r>
            <w:r w:rsidRPr="003A684F">
              <w:rPr>
                <w:rFonts w:asciiTheme="minorHAnsi" w:hAnsiTheme="minorHAnsi" w:cs="Cambria"/>
                <w:spacing w:val="-1"/>
                <w:sz w:val="20"/>
                <w:szCs w:val="20"/>
              </w:rPr>
              <w:t>Identified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Risks’</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2"/>
                <w:sz w:val="20"/>
                <w:szCs w:val="20"/>
              </w:rPr>
              <w:t xml:space="preserve"> STRIBILD</w:t>
            </w:r>
            <w:r w:rsidRPr="003A684F">
              <w:rPr>
                <w:rFonts w:asciiTheme="minorHAnsi" w:hAnsiTheme="minorHAnsi" w:cs="Cambria"/>
                <w:spacing w:val="-1"/>
                <w:sz w:val="20"/>
                <w:szCs w:val="20"/>
              </w:rPr>
              <w:t xml:space="preserve"> </w:t>
            </w:r>
            <w:r w:rsidRPr="003A684F">
              <w:rPr>
                <w:rFonts w:asciiTheme="minorHAnsi" w:hAnsiTheme="minorHAnsi" w:cs="Cambria"/>
                <w:sz w:val="20"/>
                <w:szCs w:val="20"/>
              </w:rPr>
              <w:t>Risk</w:t>
            </w:r>
            <w:r w:rsidRPr="003A684F">
              <w:rPr>
                <w:rFonts w:asciiTheme="minorHAnsi" w:hAnsiTheme="minorHAnsi" w:cs="Cambria"/>
                <w:spacing w:val="27"/>
                <w:sz w:val="20"/>
                <w:szCs w:val="20"/>
              </w:rPr>
              <w:t xml:space="preserve"> </w:t>
            </w:r>
            <w:r w:rsidRPr="003A684F">
              <w:rPr>
                <w:rFonts w:asciiTheme="minorHAnsi" w:hAnsiTheme="minorHAnsi" w:cs="Cambria"/>
                <w:spacing w:val="-1"/>
                <w:sz w:val="20"/>
                <w:szCs w:val="20"/>
              </w:rPr>
              <w:t>Management</w:t>
            </w:r>
            <w:r w:rsidRPr="003A684F">
              <w:rPr>
                <w:rFonts w:asciiTheme="minorHAnsi" w:hAnsiTheme="minorHAnsi" w:cs="Cambria"/>
                <w:spacing w:val="-2"/>
                <w:sz w:val="20"/>
                <w:szCs w:val="20"/>
              </w:rPr>
              <w:t xml:space="preserve"> </w:t>
            </w:r>
            <w:r w:rsidRPr="003A684F">
              <w:rPr>
                <w:rFonts w:asciiTheme="minorHAnsi" w:hAnsiTheme="minorHAnsi" w:cs="Cambria"/>
                <w:sz w:val="20"/>
                <w:szCs w:val="20"/>
              </w:rPr>
              <w:t>Plan</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for</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Australia</w:t>
            </w:r>
            <w:r w:rsidRPr="003A684F">
              <w:rPr>
                <w:rFonts w:asciiTheme="minorHAnsi" w:hAnsiTheme="minorHAnsi" w:cs="Cambria"/>
                <w:spacing w:val="1"/>
                <w:sz w:val="20"/>
                <w:szCs w:val="20"/>
              </w:rPr>
              <w:t xml:space="preserve"> </w:t>
            </w:r>
            <w:r w:rsidRPr="003A684F">
              <w:rPr>
                <w:rFonts w:asciiTheme="minorHAnsi" w:hAnsiTheme="minorHAnsi" w:cs="Cambria"/>
                <w:spacing w:val="-3"/>
                <w:sz w:val="20"/>
                <w:szCs w:val="20"/>
              </w:rPr>
              <w:t>(Version:</w:t>
            </w:r>
            <w:r w:rsidRPr="003A684F">
              <w:rPr>
                <w:rFonts w:asciiTheme="minorHAnsi" w:hAnsiTheme="minorHAnsi" w:cs="Cambria"/>
                <w:spacing w:val="21"/>
                <w:sz w:val="20"/>
                <w:szCs w:val="20"/>
              </w:rPr>
              <w:t xml:space="preserve"> </w:t>
            </w:r>
            <w:r w:rsidRPr="003A684F">
              <w:rPr>
                <w:rFonts w:asciiTheme="minorHAnsi" w:hAnsiTheme="minorHAnsi" w:cs="Cambria"/>
                <w:spacing w:val="-1"/>
                <w:sz w:val="20"/>
                <w:szCs w:val="20"/>
              </w:rPr>
              <w:t>2.0,</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dated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30</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June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2015).</w:t>
            </w:r>
          </w:p>
        </w:tc>
        <w:tc>
          <w:tcPr>
            <w:tcW w:w="3215" w:type="dxa"/>
          </w:tcPr>
          <w:p w:rsidR="00054EEC" w:rsidRPr="003A684F" w:rsidRDefault="00054EEC" w:rsidP="00A54B56">
            <w:pPr>
              <w:pStyle w:val="TableParagraph"/>
              <w:kinsoku w:val="0"/>
              <w:overflowPunct w:val="0"/>
              <w:ind w:left="99" w:right="193"/>
              <w:rPr>
                <w:rFonts w:asciiTheme="minorHAnsi" w:hAnsiTheme="minorHAnsi" w:cs="Cambria"/>
                <w:sz w:val="20"/>
                <w:szCs w:val="20"/>
              </w:rPr>
            </w:pPr>
            <w:r w:rsidRPr="003A684F">
              <w:rPr>
                <w:rFonts w:asciiTheme="minorHAnsi" w:hAnsiTheme="minorHAnsi" w:cs="Cambria"/>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sponsor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states:</w:t>
            </w:r>
            <w:r w:rsidRPr="003A684F">
              <w:rPr>
                <w:rFonts w:asciiTheme="minorHAnsi" w:hAnsiTheme="minorHAnsi" w:cs="Cambria"/>
                <w:spacing w:val="27"/>
                <w:sz w:val="20"/>
                <w:szCs w:val="20"/>
              </w:rPr>
              <w:t xml:space="preserve"> </w:t>
            </w:r>
            <w:r w:rsidRPr="003A684F">
              <w:rPr>
                <w:rFonts w:asciiTheme="minorHAnsi" w:hAnsiTheme="minorHAnsi" w:cs="Cambria"/>
                <w:i/>
                <w:iCs/>
                <w:spacing w:val="-1"/>
                <w:sz w:val="20"/>
                <w:szCs w:val="20"/>
              </w:rPr>
              <w:t>‘Gilead</w:t>
            </w:r>
            <w:r w:rsidRPr="003A684F">
              <w:rPr>
                <w:rFonts w:asciiTheme="minorHAnsi" w:hAnsiTheme="minorHAnsi" w:cs="Cambria"/>
                <w:i/>
                <w:iCs/>
                <w:spacing w:val="-2"/>
                <w:sz w:val="20"/>
                <w:szCs w:val="20"/>
              </w:rPr>
              <w:t xml:space="preserve"> </w:t>
            </w:r>
            <w:r w:rsidRPr="003A684F">
              <w:rPr>
                <w:rFonts w:asciiTheme="minorHAnsi" w:hAnsiTheme="minorHAnsi" w:cs="Cambria"/>
                <w:i/>
                <w:iCs/>
                <w:sz w:val="20"/>
                <w:szCs w:val="20"/>
              </w:rPr>
              <w:t>made</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some</w:t>
            </w:r>
            <w:r w:rsidRPr="003A684F">
              <w:rPr>
                <w:rFonts w:asciiTheme="minorHAnsi" w:hAnsiTheme="minorHAnsi" w:cs="Cambria"/>
                <w:i/>
                <w:iCs/>
                <w:spacing w:val="29"/>
                <w:sz w:val="20"/>
                <w:szCs w:val="20"/>
              </w:rPr>
              <w:t xml:space="preserve"> </w:t>
            </w:r>
            <w:r w:rsidRPr="003A684F">
              <w:rPr>
                <w:rFonts w:asciiTheme="minorHAnsi" w:hAnsiTheme="minorHAnsi" w:cs="Cambria"/>
                <w:i/>
                <w:iCs/>
                <w:spacing w:val="-2"/>
                <w:sz w:val="20"/>
                <w:szCs w:val="20"/>
              </w:rPr>
              <w:t>editorial</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updates</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to</w:t>
            </w:r>
            <w:r w:rsidRPr="003A684F">
              <w:rPr>
                <w:rFonts w:asciiTheme="minorHAnsi" w:hAnsiTheme="minorHAnsi" w:cs="Cambria"/>
                <w:i/>
                <w:iCs/>
                <w:spacing w:val="27"/>
                <w:sz w:val="20"/>
                <w:szCs w:val="20"/>
              </w:rPr>
              <w:t xml:space="preserve"> </w:t>
            </w:r>
            <w:r w:rsidRPr="003A684F">
              <w:rPr>
                <w:rFonts w:asciiTheme="minorHAnsi" w:hAnsiTheme="minorHAnsi" w:cs="Cambria"/>
                <w:i/>
                <w:iCs/>
                <w:spacing w:val="-2"/>
                <w:sz w:val="20"/>
                <w:szCs w:val="20"/>
              </w:rPr>
              <w:t>the important</w:t>
            </w:r>
            <w:r w:rsidRPr="003A684F">
              <w:rPr>
                <w:rFonts w:asciiTheme="minorHAnsi" w:hAnsiTheme="minorHAnsi" w:cs="Cambria"/>
                <w:i/>
                <w:iCs/>
                <w:spacing w:val="30"/>
                <w:sz w:val="20"/>
                <w:szCs w:val="20"/>
              </w:rPr>
              <w:t xml:space="preserve"> </w:t>
            </w:r>
            <w:r w:rsidRPr="003A684F">
              <w:rPr>
                <w:rFonts w:asciiTheme="minorHAnsi" w:hAnsiTheme="minorHAnsi" w:cs="Cambria"/>
                <w:i/>
                <w:iCs/>
                <w:spacing w:val="-2"/>
                <w:sz w:val="20"/>
                <w:szCs w:val="20"/>
              </w:rPr>
              <w:t>identified</w:t>
            </w:r>
            <w:r w:rsidRPr="003A684F">
              <w:rPr>
                <w:rFonts w:asciiTheme="minorHAnsi" w:hAnsiTheme="minorHAnsi" w:cs="Cambria"/>
                <w:i/>
                <w:iCs/>
                <w:spacing w:val="-1"/>
                <w:sz w:val="20"/>
                <w:szCs w:val="20"/>
              </w:rPr>
              <w:t xml:space="preserve"> risk ‘Renal</w:t>
            </w:r>
            <w:r w:rsidRPr="003A684F">
              <w:rPr>
                <w:rFonts w:asciiTheme="minorHAnsi" w:hAnsiTheme="minorHAnsi" w:cs="Cambria"/>
                <w:i/>
                <w:iCs/>
                <w:spacing w:val="27"/>
                <w:sz w:val="20"/>
                <w:szCs w:val="20"/>
              </w:rPr>
              <w:t xml:space="preserve"> </w:t>
            </w:r>
            <w:r w:rsidRPr="003A684F">
              <w:rPr>
                <w:rFonts w:asciiTheme="minorHAnsi" w:hAnsiTheme="minorHAnsi" w:cs="Cambria"/>
                <w:i/>
                <w:iCs/>
                <w:spacing w:val="-2"/>
                <w:sz w:val="20"/>
                <w:szCs w:val="20"/>
              </w:rPr>
              <w:t>toxicity’</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in</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Table</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10,</w:t>
            </w:r>
            <w:r w:rsidRPr="003A684F">
              <w:rPr>
                <w:rFonts w:asciiTheme="minorHAnsi" w:hAnsiTheme="minorHAnsi" w:cs="Cambria"/>
                <w:i/>
                <w:iCs/>
                <w:spacing w:val="30"/>
                <w:sz w:val="20"/>
                <w:szCs w:val="20"/>
              </w:rPr>
              <w:t xml:space="preserve"> </w:t>
            </w:r>
            <w:r w:rsidRPr="003A684F">
              <w:rPr>
                <w:rFonts w:asciiTheme="minorHAnsi" w:hAnsiTheme="minorHAnsi" w:cs="Cambria"/>
                <w:i/>
                <w:iCs/>
                <w:spacing w:val="-2"/>
                <w:sz w:val="20"/>
                <w:szCs w:val="20"/>
              </w:rPr>
              <w:t>to</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align</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with</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2"/>
                <w:sz w:val="20"/>
                <w:szCs w:val="20"/>
              </w:rPr>
              <w:t>the</w:t>
            </w:r>
            <w:r w:rsidRPr="003A684F">
              <w:rPr>
                <w:rFonts w:asciiTheme="minorHAnsi" w:hAnsiTheme="minorHAnsi" w:cs="Cambria"/>
                <w:i/>
                <w:iCs/>
                <w:spacing w:val="23"/>
                <w:sz w:val="20"/>
                <w:szCs w:val="20"/>
              </w:rPr>
              <w:t xml:space="preserve"> </w:t>
            </w:r>
            <w:r w:rsidRPr="003A684F">
              <w:rPr>
                <w:rFonts w:asciiTheme="minorHAnsi" w:hAnsiTheme="minorHAnsi" w:cs="Cambria"/>
                <w:i/>
                <w:iCs/>
                <w:spacing w:val="-1"/>
                <w:sz w:val="20"/>
                <w:szCs w:val="20"/>
              </w:rPr>
              <w:t>STRIBILD</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AU-RMP,</w:t>
            </w:r>
          </w:p>
          <w:p w:rsidR="00054EEC" w:rsidRPr="003A684F" w:rsidRDefault="00054EEC" w:rsidP="00A54B56">
            <w:pPr>
              <w:pStyle w:val="TableParagraph"/>
              <w:kinsoku w:val="0"/>
              <w:overflowPunct w:val="0"/>
              <w:spacing w:before="1"/>
              <w:ind w:left="99"/>
              <w:rPr>
                <w:rFonts w:asciiTheme="minorHAnsi" w:hAnsiTheme="minorHAnsi" w:cs="Cambria"/>
                <w:sz w:val="20"/>
                <w:szCs w:val="20"/>
              </w:rPr>
            </w:pPr>
            <w:r w:rsidRPr="003A684F">
              <w:rPr>
                <w:rFonts w:asciiTheme="minorHAnsi" w:hAnsiTheme="minorHAnsi" w:cs="Cambria"/>
                <w:i/>
                <w:iCs/>
                <w:spacing w:val="-2"/>
                <w:sz w:val="20"/>
                <w:szCs w:val="20"/>
              </w:rPr>
              <w:t>version</w:t>
            </w:r>
            <w:r w:rsidRPr="003A684F">
              <w:rPr>
                <w:rFonts w:asciiTheme="minorHAnsi" w:hAnsiTheme="minorHAnsi" w:cs="Cambria"/>
                <w:i/>
                <w:iCs/>
                <w:spacing w:val="-4"/>
                <w:sz w:val="20"/>
                <w:szCs w:val="20"/>
              </w:rPr>
              <w:t xml:space="preserve"> </w:t>
            </w:r>
            <w:r w:rsidRPr="003A684F">
              <w:rPr>
                <w:rFonts w:asciiTheme="minorHAnsi" w:hAnsiTheme="minorHAnsi" w:cs="Cambria"/>
                <w:i/>
                <w:iCs/>
                <w:sz w:val="20"/>
                <w:szCs w:val="20"/>
              </w:rPr>
              <w:t>2.0,</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dated 30</w:t>
            </w:r>
          </w:p>
          <w:p w:rsidR="00054EEC" w:rsidRPr="003A684F" w:rsidRDefault="00054EEC" w:rsidP="00A54B56">
            <w:pPr>
              <w:pStyle w:val="TableParagraph"/>
              <w:kinsoku w:val="0"/>
              <w:overflowPunct w:val="0"/>
              <w:ind w:left="99"/>
              <w:rPr>
                <w:rFonts w:asciiTheme="minorHAnsi" w:hAnsiTheme="minorHAnsi"/>
                <w:sz w:val="20"/>
                <w:szCs w:val="20"/>
              </w:rPr>
            </w:pPr>
            <w:r w:rsidRPr="003A684F">
              <w:rPr>
                <w:rFonts w:asciiTheme="minorHAnsi" w:hAnsiTheme="minorHAnsi" w:cs="Cambria"/>
                <w:i/>
                <w:iCs/>
                <w:spacing w:val="-2"/>
                <w:sz w:val="20"/>
                <w:szCs w:val="20"/>
              </w:rPr>
              <w:t xml:space="preserve">June </w:t>
            </w:r>
            <w:r w:rsidRPr="003A684F">
              <w:rPr>
                <w:rFonts w:asciiTheme="minorHAnsi" w:hAnsiTheme="minorHAnsi" w:cs="Cambria"/>
                <w:i/>
                <w:iCs/>
                <w:spacing w:val="-1"/>
                <w:sz w:val="20"/>
                <w:szCs w:val="20"/>
              </w:rPr>
              <w:t>2015’.</w:t>
            </w:r>
          </w:p>
        </w:tc>
        <w:tc>
          <w:tcPr>
            <w:tcW w:w="3216" w:type="dxa"/>
          </w:tcPr>
          <w:p w:rsidR="00054EEC" w:rsidRPr="003A684F" w:rsidRDefault="00054EEC" w:rsidP="00A54B56">
            <w:pPr>
              <w:pStyle w:val="TableParagraph"/>
              <w:kinsoku w:val="0"/>
              <w:overflowPunct w:val="0"/>
              <w:spacing w:line="231" w:lineRule="exact"/>
              <w:ind w:left="99"/>
              <w:rPr>
                <w:rFonts w:asciiTheme="minorHAnsi" w:hAnsiTheme="minorHAnsi"/>
                <w:sz w:val="20"/>
                <w:szCs w:val="20"/>
              </w:rPr>
            </w:pPr>
            <w:r w:rsidRPr="003A684F">
              <w:rPr>
                <w:rFonts w:asciiTheme="minorHAnsi" w:hAnsiTheme="minorHAnsi" w:cs="Cambria"/>
                <w:sz w:val="20"/>
                <w:szCs w:val="20"/>
              </w:rPr>
              <w:t>This</w:t>
            </w:r>
            <w:r w:rsidRPr="003A684F">
              <w:rPr>
                <w:rFonts w:asciiTheme="minorHAnsi" w:hAnsiTheme="minorHAnsi" w:cs="Cambria"/>
                <w:spacing w:val="-1"/>
                <w:sz w:val="20"/>
                <w:szCs w:val="20"/>
              </w:rPr>
              <w:t xml:space="preserve"> </w:t>
            </w:r>
            <w:r w:rsidRPr="003A684F">
              <w:rPr>
                <w:rFonts w:asciiTheme="minorHAnsi" w:hAnsiTheme="minorHAnsi" w:cs="Cambria"/>
                <w:sz w:val="20"/>
                <w:szCs w:val="20"/>
              </w:rPr>
              <w:t>is</w:t>
            </w:r>
            <w:r w:rsidRPr="003A684F">
              <w:rPr>
                <w:rFonts w:asciiTheme="minorHAnsi" w:hAnsiTheme="minorHAnsi" w:cs="Cambria"/>
                <w:spacing w:val="-6"/>
                <w:sz w:val="20"/>
                <w:szCs w:val="20"/>
              </w:rPr>
              <w:t xml:space="preserve"> </w:t>
            </w:r>
            <w:r w:rsidRPr="003A684F">
              <w:rPr>
                <w:rFonts w:asciiTheme="minorHAnsi" w:hAnsiTheme="minorHAnsi" w:cs="Cambria"/>
                <w:spacing w:val="-1"/>
                <w:sz w:val="20"/>
                <w:szCs w:val="20"/>
              </w:rPr>
              <w:t>acceptable.</w:t>
            </w:r>
          </w:p>
        </w:tc>
      </w:tr>
      <w:tr w:rsidR="00054EEC" w:rsidTr="004C022D">
        <w:tc>
          <w:tcPr>
            <w:tcW w:w="3215" w:type="dxa"/>
          </w:tcPr>
          <w:p w:rsidR="00054EEC" w:rsidRPr="003A684F" w:rsidRDefault="00054EEC" w:rsidP="00A54B56">
            <w:pPr>
              <w:pStyle w:val="TableParagraph"/>
              <w:kinsoku w:val="0"/>
              <w:overflowPunct w:val="0"/>
              <w:ind w:left="95" w:right="112"/>
              <w:rPr>
                <w:rFonts w:asciiTheme="minorHAnsi" w:hAnsiTheme="minorHAnsi"/>
                <w:sz w:val="20"/>
                <w:szCs w:val="20"/>
              </w:rPr>
            </w:pPr>
            <w:r w:rsidRPr="003A684F">
              <w:rPr>
                <w:rFonts w:asciiTheme="minorHAnsi" w:hAnsiTheme="minorHAnsi" w:cs="Cambria"/>
                <w:spacing w:val="-1"/>
                <w:sz w:val="20"/>
                <w:szCs w:val="20"/>
              </w:rPr>
              <w:t>7.</w:t>
            </w:r>
            <w:r w:rsidRPr="003A684F">
              <w:rPr>
                <w:rFonts w:asciiTheme="minorHAnsi" w:hAnsiTheme="minorHAnsi" w:cs="Cambria"/>
                <w:spacing w:val="1"/>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3"/>
                <w:sz w:val="20"/>
                <w:szCs w:val="20"/>
              </w:rPr>
              <w:t xml:space="preserve"> regard </w:t>
            </w:r>
            <w:r w:rsidRPr="003A684F">
              <w:rPr>
                <w:rFonts w:asciiTheme="minorHAnsi" w:hAnsiTheme="minorHAnsi" w:cs="Cambria"/>
                <w:spacing w:val="-1"/>
                <w:sz w:val="20"/>
                <w:szCs w:val="20"/>
              </w:rPr>
              <w:t>to</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‘Criteria</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for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judging</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27"/>
                <w:sz w:val="20"/>
                <w:szCs w:val="20"/>
              </w:rPr>
              <w:t xml:space="preserve"> </w:t>
            </w:r>
            <w:r w:rsidRPr="003A684F">
              <w:rPr>
                <w:rFonts w:asciiTheme="minorHAnsi" w:hAnsiTheme="minorHAnsi" w:cs="Cambria"/>
                <w:spacing w:val="-1"/>
                <w:sz w:val="20"/>
                <w:szCs w:val="20"/>
              </w:rPr>
              <w:t>success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3"/>
                <w:sz w:val="20"/>
                <w:szCs w:val="20"/>
              </w:rPr>
              <w:t xml:space="preserve">proposed </w:t>
            </w:r>
            <w:r w:rsidRPr="003A684F">
              <w:rPr>
                <w:rFonts w:asciiTheme="minorHAnsi" w:hAnsiTheme="minorHAnsi" w:cs="Cambria"/>
                <w:spacing w:val="-1"/>
                <w:sz w:val="20"/>
                <w:szCs w:val="20"/>
              </w:rPr>
              <w:t>risk</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minimization</w:t>
            </w:r>
            <w:r w:rsidRPr="003A684F">
              <w:rPr>
                <w:rFonts w:asciiTheme="minorHAnsi" w:hAnsiTheme="minorHAnsi" w:cs="Cambria"/>
                <w:spacing w:val="47"/>
                <w:sz w:val="20"/>
                <w:szCs w:val="20"/>
              </w:rPr>
              <w:t xml:space="preserve"> </w:t>
            </w:r>
            <w:r w:rsidRPr="003A684F">
              <w:rPr>
                <w:rFonts w:asciiTheme="minorHAnsi" w:hAnsiTheme="minorHAnsi" w:cs="Cambria"/>
                <w:spacing w:val="-2"/>
                <w:sz w:val="20"/>
                <w:szCs w:val="20"/>
              </w:rPr>
              <w:t>measures’</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and</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‘Planned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dates</w:t>
            </w:r>
            <w:r w:rsidRPr="003A684F">
              <w:rPr>
                <w:rFonts w:asciiTheme="minorHAnsi" w:hAnsiTheme="minorHAnsi" w:cs="Cambria"/>
                <w:spacing w:val="-2"/>
                <w:sz w:val="20"/>
                <w:szCs w:val="20"/>
              </w:rPr>
              <w:t xml:space="preserve"> for</w:t>
            </w:r>
            <w:r w:rsidRPr="003A684F">
              <w:rPr>
                <w:rFonts w:asciiTheme="minorHAnsi" w:hAnsiTheme="minorHAnsi" w:cs="Cambria"/>
                <w:spacing w:val="29"/>
                <w:sz w:val="20"/>
                <w:szCs w:val="20"/>
              </w:rPr>
              <w:t xml:space="preserve"> </w:t>
            </w:r>
            <w:r w:rsidRPr="003A684F">
              <w:rPr>
                <w:rFonts w:asciiTheme="minorHAnsi" w:hAnsiTheme="minorHAnsi" w:cs="Cambria"/>
                <w:spacing w:val="2"/>
                <w:sz w:val="20"/>
                <w:szCs w:val="20"/>
              </w:rPr>
              <w:t>a</w:t>
            </w:r>
            <w:r w:rsidRPr="003A684F">
              <w:rPr>
                <w:rFonts w:asciiTheme="minorHAnsi" w:hAnsiTheme="minorHAnsi" w:cs="Cambria"/>
                <w:sz w:val="20"/>
                <w:szCs w:val="20"/>
              </w:rPr>
              <w:t>ss</w:t>
            </w:r>
            <w:r w:rsidRPr="003A684F">
              <w:rPr>
                <w:rFonts w:asciiTheme="minorHAnsi" w:hAnsiTheme="minorHAnsi" w:cs="Cambria"/>
                <w:spacing w:val="-4"/>
                <w:sz w:val="20"/>
                <w:szCs w:val="20"/>
              </w:rPr>
              <w:t>e</w:t>
            </w:r>
            <w:r w:rsidRPr="003A684F">
              <w:rPr>
                <w:rFonts w:asciiTheme="minorHAnsi" w:hAnsiTheme="minorHAnsi" w:cs="Cambria"/>
                <w:sz w:val="20"/>
                <w:szCs w:val="20"/>
              </w:rPr>
              <w:t>ssm</w:t>
            </w:r>
            <w:r w:rsidRPr="003A684F">
              <w:rPr>
                <w:rFonts w:asciiTheme="minorHAnsi" w:hAnsiTheme="minorHAnsi" w:cs="Cambria"/>
                <w:spacing w:val="-3"/>
                <w:sz w:val="20"/>
                <w:szCs w:val="20"/>
              </w:rPr>
              <w:t>e</w:t>
            </w:r>
            <w:r w:rsidRPr="003A684F">
              <w:rPr>
                <w:rFonts w:asciiTheme="minorHAnsi" w:hAnsiTheme="minorHAnsi" w:cs="Cambria"/>
                <w:spacing w:val="-2"/>
                <w:sz w:val="20"/>
                <w:szCs w:val="20"/>
              </w:rPr>
              <w:t>n</w:t>
            </w:r>
            <w:r w:rsidRPr="003A684F">
              <w:rPr>
                <w:rFonts w:asciiTheme="minorHAnsi" w:hAnsiTheme="minorHAnsi" w:cs="Cambria"/>
                <w:spacing w:val="-1"/>
                <w:sz w:val="20"/>
                <w:szCs w:val="20"/>
              </w:rPr>
              <w:t>t</w:t>
            </w:r>
            <w:r w:rsidRPr="003A684F">
              <w:rPr>
                <w:rFonts w:asciiTheme="minorHAnsi" w:hAnsiTheme="minorHAnsi" w:cs="Cambria"/>
                <w:spacing w:val="-26"/>
                <w:sz w:val="20"/>
                <w:szCs w:val="20"/>
              </w:rPr>
              <w:t>’</w:t>
            </w:r>
            <w:r w:rsidRPr="003A684F">
              <w:rPr>
                <w:rFonts w:asciiTheme="minorHAnsi" w:hAnsiTheme="minorHAnsi" w:cs="Cambria"/>
                <w:sz w:val="20"/>
                <w:szCs w:val="20"/>
              </w:rPr>
              <w:t>,</w:t>
            </w:r>
            <w:r w:rsidRPr="003A684F">
              <w:rPr>
                <w:rFonts w:asciiTheme="minorHAnsi" w:hAnsiTheme="minorHAnsi" w:cs="Cambria"/>
                <w:spacing w:val="1"/>
                <w:sz w:val="20"/>
                <w:szCs w:val="20"/>
              </w:rPr>
              <w:t xml:space="preserve"> </w:t>
            </w:r>
            <w:r w:rsidRPr="003A684F">
              <w:rPr>
                <w:rFonts w:asciiTheme="minorHAnsi" w:hAnsiTheme="minorHAnsi" w:cs="Cambria"/>
                <w:spacing w:val="-14"/>
                <w:sz w:val="20"/>
                <w:szCs w:val="20"/>
              </w:rPr>
              <w:t>T</w:t>
            </w:r>
            <w:r w:rsidRPr="003A684F">
              <w:rPr>
                <w:rFonts w:asciiTheme="minorHAnsi" w:hAnsiTheme="minorHAnsi" w:cs="Cambria"/>
                <w:spacing w:val="2"/>
                <w:sz w:val="20"/>
                <w:szCs w:val="20"/>
              </w:rPr>
              <w:t>a</w:t>
            </w:r>
            <w:r w:rsidRPr="003A684F">
              <w:rPr>
                <w:rFonts w:asciiTheme="minorHAnsi" w:hAnsiTheme="minorHAnsi" w:cs="Cambria"/>
                <w:sz w:val="20"/>
                <w:szCs w:val="20"/>
              </w:rPr>
              <w:t>b</w:t>
            </w:r>
            <w:r w:rsidRPr="003A684F">
              <w:rPr>
                <w:rFonts w:asciiTheme="minorHAnsi" w:hAnsiTheme="minorHAnsi" w:cs="Cambria"/>
                <w:spacing w:val="-2"/>
                <w:sz w:val="20"/>
                <w:szCs w:val="20"/>
              </w:rPr>
              <w:t>l</w:t>
            </w:r>
            <w:r w:rsidRPr="003A684F">
              <w:rPr>
                <w:rFonts w:asciiTheme="minorHAnsi" w:hAnsiTheme="minorHAnsi" w:cs="Cambria"/>
                <w:sz w:val="20"/>
                <w:szCs w:val="20"/>
              </w:rPr>
              <w:t>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11</w:t>
            </w:r>
            <w:r w:rsidRPr="003A684F">
              <w:rPr>
                <w:rFonts w:asciiTheme="minorHAnsi" w:hAnsiTheme="minorHAnsi" w:cs="Cambria"/>
                <w:sz w:val="20"/>
                <w:szCs w:val="20"/>
              </w:rPr>
              <w:t>:</w:t>
            </w:r>
            <w:r w:rsidRPr="003A684F">
              <w:rPr>
                <w:rFonts w:asciiTheme="minorHAnsi" w:hAnsiTheme="minorHAnsi" w:cs="Cambria"/>
                <w:spacing w:val="-2"/>
                <w:sz w:val="20"/>
                <w:szCs w:val="20"/>
              </w:rPr>
              <w:t xml:space="preserve"> ‘</w:t>
            </w:r>
            <w:r w:rsidRPr="003A684F">
              <w:rPr>
                <w:rFonts w:asciiTheme="minorHAnsi" w:hAnsiTheme="minorHAnsi" w:cs="Cambria"/>
                <w:sz w:val="20"/>
                <w:szCs w:val="20"/>
              </w:rPr>
              <w:t>P</w:t>
            </w:r>
            <w:r w:rsidRPr="003A684F">
              <w:rPr>
                <w:rFonts w:asciiTheme="minorHAnsi" w:hAnsiTheme="minorHAnsi" w:cs="Cambria"/>
                <w:spacing w:val="-2"/>
                <w:sz w:val="20"/>
                <w:szCs w:val="20"/>
              </w:rPr>
              <w:t>r</w:t>
            </w:r>
            <w:r w:rsidRPr="003A684F">
              <w:rPr>
                <w:rFonts w:asciiTheme="minorHAnsi" w:hAnsiTheme="minorHAnsi" w:cs="Cambria"/>
                <w:spacing w:val="-1"/>
                <w:sz w:val="20"/>
                <w:szCs w:val="20"/>
              </w:rPr>
              <w:t>E</w:t>
            </w:r>
            <w:r w:rsidRPr="003A684F">
              <w:rPr>
                <w:rFonts w:asciiTheme="minorHAnsi" w:hAnsiTheme="minorHAnsi" w:cs="Cambria"/>
                <w:sz w:val="20"/>
                <w:szCs w:val="20"/>
              </w:rPr>
              <w:t>P</w:t>
            </w:r>
            <w:r w:rsidRPr="003A684F">
              <w:rPr>
                <w:rFonts w:asciiTheme="minorHAnsi" w:hAnsiTheme="minorHAnsi" w:cs="Cambria"/>
                <w:spacing w:val="-1"/>
                <w:sz w:val="20"/>
                <w:szCs w:val="20"/>
              </w:rPr>
              <w:t xml:space="preserve"> </w:t>
            </w:r>
            <w:r w:rsidRPr="003A684F">
              <w:rPr>
                <w:rFonts w:asciiTheme="minorHAnsi" w:hAnsiTheme="minorHAnsi" w:cs="Cambria"/>
                <w:spacing w:val="1"/>
                <w:sz w:val="20"/>
                <w:szCs w:val="20"/>
              </w:rPr>
              <w:t>I</w:t>
            </w:r>
            <w:r w:rsidRPr="003A684F">
              <w:rPr>
                <w:rFonts w:asciiTheme="minorHAnsi" w:hAnsiTheme="minorHAnsi" w:cs="Cambria"/>
                <w:spacing w:val="-2"/>
                <w:sz w:val="20"/>
                <w:szCs w:val="20"/>
              </w:rPr>
              <w:t>nd</w:t>
            </w:r>
            <w:r w:rsidRPr="003A684F">
              <w:rPr>
                <w:rFonts w:asciiTheme="minorHAnsi" w:hAnsiTheme="minorHAnsi" w:cs="Cambria"/>
                <w:spacing w:val="-4"/>
                <w:sz w:val="20"/>
                <w:szCs w:val="20"/>
              </w:rPr>
              <w:t>i</w:t>
            </w:r>
            <w:r w:rsidRPr="003A684F">
              <w:rPr>
                <w:rFonts w:asciiTheme="minorHAnsi" w:hAnsiTheme="minorHAnsi" w:cs="Cambria"/>
                <w:spacing w:val="2"/>
                <w:sz w:val="20"/>
                <w:szCs w:val="20"/>
              </w:rPr>
              <w:t>ca</w:t>
            </w:r>
            <w:r w:rsidRPr="003A684F">
              <w:rPr>
                <w:rFonts w:asciiTheme="minorHAnsi" w:hAnsiTheme="minorHAnsi" w:cs="Cambria"/>
                <w:spacing w:val="-6"/>
                <w:sz w:val="20"/>
                <w:szCs w:val="20"/>
              </w:rPr>
              <w:t>t</w:t>
            </w:r>
            <w:r w:rsidRPr="003A684F">
              <w:rPr>
                <w:rFonts w:asciiTheme="minorHAnsi" w:hAnsiTheme="minorHAnsi" w:cs="Cambria"/>
                <w:spacing w:val="1"/>
                <w:sz w:val="20"/>
                <w:szCs w:val="20"/>
              </w:rPr>
              <w:t>i</w:t>
            </w:r>
            <w:r w:rsidRPr="003A684F">
              <w:rPr>
                <w:rFonts w:asciiTheme="minorHAnsi" w:hAnsiTheme="minorHAnsi" w:cs="Cambria"/>
                <w:spacing w:val="-2"/>
                <w:sz w:val="20"/>
                <w:szCs w:val="20"/>
              </w:rPr>
              <w:t>o</w:t>
            </w:r>
            <w:r w:rsidRPr="003A684F">
              <w:rPr>
                <w:rFonts w:asciiTheme="minorHAnsi" w:hAnsiTheme="minorHAnsi" w:cs="Cambria"/>
                <w:sz w:val="20"/>
                <w:szCs w:val="20"/>
              </w:rPr>
              <w:t xml:space="preserve">n </w:t>
            </w:r>
            <w:r w:rsidRPr="003A684F">
              <w:rPr>
                <w:rFonts w:asciiTheme="minorHAnsi" w:hAnsiTheme="minorHAnsi" w:cs="Cambria"/>
                <w:spacing w:val="-2"/>
                <w:sz w:val="20"/>
                <w:szCs w:val="20"/>
              </w:rPr>
              <w:t>Healthcare</w:t>
            </w:r>
            <w:r w:rsidRPr="003A684F">
              <w:rPr>
                <w:rFonts w:asciiTheme="minorHAnsi" w:hAnsiTheme="minorHAnsi" w:cs="Cambria"/>
                <w:spacing w:val="-4"/>
                <w:sz w:val="20"/>
                <w:szCs w:val="20"/>
              </w:rPr>
              <w:t xml:space="preserve"> </w:t>
            </w:r>
            <w:r w:rsidRPr="003A684F">
              <w:rPr>
                <w:rFonts w:asciiTheme="minorHAnsi" w:hAnsiTheme="minorHAnsi" w:cs="Cambria"/>
                <w:spacing w:val="-3"/>
                <w:sz w:val="20"/>
                <w:szCs w:val="20"/>
              </w:rPr>
              <w:t>Provider</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Training</w:t>
            </w:r>
            <w:r w:rsidRPr="003A684F">
              <w:rPr>
                <w:rFonts w:asciiTheme="minorHAnsi" w:hAnsiTheme="minorHAnsi" w:cs="Cambria"/>
                <w:sz w:val="20"/>
                <w:szCs w:val="20"/>
              </w:rPr>
              <w:t xml:space="preserve"> and</w:t>
            </w:r>
            <w:r w:rsidRPr="003A684F">
              <w:rPr>
                <w:rFonts w:asciiTheme="minorHAnsi" w:hAnsiTheme="minorHAnsi" w:cs="Cambria"/>
                <w:spacing w:val="33"/>
                <w:sz w:val="20"/>
                <w:szCs w:val="20"/>
              </w:rPr>
              <w:t xml:space="preserve"> </w:t>
            </w:r>
            <w:r w:rsidRPr="003A684F">
              <w:rPr>
                <w:rFonts w:asciiTheme="minorHAnsi" w:hAnsiTheme="minorHAnsi" w:cs="Cambria"/>
                <w:spacing w:val="-1"/>
                <w:sz w:val="20"/>
                <w:szCs w:val="20"/>
              </w:rPr>
              <w:t>Education</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Program</w:t>
            </w:r>
            <w:r w:rsidRPr="003A684F">
              <w:rPr>
                <w:rFonts w:asciiTheme="minorHAnsi" w:hAnsiTheme="minorHAnsi" w:cs="Cambria"/>
                <w:spacing w:val="-1"/>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Australia’</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ASA</w:t>
            </w:r>
            <w:r w:rsidRPr="003A684F">
              <w:rPr>
                <w:rFonts w:asciiTheme="minorHAnsi" w:hAnsiTheme="minorHAnsi" w:cs="Cambria"/>
                <w:spacing w:val="28"/>
                <w:sz w:val="20"/>
                <w:szCs w:val="20"/>
              </w:rPr>
              <w:t xml:space="preserve"> </w:t>
            </w:r>
            <w:r w:rsidRPr="003A684F">
              <w:rPr>
                <w:rFonts w:asciiTheme="minorHAnsi" w:hAnsiTheme="minorHAnsi" w:cs="Cambria"/>
                <w:spacing w:val="-1"/>
                <w:sz w:val="20"/>
                <w:szCs w:val="20"/>
              </w:rPr>
              <w:t xml:space="preserve">states: </w:t>
            </w:r>
            <w:r w:rsidRPr="003A684F">
              <w:rPr>
                <w:rFonts w:asciiTheme="minorHAnsi" w:hAnsiTheme="minorHAnsi" w:cs="Cambria"/>
                <w:i/>
                <w:iCs/>
                <w:spacing w:val="-2"/>
                <w:sz w:val="20"/>
                <w:szCs w:val="20"/>
              </w:rPr>
              <w:t>‘Feedback</w:t>
            </w:r>
            <w:r w:rsidRPr="003A684F">
              <w:rPr>
                <w:rFonts w:asciiTheme="minorHAnsi" w:hAnsiTheme="minorHAnsi" w:cs="Cambria"/>
                <w:i/>
                <w:iCs/>
                <w:sz w:val="20"/>
                <w:szCs w:val="20"/>
              </w:rPr>
              <w:t xml:space="preserve"> </w:t>
            </w:r>
            <w:r w:rsidRPr="003A684F">
              <w:rPr>
                <w:rFonts w:asciiTheme="minorHAnsi" w:hAnsiTheme="minorHAnsi" w:cs="Cambria"/>
                <w:i/>
                <w:iCs/>
                <w:spacing w:val="-1"/>
                <w:sz w:val="20"/>
                <w:szCs w:val="20"/>
              </w:rPr>
              <w:t>forms</w:t>
            </w:r>
            <w:r w:rsidRPr="003A684F">
              <w:rPr>
                <w:rFonts w:asciiTheme="minorHAnsi" w:hAnsiTheme="minorHAnsi" w:cs="Cambria"/>
                <w:i/>
                <w:iCs/>
                <w:spacing w:val="-6"/>
                <w:sz w:val="20"/>
                <w:szCs w:val="20"/>
              </w:rPr>
              <w:t xml:space="preserve"> </w:t>
            </w:r>
            <w:r w:rsidRPr="003A684F">
              <w:rPr>
                <w:rFonts w:asciiTheme="minorHAnsi" w:hAnsiTheme="minorHAnsi" w:cs="Cambria"/>
                <w:i/>
                <w:iCs/>
                <w:spacing w:val="-1"/>
                <w:sz w:val="20"/>
                <w:szCs w:val="20"/>
              </w:rPr>
              <w:t>will</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provide</w:t>
            </w:r>
            <w:r w:rsidRPr="003A684F">
              <w:rPr>
                <w:rFonts w:asciiTheme="minorHAnsi" w:hAnsiTheme="minorHAnsi" w:cs="Cambria"/>
                <w:i/>
                <w:iCs/>
                <w:spacing w:val="23"/>
                <w:sz w:val="20"/>
                <w:szCs w:val="20"/>
              </w:rPr>
              <w:t xml:space="preserve"> </w:t>
            </w:r>
            <w:r w:rsidRPr="003A684F">
              <w:rPr>
                <w:rFonts w:asciiTheme="minorHAnsi" w:hAnsiTheme="minorHAnsi" w:cs="Cambria"/>
                <w:i/>
                <w:iCs/>
                <w:spacing w:val="-2"/>
                <w:sz w:val="20"/>
                <w:szCs w:val="20"/>
              </w:rPr>
              <w:t>information</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2"/>
                <w:sz w:val="20"/>
                <w:szCs w:val="20"/>
              </w:rPr>
              <w:t>to</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judge</w:t>
            </w:r>
            <w:r w:rsidRPr="003A684F">
              <w:rPr>
                <w:rFonts w:asciiTheme="minorHAnsi" w:hAnsiTheme="minorHAnsi" w:cs="Cambria"/>
                <w:i/>
                <w:iCs/>
                <w:spacing w:val="-2"/>
                <w:sz w:val="20"/>
                <w:szCs w:val="20"/>
              </w:rPr>
              <w:t xml:space="preserve"> physician</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knowledge</w:t>
            </w:r>
            <w:r w:rsidRPr="003A684F">
              <w:rPr>
                <w:rFonts w:asciiTheme="minorHAnsi" w:hAnsiTheme="minorHAnsi" w:cs="Cambria"/>
                <w:i/>
                <w:iCs/>
                <w:spacing w:val="41"/>
                <w:sz w:val="20"/>
                <w:szCs w:val="20"/>
              </w:rPr>
              <w:t xml:space="preserve"> </w:t>
            </w:r>
            <w:r w:rsidRPr="003A684F">
              <w:rPr>
                <w:rFonts w:asciiTheme="minorHAnsi" w:hAnsiTheme="minorHAnsi" w:cs="Cambria"/>
                <w:i/>
                <w:iCs/>
                <w:spacing w:val="-1"/>
                <w:sz w:val="20"/>
                <w:szCs w:val="20"/>
              </w:rPr>
              <w:t>levels</w:t>
            </w:r>
            <w:r w:rsidRPr="003A684F">
              <w:rPr>
                <w:rFonts w:asciiTheme="minorHAnsi" w:hAnsiTheme="minorHAnsi" w:cs="Cambria"/>
                <w:i/>
                <w:iCs/>
                <w:spacing w:val="-2"/>
                <w:sz w:val="20"/>
                <w:szCs w:val="20"/>
              </w:rPr>
              <w:t xml:space="preserve"> regarding</w:t>
            </w:r>
            <w:r w:rsidRPr="003A684F">
              <w:rPr>
                <w:rFonts w:asciiTheme="minorHAnsi" w:hAnsiTheme="minorHAnsi" w:cs="Cambria"/>
                <w:i/>
                <w:iCs/>
                <w:sz w:val="20"/>
                <w:szCs w:val="20"/>
              </w:rPr>
              <w:t xml:space="preserve"> </w:t>
            </w:r>
            <w:r w:rsidRPr="003A684F">
              <w:rPr>
                <w:rFonts w:asciiTheme="minorHAnsi" w:hAnsiTheme="minorHAnsi" w:cs="Cambria"/>
                <w:i/>
                <w:iCs/>
                <w:spacing w:val="-2"/>
                <w:sz w:val="20"/>
                <w:szCs w:val="20"/>
              </w:rPr>
              <w:t xml:space="preserve">the </w:t>
            </w:r>
            <w:r w:rsidRPr="003A684F">
              <w:rPr>
                <w:rFonts w:asciiTheme="minorHAnsi" w:hAnsiTheme="minorHAnsi" w:cs="Cambria"/>
                <w:i/>
                <w:iCs/>
                <w:spacing w:val="-1"/>
                <w:sz w:val="20"/>
                <w:szCs w:val="20"/>
              </w:rPr>
              <w:t>use</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1"/>
                <w:sz w:val="20"/>
                <w:szCs w:val="20"/>
              </w:rPr>
              <w:t>of</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 xml:space="preserve">Truvada for </w:t>
            </w:r>
            <w:r w:rsidRPr="003A684F">
              <w:rPr>
                <w:rFonts w:asciiTheme="minorHAnsi" w:hAnsiTheme="minorHAnsi" w:cs="Cambria"/>
                <w:i/>
                <w:iCs/>
                <w:spacing w:val="-1"/>
                <w:sz w:val="20"/>
                <w:szCs w:val="20"/>
              </w:rPr>
              <w:t>PrEP’</w:t>
            </w:r>
            <w:r w:rsidRPr="003A684F">
              <w:rPr>
                <w:rFonts w:asciiTheme="minorHAnsi" w:hAnsiTheme="minorHAnsi" w:cs="Cambria"/>
                <w:i/>
                <w:iCs/>
                <w:spacing w:val="27"/>
                <w:sz w:val="20"/>
                <w:szCs w:val="20"/>
              </w:rPr>
              <w:t xml:space="preserve"> </w:t>
            </w:r>
            <w:r w:rsidRPr="003A684F">
              <w:rPr>
                <w:rFonts w:asciiTheme="minorHAnsi" w:hAnsiTheme="minorHAnsi" w:cs="Cambria"/>
                <w:sz w:val="20"/>
                <w:szCs w:val="20"/>
              </w:rPr>
              <w:t>and</w:t>
            </w:r>
            <w:r w:rsidRPr="003A684F">
              <w:rPr>
                <w:rFonts w:asciiTheme="minorHAnsi" w:hAnsiTheme="minorHAnsi" w:cs="Cambria"/>
                <w:spacing w:val="-3"/>
                <w:sz w:val="20"/>
                <w:szCs w:val="20"/>
              </w:rPr>
              <w:t xml:space="preserve"> </w:t>
            </w:r>
            <w:r w:rsidRPr="003A684F">
              <w:rPr>
                <w:rFonts w:asciiTheme="minorHAnsi" w:hAnsiTheme="minorHAnsi" w:cs="Cambria"/>
                <w:i/>
                <w:iCs/>
                <w:spacing w:val="-1"/>
                <w:sz w:val="20"/>
                <w:szCs w:val="20"/>
              </w:rPr>
              <w:t xml:space="preserve">‘Ongoing’ </w:t>
            </w:r>
            <w:r w:rsidRPr="003A684F">
              <w:rPr>
                <w:rFonts w:asciiTheme="minorHAnsi" w:hAnsiTheme="minorHAnsi" w:cs="Cambria"/>
                <w:spacing w:val="-4"/>
                <w:sz w:val="20"/>
                <w:szCs w:val="20"/>
              </w:rPr>
              <w:t>respectively.</w:t>
            </w:r>
            <w:r w:rsidRPr="003A684F">
              <w:rPr>
                <w:rFonts w:asciiTheme="minorHAnsi" w:hAnsiTheme="minorHAnsi" w:cs="Cambria"/>
                <w:sz w:val="20"/>
                <w:szCs w:val="20"/>
              </w:rPr>
              <w:t xml:space="preserve"> This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table</w:t>
            </w:r>
            <w:r w:rsidRPr="003A684F">
              <w:rPr>
                <w:rFonts w:asciiTheme="minorHAnsi" w:hAnsiTheme="minorHAnsi" w:cs="Cambria"/>
                <w:spacing w:val="28"/>
                <w:sz w:val="20"/>
                <w:szCs w:val="20"/>
              </w:rPr>
              <w:t xml:space="preserve"> </w:t>
            </w:r>
            <w:r w:rsidRPr="003A684F">
              <w:rPr>
                <w:rFonts w:asciiTheme="minorHAnsi" w:hAnsiTheme="minorHAnsi" w:cs="Cambria"/>
                <w:spacing w:val="-2"/>
                <w:sz w:val="20"/>
                <w:szCs w:val="20"/>
              </w:rPr>
              <w:t>should</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be</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revised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lastRenderedPageBreak/>
              <w:t>include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specific</w:t>
            </w:r>
            <w:r w:rsidRPr="003A684F">
              <w:rPr>
                <w:rFonts w:asciiTheme="minorHAnsi" w:hAnsiTheme="minorHAnsi" w:cs="Cambria"/>
                <w:spacing w:val="37"/>
                <w:sz w:val="20"/>
                <w:szCs w:val="20"/>
              </w:rPr>
              <w:t xml:space="preserve"> </w:t>
            </w:r>
            <w:r w:rsidRPr="003A684F">
              <w:rPr>
                <w:rFonts w:asciiTheme="minorHAnsi" w:hAnsiTheme="minorHAnsi" w:cs="Cambria"/>
                <w:spacing w:val="-3"/>
                <w:sz w:val="20"/>
                <w:szCs w:val="20"/>
              </w:rPr>
              <w:t>review</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period,</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z w:val="20"/>
                <w:szCs w:val="20"/>
              </w:rPr>
              <w:t>specific</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criteria</w:t>
            </w:r>
            <w:r w:rsidRPr="003A684F">
              <w:rPr>
                <w:rFonts w:asciiTheme="minorHAnsi" w:hAnsiTheme="minorHAnsi" w:cs="Cambria"/>
                <w:spacing w:val="1"/>
                <w:sz w:val="20"/>
                <w:szCs w:val="20"/>
              </w:rPr>
              <w:t xml:space="preserve"> </w:t>
            </w:r>
            <w:r w:rsidRPr="003A684F">
              <w:rPr>
                <w:rFonts w:asciiTheme="minorHAnsi" w:hAnsiTheme="minorHAnsi" w:cs="Cambria"/>
                <w:spacing w:val="-1"/>
                <w:sz w:val="20"/>
                <w:szCs w:val="20"/>
              </w:rPr>
              <w:t>used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37"/>
                <w:sz w:val="20"/>
                <w:szCs w:val="20"/>
              </w:rPr>
              <w:t xml:space="preserve"> </w:t>
            </w:r>
            <w:r w:rsidRPr="003A684F">
              <w:rPr>
                <w:rFonts w:asciiTheme="minorHAnsi" w:hAnsiTheme="minorHAnsi" w:cs="Cambria"/>
                <w:spacing w:val="-2"/>
                <w:sz w:val="20"/>
                <w:szCs w:val="20"/>
              </w:rPr>
              <w:t xml:space="preserve">verify </w:t>
            </w:r>
            <w:r w:rsidRPr="003A684F">
              <w:rPr>
                <w:rFonts w:asciiTheme="minorHAnsi" w:hAnsiTheme="minorHAnsi" w:cs="Cambria"/>
                <w:spacing w:val="-1"/>
                <w:sz w:val="20"/>
                <w:szCs w:val="20"/>
              </w:rPr>
              <w:t>success</w:t>
            </w:r>
            <w:r w:rsidRPr="003A684F">
              <w:rPr>
                <w:rFonts w:asciiTheme="minorHAnsi" w:hAnsiTheme="minorHAnsi" w:cs="Cambria"/>
                <w:spacing w:val="-7"/>
                <w:sz w:val="20"/>
                <w:szCs w:val="20"/>
              </w:rPr>
              <w:t xml:space="preserve"> </w:t>
            </w:r>
            <w:r w:rsidRPr="003A684F">
              <w:rPr>
                <w:rFonts w:asciiTheme="minorHAnsi" w:hAnsiTheme="minorHAnsi" w:cs="Cambria"/>
                <w:sz w:val="20"/>
                <w:szCs w:val="20"/>
              </w:rPr>
              <w:t>and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how</w:t>
            </w:r>
            <w:r w:rsidRPr="003A684F">
              <w:rPr>
                <w:rFonts w:asciiTheme="minorHAnsi" w:hAnsiTheme="minorHAnsi" w:cs="Cambria"/>
                <w:spacing w:val="1"/>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3"/>
                <w:sz w:val="20"/>
                <w:szCs w:val="20"/>
              </w:rPr>
              <w:t>results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HCP</w:t>
            </w:r>
            <w:r w:rsidRPr="003A684F">
              <w:rPr>
                <w:rFonts w:asciiTheme="minorHAnsi" w:hAnsiTheme="minorHAnsi" w:cs="Cambria"/>
                <w:spacing w:val="35"/>
                <w:sz w:val="20"/>
                <w:szCs w:val="20"/>
              </w:rPr>
              <w:t xml:space="preserve"> </w:t>
            </w:r>
            <w:r w:rsidRPr="003A684F">
              <w:rPr>
                <w:rFonts w:asciiTheme="minorHAnsi" w:hAnsiTheme="minorHAnsi" w:cs="Cambria"/>
                <w:spacing w:val="-1"/>
                <w:sz w:val="20"/>
                <w:szCs w:val="20"/>
              </w:rPr>
              <w:t>testing</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will</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be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reported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TGA.</w:t>
            </w:r>
          </w:p>
        </w:tc>
        <w:tc>
          <w:tcPr>
            <w:tcW w:w="3215" w:type="dxa"/>
          </w:tcPr>
          <w:p w:rsidR="00054EEC" w:rsidRPr="003A684F" w:rsidRDefault="00054EEC" w:rsidP="00A54B56">
            <w:pPr>
              <w:pStyle w:val="TableParagraph"/>
              <w:kinsoku w:val="0"/>
              <w:overflowPunct w:val="0"/>
              <w:ind w:left="99" w:right="146"/>
              <w:rPr>
                <w:rFonts w:asciiTheme="minorHAnsi" w:hAnsiTheme="minorHAnsi"/>
                <w:sz w:val="20"/>
                <w:szCs w:val="20"/>
              </w:rPr>
            </w:pPr>
            <w:r w:rsidRPr="003A684F">
              <w:rPr>
                <w:rFonts w:asciiTheme="minorHAnsi" w:hAnsiTheme="minorHAnsi" w:cs="Cambria"/>
                <w:sz w:val="20"/>
                <w:szCs w:val="20"/>
              </w:rPr>
              <w:lastRenderedPageBreak/>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sponsor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states</w:t>
            </w:r>
            <w:r w:rsidRPr="003A684F">
              <w:rPr>
                <w:rFonts w:asciiTheme="minorHAnsi" w:hAnsiTheme="minorHAnsi"/>
                <w:spacing w:val="-1"/>
                <w:sz w:val="20"/>
                <w:szCs w:val="20"/>
              </w:rPr>
              <w:t>:</w:t>
            </w:r>
            <w:r w:rsidRPr="003A684F">
              <w:rPr>
                <w:rFonts w:asciiTheme="minorHAnsi" w:hAnsiTheme="minorHAnsi"/>
                <w:spacing w:val="27"/>
                <w:sz w:val="20"/>
                <w:szCs w:val="20"/>
              </w:rPr>
              <w:t xml:space="preserve"> </w:t>
            </w:r>
            <w:r w:rsidRPr="003A684F">
              <w:rPr>
                <w:rFonts w:asciiTheme="minorHAnsi" w:hAnsiTheme="minorHAnsi" w:cs="Cambria"/>
                <w:i/>
                <w:iCs/>
                <w:spacing w:val="-1"/>
                <w:sz w:val="20"/>
                <w:szCs w:val="20"/>
              </w:rPr>
              <w:t>‘Gilead</w:t>
            </w:r>
            <w:r w:rsidRPr="003A684F">
              <w:rPr>
                <w:rFonts w:asciiTheme="minorHAnsi" w:hAnsiTheme="minorHAnsi" w:cs="Cambria"/>
                <w:i/>
                <w:iCs/>
                <w:spacing w:val="-2"/>
                <w:sz w:val="20"/>
                <w:szCs w:val="20"/>
              </w:rPr>
              <w:t xml:space="preserve"> updated</w:t>
            </w:r>
            <w:r w:rsidRPr="003A684F">
              <w:rPr>
                <w:rFonts w:asciiTheme="minorHAnsi" w:hAnsiTheme="minorHAnsi" w:cs="Cambria"/>
                <w:i/>
                <w:iCs/>
                <w:spacing w:val="-1"/>
                <w:sz w:val="20"/>
                <w:szCs w:val="20"/>
              </w:rPr>
              <w:t xml:space="preserve"> </w:t>
            </w:r>
            <w:r w:rsidRPr="003A684F">
              <w:rPr>
                <w:rFonts w:asciiTheme="minorHAnsi" w:hAnsiTheme="minorHAnsi" w:cs="Cambria"/>
                <w:i/>
                <w:iCs/>
                <w:spacing w:val="-2"/>
                <w:sz w:val="20"/>
                <w:szCs w:val="20"/>
              </w:rPr>
              <w:t>the</w:t>
            </w:r>
            <w:r w:rsidRPr="003A684F">
              <w:rPr>
                <w:rFonts w:asciiTheme="minorHAnsi" w:hAnsiTheme="minorHAnsi" w:cs="Cambria"/>
                <w:i/>
                <w:iCs/>
                <w:spacing w:val="23"/>
                <w:sz w:val="20"/>
                <w:szCs w:val="20"/>
              </w:rPr>
              <w:t xml:space="preserve"> </w:t>
            </w:r>
            <w:r w:rsidRPr="003A684F">
              <w:rPr>
                <w:rFonts w:asciiTheme="minorHAnsi" w:hAnsiTheme="minorHAnsi" w:cs="Cambria"/>
                <w:i/>
                <w:iCs/>
                <w:spacing w:val="-2"/>
                <w:sz w:val="20"/>
                <w:szCs w:val="20"/>
              </w:rPr>
              <w:t>‘Criteria for judging</w:t>
            </w:r>
            <w:r w:rsidRPr="003A684F">
              <w:rPr>
                <w:rFonts w:asciiTheme="minorHAnsi" w:hAnsiTheme="minorHAnsi" w:cs="Cambria"/>
                <w:i/>
                <w:iCs/>
                <w:spacing w:val="29"/>
                <w:sz w:val="20"/>
                <w:szCs w:val="20"/>
              </w:rPr>
              <w:t xml:space="preserve"> </w:t>
            </w:r>
            <w:r w:rsidRPr="003A684F">
              <w:rPr>
                <w:rFonts w:asciiTheme="minorHAnsi" w:hAnsiTheme="minorHAnsi" w:cs="Cambria"/>
                <w:i/>
                <w:iCs/>
                <w:spacing w:val="-2"/>
                <w:sz w:val="20"/>
                <w:szCs w:val="20"/>
              </w:rPr>
              <w:t xml:space="preserve">the </w:t>
            </w:r>
            <w:r w:rsidRPr="003A684F">
              <w:rPr>
                <w:rFonts w:asciiTheme="minorHAnsi" w:hAnsiTheme="minorHAnsi" w:cs="Cambria"/>
                <w:i/>
                <w:iCs/>
                <w:spacing w:val="-1"/>
                <w:sz w:val="20"/>
                <w:szCs w:val="20"/>
              </w:rPr>
              <w:t>success</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of</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2"/>
                <w:sz w:val="20"/>
                <w:szCs w:val="20"/>
              </w:rPr>
              <w:t>the</w:t>
            </w:r>
            <w:r w:rsidRPr="003A684F">
              <w:rPr>
                <w:rFonts w:asciiTheme="minorHAnsi" w:hAnsiTheme="minorHAnsi" w:cs="Cambria"/>
                <w:i/>
                <w:iCs/>
                <w:spacing w:val="25"/>
                <w:sz w:val="20"/>
                <w:szCs w:val="20"/>
              </w:rPr>
              <w:t xml:space="preserve"> </w:t>
            </w:r>
            <w:r w:rsidRPr="003A684F">
              <w:rPr>
                <w:rFonts w:asciiTheme="minorHAnsi" w:hAnsiTheme="minorHAnsi" w:cs="Cambria"/>
                <w:i/>
                <w:iCs/>
                <w:spacing w:val="-2"/>
                <w:sz w:val="20"/>
                <w:szCs w:val="20"/>
              </w:rPr>
              <w:t>proposed</w:t>
            </w:r>
            <w:r w:rsidRPr="003A684F">
              <w:rPr>
                <w:rFonts w:asciiTheme="minorHAnsi" w:hAnsiTheme="minorHAnsi" w:cs="Cambria"/>
                <w:i/>
                <w:iCs/>
                <w:spacing w:val="-1"/>
                <w:sz w:val="20"/>
                <w:szCs w:val="20"/>
              </w:rPr>
              <w:t xml:space="preserve"> risk</w:t>
            </w:r>
            <w:r w:rsidRPr="003A684F">
              <w:rPr>
                <w:rFonts w:asciiTheme="minorHAnsi" w:hAnsiTheme="minorHAnsi" w:cs="Cambria"/>
                <w:i/>
                <w:iCs/>
                <w:spacing w:val="28"/>
                <w:sz w:val="20"/>
                <w:szCs w:val="20"/>
              </w:rPr>
              <w:t xml:space="preserve"> </w:t>
            </w:r>
            <w:r w:rsidRPr="003A684F">
              <w:rPr>
                <w:rFonts w:asciiTheme="minorHAnsi" w:hAnsiTheme="minorHAnsi" w:cs="Cambria"/>
                <w:i/>
                <w:iCs/>
                <w:spacing w:val="-1"/>
                <w:sz w:val="20"/>
                <w:szCs w:val="20"/>
              </w:rPr>
              <w:t>minimization</w:t>
            </w:r>
            <w:r w:rsidRPr="003A684F">
              <w:rPr>
                <w:rFonts w:asciiTheme="minorHAnsi" w:hAnsiTheme="minorHAnsi" w:cs="Cambria"/>
                <w:i/>
                <w:iCs/>
                <w:spacing w:val="21"/>
                <w:sz w:val="20"/>
                <w:szCs w:val="20"/>
              </w:rPr>
              <w:t xml:space="preserve"> </w:t>
            </w:r>
            <w:r w:rsidRPr="003A684F">
              <w:rPr>
                <w:rFonts w:asciiTheme="minorHAnsi" w:hAnsiTheme="minorHAnsi" w:cs="Cambria"/>
                <w:i/>
                <w:iCs/>
                <w:spacing w:val="-1"/>
                <w:sz w:val="20"/>
                <w:szCs w:val="20"/>
              </w:rPr>
              <w:t xml:space="preserve">measures’ </w:t>
            </w:r>
            <w:r w:rsidRPr="003A684F">
              <w:rPr>
                <w:rFonts w:asciiTheme="minorHAnsi" w:hAnsiTheme="minorHAnsi" w:cs="Cambria"/>
                <w:i/>
                <w:iCs/>
                <w:spacing w:val="-2"/>
                <w:sz w:val="20"/>
                <w:szCs w:val="20"/>
              </w:rPr>
              <w:t>to</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include</w:t>
            </w:r>
            <w:r w:rsidRPr="003A684F">
              <w:rPr>
                <w:rFonts w:asciiTheme="minorHAnsi" w:hAnsiTheme="minorHAnsi" w:cs="Cambria"/>
                <w:i/>
                <w:iCs/>
                <w:spacing w:val="29"/>
                <w:sz w:val="20"/>
                <w:szCs w:val="20"/>
              </w:rPr>
              <w:t xml:space="preserve"> </w:t>
            </w:r>
            <w:r w:rsidRPr="003A684F">
              <w:rPr>
                <w:rFonts w:asciiTheme="minorHAnsi" w:hAnsiTheme="minorHAnsi" w:cs="Cambria"/>
                <w:i/>
                <w:iCs/>
                <w:spacing w:val="-2"/>
                <w:sz w:val="20"/>
                <w:szCs w:val="20"/>
              </w:rPr>
              <w:t xml:space="preserve">further </w:t>
            </w:r>
            <w:r w:rsidRPr="003A684F">
              <w:rPr>
                <w:rFonts w:asciiTheme="minorHAnsi" w:hAnsiTheme="minorHAnsi" w:cs="Cambria"/>
                <w:i/>
                <w:iCs/>
                <w:spacing w:val="-1"/>
                <w:sz w:val="20"/>
                <w:szCs w:val="20"/>
              </w:rPr>
              <w:t>details</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on</w:t>
            </w:r>
            <w:r w:rsidRPr="003A684F">
              <w:rPr>
                <w:rFonts w:asciiTheme="minorHAnsi" w:hAnsiTheme="minorHAnsi" w:cs="Cambria"/>
                <w:i/>
                <w:iCs/>
                <w:spacing w:val="1"/>
                <w:sz w:val="20"/>
                <w:szCs w:val="20"/>
              </w:rPr>
              <w:t xml:space="preserve"> </w:t>
            </w:r>
            <w:r w:rsidRPr="003A684F">
              <w:rPr>
                <w:rFonts w:asciiTheme="minorHAnsi" w:hAnsiTheme="minorHAnsi" w:cs="Cambria"/>
                <w:i/>
                <w:iCs/>
                <w:spacing w:val="-2"/>
                <w:sz w:val="20"/>
                <w:szCs w:val="20"/>
              </w:rPr>
              <w:t>the</w:t>
            </w:r>
            <w:r w:rsidRPr="003A684F">
              <w:rPr>
                <w:rFonts w:asciiTheme="minorHAnsi" w:hAnsiTheme="minorHAnsi" w:cs="Cambria"/>
                <w:i/>
                <w:iCs/>
                <w:spacing w:val="28"/>
                <w:sz w:val="20"/>
                <w:szCs w:val="20"/>
              </w:rPr>
              <w:t xml:space="preserve"> </w:t>
            </w:r>
            <w:r w:rsidRPr="003A684F">
              <w:rPr>
                <w:rFonts w:asciiTheme="minorHAnsi" w:hAnsiTheme="minorHAnsi" w:cs="Cambria"/>
                <w:i/>
                <w:iCs/>
                <w:spacing w:val="-2"/>
                <w:sz w:val="20"/>
                <w:szCs w:val="20"/>
              </w:rPr>
              <w:t>review</w:t>
            </w:r>
            <w:r w:rsidRPr="003A684F">
              <w:rPr>
                <w:rFonts w:asciiTheme="minorHAnsi" w:hAnsiTheme="minorHAnsi" w:cs="Cambria"/>
                <w:i/>
                <w:iCs/>
                <w:spacing w:val="1"/>
                <w:sz w:val="20"/>
                <w:szCs w:val="20"/>
              </w:rPr>
              <w:t xml:space="preserve"> </w:t>
            </w:r>
            <w:r w:rsidRPr="003A684F">
              <w:rPr>
                <w:rFonts w:asciiTheme="minorHAnsi" w:hAnsiTheme="minorHAnsi" w:cs="Cambria"/>
                <w:i/>
                <w:iCs/>
                <w:spacing w:val="-2"/>
                <w:sz w:val="20"/>
                <w:szCs w:val="20"/>
              </w:rPr>
              <w:t>period,</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how</w:t>
            </w:r>
            <w:r w:rsidRPr="003A684F">
              <w:rPr>
                <w:rFonts w:asciiTheme="minorHAnsi" w:hAnsiTheme="minorHAnsi" w:cs="Cambria"/>
                <w:i/>
                <w:iCs/>
                <w:spacing w:val="25"/>
                <w:sz w:val="20"/>
                <w:szCs w:val="20"/>
              </w:rPr>
              <w:t xml:space="preserve"> </w:t>
            </w:r>
            <w:r w:rsidRPr="003A684F">
              <w:rPr>
                <w:rFonts w:asciiTheme="minorHAnsi" w:hAnsiTheme="minorHAnsi" w:cs="Cambria"/>
                <w:i/>
                <w:iCs/>
                <w:spacing w:val="-2"/>
                <w:sz w:val="20"/>
                <w:szCs w:val="20"/>
              </w:rPr>
              <w:t xml:space="preserve">the </w:t>
            </w:r>
            <w:r w:rsidRPr="003A684F">
              <w:rPr>
                <w:rFonts w:asciiTheme="minorHAnsi" w:hAnsiTheme="minorHAnsi" w:cs="Cambria"/>
                <w:i/>
                <w:iCs/>
                <w:spacing w:val="-1"/>
                <w:sz w:val="20"/>
                <w:szCs w:val="20"/>
              </w:rPr>
              <w:t>feedback</w:t>
            </w:r>
            <w:r w:rsidRPr="003A684F">
              <w:rPr>
                <w:rFonts w:asciiTheme="minorHAnsi" w:hAnsiTheme="minorHAnsi" w:cs="Cambria"/>
                <w:i/>
                <w:iCs/>
                <w:sz w:val="20"/>
                <w:szCs w:val="20"/>
              </w:rPr>
              <w:t xml:space="preserve"> </w:t>
            </w:r>
            <w:r w:rsidRPr="003A684F">
              <w:rPr>
                <w:rFonts w:asciiTheme="minorHAnsi" w:hAnsiTheme="minorHAnsi" w:cs="Cambria"/>
                <w:i/>
                <w:iCs/>
                <w:spacing w:val="-1"/>
                <w:sz w:val="20"/>
                <w:szCs w:val="20"/>
              </w:rPr>
              <w:t>forms</w:t>
            </w:r>
            <w:r w:rsidRPr="003A684F">
              <w:rPr>
                <w:rFonts w:asciiTheme="minorHAnsi" w:hAnsiTheme="minorHAnsi" w:cs="Cambria"/>
                <w:i/>
                <w:iCs/>
                <w:spacing w:val="26"/>
                <w:sz w:val="20"/>
                <w:szCs w:val="20"/>
              </w:rPr>
              <w:t xml:space="preserve"> </w:t>
            </w:r>
            <w:r w:rsidRPr="003A684F">
              <w:rPr>
                <w:rFonts w:asciiTheme="minorHAnsi" w:hAnsiTheme="minorHAnsi" w:cs="Cambria"/>
                <w:i/>
                <w:iCs/>
                <w:spacing w:val="-1"/>
                <w:sz w:val="20"/>
                <w:szCs w:val="20"/>
              </w:rPr>
              <w:t>will</w:t>
            </w:r>
            <w:r w:rsidRPr="003A684F">
              <w:rPr>
                <w:rFonts w:asciiTheme="minorHAnsi" w:hAnsiTheme="minorHAnsi" w:cs="Cambria"/>
                <w:i/>
                <w:iCs/>
                <w:spacing w:val="-2"/>
                <w:sz w:val="20"/>
                <w:szCs w:val="20"/>
              </w:rPr>
              <w:t xml:space="preserve"> </w:t>
            </w:r>
            <w:r w:rsidRPr="003A684F">
              <w:rPr>
                <w:rFonts w:asciiTheme="minorHAnsi" w:hAnsiTheme="minorHAnsi" w:cs="Cambria"/>
                <w:i/>
                <w:iCs/>
                <w:sz w:val="20"/>
                <w:szCs w:val="20"/>
              </w:rPr>
              <w:t>be</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implemented</w:t>
            </w:r>
            <w:r w:rsidRPr="003A684F">
              <w:rPr>
                <w:rFonts w:asciiTheme="minorHAnsi" w:hAnsiTheme="minorHAnsi" w:cs="Cambria"/>
                <w:i/>
                <w:iCs/>
                <w:spacing w:val="25"/>
                <w:sz w:val="20"/>
                <w:szCs w:val="20"/>
              </w:rPr>
              <w:t xml:space="preserve"> </w:t>
            </w:r>
            <w:r w:rsidRPr="003A684F">
              <w:rPr>
                <w:rFonts w:asciiTheme="minorHAnsi" w:hAnsiTheme="minorHAnsi" w:cs="Cambria"/>
                <w:i/>
                <w:iCs/>
                <w:spacing w:val="-1"/>
                <w:sz w:val="20"/>
                <w:szCs w:val="20"/>
              </w:rPr>
              <w:t xml:space="preserve">and </w:t>
            </w:r>
            <w:r w:rsidRPr="003A684F">
              <w:rPr>
                <w:rFonts w:asciiTheme="minorHAnsi" w:hAnsiTheme="minorHAnsi" w:cs="Cambria"/>
                <w:i/>
                <w:iCs/>
                <w:spacing w:val="-2"/>
                <w:sz w:val="20"/>
                <w:szCs w:val="20"/>
              </w:rPr>
              <w:t>how</w:t>
            </w:r>
            <w:r w:rsidRPr="003A684F">
              <w:rPr>
                <w:rFonts w:asciiTheme="minorHAnsi" w:hAnsiTheme="minorHAnsi" w:cs="Cambria"/>
                <w:i/>
                <w:iCs/>
                <w:spacing w:val="1"/>
                <w:sz w:val="20"/>
                <w:szCs w:val="20"/>
              </w:rPr>
              <w:t xml:space="preserve"> </w:t>
            </w:r>
            <w:r w:rsidRPr="003A684F">
              <w:rPr>
                <w:rFonts w:asciiTheme="minorHAnsi" w:hAnsiTheme="minorHAnsi" w:cs="Cambria"/>
                <w:i/>
                <w:iCs/>
                <w:spacing w:val="-2"/>
                <w:sz w:val="20"/>
                <w:szCs w:val="20"/>
              </w:rPr>
              <w:t xml:space="preserve">results </w:t>
            </w:r>
            <w:r w:rsidRPr="003A684F">
              <w:rPr>
                <w:rFonts w:asciiTheme="minorHAnsi" w:hAnsiTheme="minorHAnsi" w:cs="Cambria"/>
                <w:i/>
                <w:iCs/>
                <w:spacing w:val="-1"/>
                <w:sz w:val="20"/>
                <w:szCs w:val="20"/>
              </w:rPr>
              <w:t>will</w:t>
            </w:r>
            <w:r w:rsidRPr="003A684F">
              <w:rPr>
                <w:rFonts w:asciiTheme="minorHAnsi" w:hAnsiTheme="minorHAnsi" w:cs="Cambria"/>
                <w:i/>
                <w:iCs/>
                <w:spacing w:val="29"/>
                <w:sz w:val="20"/>
                <w:szCs w:val="20"/>
              </w:rPr>
              <w:t xml:space="preserve"> </w:t>
            </w:r>
            <w:r w:rsidRPr="003A684F">
              <w:rPr>
                <w:rFonts w:asciiTheme="minorHAnsi" w:hAnsiTheme="minorHAnsi" w:cs="Cambria"/>
                <w:i/>
                <w:iCs/>
                <w:sz w:val="20"/>
                <w:szCs w:val="20"/>
              </w:rPr>
              <w:t>be</w:t>
            </w:r>
            <w:r w:rsidRPr="003A684F">
              <w:rPr>
                <w:rFonts w:asciiTheme="minorHAnsi" w:hAnsiTheme="minorHAnsi" w:cs="Cambria"/>
                <w:i/>
                <w:iCs/>
                <w:spacing w:val="-2"/>
                <w:sz w:val="20"/>
                <w:szCs w:val="20"/>
              </w:rPr>
              <w:t xml:space="preserve"> reported</w:t>
            </w:r>
            <w:r w:rsidRPr="003A684F">
              <w:rPr>
                <w:rFonts w:asciiTheme="minorHAnsi" w:hAnsiTheme="minorHAnsi" w:cs="Cambria"/>
                <w:i/>
                <w:iCs/>
                <w:spacing w:val="-1"/>
                <w:sz w:val="20"/>
                <w:szCs w:val="20"/>
              </w:rPr>
              <w:t xml:space="preserve"> </w:t>
            </w:r>
            <w:r w:rsidRPr="003A684F">
              <w:rPr>
                <w:rFonts w:asciiTheme="minorHAnsi" w:hAnsiTheme="minorHAnsi" w:cs="Cambria"/>
                <w:i/>
                <w:iCs/>
                <w:spacing w:val="-2"/>
                <w:sz w:val="20"/>
                <w:szCs w:val="20"/>
              </w:rPr>
              <w:t>to</w:t>
            </w:r>
            <w:r w:rsidRPr="003A684F">
              <w:rPr>
                <w:rFonts w:asciiTheme="minorHAnsi" w:hAnsiTheme="minorHAnsi" w:cs="Cambria"/>
                <w:i/>
                <w:iCs/>
                <w:spacing w:val="-3"/>
                <w:sz w:val="20"/>
                <w:szCs w:val="20"/>
              </w:rPr>
              <w:t xml:space="preserve"> </w:t>
            </w:r>
            <w:r w:rsidRPr="003A684F">
              <w:rPr>
                <w:rFonts w:asciiTheme="minorHAnsi" w:hAnsiTheme="minorHAnsi" w:cs="Cambria"/>
                <w:i/>
                <w:iCs/>
                <w:sz w:val="20"/>
                <w:szCs w:val="20"/>
              </w:rPr>
              <w:t>TGA’.</w:t>
            </w:r>
          </w:p>
        </w:tc>
        <w:tc>
          <w:tcPr>
            <w:tcW w:w="3216" w:type="dxa"/>
          </w:tcPr>
          <w:p w:rsidR="00054EEC" w:rsidRPr="003A684F" w:rsidRDefault="00054EEC" w:rsidP="00A54B56">
            <w:pPr>
              <w:pStyle w:val="TableParagraph"/>
              <w:kinsoku w:val="0"/>
              <w:overflowPunct w:val="0"/>
              <w:spacing w:line="231" w:lineRule="exact"/>
              <w:ind w:left="99"/>
              <w:rPr>
                <w:rFonts w:asciiTheme="minorHAnsi" w:hAnsiTheme="minorHAnsi"/>
                <w:sz w:val="20"/>
                <w:szCs w:val="20"/>
              </w:rPr>
            </w:pPr>
            <w:r w:rsidRPr="003A684F">
              <w:rPr>
                <w:rFonts w:asciiTheme="minorHAnsi" w:hAnsiTheme="minorHAnsi" w:cs="Cambria"/>
                <w:sz w:val="20"/>
                <w:szCs w:val="20"/>
              </w:rPr>
              <w:t>This</w:t>
            </w:r>
            <w:r w:rsidRPr="003A684F">
              <w:rPr>
                <w:rFonts w:asciiTheme="minorHAnsi" w:hAnsiTheme="minorHAnsi" w:cs="Cambria"/>
                <w:spacing w:val="-1"/>
                <w:sz w:val="20"/>
                <w:szCs w:val="20"/>
              </w:rPr>
              <w:t xml:space="preserve"> </w:t>
            </w:r>
            <w:r w:rsidRPr="003A684F">
              <w:rPr>
                <w:rFonts w:asciiTheme="minorHAnsi" w:hAnsiTheme="minorHAnsi" w:cs="Cambria"/>
                <w:sz w:val="20"/>
                <w:szCs w:val="20"/>
              </w:rPr>
              <w:t>is</w:t>
            </w:r>
            <w:r w:rsidRPr="003A684F">
              <w:rPr>
                <w:rFonts w:asciiTheme="minorHAnsi" w:hAnsiTheme="minorHAnsi" w:cs="Cambria"/>
                <w:spacing w:val="-6"/>
                <w:sz w:val="20"/>
                <w:szCs w:val="20"/>
              </w:rPr>
              <w:t xml:space="preserve"> </w:t>
            </w:r>
            <w:r w:rsidRPr="003A684F">
              <w:rPr>
                <w:rFonts w:asciiTheme="minorHAnsi" w:hAnsiTheme="minorHAnsi" w:cs="Cambria"/>
                <w:spacing w:val="-1"/>
                <w:sz w:val="20"/>
                <w:szCs w:val="20"/>
              </w:rPr>
              <w:t>acceptable.</w:t>
            </w:r>
          </w:p>
        </w:tc>
      </w:tr>
      <w:tr w:rsidR="00054EEC" w:rsidTr="004C022D">
        <w:tc>
          <w:tcPr>
            <w:tcW w:w="3215" w:type="dxa"/>
          </w:tcPr>
          <w:p w:rsidR="00054EEC" w:rsidRPr="003A684F" w:rsidRDefault="00054EEC" w:rsidP="00A54B56">
            <w:pPr>
              <w:pStyle w:val="TableParagraph"/>
              <w:kinsoku w:val="0"/>
              <w:overflowPunct w:val="0"/>
              <w:ind w:left="95" w:right="132"/>
              <w:rPr>
                <w:rFonts w:asciiTheme="minorHAnsi" w:hAnsiTheme="minorHAnsi"/>
                <w:sz w:val="20"/>
                <w:szCs w:val="20"/>
              </w:rPr>
            </w:pPr>
            <w:r w:rsidRPr="003A684F">
              <w:rPr>
                <w:rFonts w:asciiTheme="minorHAnsi" w:hAnsiTheme="minorHAnsi" w:cs="Cambria"/>
                <w:spacing w:val="-1"/>
                <w:sz w:val="20"/>
                <w:szCs w:val="20"/>
              </w:rPr>
              <w:lastRenderedPageBreak/>
              <w:t>8.</w:t>
            </w:r>
            <w:r w:rsidRPr="003A684F">
              <w:rPr>
                <w:rFonts w:asciiTheme="minorHAnsi" w:hAnsiTheme="minorHAnsi" w:cs="Cambria"/>
                <w:spacing w:val="1"/>
                <w:sz w:val="20"/>
                <w:szCs w:val="20"/>
              </w:rPr>
              <w:t xml:space="preserve"> </w:t>
            </w:r>
            <w:r w:rsidRPr="003A684F">
              <w:rPr>
                <w:rFonts w:asciiTheme="minorHAnsi" w:hAnsiTheme="minorHAnsi" w:cs="Cambria"/>
                <w:spacing w:val="-4"/>
                <w:sz w:val="20"/>
                <w:szCs w:val="20"/>
              </w:rPr>
              <w:t xml:space="preserve">Table </w:t>
            </w:r>
            <w:r w:rsidRPr="003A684F">
              <w:rPr>
                <w:rFonts w:asciiTheme="minorHAnsi" w:hAnsiTheme="minorHAnsi" w:cs="Cambria"/>
                <w:spacing w:val="-2"/>
                <w:sz w:val="20"/>
                <w:szCs w:val="20"/>
              </w:rPr>
              <w:t xml:space="preserve">11: </w:t>
            </w:r>
            <w:r w:rsidRPr="003A684F">
              <w:rPr>
                <w:rFonts w:asciiTheme="minorHAnsi" w:hAnsiTheme="minorHAnsi" w:cs="Cambria"/>
                <w:spacing w:val="-1"/>
                <w:sz w:val="20"/>
                <w:szCs w:val="20"/>
              </w:rPr>
              <w:t>‘PrEP Indication</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Healthcare</w:t>
            </w:r>
            <w:r w:rsidRPr="003A684F">
              <w:rPr>
                <w:rFonts w:asciiTheme="minorHAnsi" w:hAnsiTheme="minorHAnsi" w:cs="Cambria"/>
                <w:spacing w:val="31"/>
                <w:sz w:val="20"/>
                <w:szCs w:val="20"/>
              </w:rPr>
              <w:t xml:space="preserve"> </w:t>
            </w:r>
            <w:r w:rsidRPr="003A684F">
              <w:rPr>
                <w:rFonts w:asciiTheme="minorHAnsi" w:hAnsiTheme="minorHAnsi" w:cs="Cambria"/>
                <w:spacing w:val="-3"/>
                <w:sz w:val="20"/>
                <w:szCs w:val="20"/>
              </w:rPr>
              <w:t xml:space="preserve">Provider </w:t>
            </w:r>
            <w:r w:rsidRPr="003A684F">
              <w:rPr>
                <w:rFonts w:asciiTheme="minorHAnsi" w:hAnsiTheme="minorHAnsi" w:cs="Cambria"/>
                <w:spacing w:val="-2"/>
                <w:sz w:val="20"/>
                <w:szCs w:val="20"/>
              </w:rPr>
              <w:t>Training</w:t>
            </w:r>
            <w:r w:rsidRPr="003A684F">
              <w:rPr>
                <w:rFonts w:asciiTheme="minorHAnsi" w:hAnsiTheme="minorHAnsi" w:cs="Cambria"/>
                <w:sz w:val="20"/>
                <w:szCs w:val="20"/>
              </w:rPr>
              <w:t xml:space="preserve"> and</w:t>
            </w:r>
            <w:r w:rsidRPr="003A684F">
              <w:rPr>
                <w:rFonts w:asciiTheme="minorHAnsi" w:hAnsiTheme="minorHAnsi" w:cs="Cambria"/>
                <w:spacing w:val="-1"/>
                <w:sz w:val="20"/>
                <w:szCs w:val="20"/>
              </w:rPr>
              <w:t xml:space="preserve"> Education</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Program</w:t>
            </w:r>
            <w:r w:rsidRPr="003A684F">
              <w:rPr>
                <w:rFonts w:asciiTheme="minorHAnsi" w:hAnsiTheme="minorHAnsi" w:cs="Cambria"/>
                <w:spacing w:val="25"/>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Australia’</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 xml:space="preserve">ASA does not </w:t>
            </w:r>
            <w:r w:rsidRPr="003A684F">
              <w:rPr>
                <w:rFonts w:asciiTheme="minorHAnsi" w:hAnsiTheme="minorHAnsi" w:cs="Cambria"/>
                <w:spacing w:val="-1"/>
                <w:sz w:val="20"/>
                <w:szCs w:val="20"/>
              </w:rPr>
              <w:t>appear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23"/>
                <w:sz w:val="20"/>
                <w:szCs w:val="20"/>
              </w:rPr>
              <w:t xml:space="preserve"> </w:t>
            </w:r>
            <w:r w:rsidRPr="003A684F">
              <w:rPr>
                <w:rFonts w:asciiTheme="minorHAnsi" w:hAnsiTheme="minorHAnsi" w:cs="Cambria"/>
                <w:spacing w:val="-3"/>
                <w:sz w:val="20"/>
                <w:szCs w:val="20"/>
              </w:rPr>
              <w:t>provide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any</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detail</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as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how</w:t>
            </w:r>
            <w:r w:rsidRPr="003A684F">
              <w:rPr>
                <w:rFonts w:asciiTheme="minorHAnsi" w:hAnsiTheme="minorHAnsi" w:cs="Cambria"/>
                <w:spacing w:val="1"/>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30"/>
                <w:sz w:val="20"/>
                <w:szCs w:val="20"/>
              </w:rPr>
              <w:t xml:space="preserve"> </w:t>
            </w:r>
            <w:r w:rsidRPr="003A684F">
              <w:rPr>
                <w:rFonts w:asciiTheme="minorHAnsi" w:hAnsiTheme="minorHAnsi" w:cs="Cambria"/>
                <w:spacing w:val="-2"/>
                <w:sz w:val="20"/>
                <w:szCs w:val="20"/>
              </w:rPr>
              <w:t xml:space="preserve">effectiveness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patient</w:t>
            </w:r>
            <w:r w:rsidRPr="003A684F">
              <w:rPr>
                <w:rFonts w:asciiTheme="minorHAnsi" w:hAnsiTheme="minorHAnsi" w:cs="Cambria"/>
                <w:spacing w:val="-2"/>
                <w:sz w:val="20"/>
                <w:szCs w:val="20"/>
              </w:rPr>
              <w:t xml:space="preserve"> </w:t>
            </w:r>
            <w:r w:rsidRPr="003A684F">
              <w:rPr>
                <w:rFonts w:asciiTheme="minorHAnsi" w:hAnsiTheme="minorHAnsi" w:cs="Cambria"/>
                <w:sz w:val="20"/>
                <w:szCs w:val="20"/>
              </w:rPr>
              <w:t>educational</w:t>
            </w:r>
            <w:r w:rsidRPr="003A684F">
              <w:rPr>
                <w:rFonts w:asciiTheme="minorHAnsi" w:hAnsiTheme="minorHAnsi" w:cs="Cambria"/>
                <w:spacing w:val="25"/>
                <w:sz w:val="20"/>
                <w:szCs w:val="20"/>
              </w:rPr>
              <w:t xml:space="preserve"> </w:t>
            </w:r>
            <w:r w:rsidRPr="003A684F">
              <w:rPr>
                <w:rFonts w:asciiTheme="minorHAnsi" w:hAnsiTheme="minorHAnsi" w:cs="Cambria"/>
                <w:spacing w:val="-1"/>
                <w:sz w:val="20"/>
                <w:szCs w:val="20"/>
              </w:rPr>
              <w:t>materials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as</w:t>
            </w:r>
            <w:r w:rsidRPr="003A684F">
              <w:rPr>
                <w:rFonts w:asciiTheme="minorHAnsi" w:hAnsiTheme="minorHAnsi" w:cs="Cambria"/>
                <w:spacing w:val="-6"/>
                <w:sz w:val="20"/>
                <w:szCs w:val="20"/>
              </w:rPr>
              <w:t xml:space="preserve"> </w:t>
            </w:r>
            <w:r w:rsidRPr="003A684F">
              <w:rPr>
                <w:rFonts w:asciiTheme="minorHAnsi" w:hAnsiTheme="minorHAnsi" w:cs="Cambria"/>
                <w:sz w:val="20"/>
                <w:szCs w:val="20"/>
              </w:rPr>
              <w:t>a</w:t>
            </w:r>
            <w:r w:rsidRPr="003A684F">
              <w:rPr>
                <w:rFonts w:asciiTheme="minorHAnsi" w:hAnsiTheme="minorHAnsi" w:cs="Cambria"/>
                <w:spacing w:val="1"/>
                <w:sz w:val="20"/>
                <w:szCs w:val="20"/>
              </w:rPr>
              <w:t xml:space="preserve"> </w:t>
            </w:r>
            <w:r w:rsidRPr="003A684F">
              <w:rPr>
                <w:rFonts w:asciiTheme="minorHAnsi" w:hAnsiTheme="minorHAnsi" w:cs="Cambria"/>
                <w:spacing w:val="-1"/>
                <w:sz w:val="20"/>
                <w:szCs w:val="20"/>
              </w:rPr>
              <w:t>risk</w:t>
            </w:r>
            <w:r w:rsidRPr="003A684F">
              <w:rPr>
                <w:rFonts w:asciiTheme="minorHAnsi" w:hAnsiTheme="minorHAnsi" w:cs="Cambria"/>
                <w:spacing w:val="-2"/>
                <w:sz w:val="20"/>
                <w:szCs w:val="20"/>
              </w:rPr>
              <w:t xml:space="preserve"> minimisation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activity</w:t>
            </w:r>
            <w:r w:rsidRPr="003A684F">
              <w:rPr>
                <w:rFonts w:asciiTheme="minorHAnsi" w:hAnsiTheme="minorHAnsi" w:cs="Cambria"/>
                <w:spacing w:val="31"/>
                <w:sz w:val="20"/>
                <w:szCs w:val="20"/>
              </w:rPr>
              <w:t xml:space="preserve"> </w:t>
            </w:r>
            <w:r w:rsidRPr="003A684F">
              <w:rPr>
                <w:rFonts w:asciiTheme="minorHAnsi" w:hAnsiTheme="minorHAnsi" w:cs="Cambria"/>
                <w:sz w:val="20"/>
                <w:szCs w:val="20"/>
              </w:rPr>
              <w:t>will</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be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evaluated.</w:t>
            </w:r>
            <w:r w:rsidRPr="003A684F">
              <w:rPr>
                <w:rFonts w:asciiTheme="minorHAnsi" w:hAnsiTheme="minorHAnsi" w:cs="Cambria"/>
                <w:spacing w:val="39"/>
                <w:sz w:val="20"/>
                <w:szCs w:val="20"/>
              </w:rPr>
              <w:t xml:space="preserve"> </w:t>
            </w:r>
            <w:r w:rsidRPr="003A684F">
              <w:rPr>
                <w:rFonts w:asciiTheme="minorHAnsi" w:hAnsiTheme="minorHAnsi" w:cs="Cambria"/>
                <w:spacing w:val="-2"/>
                <w:sz w:val="20"/>
                <w:szCs w:val="20"/>
              </w:rPr>
              <w:t xml:space="preserve">Consequently </w:t>
            </w:r>
            <w:r w:rsidRPr="003A684F">
              <w:rPr>
                <w:rFonts w:asciiTheme="minorHAnsi" w:hAnsiTheme="minorHAnsi" w:cs="Cambria"/>
                <w:spacing w:val="-1"/>
                <w:sz w:val="20"/>
                <w:szCs w:val="20"/>
              </w:rPr>
              <w:t>this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table</w:t>
            </w:r>
            <w:r w:rsidRPr="003A684F">
              <w:rPr>
                <w:rFonts w:asciiTheme="minorHAnsi" w:hAnsiTheme="minorHAnsi" w:cs="Cambria"/>
                <w:spacing w:val="37"/>
                <w:sz w:val="20"/>
                <w:szCs w:val="20"/>
              </w:rPr>
              <w:t xml:space="preserve"> </w:t>
            </w:r>
            <w:r w:rsidRPr="003A684F">
              <w:rPr>
                <w:rFonts w:asciiTheme="minorHAnsi" w:hAnsiTheme="minorHAnsi" w:cs="Cambria"/>
                <w:spacing w:val="-2"/>
                <w:sz w:val="20"/>
                <w:szCs w:val="20"/>
              </w:rPr>
              <w:t>should</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be</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revised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state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how</w:t>
            </w:r>
            <w:r w:rsidRPr="003A684F">
              <w:rPr>
                <w:rFonts w:asciiTheme="minorHAnsi" w:hAnsiTheme="minorHAnsi" w:cs="Cambria"/>
                <w:spacing w:val="1"/>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25"/>
                <w:sz w:val="20"/>
                <w:szCs w:val="20"/>
              </w:rPr>
              <w:t xml:space="preserve"> </w:t>
            </w:r>
            <w:r w:rsidRPr="003A684F">
              <w:rPr>
                <w:rFonts w:asciiTheme="minorHAnsi" w:hAnsiTheme="minorHAnsi" w:cs="Cambria"/>
                <w:spacing w:val="-2"/>
                <w:sz w:val="20"/>
                <w:szCs w:val="20"/>
              </w:rPr>
              <w:t xml:space="preserve">effectiveness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this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additional</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risk</w:t>
            </w:r>
            <w:r w:rsidRPr="003A684F">
              <w:rPr>
                <w:rFonts w:asciiTheme="minorHAnsi" w:hAnsiTheme="minorHAnsi" w:cs="Cambria"/>
                <w:spacing w:val="27"/>
                <w:sz w:val="20"/>
                <w:szCs w:val="20"/>
              </w:rPr>
              <w:t xml:space="preserve"> </w:t>
            </w:r>
            <w:r w:rsidRPr="003A684F">
              <w:rPr>
                <w:rFonts w:asciiTheme="minorHAnsi" w:hAnsiTheme="minorHAnsi" w:cs="Cambria"/>
                <w:spacing w:val="-1"/>
                <w:sz w:val="20"/>
                <w:szCs w:val="20"/>
              </w:rPr>
              <w:t>minimisation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activity</w:t>
            </w:r>
            <w:r w:rsidRPr="003A684F">
              <w:rPr>
                <w:rFonts w:asciiTheme="minorHAnsi" w:hAnsiTheme="minorHAnsi" w:cs="Cambria"/>
                <w:spacing w:val="-7"/>
                <w:sz w:val="20"/>
                <w:szCs w:val="20"/>
              </w:rPr>
              <w:t xml:space="preserve"> </w:t>
            </w:r>
            <w:r w:rsidRPr="003A684F">
              <w:rPr>
                <w:rFonts w:asciiTheme="minorHAnsi" w:hAnsiTheme="minorHAnsi" w:cs="Cambria"/>
                <w:sz w:val="20"/>
                <w:szCs w:val="20"/>
              </w:rPr>
              <w:t>will</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be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measured,</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21"/>
                <w:sz w:val="20"/>
                <w:szCs w:val="20"/>
              </w:rPr>
              <w:t xml:space="preserve"> </w:t>
            </w:r>
            <w:r w:rsidRPr="003A684F">
              <w:rPr>
                <w:rFonts w:asciiTheme="minorHAnsi" w:hAnsiTheme="minorHAnsi" w:cs="Cambria"/>
                <w:spacing w:val="-1"/>
                <w:sz w:val="20"/>
                <w:szCs w:val="20"/>
              </w:rPr>
              <w:t>specific</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criteria</w:t>
            </w:r>
            <w:r w:rsidRPr="003A684F">
              <w:rPr>
                <w:rFonts w:asciiTheme="minorHAnsi" w:hAnsiTheme="minorHAnsi" w:cs="Cambria"/>
                <w:spacing w:val="1"/>
                <w:sz w:val="20"/>
                <w:szCs w:val="20"/>
              </w:rPr>
              <w:t xml:space="preserve"> </w:t>
            </w:r>
            <w:r w:rsidRPr="003A684F">
              <w:rPr>
                <w:rFonts w:asciiTheme="minorHAnsi" w:hAnsiTheme="minorHAnsi" w:cs="Cambria"/>
                <w:spacing w:val="-1"/>
                <w:sz w:val="20"/>
                <w:szCs w:val="20"/>
              </w:rPr>
              <w:t>used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 xml:space="preserve">verify </w:t>
            </w:r>
            <w:r w:rsidRPr="003A684F">
              <w:rPr>
                <w:rFonts w:asciiTheme="minorHAnsi" w:hAnsiTheme="minorHAnsi" w:cs="Cambria"/>
                <w:spacing w:val="-1"/>
                <w:sz w:val="20"/>
                <w:szCs w:val="20"/>
              </w:rPr>
              <w:t>success</w:t>
            </w:r>
            <w:r w:rsidRPr="003A684F">
              <w:rPr>
                <w:rFonts w:asciiTheme="minorHAnsi" w:hAnsiTheme="minorHAnsi" w:cs="Cambria"/>
                <w:spacing w:val="-2"/>
                <w:sz w:val="20"/>
                <w:szCs w:val="20"/>
              </w:rPr>
              <w:t xml:space="preserve"> </w:t>
            </w:r>
            <w:r w:rsidRPr="003A684F">
              <w:rPr>
                <w:rFonts w:asciiTheme="minorHAnsi" w:hAnsiTheme="minorHAnsi" w:cs="Cambria"/>
                <w:sz w:val="20"/>
                <w:szCs w:val="20"/>
              </w:rPr>
              <w:t>and</w:t>
            </w:r>
            <w:r w:rsidRPr="003A684F">
              <w:rPr>
                <w:rFonts w:asciiTheme="minorHAnsi" w:hAnsiTheme="minorHAnsi" w:cs="Cambria"/>
                <w:spacing w:val="41"/>
                <w:sz w:val="20"/>
                <w:szCs w:val="20"/>
              </w:rPr>
              <w:t xml:space="preserve"> </w:t>
            </w:r>
            <w:r w:rsidRPr="003A684F">
              <w:rPr>
                <w:rFonts w:asciiTheme="minorHAnsi" w:hAnsiTheme="minorHAnsi" w:cs="Cambria"/>
                <w:spacing w:val="-1"/>
                <w:sz w:val="20"/>
                <w:szCs w:val="20"/>
              </w:rPr>
              <w:t>how</w:t>
            </w:r>
            <w:r w:rsidRPr="003A684F">
              <w:rPr>
                <w:rFonts w:asciiTheme="minorHAnsi" w:hAnsiTheme="minorHAnsi" w:cs="Cambria"/>
                <w:spacing w:val="1"/>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3"/>
                <w:sz w:val="20"/>
                <w:szCs w:val="20"/>
              </w:rPr>
              <w:t>results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such</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testing</w:t>
            </w:r>
            <w:r w:rsidRPr="003A684F">
              <w:rPr>
                <w:rFonts w:asciiTheme="minorHAnsi" w:hAnsiTheme="minorHAnsi" w:cs="Cambria"/>
                <w:sz w:val="20"/>
                <w:szCs w:val="20"/>
              </w:rPr>
              <w:t xml:space="preserve"> will</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be</w:t>
            </w:r>
            <w:r w:rsidRPr="003A684F">
              <w:rPr>
                <w:rFonts w:asciiTheme="minorHAnsi" w:hAnsiTheme="minorHAnsi" w:cs="Cambria"/>
                <w:spacing w:val="29"/>
                <w:sz w:val="20"/>
                <w:szCs w:val="20"/>
              </w:rPr>
              <w:t xml:space="preserve"> </w:t>
            </w:r>
            <w:r w:rsidRPr="003A684F">
              <w:rPr>
                <w:rFonts w:asciiTheme="minorHAnsi" w:hAnsiTheme="minorHAnsi" w:cs="Cambria"/>
                <w:spacing w:val="-2"/>
                <w:sz w:val="20"/>
                <w:szCs w:val="20"/>
              </w:rPr>
              <w:t>reported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TGA.</w:t>
            </w:r>
          </w:p>
        </w:tc>
        <w:tc>
          <w:tcPr>
            <w:tcW w:w="3215" w:type="dxa"/>
          </w:tcPr>
          <w:p w:rsidR="00054EEC" w:rsidRPr="003A684F" w:rsidRDefault="00054EEC" w:rsidP="00E249CC">
            <w:pPr>
              <w:pStyle w:val="TableParagraph"/>
              <w:kinsoku w:val="0"/>
              <w:overflowPunct w:val="0"/>
              <w:ind w:left="99" w:right="218"/>
              <w:rPr>
                <w:rFonts w:asciiTheme="minorHAnsi" w:hAnsiTheme="minorHAnsi"/>
                <w:sz w:val="20"/>
                <w:szCs w:val="20"/>
              </w:rPr>
            </w:pPr>
            <w:r w:rsidRPr="003A684F">
              <w:rPr>
                <w:rFonts w:asciiTheme="minorHAnsi" w:hAnsiTheme="minorHAnsi" w:cs="Cambria"/>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sponsor</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states</w:t>
            </w:r>
            <w:r w:rsidRPr="003A684F">
              <w:rPr>
                <w:rFonts w:asciiTheme="minorHAnsi" w:hAnsiTheme="minorHAnsi"/>
                <w:spacing w:val="-1"/>
                <w:sz w:val="20"/>
                <w:szCs w:val="20"/>
              </w:rPr>
              <w:t>:</w:t>
            </w:r>
            <w:r w:rsidRPr="003A684F">
              <w:rPr>
                <w:rFonts w:asciiTheme="minorHAnsi" w:hAnsiTheme="minorHAnsi"/>
                <w:spacing w:val="27"/>
                <w:sz w:val="20"/>
                <w:szCs w:val="20"/>
              </w:rPr>
              <w:t xml:space="preserve"> </w:t>
            </w:r>
            <w:r w:rsidRPr="003A684F">
              <w:rPr>
                <w:rFonts w:asciiTheme="minorHAnsi" w:hAnsiTheme="minorHAnsi" w:cs="Cambria"/>
                <w:i/>
                <w:iCs/>
                <w:spacing w:val="-1"/>
                <w:sz w:val="20"/>
                <w:szCs w:val="20"/>
              </w:rPr>
              <w:t>‘See</w:t>
            </w:r>
            <w:r w:rsidRPr="003A684F">
              <w:rPr>
                <w:rFonts w:asciiTheme="minorHAnsi" w:hAnsiTheme="minorHAnsi" w:cs="Cambria"/>
                <w:i/>
                <w:iCs/>
                <w:spacing w:val="-2"/>
                <w:sz w:val="20"/>
                <w:szCs w:val="20"/>
              </w:rPr>
              <w:t xml:space="preserve"> response</w:t>
            </w:r>
            <w:r w:rsidRPr="003A684F">
              <w:rPr>
                <w:rFonts w:asciiTheme="minorHAnsi" w:hAnsiTheme="minorHAnsi" w:cs="Cambria"/>
                <w:i/>
                <w:iCs/>
                <w:spacing w:val="-3"/>
                <w:sz w:val="20"/>
                <w:szCs w:val="20"/>
              </w:rPr>
              <w:t xml:space="preserve"> </w:t>
            </w:r>
            <w:r w:rsidRPr="003A684F">
              <w:rPr>
                <w:rFonts w:asciiTheme="minorHAnsi" w:hAnsiTheme="minorHAnsi" w:cs="Cambria"/>
                <w:i/>
                <w:iCs/>
                <w:spacing w:val="-2"/>
                <w:sz w:val="20"/>
                <w:szCs w:val="20"/>
              </w:rPr>
              <w:t>to</w:t>
            </w:r>
            <w:r w:rsidRPr="003A684F">
              <w:rPr>
                <w:rFonts w:asciiTheme="minorHAnsi" w:hAnsiTheme="minorHAnsi" w:cs="Cambria"/>
                <w:i/>
                <w:iCs/>
                <w:spacing w:val="30"/>
                <w:sz w:val="20"/>
                <w:szCs w:val="20"/>
              </w:rPr>
              <w:t xml:space="preserve"> Q</w:t>
            </w:r>
            <w:r w:rsidRPr="003A684F">
              <w:rPr>
                <w:rFonts w:asciiTheme="minorHAnsi" w:hAnsiTheme="minorHAnsi" w:cs="Cambria"/>
                <w:i/>
                <w:iCs/>
                <w:spacing w:val="-2"/>
                <w:sz w:val="20"/>
                <w:szCs w:val="20"/>
              </w:rPr>
              <w:t>uestion</w:t>
            </w:r>
            <w:r w:rsidRPr="003A684F">
              <w:rPr>
                <w:rFonts w:asciiTheme="minorHAnsi" w:hAnsiTheme="minorHAnsi" w:cs="Cambria"/>
                <w:i/>
                <w:iCs/>
                <w:spacing w:val="-4"/>
                <w:sz w:val="20"/>
                <w:szCs w:val="20"/>
              </w:rPr>
              <w:t xml:space="preserve"> </w:t>
            </w:r>
            <w:r w:rsidRPr="003A684F">
              <w:rPr>
                <w:rFonts w:asciiTheme="minorHAnsi" w:hAnsiTheme="minorHAnsi" w:cs="Cambria"/>
                <w:i/>
                <w:iCs/>
                <w:sz w:val="20"/>
                <w:szCs w:val="20"/>
              </w:rPr>
              <w:t>7</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above</w:t>
            </w:r>
            <w:r w:rsidR="00E249CC">
              <w:rPr>
                <w:rFonts w:asciiTheme="minorHAnsi" w:hAnsiTheme="minorHAnsi" w:cs="Cambria"/>
                <w:i/>
                <w:iCs/>
                <w:spacing w:val="-1"/>
                <w:sz w:val="20"/>
                <w:szCs w:val="20"/>
              </w:rPr>
              <w:t xml:space="preserve"> for</w:t>
            </w:r>
            <w:r w:rsidRPr="003A684F">
              <w:rPr>
                <w:rFonts w:asciiTheme="minorHAnsi" w:hAnsiTheme="minorHAnsi" w:cs="Cambria"/>
                <w:i/>
                <w:iCs/>
                <w:spacing w:val="21"/>
                <w:sz w:val="20"/>
                <w:szCs w:val="20"/>
              </w:rPr>
              <w:t xml:space="preserve"> </w:t>
            </w:r>
            <w:r w:rsidRPr="003A684F">
              <w:rPr>
                <w:rFonts w:asciiTheme="minorHAnsi" w:hAnsiTheme="minorHAnsi" w:cs="Cambria"/>
                <w:i/>
                <w:iCs/>
                <w:spacing w:val="-2"/>
                <w:sz w:val="20"/>
                <w:szCs w:val="20"/>
              </w:rPr>
              <w:t xml:space="preserve">further </w:t>
            </w:r>
            <w:r w:rsidRPr="003A684F">
              <w:rPr>
                <w:rFonts w:asciiTheme="minorHAnsi" w:hAnsiTheme="minorHAnsi" w:cs="Cambria"/>
                <w:i/>
                <w:iCs/>
                <w:spacing w:val="-1"/>
                <w:sz w:val="20"/>
                <w:szCs w:val="20"/>
              </w:rPr>
              <w:t>details</w:t>
            </w:r>
            <w:r w:rsidRPr="003A684F">
              <w:rPr>
                <w:rFonts w:asciiTheme="minorHAnsi" w:hAnsiTheme="minorHAnsi" w:cs="Cambria"/>
                <w:i/>
                <w:iCs/>
                <w:spacing w:val="27"/>
                <w:sz w:val="20"/>
                <w:szCs w:val="20"/>
              </w:rPr>
              <w:t xml:space="preserve"> </w:t>
            </w:r>
            <w:r w:rsidRPr="003A684F">
              <w:rPr>
                <w:rFonts w:asciiTheme="minorHAnsi" w:hAnsiTheme="minorHAnsi" w:cs="Cambria"/>
                <w:i/>
                <w:iCs/>
                <w:spacing w:val="-2"/>
                <w:sz w:val="20"/>
                <w:szCs w:val="20"/>
              </w:rPr>
              <w:t>regarding</w:t>
            </w:r>
            <w:r w:rsidRPr="003A684F">
              <w:rPr>
                <w:rFonts w:asciiTheme="minorHAnsi" w:hAnsiTheme="minorHAnsi" w:cs="Cambria"/>
                <w:i/>
                <w:iCs/>
                <w:spacing w:val="-1"/>
                <w:sz w:val="20"/>
                <w:szCs w:val="20"/>
              </w:rPr>
              <w:t xml:space="preserve"> </w:t>
            </w:r>
            <w:r w:rsidRPr="003A684F">
              <w:rPr>
                <w:rFonts w:asciiTheme="minorHAnsi" w:hAnsiTheme="minorHAnsi" w:cs="Cambria"/>
                <w:i/>
                <w:iCs/>
                <w:spacing w:val="-2"/>
                <w:sz w:val="20"/>
                <w:szCs w:val="20"/>
              </w:rPr>
              <w:t>the</w:t>
            </w:r>
            <w:r w:rsidRPr="003A684F">
              <w:rPr>
                <w:rFonts w:asciiTheme="minorHAnsi" w:hAnsiTheme="minorHAnsi" w:cs="Cambria"/>
                <w:i/>
                <w:iCs/>
                <w:spacing w:val="27"/>
                <w:sz w:val="20"/>
                <w:szCs w:val="20"/>
              </w:rPr>
              <w:t xml:space="preserve"> </w:t>
            </w:r>
            <w:r w:rsidRPr="003A684F">
              <w:rPr>
                <w:rFonts w:asciiTheme="minorHAnsi" w:hAnsiTheme="minorHAnsi" w:cs="Cambria"/>
                <w:i/>
                <w:iCs/>
                <w:spacing w:val="-1"/>
                <w:sz w:val="20"/>
                <w:szCs w:val="20"/>
              </w:rPr>
              <w:t>Australian</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2"/>
                <w:sz w:val="20"/>
                <w:szCs w:val="20"/>
              </w:rPr>
              <w:t>PrEP</w:t>
            </w:r>
            <w:r w:rsidRPr="003A684F">
              <w:rPr>
                <w:rFonts w:asciiTheme="minorHAnsi" w:hAnsiTheme="minorHAnsi" w:cs="Cambria"/>
                <w:i/>
                <w:iCs/>
                <w:spacing w:val="23"/>
                <w:sz w:val="20"/>
                <w:szCs w:val="20"/>
              </w:rPr>
              <w:t xml:space="preserve"> </w:t>
            </w:r>
            <w:r w:rsidRPr="003A684F">
              <w:rPr>
                <w:rFonts w:asciiTheme="minorHAnsi" w:hAnsiTheme="minorHAnsi" w:cs="Cambria"/>
                <w:i/>
                <w:iCs/>
                <w:spacing w:val="-2"/>
                <w:sz w:val="20"/>
                <w:szCs w:val="20"/>
              </w:rPr>
              <w:t>Indication</w:t>
            </w:r>
            <w:r w:rsidRPr="003A684F">
              <w:rPr>
                <w:rFonts w:asciiTheme="minorHAnsi" w:hAnsiTheme="minorHAnsi" w:cs="Cambria"/>
                <w:i/>
                <w:iCs/>
                <w:spacing w:val="30"/>
                <w:sz w:val="20"/>
                <w:szCs w:val="20"/>
              </w:rPr>
              <w:t xml:space="preserve"> </w:t>
            </w:r>
            <w:r w:rsidRPr="003A684F">
              <w:rPr>
                <w:rFonts w:asciiTheme="minorHAnsi" w:hAnsiTheme="minorHAnsi" w:cs="Cambria"/>
                <w:i/>
                <w:iCs/>
                <w:spacing w:val="-2"/>
                <w:sz w:val="20"/>
                <w:szCs w:val="20"/>
              </w:rPr>
              <w:t>Healthcare Provider</w:t>
            </w:r>
            <w:r w:rsidRPr="003A684F">
              <w:rPr>
                <w:rFonts w:asciiTheme="minorHAnsi" w:hAnsiTheme="minorHAnsi" w:cs="Cambria"/>
                <w:i/>
                <w:iCs/>
                <w:spacing w:val="31"/>
                <w:sz w:val="20"/>
                <w:szCs w:val="20"/>
              </w:rPr>
              <w:t xml:space="preserve"> </w:t>
            </w:r>
            <w:r w:rsidRPr="003A684F">
              <w:rPr>
                <w:rFonts w:asciiTheme="minorHAnsi" w:hAnsiTheme="minorHAnsi" w:cs="Cambria"/>
                <w:i/>
                <w:iCs/>
                <w:spacing w:val="-2"/>
                <w:sz w:val="20"/>
                <w:szCs w:val="20"/>
              </w:rPr>
              <w:t>Training</w:t>
            </w:r>
            <w:r w:rsidRPr="003A684F">
              <w:rPr>
                <w:rFonts w:asciiTheme="minorHAnsi" w:hAnsiTheme="minorHAnsi" w:cs="Cambria"/>
                <w:i/>
                <w:iCs/>
                <w:spacing w:val="-1"/>
                <w:sz w:val="20"/>
                <w:szCs w:val="20"/>
              </w:rPr>
              <w:t xml:space="preserve"> and</w:t>
            </w:r>
            <w:r w:rsidRPr="003A684F">
              <w:rPr>
                <w:rFonts w:asciiTheme="minorHAnsi" w:hAnsiTheme="minorHAnsi" w:cs="Cambria"/>
                <w:i/>
                <w:iCs/>
                <w:spacing w:val="24"/>
                <w:sz w:val="20"/>
                <w:szCs w:val="20"/>
              </w:rPr>
              <w:t xml:space="preserve"> </w:t>
            </w:r>
            <w:r w:rsidRPr="003A684F">
              <w:rPr>
                <w:rFonts w:asciiTheme="minorHAnsi" w:hAnsiTheme="minorHAnsi" w:cs="Cambria"/>
                <w:i/>
                <w:iCs/>
                <w:spacing w:val="-2"/>
                <w:sz w:val="20"/>
                <w:szCs w:val="20"/>
              </w:rPr>
              <w:t>Education</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2"/>
                <w:sz w:val="20"/>
                <w:szCs w:val="20"/>
              </w:rPr>
              <w:t>Program</w:t>
            </w:r>
            <w:r w:rsidRPr="003A684F">
              <w:rPr>
                <w:rFonts w:asciiTheme="minorHAnsi" w:hAnsiTheme="minorHAnsi" w:cs="Cambria"/>
                <w:i/>
                <w:iCs/>
                <w:spacing w:val="24"/>
                <w:sz w:val="20"/>
                <w:szCs w:val="20"/>
              </w:rPr>
              <w:t xml:space="preserve"> </w:t>
            </w:r>
            <w:r w:rsidRPr="003A684F">
              <w:rPr>
                <w:rFonts w:asciiTheme="minorHAnsi" w:hAnsiTheme="minorHAnsi" w:cs="Cambria"/>
                <w:i/>
                <w:iCs/>
                <w:spacing w:val="-1"/>
                <w:sz w:val="20"/>
                <w:szCs w:val="20"/>
              </w:rPr>
              <w:t>have</w:t>
            </w:r>
            <w:r w:rsidRPr="003A684F">
              <w:rPr>
                <w:rFonts w:asciiTheme="minorHAnsi" w:hAnsiTheme="minorHAnsi" w:cs="Cambria"/>
                <w:i/>
                <w:iCs/>
                <w:spacing w:val="-2"/>
                <w:sz w:val="20"/>
                <w:szCs w:val="20"/>
              </w:rPr>
              <w:t xml:space="preserve"> </w:t>
            </w:r>
            <w:r w:rsidRPr="003A684F">
              <w:rPr>
                <w:rFonts w:asciiTheme="minorHAnsi" w:hAnsiTheme="minorHAnsi" w:cs="Cambria"/>
                <w:i/>
                <w:iCs/>
                <w:spacing w:val="-1"/>
                <w:sz w:val="20"/>
                <w:szCs w:val="20"/>
              </w:rPr>
              <w:t>been</w:t>
            </w:r>
            <w:r w:rsidRPr="003A684F">
              <w:rPr>
                <w:rFonts w:asciiTheme="minorHAnsi" w:hAnsiTheme="minorHAnsi" w:cs="Cambria"/>
                <w:i/>
                <w:iCs/>
                <w:spacing w:val="-4"/>
                <w:sz w:val="20"/>
                <w:szCs w:val="20"/>
              </w:rPr>
              <w:t xml:space="preserve"> </w:t>
            </w:r>
            <w:r w:rsidRPr="003A684F">
              <w:rPr>
                <w:rFonts w:asciiTheme="minorHAnsi" w:hAnsiTheme="minorHAnsi" w:cs="Cambria"/>
                <w:i/>
                <w:iCs/>
                <w:spacing w:val="-1"/>
                <w:sz w:val="20"/>
                <w:szCs w:val="20"/>
              </w:rPr>
              <w:t xml:space="preserve">added </w:t>
            </w:r>
            <w:r w:rsidRPr="003A684F">
              <w:rPr>
                <w:rFonts w:asciiTheme="minorHAnsi" w:hAnsiTheme="minorHAnsi" w:cs="Cambria"/>
                <w:i/>
                <w:iCs/>
                <w:spacing w:val="-2"/>
                <w:sz w:val="20"/>
                <w:szCs w:val="20"/>
              </w:rPr>
              <w:t>to</w:t>
            </w:r>
            <w:r w:rsidRPr="003A684F">
              <w:rPr>
                <w:rFonts w:asciiTheme="minorHAnsi" w:hAnsiTheme="minorHAnsi" w:cs="Cambria"/>
                <w:i/>
                <w:iCs/>
                <w:spacing w:val="27"/>
                <w:sz w:val="20"/>
                <w:szCs w:val="20"/>
              </w:rPr>
              <w:t xml:space="preserve"> </w:t>
            </w:r>
            <w:r w:rsidRPr="003A684F">
              <w:rPr>
                <w:rFonts w:asciiTheme="minorHAnsi" w:hAnsiTheme="minorHAnsi" w:cs="Cambria"/>
                <w:i/>
                <w:iCs/>
                <w:spacing w:val="-2"/>
                <w:sz w:val="20"/>
                <w:szCs w:val="20"/>
              </w:rPr>
              <w:t xml:space="preserve">the </w:t>
            </w:r>
            <w:r w:rsidRPr="003A684F">
              <w:rPr>
                <w:rFonts w:asciiTheme="minorHAnsi" w:hAnsiTheme="minorHAnsi" w:cs="Cambria"/>
                <w:i/>
                <w:iCs/>
                <w:spacing w:val="-1"/>
                <w:sz w:val="20"/>
                <w:szCs w:val="20"/>
              </w:rPr>
              <w:t>table’.</w:t>
            </w:r>
          </w:p>
        </w:tc>
        <w:tc>
          <w:tcPr>
            <w:tcW w:w="3216" w:type="dxa"/>
          </w:tcPr>
          <w:p w:rsidR="00054EEC" w:rsidRPr="003A684F" w:rsidRDefault="00054EEC" w:rsidP="00054EEC">
            <w:pPr>
              <w:pStyle w:val="TableParagraph"/>
              <w:kinsoku w:val="0"/>
              <w:overflowPunct w:val="0"/>
              <w:ind w:left="99" w:right="94"/>
              <w:rPr>
                <w:rFonts w:asciiTheme="minorHAnsi" w:hAnsiTheme="minorHAnsi"/>
                <w:sz w:val="20"/>
                <w:szCs w:val="20"/>
              </w:rPr>
            </w:pPr>
            <w:r w:rsidRPr="003A684F">
              <w:rPr>
                <w:rFonts w:asciiTheme="minorHAnsi" w:hAnsiTheme="minorHAnsi" w:cs="Cambria"/>
                <w:sz w:val="20"/>
                <w:szCs w:val="20"/>
              </w:rPr>
              <w:t>This</w:t>
            </w:r>
            <w:r w:rsidRPr="003A684F">
              <w:rPr>
                <w:rFonts w:asciiTheme="minorHAnsi" w:hAnsiTheme="minorHAnsi" w:cs="Cambria"/>
                <w:spacing w:val="-1"/>
                <w:sz w:val="20"/>
                <w:szCs w:val="20"/>
              </w:rPr>
              <w:t xml:space="preserve"> information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 xml:space="preserve">was </w:t>
            </w:r>
            <w:r w:rsidRPr="003A684F">
              <w:rPr>
                <w:rFonts w:asciiTheme="minorHAnsi" w:hAnsiTheme="minorHAnsi" w:cs="Cambria"/>
                <w:sz w:val="20"/>
                <w:szCs w:val="20"/>
              </w:rPr>
              <w:t>in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relation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25"/>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 xml:space="preserve">proposed </w:t>
            </w:r>
            <w:r w:rsidRPr="003A684F">
              <w:rPr>
                <w:rFonts w:asciiTheme="minorHAnsi" w:hAnsiTheme="minorHAnsi" w:cs="Cambria"/>
                <w:spacing w:val="-1"/>
                <w:sz w:val="20"/>
                <w:szCs w:val="20"/>
              </w:rPr>
              <w:t>educational</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materials</w:t>
            </w:r>
            <w:r w:rsidRPr="003A684F">
              <w:rPr>
                <w:rFonts w:asciiTheme="minorHAnsi" w:hAnsiTheme="minorHAnsi" w:cs="Cambria"/>
                <w:spacing w:val="34"/>
                <w:sz w:val="20"/>
                <w:szCs w:val="20"/>
              </w:rPr>
              <w:t xml:space="preserve"> </w:t>
            </w:r>
            <w:r w:rsidRPr="003A684F">
              <w:rPr>
                <w:rFonts w:asciiTheme="minorHAnsi" w:hAnsiTheme="minorHAnsi" w:cs="Cambria"/>
                <w:spacing w:val="-1"/>
                <w:sz w:val="20"/>
                <w:szCs w:val="20"/>
              </w:rPr>
              <w:t>for</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HCPs,</w:t>
            </w:r>
            <w:r w:rsidRPr="003A684F">
              <w:rPr>
                <w:rFonts w:asciiTheme="minorHAnsi" w:hAnsiTheme="minorHAnsi" w:cs="Cambria"/>
                <w:sz w:val="20"/>
                <w:szCs w:val="20"/>
              </w:rPr>
              <w:t xml:space="preserve"> </w:t>
            </w:r>
            <w:r w:rsidRPr="003A684F">
              <w:rPr>
                <w:rFonts w:asciiTheme="minorHAnsi" w:hAnsiTheme="minorHAnsi" w:cs="Cambria"/>
                <w:spacing w:val="-2"/>
                <w:sz w:val="20"/>
                <w:szCs w:val="20"/>
              </w:rPr>
              <w:t xml:space="preserve">not </w:t>
            </w:r>
            <w:r w:rsidRPr="003A684F">
              <w:rPr>
                <w:rFonts w:asciiTheme="minorHAnsi" w:hAnsiTheme="minorHAnsi" w:cs="Cambria"/>
                <w:spacing w:val="-1"/>
                <w:sz w:val="20"/>
                <w:szCs w:val="20"/>
              </w:rPr>
              <w:t>the</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educational</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materials for</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patients.</w:t>
            </w:r>
            <w:r w:rsidRPr="003A684F">
              <w:rPr>
                <w:rFonts w:asciiTheme="minorHAnsi" w:hAnsiTheme="minorHAnsi" w:cs="Cambria"/>
                <w:spacing w:val="25"/>
                <w:sz w:val="20"/>
                <w:szCs w:val="20"/>
              </w:rPr>
              <w:t xml:space="preserve"> </w:t>
            </w:r>
            <w:r w:rsidRPr="003A684F">
              <w:rPr>
                <w:rFonts w:asciiTheme="minorHAnsi" w:hAnsiTheme="minorHAnsi" w:cs="Cambria"/>
                <w:spacing w:val="-2"/>
                <w:sz w:val="20"/>
                <w:szCs w:val="20"/>
              </w:rPr>
              <w:t xml:space="preserve">Consequently </w:t>
            </w:r>
            <w:r w:rsidRPr="003A684F">
              <w:rPr>
                <w:rFonts w:asciiTheme="minorHAnsi" w:hAnsiTheme="minorHAnsi" w:cs="Cambria"/>
                <w:spacing w:val="-1"/>
                <w:sz w:val="20"/>
                <w:szCs w:val="20"/>
              </w:rPr>
              <w:t>this issue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remains</w:t>
            </w:r>
            <w:r w:rsidRPr="003A684F">
              <w:rPr>
                <w:rFonts w:asciiTheme="minorHAnsi" w:hAnsiTheme="minorHAnsi" w:cs="Cambria"/>
                <w:spacing w:val="31"/>
                <w:sz w:val="20"/>
                <w:szCs w:val="20"/>
              </w:rPr>
              <w:t xml:space="preserve"> </w:t>
            </w:r>
            <w:r w:rsidRPr="003A684F">
              <w:rPr>
                <w:rFonts w:asciiTheme="minorHAnsi" w:hAnsiTheme="minorHAnsi" w:cs="Cambria"/>
                <w:spacing w:val="-1"/>
                <w:sz w:val="20"/>
                <w:szCs w:val="20"/>
              </w:rPr>
              <w:t>outstanding</w:t>
            </w:r>
            <w:r w:rsidRPr="003A684F">
              <w:rPr>
                <w:rFonts w:asciiTheme="minorHAnsi" w:hAnsiTheme="minorHAnsi" w:cs="Cambria"/>
                <w:sz w:val="20"/>
                <w:szCs w:val="20"/>
              </w:rPr>
              <w:t xml:space="preserve"> and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Table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 xml:space="preserve">10: </w:t>
            </w:r>
            <w:r w:rsidRPr="003A684F">
              <w:rPr>
                <w:rFonts w:asciiTheme="minorHAnsi" w:hAnsiTheme="minorHAnsi" w:cs="Cambria"/>
                <w:spacing w:val="-1"/>
                <w:sz w:val="20"/>
                <w:szCs w:val="20"/>
              </w:rPr>
              <w:t>‘PrEP</w:t>
            </w:r>
            <w:r w:rsidRPr="003A684F">
              <w:rPr>
                <w:rFonts w:asciiTheme="minorHAnsi" w:hAnsiTheme="minorHAnsi" w:cs="Cambria"/>
                <w:spacing w:val="25"/>
                <w:sz w:val="20"/>
                <w:szCs w:val="20"/>
              </w:rPr>
              <w:t xml:space="preserve"> </w:t>
            </w:r>
            <w:r w:rsidRPr="003A684F">
              <w:rPr>
                <w:rFonts w:asciiTheme="minorHAnsi" w:hAnsiTheme="minorHAnsi" w:cs="Cambria"/>
                <w:spacing w:val="-1"/>
                <w:sz w:val="20"/>
                <w:szCs w:val="20"/>
              </w:rPr>
              <w:t>Indication</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Healthcare</w:t>
            </w:r>
            <w:r w:rsidRPr="003A684F">
              <w:rPr>
                <w:rFonts w:asciiTheme="minorHAnsi" w:hAnsiTheme="minorHAnsi" w:cs="Cambria"/>
                <w:spacing w:val="-4"/>
                <w:sz w:val="20"/>
                <w:szCs w:val="20"/>
              </w:rPr>
              <w:t xml:space="preserve"> </w:t>
            </w:r>
            <w:r w:rsidRPr="003A684F">
              <w:rPr>
                <w:rFonts w:asciiTheme="minorHAnsi" w:hAnsiTheme="minorHAnsi" w:cs="Cambria"/>
                <w:spacing w:val="-2"/>
                <w:sz w:val="20"/>
                <w:szCs w:val="20"/>
              </w:rPr>
              <w:t>Provider</w:t>
            </w:r>
            <w:r w:rsidRPr="003A684F">
              <w:rPr>
                <w:rFonts w:asciiTheme="minorHAnsi" w:hAnsiTheme="minorHAnsi" w:cs="Cambria"/>
                <w:spacing w:val="23"/>
                <w:sz w:val="20"/>
                <w:szCs w:val="20"/>
              </w:rPr>
              <w:t xml:space="preserve"> </w:t>
            </w:r>
            <w:r w:rsidRPr="003A684F">
              <w:rPr>
                <w:rFonts w:asciiTheme="minorHAnsi" w:hAnsiTheme="minorHAnsi" w:cs="Cambria"/>
                <w:spacing w:val="-1"/>
                <w:sz w:val="20"/>
                <w:szCs w:val="20"/>
              </w:rPr>
              <w:t>Training</w:t>
            </w:r>
            <w:r w:rsidRPr="003A684F">
              <w:rPr>
                <w:rFonts w:asciiTheme="minorHAnsi" w:hAnsiTheme="minorHAnsi" w:cs="Cambria"/>
                <w:spacing w:val="-5"/>
                <w:sz w:val="20"/>
                <w:szCs w:val="20"/>
              </w:rPr>
              <w:t xml:space="preserve"> </w:t>
            </w:r>
            <w:r w:rsidRPr="003A684F">
              <w:rPr>
                <w:rFonts w:asciiTheme="minorHAnsi" w:hAnsiTheme="minorHAnsi" w:cs="Cambria"/>
                <w:spacing w:val="-1"/>
                <w:sz w:val="20"/>
                <w:szCs w:val="20"/>
              </w:rPr>
              <w:t>and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Education</w:t>
            </w:r>
            <w:r w:rsidRPr="003A684F">
              <w:rPr>
                <w:rFonts w:asciiTheme="minorHAnsi" w:hAnsiTheme="minorHAnsi" w:cs="Cambria"/>
                <w:spacing w:val="-3"/>
                <w:sz w:val="20"/>
                <w:szCs w:val="20"/>
              </w:rPr>
              <w:t xml:space="preserve"> </w:t>
            </w:r>
            <w:r w:rsidRPr="003A684F">
              <w:rPr>
                <w:rFonts w:asciiTheme="minorHAnsi" w:hAnsiTheme="minorHAnsi" w:cs="Cambria"/>
                <w:spacing w:val="-2"/>
                <w:sz w:val="20"/>
                <w:szCs w:val="20"/>
              </w:rPr>
              <w:t>Program</w:t>
            </w:r>
            <w:r w:rsidRPr="003A684F">
              <w:rPr>
                <w:rFonts w:asciiTheme="minorHAnsi" w:hAnsiTheme="minorHAnsi" w:cs="Cambria"/>
                <w:spacing w:val="-1"/>
                <w:sz w:val="20"/>
                <w:szCs w:val="20"/>
              </w:rPr>
              <w:t xml:space="preserve"> </w:t>
            </w:r>
            <w:r w:rsidRPr="003A684F">
              <w:rPr>
                <w:rFonts w:asciiTheme="minorHAnsi" w:hAnsiTheme="minorHAnsi" w:cs="Cambria"/>
                <w:sz w:val="20"/>
                <w:szCs w:val="20"/>
              </w:rPr>
              <w:t>in</w:t>
            </w:r>
            <w:r w:rsidRPr="003A684F">
              <w:rPr>
                <w:rFonts w:asciiTheme="minorHAnsi" w:hAnsiTheme="minorHAnsi" w:cs="Cambria"/>
                <w:spacing w:val="27"/>
                <w:sz w:val="20"/>
                <w:szCs w:val="20"/>
              </w:rPr>
              <w:t xml:space="preserve"> </w:t>
            </w:r>
            <w:r w:rsidRPr="003A684F">
              <w:rPr>
                <w:rFonts w:asciiTheme="minorHAnsi" w:hAnsiTheme="minorHAnsi" w:cs="Cambria"/>
                <w:spacing w:val="-1"/>
                <w:sz w:val="20"/>
                <w:szCs w:val="20"/>
              </w:rPr>
              <w:t>Australia’</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ASA</w:t>
            </w:r>
            <w:r w:rsidRPr="003A684F">
              <w:rPr>
                <w:rFonts w:asciiTheme="minorHAnsi" w:hAnsiTheme="minorHAnsi" w:cs="Cambria"/>
                <w:spacing w:val="-2"/>
                <w:sz w:val="20"/>
                <w:szCs w:val="20"/>
              </w:rPr>
              <w:t xml:space="preserve"> should</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be</w:t>
            </w:r>
            <w:r w:rsidRPr="003A684F">
              <w:rPr>
                <w:rFonts w:asciiTheme="minorHAnsi" w:hAnsiTheme="minorHAnsi" w:cs="Cambria"/>
                <w:spacing w:val="31"/>
                <w:sz w:val="20"/>
                <w:szCs w:val="20"/>
              </w:rPr>
              <w:t xml:space="preserve"> </w:t>
            </w:r>
            <w:r w:rsidRPr="003A684F">
              <w:rPr>
                <w:rFonts w:asciiTheme="minorHAnsi" w:hAnsiTheme="minorHAnsi" w:cs="Cambria"/>
                <w:spacing w:val="-2"/>
                <w:sz w:val="20"/>
                <w:szCs w:val="20"/>
              </w:rPr>
              <w:t>revised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state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how</w:t>
            </w:r>
            <w:r w:rsidRPr="003A684F">
              <w:rPr>
                <w:rFonts w:asciiTheme="minorHAnsi" w:hAnsiTheme="minorHAnsi" w:cs="Cambria"/>
                <w:spacing w:val="1"/>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30"/>
                <w:sz w:val="20"/>
                <w:szCs w:val="20"/>
              </w:rPr>
              <w:t xml:space="preserve"> </w:t>
            </w:r>
            <w:r w:rsidRPr="003A684F">
              <w:rPr>
                <w:rFonts w:asciiTheme="minorHAnsi" w:hAnsiTheme="minorHAnsi" w:cs="Cambria"/>
                <w:spacing w:val="-1"/>
                <w:sz w:val="20"/>
                <w:szCs w:val="20"/>
              </w:rPr>
              <w:t>effectiveness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of</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patient</w:t>
            </w:r>
            <w:r w:rsidRPr="003A684F">
              <w:rPr>
                <w:rFonts w:asciiTheme="minorHAnsi" w:hAnsiTheme="minorHAnsi" w:cs="Cambria"/>
                <w:spacing w:val="21"/>
                <w:sz w:val="20"/>
                <w:szCs w:val="20"/>
              </w:rPr>
              <w:t xml:space="preserve"> </w:t>
            </w:r>
            <w:r w:rsidRPr="003A684F">
              <w:rPr>
                <w:rFonts w:asciiTheme="minorHAnsi" w:hAnsiTheme="minorHAnsi" w:cs="Cambria"/>
                <w:spacing w:val="-1"/>
                <w:sz w:val="20"/>
                <w:szCs w:val="20"/>
              </w:rPr>
              <w:t>educational</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materials</w:t>
            </w:r>
            <w:r w:rsidRPr="003A684F">
              <w:rPr>
                <w:rFonts w:asciiTheme="minorHAnsi" w:hAnsiTheme="minorHAnsi" w:cs="Cambria"/>
                <w:spacing w:val="-6"/>
                <w:sz w:val="20"/>
                <w:szCs w:val="20"/>
              </w:rPr>
              <w:t xml:space="preserve"> </w:t>
            </w:r>
            <w:r w:rsidRPr="003A684F">
              <w:rPr>
                <w:rFonts w:asciiTheme="minorHAnsi" w:hAnsiTheme="minorHAnsi" w:cs="Cambria"/>
                <w:sz w:val="20"/>
                <w:szCs w:val="20"/>
              </w:rPr>
              <w:t>will</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be</w:t>
            </w:r>
            <w:r w:rsidRPr="003A684F">
              <w:rPr>
                <w:rFonts w:asciiTheme="minorHAnsi" w:hAnsiTheme="minorHAnsi" w:cs="Cambria"/>
                <w:spacing w:val="26"/>
                <w:sz w:val="20"/>
                <w:szCs w:val="20"/>
              </w:rPr>
              <w:t xml:space="preserve"> </w:t>
            </w:r>
            <w:r w:rsidRPr="003A684F">
              <w:rPr>
                <w:rFonts w:asciiTheme="minorHAnsi" w:hAnsiTheme="minorHAnsi" w:cs="Cambria"/>
                <w:spacing w:val="-1"/>
                <w:sz w:val="20"/>
                <w:szCs w:val="20"/>
              </w:rPr>
              <w:t>measured,</w:t>
            </w:r>
            <w:r w:rsidRPr="003A684F">
              <w:rPr>
                <w:rFonts w:asciiTheme="minorHAnsi" w:hAnsiTheme="minorHAnsi" w:cs="Cambria"/>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specific</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criteria</w:t>
            </w:r>
            <w:r w:rsidRPr="003A684F">
              <w:rPr>
                <w:rFonts w:asciiTheme="minorHAnsi" w:hAnsiTheme="minorHAnsi" w:cs="Cambria"/>
                <w:spacing w:val="1"/>
                <w:sz w:val="20"/>
                <w:szCs w:val="20"/>
              </w:rPr>
              <w:t xml:space="preserve"> </w:t>
            </w:r>
            <w:r w:rsidRPr="003A684F">
              <w:rPr>
                <w:rFonts w:asciiTheme="minorHAnsi" w:hAnsiTheme="minorHAnsi" w:cs="Cambria"/>
                <w:spacing w:val="-1"/>
                <w:sz w:val="20"/>
                <w:szCs w:val="20"/>
              </w:rPr>
              <w:t>used</w:t>
            </w:r>
            <w:r w:rsidRPr="003A684F">
              <w:rPr>
                <w:rFonts w:asciiTheme="minorHAnsi" w:hAnsiTheme="minorHAnsi" w:cs="Cambria"/>
                <w:spacing w:val="29"/>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verify</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success</w:t>
            </w:r>
            <w:r w:rsidRPr="003A684F">
              <w:rPr>
                <w:rFonts w:asciiTheme="minorHAnsi" w:hAnsiTheme="minorHAnsi" w:cs="Cambria"/>
                <w:spacing w:val="-2"/>
                <w:sz w:val="20"/>
                <w:szCs w:val="20"/>
              </w:rPr>
              <w:t xml:space="preserve"> </w:t>
            </w:r>
            <w:r w:rsidRPr="003A684F">
              <w:rPr>
                <w:rFonts w:asciiTheme="minorHAnsi" w:hAnsiTheme="minorHAnsi" w:cs="Cambria"/>
                <w:spacing w:val="-1"/>
                <w:sz w:val="20"/>
                <w:szCs w:val="20"/>
              </w:rPr>
              <w:t>and</w:t>
            </w:r>
            <w:r w:rsidRPr="003A684F">
              <w:rPr>
                <w:rFonts w:asciiTheme="minorHAnsi" w:hAnsiTheme="minorHAnsi" w:cs="Cambria"/>
                <w:spacing w:val="-3"/>
                <w:sz w:val="20"/>
                <w:szCs w:val="20"/>
              </w:rPr>
              <w:t xml:space="preserve"> how</w:t>
            </w:r>
            <w:r w:rsidRPr="003A684F">
              <w:rPr>
                <w:rFonts w:asciiTheme="minorHAnsi" w:hAnsiTheme="minorHAnsi" w:cs="Cambria"/>
                <w:spacing w:val="1"/>
                <w:sz w:val="20"/>
                <w:szCs w:val="20"/>
              </w:rPr>
              <w:t xml:space="preserve"> </w:t>
            </w:r>
            <w:r w:rsidRPr="003A684F">
              <w:rPr>
                <w:rFonts w:asciiTheme="minorHAnsi" w:hAnsiTheme="minorHAnsi" w:cs="Cambria"/>
                <w:spacing w:val="-1"/>
                <w:sz w:val="20"/>
                <w:szCs w:val="20"/>
              </w:rPr>
              <w:t>the</w:t>
            </w:r>
            <w:r w:rsidRPr="003A684F">
              <w:rPr>
                <w:rFonts w:asciiTheme="minorHAnsi" w:hAnsiTheme="minorHAnsi" w:cs="Cambria"/>
                <w:spacing w:val="23"/>
                <w:sz w:val="20"/>
                <w:szCs w:val="20"/>
              </w:rPr>
              <w:t xml:space="preserve"> </w:t>
            </w:r>
            <w:r w:rsidRPr="003A684F">
              <w:rPr>
                <w:rFonts w:asciiTheme="minorHAnsi" w:hAnsiTheme="minorHAnsi" w:cs="Cambria"/>
                <w:spacing w:val="-2"/>
                <w:sz w:val="20"/>
                <w:szCs w:val="20"/>
              </w:rPr>
              <w:t>results</w:t>
            </w:r>
            <w:r w:rsidRPr="003A684F">
              <w:rPr>
                <w:rFonts w:asciiTheme="minorHAnsi" w:hAnsiTheme="minorHAnsi" w:cs="Cambria"/>
                <w:spacing w:val="-1"/>
                <w:sz w:val="20"/>
                <w:szCs w:val="20"/>
              </w:rPr>
              <w:t xml:space="preserve"> of</w:t>
            </w:r>
            <w:r w:rsidRPr="003A684F">
              <w:rPr>
                <w:rFonts w:asciiTheme="minorHAnsi" w:hAnsiTheme="minorHAnsi" w:cs="Cambria"/>
                <w:sz w:val="20"/>
                <w:szCs w:val="20"/>
              </w:rPr>
              <w:t xml:space="preserve"> such</w:t>
            </w:r>
            <w:r w:rsidRPr="003A684F">
              <w:rPr>
                <w:rFonts w:asciiTheme="minorHAnsi" w:hAnsiTheme="minorHAnsi" w:cs="Cambria"/>
                <w:spacing w:val="-2"/>
                <w:sz w:val="20"/>
                <w:szCs w:val="20"/>
              </w:rPr>
              <w:t xml:space="preserve"> testing</w:t>
            </w:r>
            <w:r w:rsidRPr="003A684F">
              <w:rPr>
                <w:rFonts w:asciiTheme="minorHAnsi" w:hAnsiTheme="minorHAnsi" w:cs="Cambria"/>
                <w:sz w:val="20"/>
                <w:szCs w:val="20"/>
              </w:rPr>
              <w:t xml:space="preserve"> will</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be</w:t>
            </w:r>
            <w:r w:rsidRPr="003A684F">
              <w:rPr>
                <w:rFonts w:asciiTheme="minorHAnsi" w:hAnsiTheme="minorHAnsi" w:cs="Cambria"/>
                <w:spacing w:val="29"/>
                <w:sz w:val="20"/>
                <w:szCs w:val="20"/>
              </w:rPr>
              <w:t xml:space="preserve"> </w:t>
            </w:r>
            <w:r w:rsidRPr="003A684F">
              <w:rPr>
                <w:rFonts w:asciiTheme="minorHAnsi" w:hAnsiTheme="minorHAnsi" w:cs="Cambria"/>
                <w:spacing w:val="-2"/>
                <w:sz w:val="20"/>
                <w:szCs w:val="20"/>
              </w:rPr>
              <w:t>reported</w:t>
            </w:r>
            <w:r w:rsidRPr="003A684F">
              <w:rPr>
                <w:rFonts w:asciiTheme="minorHAnsi" w:hAnsiTheme="minorHAnsi" w:cs="Cambria"/>
                <w:spacing w:val="-3"/>
                <w:sz w:val="20"/>
                <w:szCs w:val="20"/>
              </w:rPr>
              <w:t xml:space="preserve"> </w:t>
            </w:r>
            <w:r w:rsidRPr="003A684F">
              <w:rPr>
                <w:rFonts w:asciiTheme="minorHAnsi" w:hAnsiTheme="minorHAnsi" w:cs="Cambria"/>
                <w:spacing w:val="-1"/>
                <w:sz w:val="20"/>
                <w:szCs w:val="20"/>
              </w:rPr>
              <w:t>to</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the</w:t>
            </w:r>
            <w:r w:rsidRPr="003A684F">
              <w:rPr>
                <w:rFonts w:asciiTheme="minorHAnsi" w:hAnsiTheme="minorHAnsi" w:cs="Cambria"/>
                <w:spacing w:val="-4"/>
                <w:sz w:val="20"/>
                <w:szCs w:val="20"/>
              </w:rPr>
              <w:t xml:space="preserve"> </w:t>
            </w:r>
            <w:r w:rsidRPr="003A684F">
              <w:rPr>
                <w:rFonts w:asciiTheme="minorHAnsi" w:hAnsiTheme="minorHAnsi" w:cs="Cambria"/>
                <w:sz w:val="20"/>
                <w:szCs w:val="20"/>
              </w:rPr>
              <w:t>TGA,</w:t>
            </w:r>
            <w:r w:rsidRPr="003A684F">
              <w:rPr>
                <w:rFonts w:asciiTheme="minorHAnsi" w:hAnsiTheme="minorHAnsi" w:cs="Cambria"/>
                <w:spacing w:val="2"/>
                <w:sz w:val="20"/>
                <w:szCs w:val="20"/>
              </w:rPr>
              <w:t xml:space="preserve"> </w:t>
            </w:r>
            <w:r w:rsidRPr="003A684F">
              <w:rPr>
                <w:rFonts w:asciiTheme="minorHAnsi" w:hAnsiTheme="minorHAnsi" w:cs="Cambria"/>
                <w:spacing w:val="-2"/>
                <w:sz w:val="20"/>
                <w:szCs w:val="20"/>
              </w:rPr>
              <w:t>preferably</w:t>
            </w:r>
            <w:r w:rsidRPr="003A684F">
              <w:rPr>
                <w:rFonts w:asciiTheme="minorHAnsi" w:hAnsiTheme="minorHAnsi" w:cs="Cambria"/>
                <w:spacing w:val="29"/>
                <w:sz w:val="20"/>
                <w:szCs w:val="20"/>
              </w:rPr>
              <w:t xml:space="preserve"> </w:t>
            </w:r>
            <w:r w:rsidRPr="003A684F">
              <w:rPr>
                <w:rFonts w:asciiTheme="minorHAnsi" w:hAnsiTheme="minorHAnsi" w:cs="Cambria"/>
                <w:spacing w:val="-2"/>
                <w:sz w:val="20"/>
                <w:szCs w:val="20"/>
              </w:rPr>
              <w:t>before</w:t>
            </w:r>
            <w:r w:rsidRPr="003A684F">
              <w:rPr>
                <w:rFonts w:asciiTheme="minorHAnsi" w:hAnsiTheme="minorHAnsi" w:cs="Cambria"/>
                <w:spacing w:val="-4"/>
                <w:sz w:val="20"/>
                <w:szCs w:val="20"/>
              </w:rPr>
              <w:t xml:space="preserve"> </w:t>
            </w:r>
            <w:r w:rsidRPr="003A684F">
              <w:rPr>
                <w:rFonts w:asciiTheme="minorHAnsi" w:hAnsiTheme="minorHAnsi" w:cs="Cambria"/>
                <w:spacing w:val="-1"/>
                <w:sz w:val="20"/>
                <w:szCs w:val="20"/>
              </w:rPr>
              <w:t>this application</w:t>
            </w:r>
            <w:r w:rsidRPr="003A684F">
              <w:rPr>
                <w:rFonts w:asciiTheme="minorHAnsi" w:hAnsiTheme="minorHAnsi" w:cs="Cambria"/>
                <w:spacing w:val="-3"/>
                <w:sz w:val="20"/>
                <w:szCs w:val="20"/>
              </w:rPr>
              <w:t xml:space="preserve"> </w:t>
            </w:r>
            <w:r w:rsidRPr="003A684F">
              <w:rPr>
                <w:rFonts w:asciiTheme="minorHAnsi" w:hAnsiTheme="minorHAnsi" w:cs="Cambria"/>
                <w:sz w:val="20"/>
                <w:szCs w:val="20"/>
              </w:rPr>
              <w:t>is</w:t>
            </w:r>
            <w:r w:rsidRPr="003A684F">
              <w:rPr>
                <w:rFonts w:asciiTheme="minorHAnsi" w:hAnsiTheme="minorHAnsi" w:cs="Cambria"/>
                <w:spacing w:val="-1"/>
                <w:sz w:val="20"/>
                <w:szCs w:val="20"/>
              </w:rPr>
              <w:t xml:space="preserve"> </w:t>
            </w:r>
            <w:r w:rsidRPr="003A684F">
              <w:rPr>
                <w:rFonts w:asciiTheme="minorHAnsi" w:hAnsiTheme="minorHAnsi" w:cs="Cambria"/>
                <w:spacing w:val="-2"/>
                <w:sz w:val="20"/>
                <w:szCs w:val="20"/>
              </w:rPr>
              <w:t>approved.</w:t>
            </w:r>
          </w:p>
        </w:tc>
      </w:tr>
    </w:tbl>
    <w:p w:rsidR="00736328" w:rsidRDefault="00736328" w:rsidP="00054EEC">
      <w:pPr>
        <w:pStyle w:val="Heading5"/>
        <w:rPr>
          <w:b w:val="0"/>
          <w:bCs w:val="0"/>
        </w:rPr>
      </w:pPr>
      <w:r>
        <w:t>Summary</w:t>
      </w:r>
      <w:r>
        <w:rPr>
          <w:spacing w:val="-2"/>
        </w:rPr>
        <w:t xml:space="preserve"> </w:t>
      </w:r>
      <w:r>
        <w:t>of recommendations</w:t>
      </w:r>
    </w:p>
    <w:p w:rsidR="00736328" w:rsidRDefault="00736328" w:rsidP="00054EEC">
      <w:pPr>
        <w:pStyle w:val="Heading6"/>
        <w:rPr>
          <w:b/>
          <w:bCs w:val="0"/>
          <w:i w:val="0"/>
          <w:iCs/>
          <w:color w:val="000000"/>
        </w:rPr>
      </w:pPr>
      <w:r>
        <w:rPr>
          <w:spacing w:val="-1"/>
        </w:rPr>
        <w:t>Issues</w:t>
      </w:r>
      <w:r>
        <w:rPr>
          <w:spacing w:val="-2"/>
        </w:rPr>
        <w:t xml:space="preserve"> </w:t>
      </w:r>
      <w:r>
        <w:rPr>
          <w:spacing w:val="-1"/>
        </w:rPr>
        <w:t>in</w:t>
      </w:r>
      <w:r>
        <w:t xml:space="preserve"> </w:t>
      </w:r>
      <w:r w:rsidRPr="00054EEC">
        <w:t>relation</w:t>
      </w:r>
      <w:r>
        <w:rPr>
          <w:spacing w:val="-5"/>
        </w:rPr>
        <w:t xml:space="preserve"> </w:t>
      </w:r>
      <w:r>
        <w:t xml:space="preserve">to </w:t>
      </w:r>
      <w:r>
        <w:rPr>
          <w:spacing w:val="-2"/>
        </w:rPr>
        <w:t>the</w:t>
      </w:r>
      <w:r>
        <w:t xml:space="preserve"> RMP</w:t>
      </w:r>
    </w:p>
    <w:p w:rsidR="00736328" w:rsidRPr="00054EEC" w:rsidRDefault="00736328" w:rsidP="00054EEC">
      <w:r w:rsidRPr="00054EEC">
        <w:t>The sponsor’s attention was drawn to a number of discrepancies in regard to detail observed between the relevant pharmacovigilance plan information in the ASA and the EU-RMP. The sponsor was asked to correct any errors of fact and update the planned dates for submission of associated data as required.</w:t>
      </w:r>
    </w:p>
    <w:p w:rsidR="00736328" w:rsidRPr="00054EEC" w:rsidRDefault="00736328" w:rsidP="00054EEC">
      <w:r w:rsidRPr="00054EEC">
        <w:t>The sponsor states: ‘</w:t>
      </w:r>
      <w:r w:rsidRPr="00054EEC">
        <w:rPr>
          <w:i/>
        </w:rPr>
        <w:t>Gilead reviewed the EU-RMP: Ongoing and Planned Additional Pharmacovigilance Studies/Activities in the Pharmacovigilance Plan and identified the discrepancy TGA noted, as such Gilead has incorporated Interventional Study (Category 3) GS-US-236-0103 to the ASA. The submission dates for all studies mentioned, were updated as needed</w:t>
      </w:r>
      <w:r w:rsidRPr="00054EEC">
        <w:t>.’</w:t>
      </w:r>
    </w:p>
    <w:p w:rsidR="00736328" w:rsidRPr="00054EEC" w:rsidRDefault="00736328" w:rsidP="00054EEC">
      <w:r w:rsidRPr="00054EEC">
        <w:t>However, the entry for the important identified risk ‘Bone events due to proximal renal tubulopathy/loss of BMD’ in the ‘Routine and Additional Pharmacovigilance Activities in Australia and Europe’ of the updated ASA does not make reference to Study GS-US-236- 0103. Furthermore</w:t>
      </w:r>
      <w:r w:rsidR="00FE478C">
        <w:t>,</w:t>
      </w:r>
      <w:r w:rsidRPr="00054EEC">
        <w:t xml:space="preserve"> the entries for the important identified risks ‘renal toxicity’ and ‘bone events due to proximal renal tubulopathy/loss of BMD’ and the missing information ‘safety in children (including long-term safety), still refer to the EU ‘</w:t>
      </w:r>
      <w:r w:rsidRPr="00054EEC">
        <w:rPr>
          <w:i/>
        </w:rPr>
        <w:t>post-authorization safety study of a representative sample of HIV-1 infected paediatric patients (GS-EU-104- 1402)</w:t>
      </w:r>
      <w:r w:rsidRPr="00054EEC">
        <w:t>’ despite the ‘</w:t>
      </w:r>
      <w:r w:rsidRPr="00054EEC">
        <w:rPr>
          <w:i/>
        </w:rPr>
        <w:t>Summary of Changes to the Risk Management Plan’ of the EU-RMP stating: ‘A planned post-authorization safety study of HIV infected paediatric patients, GS- US-104-1402, has been removed from the post authorization development plan following</w:t>
      </w:r>
      <w:r w:rsidR="00054EEC" w:rsidRPr="00054EEC">
        <w:rPr>
          <w:i/>
        </w:rPr>
        <w:t xml:space="preserve"> </w:t>
      </w:r>
      <w:r w:rsidRPr="00054EEC">
        <w:rPr>
          <w:i/>
        </w:rPr>
        <w:t>agreement from the CHMP to waive the commitment to conduct this study (EMEA/H/C/000419/MEA/265.3; assessment report dated 24 November 2014)</w:t>
      </w:r>
      <w:r w:rsidRPr="00054EEC">
        <w:t>’.</w:t>
      </w:r>
    </w:p>
    <w:p w:rsidR="00736328" w:rsidRPr="00054EEC" w:rsidRDefault="00736328" w:rsidP="00054EEC">
      <w:r w:rsidRPr="00054EEC">
        <w:lastRenderedPageBreak/>
        <w:t>The sponsor should amend the ASA accordingly, and then revise the ‘</w:t>
      </w:r>
      <w:r w:rsidRPr="00054EEC">
        <w:rPr>
          <w:i/>
        </w:rPr>
        <w:t>Summary Table of Pharmacovigilance and Risk Minimisation activities proposed in Australia</w:t>
      </w:r>
      <w:r w:rsidRPr="00054EEC">
        <w:t>’ of the ASA to maintain internal consistency, preferably before this application is approved.</w:t>
      </w:r>
    </w:p>
    <w:p w:rsidR="00736328" w:rsidRPr="00054EEC" w:rsidRDefault="00736328" w:rsidP="00054EEC">
      <w:r w:rsidRPr="00054EEC">
        <w:t>The sponsor was asked to provide detail as to how the effectiveness of the patient educational materials as a risk minimisation activity would be evaluated. The sponsor states: ‘</w:t>
      </w:r>
      <w:r w:rsidRPr="00054EEC">
        <w:rPr>
          <w:i/>
        </w:rPr>
        <w:t>See response [in the Table above] for further details regarding the Australian PrEP Indication Healthcare Provider Training and Education Program have been added to the table</w:t>
      </w:r>
      <w:r w:rsidRPr="00054EEC">
        <w:t>’. However, this information was in relation to the proposed educational materials for HCPs, not the educational materials for patients. Consequently this issue remains outstanding and ‘</w:t>
      </w:r>
      <w:r w:rsidRPr="00054EEC">
        <w:rPr>
          <w:i/>
        </w:rPr>
        <w:t>PrEP Indication Healthcare Provider Training and Education Program in Australia</w:t>
      </w:r>
      <w:r w:rsidRPr="00054EEC">
        <w:t>’ of the ASA should be revised to state how the effectiveness of the patient educational materials will be measured, the specific criteria used to verify success and how the results of such testing will be reported to the TGA, preferably before this application is approved.</w:t>
      </w:r>
    </w:p>
    <w:p w:rsidR="00736328" w:rsidRPr="00054EEC" w:rsidRDefault="00736328" w:rsidP="00054EEC">
      <w:r w:rsidRPr="00054EEC">
        <w:t>In addition in the ‘</w:t>
      </w:r>
      <w:r w:rsidRPr="00054EEC">
        <w:rPr>
          <w:i/>
        </w:rPr>
        <w:t xml:space="preserve">History of RMPs submitted in Australia’ of the updated ASA states: ‘This is the first ASA proposed for </w:t>
      </w:r>
      <w:r w:rsidR="00891245" w:rsidRPr="00054EEC">
        <w:rPr>
          <w:i/>
        </w:rPr>
        <w:t>Truvada</w:t>
      </w:r>
      <w:r w:rsidRPr="00054EEC">
        <w:rPr>
          <w:i/>
        </w:rPr>
        <w:t>’</w:t>
      </w:r>
      <w:r w:rsidRPr="00054EEC">
        <w:t>. This is patently not the case and this section of the ASA should be revised in accordance with the Australian-Specific Annex template, as found on the TGA website as of 4 May 2015.</w:t>
      </w:r>
    </w:p>
    <w:p w:rsidR="00736328" w:rsidRDefault="00736328" w:rsidP="00054EEC">
      <w:pPr>
        <w:pStyle w:val="Heading5"/>
        <w:rPr>
          <w:iCs/>
          <w:color w:val="000000"/>
        </w:rPr>
      </w:pPr>
      <w:r>
        <w:t>Key changes</w:t>
      </w:r>
      <w:r>
        <w:rPr>
          <w:spacing w:val="-2"/>
        </w:rPr>
        <w:t xml:space="preserve"> </w:t>
      </w:r>
      <w:r>
        <w:t>to</w:t>
      </w:r>
      <w:r>
        <w:rPr>
          <w:spacing w:val="-5"/>
        </w:rPr>
        <w:t xml:space="preserve"> </w:t>
      </w:r>
      <w:r>
        <w:t xml:space="preserve">the updated </w:t>
      </w:r>
      <w:r>
        <w:rPr>
          <w:spacing w:val="-2"/>
        </w:rPr>
        <w:t>RMP</w:t>
      </w:r>
    </w:p>
    <w:p w:rsidR="00736328" w:rsidRDefault="00736328" w:rsidP="00054EEC">
      <w:pPr>
        <w:rPr>
          <w:spacing w:val="-2"/>
        </w:rPr>
      </w:pPr>
      <w:r>
        <w:t>In</w:t>
      </w:r>
      <w:r>
        <w:rPr>
          <w:spacing w:val="1"/>
        </w:rPr>
        <w:t xml:space="preserve"> </w:t>
      </w:r>
      <w:r>
        <w:t>their response</w:t>
      </w:r>
      <w:r>
        <w:rPr>
          <w:spacing w:val="-8"/>
        </w:rPr>
        <w:t xml:space="preserve"> </w:t>
      </w:r>
      <w:r>
        <w:t>to</w:t>
      </w:r>
      <w:r>
        <w:rPr>
          <w:spacing w:val="-2"/>
        </w:rPr>
        <w:t xml:space="preserve"> </w:t>
      </w:r>
      <w:r>
        <w:t>the</w:t>
      </w:r>
      <w:r>
        <w:rPr>
          <w:spacing w:val="-2"/>
        </w:rPr>
        <w:t xml:space="preserve"> </w:t>
      </w:r>
      <w:r>
        <w:t>TGA</w:t>
      </w:r>
      <w:r>
        <w:rPr>
          <w:spacing w:val="4"/>
        </w:rPr>
        <w:t xml:space="preserve"> </w:t>
      </w:r>
      <w:r>
        <w:t>the</w:t>
      </w:r>
      <w:r>
        <w:rPr>
          <w:spacing w:val="-2"/>
        </w:rPr>
        <w:t xml:space="preserve"> </w:t>
      </w:r>
      <w:r>
        <w:t>sponsor provided</w:t>
      </w:r>
      <w:r>
        <w:rPr>
          <w:spacing w:val="2"/>
        </w:rPr>
        <w:t xml:space="preserve"> </w:t>
      </w:r>
      <w:r>
        <w:rPr>
          <w:spacing w:val="-2"/>
        </w:rPr>
        <w:t>an</w:t>
      </w:r>
      <w:r>
        <w:rPr>
          <w:spacing w:val="1"/>
        </w:rPr>
        <w:t xml:space="preserve"> </w:t>
      </w:r>
      <w:r>
        <w:t>updated</w:t>
      </w:r>
      <w:r>
        <w:rPr>
          <w:spacing w:val="-4"/>
        </w:rPr>
        <w:t xml:space="preserve"> </w:t>
      </w:r>
      <w:r>
        <w:t>ASA</w:t>
      </w:r>
      <w:r>
        <w:rPr>
          <w:spacing w:val="1"/>
        </w:rPr>
        <w:t xml:space="preserve"> </w:t>
      </w:r>
      <w:r w:rsidRPr="00857A86">
        <w:t>(Version</w:t>
      </w:r>
      <w:r w:rsidRPr="00857A86">
        <w:rPr>
          <w:spacing w:val="11"/>
        </w:rPr>
        <w:t xml:space="preserve"> </w:t>
      </w:r>
      <w:r w:rsidRPr="00857A86">
        <w:rPr>
          <w:spacing w:val="-3"/>
        </w:rPr>
        <w:t xml:space="preserve">0.2, </w:t>
      </w:r>
      <w:r w:rsidRPr="00857A86">
        <w:t>dated</w:t>
      </w:r>
      <w:r>
        <w:rPr>
          <w:spacing w:val="65"/>
        </w:rPr>
        <w:t xml:space="preserve"> </w:t>
      </w:r>
      <w:r>
        <w:rPr>
          <w:spacing w:val="-2"/>
        </w:rPr>
        <w:t>October</w:t>
      </w:r>
      <w:r>
        <w:t xml:space="preserve"> 2015).</w:t>
      </w:r>
      <w:r>
        <w:rPr>
          <w:spacing w:val="46"/>
        </w:rPr>
        <w:t xml:space="preserve"> </w:t>
      </w:r>
      <w:r>
        <w:t>Key</w:t>
      </w:r>
      <w:r>
        <w:rPr>
          <w:spacing w:val="3"/>
        </w:rPr>
        <w:t xml:space="preserve"> </w:t>
      </w:r>
      <w:r>
        <w:rPr>
          <w:spacing w:val="-2"/>
        </w:rPr>
        <w:t>changes</w:t>
      </w:r>
      <w:r>
        <w:rPr>
          <w:spacing w:val="1"/>
        </w:rPr>
        <w:t xml:space="preserve"> </w:t>
      </w:r>
      <w:r>
        <w:t>from</w:t>
      </w:r>
      <w:r>
        <w:rPr>
          <w:spacing w:val="-2"/>
        </w:rPr>
        <w:t xml:space="preserve"> </w:t>
      </w:r>
      <w:r>
        <w:t>the</w:t>
      </w:r>
      <w:r>
        <w:rPr>
          <w:spacing w:val="-2"/>
        </w:rPr>
        <w:t xml:space="preserve"> </w:t>
      </w:r>
      <w:r>
        <w:t>versions</w:t>
      </w:r>
      <w:r>
        <w:rPr>
          <w:spacing w:val="1"/>
        </w:rPr>
        <w:t xml:space="preserve"> </w:t>
      </w:r>
      <w:r>
        <w:rPr>
          <w:spacing w:val="-2"/>
        </w:rPr>
        <w:t>evaluated</w:t>
      </w:r>
      <w:r>
        <w:rPr>
          <w:spacing w:val="6"/>
        </w:rPr>
        <w:t xml:space="preserve"> </w:t>
      </w:r>
      <w:r>
        <w:t>in</w:t>
      </w:r>
      <w:r>
        <w:rPr>
          <w:spacing w:val="1"/>
        </w:rPr>
        <w:t xml:space="preserve"> </w:t>
      </w:r>
      <w:r>
        <w:t>the</w:t>
      </w:r>
      <w:r>
        <w:rPr>
          <w:spacing w:val="-3"/>
        </w:rPr>
        <w:t xml:space="preserve"> </w:t>
      </w:r>
      <w:r>
        <w:t>first</w:t>
      </w:r>
      <w:r>
        <w:rPr>
          <w:spacing w:val="2"/>
        </w:rPr>
        <w:t xml:space="preserve"> </w:t>
      </w:r>
      <w:r>
        <w:t>round</w:t>
      </w:r>
      <w:r>
        <w:rPr>
          <w:spacing w:val="3"/>
        </w:rPr>
        <w:t xml:space="preserve"> </w:t>
      </w:r>
      <w:r>
        <w:t>are</w:t>
      </w:r>
      <w:r>
        <w:rPr>
          <w:spacing w:val="65"/>
        </w:rPr>
        <w:t xml:space="preserve"> </w:t>
      </w:r>
      <w:r>
        <w:rPr>
          <w:spacing w:val="-2"/>
        </w:rPr>
        <w:t>summarised</w:t>
      </w:r>
      <w:r>
        <w:rPr>
          <w:spacing w:val="2"/>
        </w:rPr>
        <w:t xml:space="preserve"> </w:t>
      </w:r>
      <w:r>
        <w:rPr>
          <w:spacing w:val="-2"/>
        </w:rPr>
        <w:t>below</w:t>
      </w:r>
      <w:r w:rsidR="00A34687">
        <w:rPr>
          <w:spacing w:val="-2"/>
        </w:rPr>
        <w:t xml:space="preserve"> (Table 5)</w:t>
      </w:r>
      <w:r>
        <w:rPr>
          <w:spacing w:val="-2"/>
        </w:rPr>
        <w:t>.</w:t>
      </w:r>
    </w:p>
    <w:p w:rsidR="00736328" w:rsidRDefault="00736328" w:rsidP="00054EEC">
      <w:pPr>
        <w:pStyle w:val="TableTitle"/>
      </w:pPr>
      <w:r>
        <w:t>Table</w:t>
      </w:r>
      <w:r w:rsidR="00A34687">
        <w:t xml:space="preserve"> 5: Key changes to the ASA</w:t>
      </w:r>
    </w:p>
    <w:tbl>
      <w:tblPr>
        <w:tblStyle w:val="TableTGAblue"/>
        <w:tblW w:w="0" w:type="auto"/>
        <w:tblLook w:val="04A0" w:firstRow="1" w:lastRow="0" w:firstColumn="1" w:lastColumn="0" w:noHBand="0" w:noVBand="1"/>
      </w:tblPr>
      <w:tblGrid>
        <w:gridCol w:w="4323"/>
        <w:gridCol w:w="4397"/>
      </w:tblGrid>
      <w:tr w:rsidR="003A684F" w:rsidRPr="00CF019A" w:rsidTr="003A684F">
        <w:trPr>
          <w:cnfStyle w:val="100000000000" w:firstRow="1" w:lastRow="0" w:firstColumn="0" w:lastColumn="0" w:oddVBand="0" w:evenVBand="0" w:oddHBand="0" w:evenHBand="0" w:firstRowFirstColumn="0" w:firstRowLastColumn="0" w:lastRowFirstColumn="0" w:lastRowLastColumn="0"/>
        </w:trPr>
        <w:tc>
          <w:tcPr>
            <w:tcW w:w="4673" w:type="dxa"/>
          </w:tcPr>
          <w:p w:rsidR="003A684F" w:rsidRPr="00CF019A" w:rsidRDefault="003A684F" w:rsidP="00054EEC">
            <w:pPr>
              <w:pStyle w:val="TableTitle"/>
              <w:rPr>
                <w:b/>
                <w:sz w:val="20"/>
                <w:szCs w:val="20"/>
              </w:rPr>
            </w:pPr>
            <w:r w:rsidRPr="00CF019A">
              <w:rPr>
                <w:b/>
                <w:sz w:val="20"/>
                <w:szCs w:val="20"/>
              </w:rPr>
              <w:t>Document</w:t>
            </w:r>
          </w:p>
        </w:tc>
        <w:tc>
          <w:tcPr>
            <w:tcW w:w="4673" w:type="dxa"/>
          </w:tcPr>
          <w:p w:rsidR="003A684F" w:rsidRPr="00CF019A" w:rsidRDefault="003A684F" w:rsidP="00054EEC">
            <w:pPr>
              <w:pStyle w:val="TableTitle"/>
              <w:rPr>
                <w:b/>
                <w:sz w:val="20"/>
                <w:szCs w:val="20"/>
              </w:rPr>
            </w:pPr>
            <w:r w:rsidRPr="00CF019A">
              <w:rPr>
                <w:b/>
                <w:sz w:val="20"/>
                <w:szCs w:val="20"/>
              </w:rPr>
              <w:t>Key changes</w:t>
            </w:r>
          </w:p>
        </w:tc>
      </w:tr>
      <w:tr w:rsidR="003A684F" w:rsidRPr="00CF019A" w:rsidTr="003A684F">
        <w:tc>
          <w:tcPr>
            <w:tcW w:w="4673" w:type="dxa"/>
          </w:tcPr>
          <w:p w:rsidR="003A684F" w:rsidRPr="00CF019A" w:rsidRDefault="003A684F" w:rsidP="003A684F">
            <w:pPr>
              <w:rPr>
                <w:sz w:val="20"/>
                <w:szCs w:val="20"/>
              </w:rPr>
            </w:pPr>
            <w:r w:rsidRPr="00CF019A">
              <w:rPr>
                <w:sz w:val="20"/>
                <w:szCs w:val="20"/>
              </w:rPr>
              <w:t>ASA</w:t>
            </w:r>
          </w:p>
        </w:tc>
        <w:tc>
          <w:tcPr>
            <w:tcW w:w="4673" w:type="dxa"/>
          </w:tcPr>
          <w:p w:rsidR="003A684F" w:rsidRPr="00CF019A" w:rsidRDefault="003A684F" w:rsidP="003A684F">
            <w:pPr>
              <w:rPr>
                <w:spacing w:val="-2"/>
                <w:sz w:val="20"/>
                <w:szCs w:val="20"/>
              </w:rPr>
            </w:pPr>
            <w:r w:rsidRPr="00CF019A">
              <w:rPr>
                <w:sz w:val="20"/>
                <w:szCs w:val="20"/>
              </w:rPr>
              <w:t xml:space="preserve">Details of Study </w:t>
            </w:r>
            <w:r w:rsidRPr="00CF019A">
              <w:rPr>
                <w:spacing w:val="-2"/>
                <w:sz w:val="20"/>
                <w:szCs w:val="20"/>
              </w:rPr>
              <w:t>GS-US-236-0103</w:t>
            </w:r>
            <w:r w:rsidRPr="00CF019A">
              <w:rPr>
                <w:spacing w:val="-7"/>
                <w:sz w:val="20"/>
                <w:szCs w:val="20"/>
              </w:rPr>
              <w:t xml:space="preserve"> </w:t>
            </w:r>
            <w:r w:rsidRPr="00CF019A">
              <w:rPr>
                <w:spacing w:val="1"/>
                <w:sz w:val="20"/>
                <w:szCs w:val="20"/>
              </w:rPr>
              <w:t>as</w:t>
            </w:r>
            <w:r w:rsidRPr="00CF019A">
              <w:rPr>
                <w:sz w:val="20"/>
                <w:szCs w:val="20"/>
              </w:rPr>
              <w:t xml:space="preserve"> </w:t>
            </w:r>
            <w:r w:rsidRPr="00CF019A">
              <w:rPr>
                <w:spacing w:val="1"/>
                <w:sz w:val="20"/>
                <w:szCs w:val="20"/>
              </w:rPr>
              <w:t>an</w:t>
            </w:r>
            <w:r w:rsidRPr="00CF019A">
              <w:rPr>
                <w:spacing w:val="-3"/>
                <w:sz w:val="20"/>
                <w:szCs w:val="20"/>
              </w:rPr>
              <w:t xml:space="preserve"> </w:t>
            </w:r>
            <w:r w:rsidRPr="00CF019A">
              <w:rPr>
                <w:sz w:val="20"/>
                <w:szCs w:val="20"/>
              </w:rPr>
              <w:t xml:space="preserve">additional </w:t>
            </w:r>
            <w:r w:rsidRPr="00CF019A">
              <w:rPr>
                <w:spacing w:val="-2"/>
                <w:sz w:val="20"/>
                <w:szCs w:val="20"/>
              </w:rPr>
              <w:t>pharmacovigilance</w:t>
            </w:r>
            <w:r w:rsidRPr="00CF019A">
              <w:rPr>
                <w:spacing w:val="59"/>
                <w:sz w:val="20"/>
                <w:szCs w:val="20"/>
              </w:rPr>
              <w:t xml:space="preserve"> </w:t>
            </w:r>
            <w:r w:rsidRPr="00CF019A">
              <w:rPr>
                <w:sz w:val="20"/>
                <w:szCs w:val="20"/>
              </w:rPr>
              <w:t>activity for</w:t>
            </w:r>
            <w:r w:rsidRPr="00CF019A">
              <w:rPr>
                <w:spacing w:val="-3"/>
                <w:sz w:val="20"/>
                <w:szCs w:val="20"/>
              </w:rPr>
              <w:t xml:space="preserve"> </w:t>
            </w:r>
            <w:r w:rsidRPr="00CF019A">
              <w:rPr>
                <w:sz w:val="20"/>
                <w:szCs w:val="20"/>
              </w:rPr>
              <w:t>the</w:t>
            </w:r>
            <w:r w:rsidRPr="00CF019A">
              <w:rPr>
                <w:spacing w:val="-4"/>
                <w:sz w:val="20"/>
                <w:szCs w:val="20"/>
              </w:rPr>
              <w:t xml:space="preserve"> </w:t>
            </w:r>
            <w:r w:rsidRPr="00CF019A">
              <w:rPr>
                <w:sz w:val="20"/>
                <w:szCs w:val="20"/>
              </w:rPr>
              <w:t>important</w:t>
            </w:r>
            <w:r w:rsidRPr="00CF019A">
              <w:rPr>
                <w:spacing w:val="-2"/>
                <w:sz w:val="20"/>
                <w:szCs w:val="20"/>
              </w:rPr>
              <w:t xml:space="preserve"> </w:t>
            </w:r>
            <w:r w:rsidRPr="00CF019A">
              <w:rPr>
                <w:sz w:val="20"/>
                <w:szCs w:val="20"/>
              </w:rPr>
              <w:t>identified</w:t>
            </w:r>
            <w:r w:rsidRPr="00CF019A">
              <w:rPr>
                <w:spacing w:val="-3"/>
                <w:sz w:val="20"/>
                <w:szCs w:val="20"/>
              </w:rPr>
              <w:t xml:space="preserve"> </w:t>
            </w:r>
            <w:r w:rsidRPr="00CF019A">
              <w:rPr>
                <w:sz w:val="20"/>
                <w:szCs w:val="20"/>
              </w:rPr>
              <w:t>risk: ‘Bone</w:t>
            </w:r>
            <w:r w:rsidRPr="00CF019A">
              <w:rPr>
                <w:spacing w:val="-4"/>
                <w:sz w:val="20"/>
                <w:szCs w:val="20"/>
              </w:rPr>
              <w:t xml:space="preserve"> </w:t>
            </w:r>
            <w:r w:rsidRPr="00CF019A">
              <w:rPr>
                <w:spacing w:val="-2"/>
                <w:sz w:val="20"/>
                <w:szCs w:val="20"/>
              </w:rPr>
              <w:t xml:space="preserve">events </w:t>
            </w:r>
            <w:r w:rsidRPr="00CF019A">
              <w:rPr>
                <w:sz w:val="20"/>
                <w:szCs w:val="20"/>
              </w:rPr>
              <w:t>due</w:t>
            </w:r>
            <w:r w:rsidRPr="00CF019A">
              <w:rPr>
                <w:spacing w:val="-4"/>
                <w:sz w:val="20"/>
                <w:szCs w:val="20"/>
              </w:rPr>
              <w:t xml:space="preserve"> </w:t>
            </w:r>
            <w:r w:rsidRPr="00CF019A">
              <w:rPr>
                <w:sz w:val="20"/>
                <w:szCs w:val="20"/>
              </w:rPr>
              <w:t>to</w:t>
            </w:r>
            <w:r w:rsidRPr="00CF019A">
              <w:rPr>
                <w:spacing w:val="-3"/>
                <w:sz w:val="20"/>
                <w:szCs w:val="20"/>
              </w:rPr>
              <w:t xml:space="preserve"> </w:t>
            </w:r>
            <w:r w:rsidRPr="00CF019A">
              <w:rPr>
                <w:sz w:val="20"/>
                <w:szCs w:val="20"/>
              </w:rPr>
              <w:t>proximal</w:t>
            </w:r>
            <w:r w:rsidRPr="00CF019A">
              <w:rPr>
                <w:spacing w:val="35"/>
                <w:sz w:val="20"/>
                <w:szCs w:val="20"/>
              </w:rPr>
              <w:t xml:space="preserve"> </w:t>
            </w:r>
            <w:r w:rsidRPr="00CF019A">
              <w:rPr>
                <w:sz w:val="20"/>
                <w:szCs w:val="20"/>
              </w:rPr>
              <w:t>renal</w:t>
            </w:r>
            <w:r w:rsidRPr="00CF019A">
              <w:rPr>
                <w:spacing w:val="-3"/>
                <w:sz w:val="20"/>
                <w:szCs w:val="20"/>
              </w:rPr>
              <w:t xml:space="preserve"> </w:t>
            </w:r>
            <w:r w:rsidRPr="00CF019A">
              <w:rPr>
                <w:sz w:val="20"/>
                <w:szCs w:val="20"/>
              </w:rPr>
              <w:t>tubulopathy/loss</w:t>
            </w:r>
            <w:r w:rsidRPr="00CF019A">
              <w:rPr>
                <w:spacing w:val="-2"/>
                <w:sz w:val="20"/>
                <w:szCs w:val="20"/>
              </w:rPr>
              <w:t xml:space="preserve"> </w:t>
            </w:r>
            <w:r w:rsidRPr="00CF019A">
              <w:rPr>
                <w:sz w:val="20"/>
                <w:szCs w:val="20"/>
              </w:rPr>
              <w:t>of BMD’ have</w:t>
            </w:r>
            <w:r w:rsidRPr="00CF019A">
              <w:rPr>
                <w:spacing w:val="-3"/>
                <w:sz w:val="20"/>
                <w:szCs w:val="20"/>
              </w:rPr>
              <w:t xml:space="preserve"> </w:t>
            </w:r>
            <w:r w:rsidRPr="00CF019A">
              <w:rPr>
                <w:spacing w:val="-2"/>
                <w:sz w:val="20"/>
                <w:szCs w:val="20"/>
              </w:rPr>
              <w:t>been</w:t>
            </w:r>
            <w:r w:rsidRPr="00CF019A">
              <w:rPr>
                <w:spacing w:val="-3"/>
                <w:sz w:val="20"/>
                <w:szCs w:val="20"/>
              </w:rPr>
              <w:t xml:space="preserve"> </w:t>
            </w:r>
            <w:r w:rsidRPr="00CF019A">
              <w:rPr>
                <w:spacing w:val="-2"/>
                <w:sz w:val="20"/>
                <w:szCs w:val="20"/>
              </w:rPr>
              <w:t>added.</w:t>
            </w:r>
          </w:p>
          <w:p w:rsidR="003A684F" w:rsidRPr="00CF019A" w:rsidRDefault="003A684F" w:rsidP="003A684F">
            <w:pPr>
              <w:rPr>
                <w:spacing w:val="-2"/>
                <w:sz w:val="20"/>
                <w:szCs w:val="20"/>
              </w:rPr>
            </w:pPr>
            <w:r w:rsidRPr="00CF019A">
              <w:rPr>
                <w:sz w:val="20"/>
                <w:szCs w:val="20"/>
              </w:rPr>
              <w:t>Table</w:t>
            </w:r>
            <w:r w:rsidRPr="00CF019A">
              <w:rPr>
                <w:spacing w:val="-4"/>
                <w:sz w:val="20"/>
                <w:szCs w:val="20"/>
              </w:rPr>
              <w:t xml:space="preserve"> </w:t>
            </w:r>
            <w:r w:rsidRPr="00CF019A">
              <w:rPr>
                <w:sz w:val="20"/>
                <w:szCs w:val="20"/>
              </w:rPr>
              <w:t>7:</w:t>
            </w:r>
            <w:r w:rsidRPr="00CF019A">
              <w:rPr>
                <w:spacing w:val="-2"/>
                <w:sz w:val="20"/>
                <w:szCs w:val="20"/>
              </w:rPr>
              <w:t xml:space="preserve"> </w:t>
            </w:r>
            <w:r w:rsidRPr="00CF019A">
              <w:rPr>
                <w:sz w:val="20"/>
                <w:szCs w:val="20"/>
              </w:rPr>
              <w:t>‘Table</w:t>
            </w:r>
            <w:r w:rsidRPr="00CF019A">
              <w:rPr>
                <w:spacing w:val="-4"/>
                <w:sz w:val="20"/>
                <w:szCs w:val="20"/>
              </w:rPr>
              <w:t xml:space="preserve"> </w:t>
            </w:r>
            <w:r w:rsidRPr="00CF019A">
              <w:rPr>
                <w:sz w:val="20"/>
                <w:szCs w:val="20"/>
              </w:rPr>
              <w:t>of Ongoing and</w:t>
            </w:r>
            <w:r w:rsidRPr="00CF019A">
              <w:rPr>
                <w:spacing w:val="-3"/>
                <w:sz w:val="20"/>
                <w:szCs w:val="20"/>
              </w:rPr>
              <w:t xml:space="preserve"> </w:t>
            </w:r>
            <w:r w:rsidRPr="00CF019A">
              <w:rPr>
                <w:sz w:val="20"/>
                <w:szCs w:val="20"/>
              </w:rPr>
              <w:t>Planned</w:t>
            </w:r>
            <w:r w:rsidRPr="00CF019A">
              <w:rPr>
                <w:spacing w:val="-3"/>
                <w:sz w:val="20"/>
                <w:szCs w:val="20"/>
              </w:rPr>
              <w:t xml:space="preserve"> </w:t>
            </w:r>
            <w:r w:rsidRPr="00CF019A">
              <w:rPr>
                <w:sz w:val="20"/>
                <w:szCs w:val="20"/>
              </w:rPr>
              <w:t>Additional</w:t>
            </w:r>
            <w:r w:rsidRPr="00CF019A">
              <w:rPr>
                <w:spacing w:val="-3"/>
                <w:sz w:val="20"/>
                <w:szCs w:val="20"/>
              </w:rPr>
              <w:t xml:space="preserve"> </w:t>
            </w:r>
            <w:r w:rsidRPr="00CF019A">
              <w:rPr>
                <w:sz w:val="20"/>
                <w:szCs w:val="20"/>
              </w:rPr>
              <w:t>Pharmacovigilance</w:t>
            </w:r>
            <w:r w:rsidRPr="00CF019A">
              <w:rPr>
                <w:spacing w:val="30"/>
                <w:sz w:val="20"/>
                <w:szCs w:val="20"/>
              </w:rPr>
              <w:t xml:space="preserve"> </w:t>
            </w:r>
            <w:r w:rsidRPr="00CF019A">
              <w:rPr>
                <w:spacing w:val="-2"/>
                <w:sz w:val="20"/>
                <w:szCs w:val="20"/>
              </w:rPr>
              <w:t>Studies/Activities</w:t>
            </w:r>
            <w:r w:rsidRPr="00CF019A">
              <w:rPr>
                <w:sz w:val="20"/>
                <w:szCs w:val="20"/>
              </w:rPr>
              <w:t xml:space="preserve"> in</w:t>
            </w:r>
            <w:r w:rsidRPr="00CF019A">
              <w:rPr>
                <w:spacing w:val="-3"/>
                <w:sz w:val="20"/>
                <w:szCs w:val="20"/>
              </w:rPr>
              <w:t xml:space="preserve"> </w:t>
            </w:r>
            <w:r w:rsidRPr="00CF019A">
              <w:rPr>
                <w:sz w:val="20"/>
                <w:szCs w:val="20"/>
              </w:rPr>
              <w:t>the</w:t>
            </w:r>
            <w:r w:rsidRPr="00CF019A">
              <w:rPr>
                <w:spacing w:val="-4"/>
                <w:sz w:val="20"/>
                <w:szCs w:val="20"/>
              </w:rPr>
              <w:t xml:space="preserve"> </w:t>
            </w:r>
            <w:r w:rsidRPr="00CF019A">
              <w:rPr>
                <w:sz w:val="20"/>
                <w:szCs w:val="20"/>
              </w:rPr>
              <w:t>Pharmacovigilance</w:t>
            </w:r>
            <w:r w:rsidRPr="00CF019A">
              <w:rPr>
                <w:spacing w:val="-4"/>
                <w:sz w:val="20"/>
                <w:szCs w:val="20"/>
              </w:rPr>
              <w:t xml:space="preserve"> </w:t>
            </w:r>
            <w:r w:rsidRPr="00CF019A">
              <w:rPr>
                <w:sz w:val="20"/>
                <w:szCs w:val="20"/>
              </w:rPr>
              <w:t>Plan</w:t>
            </w:r>
            <w:r w:rsidRPr="00CF019A">
              <w:rPr>
                <w:spacing w:val="-3"/>
                <w:sz w:val="20"/>
                <w:szCs w:val="20"/>
              </w:rPr>
              <w:t xml:space="preserve"> </w:t>
            </w:r>
            <w:r w:rsidRPr="00CF019A">
              <w:rPr>
                <w:spacing w:val="-2"/>
                <w:sz w:val="20"/>
                <w:szCs w:val="20"/>
              </w:rPr>
              <w:t>(Categories</w:t>
            </w:r>
            <w:r w:rsidRPr="00CF019A">
              <w:rPr>
                <w:sz w:val="20"/>
                <w:szCs w:val="20"/>
              </w:rPr>
              <w:t xml:space="preserve"> 1-3)</w:t>
            </w:r>
            <w:r w:rsidRPr="00CF019A">
              <w:rPr>
                <w:spacing w:val="-2"/>
                <w:sz w:val="20"/>
                <w:szCs w:val="20"/>
              </w:rPr>
              <w:t xml:space="preserve"> </w:t>
            </w:r>
            <w:r w:rsidRPr="00CF019A">
              <w:rPr>
                <w:sz w:val="20"/>
                <w:szCs w:val="20"/>
              </w:rPr>
              <w:t>for</w:t>
            </w:r>
            <w:r w:rsidRPr="00CF019A">
              <w:rPr>
                <w:spacing w:val="59"/>
                <w:sz w:val="20"/>
                <w:szCs w:val="20"/>
              </w:rPr>
              <w:t xml:space="preserve"> </w:t>
            </w:r>
            <w:r w:rsidRPr="00CF019A">
              <w:rPr>
                <w:sz w:val="20"/>
                <w:szCs w:val="20"/>
              </w:rPr>
              <w:t>Australia’</w:t>
            </w:r>
            <w:r w:rsidRPr="00CF019A">
              <w:rPr>
                <w:spacing w:val="-2"/>
                <w:sz w:val="20"/>
                <w:szCs w:val="20"/>
              </w:rPr>
              <w:t xml:space="preserve"> has</w:t>
            </w:r>
            <w:r w:rsidRPr="00CF019A">
              <w:rPr>
                <w:sz w:val="20"/>
                <w:szCs w:val="20"/>
              </w:rPr>
              <w:t xml:space="preserve"> </w:t>
            </w:r>
            <w:r w:rsidRPr="00CF019A">
              <w:rPr>
                <w:spacing w:val="-2"/>
                <w:sz w:val="20"/>
                <w:szCs w:val="20"/>
              </w:rPr>
              <w:t>been</w:t>
            </w:r>
            <w:r w:rsidRPr="00CF019A">
              <w:rPr>
                <w:spacing w:val="-3"/>
                <w:sz w:val="20"/>
                <w:szCs w:val="20"/>
              </w:rPr>
              <w:t xml:space="preserve"> </w:t>
            </w:r>
            <w:r w:rsidRPr="00CF019A">
              <w:rPr>
                <w:spacing w:val="-2"/>
                <w:sz w:val="20"/>
                <w:szCs w:val="20"/>
              </w:rPr>
              <w:t>revised</w:t>
            </w:r>
            <w:r w:rsidRPr="00CF019A">
              <w:rPr>
                <w:spacing w:val="-3"/>
                <w:sz w:val="20"/>
                <w:szCs w:val="20"/>
              </w:rPr>
              <w:t xml:space="preserve"> </w:t>
            </w:r>
            <w:r w:rsidRPr="00CF019A">
              <w:rPr>
                <w:sz w:val="20"/>
                <w:szCs w:val="20"/>
              </w:rPr>
              <w:t>and</w:t>
            </w:r>
            <w:r w:rsidRPr="00CF019A">
              <w:rPr>
                <w:spacing w:val="-2"/>
                <w:sz w:val="20"/>
                <w:szCs w:val="20"/>
              </w:rPr>
              <w:t xml:space="preserve"> </w:t>
            </w:r>
            <w:r w:rsidRPr="00CF019A">
              <w:rPr>
                <w:sz w:val="20"/>
                <w:szCs w:val="20"/>
              </w:rPr>
              <w:t>Table</w:t>
            </w:r>
            <w:r w:rsidRPr="00CF019A">
              <w:rPr>
                <w:spacing w:val="-4"/>
                <w:sz w:val="20"/>
                <w:szCs w:val="20"/>
              </w:rPr>
              <w:t xml:space="preserve"> </w:t>
            </w:r>
            <w:r w:rsidRPr="00CF019A">
              <w:rPr>
                <w:sz w:val="20"/>
                <w:szCs w:val="20"/>
              </w:rPr>
              <w:t>8:</w:t>
            </w:r>
            <w:r w:rsidRPr="00CF019A">
              <w:rPr>
                <w:spacing w:val="-2"/>
                <w:sz w:val="20"/>
                <w:szCs w:val="20"/>
              </w:rPr>
              <w:t xml:space="preserve"> </w:t>
            </w:r>
            <w:r w:rsidRPr="00CF019A">
              <w:rPr>
                <w:sz w:val="20"/>
                <w:szCs w:val="20"/>
              </w:rPr>
              <w:t>‘Table</w:t>
            </w:r>
            <w:r w:rsidRPr="00CF019A">
              <w:rPr>
                <w:spacing w:val="-4"/>
                <w:sz w:val="20"/>
                <w:szCs w:val="20"/>
              </w:rPr>
              <w:t xml:space="preserve"> </w:t>
            </w:r>
            <w:r w:rsidRPr="00CF019A">
              <w:rPr>
                <w:sz w:val="20"/>
                <w:szCs w:val="20"/>
              </w:rPr>
              <w:t>of New/Ongoing PrEP</w:t>
            </w:r>
            <w:r w:rsidRPr="00CF019A">
              <w:rPr>
                <w:spacing w:val="49"/>
                <w:sz w:val="20"/>
                <w:szCs w:val="20"/>
              </w:rPr>
              <w:t xml:space="preserve"> </w:t>
            </w:r>
            <w:r w:rsidRPr="00CF019A">
              <w:rPr>
                <w:sz w:val="20"/>
                <w:szCs w:val="20"/>
              </w:rPr>
              <w:t xml:space="preserve">Studies </w:t>
            </w:r>
            <w:r w:rsidRPr="00CF019A">
              <w:rPr>
                <w:spacing w:val="-2"/>
                <w:sz w:val="20"/>
                <w:szCs w:val="20"/>
              </w:rPr>
              <w:t>Referenced</w:t>
            </w:r>
            <w:r w:rsidRPr="00CF019A">
              <w:rPr>
                <w:spacing w:val="-3"/>
                <w:sz w:val="20"/>
                <w:szCs w:val="20"/>
              </w:rPr>
              <w:t xml:space="preserve"> </w:t>
            </w:r>
            <w:r w:rsidRPr="00CF019A">
              <w:rPr>
                <w:sz w:val="20"/>
                <w:szCs w:val="20"/>
              </w:rPr>
              <w:t>in</w:t>
            </w:r>
            <w:r w:rsidRPr="00CF019A">
              <w:rPr>
                <w:spacing w:val="-3"/>
                <w:sz w:val="20"/>
                <w:szCs w:val="20"/>
              </w:rPr>
              <w:t xml:space="preserve"> </w:t>
            </w:r>
            <w:r w:rsidRPr="00CF019A">
              <w:rPr>
                <w:sz w:val="20"/>
                <w:szCs w:val="20"/>
              </w:rPr>
              <w:t>Category</w:t>
            </w:r>
            <w:r w:rsidRPr="00CF019A">
              <w:rPr>
                <w:spacing w:val="-2"/>
                <w:sz w:val="20"/>
                <w:szCs w:val="20"/>
              </w:rPr>
              <w:t xml:space="preserve"> </w:t>
            </w:r>
            <w:r w:rsidRPr="00CF019A">
              <w:rPr>
                <w:sz w:val="20"/>
                <w:szCs w:val="20"/>
              </w:rPr>
              <w:t>1 application</w:t>
            </w:r>
            <w:r w:rsidRPr="00CF019A">
              <w:rPr>
                <w:spacing w:val="-3"/>
                <w:sz w:val="20"/>
                <w:szCs w:val="20"/>
              </w:rPr>
              <w:t xml:space="preserve"> </w:t>
            </w:r>
            <w:r w:rsidRPr="00CF019A">
              <w:rPr>
                <w:sz w:val="20"/>
                <w:szCs w:val="20"/>
              </w:rPr>
              <w:t>and</w:t>
            </w:r>
            <w:r w:rsidRPr="00CF019A">
              <w:rPr>
                <w:spacing w:val="-3"/>
                <w:sz w:val="20"/>
                <w:szCs w:val="20"/>
              </w:rPr>
              <w:t xml:space="preserve"> </w:t>
            </w:r>
            <w:r w:rsidRPr="00CF019A">
              <w:rPr>
                <w:sz w:val="20"/>
                <w:szCs w:val="20"/>
              </w:rPr>
              <w:t>Not</w:t>
            </w:r>
            <w:r w:rsidRPr="00CF019A">
              <w:rPr>
                <w:spacing w:val="-2"/>
                <w:sz w:val="20"/>
                <w:szCs w:val="20"/>
              </w:rPr>
              <w:t xml:space="preserve"> Referenced</w:t>
            </w:r>
            <w:r w:rsidRPr="00CF019A">
              <w:rPr>
                <w:spacing w:val="-3"/>
                <w:sz w:val="20"/>
                <w:szCs w:val="20"/>
              </w:rPr>
              <w:t xml:space="preserve"> </w:t>
            </w:r>
            <w:r w:rsidRPr="00CF019A">
              <w:rPr>
                <w:sz w:val="20"/>
                <w:szCs w:val="20"/>
              </w:rPr>
              <w:t>in</w:t>
            </w:r>
            <w:r w:rsidRPr="00CF019A">
              <w:rPr>
                <w:spacing w:val="-3"/>
                <w:sz w:val="20"/>
                <w:szCs w:val="20"/>
              </w:rPr>
              <w:t xml:space="preserve"> </w:t>
            </w:r>
            <w:r w:rsidRPr="00CF019A">
              <w:rPr>
                <w:sz w:val="20"/>
                <w:szCs w:val="20"/>
              </w:rPr>
              <w:t>EU-</w:t>
            </w:r>
            <w:r w:rsidRPr="00CF019A">
              <w:rPr>
                <w:spacing w:val="41"/>
                <w:sz w:val="20"/>
                <w:szCs w:val="20"/>
              </w:rPr>
              <w:t xml:space="preserve"> </w:t>
            </w:r>
            <w:r w:rsidRPr="00CF019A">
              <w:rPr>
                <w:sz w:val="20"/>
                <w:szCs w:val="20"/>
              </w:rPr>
              <w:t>RMP’</w:t>
            </w:r>
            <w:r w:rsidRPr="00CF019A">
              <w:rPr>
                <w:spacing w:val="-2"/>
                <w:sz w:val="20"/>
                <w:szCs w:val="20"/>
              </w:rPr>
              <w:t xml:space="preserve"> </w:t>
            </w:r>
            <w:r w:rsidRPr="00CF019A">
              <w:rPr>
                <w:sz w:val="20"/>
                <w:szCs w:val="20"/>
              </w:rPr>
              <w:t xml:space="preserve">has </w:t>
            </w:r>
            <w:r w:rsidRPr="00CF019A">
              <w:rPr>
                <w:spacing w:val="-2"/>
                <w:sz w:val="20"/>
                <w:szCs w:val="20"/>
              </w:rPr>
              <w:t>been</w:t>
            </w:r>
            <w:r w:rsidRPr="00CF019A">
              <w:rPr>
                <w:spacing w:val="-3"/>
                <w:sz w:val="20"/>
                <w:szCs w:val="20"/>
              </w:rPr>
              <w:t xml:space="preserve"> </w:t>
            </w:r>
            <w:r w:rsidRPr="00CF019A">
              <w:rPr>
                <w:spacing w:val="-2"/>
                <w:sz w:val="20"/>
                <w:szCs w:val="20"/>
              </w:rPr>
              <w:t>removed.</w:t>
            </w:r>
          </w:p>
          <w:p w:rsidR="003A684F" w:rsidRPr="00CF019A" w:rsidRDefault="003A684F" w:rsidP="003A684F">
            <w:pPr>
              <w:rPr>
                <w:spacing w:val="-2"/>
                <w:sz w:val="20"/>
                <w:szCs w:val="20"/>
              </w:rPr>
            </w:pPr>
            <w:r w:rsidRPr="00CF019A">
              <w:rPr>
                <w:sz w:val="20"/>
                <w:szCs w:val="20"/>
              </w:rPr>
              <w:t>Table</w:t>
            </w:r>
            <w:r w:rsidRPr="00CF019A">
              <w:rPr>
                <w:spacing w:val="-4"/>
                <w:sz w:val="20"/>
                <w:szCs w:val="20"/>
              </w:rPr>
              <w:t xml:space="preserve"> </w:t>
            </w:r>
            <w:r w:rsidRPr="00CF019A">
              <w:rPr>
                <w:sz w:val="20"/>
                <w:szCs w:val="20"/>
              </w:rPr>
              <w:t>9:</w:t>
            </w:r>
            <w:r w:rsidRPr="00CF019A">
              <w:rPr>
                <w:spacing w:val="-2"/>
                <w:sz w:val="20"/>
                <w:szCs w:val="20"/>
              </w:rPr>
              <w:t xml:space="preserve"> ‘Differences </w:t>
            </w:r>
            <w:r w:rsidRPr="00CF019A">
              <w:rPr>
                <w:sz w:val="20"/>
                <w:szCs w:val="20"/>
              </w:rPr>
              <w:t>in</w:t>
            </w:r>
            <w:r w:rsidRPr="00CF019A">
              <w:rPr>
                <w:spacing w:val="-3"/>
                <w:sz w:val="20"/>
                <w:szCs w:val="20"/>
              </w:rPr>
              <w:t xml:space="preserve"> </w:t>
            </w:r>
            <w:r w:rsidRPr="00CF019A">
              <w:rPr>
                <w:sz w:val="20"/>
                <w:szCs w:val="20"/>
              </w:rPr>
              <w:t>Additional</w:t>
            </w:r>
            <w:r w:rsidRPr="00CF019A">
              <w:rPr>
                <w:spacing w:val="-3"/>
                <w:sz w:val="20"/>
                <w:szCs w:val="20"/>
              </w:rPr>
              <w:t xml:space="preserve"> </w:t>
            </w:r>
            <w:r w:rsidRPr="00CF019A">
              <w:rPr>
                <w:sz w:val="20"/>
                <w:szCs w:val="20"/>
              </w:rPr>
              <w:t>Risk</w:t>
            </w:r>
            <w:r w:rsidRPr="00CF019A">
              <w:rPr>
                <w:spacing w:val="-2"/>
                <w:sz w:val="20"/>
                <w:szCs w:val="20"/>
              </w:rPr>
              <w:t xml:space="preserve"> </w:t>
            </w:r>
            <w:r w:rsidRPr="00CF019A">
              <w:rPr>
                <w:sz w:val="20"/>
                <w:szCs w:val="20"/>
              </w:rPr>
              <w:t>Minimization</w:t>
            </w:r>
            <w:r w:rsidRPr="00CF019A">
              <w:rPr>
                <w:spacing w:val="-3"/>
                <w:sz w:val="20"/>
                <w:szCs w:val="20"/>
              </w:rPr>
              <w:t xml:space="preserve"> </w:t>
            </w:r>
            <w:r w:rsidRPr="00CF019A">
              <w:rPr>
                <w:spacing w:val="-2"/>
                <w:sz w:val="20"/>
                <w:szCs w:val="20"/>
              </w:rPr>
              <w:t xml:space="preserve">Measures </w:t>
            </w:r>
            <w:r w:rsidRPr="00CF019A">
              <w:rPr>
                <w:sz w:val="20"/>
                <w:szCs w:val="20"/>
              </w:rPr>
              <w:t>for</w:t>
            </w:r>
            <w:r w:rsidRPr="00CF019A">
              <w:rPr>
                <w:spacing w:val="-3"/>
                <w:sz w:val="20"/>
                <w:szCs w:val="20"/>
              </w:rPr>
              <w:t xml:space="preserve"> </w:t>
            </w:r>
            <w:r w:rsidRPr="00CF019A">
              <w:rPr>
                <w:sz w:val="20"/>
                <w:szCs w:val="20"/>
              </w:rPr>
              <w:t>Renal</w:t>
            </w:r>
            <w:r w:rsidRPr="00CF019A">
              <w:rPr>
                <w:spacing w:val="45"/>
                <w:sz w:val="20"/>
                <w:szCs w:val="20"/>
              </w:rPr>
              <w:t xml:space="preserve"> </w:t>
            </w:r>
            <w:r w:rsidRPr="00CF019A">
              <w:rPr>
                <w:sz w:val="20"/>
                <w:szCs w:val="20"/>
              </w:rPr>
              <w:t>toxicity</w:t>
            </w:r>
            <w:r w:rsidRPr="00CF019A">
              <w:rPr>
                <w:spacing w:val="-2"/>
                <w:sz w:val="20"/>
                <w:szCs w:val="20"/>
              </w:rPr>
              <w:t xml:space="preserve"> </w:t>
            </w:r>
            <w:r w:rsidRPr="00CF019A">
              <w:rPr>
                <w:sz w:val="20"/>
                <w:szCs w:val="20"/>
              </w:rPr>
              <w:t>(TDF)</w:t>
            </w:r>
            <w:r w:rsidRPr="00CF019A">
              <w:rPr>
                <w:spacing w:val="-2"/>
                <w:sz w:val="20"/>
                <w:szCs w:val="20"/>
              </w:rPr>
              <w:t xml:space="preserve"> between</w:t>
            </w:r>
            <w:r w:rsidRPr="00CF019A">
              <w:rPr>
                <w:spacing w:val="-3"/>
                <w:sz w:val="20"/>
                <w:szCs w:val="20"/>
              </w:rPr>
              <w:t xml:space="preserve"> </w:t>
            </w:r>
            <w:r w:rsidRPr="00CF019A">
              <w:rPr>
                <w:sz w:val="20"/>
                <w:szCs w:val="20"/>
              </w:rPr>
              <w:t>EU-RMP and</w:t>
            </w:r>
            <w:r w:rsidRPr="00CF019A">
              <w:rPr>
                <w:spacing w:val="-3"/>
                <w:sz w:val="20"/>
                <w:szCs w:val="20"/>
              </w:rPr>
              <w:t xml:space="preserve"> </w:t>
            </w:r>
            <w:r w:rsidRPr="00CF019A">
              <w:rPr>
                <w:sz w:val="20"/>
                <w:szCs w:val="20"/>
              </w:rPr>
              <w:t>ASA’</w:t>
            </w:r>
            <w:r w:rsidRPr="00CF019A">
              <w:rPr>
                <w:spacing w:val="-3"/>
                <w:sz w:val="20"/>
                <w:szCs w:val="20"/>
              </w:rPr>
              <w:t xml:space="preserve"> </w:t>
            </w:r>
            <w:r w:rsidRPr="00CF019A">
              <w:rPr>
                <w:sz w:val="20"/>
                <w:szCs w:val="20"/>
              </w:rPr>
              <w:t>has</w:t>
            </w:r>
            <w:r w:rsidRPr="00CF019A">
              <w:rPr>
                <w:spacing w:val="-2"/>
                <w:sz w:val="20"/>
                <w:szCs w:val="20"/>
              </w:rPr>
              <w:t xml:space="preserve"> been</w:t>
            </w:r>
            <w:r w:rsidRPr="00CF019A">
              <w:rPr>
                <w:spacing w:val="-3"/>
                <w:sz w:val="20"/>
                <w:szCs w:val="20"/>
              </w:rPr>
              <w:t xml:space="preserve"> </w:t>
            </w:r>
            <w:r w:rsidRPr="00CF019A">
              <w:rPr>
                <w:spacing w:val="-2"/>
                <w:sz w:val="20"/>
                <w:szCs w:val="20"/>
              </w:rPr>
              <w:t>revised.</w:t>
            </w:r>
          </w:p>
          <w:p w:rsidR="003A684F" w:rsidRPr="00CF019A" w:rsidRDefault="003A684F" w:rsidP="003A684F">
            <w:pPr>
              <w:rPr>
                <w:spacing w:val="-2"/>
                <w:sz w:val="20"/>
                <w:szCs w:val="20"/>
              </w:rPr>
            </w:pPr>
            <w:r w:rsidRPr="00CF019A">
              <w:rPr>
                <w:sz w:val="20"/>
                <w:szCs w:val="20"/>
              </w:rPr>
              <w:t>Table</w:t>
            </w:r>
            <w:r w:rsidRPr="00CF019A">
              <w:rPr>
                <w:spacing w:val="-4"/>
                <w:sz w:val="20"/>
                <w:szCs w:val="20"/>
              </w:rPr>
              <w:t xml:space="preserve"> </w:t>
            </w:r>
            <w:r w:rsidRPr="00CF019A">
              <w:rPr>
                <w:spacing w:val="-2"/>
                <w:sz w:val="20"/>
                <w:szCs w:val="20"/>
              </w:rPr>
              <w:t xml:space="preserve">10: </w:t>
            </w:r>
            <w:r w:rsidRPr="00CF019A">
              <w:rPr>
                <w:sz w:val="20"/>
                <w:szCs w:val="20"/>
              </w:rPr>
              <w:t>‘PrEP Indication</w:t>
            </w:r>
            <w:r w:rsidRPr="00CF019A">
              <w:rPr>
                <w:spacing w:val="-3"/>
                <w:sz w:val="20"/>
                <w:szCs w:val="20"/>
              </w:rPr>
              <w:t xml:space="preserve"> </w:t>
            </w:r>
            <w:r w:rsidRPr="00CF019A">
              <w:rPr>
                <w:sz w:val="20"/>
                <w:szCs w:val="20"/>
              </w:rPr>
              <w:t>Healthcare</w:t>
            </w:r>
            <w:r w:rsidRPr="00CF019A">
              <w:rPr>
                <w:spacing w:val="-4"/>
                <w:sz w:val="20"/>
                <w:szCs w:val="20"/>
              </w:rPr>
              <w:t xml:space="preserve"> </w:t>
            </w:r>
            <w:r w:rsidRPr="00CF019A">
              <w:rPr>
                <w:spacing w:val="-2"/>
                <w:sz w:val="20"/>
                <w:szCs w:val="20"/>
              </w:rPr>
              <w:t>Provider</w:t>
            </w:r>
            <w:r w:rsidRPr="00CF019A">
              <w:rPr>
                <w:spacing w:val="-3"/>
                <w:sz w:val="20"/>
                <w:szCs w:val="20"/>
              </w:rPr>
              <w:t xml:space="preserve"> </w:t>
            </w:r>
            <w:r w:rsidRPr="00CF019A">
              <w:rPr>
                <w:sz w:val="20"/>
                <w:szCs w:val="20"/>
              </w:rPr>
              <w:t xml:space="preserve">Training </w:t>
            </w:r>
            <w:r w:rsidRPr="00CF019A">
              <w:rPr>
                <w:spacing w:val="-2"/>
                <w:sz w:val="20"/>
                <w:szCs w:val="20"/>
              </w:rPr>
              <w:t>and</w:t>
            </w:r>
            <w:r w:rsidRPr="00CF019A">
              <w:rPr>
                <w:spacing w:val="3"/>
                <w:sz w:val="20"/>
                <w:szCs w:val="20"/>
              </w:rPr>
              <w:t xml:space="preserve"> </w:t>
            </w:r>
            <w:r w:rsidRPr="00CF019A">
              <w:rPr>
                <w:sz w:val="20"/>
                <w:szCs w:val="20"/>
              </w:rPr>
              <w:t>Education</w:t>
            </w:r>
            <w:r w:rsidRPr="00CF019A">
              <w:rPr>
                <w:spacing w:val="49"/>
                <w:sz w:val="20"/>
                <w:szCs w:val="20"/>
              </w:rPr>
              <w:t xml:space="preserve"> </w:t>
            </w:r>
            <w:r w:rsidRPr="00CF019A">
              <w:rPr>
                <w:sz w:val="20"/>
                <w:szCs w:val="20"/>
              </w:rPr>
              <w:t>Program in</w:t>
            </w:r>
            <w:r w:rsidRPr="00CF019A">
              <w:rPr>
                <w:spacing w:val="-2"/>
                <w:sz w:val="20"/>
                <w:szCs w:val="20"/>
              </w:rPr>
              <w:t xml:space="preserve"> </w:t>
            </w:r>
            <w:r w:rsidRPr="00CF019A">
              <w:rPr>
                <w:sz w:val="20"/>
                <w:szCs w:val="20"/>
              </w:rPr>
              <w:t>Australia’</w:t>
            </w:r>
            <w:r w:rsidRPr="00CF019A">
              <w:rPr>
                <w:spacing w:val="-3"/>
                <w:sz w:val="20"/>
                <w:szCs w:val="20"/>
              </w:rPr>
              <w:t xml:space="preserve"> </w:t>
            </w:r>
            <w:r w:rsidRPr="00CF019A">
              <w:rPr>
                <w:spacing w:val="-2"/>
                <w:sz w:val="20"/>
                <w:szCs w:val="20"/>
              </w:rPr>
              <w:t>has been</w:t>
            </w:r>
            <w:r w:rsidRPr="00CF019A">
              <w:rPr>
                <w:spacing w:val="-3"/>
                <w:sz w:val="20"/>
                <w:szCs w:val="20"/>
              </w:rPr>
              <w:t xml:space="preserve"> </w:t>
            </w:r>
            <w:r w:rsidRPr="00CF019A">
              <w:rPr>
                <w:spacing w:val="-2"/>
                <w:sz w:val="20"/>
                <w:szCs w:val="20"/>
              </w:rPr>
              <w:t>revised.</w:t>
            </w:r>
          </w:p>
          <w:p w:rsidR="003A684F" w:rsidRPr="00CF019A" w:rsidRDefault="003A684F" w:rsidP="003A684F">
            <w:pPr>
              <w:rPr>
                <w:sz w:val="20"/>
                <w:szCs w:val="20"/>
              </w:rPr>
            </w:pPr>
            <w:r w:rsidRPr="00CF019A">
              <w:rPr>
                <w:sz w:val="20"/>
                <w:szCs w:val="20"/>
              </w:rPr>
              <w:t>Table</w:t>
            </w:r>
            <w:r w:rsidRPr="00CF019A">
              <w:rPr>
                <w:spacing w:val="-4"/>
                <w:sz w:val="20"/>
                <w:szCs w:val="20"/>
              </w:rPr>
              <w:t xml:space="preserve"> </w:t>
            </w:r>
            <w:r w:rsidRPr="00CF019A">
              <w:rPr>
                <w:spacing w:val="-2"/>
                <w:sz w:val="20"/>
                <w:szCs w:val="20"/>
              </w:rPr>
              <w:t xml:space="preserve">11: </w:t>
            </w:r>
            <w:r w:rsidRPr="00CF019A">
              <w:rPr>
                <w:sz w:val="20"/>
                <w:szCs w:val="20"/>
              </w:rPr>
              <w:t>‘Summary</w:t>
            </w:r>
            <w:r w:rsidRPr="00CF019A">
              <w:rPr>
                <w:spacing w:val="-2"/>
                <w:sz w:val="20"/>
                <w:szCs w:val="20"/>
              </w:rPr>
              <w:t xml:space="preserve"> </w:t>
            </w:r>
            <w:r w:rsidRPr="00CF019A">
              <w:rPr>
                <w:sz w:val="20"/>
                <w:szCs w:val="20"/>
              </w:rPr>
              <w:t>Table</w:t>
            </w:r>
            <w:r w:rsidRPr="00CF019A">
              <w:rPr>
                <w:spacing w:val="-4"/>
                <w:sz w:val="20"/>
                <w:szCs w:val="20"/>
              </w:rPr>
              <w:t xml:space="preserve"> </w:t>
            </w:r>
            <w:r w:rsidRPr="00CF019A">
              <w:rPr>
                <w:sz w:val="20"/>
                <w:szCs w:val="20"/>
              </w:rPr>
              <w:t>of Pharmacovigilance</w:t>
            </w:r>
            <w:r w:rsidRPr="00CF019A">
              <w:rPr>
                <w:spacing w:val="-4"/>
                <w:sz w:val="20"/>
                <w:szCs w:val="20"/>
              </w:rPr>
              <w:t xml:space="preserve"> </w:t>
            </w:r>
            <w:r w:rsidRPr="00CF019A">
              <w:rPr>
                <w:sz w:val="20"/>
                <w:szCs w:val="20"/>
              </w:rPr>
              <w:t>and</w:t>
            </w:r>
            <w:r w:rsidRPr="00CF019A">
              <w:rPr>
                <w:spacing w:val="-3"/>
                <w:sz w:val="20"/>
                <w:szCs w:val="20"/>
              </w:rPr>
              <w:t xml:space="preserve"> </w:t>
            </w:r>
            <w:r w:rsidRPr="00CF019A">
              <w:rPr>
                <w:sz w:val="20"/>
                <w:szCs w:val="20"/>
              </w:rPr>
              <w:t>Risk</w:t>
            </w:r>
            <w:r w:rsidRPr="00CF019A">
              <w:rPr>
                <w:spacing w:val="-6"/>
                <w:sz w:val="20"/>
                <w:szCs w:val="20"/>
              </w:rPr>
              <w:t xml:space="preserve"> </w:t>
            </w:r>
            <w:r w:rsidRPr="00CF019A">
              <w:rPr>
                <w:sz w:val="20"/>
                <w:szCs w:val="20"/>
              </w:rPr>
              <w:t>Minimisation</w:t>
            </w:r>
            <w:r w:rsidRPr="00CF019A">
              <w:rPr>
                <w:spacing w:val="21"/>
                <w:sz w:val="20"/>
                <w:szCs w:val="20"/>
              </w:rPr>
              <w:t xml:space="preserve"> </w:t>
            </w:r>
            <w:r w:rsidRPr="00CF019A">
              <w:rPr>
                <w:sz w:val="20"/>
                <w:szCs w:val="20"/>
              </w:rPr>
              <w:t xml:space="preserve">activities </w:t>
            </w:r>
            <w:r w:rsidRPr="00CF019A">
              <w:rPr>
                <w:spacing w:val="-2"/>
                <w:sz w:val="20"/>
                <w:szCs w:val="20"/>
              </w:rPr>
              <w:t>proposed</w:t>
            </w:r>
            <w:r w:rsidRPr="00CF019A">
              <w:rPr>
                <w:spacing w:val="-3"/>
                <w:sz w:val="20"/>
                <w:szCs w:val="20"/>
              </w:rPr>
              <w:t xml:space="preserve"> </w:t>
            </w:r>
            <w:r w:rsidRPr="00CF019A">
              <w:rPr>
                <w:sz w:val="20"/>
                <w:szCs w:val="20"/>
              </w:rPr>
              <w:t>in</w:t>
            </w:r>
            <w:r w:rsidRPr="00CF019A">
              <w:rPr>
                <w:spacing w:val="-3"/>
                <w:sz w:val="20"/>
                <w:szCs w:val="20"/>
              </w:rPr>
              <w:t xml:space="preserve"> </w:t>
            </w:r>
            <w:r w:rsidRPr="00CF019A">
              <w:rPr>
                <w:sz w:val="20"/>
                <w:szCs w:val="20"/>
              </w:rPr>
              <w:t>Australia’</w:t>
            </w:r>
            <w:r w:rsidRPr="00CF019A">
              <w:rPr>
                <w:spacing w:val="-3"/>
                <w:sz w:val="20"/>
                <w:szCs w:val="20"/>
              </w:rPr>
              <w:t xml:space="preserve"> </w:t>
            </w:r>
            <w:r w:rsidRPr="00CF019A">
              <w:rPr>
                <w:sz w:val="20"/>
                <w:szCs w:val="20"/>
              </w:rPr>
              <w:t>has</w:t>
            </w:r>
            <w:r w:rsidRPr="00CF019A">
              <w:rPr>
                <w:spacing w:val="-2"/>
                <w:sz w:val="20"/>
                <w:szCs w:val="20"/>
              </w:rPr>
              <w:t xml:space="preserve"> been</w:t>
            </w:r>
            <w:r w:rsidRPr="00CF019A">
              <w:rPr>
                <w:spacing w:val="-3"/>
                <w:sz w:val="20"/>
                <w:szCs w:val="20"/>
              </w:rPr>
              <w:t xml:space="preserve"> </w:t>
            </w:r>
            <w:r w:rsidRPr="00CF019A">
              <w:rPr>
                <w:spacing w:val="-2"/>
                <w:sz w:val="20"/>
                <w:szCs w:val="20"/>
              </w:rPr>
              <w:t>revised</w:t>
            </w:r>
          </w:p>
        </w:tc>
      </w:tr>
    </w:tbl>
    <w:p w:rsidR="00736328" w:rsidRDefault="00736328" w:rsidP="003A684F">
      <w:pPr>
        <w:pStyle w:val="Heading5"/>
        <w:rPr>
          <w:iCs/>
          <w:color w:val="000000"/>
        </w:rPr>
      </w:pPr>
      <w:r>
        <w:lastRenderedPageBreak/>
        <w:t>Suggested wording for</w:t>
      </w:r>
      <w:r>
        <w:rPr>
          <w:spacing w:val="-6"/>
        </w:rPr>
        <w:t xml:space="preserve"> </w:t>
      </w:r>
      <w:r>
        <w:t>conditions of</w:t>
      </w:r>
      <w:r>
        <w:rPr>
          <w:spacing w:val="1"/>
        </w:rPr>
        <w:t xml:space="preserve"> </w:t>
      </w:r>
      <w:r>
        <w:t>registration</w:t>
      </w:r>
    </w:p>
    <w:p w:rsidR="00736328" w:rsidRDefault="00736328" w:rsidP="003A684F">
      <w:pPr>
        <w:pStyle w:val="Heading6"/>
      </w:pPr>
      <w:r>
        <w:t>RMP</w:t>
      </w:r>
    </w:p>
    <w:p w:rsidR="00736328" w:rsidRDefault="00736328" w:rsidP="003A684F">
      <w:pPr>
        <w:rPr>
          <w:spacing w:val="-1"/>
        </w:rPr>
      </w:pPr>
      <w:r>
        <w:t xml:space="preserve">Any </w:t>
      </w:r>
      <w:r>
        <w:rPr>
          <w:spacing w:val="-2"/>
        </w:rPr>
        <w:t>changes</w:t>
      </w:r>
      <w:r>
        <w:rPr>
          <w:spacing w:val="2"/>
        </w:rPr>
        <w:t xml:space="preserve"> </w:t>
      </w:r>
      <w:r>
        <w:t>to</w:t>
      </w:r>
      <w:r>
        <w:rPr>
          <w:spacing w:val="-2"/>
        </w:rPr>
        <w:t xml:space="preserve"> </w:t>
      </w:r>
      <w:r>
        <w:t>which</w:t>
      </w:r>
      <w:r>
        <w:rPr>
          <w:spacing w:val="-2"/>
        </w:rPr>
        <w:t xml:space="preserve"> </w:t>
      </w:r>
      <w:r>
        <w:t>the</w:t>
      </w:r>
      <w:r>
        <w:rPr>
          <w:spacing w:val="-2"/>
        </w:rPr>
        <w:t xml:space="preserve"> </w:t>
      </w:r>
      <w:r>
        <w:t xml:space="preserve">sponsor </w:t>
      </w:r>
      <w:r>
        <w:rPr>
          <w:spacing w:val="-2"/>
        </w:rPr>
        <w:t>agreed</w:t>
      </w:r>
      <w:r>
        <w:rPr>
          <w:spacing w:val="2"/>
        </w:rPr>
        <w:t xml:space="preserve"> </w:t>
      </w:r>
      <w:r>
        <w:rPr>
          <w:spacing w:val="-2"/>
        </w:rPr>
        <w:t xml:space="preserve">become </w:t>
      </w:r>
      <w:r>
        <w:t>part</w:t>
      </w:r>
      <w:r>
        <w:rPr>
          <w:spacing w:val="1"/>
        </w:rPr>
        <w:t xml:space="preserve"> </w:t>
      </w:r>
      <w:r>
        <w:rPr>
          <w:spacing w:val="-2"/>
        </w:rPr>
        <w:t>of</w:t>
      </w:r>
      <w:r>
        <w:t xml:space="preserve"> the</w:t>
      </w:r>
      <w:r>
        <w:rPr>
          <w:spacing w:val="-2"/>
        </w:rPr>
        <w:t xml:space="preserve"> </w:t>
      </w:r>
      <w:r>
        <w:t xml:space="preserve">risk </w:t>
      </w:r>
      <w:r>
        <w:rPr>
          <w:spacing w:val="-2"/>
        </w:rPr>
        <w:t>management</w:t>
      </w:r>
      <w:r>
        <w:rPr>
          <w:spacing w:val="2"/>
        </w:rPr>
        <w:t xml:space="preserve"> </w:t>
      </w:r>
      <w:r>
        <w:t>system,</w:t>
      </w:r>
      <w:r>
        <w:rPr>
          <w:spacing w:val="73"/>
        </w:rPr>
        <w:t xml:space="preserve"> </w:t>
      </w:r>
      <w:r>
        <w:rPr>
          <w:spacing w:val="-2"/>
        </w:rPr>
        <w:t>whether</w:t>
      </w:r>
      <w:r>
        <w:t xml:space="preserve"> they are</w:t>
      </w:r>
      <w:r>
        <w:rPr>
          <w:spacing w:val="-3"/>
        </w:rPr>
        <w:t xml:space="preserve"> </w:t>
      </w:r>
      <w:r>
        <w:t>included</w:t>
      </w:r>
      <w:r>
        <w:rPr>
          <w:spacing w:val="2"/>
        </w:rPr>
        <w:t xml:space="preserve"> </w:t>
      </w:r>
      <w:r>
        <w:t>in</w:t>
      </w:r>
      <w:r>
        <w:rPr>
          <w:spacing w:val="1"/>
        </w:rPr>
        <w:t xml:space="preserve"> </w:t>
      </w:r>
      <w:r>
        <w:t>the</w:t>
      </w:r>
      <w:r>
        <w:rPr>
          <w:spacing w:val="-2"/>
        </w:rPr>
        <w:t xml:space="preserve"> </w:t>
      </w:r>
      <w:r>
        <w:t xml:space="preserve">currently </w:t>
      </w:r>
      <w:r>
        <w:rPr>
          <w:spacing w:val="-2"/>
        </w:rPr>
        <w:t>available</w:t>
      </w:r>
      <w:r>
        <w:rPr>
          <w:spacing w:val="2"/>
        </w:rPr>
        <w:t xml:space="preserve"> </w:t>
      </w:r>
      <w:r>
        <w:t>version</w:t>
      </w:r>
      <w:r>
        <w:rPr>
          <w:spacing w:val="1"/>
        </w:rPr>
        <w:t xml:space="preserve"> </w:t>
      </w:r>
      <w:r>
        <w:rPr>
          <w:spacing w:val="-2"/>
        </w:rPr>
        <w:t>of</w:t>
      </w:r>
      <w:r>
        <w:t xml:space="preserve"> the</w:t>
      </w:r>
      <w:r>
        <w:rPr>
          <w:spacing w:val="-2"/>
        </w:rPr>
        <w:t xml:space="preserve"> </w:t>
      </w:r>
      <w:r>
        <w:rPr>
          <w:spacing w:val="1"/>
        </w:rPr>
        <w:t>RMP</w:t>
      </w:r>
      <w:r>
        <w:t xml:space="preserve"> document,</w:t>
      </w:r>
      <w:r>
        <w:rPr>
          <w:spacing w:val="-2"/>
        </w:rPr>
        <w:t xml:space="preserve"> or</w:t>
      </w:r>
      <w:r>
        <w:rPr>
          <w:spacing w:val="8"/>
        </w:rPr>
        <w:t xml:space="preserve"> </w:t>
      </w:r>
      <w:r>
        <w:t>not</w:t>
      </w:r>
      <w:r>
        <w:rPr>
          <w:spacing w:val="53"/>
        </w:rPr>
        <w:t xml:space="preserve"> </w:t>
      </w:r>
      <w:r>
        <w:t>included,</w:t>
      </w:r>
      <w:r>
        <w:rPr>
          <w:spacing w:val="-2"/>
        </w:rPr>
        <w:t xml:space="preserve"> </w:t>
      </w:r>
      <w:r>
        <w:t xml:space="preserve">inadvertently </w:t>
      </w:r>
      <w:r>
        <w:rPr>
          <w:spacing w:val="-2"/>
        </w:rPr>
        <w:t>or</w:t>
      </w:r>
      <w:r>
        <w:t xml:space="preserve"> otherwise.</w:t>
      </w:r>
      <w:r w:rsidR="003A684F">
        <w:t xml:space="preserve"> </w:t>
      </w:r>
      <w:r>
        <w:t>At</w:t>
      </w:r>
      <w:r>
        <w:rPr>
          <w:spacing w:val="2"/>
        </w:rPr>
        <w:t xml:space="preserve"> </w:t>
      </w:r>
      <w:r>
        <w:rPr>
          <w:spacing w:val="-2"/>
        </w:rPr>
        <w:t>this</w:t>
      </w:r>
      <w:r>
        <w:rPr>
          <w:spacing w:val="1"/>
        </w:rPr>
        <w:t xml:space="preserve"> </w:t>
      </w:r>
      <w:r>
        <w:rPr>
          <w:spacing w:val="-1"/>
        </w:rPr>
        <w:t>time</w:t>
      </w:r>
      <w:r>
        <w:rPr>
          <w:spacing w:val="-2"/>
        </w:rPr>
        <w:t xml:space="preserve"> </w:t>
      </w:r>
      <w:r>
        <w:t>no</w:t>
      </w:r>
      <w:r>
        <w:rPr>
          <w:spacing w:val="-2"/>
        </w:rPr>
        <w:t xml:space="preserve"> wording</w:t>
      </w:r>
      <w:r>
        <w:rPr>
          <w:spacing w:val="1"/>
        </w:rPr>
        <w:t xml:space="preserve"> </w:t>
      </w:r>
      <w:r>
        <w:rPr>
          <w:spacing w:val="-2"/>
        </w:rPr>
        <w:t>can</w:t>
      </w:r>
      <w:r>
        <w:rPr>
          <w:spacing w:val="1"/>
        </w:rPr>
        <w:t xml:space="preserve"> </w:t>
      </w:r>
      <w:r>
        <w:rPr>
          <w:spacing w:val="-1"/>
        </w:rPr>
        <w:t>be</w:t>
      </w:r>
      <w:r>
        <w:rPr>
          <w:spacing w:val="-2"/>
        </w:rPr>
        <w:t xml:space="preserve"> </w:t>
      </w:r>
      <w:r>
        <w:rPr>
          <w:spacing w:val="-1"/>
        </w:rPr>
        <w:t>provided,</w:t>
      </w:r>
      <w:r>
        <w:rPr>
          <w:spacing w:val="-2"/>
        </w:rPr>
        <w:t xml:space="preserve"> as</w:t>
      </w:r>
      <w:r>
        <w:rPr>
          <w:spacing w:val="6"/>
        </w:rPr>
        <w:t xml:space="preserve"> </w:t>
      </w:r>
      <w:r>
        <w:t>it</w:t>
      </w:r>
      <w:r>
        <w:rPr>
          <w:spacing w:val="2"/>
        </w:rPr>
        <w:t xml:space="preserve"> </w:t>
      </w:r>
      <w:r>
        <w:rPr>
          <w:spacing w:val="-3"/>
        </w:rPr>
        <w:t>is</w:t>
      </w:r>
      <w:r>
        <w:rPr>
          <w:spacing w:val="1"/>
        </w:rPr>
        <w:t xml:space="preserve"> </w:t>
      </w:r>
      <w:r>
        <w:rPr>
          <w:spacing w:val="-2"/>
        </w:rPr>
        <w:t>recommended</w:t>
      </w:r>
      <w:r>
        <w:rPr>
          <w:spacing w:val="2"/>
        </w:rPr>
        <w:t xml:space="preserve"> </w:t>
      </w:r>
      <w:r>
        <w:rPr>
          <w:spacing w:val="-1"/>
        </w:rPr>
        <w:t>that</w:t>
      </w:r>
      <w:r>
        <w:rPr>
          <w:spacing w:val="2"/>
        </w:rPr>
        <w:t xml:space="preserve"> </w:t>
      </w:r>
      <w:r>
        <w:rPr>
          <w:spacing w:val="-2"/>
        </w:rPr>
        <w:t>an</w:t>
      </w:r>
      <w:r>
        <w:rPr>
          <w:spacing w:val="1"/>
        </w:rPr>
        <w:t xml:space="preserve"> </w:t>
      </w:r>
      <w:r>
        <w:rPr>
          <w:spacing w:val="-2"/>
        </w:rPr>
        <w:t>acceptably</w:t>
      </w:r>
      <w:r>
        <w:rPr>
          <w:spacing w:val="-1"/>
        </w:rPr>
        <w:t xml:space="preserve"> </w:t>
      </w:r>
      <w:r>
        <w:rPr>
          <w:spacing w:val="-2"/>
        </w:rPr>
        <w:t>revised</w:t>
      </w:r>
      <w:r>
        <w:rPr>
          <w:spacing w:val="85"/>
        </w:rPr>
        <w:t xml:space="preserve"> </w:t>
      </w:r>
      <w:r>
        <w:t>ASA</w:t>
      </w:r>
      <w:r>
        <w:rPr>
          <w:spacing w:val="1"/>
        </w:rPr>
        <w:t xml:space="preserve"> </w:t>
      </w:r>
      <w:r>
        <w:rPr>
          <w:spacing w:val="-1"/>
        </w:rPr>
        <w:t>be</w:t>
      </w:r>
      <w:r>
        <w:rPr>
          <w:spacing w:val="-2"/>
        </w:rPr>
        <w:t xml:space="preserve"> submitted</w:t>
      </w:r>
      <w:r>
        <w:rPr>
          <w:spacing w:val="2"/>
        </w:rPr>
        <w:t xml:space="preserve"> </w:t>
      </w:r>
      <w:r>
        <w:rPr>
          <w:spacing w:val="-2"/>
        </w:rPr>
        <w:t>before</w:t>
      </w:r>
      <w:r>
        <w:rPr>
          <w:spacing w:val="-1"/>
        </w:rPr>
        <w:t xml:space="preserve"> this</w:t>
      </w:r>
      <w:r>
        <w:rPr>
          <w:spacing w:val="1"/>
        </w:rPr>
        <w:t xml:space="preserve"> </w:t>
      </w:r>
      <w:r>
        <w:rPr>
          <w:spacing w:val="-1"/>
        </w:rPr>
        <w:t>application</w:t>
      </w:r>
      <w:r>
        <w:rPr>
          <w:spacing w:val="1"/>
        </w:rPr>
        <w:t xml:space="preserve"> </w:t>
      </w:r>
      <w:r>
        <w:rPr>
          <w:spacing w:val="-3"/>
        </w:rPr>
        <w:t>is</w:t>
      </w:r>
      <w:r>
        <w:rPr>
          <w:spacing w:val="1"/>
        </w:rPr>
        <w:t xml:space="preserve"> </w:t>
      </w:r>
      <w:r>
        <w:rPr>
          <w:spacing w:val="-1"/>
        </w:rPr>
        <w:t>approved.</w:t>
      </w:r>
    </w:p>
    <w:p w:rsidR="00736328" w:rsidRDefault="00736328" w:rsidP="009016D9">
      <w:pPr>
        <w:pStyle w:val="Heading2"/>
      </w:pPr>
      <w:bookmarkStart w:id="69" w:name="bookmark24"/>
      <w:bookmarkStart w:id="70" w:name="_Toc467155054"/>
      <w:bookmarkEnd w:id="69"/>
      <w:r>
        <w:t>Overall</w:t>
      </w:r>
      <w:r>
        <w:rPr>
          <w:spacing w:val="4"/>
        </w:rPr>
        <w:t xml:space="preserve"> </w:t>
      </w:r>
      <w:r>
        <w:t>conclusion</w:t>
      </w:r>
      <w:r>
        <w:rPr>
          <w:spacing w:val="2"/>
        </w:rPr>
        <w:t xml:space="preserve"> </w:t>
      </w:r>
      <w:r>
        <w:rPr>
          <w:spacing w:val="-3"/>
        </w:rPr>
        <w:t>and</w:t>
      </w:r>
      <w:r>
        <w:rPr>
          <w:spacing w:val="3"/>
        </w:rPr>
        <w:t xml:space="preserve"> </w:t>
      </w:r>
      <w:r>
        <w:t>risk/benefit</w:t>
      </w:r>
      <w:r>
        <w:rPr>
          <w:spacing w:val="1"/>
        </w:rPr>
        <w:t xml:space="preserve"> </w:t>
      </w:r>
      <w:r>
        <w:t>assessment</w:t>
      </w:r>
      <w:bookmarkEnd w:id="70"/>
    </w:p>
    <w:p w:rsidR="00736328" w:rsidRDefault="00736328" w:rsidP="003A684F">
      <w:r>
        <w:rPr>
          <w:spacing w:val="-2"/>
        </w:rPr>
        <w:t xml:space="preserve">The </w:t>
      </w:r>
      <w:r>
        <w:t>submission</w:t>
      </w:r>
      <w:r>
        <w:rPr>
          <w:spacing w:val="1"/>
        </w:rPr>
        <w:t xml:space="preserve"> </w:t>
      </w:r>
      <w:r>
        <w:t>was</w:t>
      </w:r>
      <w:r>
        <w:rPr>
          <w:spacing w:val="1"/>
        </w:rPr>
        <w:t xml:space="preserve"> </w:t>
      </w:r>
      <w:r>
        <w:rPr>
          <w:spacing w:val="-2"/>
        </w:rPr>
        <w:t>summarised</w:t>
      </w:r>
      <w:r>
        <w:rPr>
          <w:spacing w:val="2"/>
        </w:rPr>
        <w:t xml:space="preserve"> </w:t>
      </w:r>
      <w:r>
        <w:t>in</w:t>
      </w:r>
      <w:r>
        <w:rPr>
          <w:spacing w:val="-4"/>
        </w:rPr>
        <w:t xml:space="preserve"> </w:t>
      </w:r>
      <w:r>
        <w:t>the</w:t>
      </w:r>
      <w:r>
        <w:rPr>
          <w:spacing w:val="-2"/>
        </w:rPr>
        <w:t xml:space="preserve"> </w:t>
      </w:r>
      <w:r>
        <w:t>following</w:t>
      </w:r>
      <w:r>
        <w:rPr>
          <w:spacing w:val="6"/>
        </w:rPr>
        <w:t xml:space="preserve"> </w:t>
      </w:r>
      <w:r>
        <w:rPr>
          <w:spacing w:val="-2"/>
        </w:rPr>
        <w:t>Delegate’s</w:t>
      </w:r>
      <w:r>
        <w:rPr>
          <w:spacing w:val="1"/>
        </w:rPr>
        <w:t xml:space="preserve"> </w:t>
      </w:r>
      <w:r>
        <w:t>overview</w:t>
      </w:r>
      <w:r>
        <w:rPr>
          <w:spacing w:val="2"/>
        </w:rPr>
        <w:t xml:space="preserve"> </w:t>
      </w:r>
      <w:r>
        <w:t>and</w:t>
      </w:r>
      <w:r>
        <w:rPr>
          <w:spacing w:val="45"/>
        </w:rPr>
        <w:t xml:space="preserve"> </w:t>
      </w:r>
      <w:r>
        <w:t>recommendations:</w:t>
      </w:r>
    </w:p>
    <w:p w:rsidR="00736328" w:rsidRDefault="00736328" w:rsidP="009016D9">
      <w:pPr>
        <w:pStyle w:val="Heading3"/>
      </w:pPr>
      <w:bookmarkStart w:id="71" w:name="bookmark25"/>
      <w:bookmarkStart w:id="72" w:name="_Toc467155055"/>
      <w:bookmarkEnd w:id="71"/>
      <w:r>
        <w:t>Quality</w:t>
      </w:r>
      <w:bookmarkEnd w:id="72"/>
    </w:p>
    <w:p w:rsidR="00736328" w:rsidRDefault="00736328" w:rsidP="003A684F">
      <w:r>
        <w:rPr>
          <w:spacing w:val="-2"/>
        </w:rPr>
        <w:t>There</w:t>
      </w:r>
      <w:r>
        <w:rPr>
          <w:spacing w:val="-3"/>
        </w:rPr>
        <w:t xml:space="preserve"> </w:t>
      </w:r>
      <w:r>
        <w:t>was</w:t>
      </w:r>
      <w:r>
        <w:rPr>
          <w:spacing w:val="1"/>
        </w:rPr>
        <w:t xml:space="preserve"> </w:t>
      </w:r>
      <w:r>
        <w:t>no</w:t>
      </w:r>
      <w:r>
        <w:rPr>
          <w:spacing w:val="-2"/>
        </w:rPr>
        <w:t xml:space="preserve"> </w:t>
      </w:r>
      <w:r>
        <w:t>requirement</w:t>
      </w:r>
      <w:r>
        <w:rPr>
          <w:spacing w:val="2"/>
        </w:rPr>
        <w:t xml:space="preserve"> </w:t>
      </w:r>
      <w:r>
        <w:t>for a</w:t>
      </w:r>
      <w:r>
        <w:rPr>
          <w:spacing w:val="-3"/>
        </w:rPr>
        <w:t xml:space="preserve"> </w:t>
      </w:r>
      <w:r>
        <w:t xml:space="preserve">quality </w:t>
      </w:r>
      <w:r>
        <w:rPr>
          <w:spacing w:val="-2"/>
        </w:rPr>
        <w:t>evaluation</w:t>
      </w:r>
      <w:r>
        <w:rPr>
          <w:spacing w:val="1"/>
        </w:rPr>
        <w:t xml:space="preserve"> </w:t>
      </w:r>
      <w:r>
        <w:t>in</w:t>
      </w:r>
      <w:r>
        <w:rPr>
          <w:spacing w:val="1"/>
        </w:rPr>
        <w:t xml:space="preserve"> </w:t>
      </w:r>
      <w:r>
        <w:t>a</w:t>
      </w:r>
      <w:r>
        <w:rPr>
          <w:spacing w:val="-3"/>
        </w:rPr>
        <w:t xml:space="preserve"> </w:t>
      </w:r>
      <w:r>
        <w:t>submission</w:t>
      </w:r>
      <w:r>
        <w:rPr>
          <w:spacing w:val="8"/>
        </w:rPr>
        <w:t xml:space="preserve"> </w:t>
      </w:r>
      <w:r>
        <w:t>of this</w:t>
      </w:r>
      <w:r>
        <w:rPr>
          <w:spacing w:val="-5"/>
        </w:rPr>
        <w:t xml:space="preserve"> </w:t>
      </w:r>
      <w:r>
        <w:t>type.</w:t>
      </w:r>
    </w:p>
    <w:p w:rsidR="00736328" w:rsidRDefault="00736328" w:rsidP="009016D9">
      <w:pPr>
        <w:pStyle w:val="Heading3"/>
      </w:pPr>
      <w:bookmarkStart w:id="73" w:name="bookmark26"/>
      <w:bookmarkStart w:id="74" w:name="_Toc467155056"/>
      <w:bookmarkEnd w:id="73"/>
      <w:r>
        <w:t>Nonclinical</w:t>
      </w:r>
      <w:bookmarkEnd w:id="74"/>
    </w:p>
    <w:p w:rsidR="00736328" w:rsidRDefault="00736328" w:rsidP="003A684F">
      <w:r>
        <w:rPr>
          <w:spacing w:val="-2"/>
        </w:rPr>
        <w:t xml:space="preserve">The </w:t>
      </w:r>
      <w:r>
        <w:t>following</w:t>
      </w:r>
      <w:r>
        <w:rPr>
          <w:spacing w:val="1"/>
        </w:rPr>
        <w:t xml:space="preserve"> </w:t>
      </w:r>
      <w:r>
        <w:rPr>
          <w:spacing w:val="-2"/>
        </w:rPr>
        <w:t>comment</w:t>
      </w:r>
      <w:r>
        <w:rPr>
          <w:spacing w:val="2"/>
        </w:rPr>
        <w:t xml:space="preserve"> </w:t>
      </w:r>
      <w:r>
        <w:t>from</w:t>
      </w:r>
      <w:r>
        <w:rPr>
          <w:spacing w:val="-2"/>
        </w:rPr>
        <w:t xml:space="preserve"> </w:t>
      </w:r>
      <w:r>
        <w:t>the</w:t>
      </w:r>
      <w:r>
        <w:rPr>
          <w:spacing w:val="-2"/>
        </w:rPr>
        <w:t xml:space="preserve"> </w:t>
      </w:r>
      <w:r>
        <w:t>nonclinical</w:t>
      </w:r>
      <w:r>
        <w:rPr>
          <w:spacing w:val="-3"/>
        </w:rPr>
        <w:t xml:space="preserve"> </w:t>
      </w:r>
      <w:r>
        <w:t>evaluator is</w:t>
      </w:r>
      <w:r>
        <w:rPr>
          <w:spacing w:val="1"/>
        </w:rPr>
        <w:t xml:space="preserve"> </w:t>
      </w:r>
      <w:r>
        <w:t>noted:</w:t>
      </w:r>
    </w:p>
    <w:p w:rsidR="00736328" w:rsidRPr="0034007B" w:rsidRDefault="00736328" w:rsidP="0034007B">
      <w:pPr>
        <w:ind w:left="139"/>
        <w:rPr>
          <w:i/>
        </w:rPr>
      </w:pPr>
      <w:r w:rsidRPr="0034007B">
        <w:rPr>
          <w:i/>
        </w:rPr>
        <w:t>‘The</w:t>
      </w:r>
      <w:r w:rsidRPr="0034007B">
        <w:rPr>
          <w:i/>
          <w:spacing w:val="-2"/>
        </w:rPr>
        <w:t xml:space="preserve"> prophylactic</w:t>
      </w:r>
      <w:r w:rsidRPr="0034007B">
        <w:rPr>
          <w:i/>
        </w:rPr>
        <w:t xml:space="preserve"> use of</w:t>
      </w:r>
      <w:r w:rsidRPr="0034007B">
        <w:rPr>
          <w:i/>
          <w:spacing w:val="-2"/>
        </w:rPr>
        <w:t xml:space="preserve"> </w:t>
      </w:r>
      <w:r w:rsidRPr="0034007B">
        <w:rPr>
          <w:i/>
        </w:rPr>
        <w:t>Truvada</w:t>
      </w:r>
      <w:r w:rsidRPr="0034007B">
        <w:rPr>
          <w:i/>
          <w:position w:val="5"/>
          <w:sz w:val="14"/>
          <w:szCs w:val="14"/>
        </w:rPr>
        <w:t>®</w:t>
      </w:r>
      <w:r w:rsidRPr="0034007B">
        <w:rPr>
          <w:i/>
          <w:spacing w:val="19"/>
          <w:position w:val="5"/>
          <w:sz w:val="14"/>
          <w:szCs w:val="14"/>
        </w:rPr>
        <w:t xml:space="preserve"> </w:t>
      </w:r>
      <w:r w:rsidRPr="0034007B">
        <w:rPr>
          <w:i/>
        </w:rPr>
        <w:t>provides</w:t>
      </w:r>
      <w:r w:rsidRPr="0034007B">
        <w:rPr>
          <w:i/>
          <w:spacing w:val="1"/>
        </w:rPr>
        <w:t xml:space="preserve"> </w:t>
      </w:r>
      <w:r w:rsidRPr="0034007B">
        <w:rPr>
          <w:i/>
          <w:spacing w:val="-2"/>
        </w:rPr>
        <w:t>imperfect</w:t>
      </w:r>
      <w:r w:rsidRPr="0034007B">
        <w:rPr>
          <w:i/>
          <w:spacing w:val="-6"/>
        </w:rPr>
        <w:t xml:space="preserve"> </w:t>
      </w:r>
      <w:r w:rsidRPr="0034007B">
        <w:rPr>
          <w:i/>
        </w:rPr>
        <w:t>protection</w:t>
      </w:r>
      <w:r w:rsidRPr="0034007B">
        <w:rPr>
          <w:i/>
          <w:spacing w:val="1"/>
        </w:rPr>
        <w:t xml:space="preserve"> </w:t>
      </w:r>
      <w:r w:rsidRPr="0034007B">
        <w:rPr>
          <w:i/>
          <w:spacing w:val="-3"/>
        </w:rPr>
        <w:t>from</w:t>
      </w:r>
      <w:r w:rsidRPr="0034007B">
        <w:rPr>
          <w:i/>
          <w:spacing w:val="1"/>
        </w:rPr>
        <w:t xml:space="preserve"> </w:t>
      </w:r>
      <w:r w:rsidRPr="0034007B">
        <w:rPr>
          <w:i/>
          <w:spacing w:val="-2"/>
        </w:rPr>
        <w:t>transmission</w:t>
      </w:r>
      <w:r w:rsidRPr="0034007B">
        <w:rPr>
          <w:i/>
          <w:spacing w:val="1"/>
        </w:rPr>
        <w:t xml:space="preserve"> </w:t>
      </w:r>
      <w:r w:rsidRPr="0034007B">
        <w:rPr>
          <w:i/>
          <w:spacing w:val="-2"/>
        </w:rPr>
        <w:t>of</w:t>
      </w:r>
      <w:r w:rsidRPr="0034007B">
        <w:rPr>
          <w:i/>
          <w:spacing w:val="67"/>
        </w:rPr>
        <w:t xml:space="preserve"> </w:t>
      </w:r>
      <w:r w:rsidRPr="0034007B">
        <w:rPr>
          <w:i/>
          <w:spacing w:val="-7"/>
        </w:rPr>
        <w:t>HIV,</w:t>
      </w:r>
      <w:r w:rsidRPr="0034007B">
        <w:rPr>
          <w:i/>
        </w:rPr>
        <w:t xml:space="preserve"> SIV</w:t>
      </w:r>
      <w:r w:rsidRPr="0034007B">
        <w:rPr>
          <w:i/>
          <w:spacing w:val="-3"/>
        </w:rPr>
        <w:t xml:space="preserve"> </w:t>
      </w:r>
      <w:r w:rsidRPr="0034007B">
        <w:rPr>
          <w:i/>
        </w:rPr>
        <w:t>and SHIV</w:t>
      </w:r>
      <w:r w:rsidRPr="0034007B">
        <w:rPr>
          <w:i/>
          <w:spacing w:val="-3"/>
        </w:rPr>
        <w:t xml:space="preserve"> </w:t>
      </w:r>
      <w:r w:rsidRPr="0034007B">
        <w:rPr>
          <w:i/>
          <w:spacing w:val="-2"/>
        </w:rPr>
        <w:t>in</w:t>
      </w:r>
      <w:r w:rsidRPr="0034007B">
        <w:rPr>
          <w:i/>
          <w:spacing w:val="1"/>
        </w:rPr>
        <w:t xml:space="preserve"> </w:t>
      </w:r>
      <w:r w:rsidRPr="0034007B">
        <w:rPr>
          <w:i/>
        </w:rPr>
        <w:t>animal</w:t>
      </w:r>
      <w:r w:rsidRPr="0034007B">
        <w:rPr>
          <w:i/>
          <w:spacing w:val="-2"/>
        </w:rPr>
        <w:t xml:space="preserve"> </w:t>
      </w:r>
      <w:r w:rsidRPr="0034007B">
        <w:rPr>
          <w:i/>
        </w:rPr>
        <w:t>models.</w:t>
      </w:r>
      <w:r w:rsidRPr="0034007B">
        <w:rPr>
          <w:i/>
          <w:spacing w:val="2"/>
        </w:rPr>
        <w:t xml:space="preserve"> </w:t>
      </w:r>
      <w:r w:rsidRPr="0034007B">
        <w:rPr>
          <w:i/>
          <w:spacing w:val="-2"/>
        </w:rPr>
        <w:t>The</w:t>
      </w:r>
      <w:r w:rsidRPr="0034007B">
        <w:rPr>
          <w:i/>
        </w:rPr>
        <w:t xml:space="preserve"> most </w:t>
      </w:r>
      <w:r w:rsidRPr="0034007B">
        <w:rPr>
          <w:i/>
          <w:spacing w:val="-3"/>
        </w:rPr>
        <w:t>common</w:t>
      </w:r>
      <w:r w:rsidRPr="0034007B">
        <w:rPr>
          <w:i/>
          <w:spacing w:val="1"/>
        </w:rPr>
        <w:t xml:space="preserve"> </w:t>
      </w:r>
      <w:r w:rsidRPr="0034007B">
        <w:rPr>
          <w:i/>
          <w:spacing w:val="-2"/>
        </w:rPr>
        <w:t xml:space="preserve">overall </w:t>
      </w:r>
      <w:r w:rsidRPr="0034007B">
        <w:rPr>
          <w:i/>
        </w:rPr>
        <w:t xml:space="preserve">effect </w:t>
      </w:r>
      <w:r w:rsidRPr="0034007B">
        <w:rPr>
          <w:i/>
          <w:spacing w:val="-2"/>
        </w:rPr>
        <w:t>was</w:t>
      </w:r>
      <w:r w:rsidRPr="0034007B">
        <w:rPr>
          <w:i/>
          <w:spacing w:val="1"/>
        </w:rPr>
        <w:t xml:space="preserve"> </w:t>
      </w:r>
      <w:r w:rsidRPr="0034007B">
        <w:rPr>
          <w:i/>
        </w:rPr>
        <w:t>to</w:t>
      </w:r>
      <w:r w:rsidRPr="0034007B">
        <w:rPr>
          <w:i/>
          <w:spacing w:val="-2"/>
        </w:rPr>
        <w:t xml:space="preserve"> </w:t>
      </w:r>
      <w:r w:rsidRPr="0034007B">
        <w:rPr>
          <w:i/>
        </w:rPr>
        <w:t>delay the</w:t>
      </w:r>
      <w:r w:rsidRPr="0034007B">
        <w:rPr>
          <w:i/>
          <w:spacing w:val="57"/>
        </w:rPr>
        <w:t xml:space="preserve"> </w:t>
      </w:r>
      <w:r w:rsidRPr="0034007B">
        <w:rPr>
          <w:i/>
        </w:rPr>
        <w:t>onset of</w:t>
      </w:r>
      <w:r w:rsidRPr="0034007B">
        <w:rPr>
          <w:i/>
          <w:spacing w:val="-2"/>
        </w:rPr>
        <w:t xml:space="preserve"> </w:t>
      </w:r>
      <w:r w:rsidRPr="0034007B">
        <w:rPr>
          <w:i/>
        </w:rPr>
        <w:t xml:space="preserve">detectable </w:t>
      </w:r>
      <w:r w:rsidRPr="0034007B">
        <w:rPr>
          <w:i/>
          <w:spacing w:val="-2"/>
        </w:rPr>
        <w:t>infection</w:t>
      </w:r>
      <w:r w:rsidRPr="0034007B">
        <w:rPr>
          <w:i/>
          <w:spacing w:val="1"/>
        </w:rPr>
        <w:t xml:space="preserve"> </w:t>
      </w:r>
      <w:r w:rsidRPr="0034007B">
        <w:rPr>
          <w:i/>
          <w:spacing w:val="-2"/>
        </w:rPr>
        <w:t>following</w:t>
      </w:r>
      <w:r w:rsidRPr="0034007B">
        <w:rPr>
          <w:i/>
        </w:rPr>
        <w:t xml:space="preserve"> repeated </w:t>
      </w:r>
      <w:r w:rsidRPr="0034007B">
        <w:rPr>
          <w:i/>
          <w:spacing w:val="-2"/>
        </w:rPr>
        <w:t>infectious</w:t>
      </w:r>
      <w:r w:rsidRPr="0034007B">
        <w:rPr>
          <w:i/>
          <w:spacing w:val="1"/>
        </w:rPr>
        <w:t xml:space="preserve"> </w:t>
      </w:r>
      <w:r w:rsidRPr="0034007B">
        <w:rPr>
          <w:i/>
          <w:spacing w:val="-2"/>
        </w:rPr>
        <w:t>challenge</w:t>
      </w:r>
      <w:r w:rsidRPr="0034007B">
        <w:rPr>
          <w:i/>
        </w:rPr>
        <w:t xml:space="preserve"> over</w:t>
      </w:r>
      <w:r w:rsidRPr="0034007B">
        <w:rPr>
          <w:i/>
          <w:spacing w:val="1"/>
        </w:rPr>
        <w:t xml:space="preserve"> </w:t>
      </w:r>
      <w:r w:rsidRPr="0034007B">
        <w:rPr>
          <w:i/>
        </w:rPr>
        <w:t>time</w:t>
      </w:r>
      <w:r w:rsidRPr="0034007B">
        <w:rPr>
          <w:i/>
          <w:spacing w:val="67"/>
        </w:rPr>
        <w:t xml:space="preserve"> </w:t>
      </w:r>
      <w:r w:rsidRPr="0034007B">
        <w:rPr>
          <w:i/>
        </w:rPr>
        <w:t>(generally</w:t>
      </w:r>
      <w:r w:rsidRPr="0034007B">
        <w:rPr>
          <w:i/>
          <w:spacing w:val="-2"/>
        </w:rPr>
        <w:t xml:space="preserve"> once</w:t>
      </w:r>
      <w:r w:rsidRPr="0034007B">
        <w:rPr>
          <w:i/>
        </w:rPr>
        <w:t xml:space="preserve"> per</w:t>
      </w:r>
      <w:r w:rsidRPr="0034007B">
        <w:rPr>
          <w:i/>
          <w:spacing w:val="1"/>
        </w:rPr>
        <w:t xml:space="preserve"> </w:t>
      </w:r>
      <w:r w:rsidRPr="0034007B">
        <w:rPr>
          <w:i/>
        </w:rPr>
        <w:t xml:space="preserve">week </w:t>
      </w:r>
      <w:r w:rsidRPr="0034007B">
        <w:rPr>
          <w:i/>
          <w:spacing w:val="-2"/>
        </w:rPr>
        <w:t>for</w:t>
      </w:r>
      <w:r w:rsidRPr="0034007B">
        <w:rPr>
          <w:i/>
          <w:spacing w:val="1"/>
        </w:rPr>
        <w:t xml:space="preserve"> </w:t>
      </w:r>
      <w:r w:rsidRPr="0034007B">
        <w:rPr>
          <w:i/>
        </w:rPr>
        <w:t>14</w:t>
      </w:r>
      <w:r w:rsidRPr="0034007B">
        <w:rPr>
          <w:i/>
          <w:spacing w:val="-2"/>
        </w:rPr>
        <w:t xml:space="preserve"> </w:t>
      </w:r>
      <w:r w:rsidRPr="0034007B">
        <w:rPr>
          <w:i/>
        </w:rPr>
        <w:t>weeks).</w:t>
      </w:r>
      <w:r w:rsidRPr="0034007B">
        <w:rPr>
          <w:i/>
          <w:spacing w:val="-2"/>
        </w:rPr>
        <w:t xml:space="preserve"> Truvada</w:t>
      </w:r>
      <w:r w:rsidRPr="0034007B">
        <w:rPr>
          <w:i/>
          <w:spacing w:val="-2"/>
          <w:position w:val="5"/>
          <w:sz w:val="14"/>
          <w:szCs w:val="14"/>
        </w:rPr>
        <w:t>®</w:t>
      </w:r>
      <w:r w:rsidRPr="0034007B">
        <w:rPr>
          <w:i/>
          <w:spacing w:val="17"/>
          <w:position w:val="5"/>
          <w:sz w:val="14"/>
          <w:szCs w:val="14"/>
        </w:rPr>
        <w:t xml:space="preserve"> </w:t>
      </w:r>
      <w:r w:rsidRPr="0034007B">
        <w:rPr>
          <w:i/>
          <w:spacing w:val="-2"/>
        </w:rPr>
        <w:t>does</w:t>
      </w:r>
      <w:r w:rsidRPr="0034007B">
        <w:rPr>
          <w:i/>
          <w:spacing w:val="1"/>
        </w:rPr>
        <w:t xml:space="preserve"> </w:t>
      </w:r>
      <w:r w:rsidRPr="0034007B">
        <w:rPr>
          <w:i/>
        </w:rPr>
        <w:t xml:space="preserve">not </w:t>
      </w:r>
      <w:r w:rsidRPr="0034007B">
        <w:rPr>
          <w:i/>
          <w:spacing w:val="-2"/>
        </w:rPr>
        <w:t>provide</w:t>
      </w:r>
      <w:r w:rsidRPr="0034007B">
        <w:rPr>
          <w:i/>
        </w:rPr>
        <w:t xml:space="preserve"> absolute</w:t>
      </w:r>
      <w:r w:rsidRPr="0034007B">
        <w:rPr>
          <w:i/>
          <w:spacing w:val="41"/>
        </w:rPr>
        <w:t xml:space="preserve"> </w:t>
      </w:r>
      <w:r w:rsidRPr="0034007B">
        <w:rPr>
          <w:i/>
        </w:rPr>
        <w:t>protection</w:t>
      </w:r>
      <w:r w:rsidRPr="0034007B">
        <w:rPr>
          <w:i/>
          <w:spacing w:val="1"/>
        </w:rPr>
        <w:t xml:space="preserve"> </w:t>
      </w:r>
      <w:r w:rsidRPr="0034007B">
        <w:rPr>
          <w:i/>
          <w:spacing w:val="-3"/>
        </w:rPr>
        <w:t>from</w:t>
      </w:r>
      <w:r w:rsidRPr="0034007B">
        <w:rPr>
          <w:i/>
          <w:spacing w:val="1"/>
        </w:rPr>
        <w:t xml:space="preserve"> </w:t>
      </w:r>
      <w:r w:rsidRPr="0034007B">
        <w:rPr>
          <w:i/>
        </w:rPr>
        <w:t>infection</w:t>
      </w:r>
      <w:r w:rsidRPr="0034007B">
        <w:rPr>
          <w:i/>
          <w:spacing w:val="1"/>
        </w:rPr>
        <w:t xml:space="preserve"> </w:t>
      </w:r>
      <w:r w:rsidRPr="0034007B">
        <w:rPr>
          <w:i/>
          <w:spacing w:val="-2"/>
        </w:rPr>
        <w:t>in</w:t>
      </w:r>
      <w:r w:rsidRPr="0034007B">
        <w:rPr>
          <w:i/>
          <w:spacing w:val="1"/>
        </w:rPr>
        <w:t xml:space="preserve"> </w:t>
      </w:r>
      <w:r w:rsidRPr="0034007B">
        <w:rPr>
          <w:i/>
        </w:rPr>
        <w:t>every</w:t>
      </w:r>
      <w:r w:rsidRPr="0034007B">
        <w:rPr>
          <w:i/>
          <w:spacing w:val="-6"/>
        </w:rPr>
        <w:t xml:space="preserve"> </w:t>
      </w:r>
      <w:r w:rsidRPr="0034007B">
        <w:rPr>
          <w:i/>
        </w:rPr>
        <w:t>study</w:t>
      </w:r>
      <w:r w:rsidRPr="0034007B">
        <w:rPr>
          <w:i/>
          <w:spacing w:val="-2"/>
        </w:rPr>
        <w:t xml:space="preserve"> in</w:t>
      </w:r>
      <w:r w:rsidRPr="0034007B">
        <w:rPr>
          <w:i/>
          <w:spacing w:val="-4"/>
        </w:rPr>
        <w:t xml:space="preserve"> </w:t>
      </w:r>
      <w:r w:rsidRPr="0034007B">
        <w:rPr>
          <w:i/>
        </w:rPr>
        <w:t>the animal</w:t>
      </w:r>
      <w:r w:rsidRPr="0034007B">
        <w:rPr>
          <w:i/>
          <w:spacing w:val="-2"/>
        </w:rPr>
        <w:t xml:space="preserve"> </w:t>
      </w:r>
      <w:r w:rsidRPr="0034007B">
        <w:rPr>
          <w:i/>
        </w:rPr>
        <w:t>models</w:t>
      </w:r>
      <w:r w:rsidRPr="0034007B">
        <w:rPr>
          <w:i/>
          <w:spacing w:val="1"/>
        </w:rPr>
        <w:t xml:space="preserve"> </w:t>
      </w:r>
      <w:r w:rsidRPr="0034007B">
        <w:rPr>
          <w:i/>
          <w:spacing w:val="-2"/>
        </w:rPr>
        <w:t>examined.</w:t>
      </w:r>
      <w:r w:rsidRPr="0034007B">
        <w:rPr>
          <w:i/>
          <w:spacing w:val="5"/>
        </w:rPr>
        <w:t xml:space="preserve"> </w:t>
      </w:r>
      <w:r w:rsidRPr="0034007B">
        <w:rPr>
          <w:i/>
          <w:spacing w:val="-3"/>
        </w:rPr>
        <w:t>However,</w:t>
      </w:r>
      <w:r w:rsidRPr="0034007B">
        <w:rPr>
          <w:i/>
          <w:spacing w:val="59"/>
        </w:rPr>
        <w:t xml:space="preserve"> </w:t>
      </w:r>
      <w:r w:rsidRPr="0034007B">
        <w:rPr>
          <w:i/>
        </w:rPr>
        <w:t xml:space="preserve">there </w:t>
      </w:r>
      <w:r w:rsidRPr="0034007B">
        <w:rPr>
          <w:i/>
          <w:spacing w:val="-2"/>
        </w:rPr>
        <w:t>are</w:t>
      </w:r>
      <w:r w:rsidRPr="0034007B">
        <w:rPr>
          <w:i/>
        </w:rPr>
        <w:t xml:space="preserve"> </w:t>
      </w:r>
      <w:r w:rsidRPr="0034007B">
        <w:rPr>
          <w:i/>
          <w:spacing w:val="-2"/>
        </w:rPr>
        <w:t>examples</w:t>
      </w:r>
      <w:r w:rsidRPr="0034007B">
        <w:rPr>
          <w:i/>
          <w:spacing w:val="1"/>
        </w:rPr>
        <w:t xml:space="preserve"> </w:t>
      </w:r>
      <w:r w:rsidRPr="0034007B">
        <w:rPr>
          <w:i/>
          <w:spacing w:val="-2"/>
        </w:rPr>
        <w:t>of</w:t>
      </w:r>
      <w:r w:rsidRPr="0034007B">
        <w:rPr>
          <w:i/>
        </w:rPr>
        <w:t xml:space="preserve"> </w:t>
      </w:r>
      <w:r w:rsidRPr="0034007B">
        <w:rPr>
          <w:i/>
          <w:spacing w:val="-2"/>
        </w:rPr>
        <w:t>100%</w:t>
      </w:r>
      <w:r w:rsidRPr="0034007B">
        <w:rPr>
          <w:i/>
          <w:spacing w:val="-3"/>
        </w:rPr>
        <w:t xml:space="preserve"> </w:t>
      </w:r>
      <w:r w:rsidRPr="0034007B">
        <w:rPr>
          <w:i/>
        </w:rPr>
        <w:t xml:space="preserve">efficacy </w:t>
      </w:r>
      <w:r w:rsidRPr="0034007B">
        <w:rPr>
          <w:i/>
          <w:spacing w:val="-2"/>
        </w:rPr>
        <w:t>in</w:t>
      </w:r>
      <w:r w:rsidRPr="0034007B">
        <w:rPr>
          <w:i/>
          <w:spacing w:val="1"/>
        </w:rPr>
        <w:t xml:space="preserve"> </w:t>
      </w:r>
      <w:r w:rsidRPr="0034007B">
        <w:rPr>
          <w:i/>
        </w:rPr>
        <w:t>some studies.</w:t>
      </w:r>
      <w:r w:rsidRPr="0034007B">
        <w:rPr>
          <w:i/>
          <w:spacing w:val="-4"/>
        </w:rPr>
        <w:t xml:space="preserve"> </w:t>
      </w:r>
      <w:r w:rsidRPr="0034007B">
        <w:rPr>
          <w:i/>
          <w:spacing w:val="-2"/>
        </w:rPr>
        <w:t>It</w:t>
      </w:r>
      <w:r w:rsidRPr="0034007B">
        <w:rPr>
          <w:i/>
        </w:rPr>
        <w:t xml:space="preserve"> </w:t>
      </w:r>
      <w:r w:rsidRPr="0034007B">
        <w:rPr>
          <w:i/>
          <w:spacing w:val="-2"/>
        </w:rPr>
        <w:t>is</w:t>
      </w:r>
      <w:r w:rsidRPr="0034007B">
        <w:rPr>
          <w:i/>
          <w:spacing w:val="1"/>
        </w:rPr>
        <w:t xml:space="preserve"> </w:t>
      </w:r>
      <w:r w:rsidRPr="0034007B">
        <w:rPr>
          <w:i/>
        </w:rPr>
        <w:t>notable that the</w:t>
      </w:r>
      <w:r w:rsidRPr="0034007B">
        <w:rPr>
          <w:i/>
          <w:spacing w:val="49"/>
        </w:rPr>
        <w:t xml:space="preserve"> </w:t>
      </w:r>
      <w:r w:rsidRPr="0034007B">
        <w:rPr>
          <w:i/>
        </w:rPr>
        <w:t>experimental</w:t>
      </w:r>
      <w:r w:rsidRPr="0034007B">
        <w:rPr>
          <w:i/>
          <w:spacing w:val="-2"/>
        </w:rPr>
        <w:t xml:space="preserve"> power</w:t>
      </w:r>
      <w:r w:rsidRPr="0034007B">
        <w:rPr>
          <w:i/>
          <w:spacing w:val="1"/>
        </w:rPr>
        <w:t xml:space="preserve"> </w:t>
      </w:r>
      <w:r w:rsidRPr="0034007B">
        <w:rPr>
          <w:i/>
          <w:spacing w:val="-2"/>
        </w:rPr>
        <w:t xml:space="preserve">of </w:t>
      </w:r>
      <w:r w:rsidRPr="0034007B">
        <w:rPr>
          <w:i/>
        </w:rPr>
        <w:t xml:space="preserve">the </w:t>
      </w:r>
      <w:r w:rsidRPr="0034007B">
        <w:rPr>
          <w:i/>
          <w:spacing w:val="-2"/>
        </w:rPr>
        <w:t>available</w:t>
      </w:r>
      <w:r w:rsidRPr="0034007B">
        <w:rPr>
          <w:i/>
        </w:rPr>
        <w:t xml:space="preserve"> </w:t>
      </w:r>
      <w:r w:rsidRPr="0034007B">
        <w:rPr>
          <w:i/>
          <w:spacing w:val="-2"/>
        </w:rPr>
        <w:t>nonclinical</w:t>
      </w:r>
      <w:r w:rsidRPr="0034007B">
        <w:rPr>
          <w:i/>
          <w:spacing w:val="2"/>
        </w:rPr>
        <w:t xml:space="preserve"> </w:t>
      </w:r>
      <w:r w:rsidRPr="0034007B">
        <w:rPr>
          <w:i/>
        </w:rPr>
        <w:t>primary pharmacology studies</w:t>
      </w:r>
      <w:r w:rsidRPr="0034007B">
        <w:rPr>
          <w:i/>
          <w:spacing w:val="1"/>
        </w:rPr>
        <w:t xml:space="preserve"> </w:t>
      </w:r>
      <w:r w:rsidRPr="0034007B">
        <w:rPr>
          <w:i/>
          <w:spacing w:val="-2"/>
        </w:rPr>
        <w:t>was</w:t>
      </w:r>
      <w:r w:rsidRPr="0034007B">
        <w:rPr>
          <w:i/>
          <w:spacing w:val="49"/>
        </w:rPr>
        <w:t xml:space="preserve"> </w:t>
      </w:r>
      <w:r w:rsidRPr="0034007B">
        <w:rPr>
          <w:i/>
        </w:rPr>
        <w:t>often</w:t>
      </w:r>
      <w:r w:rsidRPr="0034007B">
        <w:rPr>
          <w:i/>
          <w:spacing w:val="2"/>
        </w:rPr>
        <w:t xml:space="preserve"> </w:t>
      </w:r>
      <w:r w:rsidRPr="0034007B">
        <w:rPr>
          <w:i/>
          <w:spacing w:val="-4"/>
        </w:rPr>
        <w:t>low.</w:t>
      </w:r>
      <w:r w:rsidRPr="0034007B">
        <w:rPr>
          <w:i/>
        </w:rPr>
        <w:t xml:space="preserve"> Overall</w:t>
      </w:r>
      <w:r w:rsidRPr="0034007B">
        <w:rPr>
          <w:i/>
          <w:spacing w:val="-2"/>
        </w:rPr>
        <w:t xml:space="preserve"> </w:t>
      </w:r>
      <w:r w:rsidRPr="0034007B">
        <w:rPr>
          <w:i/>
        </w:rPr>
        <w:t xml:space="preserve">the </w:t>
      </w:r>
      <w:r w:rsidRPr="0034007B">
        <w:rPr>
          <w:i/>
          <w:spacing w:val="-3"/>
        </w:rPr>
        <w:t>nonclinical</w:t>
      </w:r>
      <w:r w:rsidRPr="0034007B">
        <w:rPr>
          <w:i/>
          <w:spacing w:val="-2"/>
        </w:rPr>
        <w:t xml:space="preserve"> </w:t>
      </w:r>
      <w:r w:rsidRPr="0034007B">
        <w:rPr>
          <w:i/>
        </w:rPr>
        <w:t>primary pharmacology provides</w:t>
      </w:r>
      <w:r w:rsidRPr="0034007B">
        <w:rPr>
          <w:i/>
          <w:spacing w:val="1"/>
        </w:rPr>
        <w:t xml:space="preserve"> </w:t>
      </w:r>
      <w:r w:rsidRPr="0034007B">
        <w:rPr>
          <w:i/>
          <w:spacing w:val="-2"/>
        </w:rPr>
        <w:t>good</w:t>
      </w:r>
      <w:r w:rsidRPr="0034007B">
        <w:rPr>
          <w:i/>
        </w:rPr>
        <w:t xml:space="preserve"> </w:t>
      </w:r>
      <w:r w:rsidRPr="0034007B">
        <w:rPr>
          <w:i/>
          <w:spacing w:val="-2"/>
        </w:rPr>
        <w:t>proof of</w:t>
      </w:r>
      <w:r w:rsidRPr="0034007B">
        <w:rPr>
          <w:i/>
          <w:spacing w:val="45"/>
        </w:rPr>
        <w:t xml:space="preserve"> </w:t>
      </w:r>
      <w:r w:rsidRPr="0034007B">
        <w:rPr>
          <w:i/>
          <w:spacing w:val="-2"/>
        </w:rPr>
        <w:t>concept</w:t>
      </w:r>
      <w:r w:rsidRPr="0034007B">
        <w:rPr>
          <w:i/>
        </w:rPr>
        <w:t xml:space="preserve"> that pre-exposure </w:t>
      </w:r>
      <w:r w:rsidRPr="0034007B">
        <w:rPr>
          <w:i/>
          <w:spacing w:val="-2"/>
        </w:rPr>
        <w:t>prophylaxis</w:t>
      </w:r>
      <w:r w:rsidRPr="0034007B">
        <w:rPr>
          <w:i/>
          <w:spacing w:val="1"/>
        </w:rPr>
        <w:t xml:space="preserve"> </w:t>
      </w:r>
      <w:r w:rsidRPr="0034007B">
        <w:rPr>
          <w:i/>
          <w:spacing w:val="-2"/>
        </w:rPr>
        <w:t>will achieve</w:t>
      </w:r>
      <w:r w:rsidRPr="0034007B">
        <w:rPr>
          <w:i/>
        </w:rPr>
        <w:t xml:space="preserve"> </w:t>
      </w:r>
      <w:r w:rsidRPr="0034007B">
        <w:rPr>
          <w:i/>
          <w:spacing w:val="1"/>
        </w:rPr>
        <w:t>the</w:t>
      </w:r>
      <w:r w:rsidRPr="0034007B">
        <w:rPr>
          <w:i/>
        </w:rPr>
        <w:t xml:space="preserve"> general</w:t>
      </w:r>
      <w:r w:rsidRPr="0034007B">
        <w:rPr>
          <w:i/>
          <w:spacing w:val="-2"/>
        </w:rPr>
        <w:t xml:space="preserve"> aims</w:t>
      </w:r>
      <w:r w:rsidRPr="0034007B">
        <w:rPr>
          <w:i/>
          <w:spacing w:val="1"/>
        </w:rPr>
        <w:t xml:space="preserve"> </w:t>
      </w:r>
      <w:r w:rsidRPr="0034007B">
        <w:rPr>
          <w:i/>
          <w:spacing w:val="-2"/>
        </w:rPr>
        <w:t xml:space="preserve">of </w:t>
      </w:r>
      <w:r w:rsidRPr="0034007B">
        <w:rPr>
          <w:i/>
        </w:rPr>
        <w:t>the requested</w:t>
      </w:r>
      <w:r w:rsidRPr="0034007B">
        <w:rPr>
          <w:i/>
          <w:spacing w:val="47"/>
        </w:rPr>
        <w:t xml:space="preserve"> </w:t>
      </w:r>
      <w:r w:rsidRPr="0034007B">
        <w:rPr>
          <w:i/>
          <w:spacing w:val="-2"/>
        </w:rPr>
        <w:t>extension</w:t>
      </w:r>
      <w:r w:rsidRPr="0034007B">
        <w:rPr>
          <w:i/>
          <w:spacing w:val="1"/>
        </w:rPr>
        <w:t xml:space="preserve"> </w:t>
      </w:r>
      <w:r w:rsidRPr="0034007B">
        <w:rPr>
          <w:i/>
          <w:spacing w:val="-2"/>
        </w:rPr>
        <w:t>of indication</w:t>
      </w:r>
      <w:r w:rsidRPr="0034007B">
        <w:rPr>
          <w:i/>
          <w:spacing w:val="1"/>
        </w:rPr>
        <w:t xml:space="preserve"> </w:t>
      </w:r>
      <w:r w:rsidRPr="0034007B">
        <w:rPr>
          <w:i/>
        </w:rPr>
        <w:t>i.e.</w:t>
      </w:r>
      <w:r w:rsidRPr="0034007B">
        <w:rPr>
          <w:i/>
          <w:spacing w:val="6"/>
        </w:rPr>
        <w:t xml:space="preserve"> </w:t>
      </w:r>
      <w:r w:rsidRPr="0034007B">
        <w:rPr>
          <w:i/>
        </w:rPr>
        <w:t xml:space="preserve">to </w:t>
      </w:r>
      <w:r w:rsidRPr="0034007B">
        <w:rPr>
          <w:i/>
          <w:spacing w:val="-2"/>
        </w:rPr>
        <w:t>prophylactically</w:t>
      </w:r>
      <w:r w:rsidRPr="0034007B">
        <w:rPr>
          <w:i/>
          <w:spacing w:val="3"/>
        </w:rPr>
        <w:t xml:space="preserve"> </w:t>
      </w:r>
      <w:r w:rsidRPr="0034007B">
        <w:rPr>
          <w:i/>
        </w:rPr>
        <w:t>reduce the risk of</w:t>
      </w:r>
      <w:r w:rsidRPr="0034007B">
        <w:rPr>
          <w:i/>
          <w:spacing w:val="-2"/>
        </w:rPr>
        <w:t xml:space="preserve"> </w:t>
      </w:r>
      <w:r w:rsidRPr="0034007B">
        <w:rPr>
          <w:i/>
        </w:rPr>
        <w:t>sexually acquired</w:t>
      </w:r>
      <w:r w:rsidRPr="0034007B">
        <w:rPr>
          <w:i/>
          <w:spacing w:val="77"/>
        </w:rPr>
        <w:t xml:space="preserve"> </w:t>
      </w:r>
      <w:r w:rsidRPr="0034007B">
        <w:rPr>
          <w:i/>
        </w:rPr>
        <w:t>HIV-1</w:t>
      </w:r>
      <w:r w:rsidRPr="0034007B">
        <w:rPr>
          <w:i/>
          <w:spacing w:val="-2"/>
        </w:rPr>
        <w:t xml:space="preserve"> infection</w:t>
      </w:r>
      <w:r w:rsidRPr="0034007B">
        <w:rPr>
          <w:i/>
          <w:spacing w:val="1"/>
        </w:rPr>
        <w:t xml:space="preserve"> </w:t>
      </w:r>
      <w:r w:rsidRPr="0034007B">
        <w:rPr>
          <w:i/>
          <w:spacing w:val="-2"/>
        </w:rPr>
        <w:t>in</w:t>
      </w:r>
      <w:r w:rsidRPr="0034007B">
        <w:rPr>
          <w:i/>
          <w:spacing w:val="1"/>
        </w:rPr>
        <w:t xml:space="preserve"> </w:t>
      </w:r>
      <w:r w:rsidRPr="0034007B">
        <w:rPr>
          <w:i/>
        </w:rPr>
        <w:t>adults</w:t>
      </w:r>
      <w:r w:rsidRPr="0034007B">
        <w:rPr>
          <w:i/>
          <w:spacing w:val="2"/>
        </w:rPr>
        <w:t xml:space="preserve"> </w:t>
      </w:r>
      <w:r w:rsidRPr="0034007B">
        <w:rPr>
          <w:i/>
        </w:rPr>
        <w:t xml:space="preserve">at </w:t>
      </w:r>
      <w:r w:rsidRPr="0034007B">
        <w:rPr>
          <w:i/>
          <w:spacing w:val="-2"/>
        </w:rPr>
        <w:t xml:space="preserve">high </w:t>
      </w:r>
      <w:r w:rsidRPr="0034007B">
        <w:rPr>
          <w:i/>
        </w:rPr>
        <w:t>risk.’</w:t>
      </w:r>
    </w:p>
    <w:p w:rsidR="00736328" w:rsidRDefault="00736328" w:rsidP="0034007B">
      <w:pPr>
        <w:rPr>
          <w:spacing w:val="-2"/>
        </w:rPr>
      </w:pPr>
      <w:r>
        <w:rPr>
          <w:spacing w:val="-2"/>
        </w:rPr>
        <w:t xml:space="preserve">Overall, </w:t>
      </w:r>
      <w:r>
        <w:t>there</w:t>
      </w:r>
      <w:r>
        <w:rPr>
          <w:spacing w:val="-2"/>
        </w:rPr>
        <w:t xml:space="preserve"> </w:t>
      </w:r>
      <w:r>
        <w:t>are</w:t>
      </w:r>
      <w:r>
        <w:rPr>
          <w:spacing w:val="-3"/>
        </w:rPr>
        <w:t xml:space="preserve"> </w:t>
      </w:r>
      <w:r>
        <w:t>no</w:t>
      </w:r>
      <w:r>
        <w:rPr>
          <w:spacing w:val="-2"/>
        </w:rPr>
        <w:t xml:space="preserve"> </w:t>
      </w:r>
      <w:r>
        <w:t>nonclinical</w:t>
      </w:r>
      <w:r>
        <w:rPr>
          <w:spacing w:val="-3"/>
        </w:rPr>
        <w:t xml:space="preserve"> </w:t>
      </w:r>
      <w:r>
        <w:t>objections</w:t>
      </w:r>
      <w:r>
        <w:rPr>
          <w:spacing w:val="1"/>
        </w:rPr>
        <w:t xml:space="preserve"> </w:t>
      </w:r>
      <w:r>
        <w:t>to</w:t>
      </w:r>
      <w:r>
        <w:rPr>
          <w:spacing w:val="-2"/>
        </w:rPr>
        <w:t xml:space="preserve"> </w:t>
      </w:r>
      <w:r>
        <w:t>the</w:t>
      </w:r>
      <w:r>
        <w:rPr>
          <w:spacing w:val="-2"/>
        </w:rPr>
        <w:t xml:space="preserve"> proposed</w:t>
      </w:r>
      <w:r>
        <w:rPr>
          <w:spacing w:val="2"/>
        </w:rPr>
        <w:t xml:space="preserve"> </w:t>
      </w:r>
      <w:r>
        <w:t>use</w:t>
      </w:r>
      <w:r>
        <w:rPr>
          <w:spacing w:val="-2"/>
        </w:rPr>
        <w:t xml:space="preserve"> of</w:t>
      </w:r>
      <w:r>
        <w:rPr>
          <w:spacing w:val="3"/>
        </w:rPr>
        <w:t xml:space="preserve"> </w:t>
      </w:r>
      <w:r>
        <w:t>Truvada</w:t>
      </w:r>
      <w:r>
        <w:rPr>
          <w:spacing w:val="-2"/>
        </w:rPr>
        <w:t xml:space="preserve"> </w:t>
      </w:r>
      <w:r>
        <w:t>for PrEP in</w:t>
      </w:r>
      <w:r>
        <w:rPr>
          <w:spacing w:val="61"/>
        </w:rPr>
        <w:t xml:space="preserve"> </w:t>
      </w:r>
      <w:r>
        <w:rPr>
          <w:spacing w:val="-2"/>
        </w:rPr>
        <w:t>humans.</w:t>
      </w:r>
    </w:p>
    <w:p w:rsidR="00736328" w:rsidRDefault="00736328" w:rsidP="009016D9">
      <w:pPr>
        <w:pStyle w:val="Heading3"/>
      </w:pPr>
      <w:bookmarkStart w:id="75" w:name="bookmark27"/>
      <w:bookmarkStart w:id="76" w:name="_Toc467155057"/>
      <w:bookmarkEnd w:id="75"/>
      <w:r>
        <w:t>Clinical</w:t>
      </w:r>
      <w:bookmarkEnd w:id="76"/>
    </w:p>
    <w:p w:rsidR="00736328" w:rsidRDefault="00736328" w:rsidP="0034007B">
      <w:pPr>
        <w:pStyle w:val="Heading4"/>
      </w:pPr>
      <w:r w:rsidRPr="0034007B">
        <w:t>Clinical</w:t>
      </w:r>
      <w:r w:rsidR="00867EF0">
        <w:t xml:space="preserve"> e</w:t>
      </w:r>
      <w:r>
        <w:t>fficacy</w:t>
      </w:r>
    </w:p>
    <w:p w:rsidR="00736328" w:rsidRPr="008E4BDF" w:rsidRDefault="0034007B" w:rsidP="008E4BDF">
      <w:r w:rsidRPr="008E4BDF">
        <w:t xml:space="preserve">Truvada </w:t>
      </w:r>
      <w:r w:rsidR="00736328" w:rsidRPr="008E4BDF">
        <w:t>was approved by the FDA for PrEP in July 2012 following publication of 2 controlled trials. The same 2 trials (iPrEX and Partners PrEP) form the pivotal evidence of efficacy in support of this submission.</w:t>
      </w:r>
    </w:p>
    <w:p w:rsidR="00736328" w:rsidRPr="008E4BDF" w:rsidRDefault="00736328" w:rsidP="008E4BDF">
      <w:r w:rsidRPr="008E4BDF">
        <w:t>Clinical data included in the dossier is briefly discussed</w:t>
      </w:r>
      <w:r w:rsidR="00D3255F" w:rsidRPr="008E4BDF">
        <w:t xml:space="preserve"> </w:t>
      </w:r>
      <w:r w:rsidRPr="008E4BDF">
        <w:t>below. Please see the clinical evaluation report (CER) for details.</w:t>
      </w:r>
    </w:p>
    <w:p w:rsidR="00736328" w:rsidRPr="008E4BDF" w:rsidRDefault="00736328" w:rsidP="008E4BDF">
      <w:r w:rsidRPr="008E4BDF">
        <w:t>Study CO-US-104-0288 (iPrEx)</w:t>
      </w:r>
    </w:p>
    <w:p w:rsidR="00736328" w:rsidRPr="008E4BDF" w:rsidRDefault="00736328" w:rsidP="008E4BDF">
      <w:r w:rsidRPr="008E4BDF">
        <w:t xml:space="preserve">This was a randomised, double-blind, placebo-controlled, Phase </w:t>
      </w:r>
      <w:r w:rsidR="0047101E" w:rsidRPr="008E4BDF">
        <w:t>III</w:t>
      </w:r>
      <w:r w:rsidRPr="008E4BDF">
        <w:t xml:space="preserve"> study of TDF/FTC (300/200) for pre exposure prophylaxis (PrEP) of HIV in seronegative MSM population. The study took place between 2007 and 2009 in 6 countries (Peru, Ecuador, Brazil, USA, </w:t>
      </w:r>
      <w:r w:rsidRPr="008E4BDF">
        <w:lastRenderedPageBreak/>
        <w:t>Thailand, and South Africa) and results were published in 2010</w:t>
      </w:r>
      <w:r w:rsidR="0047101E" w:rsidRPr="008E4BDF">
        <w:footnoteReference w:id="5"/>
      </w:r>
      <w:r w:rsidRPr="008E4BDF">
        <w:t>. The key inclusion criteria were:</w:t>
      </w:r>
    </w:p>
    <w:p w:rsidR="00736328" w:rsidRDefault="00736328" w:rsidP="0034007B">
      <w:pPr>
        <w:pStyle w:val="ListBullet"/>
      </w:pPr>
      <w:r>
        <w:t>HIV-1</w:t>
      </w:r>
      <w:r>
        <w:rPr>
          <w:spacing w:val="-3"/>
        </w:rPr>
        <w:t xml:space="preserve"> </w:t>
      </w:r>
      <w:r>
        <w:t>seronegative,</w:t>
      </w:r>
      <w:r>
        <w:rPr>
          <w:spacing w:val="-2"/>
        </w:rPr>
        <w:t xml:space="preserve"> </w:t>
      </w:r>
      <w:r>
        <w:rPr>
          <w:spacing w:val="-3"/>
        </w:rPr>
        <w:t>males</w:t>
      </w:r>
      <w:r>
        <w:rPr>
          <w:spacing w:val="5"/>
        </w:rPr>
        <w:t xml:space="preserve"> </w:t>
      </w:r>
      <w:r>
        <w:rPr>
          <w:spacing w:val="-2"/>
        </w:rPr>
        <w:t>aged</w:t>
      </w:r>
      <w:r>
        <w:rPr>
          <w:spacing w:val="2"/>
        </w:rPr>
        <w:t xml:space="preserve"> </w:t>
      </w:r>
      <w:r w:rsidR="0034007B">
        <w:rPr>
          <w:spacing w:val="-2"/>
        </w:rPr>
        <w:t xml:space="preserve">≥ </w:t>
      </w:r>
      <w:r>
        <w:rPr>
          <w:spacing w:val="-2"/>
        </w:rPr>
        <w:t>18</w:t>
      </w:r>
      <w:r>
        <w:rPr>
          <w:spacing w:val="-3"/>
        </w:rPr>
        <w:t xml:space="preserve"> </w:t>
      </w:r>
      <w:r>
        <w:t>years.</w:t>
      </w:r>
    </w:p>
    <w:p w:rsidR="00736328" w:rsidRDefault="00736328" w:rsidP="0034007B">
      <w:pPr>
        <w:pStyle w:val="ListBullet"/>
        <w:rPr>
          <w:spacing w:val="-2"/>
        </w:rPr>
      </w:pPr>
      <w:r>
        <w:t>Evidence</w:t>
      </w:r>
      <w:r>
        <w:rPr>
          <w:spacing w:val="16"/>
        </w:rPr>
        <w:t xml:space="preserve"> </w:t>
      </w:r>
      <w:r>
        <w:t>of</w:t>
      </w:r>
      <w:r>
        <w:rPr>
          <w:spacing w:val="19"/>
        </w:rPr>
        <w:t xml:space="preserve"> </w:t>
      </w:r>
      <w:r>
        <w:t>high</w:t>
      </w:r>
      <w:r>
        <w:rPr>
          <w:spacing w:val="16"/>
        </w:rPr>
        <w:t xml:space="preserve"> </w:t>
      </w:r>
      <w:r>
        <w:t>risk</w:t>
      </w:r>
      <w:r>
        <w:rPr>
          <w:spacing w:val="17"/>
        </w:rPr>
        <w:t xml:space="preserve"> </w:t>
      </w:r>
      <w:r>
        <w:t>for</w:t>
      </w:r>
      <w:r>
        <w:rPr>
          <w:spacing w:val="18"/>
        </w:rPr>
        <w:t xml:space="preserve"> </w:t>
      </w:r>
      <w:r>
        <w:t>acquiring</w:t>
      </w:r>
      <w:r>
        <w:rPr>
          <w:spacing w:val="14"/>
        </w:rPr>
        <w:t xml:space="preserve"> </w:t>
      </w:r>
      <w:r>
        <w:rPr>
          <w:spacing w:val="-2"/>
        </w:rPr>
        <w:t>HIV</w:t>
      </w:r>
      <w:r>
        <w:rPr>
          <w:spacing w:val="19"/>
        </w:rPr>
        <w:t xml:space="preserve"> </w:t>
      </w:r>
      <w:r>
        <w:rPr>
          <w:spacing w:val="-2"/>
        </w:rPr>
        <w:t>based</w:t>
      </w:r>
      <w:r>
        <w:rPr>
          <w:spacing w:val="15"/>
        </w:rPr>
        <w:t xml:space="preserve"> </w:t>
      </w:r>
      <w:r>
        <w:t>on</w:t>
      </w:r>
      <w:r>
        <w:rPr>
          <w:spacing w:val="15"/>
        </w:rPr>
        <w:t xml:space="preserve"> </w:t>
      </w:r>
      <w:r>
        <w:rPr>
          <w:spacing w:val="-2"/>
        </w:rPr>
        <w:t>protocol</w:t>
      </w:r>
      <w:r>
        <w:rPr>
          <w:spacing w:val="16"/>
        </w:rPr>
        <w:t xml:space="preserve"> </w:t>
      </w:r>
      <w:r>
        <w:t>defined</w:t>
      </w:r>
      <w:r>
        <w:rPr>
          <w:spacing w:val="20"/>
        </w:rPr>
        <w:t xml:space="preserve"> </w:t>
      </w:r>
      <w:r>
        <w:rPr>
          <w:spacing w:val="-2"/>
        </w:rPr>
        <w:t>behaviours.</w:t>
      </w:r>
    </w:p>
    <w:p w:rsidR="00736328" w:rsidRDefault="00736328" w:rsidP="0034007B">
      <w:pPr>
        <w:pStyle w:val="ListBullet"/>
      </w:pPr>
      <w:r>
        <w:rPr>
          <w:spacing w:val="-2"/>
        </w:rPr>
        <w:t>Normal</w:t>
      </w:r>
      <w:r>
        <w:rPr>
          <w:spacing w:val="2"/>
        </w:rPr>
        <w:t xml:space="preserve"> </w:t>
      </w:r>
      <w:r>
        <w:rPr>
          <w:spacing w:val="-2"/>
        </w:rPr>
        <w:t>renal</w:t>
      </w:r>
      <w:r>
        <w:rPr>
          <w:spacing w:val="-3"/>
        </w:rPr>
        <w:t xml:space="preserve"> </w:t>
      </w:r>
      <w:r w:rsidR="0034007B">
        <w:rPr>
          <w:spacing w:val="-3"/>
        </w:rPr>
        <w:t>and</w:t>
      </w:r>
      <w:r>
        <w:rPr>
          <w:spacing w:val="1"/>
        </w:rPr>
        <w:t xml:space="preserve"> </w:t>
      </w:r>
      <w:r>
        <w:t>hepatic</w:t>
      </w:r>
      <w:r>
        <w:rPr>
          <w:spacing w:val="-2"/>
        </w:rPr>
        <w:t xml:space="preserve"> </w:t>
      </w:r>
      <w:r>
        <w:t>function</w:t>
      </w:r>
      <w:r>
        <w:rPr>
          <w:spacing w:val="1"/>
        </w:rPr>
        <w:t xml:space="preserve"> </w:t>
      </w:r>
      <w:r>
        <w:rPr>
          <w:spacing w:val="-3"/>
        </w:rPr>
        <w:t>and</w:t>
      </w:r>
      <w:r>
        <w:rPr>
          <w:spacing w:val="2"/>
        </w:rPr>
        <w:t xml:space="preserve"> </w:t>
      </w:r>
      <w:r>
        <w:t>haematology.</w:t>
      </w:r>
    </w:p>
    <w:p w:rsidR="00736328" w:rsidRPr="008E4BDF" w:rsidRDefault="00736328" w:rsidP="008E4BDF">
      <w:r w:rsidRPr="008E4BDF">
        <w:t>A number of exclusion criteria were aimed at excluding serious concurrent illness.</w:t>
      </w:r>
    </w:p>
    <w:p w:rsidR="00736328" w:rsidRPr="008E4BDF" w:rsidRDefault="00736328" w:rsidP="008E4BDF">
      <w:r w:rsidRPr="008E4BDF">
        <w:t xml:space="preserve">A total of 2,499 subjects were randomised (1,251 </w:t>
      </w:r>
      <w:r w:rsidR="0034007B" w:rsidRPr="008E4BDF">
        <w:t>and</w:t>
      </w:r>
      <w:r w:rsidRPr="008E4BDF">
        <w:t xml:space="preserve"> 1,248 in TDF/FTC </w:t>
      </w:r>
      <w:r w:rsidR="0034007B" w:rsidRPr="008E4BDF">
        <w:t>and</w:t>
      </w:r>
      <w:r w:rsidRPr="008E4BDF">
        <w:t xml:space="preserve"> placebo groups respectively) and followed for 3,324 person-years (median 1.2 years; maximum 2.8 years). Two subjects in TDF/FTC group and 8 in placebo group were HIV seropositive at baseline. The study was event-driven until accumulation of at least 85 seroconversion events based on </w:t>
      </w:r>
      <w:r w:rsidR="0034007B" w:rsidRPr="008E4BDF">
        <w:t xml:space="preserve">earlier </w:t>
      </w:r>
      <w:r w:rsidRPr="008E4BDF">
        <w:t>power calculations. HIV-1 testing was performed for additional 8 weeks after the last dose of study drug to capture late seroconversions.</w:t>
      </w:r>
    </w:p>
    <w:p w:rsidR="00736328" w:rsidRPr="008E4BDF" w:rsidRDefault="00736328" w:rsidP="008E4BDF">
      <w:r w:rsidRPr="008E4BDF">
        <w:t xml:space="preserve">Hepatitis B </w:t>
      </w:r>
      <w:r w:rsidRPr="00857A86">
        <w:t xml:space="preserve">negative subjects at baseline were offered HBV vaccination and 94% accepted. All participants were provided regular counselling on risk reduction and </w:t>
      </w:r>
      <w:r w:rsidR="00857A86" w:rsidRPr="00857A86">
        <w:t>sexually transmitted disease (</w:t>
      </w:r>
      <w:r w:rsidRPr="00857A86">
        <w:t>STDs</w:t>
      </w:r>
      <w:r w:rsidR="00857A86" w:rsidRPr="00857A86">
        <w:t>)</w:t>
      </w:r>
      <w:r w:rsidRPr="00857A86">
        <w:t>. Compliance</w:t>
      </w:r>
      <w:r w:rsidRPr="008E4BDF">
        <w:t xml:space="preserve"> was assessed at each study visit.</w:t>
      </w:r>
    </w:p>
    <w:p w:rsidR="00736328" w:rsidRPr="008E4BDF" w:rsidRDefault="00736328" w:rsidP="008E4BDF">
      <w:r w:rsidRPr="008E4BDF">
        <w:t xml:space="preserve">TFV-DP (active form of TDF) levels in plasma and </w:t>
      </w:r>
      <w:r w:rsidR="00857A86" w:rsidRPr="00857A86">
        <w:t>peripheral blood mononuclear cell (</w:t>
      </w:r>
      <w:r w:rsidRPr="00857A86">
        <w:t>PBMCs</w:t>
      </w:r>
      <w:r w:rsidR="00857A86" w:rsidRPr="00857A86">
        <w:t>)</w:t>
      </w:r>
      <w:r w:rsidRPr="00857A86">
        <w:t xml:space="preserve"> were tested in a pre-specified subgroup (10</w:t>
      </w:r>
      <w:r w:rsidRPr="008E4BDF">
        <w:t>% of sample). A sub-study of bone mineral density in about 500 subjects was also performed.</w:t>
      </w:r>
    </w:p>
    <w:p w:rsidR="00736328" w:rsidRPr="008E4BDF" w:rsidRDefault="00736328" w:rsidP="008E4BDF">
      <w:r w:rsidRPr="008E4BDF">
        <w:t>Overall, subject demographics were comparable in the 2 groups at baseline. The mean age was about 27 years in both groups (range 18</w:t>
      </w:r>
      <w:r w:rsidR="00F868B1" w:rsidRPr="008E4BDF">
        <w:t xml:space="preserve"> to </w:t>
      </w:r>
      <w:r w:rsidRPr="008E4BDF">
        <w:t>67 years). The results were as follows:</w:t>
      </w:r>
    </w:p>
    <w:p w:rsidR="00CF019A" w:rsidRDefault="00736328" w:rsidP="008E4BDF">
      <w:r w:rsidRPr="008E4BDF">
        <w:t>At the end of a median exposure of 62 weeks to the two study drugs, a total of 100 treatment-emergent HIV seroconversions were reported in the modified ITT population (36 in TDF/FTC, 64 in placebo) indicating a HIV infection acquisition rate of 2.4 and 4.2 per 100 Person-Years (PY) in TDF/FTC and placebo groups respectively</w:t>
      </w:r>
      <w:r w:rsidR="00CF019A">
        <w:t>.</w:t>
      </w:r>
    </w:p>
    <w:p w:rsidR="00736328" w:rsidRPr="008E4BDF" w:rsidRDefault="00736328" w:rsidP="008E4BDF">
      <w:r w:rsidRPr="008E4BDF">
        <w:t>Thus the relative risk reduction (RRR)</w:t>
      </w:r>
      <w:r w:rsidR="00954963">
        <w:rPr>
          <w:rStyle w:val="FootnoteReference"/>
        </w:rPr>
        <w:footnoteReference w:id="6"/>
      </w:r>
      <w:r w:rsidR="00F868B1" w:rsidRPr="008E4BDF">
        <w:t xml:space="preserve"> in</w:t>
      </w:r>
      <w:r w:rsidRPr="008E4BDF">
        <w:t xml:space="preserve"> favour of TDF/FTC was 44% (95%CI 15%,</w:t>
      </w:r>
      <w:r w:rsidR="00F868B1" w:rsidRPr="008E4BDF">
        <w:t xml:space="preserve"> </w:t>
      </w:r>
      <w:r w:rsidRPr="008E4BDF">
        <w:t>63%). RRR was comparable using the full ITT set (47%; 95%CI 22%, 64%)</w:t>
      </w:r>
      <w:r w:rsidR="00F868B1" w:rsidRPr="008E4BDF">
        <w:t>.</w:t>
      </w:r>
    </w:p>
    <w:p w:rsidR="00736328" w:rsidRPr="008E4BDF" w:rsidRDefault="00736328" w:rsidP="008E4BDF">
      <w:r w:rsidRPr="008E4BDF">
        <w:t>However, the trial failed to achieve pre-define</w:t>
      </w:r>
      <w:r w:rsidR="00FE478C">
        <w:t>d</w:t>
      </w:r>
      <w:r w:rsidRPr="008E4BDF">
        <w:t xml:space="preserve"> level of efficacy of at least 30% RRR at the lower bound of 95%CI.</w:t>
      </w:r>
    </w:p>
    <w:p w:rsidR="00736328" w:rsidRPr="00857A86" w:rsidRDefault="00736328" w:rsidP="008E4BDF">
      <w:r w:rsidRPr="008E4BDF">
        <w:t>RRR was 43% (95%CI 18%, 60%) at</w:t>
      </w:r>
      <w:r w:rsidR="00D3255F" w:rsidRPr="008E4BDF">
        <w:t xml:space="preserve"> </w:t>
      </w:r>
      <w:r w:rsidRPr="008E4BDF">
        <w:t xml:space="preserve">8 weeks after the end of treatment using mITT population. Information provided by the </w:t>
      </w:r>
      <w:r w:rsidR="00F868B1" w:rsidRPr="008E4BDF">
        <w:t>s</w:t>
      </w:r>
      <w:r w:rsidRPr="008E4BDF">
        <w:t>ponsor</w:t>
      </w:r>
      <w:r w:rsidR="00F868B1" w:rsidRPr="008E4BDF">
        <w:t xml:space="preserve"> in the second round</w:t>
      </w:r>
      <w:r w:rsidRPr="008E4BDF">
        <w:t xml:space="preserve"> indicates that, off</w:t>
      </w:r>
      <w:r w:rsidR="00FE478C">
        <w:noBreakHyphen/>
      </w:r>
      <w:r w:rsidRPr="008E4BDF">
        <w:t xml:space="preserve">treatment, a total of 161 subjects in TDF/FTC group were followed for a total of 62.2 PY during which there were 2 HIV seroconversions (3.2 per 100 PY). In placebo group, 159 subjects were followed, off-treatment, for a total of </w:t>
      </w:r>
      <w:r w:rsidRPr="00857A86">
        <w:t>49.2 PY during which there were 3 HIV seroconversions (6.1 per 100 PY). The log rank test was not significantly different with a hazard ratio of TDF/FTC to placebo of 0.48 (95%CI 0.08, 2.9).</w:t>
      </w:r>
    </w:p>
    <w:p w:rsidR="00736328" w:rsidRPr="00857A86" w:rsidRDefault="00736328" w:rsidP="008E4BDF">
      <w:r w:rsidRPr="00857A86">
        <w:t>In subjects with high level of compliance with study drug (≥90%), RRR was 73% (95%CI 41%, 88%).</w:t>
      </w:r>
    </w:p>
    <w:p w:rsidR="00736328" w:rsidRPr="008E4BDF" w:rsidRDefault="00736328" w:rsidP="008E4BDF">
      <w:r w:rsidRPr="00857A86">
        <w:t>In subjects with quantifiable levels of plasma drug, RRR was 92% (95%CI 40%, 99%). It was estimated that four TDF doses per week could confer 97% efficacy (95%CI 90%, 99.9%) and seven doses per week could confer 99% efficacy (</w:t>
      </w:r>
      <w:r w:rsidRPr="008E4BDF">
        <w:t>95%CI 97%, 99.9%).</w:t>
      </w:r>
    </w:p>
    <w:p w:rsidR="00736328" w:rsidRPr="008E4BDF" w:rsidRDefault="00736328" w:rsidP="008E4BDF">
      <w:r w:rsidRPr="008E4BDF">
        <w:t xml:space="preserve">In general, pre-specified subgroup analyses indicated protective effect consistent with the overall effect. However, RRR in URAI (unprotected receptive anal intercourse) subgroup </w:t>
      </w:r>
      <w:r w:rsidRPr="008E4BDF">
        <w:lastRenderedPageBreak/>
        <w:t>was 58% (95%CI 32%, 74%) compared with lower effect in non-URAI subgroup (-59%; 95%CI -284%, +34%).</w:t>
      </w:r>
    </w:p>
    <w:p w:rsidR="00736328" w:rsidRPr="008E4BDF" w:rsidRDefault="00736328" w:rsidP="008E4BDF">
      <w:r w:rsidRPr="0025422C">
        <w:t xml:space="preserve">For changes in sexual practice please see </w:t>
      </w:r>
      <w:r w:rsidR="00F868B1" w:rsidRPr="0025422C">
        <w:t>Attachment 2</w:t>
      </w:r>
      <w:r w:rsidR="0025422C" w:rsidRPr="0025422C">
        <w:t xml:space="preserve"> to this AusPAR</w:t>
      </w:r>
      <w:r w:rsidRPr="0025422C">
        <w:t>.</w:t>
      </w:r>
    </w:p>
    <w:p w:rsidR="00736328" w:rsidRPr="008E4BDF" w:rsidRDefault="00736328" w:rsidP="008E4BDF">
      <w:r w:rsidRPr="008E4BDF">
        <w:t>No drug resistant variants were detected in a post hoc analysis of subjects in TDF/FTC group who had seroconverted.</w:t>
      </w:r>
    </w:p>
    <w:p w:rsidR="00736328" w:rsidRDefault="00736328" w:rsidP="00F868B1">
      <w:pPr>
        <w:pStyle w:val="Heading5"/>
      </w:pPr>
      <w:r>
        <w:t>Study</w:t>
      </w:r>
      <w:r>
        <w:rPr>
          <w:spacing w:val="-2"/>
        </w:rPr>
        <w:t xml:space="preserve"> </w:t>
      </w:r>
      <w:r>
        <w:t>C0-US-104-0380 (Partners</w:t>
      </w:r>
      <w:r>
        <w:rPr>
          <w:spacing w:val="-4"/>
        </w:rPr>
        <w:t xml:space="preserve"> </w:t>
      </w:r>
      <w:r>
        <w:t>PrEP)</w:t>
      </w:r>
    </w:p>
    <w:p w:rsidR="00736328" w:rsidRPr="00D5545B" w:rsidRDefault="00736328" w:rsidP="00D5545B">
      <w:r w:rsidRPr="00D5545B">
        <w:t xml:space="preserve">This was a randomised, double-blind, placebo-controlled, Phase </w:t>
      </w:r>
      <w:r w:rsidR="00F868B1" w:rsidRPr="00D5545B">
        <w:t>III</w:t>
      </w:r>
      <w:r w:rsidRPr="00D5545B">
        <w:t xml:space="preserve"> study of PrEP in seronegative subjects in heterosexual, HIV serodiscordant (uninfected partner subject/infected index subject) relationship.</w:t>
      </w:r>
    </w:p>
    <w:p w:rsidR="00736328" w:rsidRPr="00D5545B" w:rsidRDefault="00736328" w:rsidP="00D5545B">
      <w:r w:rsidRPr="00D5545B">
        <w:t>Uninfected partner subjects in each couple were randomised 1:1:1 to receive one of the 3 study medications</w:t>
      </w:r>
      <w:r w:rsidR="00F868B1" w:rsidRPr="00D5545B">
        <w:t>, that is,</w:t>
      </w:r>
      <w:r w:rsidRPr="00D5545B">
        <w:t xml:space="preserve"> TDF alone (300mg daily), TDF/FTC fixed dose combination (300/200 mg daily) or placebo.</w:t>
      </w:r>
    </w:p>
    <w:p w:rsidR="00736328" w:rsidRPr="00D5545B" w:rsidRDefault="00736328" w:rsidP="00D5545B">
      <w:r w:rsidRPr="00D5545B">
        <w:t>Partner subjects were adults (18</w:t>
      </w:r>
      <w:r w:rsidR="00F868B1" w:rsidRPr="00D5545B">
        <w:t xml:space="preserve"> to </w:t>
      </w:r>
      <w:r w:rsidRPr="00D5545B">
        <w:t>65 years), HIV-1 uninfected based on negative HIV-1 rapid test, have adequate renal function, LFTs and haematology and not infected with HBV.</w:t>
      </w:r>
    </w:p>
    <w:p w:rsidR="00736328" w:rsidRPr="00D5545B" w:rsidRDefault="00736328" w:rsidP="00D5545B">
      <w:r w:rsidRPr="00D5545B">
        <w:t>Index subjects were required to have documented (positive enzyme immunoassay) but untreated HIV-1 infection</w:t>
      </w:r>
      <w:r w:rsidR="00B15D54">
        <w:t>s</w:t>
      </w:r>
      <w:r w:rsidRPr="00D5545B">
        <w:t xml:space="preserve"> with a CD4+ count of at least 250</w:t>
      </w:r>
      <w:r w:rsidR="00F868B1" w:rsidRPr="00D5545B">
        <w:t xml:space="preserve"> </w:t>
      </w:r>
      <w:r w:rsidR="002E7090" w:rsidRPr="00D5545B">
        <w:t>cells/mm</w:t>
      </w:r>
      <w:r w:rsidR="002E7090" w:rsidRPr="002E7090">
        <w:rPr>
          <w:vertAlign w:val="superscript"/>
        </w:rPr>
        <w:t>3</w:t>
      </w:r>
      <w:r w:rsidRPr="00D5545B">
        <w:t>. They must not have qualified for ART under the national treatment guidelines. Index subjects with current use of ART or with a history of clinical AIDS defining diagnoses were excluded.</w:t>
      </w:r>
    </w:p>
    <w:p w:rsidR="00736328" w:rsidRPr="00D5545B" w:rsidRDefault="00736328" w:rsidP="00D5545B">
      <w:r w:rsidRPr="00D5545B">
        <w:t>The study took place between 2008 and 2011 at</w:t>
      </w:r>
      <w:r w:rsidR="00D3255F" w:rsidRPr="00D5545B">
        <w:t xml:space="preserve"> </w:t>
      </w:r>
      <w:r w:rsidRPr="00D5545B">
        <w:t>9 centres in Kenya and Uganda and results were published in 2012.</w:t>
      </w:r>
      <w:r w:rsidR="0047101E" w:rsidRPr="002E7090">
        <w:rPr>
          <w:vertAlign w:val="superscript"/>
        </w:rPr>
        <w:footnoteReference w:id="7"/>
      </w:r>
    </w:p>
    <w:p w:rsidR="00736328" w:rsidRPr="00D5545B" w:rsidRDefault="00736328" w:rsidP="00D5545B">
      <w:r w:rsidRPr="00D5545B">
        <w:t xml:space="preserve">A total of 4,758 couples were randomised (1589, 1583 and 1586 to TDF, TDF/FTC and placebo groups respectively) to be followed until accumulation of 191 seroconversions based on </w:t>
      </w:r>
      <w:r w:rsidR="00F868B1" w:rsidRPr="00D5545B">
        <w:t>earlier</w:t>
      </w:r>
      <w:r w:rsidRPr="00D5545B">
        <w:t xml:space="preserve"> power calculations.</w:t>
      </w:r>
    </w:p>
    <w:p w:rsidR="00736328" w:rsidRPr="00D5545B" w:rsidRDefault="00736328" w:rsidP="00D5545B">
      <w:r w:rsidRPr="00D5545B">
        <w:t>The demographic characteristics for the partner and index subjects were comparable in each study drug group. The majority of partner subjects were male (61</w:t>
      </w:r>
      <w:r w:rsidR="00F868B1" w:rsidRPr="00D5545B">
        <w:t xml:space="preserve"> to </w:t>
      </w:r>
      <w:r w:rsidRPr="00D5545B">
        <w:t>64%) with a median age of 33</w:t>
      </w:r>
      <w:r w:rsidR="00F868B1" w:rsidRPr="00D5545B">
        <w:t xml:space="preserve"> to </w:t>
      </w:r>
      <w:r w:rsidRPr="00D5545B">
        <w:t>34 years.</w:t>
      </w:r>
    </w:p>
    <w:p w:rsidR="00736328" w:rsidRPr="00D5545B" w:rsidRDefault="00736328" w:rsidP="00D5545B">
      <w:r w:rsidRPr="00D5545B">
        <w:t xml:space="preserve">In index subjects, the median baseline CD4+ count was </w:t>
      </w:r>
      <w:proofErr w:type="gramStart"/>
      <w:r w:rsidRPr="00D5545B">
        <w:t>491</w:t>
      </w:r>
      <w:r w:rsidR="00F868B1" w:rsidRPr="00D5545B">
        <w:t xml:space="preserve"> to </w:t>
      </w:r>
      <w:r w:rsidRPr="00D5545B">
        <w:t xml:space="preserve">499 </w:t>
      </w:r>
      <w:r w:rsidR="002E7090" w:rsidRPr="00D5545B">
        <w:t>cells/mm</w:t>
      </w:r>
      <w:r w:rsidR="002E7090" w:rsidRPr="002E7090">
        <w:rPr>
          <w:vertAlign w:val="superscript"/>
        </w:rPr>
        <w:t>3</w:t>
      </w:r>
      <w:proofErr w:type="gramEnd"/>
      <w:r w:rsidRPr="00D5545B">
        <w:t xml:space="preserve"> and the median plasma HIV-1 RNA was 3.9 log10 copies/mL.</w:t>
      </w:r>
    </w:p>
    <w:p w:rsidR="00736328" w:rsidRPr="00D5545B" w:rsidRDefault="00736328" w:rsidP="00D5545B">
      <w:r w:rsidRPr="00D5545B">
        <w:t>The couples had lived together for a median 7 years and their discordant HIV status had been known for a median of 0.5 years. In the month before enrolment, sexual intercourse was reported on a median 4 occasions, and this was unprotected on 26</w:t>
      </w:r>
      <w:r w:rsidR="00921A72" w:rsidRPr="00D5545B">
        <w:t xml:space="preserve"> to </w:t>
      </w:r>
      <w:r w:rsidRPr="00D5545B">
        <w:t>28% of occasions. STDs other than HIV were reported in 6</w:t>
      </w:r>
      <w:r w:rsidR="00921A72" w:rsidRPr="00D5545B">
        <w:t xml:space="preserve"> to </w:t>
      </w:r>
      <w:r w:rsidRPr="00D5545B">
        <w:t>9% of partner and index subjects.</w:t>
      </w:r>
    </w:p>
    <w:p w:rsidR="00736328" w:rsidRPr="00D5545B" w:rsidRDefault="00736328" w:rsidP="00D5545B">
      <w:r w:rsidRPr="00D5545B">
        <w:t xml:space="preserve">The subjects were followed-up for a median 23 months with a total exposure of 7,830 PY. When the study was stopped by </w:t>
      </w:r>
      <w:r w:rsidRPr="007F022E">
        <w:t xml:space="preserve">the </w:t>
      </w:r>
      <w:r w:rsidR="007F022E" w:rsidRPr="007F022E">
        <w:t>Data Safety Monitoring Board (</w:t>
      </w:r>
      <w:r w:rsidRPr="007F022E">
        <w:t>DSMB</w:t>
      </w:r>
      <w:r w:rsidR="007F022E" w:rsidRPr="007F022E">
        <w:t>)</w:t>
      </w:r>
      <w:r w:rsidRPr="007F022E">
        <w:t>, 99 seroconversions had been reported. Of these, 3 were determined to be false positives and 14 were considered to be present at enrolment.</w:t>
      </w:r>
    </w:p>
    <w:p w:rsidR="00736328" w:rsidRPr="00D5545B" w:rsidRDefault="00736328" w:rsidP="00D5545B">
      <w:r w:rsidRPr="00D5545B">
        <w:t>A total 17/1579, 13/1576, and 52/1578 treatment-emergent seroconversions occurred in TDF, TDF/FTC and placebo groups respectively, indicating HIV acquisition rates of 0.65, 0.50, and 1.99 per 100PY in the 3 groups respectively. The placebo</w:t>
      </w:r>
      <w:r w:rsidR="00921A72" w:rsidRPr="00D5545B">
        <w:t xml:space="preserve"> </w:t>
      </w:r>
      <w:r w:rsidRPr="00D5545B">
        <w:t>corrected protective effect was RRR of 67% (95%CI 44%, 81%) in TDF group and RRR of 75% (95%CI 55%, 87%) in TDF/FTC group. The difference between TDF and TDF/FTC groups was not significant.</w:t>
      </w:r>
    </w:p>
    <w:p w:rsidR="00736328" w:rsidRDefault="00736328" w:rsidP="00D5545B">
      <w:r w:rsidRPr="00D5545B">
        <w:t>In general, the pre-specified subgroup analyses (</w:t>
      </w:r>
      <w:r w:rsidR="00A34687" w:rsidRPr="00A34687">
        <w:t>Table 6</w:t>
      </w:r>
      <w:r w:rsidRPr="00A34687">
        <w:t>) were</w:t>
      </w:r>
      <w:r w:rsidRPr="00D5545B">
        <w:t xml:space="preserve"> consistent with the overall protective effect.</w:t>
      </w:r>
    </w:p>
    <w:p w:rsidR="007F022E" w:rsidRDefault="007F022E" w:rsidP="007F022E">
      <w:pPr>
        <w:pStyle w:val="TableTitle"/>
      </w:pPr>
      <w:r>
        <w:lastRenderedPageBreak/>
        <w:t xml:space="preserve">Table </w:t>
      </w:r>
      <w:r w:rsidR="00A34687">
        <w:t xml:space="preserve">6: </w:t>
      </w:r>
      <w:r>
        <w:t>Partners PrEP. CO-US-104-0380: Hazard ratio comparisons of HIV-infection risk by subgroup (mITT)</w:t>
      </w:r>
    </w:p>
    <w:p w:rsidR="007F022E" w:rsidRPr="00D5545B" w:rsidRDefault="007F022E" w:rsidP="00D5545B">
      <w:r w:rsidRPr="0091427C">
        <w:rPr>
          <w:b/>
          <w:noProof/>
          <w:sz w:val="24"/>
          <w:lang w:eastAsia="en-AU"/>
        </w:rPr>
        <w:drawing>
          <wp:inline distT="0" distB="0" distL="0" distR="0" wp14:anchorId="333AEA4D" wp14:editId="763B510E">
            <wp:extent cx="4203821" cy="4688878"/>
            <wp:effectExtent l="0" t="0" r="6350" b="0"/>
            <wp:docPr id="26" name="Picture 26" descr="Table 6: Partners PrEP. CO-US-104-0380: Hazard ratio comparisons of HIV-infection risk by subgroup (m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lum bright="-20000" contrast="40000"/>
                      <a:extLst>
                        <a:ext uri="{28A0092B-C50C-407E-A947-70E740481C1C}">
                          <a14:useLocalDpi xmlns:a14="http://schemas.microsoft.com/office/drawing/2010/main" val="0"/>
                        </a:ext>
                      </a:extLst>
                    </a:blip>
                    <a:srcRect l="3334" t="7411" r="3319"/>
                    <a:stretch/>
                  </pic:blipFill>
                  <pic:spPr bwMode="auto">
                    <a:xfrm>
                      <a:off x="0" y="0"/>
                      <a:ext cx="4201901" cy="4686736"/>
                    </a:xfrm>
                    <a:prstGeom prst="rect">
                      <a:avLst/>
                    </a:prstGeom>
                    <a:noFill/>
                    <a:ln>
                      <a:noFill/>
                    </a:ln>
                    <a:extLst>
                      <a:ext uri="{53640926-AAD7-44D8-BBD7-CCE9431645EC}">
                        <a14:shadowObscured xmlns:a14="http://schemas.microsoft.com/office/drawing/2010/main"/>
                      </a:ext>
                    </a:extLst>
                  </pic:spPr>
                </pic:pic>
              </a:graphicData>
            </a:graphic>
          </wp:inline>
        </w:drawing>
      </w:r>
    </w:p>
    <w:p w:rsidR="00736328" w:rsidRPr="00A34687" w:rsidRDefault="00736328" w:rsidP="00D5545B">
      <w:r w:rsidRPr="00D5545B">
        <w:t>Plasma TFV-DP was measured in all 17 partner subjects who had seroconverted in the TDF group, and in 12 of 13 subjects in TDF/FTC group who had seroconverted. These were compared with 200 randomly selected subjects (100 in each active study</w:t>
      </w:r>
      <w:r w:rsidR="00D3255F" w:rsidRPr="00D5545B">
        <w:t xml:space="preserve"> </w:t>
      </w:r>
      <w:r w:rsidRPr="00D5545B">
        <w:t xml:space="preserve">drug group) who did not seroconvert. In the infected subjects, detectable TFV-DP levels were present in 35% TDF subjects and 25% TDF/FTC subjects, whereas in uninfected subjects, TFV-DP was detected in </w:t>
      </w:r>
      <w:r w:rsidRPr="00A34687">
        <w:t>83% TDF subjects and in 81% TDF/FTC subjects.</w:t>
      </w:r>
    </w:p>
    <w:p w:rsidR="00921A72" w:rsidRPr="00A34687" w:rsidRDefault="00736328" w:rsidP="00D5545B">
      <w:r w:rsidRPr="00A34687">
        <w:t>For partner subjects in TDF group (Table 7), detectable TFV-DP was associated with an 86% RRR (95%CI 67%, 95%) compared with subjects with no detectable levels.</w:t>
      </w:r>
    </w:p>
    <w:p w:rsidR="00736328" w:rsidRDefault="00736328" w:rsidP="00D5545B">
      <w:r w:rsidRPr="00A34687">
        <w:t>For partner subjects in TDF/FTC group (</w:t>
      </w:r>
      <w:r w:rsidR="00A34687" w:rsidRPr="00A34687">
        <w:t>T</w:t>
      </w:r>
      <w:r w:rsidRPr="00A34687">
        <w:t>able</w:t>
      </w:r>
      <w:r w:rsidR="00A34687">
        <w:t xml:space="preserve"> 7</w:t>
      </w:r>
      <w:r w:rsidRPr="00A34687">
        <w:t>), detectable TFV-DP was associated with 90% RRR (95%CI 56%, 98%).</w:t>
      </w:r>
    </w:p>
    <w:p w:rsidR="007F022E" w:rsidRDefault="007F022E" w:rsidP="007F022E">
      <w:pPr>
        <w:pStyle w:val="TableTitle"/>
      </w:pPr>
      <w:r>
        <w:t xml:space="preserve">Table </w:t>
      </w:r>
      <w:r w:rsidR="00A34687">
        <w:t xml:space="preserve">7: </w:t>
      </w:r>
      <w:r>
        <w:t>Partners PrEP. CO-US-104-0380: Detection of tenofovir in plasma and HIV-1 prophylactic effects</w:t>
      </w:r>
    </w:p>
    <w:p w:rsidR="007F022E" w:rsidRPr="00D5545B" w:rsidRDefault="007F022E" w:rsidP="00D5545B">
      <w:r>
        <w:rPr>
          <w:noProof/>
          <w:lang w:eastAsia="en-AU"/>
        </w:rPr>
        <w:drawing>
          <wp:inline distT="0" distB="0" distL="0" distR="0" wp14:anchorId="5CA1720E" wp14:editId="38A1798C">
            <wp:extent cx="4888258" cy="1265034"/>
            <wp:effectExtent l="0" t="0" r="7620" b="0"/>
            <wp:docPr id="122" name="Picture 122" descr="Table 7: Partners PrEP. CO-US-104-0380: Detection of tenofovir in plasma and HIV-1 prophylactic effe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BEBA8EAE-BF5A-486C-A8C5-ECC9F3942E4B}">
                          <a14:imgProps xmlns:a14="http://schemas.microsoft.com/office/drawing/2010/main">
                            <a14:imgLayer r:embed="rId20">
                              <a14:imgEffect>
                                <a14:sharpenSoften amount="50000"/>
                              </a14:imgEffect>
                            </a14:imgLayer>
                          </a14:imgProps>
                        </a:ext>
                      </a:extLst>
                    </a:blip>
                    <a:srcRect l="3313" t="21378" r="6115" b="5779"/>
                    <a:stretch/>
                  </pic:blipFill>
                  <pic:spPr bwMode="auto">
                    <a:xfrm>
                      <a:off x="0" y="0"/>
                      <a:ext cx="4890994" cy="1265742"/>
                    </a:xfrm>
                    <a:prstGeom prst="rect">
                      <a:avLst/>
                    </a:prstGeom>
                    <a:ln>
                      <a:noFill/>
                    </a:ln>
                    <a:extLst>
                      <a:ext uri="{53640926-AAD7-44D8-BBD7-CCE9431645EC}">
                        <a14:shadowObscured xmlns:a14="http://schemas.microsoft.com/office/drawing/2010/main"/>
                      </a:ext>
                    </a:extLst>
                  </pic:spPr>
                </pic:pic>
              </a:graphicData>
            </a:graphic>
          </wp:inline>
        </w:drawing>
      </w:r>
    </w:p>
    <w:p w:rsidR="00736328" w:rsidRPr="0025422C" w:rsidRDefault="00736328" w:rsidP="00D5545B">
      <w:r w:rsidRPr="0025422C">
        <w:lastRenderedPageBreak/>
        <w:t>In the compliance substudy of 1,147 subjects, HIV-1 infections were acquired by 14 subjects, all of which were in the placebo group.</w:t>
      </w:r>
    </w:p>
    <w:p w:rsidR="00736328" w:rsidRPr="00D5545B" w:rsidRDefault="00736328" w:rsidP="00D5545B">
      <w:r w:rsidRPr="0025422C">
        <w:t xml:space="preserve">For changes in sexual behaviour, please see </w:t>
      </w:r>
      <w:r w:rsidR="00921A72" w:rsidRPr="0025422C">
        <w:t>Attachment 2</w:t>
      </w:r>
      <w:r w:rsidR="0025422C" w:rsidRPr="0025422C">
        <w:t xml:space="preserve"> to this AusPAR</w:t>
      </w:r>
      <w:r w:rsidRPr="0025422C">
        <w:t>.</w:t>
      </w:r>
    </w:p>
    <w:p w:rsidR="00736328" w:rsidRPr="00D5545B" w:rsidRDefault="00736328" w:rsidP="00D5545B">
      <w:r w:rsidRPr="00D5545B">
        <w:t>In subjects with treatment-emergent</w:t>
      </w:r>
      <w:r w:rsidR="00D3255F" w:rsidRPr="00D5545B">
        <w:t xml:space="preserve"> </w:t>
      </w:r>
      <w:r w:rsidRPr="00D5545B">
        <w:t>HIV acquisition, one resistant mutation</w:t>
      </w:r>
      <w:r w:rsidR="00D3255F" w:rsidRPr="00D5545B">
        <w:t xml:space="preserve"> </w:t>
      </w:r>
      <w:r w:rsidRPr="00D5545B">
        <w:t>was observed in TDF/FTC group.</w:t>
      </w:r>
    </w:p>
    <w:p w:rsidR="00736328" w:rsidRDefault="00736328" w:rsidP="00921A72">
      <w:pPr>
        <w:pStyle w:val="Heading5"/>
      </w:pPr>
      <w:r>
        <w:t>Additional</w:t>
      </w:r>
      <w:r>
        <w:rPr>
          <w:spacing w:val="-2"/>
        </w:rPr>
        <w:t xml:space="preserve"> </w:t>
      </w:r>
      <w:r>
        <w:t>studies</w:t>
      </w:r>
    </w:p>
    <w:p w:rsidR="00736328" w:rsidRPr="00D5545B" w:rsidRDefault="00736328" w:rsidP="00D5545B">
      <w:r w:rsidRPr="00D5545B">
        <w:t xml:space="preserve">CDC 4323 (CO-US-104-0277): Phase </w:t>
      </w:r>
      <w:r w:rsidR="00921A72" w:rsidRPr="00D5545B">
        <w:t>II</w:t>
      </w:r>
      <w:r w:rsidRPr="00D5545B">
        <w:t>, randomised, double-blind, placebo-controlled study in HIV-1 negative MSM population (n = 400) at 3 centres in the US. The study assessed safety of TDF (300</w:t>
      </w:r>
      <w:r w:rsidR="00921A72" w:rsidRPr="00D5545B">
        <w:t xml:space="preserve"> </w:t>
      </w:r>
      <w:r w:rsidRPr="00D5545B">
        <w:t>mg for up to 24 months) including delayed TDF (TDF 300</w:t>
      </w:r>
      <w:r w:rsidR="00921A72" w:rsidRPr="00D5545B">
        <w:t xml:space="preserve"> </w:t>
      </w:r>
      <w:r w:rsidRPr="00D5545B">
        <w:t>mg daily from 9 month onward). Only safety outcomes were reported.</w:t>
      </w:r>
    </w:p>
    <w:p w:rsidR="00736328" w:rsidRPr="00D5545B" w:rsidRDefault="00736328" w:rsidP="00D5545B">
      <w:r w:rsidRPr="00D5545B">
        <w:t xml:space="preserve">FHI PrEP: Phase </w:t>
      </w:r>
      <w:r w:rsidR="00921A72" w:rsidRPr="00D5545B">
        <w:t>II</w:t>
      </w:r>
      <w:r w:rsidR="0047101E" w:rsidRPr="00D5545B">
        <w:footnoteReference w:id="8"/>
      </w:r>
      <w:r w:rsidRPr="00D5545B">
        <w:t>, randomised, double-blind, placebo-controlled, study of TDF (300</w:t>
      </w:r>
      <w:r w:rsidR="00921A72" w:rsidRPr="00D5545B">
        <w:t xml:space="preserve"> </w:t>
      </w:r>
      <w:r w:rsidRPr="00D5545B">
        <w:t>mg once daily for 12 months) for PrEP in women (N = 936) at high risk for HIV in Ghana, Cameroon, and Nigeria. Two subjects in TDF group (0.86/100PY) and 6 subjects in placebo group (2.48/100PY) acquired HIV infection yielding a relative risk of 0.35 (95%CI 0.03, 1.93).</w:t>
      </w:r>
    </w:p>
    <w:p w:rsidR="00736328" w:rsidRPr="00D5545B" w:rsidRDefault="00736328" w:rsidP="00D5545B">
      <w:r w:rsidRPr="00D5545B">
        <w:t xml:space="preserve">CDC TDF2: Phase </w:t>
      </w:r>
      <w:r w:rsidR="00921A72" w:rsidRPr="00D5545B">
        <w:t>III</w:t>
      </w:r>
      <w:r w:rsidR="0047101E" w:rsidRPr="00D5545B">
        <w:footnoteReference w:id="9"/>
      </w:r>
      <w:r w:rsidRPr="00D5545B">
        <w:t>, randomised, double-blind, placebo-controlled study (N =1200) in male and female Botswanans at high risk of acquiring HIV. Treatment- emergent HIV-1 seroconversion occurred in 9 subjects in TDF/FTC group compared with 24 subjects in placebo group representing a RRR of 62% (95%CI 22%, 83%).</w:t>
      </w:r>
    </w:p>
    <w:p w:rsidR="00736328" w:rsidRPr="00D5545B" w:rsidRDefault="00736328" w:rsidP="00D5545B">
      <w:r w:rsidRPr="00D5545B">
        <w:t>FEM PrEP: Randomised</w:t>
      </w:r>
      <w:r w:rsidR="0075735C" w:rsidRPr="00D5545B">
        <w:footnoteReference w:id="10"/>
      </w:r>
      <w:r w:rsidRPr="00D5545B">
        <w:t>, double-blind, placebo controlled study of FTC/TDF compared with placebo in African women (Kenya, South Africa, Tanzania) over</w:t>
      </w:r>
      <w:r w:rsidR="00921A72" w:rsidRPr="00D5545B">
        <w:t xml:space="preserve"> </w:t>
      </w:r>
      <w:r w:rsidRPr="00D5545B">
        <w:t>52 weeks. The study was stopped after an interim analysis showed no prospect of demonstrating chemo-protection with TDF/FTC. The incidence of HIV infection in TDF/FTC group was 4.7/100PY compared with 5.0/100PY in placebo group indicative of RRR of 6% (95%CI -52%, +42%). In TDF/FTC group, TFV-DP was detected in fewer than 50% of infected subjects and uninfected matched controls.</w:t>
      </w:r>
    </w:p>
    <w:p w:rsidR="00736328" w:rsidRDefault="00867EF0" w:rsidP="00921A72">
      <w:pPr>
        <w:pStyle w:val="Heading4"/>
      </w:pPr>
      <w:r>
        <w:t>Clinical s</w:t>
      </w:r>
      <w:r w:rsidR="00736328">
        <w:t>afety</w:t>
      </w:r>
    </w:p>
    <w:p w:rsidR="00736328" w:rsidRPr="00D5545B" w:rsidRDefault="00736328" w:rsidP="00D5545B">
      <w:r w:rsidRPr="00D5545B">
        <w:t>The safety data supporting the PrEP indication is mainly based on the 2 pivotal studies in 2 high risk populations (MSM and heterosexual HIV discordant couples).</w:t>
      </w:r>
    </w:p>
    <w:p w:rsidR="00736328" w:rsidRPr="00D5545B" w:rsidRDefault="00736328" w:rsidP="00D5545B">
      <w:r w:rsidRPr="00D5545B">
        <w:t>Additional safety data were available from published studies of MSM and heterosexual adults noted earlier i.e. studies CDC 4323, FHI PrEP, CDC TDF2 and FEM PrEP.</w:t>
      </w:r>
    </w:p>
    <w:p w:rsidR="00736328" w:rsidRPr="00D5545B" w:rsidRDefault="00736328" w:rsidP="00D5545B">
      <w:r w:rsidRPr="00D5545B">
        <w:t>Post-marketing safety data included interim report from</w:t>
      </w:r>
      <w:r w:rsidR="00D3255F" w:rsidRPr="00D5545B">
        <w:t xml:space="preserve"> </w:t>
      </w:r>
      <w:r w:rsidRPr="00D5545B">
        <w:t>Antiretroviral</w:t>
      </w:r>
      <w:r w:rsidR="00D3255F" w:rsidRPr="00D5545B">
        <w:t xml:space="preserve"> </w:t>
      </w:r>
      <w:r w:rsidRPr="00D5545B">
        <w:t xml:space="preserve">Pregnancy Registry (Study GS-US-276-0101), another interim report (GS-US-276-0103) of an observational study of subjects receiving </w:t>
      </w:r>
      <w:r w:rsidR="00921A72" w:rsidRPr="00D5545B">
        <w:t xml:space="preserve">Truvada </w:t>
      </w:r>
      <w:r w:rsidRPr="00D5545B">
        <w:t xml:space="preserve">for PrEP in the US, latest PSUR/PBRER for </w:t>
      </w:r>
      <w:r w:rsidR="00891245" w:rsidRPr="00D5545B">
        <w:t>Truvada</w:t>
      </w:r>
      <w:r w:rsidRPr="00D5545B">
        <w:t xml:space="preserve"> and safety data updates from the </w:t>
      </w:r>
      <w:r w:rsidR="00921A72" w:rsidRPr="00D5545B">
        <w:t>s</w:t>
      </w:r>
      <w:r w:rsidRPr="00D5545B">
        <w:t>ponsor.</w:t>
      </w:r>
    </w:p>
    <w:p w:rsidR="00736328" w:rsidRPr="00D5545B" w:rsidRDefault="00736328" w:rsidP="00D5545B">
      <w:r w:rsidRPr="00D5545B">
        <w:t>In iPrEx (N = 2,499 MSM) AEs were reported in 55% TDF/FTC and 56% placebo subjects. A similar incidence of Grade 3 or 4 AEs (9%) and SAEs (4%) were reported in the 2 groups. Five deaths (1 in TDF/FTC, 4 in placebo) were reported.</w:t>
      </w:r>
    </w:p>
    <w:p w:rsidR="00736328" w:rsidRPr="00D5545B" w:rsidRDefault="00736328" w:rsidP="00D5545B">
      <w:r w:rsidRPr="00D5545B">
        <w:t>Clinical and laboratory AEs leading to drug discontinuations were reported in 2% and</w:t>
      </w:r>
      <w:r w:rsidR="00921A72" w:rsidRPr="00D5545B">
        <w:t xml:space="preserve"> </w:t>
      </w:r>
      <w:r w:rsidRPr="00D5545B">
        <w:t>&lt;0.1% subjects in TDF/FTC and placebo groups respectively.</w:t>
      </w:r>
    </w:p>
    <w:p w:rsidR="00736328" w:rsidRPr="00D5545B" w:rsidRDefault="00736328" w:rsidP="00D5545B">
      <w:r w:rsidRPr="00D5545B">
        <w:lastRenderedPageBreak/>
        <w:t xml:space="preserve">Grade 4 </w:t>
      </w:r>
      <w:r w:rsidR="008E4BDF">
        <w:t>alanine aminotransferase</w:t>
      </w:r>
      <w:r w:rsidR="008E4BDF" w:rsidRPr="00D5545B">
        <w:t xml:space="preserve"> </w:t>
      </w:r>
      <w:r w:rsidR="008E4BDF">
        <w:t>(</w:t>
      </w:r>
      <w:r w:rsidRPr="00D5545B">
        <w:t>ALT</w:t>
      </w:r>
      <w:r w:rsidR="008E4BDF">
        <w:t>)</w:t>
      </w:r>
      <w:r w:rsidRPr="00D5545B">
        <w:t xml:space="preserve"> abnormalities were recorded in 4 subjects in each group.</w:t>
      </w:r>
    </w:p>
    <w:p w:rsidR="00921A72" w:rsidRPr="00D5545B" w:rsidRDefault="00736328" w:rsidP="00D5545B">
      <w:r w:rsidRPr="00D5545B">
        <w:t xml:space="preserve">Overall, serum creatinine </w:t>
      </w:r>
      <w:r w:rsidRPr="007F022E">
        <w:t>elevations above ULN were reported more commonly in TDF/FTC subjects compared to placebo subjects (25 v</w:t>
      </w:r>
      <w:r w:rsidR="00CA741D" w:rsidRPr="007F022E">
        <w:t>ersus</w:t>
      </w:r>
      <w:r w:rsidRPr="00D5545B">
        <w:t xml:space="preserve"> 14 subjects respectively).</w:t>
      </w:r>
    </w:p>
    <w:p w:rsidR="00736328" w:rsidRPr="00D5545B" w:rsidRDefault="00736328" w:rsidP="00D5545B">
      <w:r w:rsidRPr="00D5545B">
        <w:t>Bone fractures were reported in 36 subjects in the context of trauma (21 (2%) in TDF group compared with 15 (1%) placebo group).</w:t>
      </w:r>
    </w:p>
    <w:p w:rsidR="00736328" w:rsidRPr="00D5545B" w:rsidRDefault="00736328" w:rsidP="00D5545B">
      <w:r w:rsidRPr="00D5545B">
        <w:t>At Week 24, there were statistically significant decreases in BMD in the TDF/FTC group compared with placebo (total hip p=0.0004, spine p=0.0007). The decreases in BMD ranged from approximately 0.5% to 1% but no further reductions were apparent at subsequent visits to Week 96.</w:t>
      </w:r>
    </w:p>
    <w:p w:rsidR="00736328" w:rsidRPr="00D5545B" w:rsidRDefault="00736328" w:rsidP="00D5545B">
      <w:r w:rsidRPr="00D5545B">
        <w:t>Total hip osteopaenia (T-score of -1.0 to -2.5) at any post-baseline visit was reported in 19% TDF/FTC group compared with 18% placebo subjects. No subjects in either group had a marked reduction in BMD (&gt;7.0% at ≥2 consecutive visits).</w:t>
      </w:r>
    </w:p>
    <w:p w:rsidR="00736328" w:rsidRPr="00D5545B" w:rsidRDefault="00736328" w:rsidP="00D5545B">
      <w:r w:rsidRPr="00D5545B">
        <w:t>A decrease of ≥</w:t>
      </w:r>
      <w:r w:rsidR="00CA741D" w:rsidRPr="00D5545B">
        <w:t xml:space="preserve"> </w:t>
      </w:r>
      <w:r w:rsidRPr="00D5545B">
        <w:t>5% in BMD in the spine was reported in 14% subjects in TDF/FTC group compared with 6% placebo subjects. Marked decreases (&gt;5% at 2 consecutive visits) were observed in 3% and 2% subjects in the 2 groups respectively.</w:t>
      </w:r>
    </w:p>
    <w:p w:rsidR="00736328" w:rsidRPr="00D5545B" w:rsidRDefault="00736328" w:rsidP="00D5545B">
      <w:r w:rsidRPr="00D5545B">
        <w:t>No hepatic flares were observed in 12 subjects with HBV at baseline or 4 subjects who acquired HBV during the study.</w:t>
      </w:r>
    </w:p>
    <w:p w:rsidR="00736328" w:rsidRPr="00D5545B" w:rsidRDefault="00736328" w:rsidP="00D5545B">
      <w:r w:rsidRPr="00D5545B">
        <w:t>In Partner PrEP (heterosexual HIV discordant couples; N = 4,758), AEs were reported in 86%, 85%, and 85% TDF, TDF/FTC and placebo groups respectively. Grade 4 AEs were reported in 37%, 26%, and 32% subjects in the 3 groups respectively.</w:t>
      </w:r>
    </w:p>
    <w:p w:rsidR="00736328" w:rsidRPr="00D5545B" w:rsidRDefault="00736328" w:rsidP="00D5545B">
      <w:r w:rsidRPr="00D5545B">
        <w:t>Overall, SAEs were reported in 7% partner subjects. A total of 25 deaths were reported with 8 in TDF, 8 in TDF/FTC group and 9 in placebo group. Two deaths (TDF/FTC group) (pulmonary embolus and influenza) were considered drug-related by the investigator. In an update, one more fatal event (cerebrovascular event) was reported but was not considered study drug-related.</w:t>
      </w:r>
    </w:p>
    <w:p w:rsidR="00736328" w:rsidRPr="00D5545B" w:rsidRDefault="00736328" w:rsidP="00D5545B">
      <w:r w:rsidRPr="00D5545B">
        <w:t xml:space="preserve">No more </w:t>
      </w:r>
      <w:r w:rsidRPr="008E4BDF">
        <w:t xml:space="preserve">than 2% of any study group experienced AEs related to ALT and </w:t>
      </w:r>
      <w:r w:rsidR="008E4BDF" w:rsidRPr="008E4BDF">
        <w:t>alanine aminotransferase (</w:t>
      </w:r>
      <w:r w:rsidRPr="008E4BDF">
        <w:t>AST</w:t>
      </w:r>
      <w:r w:rsidR="008E4BDF" w:rsidRPr="008E4BDF">
        <w:t>)</w:t>
      </w:r>
      <w:r w:rsidRPr="008E4BDF">
        <w:t xml:space="preserve"> abnormalities. Two subjects in TDF/FTC group experienced a Grade 4 ALT elevation.</w:t>
      </w:r>
    </w:p>
    <w:p w:rsidR="00736328" w:rsidRPr="00D5545B" w:rsidRDefault="00736328" w:rsidP="00D5545B">
      <w:r w:rsidRPr="00D5545B">
        <w:t xml:space="preserve">Any increased serum creatinine was reported in 5%, 7%, and 5% partner subjects in TDF, TDF/FTC and placebo groups respectively. One subject (TDF group) had a Grade 2 elevation. There </w:t>
      </w:r>
      <w:r w:rsidR="00B15D54" w:rsidRPr="00D5545B">
        <w:t>was</w:t>
      </w:r>
      <w:r w:rsidRPr="00D5545B">
        <w:t xml:space="preserve"> no Grade 3 or 4 elevations.</w:t>
      </w:r>
    </w:p>
    <w:p w:rsidR="00736328" w:rsidRPr="00D5545B" w:rsidRDefault="00736328" w:rsidP="00D5545B">
      <w:r w:rsidRPr="00D5545B">
        <w:t>Bone fractures were reported in &lt;1% subjects in each study drug group in the context of trauma. BMD was not assessed.</w:t>
      </w:r>
    </w:p>
    <w:p w:rsidR="00736328" w:rsidRPr="00D5545B" w:rsidRDefault="00736328" w:rsidP="00D5545B">
      <w:r w:rsidRPr="00D5545B">
        <w:t xml:space="preserve">A total of 1,785 female partners (598, 566 </w:t>
      </w:r>
      <w:r w:rsidR="00CA741D" w:rsidRPr="00D5545B">
        <w:t>and</w:t>
      </w:r>
      <w:r w:rsidRPr="00D5545B">
        <w:t xml:space="preserve"> 621 in TDF, TDF/FTC and </w:t>
      </w:r>
      <w:r w:rsidR="00CA741D" w:rsidRPr="00D5545B">
        <w:t>p</w:t>
      </w:r>
      <w:r w:rsidRPr="00D5545B">
        <w:t>lacebo groups respectively) were randomised in Partners PrEP. A total of 288 pregnancies (112, 80 and 96 in TDF, TDF/FTC and Placebo groups respectively) were reported in 267 women and 178 were completed.</w:t>
      </w:r>
    </w:p>
    <w:p w:rsidR="00921A72" w:rsidRPr="00D5545B" w:rsidRDefault="00736328" w:rsidP="00D5545B">
      <w:r w:rsidRPr="00D5545B">
        <w:t>The distribution of various outcomes was as follows</w:t>
      </w:r>
      <w:r w:rsidR="00CA741D" w:rsidRPr="00D5545B">
        <w:t xml:space="preserve"> (Table </w:t>
      </w:r>
      <w:r w:rsidR="00A34687">
        <w:t>8</w:t>
      </w:r>
      <w:r w:rsidR="00CA741D" w:rsidRPr="00D5545B">
        <w:t>)</w:t>
      </w:r>
      <w:r w:rsidRPr="00D5545B">
        <w:t>:</w:t>
      </w:r>
    </w:p>
    <w:p w:rsidR="00CA741D" w:rsidRDefault="00CA741D" w:rsidP="00CA741D">
      <w:pPr>
        <w:pStyle w:val="TableTitle"/>
      </w:pPr>
      <w:r>
        <w:lastRenderedPageBreak/>
        <w:t xml:space="preserve">Table </w:t>
      </w:r>
      <w:r w:rsidR="00A34687">
        <w:t>8</w:t>
      </w:r>
      <w:r>
        <w:t>: CO-US-104-0380 Summary of pregnancy outcomes in partner subjects (ITT)</w:t>
      </w:r>
    </w:p>
    <w:p w:rsidR="00736328" w:rsidRDefault="00736328" w:rsidP="00921A72">
      <w:pPr>
        <w:rPr>
          <w:sz w:val="20"/>
          <w:szCs w:val="20"/>
        </w:rPr>
      </w:pPr>
      <w:r>
        <w:rPr>
          <w:noProof/>
          <w:sz w:val="20"/>
          <w:szCs w:val="20"/>
          <w:lang w:eastAsia="en-AU"/>
        </w:rPr>
        <w:drawing>
          <wp:inline distT="0" distB="0" distL="0" distR="0" wp14:anchorId="25C0D05E" wp14:editId="71067E30">
            <wp:extent cx="3960108" cy="2086540"/>
            <wp:effectExtent l="0" t="0" r="2540" b="9525"/>
            <wp:docPr id="1" name="Picture 1" descr="Table 8: CO-US-104-0380 Summary of pregnancy outcomes in partner subjects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1">
                      <a:extLst>
                        <a:ext uri="{28A0092B-C50C-407E-A947-70E740481C1C}">
                          <a14:useLocalDpi xmlns:a14="http://schemas.microsoft.com/office/drawing/2010/main" val="0"/>
                        </a:ext>
                      </a:extLst>
                    </a:blip>
                    <a:srcRect l="3170" t="12693" r="3831"/>
                    <a:stretch/>
                  </pic:blipFill>
                  <pic:spPr bwMode="auto">
                    <a:xfrm>
                      <a:off x="0" y="0"/>
                      <a:ext cx="3964436" cy="2088820"/>
                    </a:xfrm>
                    <a:prstGeom prst="rect">
                      <a:avLst/>
                    </a:prstGeom>
                    <a:noFill/>
                    <a:ln>
                      <a:noFill/>
                    </a:ln>
                    <a:extLst>
                      <a:ext uri="{53640926-AAD7-44D8-BBD7-CCE9431645EC}">
                        <a14:shadowObscured xmlns:a14="http://schemas.microsoft.com/office/drawing/2010/main"/>
                      </a:ext>
                    </a:extLst>
                  </pic:spPr>
                </pic:pic>
              </a:graphicData>
            </a:graphic>
          </wp:inline>
        </w:drawing>
      </w:r>
    </w:p>
    <w:p w:rsidR="00736328" w:rsidRPr="00D5545B" w:rsidRDefault="00736328" w:rsidP="00D5545B">
      <w:r w:rsidRPr="00D5545B">
        <w:t>A total of 4 birth defects were reported in TDF/FTC group.</w:t>
      </w:r>
    </w:p>
    <w:p w:rsidR="00736328" w:rsidRPr="00CA741D" w:rsidRDefault="00736328" w:rsidP="00CA741D">
      <w:pPr>
        <w:pStyle w:val="Heading5"/>
      </w:pPr>
      <w:r w:rsidRPr="00CA741D">
        <w:t>Study GS-US-276-0101 (Antiretroviral Pregnancy Registry) [APR]</w:t>
      </w:r>
    </w:p>
    <w:p w:rsidR="00736328" w:rsidRPr="00D5545B" w:rsidRDefault="00736328" w:rsidP="00D5545B">
      <w:r w:rsidRPr="00D5545B">
        <w:t>This is an interim report (1</w:t>
      </w:r>
      <w:r w:rsidR="00AF5C99" w:rsidRPr="00D5545B">
        <w:t xml:space="preserve"> January </w:t>
      </w:r>
      <w:r w:rsidRPr="00D5545B">
        <w:t xml:space="preserve">2011 </w:t>
      </w:r>
      <w:r w:rsidR="00AF5C99" w:rsidRPr="00D5545B">
        <w:t>to</w:t>
      </w:r>
      <w:r w:rsidRPr="00D5545B">
        <w:t xml:space="preserve"> 31</w:t>
      </w:r>
      <w:r w:rsidR="00AF5C99" w:rsidRPr="00D5545B">
        <w:t xml:space="preserve"> January </w:t>
      </w:r>
      <w:r w:rsidRPr="00D5545B">
        <w:t xml:space="preserve">2014) of an observational study of maternal and foetal outcomes in HIV-uninfected women receiving </w:t>
      </w:r>
      <w:r w:rsidR="00AF5C99" w:rsidRPr="00D5545B">
        <w:t xml:space="preserve">Truvada </w:t>
      </w:r>
      <w:r w:rsidRPr="00D5545B">
        <w:t>for PrEP prior to conceiving.</w:t>
      </w:r>
    </w:p>
    <w:p w:rsidR="00736328" w:rsidRPr="00D5545B" w:rsidRDefault="00736328" w:rsidP="00D5545B">
      <w:r w:rsidRPr="00D5545B">
        <w:t xml:space="preserve">At the interim analysis cut-off point, 36 pregnant women with </w:t>
      </w:r>
      <w:r w:rsidR="00AF5C99" w:rsidRPr="00D5545B">
        <w:t xml:space="preserve">Truvada </w:t>
      </w:r>
      <w:r w:rsidRPr="00D5545B">
        <w:t>prescriptions were identified in the database, of which 35 were enrolled in the Partners PrEP study which required discontinuation of drugs upon diagnosis of pregnancy. The subjects entering to this database are matched 1:1 with a comparison group of HIV-1-infected pregnant women receiving any other ART.</w:t>
      </w:r>
    </w:p>
    <w:p w:rsidR="00736328" w:rsidRPr="00D5545B" w:rsidRDefault="00736328" w:rsidP="00D5545B">
      <w:r w:rsidRPr="00D5545B">
        <w:t xml:space="preserve">All subjects (36 in </w:t>
      </w:r>
      <w:r w:rsidR="00AF5C99" w:rsidRPr="00D5545B">
        <w:t xml:space="preserve">Truvada </w:t>
      </w:r>
      <w:r w:rsidRPr="00D5545B">
        <w:t>for PrEP group</w:t>
      </w:r>
      <w:r w:rsidR="00D3255F" w:rsidRPr="00D5545B">
        <w:t xml:space="preserve"> </w:t>
      </w:r>
      <w:r w:rsidRPr="00D5545B">
        <w:t xml:space="preserve">and 36 matched controls) were exposed during the first trimester and all but one patient discontinued </w:t>
      </w:r>
      <w:r w:rsidR="00AF5C99" w:rsidRPr="00D5545B">
        <w:t>Truvada</w:t>
      </w:r>
      <w:r w:rsidRPr="00D5545B">
        <w:t xml:space="preserve">. The mean exposure to </w:t>
      </w:r>
      <w:r w:rsidR="00AF5C99" w:rsidRPr="00D5545B">
        <w:t xml:space="preserve">Truvada </w:t>
      </w:r>
      <w:r w:rsidRPr="00D5545B">
        <w:t>was 6.61 weeks (range 0.1 to 31.4 weeks). Exposure was 12.9 weeks in a single individual who continued treatment during her pregnancy.</w:t>
      </w:r>
    </w:p>
    <w:p w:rsidR="0075735C" w:rsidRPr="00D5545B" w:rsidRDefault="0075735C" w:rsidP="00D5545B">
      <w:r w:rsidRPr="00D5545B">
        <w:t xml:space="preserve">In </w:t>
      </w:r>
      <w:r w:rsidR="00FE478C" w:rsidRPr="00D5545B">
        <w:t>T</w:t>
      </w:r>
      <w:r w:rsidR="00FE478C">
        <w:t>ruvada</w:t>
      </w:r>
      <w:r w:rsidR="00FE478C" w:rsidRPr="00D5545B">
        <w:t xml:space="preserve"> </w:t>
      </w:r>
      <w:r w:rsidRPr="00D5545B">
        <w:t>for PrEP group of women (n=36), there was one birth defect in 19 live births indicating a prevalence1F</w:t>
      </w:r>
      <w:r w:rsidRPr="00D5545B">
        <w:footnoteReference w:id="11"/>
      </w:r>
      <w:r w:rsidRPr="00D5545B">
        <w:t xml:space="preserve"> of 0.05 (95%CI 0.01, 0.26).</w:t>
      </w:r>
    </w:p>
    <w:p w:rsidR="00736328" w:rsidRDefault="00736328" w:rsidP="00D5545B">
      <w:r w:rsidRPr="00D5545B">
        <w:t xml:space="preserve">In the matched control group (n=36) of women (HIV positive on any </w:t>
      </w:r>
      <w:r w:rsidRPr="00A34687">
        <w:t xml:space="preserve">ART), there was one birth defect in 28 live births indicating a prevalence of 0.04 (95%CI 0.01 – 0.18). See Table </w:t>
      </w:r>
      <w:r w:rsidR="00A34687" w:rsidRPr="00A34687">
        <w:t>9</w:t>
      </w:r>
      <w:r w:rsidRPr="00A34687">
        <w:t>.</w:t>
      </w:r>
    </w:p>
    <w:p w:rsidR="007F022E" w:rsidRDefault="007F022E" w:rsidP="007F022E">
      <w:pPr>
        <w:pStyle w:val="TableTitle"/>
      </w:pPr>
      <w:r>
        <w:t xml:space="preserve">Table </w:t>
      </w:r>
      <w:r w:rsidR="00A34687">
        <w:t xml:space="preserve">9: </w:t>
      </w:r>
      <w:r>
        <w:t>Study 0101 Prevalence of birth defects</w:t>
      </w:r>
    </w:p>
    <w:p w:rsidR="007F022E" w:rsidRPr="00D5545B" w:rsidRDefault="007F022E" w:rsidP="00D5545B">
      <w:r w:rsidRPr="00781DFD">
        <w:rPr>
          <w:b/>
          <w:noProof/>
          <w:sz w:val="24"/>
          <w:lang w:eastAsia="en-AU"/>
        </w:rPr>
        <w:drawing>
          <wp:inline distT="0" distB="0" distL="0" distR="0" wp14:anchorId="2123E1B0" wp14:editId="7895E624">
            <wp:extent cx="5005136" cy="2261937"/>
            <wp:effectExtent l="0" t="0" r="5080" b="5080"/>
            <wp:docPr id="50" name="Picture 50" descr="Table 9: Study 0101 Prevalence of birth def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2">
                      <a:lum bright="-20000" contrast="40000"/>
                      <a:extLst>
                        <a:ext uri="{28A0092B-C50C-407E-A947-70E740481C1C}">
                          <a14:useLocalDpi xmlns:a14="http://schemas.microsoft.com/office/drawing/2010/main" val="0"/>
                        </a:ext>
                      </a:extLst>
                    </a:blip>
                    <a:srcRect l="2421" t="8399" r="4836" b="5249"/>
                    <a:stretch/>
                  </pic:blipFill>
                  <pic:spPr bwMode="auto">
                    <a:xfrm>
                      <a:off x="0" y="0"/>
                      <a:ext cx="5008196" cy="2263320"/>
                    </a:xfrm>
                    <a:prstGeom prst="rect">
                      <a:avLst/>
                    </a:prstGeom>
                    <a:noFill/>
                    <a:ln>
                      <a:noFill/>
                    </a:ln>
                    <a:extLst>
                      <a:ext uri="{53640926-AAD7-44D8-BBD7-CCE9431645EC}">
                        <a14:shadowObscured xmlns:a14="http://schemas.microsoft.com/office/drawing/2010/main"/>
                      </a:ext>
                    </a:extLst>
                  </pic:spPr>
                </pic:pic>
              </a:graphicData>
            </a:graphic>
          </wp:inline>
        </w:drawing>
      </w:r>
    </w:p>
    <w:p w:rsidR="00736328" w:rsidRPr="00D5545B" w:rsidRDefault="00736328" w:rsidP="00D5545B">
      <w:r w:rsidRPr="00D5545B">
        <w:lastRenderedPageBreak/>
        <w:t>The prevalence of Adverse Pregnancy Events (spontaneous abortion, induced abortion and still births) was as follows</w:t>
      </w:r>
      <w:r w:rsidR="00AF5C99" w:rsidRPr="00D5545B">
        <w:t xml:space="preserve"> (Table</w:t>
      </w:r>
      <w:r w:rsidR="00A34687">
        <w:t xml:space="preserve"> 10</w:t>
      </w:r>
      <w:r w:rsidR="00AF5C99" w:rsidRPr="00D5545B">
        <w:t>)</w:t>
      </w:r>
      <w:r w:rsidRPr="00D5545B">
        <w:t>:</w:t>
      </w:r>
    </w:p>
    <w:p w:rsidR="00AF5C99" w:rsidRDefault="00AF5C99" w:rsidP="00AF5C99">
      <w:pPr>
        <w:pStyle w:val="TableTitle"/>
      </w:pPr>
      <w:r>
        <w:t>Table</w:t>
      </w:r>
      <w:r w:rsidR="00A34687">
        <w:t xml:space="preserve"> 10</w:t>
      </w:r>
      <w:r>
        <w:t xml:space="preserve">: Prevalence of Adverse Pregnancy Events </w:t>
      </w:r>
    </w:p>
    <w:tbl>
      <w:tblPr>
        <w:tblStyle w:val="TableTGAblue"/>
        <w:tblW w:w="9039" w:type="dxa"/>
        <w:tblLayout w:type="fixed"/>
        <w:tblLook w:val="04A0" w:firstRow="1" w:lastRow="0" w:firstColumn="1" w:lastColumn="0" w:noHBand="0" w:noVBand="1"/>
      </w:tblPr>
      <w:tblGrid>
        <w:gridCol w:w="1668"/>
        <w:gridCol w:w="1134"/>
        <w:gridCol w:w="1559"/>
        <w:gridCol w:w="992"/>
        <w:gridCol w:w="1134"/>
        <w:gridCol w:w="1559"/>
        <w:gridCol w:w="993"/>
      </w:tblGrid>
      <w:tr w:rsidR="00891245" w:rsidRPr="00CF019A" w:rsidTr="0025422C">
        <w:trPr>
          <w:cnfStyle w:val="100000000000" w:firstRow="1" w:lastRow="0" w:firstColumn="0" w:lastColumn="0" w:oddVBand="0" w:evenVBand="0" w:oddHBand="0" w:evenHBand="0" w:firstRowFirstColumn="0" w:firstRowLastColumn="0" w:lastRowFirstColumn="0" w:lastRowLastColumn="0"/>
          <w:cantSplit/>
        </w:trPr>
        <w:tc>
          <w:tcPr>
            <w:tcW w:w="1668" w:type="dxa"/>
            <w:vMerge w:val="restart"/>
          </w:tcPr>
          <w:p w:rsidR="00891245" w:rsidRPr="00CF019A" w:rsidRDefault="00891245" w:rsidP="00AF5C99">
            <w:pPr>
              <w:rPr>
                <w:sz w:val="20"/>
                <w:szCs w:val="20"/>
              </w:rPr>
            </w:pPr>
            <w:r w:rsidRPr="00CF019A">
              <w:rPr>
                <w:rFonts w:cs="Cambria"/>
                <w:spacing w:val="-1"/>
                <w:sz w:val="20"/>
                <w:szCs w:val="20"/>
              </w:rPr>
              <w:t>APR</w:t>
            </w:r>
            <w:r w:rsidRPr="00CF019A">
              <w:rPr>
                <w:rFonts w:cs="Cambria"/>
                <w:spacing w:val="10"/>
                <w:sz w:val="20"/>
                <w:szCs w:val="20"/>
              </w:rPr>
              <w:t xml:space="preserve"> </w:t>
            </w:r>
            <w:r w:rsidRPr="00CF019A">
              <w:rPr>
                <w:rFonts w:cs="Cambria"/>
                <w:spacing w:val="-2"/>
                <w:sz w:val="20"/>
                <w:szCs w:val="20"/>
              </w:rPr>
              <w:t>database</w:t>
            </w:r>
            <w:r w:rsidRPr="00CF019A">
              <w:rPr>
                <w:rFonts w:cs="Cambria"/>
                <w:spacing w:val="28"/>
                <w:w w:val="101"/>
                <w:sz w:val="20"/>
                <w:szCs w:val="20"/>
              </w:rPr>
              <w:t xml:space="preserve"> </w:t>
            </w:r>
            <w:r w:rsidRPr="00CF019A">
              <w:rPr>
                <w:rFonts w:cs="Cambria"/>
                <w:spacing w:val="-2"/>
                <w:sz w:val="20"/>
                <w:szCs w:val="20"/>
              </w:rPr>
              <w:t>(interim</w:t>
            </w:r>
            <w:r w:rsidRPr="00CF019A">
              <w:rPr>
                <w:rFonts w:cs="Cambria"/>
                <w:spacing w:val="12"/>
                <w:sz w:val="20"/>
                <w:szCs w:val="20"/>
              </w:rPr>
              <w:t xml:space="preserve"> </w:t>
            </w:r>
            <w:r w:rsidRPr="00CF019A">
              <w:rPr>
                <w:rFonts w:cs="Cambria"/>
                <w:spacing w:val="-2"/>
                <w:sz w:val="20"/>
                <w:szCs w:val="20"/>
              </w:rPr>
              <w:t>report)</w:t>
            </w:r>
          </w:p>
        </w:tc>
        <w:tc>
          <w:tcPr>
            <w:tcW w:w="3685" w:type="dxa"/>
            <w:gridSpan w:val="3"/>
          </w:tcPr>
          <w:p w:rsidR="00891245" w:rsidRPr="00CF019A" w:rsidRDefault="00891245" w:rsidP="00AF5C99">
            <w:pPr>
              <w:rPr>
                <w:sz w:val="20"/>
                <w:szCs w:val="20"/>
              </w:rPr>
            </w:pPr>
            <w:r w:rsidRPr="00CF019A">
              <w:rPr>
                <w:rFonts w:cs="Cambria"/>
                <w:bCs/>
                <w:spacing w:val="-5"/>
                <w:sz w:val="20"/>
                <w:szCs w:val="20"/>
              </w:rPr>
              <w:t>Truvada</w:t>
            </w:r>
            <w:r w:rsidRPr="00CF019A">
              <w:rPr>
                <w:rFonts w:cs="Cambria"/>
                <w:bCs/>
                <w:spacing w:val="-3"/>
                <w:sz w:val="20"/>
                <w:szCs w:val="20"/>
              </w:rPr>
              <w:t xml:space="preserve"> </w:t>
            </w:r>
            <w:r w:rsidRPr="00CF019A">
              <w:rPr>
                <w:rFonts w:cs="Cambria"/>
                <w:bCs/>
                <w:sz w:val="20"/>
                <w:szCs w:val="20"/>
              </w:rPr>
              <w:t>for</w:t>
            </w:r>
            <w:r w:rsidRPr="00CF019A">
              <w:rPr>
                <w:rFonts w:cs="Cambria"/>
                <w:bCs/>
                <w:spacing w:val="-2"/>
                <w:sz w:val="20"/>
                <w:szCs w:val="20"/>
              </w:rPr>
              <w:t xml:space="preserve"> </w:t>
            </w:r>
            <w:r w:rsidRPr="00CF019A">
              <w:rPr>
                <w:rFonts w:cs="Cambria"/>
                <w:bCs/>
                <w:sz w:val="20"/>
                <w:szCs w:val="20"/>
              </w:rPr>
              <w:t>PrEP</w:t>
            </w:r>
          </w:p>
        </w:tc>
        <w:tc>
          <w:tcPr>
            <w:tcW w:w="3686" w:type="dxa"/>
            <w:gridSpan w:val="3"/>
          </w:tcPr>
          <w:p w:rsidR="00891245" w:rsidRPr="00CF019A" w:rsidRDefault="00891245" w:rsidP="00AF5C99">
            <w:pPr>
              <w:rPr>
                <w:sz w:val="20"/>
                <w:szCs w:val="20"/>
              </w:rPr>
            </w:pPr>
            <w:r w:rsidRPr="00CF019A">
              <w:rPr>
                <w:rFonts w:cs="Cambria"/>
                <w:bCs/>
                <w:spacing w:val="-1"/>
                <w:sz w:val="20"/>
                <w:szCs w:val="20"/>
              </w:rPr>
              <w:t>Any</w:t>
            </w:r>
            <w:r w:rsidRPr="00CF019A">
              <w:rPr>
                <w:rFonts w:cs="Cambria"/>
                <w:bCs/>
                <w:spacing w:val="-6"/>
                <w:sz w:val="20"/>
                <w:szCs w:val="20"/>
              </w:rPr>
              <w:t xml:space="preserve"> </w:t>
            </w:r>
            <w:r w:rsidRPr="00CF019A">
              <w:rPr>
                <w:rFonts w:cs="Cambria"/>
                <w:bCs/>
                <w:spacing w:val="-1"/>
                <w:sz w:val="20"/>
                <w:szCs w:val="20"/>
              </w:rPr>
              <w:t>ART</w:t>
            </w:r>
            <w:r w:rsidRPr="00CF019A">
              <w:rPr>
                <w:rFonts w:cs="Cambria"/>
                <w:bCs/>
                <w:spacing w:val="-6"/>
                <w:sz w:val="20"/>
                <w:szCs w:val="20"/>
              </w:rPr>
              <w:t xml:space="preserve"> </w:t>
            </w:r>
            <w:r w:rsidRPr="00CF019A">
              <w:rPr>
                <w:rFonts w:cs="Cambria"/>
                <w:sz w:val="20"/>
                <w:szCs w:val="20"/>
              </w:rPr>
              <w:t>(HIV</w:t>
            </w:r>
            <w:r w:rsidRPr="00CF019A">
              <w:rPr>
                <w:rFonts w:cs="Cambria"/>
                <w:spacing w:val="-7"/>
                <w:sz w:val="20"/>
                <w:szCs w:val="20"/>
              </w:rPr>
              <w:t xml:space="preserve"> </w:t>
            </w:r>
            <w:r w:rsidRPr="00CF019A">
              <w:rPr>
                <w:rFonts w:cs="Cambria"/>
                <w:spacing w:val="-1"/>
                <w:sz w:val="20"/>
                <w:szCs w:val="20"/>
              </w:rPr>
              <w:t>positive)</w:t>
            </w:r>
          </w:p>
        </w:tc>
      </w:tr>
      <w:tr w:rsidR="00751560" w:rsidRPr="00CF019A" w:rsidTr="0025422C">
        <w:trPr>
          <w:cantSplit/>
        </w:trPr>
        <w:tc>
          <w:tcPr>
            <w:tcW w:w="1668" w:type="dxa"/>
            <w:vMerge/>
          </w:tcPr>
          <w:p w:rsidR="00891245" w:rsidRPr="00CF019A" w:rsidRDefault="00891245" w:rsidP="00AF5C99">
            <w:pPr>
              <w:rPr>
                <w:sz w:val="20"/>
                <w:szCs w:val="20"/>
              </w:rPr>
            </w:pPr>
          </w:p>
        </w:tc>
        <w:tc>
          <w:tcPr>
            <w:tcW w:w="1134" w:type="dxa"/>
          </w:tcPr>
          <w:p w:rsidR="00891245" w:rsidRPr="00CF019A" w:rsidRDefault="00891245" w:rsidP="00AF5C99">
            <w:pPr>
              <w:rPr>
                <w:sz w:val="20"/>
                <w:szCs w:val="20"/>
              </w:rPr>
            </w:pPr>
            <w:r w:rsidRPr="00CF019A">
              <w:rPr>
                <w:rFonts w:cs="Cambria"/>
                <w:bCs/>
                <w:spacing w:val="-3"/>
                <w:sz w:val="20"/>
                <w:szCs w:val="20"/>
              </w:rPr>
              <w:t>Events</w:t>
            </w:r>
          </w:p>
        </w:tc>
        <w:tc>
          <w:tcPr>
            <w:tcW w:w="1559" w:type="dxa"/>
          </w:tcPr>
          <w:p w:rsidR="00891245" w:rsidRPr="00CF019A" w:rsidRDefault="00891245" w:rsidP="00AF5C99">
            <w:pPr>
              <w:rPr>
                <w:sz w:val="20"/>
                <w:szCs w:val="20"/>
              </w:rPr>
            </w:pPr>
            <w:r w:rsidRPr="00CF019A">
              <w:rPr>
                <w:rFonts w:cs="Cambria"/>
                <w:bCs/>
                <w:spacing w:val="-1"/>
                <w:sz w:val="20"/>
                <w:szCs w:val="20"/>
              </w:rPr>
              <w:t>Prevalence</w:t>
            </w:r>
          </w:p>
        </w:tc>
        <w:tc>
          <w:tcPr>
            <w:tcW w:w="992" w:type="dxa"/>
          </w:tcPr>
          <w:p w:rsidR="00891245" w:rsidRPr="00CF019A" w:rsidRDefault="00891245" w:rsidP="00AF5C99">
            <w:pPr>
              <w:rPr>
                <w:sz w:val="20"/>
                <w:szCs w:val="20"/>
              </w:rPr>
            </w:pPr>
            <w:r w:rsidRPr="00CF019A">
              <w:rPr>
                <w:rFonts w:cs="Cambria"/>
                <w:bCs/>
                <w:sz w:val="20"/>
                <w:szCs w:val="20"/>
              </w:rPr>
              <w:t>95%CI</w:t>
            </w:r>
          </w:p>
        </w:tc>
        <w:tc>
          <w:tcPr>
            <w:tcW w:w="1134" w:type="dxa"/>
          </w:tcPr>
          <w:p w:rsidR="00891245" w:rsidRPr="00CF019A" w:rsidRDefault="00891245" w:rsidP="00AF5C99">
            <w:pPr>
              <w:rPr>
                <w:sz w:val="20"/>
                <w:szCs w:val="20"/>
              </w:rPr>
            </w:pPr>
            <w:r w:rsidRPr="00CF019A">
              <w:rPr>
                <w:rFonts w:cs="Cambria"/>
                <w:bCs/>
                <w:spacing w:val="-3"/>
                <w:sz w:val="20"/>
                <w:szCs w:val="20"/>
              </w:rPr>
              <w:t>Events</w:t>
            </w:r>
          </w:p>
        </w:tc>
        <w:tc>
          <w:tcPr>
            <w:tcW w:w="1559" w:type="dxa"/>
          </w:tcPr>
          <w:p w:rsidR="00891245" w:rsidRPr="00CF019A" w:rsidRDefault="00891245" w:rsidP="00AF5C99">
            <w:pPr>
              <w:rPr>
                <w:sz w:val="20"/>
                <w:szCs w:val="20"/>
              </w:rPr>
            </w:pPr>
            <w:r w:rsidRPr="00CF019A">
              <w:rPr>
                <w:rFonts w:cs="Cambria"/>
                <w:bCs/>
                <w:spacing w:val="-1"/>
                <w:sz w:val="20"/>
                <w:szCs w:val="20"/>
              </w:rPr>
              <w:t>Prevalence</w:t>
            </w:r>
          </w:p>
        </w:tc>
        <w:tc>
          <w:tcPr>
            <w:tcW w:w="993" w:type="dxa"/>
          </w:tcPr>
          <w:p w:rsidR="00891245" w:rsidRPr="00CF019A" w:rsidRDefault="00891245" w:rsidP="00AF5C99">
            <w:pPr>
              <w:rPr>
                <w:sz w:val="20"/>
                <w:szCs w:val="20"/>
              </w:rPr>
            </w:pPr>
            <w:r w:rsidRPr="00CF019A">
              <w:rPr>
                <w:rFonts w:cs="Cambria"/>
                <w:bCs/>
                <w:sz w:val="20"/>
                <w:szCs w:val="20"/>
              </w:rPr>
              <w:t>95%CI</w:t>
            </w:r>
          </w:p>
        </w:tc>
      </w:tr>
      <w:tr w:rsidR="00751560" w:rsidRPr="00CF019A" w:rsidTr="00751560">
        <w:tc>
          <w:tcPr>
            <w:tcW w:w="1668" w:type="dxa"/>
          </w:tcPr>
          <w:p w:rsidR="00AF5C99" w:rsidRPr="00CF019A" w:rsidRDefault="00AF5C99" w:rsidP="00AF5C99">
            <w:pPr>
              <w:rPr>
                <w:b/>
                <w:sz w:val="20"/>
                <w:szCs w:val="20"/>
              </w:rPr>
            </w:pPr>
            <w:r w:rsidRPr="00CF019A">
              <w:rPr>
                <w:rFonts w:cs="Cambria"/>
                <w:b/>
                <w:bCs/>
                <w:spacing w:val="-3"/>
                <w:sz w:val="20"/>
                <w:szCs w:val="20"/>
              </w:rPr>
              <w:t>Total</w:t>
            </w:r>
          </w:p>
        </w:tc>
        <w:tc>
          <w:tcPr>
            <w:tcW w:w="1134" w:type="dxa"/>
          </w:tcPr>
          <w:p w:rsidR="00AF5C99" w:rsidRPr="00CF019A" w:rsidRDefault="00AF5C99" w:rsidP="00AF5C99">
            <w:pPr>
              <w:rPr>
                <w:sz w:val="20"/>
                <w:szCs w:val="20"/>
              </w:rPr>
            </w:pPr>
            <w:r w:rsidRPr="00CF019A">
              <w:rPr>
                <w:rFonts w:cs="Cambria"/>
                <w:spacing w:val="-1"/>
                <w:sz w:val="20"/>
                <w:szCs w:val="20"/>
              </w:rPr>
              <w:t>17/36</w:t>
            </w:r>
          </w:p>
        </w:tc>
        <w:tc>
          <w:tcPr>
            <w:tcW w:w="1559" w:type="dxa"/>
          </w:tcPr>
          <w:p w:rsidR="00AF5C99" w:rsidRPr="00CF019A" w:rsidRDefault="00AF5C99" w:rsidP="00AF5C99">
            <w:pPr>
              <w:rPr>
                <w:sz w:val="20"/>
                <w:szCs w:val="20"/>
              </w:rPr>
            </w:pPr>
            <w:r w:rsidRPr="00CF019A">
              <w:rPr>
                <w:rFonts w:cs="Cambria"/>
                <w:spacing w:val="-1"/>
                <w:sz w:val="20"/>
                <w:szCs w:val="20"/>
              </w:rPr>
              <w:t>0.47</w:t>
            </w:r>
          </w:p>
        </w:tc>
        <w:tc>
          <w:tcPr>
            <w:tcW w:w="992" w:type="dxa"/>
          </w:tcPr>
          <w:p w:rsidR="00AF5C99" w:rsidRPr="00CF019A" w:rsidRDefault="00AF5C99" w:rsidP="00AF5C99">
            <w:pPr>
              <w:rPr>
                <w:sz w:val="20"/>
                <w:szCs w:val="20"/>
              </w:rPr>
            </w:pPr>
            <w:r w:rsidRPr="00CF019A">
              <w:rPr>
                <w:rFonts w:cs="Cambria"/>
                <w:spacing w:val="-2"/>
                <w:sz w:val="20"/>
                <w:szCs w:val="20"/>
              </w:rPr>
              <w:t>0.30,</w:t>
            </w:r>
            <w:r w:rsidRPr="00CF019A">
              <w:rPr>
                <w:rFonts w:cs="Cambria"/>
                <w:spacing w:val="-4"/>
                <w:sz w:val="20"/>
                <w:szCs w:val="20"/>
              </w:rPr>
              <w:t xml:space="preserve"> </w:t>
            </w:r>
            <w:r w:rsidRPr="00CF019A">
              <w:rPr>
                <w:rFonts w:cs="Cambria"/>
                <w:sz w:val="20"/>
                <w:szCs w:val="20"/>
              </w:rPr>
              <w:t>0.65</w:t>
            </w:r>
          </w:p>
        </w:tc>
        <w:tc>
          <w:tcPr>
            <w:tcW w:w="1134" w:type="dxa"/>
          </w:tcPr>
          <w:p w:rsidR="00AF5C99" w:rsidRPr="00CF019A" w:rsidRDefault="00AF5C99" w:rsidP="00AF5C99">
            <w:pPr>
              <w:rPr>
                <w:sz w:val="20"/>
                <w:szCs w:val="20"/>
              </w:rPr>
            </w:pPr>
            <w:r w:rsidRPr="00CF019A">
              <w:rPr>
                <w:rFonts w:cs="Cambria"/>
                <w:sz w:val="20"/>
                <w:szCs w:val="20"/>
              </w:rPr>
              <w:t>8/36</w:t>
            </w:r>
          </w:p>
        </w:tc>
        <w:tc>
          <w:tcPr>
            <w:tcW w:w="1559" w:type="dxa"/>
          </w:tcPr>
          <w:p w:rsidR="00AF5C99" w:rsidRPr="00CF019A" w:rsidRDefault="00AF5C99" w:rsidP="00AF5C99">
            <w:pPr>
              <w:rPr>
                <w:sz w:val="20"/>
                <w:szCs w:val="20"/>
              </w:rPr>
            </w:pPr>
            <w:r w:rsidRPr="00CF019A">
              <w:rPr>
                <w:rFonts w:cs="Cambria"/>
                <w:spacing w:val="-1"/>
                <w:sz w:val="20"/>
                <w:szCs w:val="20"/>
              </w:rPr>
              <w:t>0.22</w:t>
            </w:r>
          </w:p>
        </w:tc>
        <w:tc>
          <w:tcPr>
            <w:tcW w:w="993" w:type="dxa"/>
          </w:tcPr>
          <w:p w:rsidR="00AF5C99" w:rsidRPr="00CF019A" w:rsidRDefault="00AF5C99" w:rsidP="00AF5C99">
            <w:pPr>
              <w:rPr>
                <w:sz w:val="20"/>
                <w:szCs w:val="20"/>
              </w:rPr>
            </w:pPr>
            <w:r w:rsidRPr="00CF019A">
              <w:rPr>
                <w:rFonts w:cs="Cambria"/>
                <w:spacing w:val="-2"/>
                <w:sz w:val="20"/>
                <w:szCs w:val="20"/>
              </w:rPr>
              <w:t>0.10,</w:t>
            </w:r>
            <w:r w:rsidRPr="00CF019A">
              <w:rPr>
                <w:rFonts w:cs="Cambria"/>
                <w:spacing w:val="-4"/>
                <w:sz w:val="20"/>
                <w:szCs w:val="20"/>
              </w:rPr>
              <w:t xml:space="preserve"> </w:t>
            </w:r>
            <w:r w:rsidRPr="00CF019A">
              <w:rPr>
                <w:rFonts w:cs="Cambria"/>
                <w:sz w:val="20"/>
                <w:szCs w:val="20"/>
              </w:rPr>
              <w:t>0.39</w:t>
            </w:r>
          </w:p>
        </w:tc>
      </w:tr>
      <w:tr w:rsidR="00751560" w:rsidRPr="00CF019A" w:rsidTr="00751560">
        <w:tc>
          <w:tcPr>
            <w:tcW w:w="1668" w:type="dxa"/>
          </w:tcPr>
          <w:p w:rsidR="00AF5C99" w:rsidRPr="00CF019A" w:rsidRDefault="00AF5C99" w:rsidP="00AF5C99">
            <w:pPr>
              <w:rPr>
                <w:b/>
                <w:sz w:val="20"/>
                <w:szCs w:val="20"/>
              </w:rPr>
            </w:pPr>
            <w:r w:rsidRPr="00CF019A">
              <w:rPr>
                <w:rFonts w:cs="Cambria"/>
                <w:b/>
                <w:bCs/>
                <w:w w:val="95"/>
                <w:sz w:val="20"/>
                <w:szCs w:val="20"/>
              </w:rPr>
              <w:t>Spontaneous abortions</w:t>
            </w:r>
          </w:p>
        </w:tc>
        <w:tc>
          <w:tcPr>
            <w:tcW w:w="1134" w:type="dxa"/>
          </w:tcPr>
          <w:p w:rsidR="00AF5C99" w:rsidRPr="00CF019A" w:rsidRDefault="00AF5C99" w:rsidP="00AF5C99">
            <w:pPr>
              <w:rPr>
                <w:sz w:val="20"/>
                <w:szCs w:val="20"/>
              </w:rPr>
            </w:pPr>
            <w:r w:rsidRPr="00CF019A">
              <w:rPr>
                <w:rFonts w:cs="Cambria"/>
                <w:spacing w:val="-1"/>
                <w:sz w:val="20"/>
                <w:szCs w:val="20"/>
              </w:rPr>
              <w:t>11/36</w:t>
            </w:r>
          </w:p>
        </w:tc>
        <w:tc>
          <w:tcPr>
            <w:tcW w:w="1559" w:type="dxa"/>
          </w:tcPr>
          <w:p w:rsidR="00AF5C99" w:rsidRPr="00CF019A" w:rsidRDefault="00AF5C99" w:rsidP="00AF5C99">
            <w:pPr>
              <w:rPr>
                <w:sz w:val="20"/>
                <w:szCs w:val="20"/>
              </w:rPr>
            </w:pPr>
            <w:r w:rsidRPr="00CF019A">
              <w:rPr>
                <w:rFonts w:cs="Cambria"/>
                <w:spacing w:val="-1"/>
                <w:sz w:val="20"/>
                <w:szCs w:val="20"/>
              </w:rPr>
              <w:t>0.31</w:t>
            </w:r>
          </w:p>
        </w:tc>
        <w:tc>
          <w:tcPr>
            <w:tcW w:w="992" w:type="dxa"/>
          </w:tcPr>
          <w:p w:rsidR="00AF5C99" w:rsidRPr="00CF019A" w:rsidRDefault="00AF5C99" w:rsidP="00AF5C99">
            <w:pPr>
              <w:rPr>
                <w:sz w:val="20"/>
                <w:szCs w:val="20"/>
              </w:rPr>
            </w:pPr>
            <w:r w:rsidRPr="00CF019A">
              <w:rPr>
                <w:rFonts w:cs="Cambria"/>
                <w:spacing w:val="-3"/>
                <w:sz w:val="20"/>
                <w:szCs w:val="20"/>
              </w:rPr>
              <w:t>0.16,</w:t>
            </w:r>
            <w:r w:rsidRPr="00CF019A">
              <w:rPr>
                <w:rFonts w:cs="Cambria"/>
                <w:spacing w:val="-5"/>
                <w:sz w:val="20"/>
                <w:szCs w:val="20"/>
              </w:rPr>
              <w:t xml:space="preserve"> </w:t>
            </w:r>
            <w:r w:rsidRPr="00CF019A">
              <w:rPr>
                <w:rFonts w:cs="Cambria"/>
                <w:sz w:val="20"/>
                <w:szCs w:val="20"/>
              </w:rPr>
              <w:t>0.48</w:t>
            </w:r>
          </w:p>
        </w:tc>
        <w:tc>
          <w:tcPr>
            <w:tcW w:w="1134" w:type="dxa"/>
          </w:tcPr>
          <w:p w:rsidR="00AF5C99" w:rsidRPr="00CF019A" w:rsidRDefault="00AF5C99" w:rsidP="00AF5C99">
            <w:pPr>
              <w:rPr>
                <w:sz w:val="20"/>
                <w:szCs w:val="20"/>
              </w:rPr>
            </w:pPr>
            <w:r w:rsidRPr="00CF019A">
              <w:rPr>
                <w:rFonts w:cs="Cambria"/>
                <w:sz w:val="20"/>
                <w:szCs w:val="20"/>
              </w:rPr>
              <w:t>4/36</w:t>
            </w:r>
          </w:p>
        </w:tc>
        <w:tc>
          <w:tcPr>
            <w:tcW w:w="1559" w:type="dxa"/>
          </w:tcPr>
          <w:p w:rsidR="00AF5C99" w:rsidRPr="00CF019A" w:rsidRDefault="00AF5C99" w:rsidP="00AF5C99">
            <w:pPr>
              <w:rPr>
                <w:sz w:val="20"/>
                <w:szCs w:val="20"/>
              </w:rPr>
            </w:pPr>
            <w:r w:rsidRPr="00CF019A">
              <w:rPr>
                <w:rFonts w:cs="Cambria"/>
                <w:spacing w:val="-1"/>
                <w:sz w:val="20"/>
                <w:szCs w:val="20"/>
              </w:rPr>
              <w:t>0.11</w:t>
            </w:r>
          </w:p>
        </w:tc>
        <w:tc>
          <w:tcPr>
            <w:tcW w:w="993" w:type="dxa"/>
          </w:tcPr>
          <w:p w:rsidR="00AF5C99" w:rsidRPr="00CF019A" w:rsidRDefault="00AF5C99" w:rsidP="00AF5C99">
            <w:pPr>
              <w:rPr>
                <w:sz w:val="20"/>
                <w:szCs w:val="20"/>
              </w:rPr>
            </w:pPr>
            <w:r w:rsidRPr="00CF019A">
              <w:rPr>
                <w:rFonts w:cs="Cambria"/>
                <w:spacing w:val="-3"/>
                <w:sz w:val="20"/>
                <w:szCs w:val="20"/>
              </w:rPr>
              <w:t>0.03,</w:t>
            </w:r>
            <w:r w:rsidRPr="00CF019A">
              <w:rPr>
                <w:rFonts w:cs="Cambria"/>
                <w:spacing w:val="-5"/>
                <w:sz w:val="20"/>
                <w:szCs w:val="20"/>
              </w:rPr>
              <w:t xml:space="preserve"> </w:t>
            </w:r>
            <w:r w:rsidRPr="00CF019A">
              <w:rPr>
                <w:rFonts w:cs="Cambria"/>
                <w:sz w:val="20"/>
                <w:szCs w:val="20"/>
              </w:rPr>
              <w:t>0.26</w:t>
            </w:r>
          </w:p>
        </w:tc>
      </w:tr>
      <w:tr w:rsidR="00751560" w:rsidRPr="00CF019A" w:rsidTr="00751560">
        <w:tc>
          <w:tcPr>
            <w:tcW w:w="1668" w:type="dxa"/>
          </w:tcPr>
          <w:p w:rsidR="00AF5C99" w:rsidRPr="00CF019A" w:rsidRDefault="00AF5C99" w:rsidP="00AF5C99">
            <w:pPr>
              <w:rPr>
                <w:b/>
                <w:sz w:val="20"/>
                <w:szCs w:val="20"/>
              </w:rPr>
            </w:pPr>
            <w:r w:rsidRPr="00CF019A">
              <w:rPr>
                <w:rFonts w:cs="Cambria"/>
                <w:b/>
                <w:bCs/>
                <w:sz w:val="20"/>
                <w:szCs w:val="20"/>
              </w:rPr>
              <w:t>Induced</w:t>
            </w:r>
            <w:r w:rsidRPr="00CF019A">
              <w:rPr>
                <w:rFonts w:cs="Cambria"/>
                <w:b/>
                <w:bCs/>
                <w:spacing w:val="-15"/>
                <w:sz w:val="20"/>
                <w:szCs w:val="20"/>
              </w:rPr>
              <w:t xml:space="preserve"> </w:t>
            </w:r>
            <w:r w:rsidRPr="00CF019A">
              <w:rPr>
                <w:rFonts w:cs="Cambria"/>
                <w:b/>
                <w:bCs/>
                <w:sz w:val="20"/>
                <w:szCs w:val="20"/>
              </w:rPr>
              <w:t>abortions</w:t>
            </w:r>
          </w:p>
        </w:tc>
        <w:tc>
          <w:tcPr>
            <w:tcW w:w="1134" w:type="dxa"/>
          </w:tcPr>
          <w:p w:rsidR="00AF5C99" w:rsidRPr="00CF019A" w:rsidRDefault="00AF5C99" w:rsidP="00AF5C99">
            <w:pPr>
              <w:rPr>
                <w:sz w:val="20"/>
                <w:szCs w:val="20"/>
              </w:rPr>
            </w:pPr>
            <w:r w:rsidRPr="00CF019A">
              <w:rPr>
                <w:rFonts w:cs="Cambria"/>
                <w:sz w:val="20"/>
                <w:szCs w:val="20"/>
              </w:rPr>
              <w:t>6/36</w:t>
            </w:r>
          </w:p>
        </w:tc>
        <w:tc>
          <w:tcPr>
            <w:tcW w:w="1559" w:type="dxa"/>
          </w:tcPr>
          <w:p w:rsidR="00AF5C99" w:rsidRPr="00CF019A" w:rsidRDefault="00AF5C99" w:rsidP="00AF5C99">
            <w:pPr>
              <w:rPr>
                <w:sz w:val="20"/>
                <w:szCs w:val="20"/>
              </w:rPr>
            </w:pPr>
            <w:r w:rsidRPr="00CF019A">
              <w:rPr>
                <w:rFonts w:cs="Cambria"/>
                <w:spacing w:val="-1"/>
                <w:sz w:val="20"/>
                <w:szCs w:val="20"/>
              </w:rPr>
              <w:t>0.17</w:t>
            </w:r>
          </w:p>
        </w:tc>
        <w:tc>
          <w:tcPr>
            <w:tcW w:w="992" w:type="dxa"/>
          </w:tcPr>
          <w:p w:rsidR="00AF5C99" w:rsidRPr="00CF019A" w:rsidRDefault="00AF5C99" w:rsidP="00AF5C99">
            <w:pPr>
              <w:rPr>
                <w:sz w:val="20"/>
                <w:szCs w:val="20"/>
              </w:rPr>
            </w:pPr>
            <w:r w:rsidRPr="00CF019A">
              <w:rPr>
                <w:rFonts w:cs="Cambria"/>
                <w:spacing w:val="-2"/>
                <w:sz w:val="20"/>
                <w:szCs w:val="20"/>
              </w:rPr>
              <w:t>0.06,</w:t>
            </w:r>
            <w:r w:rsidRPr="00CF019A">
              <w:rPr>
                <w:rFonts w:cs="Cambria"/>
                <w:spacing w:val="-3"/>
                <w:sz w:val="20"/>
                <w:szCs w:val="20"/>
              </w:rPr>
              <w:t xml:space="preserve"> </w:t>
            </w:r>
            <w:r w:rsidRPr="00CF019A">
              <w:rPr>
                <w:rFonts w:cs="Cambria"/>
                <w:sz w:val="20"/>
                <w:szCs w:val="20"/>
              </w:rPr>
              <w:t>033</w:t>
            </w:r>
          </w:p>
        </w:tc>
        <w:tc>
          <w:tcPr>
            <w:tcW w:w="1134" w:type="dxa"/>
          </w:tcPr>
          <w:p w:rsidR="00AF5C99" w:rsidRPr="00CF019A" w:rsidRDefault="00AF5C99" w:rsidP="00AF5C99">
            <w:pPr>
              <w:rPr>
                <w:sz w:val="20"/>
                <w:szCs w:val="20"/>
              </w:rPr>
            </w:pPr>
            <w:r w:rsidRPr="00CF019A">
              <w:rPr>
                <w:rFonts w:cs="Cambria"/>
                <w:sz w:val="20"/>
                <w:szCs w:val="20"/>
              </w:rPr>
              <w:t>2/36</w:t>
            </w:r>
          </w:p>
        </w:tc>
        <w:tc>
          <w:tcPr>
            <w:tcW w:w="1559" w:type="dxa"/>
          </w:tcPr>
          <w:p w:rsidR="00AF5C99" w:rsidRPr="00CF019A" w:rsidRDefault="00AF5C99" w:rsidP="00AF5C99">
            <w:pPr>
              <w:rPr>
                <w:sz w:val="20"/>
                <w:szCs w:val="20"/>
              </w:rPr>
            </w:pPr>
            <w:r w:rsidRPr="00CF019A">
              <w:rPr>
                <w:rFonts w:cs="Cambria"/>
                <w:spacing w:val="-1"/>
                <w:sz w:val="20"/>
                <w:szCs w:val="20"/>
              </w:rPr>
              <w:t>0.06</w:t>
            </w:r>
          </w:p>
        </w:tc>
        <w:tc>
          <w:tcPr>
            <w:tcW w:w="993" w:type="dxa"/>
          </w:tcPr>
          <w:p w:rsidR="00AF5C99" w:rsidRPr="00CF019A" w:rsidRDefault="00AF5C99" w:rsidP="00AF5C99">
            <w:pPr>
              <w:rPr>
                <w:sz w:val="20"/>
                <w:szCs w:val="20"/>
              </w:rPr>
            </w:pPr>
            <w:r w:rsidRPr="00CF019A">
              <w:rPr>
                <w:rFonts w:cs="Cambria"/>
                <w:spacing w:val="-2"/>
                <w:sz w:val="20"/>
                <w:szCs w:val="20"/>
              </w:rPr>
              <w:t>0.01,</w:t>
            </w:r>
            <w:r w:rsidRPr="00CF019A">
              <w:rPr>
                <w:rFonts w:cs="Cambria"/>
                <w:spacing w:val="-4"/>
                <w:sz w:val="20"/>
                <w:szCs w:val="20"/>
              </w:rPr>
              <w:t xml:space="preserve"> </w:t>
            </w:r>
            <w:r w:rsidRPr="00CF019A">
              <w:rPr>
                <w:rFonts w:cs="Cambria"/>
                <w:sz w:val="20"/>
                <w:szCs w:val="20"/>
              </w:rPr>
              <w:t>0.19</w:t>
            </w:r>
          </w:p>
        </w:tc>
      </w:tr>
      <w:tr w:rsidR="00751560" w:rsidRPr="00CF019A" w:rsidTr="00751560">
        <w:tc>
          <w:tcPr>
            <w:tcW w:w="1668" w:type="dxa"/>
          </w:tcPr>
          <w:p w:rsidR="00AF5C99" w:rsidRPr="00CF019A" w:rsidRDefault="00AF5C99" w:rsidP="00AF5C99">
            <w:pPr>
              <w:rPr>
                <w:b/>
                <w:sz w:val="20"/>
                <w:szCs w:val="20"/>
              </w:rPr>
            </w:pPr>
            <w:r w:rsidRPr="00CF019A">
              <w:rPr>
                <w:rFonts w:cs="Cambria"/>
                <w:b/>
                <w:bCs/>
                <w:spacing w:val="-1"/>
                <w:sz w:val="20"/>
                <w:szCs w:val="20"/>
              </w:rPr>
              <w:t>Still</w:t>
            </w:r>
            <w:r w:rsidRPr="00CF019A">
              <w:rPr>
                <w:rFonts w:cs="Cambria"/>
                <w:b/>
                <w:bCs/>
                <w:spacing w:val="-6"/>
                <w:sz w:val="20"/>
                <w:szCs w:val="20"/>
              </w:rPr>
              <w:t xml:space="preserve"> </w:t>
            </w:r>
            <w:r w:rsidRPr="00CF019A">
              <w:rPr>
                <w:rFonts w:cs="Cambria"/>
                <w:b/>
                <w:bCs/>
                <w:sz w:val="20"/>
                <w:szCs w:val="20"/>
              </w:rPr>
              <w:t>births</w:t>
            </w:r>
          </w:p>
        </w:tc>
        <w:tc>
          <w:tcPr>
            <w:tcW w:w="1134" w:type="dxa"/>
          </w:tcPr>
          <w:p w:rsidR="00AF5C99" w:rsidRPr="00CF019A" w:rsidRDefault="00AF5C99" w:rsidP="00AF5C99">
            <w:pPr>
              <w:rPr>
                <w:sz w:val="20"/>
                <w:szCs w:val="20"/>
              </w:rPr>
            </w:pPr>
            <w:r w:rsidRPr="00CF019A">
              <w:rPr>
                <w:rFonts w:cs="Cambria"/>
                <w:sz w:val="20"/>
                <w:szCs w:val="20"/>
              </w:rPr>
              <w:t>0/36</w:t>
            </w:r>
          </w:p>
        </w:tc>
        <w:tc>
          <w:tcPr>
            <w:tcW w:w="1559" w:type="dxa"/>
          </w:tcPr>
          <w:p w:rsidR="00AF5C99" w:rsidRPr="00CF019A" w:rsidRDefault="00AF5C99" w:rsidP="00AF5C99">
            <w:pPr>
              <w:rPr>
                <w:sz w:val="20"/>
                <w:szCs w:val="20"/>
              </w:rPr>
            </w:pPr>
            <w:r w:rsidRPr="00CF019A">
              <w:rPr>
                <w:rFonts w:cs="Cambria"/>
                <w:spacing w:val="-1"/>
                <w:sz w:val="20"/>
                <w:szCs w:val="20"/>
              </w:rPr>
              <w:t>0.00</w:t>
            </w:r>
          </w:p>
        </w:tc>
        <w:tc>
          <w:tcPr>
            <w:tcW w:w="992" w:type="dxa"/>
          </w:tcPr>
          <w:p w:rsidR="00AF5C99" w:rsidRPr="00CF019A" w:rsidRDefault="00AF5C99" w:rsidP="00AF5C99">
            <w:pPr>
              <w:rPr>
                <w:sz w:val="20"/>
                <w:szCs w:val="20"/>
              </w:rPr>
            </w:pPr>
            <w:r w:rsidRPr="00CF019A">
              <w:rPr>
                <w:rFonts w:cs="Cambria"/>
                <w:spacing w:val="-2"/>
                <w:sz w:val="20"/>
                <w:szCs w:val="20"/>
              </w:rPr>
              <w:t>0.00,</w:t>
            </w:r>
            <w:r w:rsidRPr="00CF019A">
              <w:rPr>
                <w:rFonts w:cs="Cambria"/>
                <w:spacing w:val="-3"/>
                <w:sz w:val="20"/>
                <w:szCs w:val="20"/>
              </w:rPr>
              <w:t xml:space="preserve"> </w:t>
            </w:r>
            <w:r w:rsidRPr="00CF019A">
              <w:rPr>
                <w:rFonts w:cs="Cambria"/>
                <w:sz w:val="20"/>
                <w:szCs w:val="20"/>
              </w:rPr>
              <w:t>010</w:t>
            </w:r>
          </w:p>
        </w:tc>
        <w:tc>
          <w:tcPr>
            <w:tcW w:w="1134" w:type="dxa"/>
          </w:tcPr>
          <w:p w:rsidR="00AF5C99" w:rsidRPr="00CF019A" w:rsidRDefault="00AF5C99" w:rsidP="00AF5C99">
            <w:pPr>
              <w:rPr>
                <w:sz w:val="20"/>
                <w:szCs w:val="20"/>
              </w:rPr>
            </w:pPr>
            <w:r w:rsidRPr="00CF019A">
              <w:rPr>
                <w:rFonts w:cs="Cambria"/>
                <w:sz w:val="20"/>
                <w:szCs w:val="20"/>
              </w:rPr>
              <w:t>2/36</w:t>
            </w:r>
          </w:p>
        </w:tc>
        <w:tc>
          <w:tcPr>
            <w:tcW w:w="1559" w:type="dxa"/>
          </w:tcPr>
          <w:p w:rsidR="00AF5C99" w:rsidRPr="00CF019A" w:rsidRDefault="00AF5C99" w:rsidP="00AF5C99">
            <w:pPr>
              <w:rPr>
                <w:sz w:val="20"/>
                <w:szCs w:val="20"/>
              </w:rPr>
            </w:pPr>
            <w:r w:rsidRPr="00CF019A">
              <w:rPr>
                <w:rFonts w:cs="Cambria"/>
                <w:spacing w:val="-1"/>
                <w:sz w:val="20"/>
                <w:szCs w:val="20"/>
              </w:rPr>
              <w:t>0.06</w:t>
            </w:r>
          </w:p>
        </w:tc>
        <w:tc>
          <w:tcPr>
            <w:tcW w:w="993" w:type="dxa"/>
          </w:tcPr>
          <w:p w:rsidR="00AF5C99" w:rsidRPr="00CF019A" w:rsidRDefault="00AF5C99" w:rsidP="00AF5C99">
            <w:pPr>
              <w:rPr>
                <w:sz w:val="20"/>
                <w:szCs w:val="20"/>
              </w:rPr>
            </w:pPr>
            <w:r w:rsidRPr="00CF019A">
              <w:rPr>
                <w:rFonts w:cs="Cambria"/>
                <w:spacing w:val="-2"/>
                <w:sz w:val="20"/>
                <w:szCs w:val="20"/>
              </w:rPr>
              <w:t>0.01,</w:t>
            </w:r>
            <w:r w:rsidRPr="00CF019A">
              <w:rPr>
                <w:rFonts w:cs="Cambria"/>
                <w:spacing w:val="-4"/>
                <w:sz w:val="20"/>
                <w:szCs w:val="20"/>
              </w:rPr>
              <w:t xml:space="preserve"> </w:t>
            </w:r>
            <w:r w:rsidRPr="00CF019A">
              <w:rPr>
                <w:rFonts w:cs="Cambria"/>
                <w:sz w:val="20"/>
                <w:szCs w:val="20"/>
              </w:rPr>
              <w:t>0.19</w:t>
            </w:r>
          </w:p>
        </w:tc>
      </w:tr>
    </w:tbl>
    <w:p w:rsidR="00CA741D" w:rsidRDefault="00736328" w:rsidP="004519D1">
      <w:pPr>
        <w:pStyle w:val="TableDescription"/>
      </w:pPr>
      <w:r w:rsidRPr="004519D1">
        <w:t xml:space="preserve">Prevalence </w:t>
      </w:r>
      <w:r w:rsidRPr="004519D1">
        <w:rPr>
          <w:spacing w:val="-1"/>
        </w:rPr>
        <w:t>estimates</w:t>
      </w:r>
      <w:r w:rsidRPr="004519D1">
        <w:rPr>
          <w:spacing w:val="1"/>
        </w:rPr>
        <w:t xml:space="preserve"> </w:t>
      </w:r>
      <w:r w:rsidRPr="004519D1">
        <w:rPr>
          <w:spacing w:val="-3"/>
        </w:rPr>
        <w:t>were</w:t>
      </w:r>
      <w:r w:rsidRPr="004519D1">
        <w:rPr>
          <w:spacing w:val="4"/>
        </w:rPr>
        <w:t xml:space="preserve"> </w:t>
      </w:r>
      <w:r w:rsidRPr="004519D1">
        <w:rPr>
          <w:spacing w:val="-1"/>
        </w:rPr>
        <w:t>based</w:t>
      </w:r>
      <w:r w:rsidRPr="004519D1">
        <w:rPr>
          <w:spacing w:val="3"/>
        </w:rPr>
        <w:t xml:space="preserve"> </w:t>
      </w:r>
      <w:r w:rsidRPr="004519D1">
        <w:rPr>
          <w:spacing w:val="-1"/>
        </w:rPr>
        <w:t>on</w:t>
      </w:r>
      <w:r w:rsidRPr="004519D1">
        <w:rPr>
          <w:spacing w:val="1"/>
        </w:rPr>
        <w:t xml:space="preserve"> </w:t>
      </w:r>
      <w:r w:rsidRPr="004519D1">
        <w:t>the</w:t>
      </w:r>
      <w:r w:rsidRPr="004519D1">
        <w:rPr>
          <w:spacing w:val="5"/>
        </w:rPr>
        <w:t xml:space="preserve"> </w:t>
      </w:r>
      <w:r w:rsidRPr="004519D1">
        <w:t>number</w:t>
      </w:r>
      <w:r w:rsidRPr="004519D1">
        <w:rPr>
          <w:spacing w:val="5"/>
        </w:rPr>
        <w:t xml:space="preserve"> </w:t>
      </w:r>
      <w:r w:rsidRPr="004519D1">
        <w:rPr>
          <w:spacing w:val="-1"/>
        </w:rPr>
        <w:t>of</w:t>
      </w:r>
      <w:r w:rsidRPr="004519D1">
        <w:rPr>
          <w:spacing w:val="5"/>
        </w:rPr>
        <w:t xml:space="preserve"> </w:t>
      </w:r>
      <w:r w:rsidRPr="004519D1">
        <w:t>live</w:t>
      </w:r>
      <w:r w:rsidRPr="004519D1">
        <w:rPr>
          <w:spacing w:val="5"/>
        </w:rPr>
        <w:t xml:space="preserve"> </w:t>
      </w:r>
      <w:r w:rsidRPr="004519D1">
        <w:t>births.</w:t>
      </w:r>
    </w:p>
    <w:p w:rsidR="00736328" w:rsidRDefault="00736328" w:rsidP="00891245">
      <w:r w:rsidRPr="00D5545B">
        <w:t>Note that as Partners PrEP and the Registry study overlapped in time so that the majority of pregnancies in Partners</w:t>
      </w:r>
      <w:r>
        <w:t xml:space="preserve"> </w:t>
      </w:r>
      <w:r>
        <w:rPr>
          <w:spacing w:val="-2"/>
        </w:rPr>
        <w:t>PrEP</w:t>
      </w:r>
      <w:r>
        <w:t xml:space="preserve"> </w:t>
      </w:r>
      <w:r>
        <w:rPr>
          <w:spacing w:val="-3"/>
        </w:rPr>
        <w:t xml:space="preserve">were </w:t>
      </w:r>
      <w:r>
        <w:t>not</w:t>
      </w:r>
      <w:r>
        <w:rPr>
          <w:spacing w:val="2"/>
        </w:rPr>
        <w:t xml:space="preserve"> </w:t>
      </w:r>
      <w:r>
        <w:t>eligible</w:t>
      </w:r>
      <w:r>
        <w:rPr>
          <w:spacing w:val="-3"/>
        </w:rPr>
        <w:t xml:space="preserve"> for</w:t>
      </w:r>
      <w:r>
        <w:rPr>
          <w:spacing w:val="4"/>
        </w:rPr>
        <w:t xml:space="preserve"> </w:t>
      </w:r>
      <w:r>
        <w:t>inclusion</w:t>
      </w:r>
      <w:r>
        <w:rPr>
          <w:spacing w:val="1"/>
        </w:rPr>
        <w:t xml:space="preserve"> </w:t>
      </w:r>
      <w:r>
        <w:t>in</w:t>
      </w:r>
      <w:r>
        <w:rPr>
          <w:spacing w:val="1"/>
        </w:rPr>
        <w:t xml:space="preserve"> </w:t>
      </w:r>
      <w:r>
        <w:t>the</w:t>
      </w:r>
      <w:r>
        <w:rPr>
          <w:spacing w:val="-3"/>
        </w:rPr>
        <w:t xml:space="preserve"> </w:t>
      </w:r>
      <w:r>
        <w:t>APR.</w:t>
      </w:r>
    </w:p>
    <w:p w:rsidR="00736328" w:rsidRDefault="00736328" w:rsidP="00891245">
      <w:pPr>
        <w:pStyle w:val="Heading5"/>
      </w:pPr>
      <w:r>
        <w:t>Study</w:t>
      </w:r>
      <w:r>
        <w:rPr>
          <w:spacing w:val="-2"/>
        </w:rPr>
        <w:t xml:space="preserve"> </w:t>
      </w:r>
      <w:r>
        <w:t>GS-US-276-0103</w:t>
      </w:r>
    </w:p>
    <w:p w:rsidR="00736328" w:rsidRPr="00D5545B" w:rsidRDefault="00736328" w:rsidP="00D5545B">
      <w:r w:rsidRPr="00D5545B">
        <w:t xml:space="preserve">This is an ongoing observational study of subjects who seroconvert while taking </w:t>
      </w:r>
      <w:r w:rsidR="00891245" w:rsidRPr="00D5545B">
        <w:t>Truvada</w:t>
      </w:r>
      <w:r w:rsidRPr="00D5545B">
        <w:t xml:space="preserve"> for PrEP in various demonstration projects (USA) or studies of </w:t>
      </w:r>
      <w:r w:rsidR="00891245" w:rsidRPr="00D5545B">
        <w:t>Truvada</w:t>
      </w:r>
      <w:r w:rsidRPr="00D5545B">
        <w:t xml:space="preserve"> for PrEP.</w:t>
      </w:r>
    </w:p>
    <w:p w:rsidR="00736328" w:rsidRPr="00D5545B" w:rsidRDefault="00736328" w:rsidP="00D5545B">
      <w:r w:rsidRPr="00D5545B">
        <w:t>As of cut-off date (August 2014), a total of 34 evaluable seroconversions have been reported in 2190 subjects. All were male with a mean age of 28 years.</w:t>
      </w:r>
    </w:p>
    <w:p w:rsidR="00736328" w:rsidRPr="00D5545B" w:rsidRDefault="00736328" w:rsidP="00D5545B">
      <w:r w:rsidRPr="00D5545B">
        <w:t xml:space="preserve">The total exposure to </w:t>
      </w:r>
      <w:r w:rsidR="00891245" w:rsidRPr="00D5545B">
        <w:t>Truvada</w:t>
      </w:r>
      <w:r w:rsidRPr="00D5545B">
        <w:t xml:space="preserve"> was 1,925 PY with an estimated HIV seroconversion rate of 1.77/100 PY. Viral resistance testing was performed in 14 cases. All cases were wild type virus and no resistance mutations were identified.</w:t>
      </w:r>
    </w:p>
    <w:p w:rsidR="00736328" w:rsidRDefault="00891245" w:rsidP="00891245">
      <w:pPr>
        <w:pStyle w:val="Heading5"/>
      </w:pPr>
      <w:r>
        <w:rPr>
          <w:spacing w:val="-2"/>
        </w:rPr>
        <w:t>Truvada</w:t>
      </w:r>
      <w:r>
        <w:t xml:space="preserve"> </w:t>
      </w:r>
      <w:r w:rsidR="00736328">
        <w:t>PSUR/PBRER</w:t>
      </w:r>
    </w:p>
    <w:p w:rsidR="00736328" w:rsidRPr="00D5545B" w:rsidRDefault="00736328" w:rsidP="00D5545B">
      <w:r w:rsidRPr="00D5545B">
        <w:t xml:space="preserve">Since its international birthdate in 2004, the cumulative exposure to </w:t>
      </w:r>
      <w:r w:rsidR="00891245" w:rsidRPr="00D5545B">
        <w:t>Truvada</w:t>
      </w:r>
      <w:r w:rsidRPr="00D5545B">
        <w:t xml:space="preserve"> is estimated at 3,032,901 PY including 461,395 PY (5,814 in Australia and New Zealand) in the latest reporting period (3/4/2013 to 2/4/2014).</w:t>
      </w:r>
    </w:p>
    <w:p w:rsidR="00736328" w:rsidRPr="00D5545B" w:rsidRDefault="00736328" w:rsidP="00D5545B">
      <w:r w:rsidRPr="00D5545B">
        <w:t xml:space="preserve">During the latest reporting period, approximately 3,305 subjects received </w:t>
      </w:r>
      <w:r w:rsidR="00891245" w:rsidRPr="00D5545B">
        <w:t>Truvada</w:t>
      </w:r>
      <w:r w:rsidRPr="00D5545B">
        <w:t xml:space="preserve"> in HIV (n=2,955) and HBV (n=350) clinical trials. In addition, there were 56 ongoing clinical trials with a cumulative exposure of 20,559 PY.</w:t>
      </w:r>
    </w:p>
    <w:p w:rsidR="00736328" w:rsidRPr="00D5545B" w:rsidRDefault="00736328" w:rsidP="00D5545B">
      <w:r w:rsidRPr="00D5545B">
        <w:t xml:space="preserve">A total of 139 reports relating to renal toxicity were reported in the </w:t>
      </w:r>
      <w:r w:rsidRPr="007F022E">
        <w:t>latest PSUR,</w:t>
      </w:r>
      <w:r w:rsidRPr="00D5545B">
        <w:t xml:space="preserve"> corresponding to 2.5 events/10,000 PY exposure. This is comparable with that reported in the previous PSUR (2.2/10,000 PY).</w:t>
      </w:r>
    </w:p>
    <w:p w:rsidR="00736328" w:rsidRPr="00D5545B" w:rsidRDefault="00736328" w:rsidP="00D5545B">
      <w:r w:rsidRPr="00D5545B">
        <w:t>A total of 51 reports relating to bone events were reported in the latest PSUR. Of these 20 events were related to osteopaenia/osteoporosis.</w:t>
      </w:r>
    </w:p>
    <w:p w:rsidR="00736328" w:rsidRPr="00D5545B" w:rsidRDefault="00736328" w:rsidP="00D5545B">
      <w:r w:rsidRPr="00D5545B">
        <w:t>At the request of the FDA, Gilead provided an analysis of its Drug Safety and Public Health database for bone/muscle events (</w:t>
      </w:r>
      <w:r w:rsidR="00891245" w:rsidRPr="00D5545B">
        <w:t>such as</w:t>
      </w:r>
      <w:r w:rsidRPr="00D5545B">
        <w:t xml:space="preserve"> rhabdomyolysis, osteomalacia, muscular weakness, and myopathy) due to proximal renal tubulopathy (PRT)/loss of BMD.</w:t>
      </w:r>
    </w:p>
    <w:p w:rsidR="00736328" w:rsidRPr="00D5545B" w:rsidRDefault="00736328" w:rsidP="00D5545B">
      <w:r w:rsidRPr="00D5545B">
        <w:t xml:space="preserve">There were 11,786 TDF events in the database of which PRT events were reported in 6.6% and bone/muscle events in 3.0% cases. Approximately 24% cases with a bone/muscle </w:t>
      </w:r>
      <w:r w:rsidRPr="00D5545B">
        <w:lastRenderedPageBreak/>
        <w:t>event also reported a PRT event, whereas about 11% PRT cases also reported a bone/muscle event. A total of 0.7% cases in the database reported both PRT and bone/muscle event. The cases which reported both PRT and NSAID use accounted for 0.6% of all cases.</w:t>
      </w:r>
    </w:p>
    <w:p w:rsidR="00736328" w:rsidRPr="00D5545B" w:rsidRDefault="00736328" w:rsidP="00D5545B">
      <w:r w:rsidRPr="00D5545B">
        <w:t>NSAIDs were used before a diagnosis of PRT in 4.3% of PRT cases and high doses of NSAIDs were reported in 26.5% of these. All reported cases are stated to have occurred in patients with risk factors for renal dysfunction.</w:t>
      </w:r>
    </w:p>
    <w:p w:rsidR="00736328" w:rsidRPr="00D5545B" w:rsidRDefault="00736328" w:rsidP="00D5545B">
      <w:r w:rsidRPr="00D5545B">
        <w:t xml:space="preserve">A disproportionality analysis did not show increased </w:t>
      </w:r>
      <w:r w:rsidRPr="007F022E">
        <w:t>likelihood of PRT with NSAIDs and</w:t>
      </w:r>
      <w:r w:rsidRPr="00D5545B">
        <w:t xml:space="preserve"> TDF.</w:t>
      </w:r>
    </w:p>
    <w:p w:rsidR="00736328" w:rsidRPr="00D5545B" w:rsidRDefault="00736328" w:rsidP="00D5545B">
      <w:r w:rsidRPr="00D5545B">
        <w:t>A multivariate analysis showed that NSAID use before or after a bone/muscle event did not increase the risk of PRT with or without exposure to TDF.</w:t>
      </w:r>
    </w:p>
    <w:p w:rsidR="00736328" w:rsidRPr="00D5545B" w:rsidRDefault="00736328" w:rsidP="00D5545B">
      <w:r w:rsidRPr="00D5545B">
        <w:t>In a separate Renal Tubulopathy Reversibility review, data from various sources indicated that PRT was reversible in 81% to 93% of cases following cessation of TDF.</w:t>
      </w:r>
    </w:p>
    <w:p w:rsidR="00736328" w:rsidRPr="00D5545B" w:rsidRDefault="00736328" w:rsidP="00D5545B">
      <w:r w:rsidRPr="00D5545B">
        <w:t>Overall, in safety database relating to the use of TDF/FTC for PrEP, increased serum creatinine was reported more commonly in subjects receiving FTC/TDF but most resolved with cessation of treatment.</w:t>
      </w:r>
    </w:p>
    <w:p w:rsidR="00736328" w:rsidRPr="00D5545B" w:rsidRDefault="00736328" w:rsidP="00D5545B">
      <w:r w:rsidRPr="00D5545B">
        <w:t>Similarly, there was a mean 0.5% to 1% loss of BMD in subjects receiving FTC/TDF over observation periods of 24 to 96 weeks compared to placebo. Most of the observed bone loss occurred in the first 6 months but further minor progression was observed over the</w:t>
      </w:r>
      <w:r w:rsidR="00891245" w:rsidRPr="00D5545B">
        <w:t xml:space="preserve"> </w:t>
      </w:r>
      <w:r w:rsidRPr="00D5545B">
        <w:t>remaining period. In the iPrEx study, BMD loss of ≥5% in the spine measured at any visit was observed in more subjects receiving FTC/TDF (14% vs. 6%). This observation was also seen in study CDC4323 in which loss of BMD was higher in the FTC/TDF group (13% v</w:t>
      </w:r>
      <w:r w:rsidR="00891245" w:rsidRPr="00D5545B">
        <w:t>ersu</w:t>
      </w:r>
      <w:r w:rsidRPr="00D5545B">
        <w:t>s 6%).</w:t>
      </w:r>
    </w:p>
    <w:p w:rsidR="00736328" w:rsidRDefault="00736328" w:rsidP="00D5545B">
      <w:r w:rsidRPr="00D5545B">
        <w:t>No hepatic viral flares during or after treatment with FTC/TDF or TDF were reported in subjects with chronic or acute HBV infection. The number of subject with HBV was low</w:t>
      </w:r>
      <w:r>
        <w:rPr>
          <w:spacing w:val="59"/>
        </w:rPr>
        <w:t xml:space="preserve"> </w:t>
      </w:r>
      <w:r>
        <w:t>and</w:t>
      </w:r>
      <w:r>
        <w:rPr>
          <w:spacing w:val="24"/>
        </w:rPr>
        <w:t xml:space="preserve"> </w:t>
      </w:r>
      <w:r>
        <w:t>the</w:t>
      </w:r>
      <w:r>
        <w:rPr>
          <w:spacing w:val="20"/>
        </w:rPr>
        <w:t xml:space="preserve"> </w:t>
      </w:r>
      <w:r>
        <w:t>risk</w:t>
      </w:r>
      <w:r>
        <w:rPr>
          <w:spacing w:val="22"/>
        </w:rPr>
        <w:t xml:space="preserve"> </w:t>
      </w:r>
      <w:r>
        <w:t>of</w:t>
      </w:r>
      <w:r>
        <w:rPr>
          <w:spacing w:val="23"/>
        </w:rPr>
        <w:t xml:space="preserve"> </w:t>
      </w:r>
      <w:r>
        <w:t>potentially</w:t>
      </w:r>
      <w:r>
        <w:rPr>
          <w:spacing w:val="22"/>
        </w:rPr>
        <w:t xml:space="preserve"> </w:t>
      </w:r>
      <w:r>
        <w:rPr>
          <w:spacing w:val="-2"/>
        </w:rPr>
        <w:t>serious</w:t>
      </w:r>
      <w:r>
        <w:rPr>
          <w:spacing w:val="28"/>
        </w:rPr>
        <w:t xml:space="preserve"> </w:t>
      </w:r>
      <w:r>
        <w:t>hepatic</w:t>
      </w:r>
      <w:r>
        <w:rPr>
          <w:spacing w:val="21"/>
        </w:rPr>
        <w:t xml:space="preserve"> </w:t>
      </w:r>
      <w:r>
        <w:t>flare</w:t>
      </w:r>
      <w:r>
        <w:rPr>
          <w:spacing w:val="25"/>
        </w:rPr>
        <w:t xml:space="preserve"> </w:t>
      </w:r>
      <w:r>
        <w:t>on</w:t>
      </w:r>
      <w:r>
        <w:rPr>
          <w:spacing w:val="24"/>
        </w:rPr>
        <w:t xml:space="preserve"> </w:t>
      </w:r>
      <w:r>
        <w:t>treatment</w:t>
      </w:r>
      <w:r>
        <w:rPr>
          <w:spacing w:val="24"/>
        </w:rPr>
        <w:t xml:space="preserve"> </w:t>
      </w:r>
      <w:r>
        <w:t>with</w:t>
      </w:r>
      <w:r w:rsidR="00891245">
        <w:t>d</w:t>
      </w:r>
      <w:r>
        <w:t>rawal</w:t>
      </w:r>
      <w:r>
        <w:rPr>
          <w:spacing w:val="26"/>
        </w:rPr>
        <w:t xml:space="preserve"> </w:t>
      </w:r>
      <w:r>
        <w:t>cannot</w:t>
      </w:r>
      <w:r>
        <w:rPr>
          <w:spacing w:val="24"/>
        </w:rPr>
        <w:t xml:space="preserve"> </w:t>
      </w:r>
      <w:r>
        <w:t>be</w:t>
      </w:r>
      <w:r>
        <w:rPr>
          <w:spacing w:val="45"/>
        </w:rPr>
        <w:t xml:space="preserve"> </w:t>
      </w:r>
      <w:r>
        <w:t>discounted.</w:t>
      </w:r>
    </w:p>
    <w:p w:rsidR="00736328" w:rsidRDefault="00736328" w:rsidP="00891245">
      <w:pPr>
        <w:pStyle w:val="Heading3"/>
      </w:pPr>
      <w:bookmarkStart w:id="77" w:name="bookmark28"/>
      <w:bookmarkStart w:id="78" w:name="_Toc467155058"/>
      <w:bookmarkEnd w:id="77"/>
      <w:r>
        <w:t>Risk</w:t>
      </w:r>
      <w:r>
        <w:rPr>
          <w:spacing w:val="-11"/>
        </w:rPr>
        <w:t xml:space="preserve"> </w:t>
      </w:r>
      <w:r>
        <w:t>management</w:t>
      </w:r>
      <w:r>
        <w:rPr>
          <w:spacing w:val="-13"/>
        </w:rPr>
        <w:t xml:space="preserve"> </w:t>
      </w:r>
      <w:r>
        <w:t>plan</w:t>
      </w:r>
      <w:bookmarkEnd w:id="78"/>
    </w:p>
    <w:p w:rsidR="00736328" w:rsidRPr="008E4BDF" w:rsidRDefault="008E4BDF" w:rsidP="00891245">
      <w:r w:rsidRPr="008E4BDF">
        <w:t>The TGA’s Advisory Committee on Safety of Medicines (</w:t>
      </w:r>
      <w:r w:rsidR="00736328" w:rsidRPr="008E4BDF">
        <w:t>ACSOM</w:t>
      </w:r>
      <w:r w:rsidRPr="008E4BDF">
        <w:t>)</w:t>
      </w:r>
      <w:r w:rsidR="00736328" w:rsidRPr="008E4BDF">
        <w:rPr>
          <w:spacing w:val="34"/>
        </w:rPr>
        <w:t xml:space="preserve"> </w:t>
      </w:r>
      <w:r w:rsidR="00736328" w:rsidRPr="008E4BDF">
        <w:t>advice</w:t>
      </w:r>
      <w:r w:rsidR="00736328" w:rsidRPr="008E4BDF">
        <w:rPr>
          <w:spacing w:val="-2"/>
        </w:rPr>
        <w:t xml:space="preserve"> </w:t>
      </w:r>
      <w:r w:rsidR="00736328" w:rsidRPr="008E4BDF">
        <w:t>was</w:t>
      </w:r>
      <w:r w:rsidR="00736328" w:rsidRPr="008E4BDF">
        <w:rPr>
          <w:spacing w:val="1"/>
        </w:rPr>
        <w:t xml:space="preserve"> </w:t>
      </w:r>
      <w:r w:rsidR="00736328" w:rsidRPr="008E4BDF">
        <w:t>not</w:t>
      </w:r>
      <w:r w:rsidR="00736328" w:rsidRPr="008E4BDF">
        <w:rPr>
          <w:spacing w:val="2"/>
        </w:rPr>
        <w:t xml:space="preserve"> </w:t>
      </w:r>
      <w:r w:rsidR="00736328" w:rsidRPr="008E4BDF">
        <w:t>sought</w:t>
      </w:r>
      <w:r w:rsidR="00736328" w:rsidRPr="008E4BDF">
        <w:rPr>
          <w:spacing w:val="2"/>
        </w:rPr>
        <w:t xml:space="preserve"> </w:t>
      </w:r>
      <w:r w:rsidR="00736328" w:rsidRPr="008E4BDF">
        <w:t>for this</w:t>
      </w:r>
      <w:r w:rsidR="00736328" w:rsidRPr="008E4BDF">
        <w:rPr>
          <w:spacing w:val="-5"/>
        </w:rPr>
        <w:t xml:space="preserve"> </w:t>
      </w:r>
      <w:r w:rsidR="00736328" w:rsidRPr="008E4BDF">
        <w:t>submission.</w:t>
      </w:r>
    </w:p>
    <w:p w:rsidR="00736328" w:rsidRDefault="00736328" w:rsidP="00891245">
      <w:r w:rsidRPr="008E4BDF">
        <w:t>EU-RMP</w:t>
      </w:r>
      <w:r w:rsidRPr="008E4BDF">
        <w:rPr>
          <w:spacing w:val="8"/>
        </w:rPr>
        <w:t xml:space="preserve"> </w:t>
      </w:r>
      <w:r w:rsidRPr="008E4BDF">
        <w:t>for</w:t>
      </w:r>
      <w:r w:rsidRPr="008E4BDF">
        <w:rPr>
          <w:spacing w:val="8"/>
        </w:rPr>
        <w:t xml:space="preserve"> </w:t>
      </w:r>
      <w:r w:rsidR="00891245" w:rsidRPr="008E4BDF">
        <w:rPr>
          <w:spacing w:val="-2"/>
        </w:rPr>
        <w:t>Truvada</w:t>
      </w:r>
      <w:r w:rsidRPr="008E4BDF">
        <w:rPr>
          <w:spacing w:val="5"/>
        </w:rPr>
        <w:t xml:space="preserve"> </w:t>
      </w:r>
      <w:r w:rsidRPr="008E4BDF">
        <w:t>(Version:</w:t>
      </w:r>
      <w:r w:rsidRPr="008E4BDF">
        <w:rPr>
          <w:spacing w:val="3"/>
        </w:rPr>
        <w:t xml:space="preserve"> </w:t>
      </w:r>
      <w:r w:rsidRPr="008E4BDF">
        <w:rPr>
          <w:spacing w:val="-2"/>
        </w:rPr>
        <w:t>8,</w:t>
      </w:r>
      <w:r w:rsidRPr="008E4BDF">
        <w:rPr>
          <w:spacing w:val="7"/>
        </w:rPr>
        <w:t xml:space="preserve"> </w:t>
      </w:r>
      <w:r w:rsidRPr="008E4BDF">
        <w:t>dated</w:t>
      </w:r>
      <w:r w:rsidRPr="008E4BDF">
        <w:rPr>
          <w:spacing w:val="11"/>
        </w:rPr>
        <w:t xml:space="preserve"> </w:t>
      </w:r>
      <w:r w:rsidRPr="008E4BDF">
        <w:rPr>
          <w:spacing w:val="-2"/>
        </w:rPr>
        <w:t>27</w:t>
      </w:r>
      <w:r w:rsidRPr="008E4BDF">
        <w:rPr>
          <w:spacing w:val="6"/>
        </w:rPr>
        <w:t xml:space="preserve"> </w:t>
      </w:r>
      <w:r w:rsidRPr="008E4BDF">
        <w:t>June</w:t>
      </w:r>
      <w:r w:rsidRPr="008E4BDF">
        <w:rPr>
          <w:spacing w:val="6"/>
        </w:rPr>
        <w:t xml:space="preserve"> </w:t>
      </w:r>
      <w:r w:rsidRPr="008E4BDF">
        <w:rPr>
          <w:spacing w:val="-4"/>
        </w:rPr>
        <w:t>2014)</w:t>
      </w:r>
      <w:r w:rsidRPr="008E4BDF">
        <w:rPr>
          <w:spacing w:val="10"/>
        </w:rPr>
        <w:t xml:space="preserve"> </w:t>
      </w:r>
      <w:r w:rsidRPr="008E4BDF">
        <w:t>with</w:t>
      </w:r>
      <w:r w:rsidRPr="008E4BDF">
        <w:rPr>
          <w:spacing w:val="7"/>
        </w:rPr>
        <w:t xml:space="preserve"> </w:t>
      </w:r>
      <w:r w:rsidRPr="008E4BDF">
        <w:rPr>
          <w:spacing w:val="-2"/>
        </w:rPr>
        <w:t>an</w:t>
      </w:r>
      <w:r w:rsidRPr="008E4BDF">
        <w:rPr>
          <w:spacing w:val="5"/>
        </w:rPr>
        <w:t xml:space="preserve"> </w:t>
      </w:r>
      <w:r w:rsidRPr="008E4BDF">
        <w:t>Australian</w:t>
      </w:r>
      <w:r w:rsidRPr="008E4BDF">
        <w:rPr>
          <w:spacing w:val="10"/>
        </w:rPr>
        <w:t xml:space="preserve"> </w:t>
      </w:r>
      <w:r w:rsidRPr="008E4BDF">
        <w:t>Specific</w:t>
      </w:r>
      <w:r w:rsidRPr="008E4BDF">
        <w:rPr>
          <w:spacing w:val="2"/>
        </w:rPr>
        <w:t xml:space="preserve"> </w:t>
      </w:r>
      <w:r w:rsidRPr="008E4BDF">
        <w:t>Annex</w:t>
      </w:r>
      <w:r w:rsidRPr="008E4BDF">
        <w:rPr>
          <w:spacing w:val="59"/>
        </w:rPr>
        <w:t xml:space="preserve"> </w:t>
      </w:r>
      <w:r w:rsidRPr="008E4BDF">
        <w:t>(ASA)</w:t>
      </w:r>
      <w:r w:rsidRPr="008E4BDF">
        <w:rPr>
          <w:spacing w:val="15"/>
        </w:rPr>
        <w:t xml:space="preserve"> </w:t>
      </w:r>
      <w:r w:rsidRPr="008E4BDF">
        <w:rPr>
          <w:spacing w:val="-2"/>
        </w:rPr>
        <w:t>as</w:t>
      </w:r>
      <w:r w:rsidRPr="008E4BDF">
        <w:rPr>
          <w:spacing w:val="14"/>
        </w:rPr>
        <w:t xml:space="preserve"> </w:t>
      </w:r>
      <w:r w:rsidRPr="008E4BDF">
        <w:t>Annex</w:t>
      </w:r>
      <w:r w:rsidRPr="008E4BDF">
        <w:rPr>
          <w:spacing w:val="12"/>
        </w:rPr>
        <w:t xml:space="preserve"> </w:t>
      </w:r>
      <w:r w:rsidRPr="008E4BDF">
        <w:rPr>
          <w:spacing w:val="-2"/>
        </w:rPr>
        <w:t>13</w:t>
      </w:r>
      <w:r w:rsidRPr="008E4BDF">
        <w:rPr>
          <w:spacing w:val="11"/>
        </w:rPr>
        <w:t xml:space="preserve"> </w:t>
      </w:r>
      <w:r w:rsidRPr="008E4BDF">
        <w:t>(Version</w:t>
      </w:r>
      <w:r>
        <w:t>:</w:t>
      </w:r>
      <w:r>
        <w:rPr>
          <w:spacing w:val="13"/>
        </w:rPr>
        <w:t xml:space="preserve"> </w:t>
      </w:r>
      <w:r>
        <w:t>0.1,</w:t>
      </w:r>
      <w:r>
        <w:rPr>
          <w:spacing w:val="11"/>
        </w:rPr>
        <w:t xml:space="preserve"> </w:t>
      </w:r>
      <w:r>
        <w:t>dated</w:t>
      </w:r>
      <w:r>
        <w:rPr>
          <w:spacing w:val="15"/>
        </w:rPr>
        <w:t xml:space="preserve"> </w:t>
      </w:r>
      <w:r>
        <w:t>February</w:t>
      </w:r>
      <w:r>
        <w:rPr>
          <w:spacing w:val="12"/>
        </w:rPr>
        <w:t xml:space="preserve"> </w:t>
      </w:r>
      <w:r>
        <w:rPr>
          <w:spacing w:val="-2"/>
        </w:rPr>
        <w:t>2015)</w:t>
      </w:r>
      <w:r>
        <w:rPr>
          <w:spacing w:val="25"/>
        </w:rPr>
        <w:t xml:space="preserve"> </w:t>
      </w:r>
      <w:r>
        <w:t>apply</w:t>
      </w:r>
      <w:r>
        <w:rPr>
          <w:spacing w:val="13"/>
        </w:rPr>
        <w:t xml:space="preserve"> </w:t>
      </w:r>
      <w:r>
        <w:t>to</w:t>
      </w:r>
      <w:r>
        <w:rPr>
          <w:spacing w:val="11"/>
        </w:rPr>
        <w:t xml:space="preserve"> </w:t>
      </w:r>
      <w:r>
        <w:t>this</w:t>
      </w:r>
      <w:r>
        <w:rPr>
          <w:spacing w:val="14"/>
        </w:rPr>
        <w:t xml:space="preserve"> </w:t>
      </w:r>
      <w:r>
        <w:t>submission</w:t>
      </w:r>
      <w:r>
        <w:rPr>
          <w:spacing w:val="15"/>
        </w:rPr>
        <w:t xml:space="preserve"> </w:t>
      </w:r>
      <w:r>
        <w:t>and</w:t>
      </w:r>
      <w:r>
        <w:rPr>
          <w:spacing w:val="15"/>
        </w:rPr>
        <w:t xml:space="preserve"> </w:t>
      </w:r>
      <w:r>
        <w:t>will</w:t>
      </w:r>
      <w:r>
        <w:rPr>
          <w:spacing w:val="65"/>
        </w:rPr>
        <w:t xml:space="preserve"> </w:t>
      </w:r>
      <w:r>
        <w:t>be</w:t>
      </w:r>
      <w:r>
        <w:rPr>
          <w:spacing w:val="11"/>
        </w:rPr>
        <w:t xml:space="preserve"> </w:t>
      </w:r>
      <w:r>
        <w:t>a</w:t>
      </w:r>
      <w:r>
        <w:rPr>
          <w:spacing w:val="11"/>
        </w:rPr>
        <w:t xml:space="preserve"> </w:t>
      </w:r>
      <w:r>
        <w:t>condition</w:t>
      </w:r>
      <w:r>
        <w:rPr>
          <w:spacing w:val="14"/>
        </w:rPr>
        <w:t xml:space="preserve"> </w:t>
      </w:r>
      <w:r>
        <w:t>of</w:t>
      </w:r>
      <w:r>
        <w:rPr>
          <w:spacing w:val="13"/>
        </w:rPr>
        <w:t xml:space="preserve"> </w:t>
      </w:r>
      <w:r>
        <w:rPr>
          <w:spacing w:val="-2"/>
        </w:rPr>
        <w:t>approval</w:t>
      </w:r>
      <w:r>
        <w:rPr>
          <w:spacing w:val="11"/>
        </w:rPr>
        <w:t xml:space="preserve"> </w:t>
      </w:r>
      <w:r>
        <w:t>including</w:t>
      </w:r>
      <w:r>
        <w:rPr>
          <w:spacing w:val="14"/>
        </w:rPr>
        <w:t xml:space="preserve"> </w:t>
      </w:r>
      <w:r>
        <w:t>any</w:t>
      </w:r>
      <w:r>
        <w:rPr>
          <w:spacing w:val="7"/>
        </w:rPr>
        <w:t xml:space="preserve"> </w:t>
      </w:r>
      <w:r>
        <w:t>further</w:t>
      </w:r>
      <w:r>
        <w:rPr>
          <w:spacing w:val="13"/>
        </w:rPr>
        <w:t xml:space="preserve"> </w:t>
      </w:r>
      <w:r>
        <w:t>negotiations</w:t>
      </w:r>
      <w:r>
        <w:rPr>
          <w:spacing w:val="9"/>
        </w:rPr>
        <w:t xml:space="preserve"> </w:t>
      </w:r>
      <w:r>
        <w:t>and</w:t>
      </w:r>
      <w:r>
        <w:rPr>
          <w:spacing w:val="10"/>
        </w:rPr>
        <w:t xml:space="preserve"> </w:t>
      </w:r>
      <w:r>
        <w:t>finalisation</w:t>
      </w:r>
      <w:r>
        <w:rPr>
          <w:spacing w:val="14"/>
        </w:rPr>
        <w:t xml:space="preserve"> </w:t>
      </w:r>
      <w:r>
        <w:t>of</w:t>
      </w:r>
      <w:r>
        <w:rPr>
          <w:spacing w:val="9"/>
        </w:rPr>
        <w:t xml:space="preserve"> </w:t>
      </w:r>
      <w:r>
        <w:t>the</w:t>
      </w:r>
      <w:r>
        <w:rPr>
          <w:spacing w:val="33"/>
        </w:rPr>
        <w:t xml:space="preserve"> </w:t>
      </w:r>
      <w:r>
        <w:t>outstanding</w:t>
      </w:r>
      <w:r>
        <w:rPr>
          <w:spacing w:val="-5"/>
        </w:rPr>
        <w:t xml:space="preserve"> </w:t>
      </w:r>
      <w:r>
        <w:t>issues</w:t>
      </w:r>
      <w:r>
        <w:rPr>
          <w:spacing w:val="1"/>
        </w:rPr>
        <w:t xml:space="preserve"> </w:t>
      </w:r>
      <w:r>
        <w:t>with</w:t>
      </w:r>
      <w:r>
        <w:rPr>
          <w:spacing w:val="-2"/>
        </w:rPr>
        <w:t xml:space="preserve"> </w:t>
      </w:r>
      <w:r>
        <w:t>the</w:t>
      </w:r>
      <w:r>
        <w:rPr>
          <w:spacing w:val="-2"/>
        </w:rPr>
        <w:t xml:space="preserve"> </w:t>
      </w:r>
      <w:r>
        <w:t xml:space="preserve">RMP </w:t>
      </w:r>
      <w:r>
        <w:rPr>
          <w:spacing w:val="-2"/>
        </w:rPr>
        <w:t>evaluation</w:t>
      </w:r>
      <w:r>
        <w:rPr>
          <w:spacing w:val="1"/>
        </w:rPr>
        <w:t xml:space="preserve"> </w:t>
      </w:r>
      <w:r>
        <w:rPr>
          <w:spacing w:val="-2"/>
        </w:rPr>
        <w:t>area</w:t>
      </w:r>
      <w:r>
        <w:rPr>
          <w:spacing w:val="-3"/>
        </w:rPr>
        <w:t xml:space="preserve"> </w:t>
      </w:r>
      <w:r>
        <w:rPr>
          <w:spacing w:val="-2"/>
        </w:rPr>
        <w:t>of</w:t>
      </w:r>
      <w:r>
        <w:rPr>
          <w:spacing w:val="4"/>
        </w:rPr>
        <w:t xml:space="preserve"> </w:t>
      </w:r>
      <w:r>
        <w:t>the</w:t>
      </w:r>
      <w:r>
        <w:rPr>
          <w:spacing w:val="-2"/>
        </w:rPr>
        <w:t xml:space="preserve"> </w:t>
      </w:r>
      <w:r>
        <w:t>TGA.</w:t>
      </w:r>
    </w:p>
    <w:p w:rsidR="00736328" w:rsidRPr="00891245" w:rsidRDefault="00736328" w:rsidP="00891245">
      <w:pPr>
        <w:pStyle w:val="Heading3"/>
      </w:pPr>
      <w:bookmarkStart w:id="79" w:name="bookmark29"/>
      <w:bookmarkStart w:id="80" w:name="_Toc467155059"/>
      <w:bookmarkEnd w:id="79"/>
      <w:r>
        <w:t>Risk-benefit</w:t>
      </w:r>
      <w:r>
        <w:rPr>
          <w:spacing w:val="-27"/>
        </w:rPr>
        <w:t xml:space="preserve"> </w:t>
      </w:r>
      <w:r>
        <w:t>analysis</w:t>
      </w:r>
      <w:bookmarkEnd w:id="80"/>
    </w:p>
    <w:p w:rsidR="00736328" w:rsidRPr="00891245" w:rsidRDefault="00736328" w:rsidP="00891245">
      <w:pPr>
        <w:pStyle w:val="Heading4"/>
      </w:pPr>
      <w:r>
        <w:t>Delegate’s considerations</w:t>
      </w:r>
    </w:p>
    <w:p w:rsidR="00736328" w:rsidRPr="00D5545B" w:rsidRDefault="00736328" w:rsidP="00D5545B">
      <w:r w:rsidRPr="00D5545B">
        <w:t xml:space="preserve">In the dossier submitted by the </w:t>
      </w:r>
      <w:r w:rsidR="00891245" w:rsidRPr="00D5545B">
        <w:t>s</w:t>
      </w:r>
      <w:r w:rsidRPr="00D5545B">
        <w:t xml:space="preserve">ponsor, the pivotal evidence of efficacy for the use of </w:t>
      </w:r>
      <w:r w:rsidR="00891245" w:rsidRPr="00D5545B">
        <w:t>Truvada</w:t>
      </w:r>
      <w:r w:rsidRPr="00D5545B">
        <w:t xml:space="preserve"> (TDF/FTC 300/200) for PrEP is derived from 2 clinical trials that were conducted largely in countries where the baseline risk (absolute risk) of acquiring HIV infection is different (higher) from that in Australia based on population prevalence.</w:t>
      </w:r>
    </w:p>
    <w:p w:rsidR="00736328" w:rsidRPr="00D5545B" w:rsidRDefault="00736328" w:rsidP="00D5545B">
      <w:r w:rsidRPr="00D5545B">
        <w:t xml:space="preserve">The </w:t>
      </w:r>
      <w:r w:rsidR="00891245" w:rsidRPr="00D5545B">
        <w:t>first</w:t>
      </w:r>
      <w:r w:rsidRPr="00D5545B">
        <w:t xml:space="preserve"> trial (iPrEX) was a randomised double blind, placebo controlled trial (N=2,499) in seronegative MSM subjects in Peru, Ecuador, Brazil, USA, Thailand and South Africa who were considered at high risk of acquiring HIV infection according to protocol-defined sexual behaviours.</w:t>
      </w:r>
    </w:p>
    <w:p w:rsidR="00736328" w:rsidRPr="00D5545B" w:rsidRDefault="00736328" w:rsidP="00D5545B">
      <w:r w:rsidRPr="00D5545B">
        <w:lastRenderedPageBreak/>
        <w:t>After a median exposure of 62 weeks (3,324PY) to the 2 study drugs (TDF/FTC 300/200 or placebo once daily dosing), the Relative Risk Reduction (RRR) v</w:t>
      </w:r>
      <w:r w:rsidR="00891245" w:rsidRPr="00D5545B">
        <w:t>ersus</w:t>
      </w:r>
      <w:r w:rsidRPr="00D5545B">
        <w:t xml:space="preserve"> placebo was 44% (95%CI 15% to 63%) in mITT population.</w:t>
      </w:r>
    </w:p>
    <w:p w:rsidR="00736328" w:rsidRPr="00D5545B" w:rsidRDefault="00736328" w:rsidP="00D5545B">
      <w:r w:rsidRPr="00D5545B">
        <w:t>In subjects with high level (≥</w:t>
      </w:r>
      <w:r w:rsidR="00891245" w:rsidRPr="00D5545B">
        <w:t xml:space="preserve"> </w:t>
      </w:r>
      <w:r w:rsidRPr="00D5545B">
        <w:t>90%) of compliance with the study drugs (self-reports; pill counts), RRR was 73% (95%CI 41% to 88%).</w:t>
      </w:r>
    </w:p>
    <w:p w:rsidR="00736328" w:rsidRPr="00D5545B" w:rsidRDefault="00736328" w:rsidP="00D5545B">
      <w:r w:rsidRPr="00D5545B">
        <w:t>In subjects with detectable levels of the study drug in plasma (tenofovir-DP), RRR was 92% (95%CI 40% to 99%).</w:t>
      </w:r>
    </w:p>
    <w:p w:rsidR="00736328" w:rsidRPr="00D5545B" w:rsidRDefault="00736328" w:rsidP="00D5545B">
      <w:r w:rsidRPr="00D5545B">
        <w:t xml:space="preserve">The </w:t>
      </w:r>
      <w:r w:rsidR="00891245" w:rsidRPr="00D5545B">
        <w:t>second</w:t>
      </w:r>
      <w:r w:rsidRPr="00D5545B">
        <w:t xml:space="preserve"> trial (Partners PrEP) was a randomised, double blind, placebo controlled trial in heterosexual, HIV serodiscordant (HIV negative Partner subject/HIV positive index subject not on ART) couples (N=4,758) in Kenya and Uganda in which participants were exposed to</w:t>
      </w:r>
      <w:r w:rsidR="00D3255F" w:rsidRPr="00D5545B">
        <w:t xml:space="preserve"> </w:t>
      </w:r>
      <w:r w:rsidRPr="00D5545B">
        <w:t>the 3 study drugs (TDF 300mg alone or TDF/FTC 300/200 mg or placebo once daily dosing) over a median of 23 months.</w:t>
      </w:r>
    </w:p>
    <w:p w:rsidR="00736328" w:rsidRPr="00D5545B" w:rsidRDefault="00736328" w:rsidP="00D5545B">
      <w:r w:rsidRPr="00D5545B">
        <w:t>In TDF group, RRR (vs placebo) was 67% (95%CI 44% to 81%).</w:t>
      </w:r>
    </w:p>
    <w:p w:rsidR="00736328" w:rsidRPr="00D5545B" w:rsidRDefault="00736328" w:rsidP="00D5545B">
      <w:r w:rsidRPr="00D5545B">
        <w:t>In TDF/FTC group, RRR (vs placebo) was 75% (95%CI 55% to 87%). The difference between TDF and TDF/FTC groups was not significant.</w:t>
      </w:r>
    </w:p>
    <w:p w:rsidR="00736328" w:rsidRPr="00D5545B" w:rsidRDefault="00736328" w:rsidP="00D5545B">
      <w:r w:rsidRPr="00D5545B">
        <w:t>In a substudy, compliance was noted to be associated with efficacy.</w:t>
      </w:r>
    </w:p>
    <w:p w:rsidR="00736328" w:rsidRPr="00D5545B" w:rsidRDefault="00736328" w:rsidP="00D5545B">
      <w:r w:rsidRPr="00D5545B">
        <w:t>In a case-cohort study in partner subjects with detectable plasma drug (tenofovir DP), RRR was 86% (95%CI 67% to 95%) in TDF group and 90% (95%CI 56% to 98%) in TDF/FTC group.</w:t>
      </w:r>
    </w:p>
    <w:p w:rsidR="00736328" w:rsidRPr="00D5545B" w:rsidRDefault="00736328" w:rsidP="00D5545B">
      <w:r w:rsidRPr="00D5545B">
        <w:t>In general, the predefined subgroup analyses, including circumcision, were consistent with the overall protective effect in both studies.</w:t>
      </w:r>
    </w:p>
    <w:p w:rsidR="00736328" w:rsidRPr="00D5545B" w:rsidRDefault="00736328" w:rsidP="00D5545B">
      <w:r w:rsidRPr="00D5545B">
        <w:t>The importance of drug compliance was further demonstrated in a failed study FEM PrEP (included in the dossier) and elsewhere.</w:t>
      </w:r>
      <w:r w:rsidR="0075735C" w:rsidRPr="00D5545B">
        <w:footnoteReference w:id="12"/>
      </w:r>
    </w:p>
    <w:p w:rsidR="00736328" w:rsidRPr="00D5545B" w:rsidRDefault="00736328" w:rsidP="00D5545B">
      <w:r w:rsidRPr="00D5545B">
        <w:t>In the reported trials of PrEP</w:t>
      </w:r>
      <w:bookmarkStart w:id="81" w:name="_Ref464724380"/>
      <w:r w:rsidR="0075735C" w:rsidRPr="00D5545B">
        <w:footnoteReference w:id="13"/>
      </w:r>
      <w:bookmarkEnd w:id="81"/>
      <w:r w:rsidRPr="00D5545B">
        <w:t xml:space="preserve">, overall observed efficacy of </w:t>
      </w:r>
      <w:r w:rsidR="00672AC9" w:rsidRPr="00D5545B">
        <w:t>Truvad</w:t>
      </w:r>
      <w:r w:rsidR="00B15D54">
        <w:t>a</w:t>
      </w:r>
      <w:r w:rsidR="00672AC9" w:rsidRPr="00D5545B">
        <w:t xml:space="preserve"> </w:t>
      </w:r>
      <w:r w:rsidRPr="00D5545B">
        <w:t>for PrEP has ranged from 6% to 92% in combination with safe sex practices, counselling and clinical oversight.</w:t>
      </w:r>
    </w:p>
    <w:p w:rsidR="00736328" w:rsidRPr="00D5545B" w:rsidRDefault="00736328" w:rsidP="00D5545B">
      <w:r w:rsidRPr="00D5545B">
        <w:t xml:space="preserve">The dose and duration of prophylaxis with </w:t>
      </w:r>
      <w:r w:rsidR="00891245" w:rsidRPr="00D5545B">
        <w:t>Truvada</w:t>
      </w:r>
      <w:r w:rsidRPr="00D5545B">
        <w:t xml:space="preserve"> has not been optimised. As expected, the protective effect appears to be limited to the period of use of drug as noted in the off</w:t>
      </w:r>
      <w:r w:rsidR="00FE478C">
        <w:noBreakHyphen/>
      </w:r>
      <w:r w:rsidRPr="00D5545B">
        <w:t>treatment period in iPrEX (hazard ratio 0.48, 95%CI 0.08 to 2.9).</w:t>
      </w:r>
    </w:p>
    <w:p w:rsidR="00736328" w:rsidRPr="00D5545B" w:rsidRDefault="00736328" w:rsidP="00D5545B">
      <w:r w:rsidRPr="00D5545B">
        <w:t xml:space="preserve">Alternative regimes have </w:t>
      </w:r>
      <w:r w:rsidRPr="00E249CC">
        <w:t>been investigated.</w:t>
      </w:r>
      <w:r w:rsidR="00E249CC" w:rsidRPr="00E249CC">
        <w:rPr>
          <w:rStyle w:val="FootnoteReference"/>
        </w:rPr>
        <w:footnoteReference w:id="14"/>
      </w:r>
      <w:r w:rsidRPr="00E249CC">
        <w:t xml:space="preserve"> Anecdotal</w:t>
      </w:r>
      <w:r w:rsidRPr="00D5545B">
        <w:t xml:space="preserve"> information from prescribing doctors in </w:t>
      </w:r>
      <w:r w:rsidR="008E4BDF">
        <w:t xml:space="preserve">New </w:t>
      </w:r>
      <w:r w:rsidR="008E4BDF" w:rsidRPr="008E4BDF">
        <w:t>South Wales (</w:t>
      </w:r>
      <w:r w:rsidRPr="008E4BDF">
        <w:t>NSW</w:t>
      </w:r>
      <w:r w:rsidR="008E4BDF" w:rsidRPr="008E4BDF">
        <w:t>)</w:t>
      </w:r>
      <w:r w:rsidRPr="008E4BDF">
        <w:t xml:space="preserve"> indicates that short-term </w:t>
      </w:r>
      <w:r w:rsidR="00891245" w:rsidRPr="008E4BDF">
        <w:t>Truvada</w:t>
      </w:r>
      <w:r w:rsidRPr="008E4BDF">
        <w:t xml:space="preserve"> prescribed for post</w:t>
      </w:r>
      <w:r w:rsidR="00FE478C">
        <w:noBreakHyphen/>
      </w:r>
      <w:r w:rsidRPr="008E4BDF">
        <w:t>exposure prophylaxis may end up being used for PrEP</w:t>
      </w:r>
      <w:r w:rsidRPr="00D5545B">
        <w:t xml:space="preserve"> in a myriad of ways influenced by social media.</w:t>
      </w:r>
    </w:p>
    <w:p w:rsidR="00736328" w:rsidRPr="00D5545B" w:rsidRDefault="00736328" w:rsidP="00D5545B">
      <w:r w:rsidRPr="00D5545B">
        <w:t>Changes in sexual behaviours over</w:t>
      </w:r>
      <w:r w:rsidR="00FE478C">
        <w:t xml:space="preserve"> </w:t>
      </w:r>
      <w:r w:rsidRPr="00D5545B">
        <w:t>time were variable in the clinical studies of PrEP including the 2 pivotal trials. Regular counselling for drug compliance, safe sexual practices and STDs was provided in both pivotal studies.</w:t>
      </w:r>
    </w:p>
    <w:p w:rsidR="00736328" w:rsidRPr="00D5545B" w:rsidRDefault="00736328" w:rsidP="00D5545B">
      <w:r w:rsidRPr="00D5545B">
        <w:t xml:space="preserve">A concern in practice is the perception of </w:t>
      </w:r>
      <w:r w:rsidR="00891245" w:rsidRPr="00D5545B">
        <w:t>Truvada</w:t>
      </w:r>
      <w:r w:rsidRPr="00D5545B">
        <w:t xml:space="preserve"> as alternative to the use of condoms (‘chemical condom’) sometime assisted unwittingly</w:t>
      </w:r>
      <w:r w:rsidR="00A34687">
        <w:t>.</w:t>
      </w:r>
      <w:r w:rsidRPr="00D5545B">
        <w:t xml:space="preserve"> A drop in the use of condoms will not only reduce efficacy of </w:t>
      </w:r>
      <w:r w:rsidR="00891245" w:rsidRPr="00D5545B">
        <w:t>Truvada</w:t>
      </w:r>
      <w:r w:rsidRPr="00D5545B">
        <w:t xml:space="preserve"> for PrEP but also leave exposure to other STIs unprotected.</w:t>
      </w:r>
    </w:p>
    <w:p w:rsidR="00736328" w:rsidRPr="00D5545B" w:rsidRDefault="00736328" w:rsidP="00D5545B">
      <w:r w:rsidRPr="00D5545B">
        <w:t xml:space="preserve">A rise in STIs (particularly syphilis </w:t>
      </w:r>
      <w:r w:rsidR="00672AC9" w:rsidRPr="00D5545B">
        <w:t>and</w:t>
      </w:r>
      <w:r w:rsidRPr="00D5545B">
        <w:t xml:space="preserve"> gonorrhoea) has been noticeable since 2012 in overseas jurisdictions although association with PrEP is not implied.</w:t>
      </w:r>
    </w:p>
    <w:p w:rsidR="00736328" w:rsidRPr="00D5545B" w:rsidRDefault="00736328" w:rsidP="00D5545B">
      <w:r w:rsidRPr="00D5545B">
        <w:lastRenderedPageBreak/>
        <w:t>The currently known adverse effects profile of TDF/FTC in the treatment of HIV was confirmed during the clinical trials of its use in PrEP. No new signals were reported.</w:t>
      </w:r>
    </w:p>
    <w:p w:rsidR="00736328" w:rsidRPr="00D5545B" w:rsidRDefault="00736328" w:rsidP="00D5545B">
      <w:r w:rsidRPr="00D5545B">
        <w:t xml:space="preserve">The established effects include proximal renal tubulopathy, effect on bone mineral density, risk of hepatic B flare in co-infection on treatment withdrawal, pancreatitis, </w:t>
      </w:r>
      <w:proofErr w:type="gramStart"/>
      <w:r w:rsidRPr="00D5545B">
        <w:t>lactic</w:t>
      </w:r>
      <w:proofErr w:type="gramEnd"/>
      <w:r w:rsidRPr="00D5545B">
        <w:t xml:space="preserve"> acidosis, hepatomegaly with steatosis, lipodystrophy and drug interactions.</w:t>
      </w:r>
    </w:p>
    <w:p w:rsidR="00736328" w:rsidRPr="00D5545B" w:rsidRDefault="00736328" w:rsidP="00D5545B">
      <w:r w:rsidRPr="00D5545B">
        <w:t xml:space="preserve">Long-term data are currently lacking on renal and bone toxicity following extended periods of use of </w:t>
      </w:r>
      <w:r w:rsidR="00891245" w:rsidRPr="00D5545B">
        <w:t>Truvada</w:t>
      </w:r>
      <w:r w:rsidRPr="00D5545B">
        <w:t xml:space="preserve"> for PrEP in otherwise healthy individuals.</w:t>
      </w:r>
    </w:p>
    <w:p w:rsidR="00B61597" w:rsidRPr="006D7015" w:rsidRDefault="00B61597" w:rsidP="00D5545B">
      <w:r w:rsidRPr="006D7015">
        <w:t>[</w:t>
      </w:r>
      <w:proofErr w:type="gramStart"/>
      <w:r w:rsidRPr="006D7015">
        <w:t>information</w:t>
      </w:r>
      <w:proofErr w:type="gramEnd"/>
      <w:r w:rsidRPr="006D7015">
        <w:t xml:space="preserve"> redacted]</w:t>
      </w:r>
    </w:p>
    <w:p w:rsidR="00736328" w:rsidRPr="006D7015" w:rsidRDefault="00736328" w:rsidP="00D5545B">
      <w:r w:rsidRPr="006D7015">
        <w:t xml:space="preserve">In iPrEX study, no drug resistant variants were detected </w:t>
      </w:r>
      <w:r w:rsidR="006D7015">
        <w:t>(</w:t>
      </w:r>
      <w:r w:rsidR="00672AC9" w:rsidRPr="006D7015">
        <w:t>after the even</w:t>
      </w:r>
      <w:r w:rsidRPr="006D7015">
        <w:t xml:space="preserve"> analysis</w:t>
      </w:r>
      <w:r w:rsidR="006D7015">
        <w:t>) in</w:t>
      </w:r>
      <w:r w:rsidRPr="006D7015">
        <w:t xml:space="preserve"> subjects in TDF/FTC group who had seroconverted, whereas in Partners PrEP one resistant mutation was observed in TDF/FTC group.</w:t>
      </w:r>
    </w:p>
    <w:p w:rsidR="00736328" w:rsidRPr="00D5545B" w:rsidRDefault="00736328" w:rsidP="00D5545B">
      <w:r w:rsidRPr="006D7015">
        <w:t>Spinner et al (</w:t>
      </w:r>
      <w:proofErr w:type="gramStart"/>
      <w:r w:rsidRPr="006D7015">
        <w:t>2015)</w:t>
      </w:r>
      <w:r w:rsidR="0075735C" w:rsidRPr="006D7015">
        <w:rPr>
          <w:vertAlign w:val="superscript"/>
        </w:rPr>
        <w:fldChar w:fldCharType="begin"/>
      </w:r>
      <w:r w:rsidR="0075735C" w:rsidRPr="006D7015">
        <w:rPr>
          <w:vertAlign w:val="superscript"/>
        </w:rPr>
        <w:instrText xml:space="preserve"> NOTEREF _Ref464724380 \h  \* MERGEFORMAT </w:instrText>
      </w:r>
      <w:r w:rsidR="0075735C" w:rsidRPr="006D7015">
        <w:rPr>
          <w:vertAlign w:val="superscript"/>
        </w:rPr>
      </w:r>
      <w:r w:rsidR="0075735C" w:rsidRPr="006D7015">
        <w:rPr>
          <w:vertAlign w:val="superscript"/>
        </w:rPr>
        <w:fldChar w:fldCharType="separate"/>
      </w:r>
      <w:r w:rsidR="005E5CFF">
        <w:rPr>
          <w:vertAlign w:val="superscript"/>
        </w:rPr>
        <w:t>13</w:t>
      </w:r>
      <w:r w:rsidR="0075735C" w:rsidRPr="006D7015">
        <w:rPr>
          <w:vertAlign w:val="superscript"/>
        </w:rPr>
        <w:fldChar w:fldCharType="end"/>
      </w:r>
      <w:r w:rsidR="00847DA3" w:rsidRPr="006D7015">
        <w:rPr>
          <w:vertAlign w:val="superscript"/>
        </w:rPr>
        <w:t xml:space="preserve"> </w:t>
      </w:r>
      <w:r w:rsidRPr="006D7015">
        <w:t>report</w:t>
      </w:r>
      <w:proofErr w:type="gramEnd"/>
      <w:r w:rsidRPr="006D7015">
        <w:t xml:space="preserve"> a HIV mutation resistance emergence of 5.9% (18/305) in</w:t>
      </w:r>
      <w:r w:rsidRPr="00D5545B">
        <w:t xml:space="preserve"> all documented cases of HIV seroconversion in PrEP studies for TDF or TDF/FTC PrEP.</w:t>
      </w:r>
    </w:p>
    <w:p w:rsidR="00736328" w:rsidRPr="00D5545B" w:rsidRDefault="00736328" w:rsidP="00D5545B">
      <w:r w:rsidRPr="00D5545B">
        <w:t>The submission is supported by an EU RMP and ASA. Identified risks include HIV acquisition, development of viral resistance and renal/bone toxicity.</w:t>
      </w:r>
    </w:p>
    <w:p w:rsidR="00736328" w:rsidRPr="00D5545B" w:rsidRDefault="00736328" w:rsidP="00D5545B">
      <w:r w:rsidRPr="00D5545B">
        <w:t>Both pharmacovigilance and risk minimisation activities are proposed mainly as part of EU-RMP. Note PrEP-user Registry or restricted access is not proposed.</w:t>
      </w:r>
    </w:p>
    <w:p w:rsidR="00736328" w:rsidRPr="0075735C" w:rsidRDefault="00736328" w:rsidP="0075735C">
      <w:r w:rsidRPr="0075735C">
        <w:t xml:space="preserve">No epidemiological data relevant to PrEP use in Australia is currently available for </w:t>
      </w:r>
      <w:r w:rsidRPr="00A34687">
        <w:t>regulatory purposes. Limited access schemes (‘demonstration projects’) are currently being administered in various Australian jurisdictions. A large demonstration project (EPIC trial) is about to get underway (March 2016) in NSW aiming at inclusion of about 4000 MSM over two years.</w:t>
      </w:r>
    </w:p>
    <w:p w:rsidR="00736328" w:rsidRPr="0075735C" w:rsidRDefault="00736328" w:rsidP="0075735C">
      <w:r w:rsidRPr="0075735C">
        <w:t>Public interest in this submission is also noted. ASHM supports PrEP</w:t>
      </w:r>
      <w:r w:rsidR="00A34687">
        <w:t>.</w:t>
      </w:r>
    </w:p>
    <w:p w:rsidR="00736328" w:rsidRPr="0075735C" w:rsidRDefault="00736328" w:rsidP="0075735C">
      <w:r w:rsidRPr="0075735C">
        <w:t xml:space="preserve">In summary, the use of </w:t>
      </w:r>
      <w:r w:rsidR="00891245" w:rsidRPr="0075735C">
        <w:t>Truvada</w:t>
      </w:r>
      <w:r w:rsidRPr="0075735C">
        <w:t xml:space="preserve"> for PrEP was shown to be efficacious in clinical trials in combination with use of condoms, counselling, compliance and close supervision. The studied populations were MSM and HIV discordant heterosexual couples.</w:t>
      </w:r>
    </w:p>
    <w:p w:rsidR="00736328" w:rsidRPr="0075735C" w:rsidRDefault="00736328" w:rsidP="0075735C">
      <w:r w:rsidRPr="0075735C">
        <w:t>Given the lack of formal investigation of an optimum dosing strategy, daily use over undefined periods in MSM and HIV discordant heterosexual population is supported by the submitted clinical trials data. In practice, no doubt, it will be informed by the evolving clinical guidelines from the relevant bodies and the accumulating clinical experience.</w:t>
      </w:r>
    </w:p>
    <w:p w:rsidR="00736328" w:rsidRDefault="00736328" w:rsidP="00672AC9">
      <w:pPr>
        <w:pStyle w:val="Heading4"/>
      </w:pPr>
      <w:r>
        <w:t>Summary</w:t>
      </w:r>
      <w:r>
        <w:rPr>
          <w:spacing w:val="-2"/>
        </w:rPr>
        <w:t xml:space="preserve"> </w:t>
      </w:r>
      <w:r>
        <w:t xml:space="preserve">of </w:t>
      </w:r>
      <w:r>
        <w:rPr>
          <w:spacing w:val="-2"/>
        </w:rPr>
        <w:t>issues</w:t>
      </w:r>
    </w:p>
    <w:p w:rsidR="00736328" w:rsidRDefault="00736328" w:rsidP="00672AC9">
      <w:pPr>
        <w:pStyle w:val="ListBullet"/>
      </w:pPr>
      <w:r>
        <w:rPr>
          <w:spacing w:val="-2"/>
        </w:rPr>
        <w:t>Adequacy</w:t>
      </w:r>
      <w:r>
        <w:t xml:space="preserve"> </w:t>
      </w:r>
      <w:r>
        <w:rPr>
          <w:spacing w:val="-2"/>
        </w:rPr>
        <w:t>of</w:t>
      </w:r>
      <w:r>
        <w:t xml:space="preserve"> dataset</w:t>
      </w:r>
      <w:r>
        <w:rPr>
          <w:spacing w:val="2"/>
        </w:rPr>
        <w:t xml:space="preserve"> </w:t>
      </w:r>
      <w:r>
        <w:t>for applicability in</w:t>
      </w:r>
      <w:r>
        <w:rPr>
          <w:spacing w:val="1"/>
        </w:rPr>
        <w:t xml:space="preserve"> </w:t>
      </w:r>
      <w:r>
        <w:rPr>
          <w:spacing w:val="-2"/>
        </w:rPr>
        <w:t>Australian</w:t>
      </w:r>
      <w:r>
        <w:rPr>
          <w:spacing w:val="7"/>
        </w:rPr>
        <w:t xml:space="preserve"> </w:t>
      </w:r>
      <w:r>
        <w:t>context.</w:t>
      </w:r>
    </w:p>
    <w:p w:rsidR="00736328" w:rsidRDefault="00736328" w:rsidP="00672AC9">
      <w:pPr>
        <w:pStyle w:val="ListBullet"/>
        <w:rPr>
          <w:spacing w:val="-2"/>
        </w:rPr>
      </w:pPr>
      <w:r>
        <w:t>Advice</w:t>
      </w:r>
      <w:r>
        <w:rPr>
          <w:spacing w:val="-2"/>
        </w:rPr>
        <w:t xml:space="preserve"> </w:t>
      </w:r>
      <w:r>
        <w:t>in</w:t>
      </w:r>
      <w:r>
        <w:rPr>
          <w:spacing w:val="1"/>
        </w:rPr>
        <w:t xml:space="preserve"> </w:t>
      </w:r>
      <w:r>
        <w:rPr>
          <w:spacing w:val="-2"/>
        </w:rPr>
        <w:t>respect</w:t>
      </w:r>
      <w:r>
        <w:rPr>
          <w:spacing w:val="2"/>
        </w:rPr>
        <w:t xml:space="preserve"> </w:t>
      </w:r>
      <w:r>
        <w:rPr>
          <w:spacing w:val="-2"/>
        </w:rPr>
        <w:t>of</w:t>
      </w:r>
      <w:r>
        <w:t xml:space="preserve"> post-market</w:t>
      </w:r>
      <w:r>
        <w:rPr>
          <w:spacing w:val="2"/>
        </w:rPr>
        <w:t xml:space="preserve"> </w:t>
      </w:r>
      <w:r>
        <w:rPr>
          <w:spacing w:val="-2"/>
        </w:rPr>
        <w:t>surveillance</w:t>
      </w:r>
    </w:p>
    <w:p w:rsidR="00736328" w:rsidRDefault="00736328" w:rsidP="009016D9">
      <w:pPr>
        <w:pStyle w:val="Heading4"/>
      </w:pPr>
      <w:r>
        <w:t>Proposed</w:t>
      </w:r>
      <w:r>
        <w:rPr>
          <w:spacing w:val="-3"/>
        </w:rPr>
        <w:t xml:space="preserve"> </w:t>
      </w:r>
      <w:r>
        <w:t>action</w:t>
      </w:r>
    </w:p>
    <w:p w:rsidR="00736328" w:rsidRPr="0075735C" w:rsidRDefault="00672AC9" w:rsidP="0075735C">
      <w:r w:rsidRPr="0075735C">
        <w:t xml:space="preserve">The Delegate </w:t>
      </w:r>
      <w:r w:rsidR="00736328" w:rsidRPr="0075735C">
        <w:t>ha</w:t>
      </w:r>
      <w:r w:rsidRPr="0075735C">
        <w:t>d</w:t>
      </w:r>
      <w:r w:rsidR="00736328" w:rsidRPr="0075735C">
        <w:t xml:space="preserve"> no reason to say, at this time, that the application for </w:t>
      </w:r>
      <w:r w:rsidR="00891245" w:rsidRPr="0075735C">
        <w:t>Truvada</w:t>
      </w:r>
      <w:r w:rsidR="00736328" w:rsidRPr="0075735C">
        <w:t xml:space="preserve"> should not be approved for the proposed extension of indication for use in PrEP.</w:t>
      </w:r>
    </w:p>
    <w:p w:rsidR="00736328" w:rsidRPr="0075735C" w:rsidRDefault="00736328" w:rsidP="0075735C">
      <w:r w:rsidRPr="0075735C">
        <w:t xml:space="preserve">Pending advice from the ACPM, the proposed use of </w:t>
      </w:r>
      <w:r w:rsidR="00891245" w:rsidRPr="0075735C">
        <w:t>Truvada</w:t>
      </w:r>
      <w:r w:rsidRPr="0075735C">
        <w:t xml:space="preserve"> (TDF/FTC 300/200 once daily) for PrEP is supported in the 2 identified high risk population groups </w:t>
      </w:r>
      <w:r w:rsidR="00672AC9" w:rsidRPr="0075735C">
        <w:t>that is,</w:t>
      </w:r>
      <w:r w:rsidRPr="0075735C">
        <w:t xml:space="preserve"> MSM and HIV discordant heterosexual populations.</w:t>
      </w:r>
    </w:p>
    <w:p w:rsidR="00736328" w:rsidRPr="0075735C" w:rsidRDefault="00736328" w:rsidP="0075735C">
      <w:proofErr w:type="gramStart"/>
      <w:r w:rsidRPr="0075735C">
        <w:t xml:space="preserve">Submitted for advice from the </w:t>
      </w:r>
      <w:r w:rsidR="00866B34">
        <w:t xml:space="preserve">TGA’s </w:t>
      </w:r>
      <w:r w:rsidRPr="0075735C">
        <w:t>ACPM.</w:t>
      </w:r>
      <w:proofErr w:type="gramEnd"/>
    </w:p>
    <w:p w:rsidR="00736328" w:rsidRDefault="00736328" w:rsidP="009016D9">
      <w:pPr>
        <w:pStyle w:val="Heading4"/>
      </w:pPr>
      <w:r>
        <w:t xml:space="preserve">Request </w:t>
      </w:r>
      <w:r>
        <w:rPr>
          <w:spacing w:val="-1"/>
        </w:rPr>
        <w:t>for</w:t>
      </w:r>
      <w:r>
        <w:rPr>
          <w:spacing w:val="3"/>
        </w:rPr>
        <w:t xml:space="preserve"> </w:t>
      </w:r>
      <w:r>
        <w:t xml:space="preserve">ACPM </w:t>
      </w:r>
      <w:r>
        <w:rPr>
          <w:spacing w:val="-1"/>
        </w:rPr>
        <w:t>advice</w:t>
      </w:r>
    </w:p>
    <w:p w:rsidR="00736328" w:rsidRDefault="00736328" w:rsidP="0075735C">
      <w:pPr>
        <w:rPr>
          <w:spacing w:val="-2"/>
        </w:rPr>
      </w:pPr>
      <w:r>
        <w:rPr>
          <w:spacing w:val="-2"/>
        </w:rPr>
        <w:t xml:space="preserve">The </w:t>
      </w:r>
      <w:r>
        <w:t>ACPM</w:t>
      </w:r>
      <w:r>
        <w:rPr>
          <w:spacing w:val="2"/>
        </w:rPr>
        <w:t xml:space="preserve"> </w:t>
      </w:r>
      <w:r>
        <w:t>is</w:t>
      </w:r>
      <w:r>
        <w:rPr>
          <w:spacing w:val="1"/>
        </w:rPr>
        <w:t xml:space="preserve"> </w:t>
      </w:r>
      <w:r>
        <w:rPr>
          <w:spacing w:val="-2"/>
        </w:rPr>
        <w:t>requested</w:t>
      </w:r>
      <w:r>
        <w:rPr>
          <w:spacing w:val="2"/>
        </w:rPr>
        <w:t xml:space="preserve"> </w:t>
      </w:r>
      <w:r>
        <w:t>to</w:t>
      </w:r>
      <w:r>
        <w:rPr>
          <w:spacing w:val="-2"/>
        </w:rPr>
        <w:t xml:space="preserve"> </w:t>
      </w:r>
      <w:r>
        <w:t>provide</w:t>
      </w:r>
      <w:r>
        <w:rPr>
          <w:spacing w:val="-2"/>
        </w:rPr>
        <w:t xml:space="preserve"> </w:t>
      </w:r>
      <w:r>
        <w:t>advice</w:t>
      </w:r>
      <w:r>
        <w:rPr>
          <w:spacing w:val="-2"/>
        </w:rPr>
        <w:t xml:space="preserve"> on</w:t>
      </w:r>
      <w:r>
        <w:rPr>
          <w:spacing w:val="1"/>
        </w:rPr>
        <w:t xml:space="preserve"> </w:t>
      </w:r>
      <w:r>
        <w:t>the</w:t>
      </w:r>
      <w:r>
        <w:rPr>
          <w:spacing w:val="-2"/>
        </w:rPr>
        <w:t xml:space="preserve"> </w:t>
      </w:r>
      <w:r>
        <w:t>following</w:t>
      </w:r>
      <w:r>
        <w:rPr>
          <w:spacing w:val="1"/>
        </w:rPr>
        <w:t xml:space="preserve"> </w:t>
      </w:r>
      <w:r>
        <w:t>specific</w:t>
      </w:r>
      <w:r>
        <w:rPr>
          <w:spacing w:val="-2"/>
        </w:rPr>
        <w:t xml:space="preserve"> issues:</w:t>
      </w:r>
    </w:p>
    <w:p w:rsidR="00736328" w:rsidRPr="00B61597" w:rsidRDefault="00736328" w:rsidP="00B61597">
      <w:pPr>
        <w:pStyle w:val="Numberbullet0"/>
        <w:numPr>
          <w:ilvl w:val="0"/>
          <w:numId w:val="46"/>
        </w:numPr>
        <w:ind w:left="426" w:hanging="426"/>
      </w:pPr>
      <w:r w:rsidRPr="00672AC9">
        <w:lastRenderedPageBreak/>
        <w:t xml:space="preserve">Does the </w:t>
      </w:r>
      <w:r w:rsidR="00672AC9">
        <w:t>c</w:t>
      </w:r>
      <w:r w:rsidRPr="00672AC9">
        <w:t xml:space="preserve">ommittee consider the supporting evidence for the use of </w:t>
      </w:r>
      <w:r w:rsidRPr="00B61597">
        <w:t>TDF/FTC (300/200mg once daily) for PrEP in the identified high risk populations appropriately applicable in Australian context to allow approval?</w:t>
      </w:r>
    </w:p>
    <w:p w:rsidR="00736328" w:rsidRPr="00B61597" w:rsidRDefault="00736328" w:rsidP="00B61597">
      <w:pPr>
        <w:pStyle w:val="Numberbullet0"/>
      </w:pPr>
      <w:r w:rsidRPr="00B61597">
        <w:t xml:space="preserve">Does the </w:t>
      </w:r>
      <w:r w:rsidR="00672AC9" w:rsidRPr="00B61597">
        <w:t>c</w:t>
      </w:r>
      <w:r w:rsidRPr="00B61597">
        <w:t xml:space="preserve">ommittee propose any additional recommendations with regard to the proposed indication, </w:t>
      </w:r>
      <w:r w:rsidR="00672AC9" w:rsidRPr="00B61597">
        <w:t>D</w:t>
      </w:r>
      <w:r w:rsidRPr="00B61597">
        <w:t xml:space="preserve">osage </w:t>
      </w:r>
      <w:r w:rsidR="00672AC9" w:rsidRPr="00B61597">
        <w:t>and A</w:t>
      </w:r>
      <w:r w:rsidRPr="00B61597">
        <w:t>dministration and precautions to further facilitate correct and effective use of the medicine?</w:t>
      </w:r>
    </w:p>
    <w:p w:rsidR="00736328" w:rsidRPr="00B61597" w:rsidRDefault="00736328" w:rsidP="00B61597">
      <w:pPr>
        <w:pStyle w:val="Numberbullet0"/>
      </w:pPr>
      <w:r w:rsidRPr="00B61597">
        <w:t xml:space="preserve">Does the </w:t>
      </w:r>
      <w:r w:rsidR="00672AC9" w:rsidRPr="00B61597">
        <w:t>c</w:t>
      </w:r>
      <w:r w:rsidRPr="00B61597">
        <w:t>ommittee propose any additional pharmacovigilance or risk minimisation activities in the post market phase?</w:t>
      </w:r>
    </w:p>
    <w:p w:rsidR="00736328" w:rsidRPr="00B61597" w:rsidRDefault="00736328" w:rsidP="00B61597">
      <w:pPr>
        <w:pStyle w:val="Numberbullet0"/>
      </w:pPr>
      <w:r w:rsidRPr="00B61597">
        <w:t xml:space="preserve">The </w:t>
      </w:r>
      <w:r w:rsidR="00672AC9" w:rsidRPr="00B61597">
        <w:t>c</w:t>
      </w:r>
      <w:r w:rsidRPr="00B61597">
        <w:t>ommittee is also requested to provide advice on any other issue that it thinks may be relevant to a decision on whether or not to approve this application.</w:t>
      </w:r>
    </w:p>
    <w:p w:rsidR="00736328" w:rsidRDefault="00736328" w:rsidP="009016D9">
      <w:pPr>
        <w:pStyle w:val="Heading4"/>
      </w:pPr>
      <w:r>
        <w:t>Response</w:t>
      </w:r>
      <w:r>
        <w:rPr>
          <w:spacing w:val="-3"/>
        </w:rPr>
        <w:t xml:space="preserve"> </w:t>
      </w:r>
      <w:r w:rsidR="00867EF0">
        <w:t>from s</w:t>
      </w:r>
      <w:r>
        <w:t>ponsor</w:t>
      </w:r>
    </w:p>
    <w:p w:rsidR="00736328" w:rsidRPr="0075735C" w:rsidRDefault="00736328" w:rsidP="0075735C">
      <w:r w:rsidRPr="0075735C">
        <w:t>This application for an extension of indication of Truvada is based on information generated by other study sponsors for the evaluation of emtricitabine/ tenofovir disoproxil fumarate (FTC/TDF) as pre</w:t>
      </w:r>
      <w:r w:rsidR="00B15D54">
        <w:t xml:space="preserve"> </w:t>
      </w:r>
      <w:r w:rsidRPr="0075735C">
        <w:t xml:space="preserve">exposure prophylaxis of HIV-1 infection (PrEP). The principal data source to support the use of FTC/TDF in this setting are two Phase </w:t>
      </w:r>
      <w:r w:rsidR="00B3380B" w:rsidRPr="0075735C">
        <w:t>III</w:t>
      </w:r>
      <w:r w:rsidRPr="0075735C">
        <w:t xml:space="preserve"> studies conducted in men who have sex with men (MSMs) and transgender women (TGW):</w:t>
      </w:r>
    </w:p>
    <w:p w:rsidR="00E249CC" w:rsidRPr="00E249CC" w:rsidRDefault="00736328" w:rsidP="00E249CC">
      <w:pPr>
        <w:pStyle w:val="ListParagraph"/>
        <w:ind w:left="720"/>
        <w:rPr>
          <w:rFonts w:asciiTheme="minorHAnsi" w:hAnsiTheme="minorHAnsi"/>
          <w:i/>
          <w:sz w:val="22"/>
          <w:szCs w:val="22"/>
        </w:rPr>
      </w:pPr>
      <w:proofErr w:type="gramStart"/>
      <w:r w:rsidRPr="00E249CC">
        <w:rPr>
          <w:rFonts w:asciiTheme="minorHAnsi" w:hAnsiTheme="minorHAnsi"/>
          <w:i/>
          <w:sz w:val="22"/>
          <w:szCs w:val="22"/>
        </w:rPr>
        <w:t xml:space="preserve">The </w:t>
      </w:r>
      <w:r w:rsidR="00B3380B" w:rsidRPr="00E249CC">
        <w:rPr>
          <w:rFonts w:asciiTheme="minorHAnsi" w:hAnsiTheme="minorHAnsi"/>
          <w:i/>
          <w:sz w:val="22"/>
          <w:szCs w:val="22"/>
        </w:rPr>
        <w:t>‘</w:t>
      </w:r>
      <w:r w:rsidRPr="00E249CC">
        <w:rPr>
          <w:rFonts w:asciiTheme="minorHAnsi" w:hAnsiTheme="minorHAnsi"/>
          <w:i/>
          <w:sz w:val="22"/>
          <w:szCs w:val="22"/>
        </w:rPr>
        <w:t>iPrEx</w:t>
      </w:r>
      <w:r w:rsidR="00B3380B" w:rsidRPr="00E249CC">
        <w:rPr>
          <w:rFonts w:asciiTheme="minorHAnsi" w:hAnsiTheme="minorHAnsi"/>
          <w:i/>
          <w:sz w:val="22"/>
          <w:szCs w:val="22"/>
        </w:rPr>
        <w:t>’</w:t>
      </w:r>
      <w:r w:rsidRPr="00E249CC">
        <w:rPr>
          <w:rFonts w:asciiTheme="minorHAnsi" w:hAnsiTheme="minorHAnsi"/>
          <w:i/>
          <w:sz w:val="22"/>
          <w:szCs w:val="22"/>
        </w:rPr>
        <w:t xml:space="preserve"> study (sponsored by the US National Institutes of Health (NIH), with cofunding provided by the Bill and Melinda Gates Foundation).</w:t>
      </w:r>
      <w:proofErr w:type="gramEnd"/>
      <w:r w:rsidRPr="00E249CC">
        <w:rPr>
          <w:rFonts w:asciiTheme="minorHAnsi" w:hAnsiTheme="minorHAnsi"/>
          <w:i/>
          <w:sz w:val="22"/>
          <w:szCs w:val="22"/>
        </w:rPr>
        <w:t xml:space="preserve"> Gilead provided study drugs but was not involved in any aspect of design, conduct or analysis of the study.</w:t>
      </w:r>
    </w:p>
    <w:p w:rsidR="00736328" w:rsidRPr="008B57DE" w:rsidRDefault="00736328" w:rsidP="00A40903">
      <w:pPr>
        <w:pStyle w:val="ListBullet"/>
        <w:ind w:left="700"/>
      </w:pPr>
      <w:r w:rsidRPr="008B57DE">
        <w:t xml:space="preserve">A Phase </w:t>
      </w:r>
      <w:r w:rsidR="00B3380B" w:rsidRPr="008B57DE">
        <w:t>III</w:t>
      </w:r>
      <w:r w:rsidRPr="008B57DE">
        <w:t xml:space="preserve"> study known as the </w:t>
      </w:r>
      <w:r w:rsidR="00B3380B" w:rsidRPr="008B57DE">
        <w:t>‘</w:t>
      </w:r>
      <w:r w:rsidRPr="008B57DE">
        <w:t>Partner’s PrEP</w:t>
      </w:r>
      <w:r w:rsidR="00B3380B" w:rsidRPr="008B57DE">
        <w:t>’</w:t>
      </w:r>
      <w:r w:rsidRPr="008B57DE">
        <w:t xml:space="preserve"> study sponsored by the Bill and Melinda Gates Foundation, which funded the study but did not oversee the protocol. The University of Washington assumed sponsor oversight responsibilities for the study. Gilead provided study drugs but was not involved in any aspect of design, conduct or analysis of the study.</w:t>
      </w:r>
    </w:p>
    <w:p w:rsidR="00736328" w:rsidRPr="00B3380B" w:rsidRDefault="00736328" w:rsidP="00B3380B">
      <w:r w:rsidRPr="00B3380B">
        <w:t xml:space="preserve">It is important to note that one supporting study that was provided for review failed to show benefit of FTC/TDF PrEP. This study known as </w:t>
      </w:r>
      <w:r w:rsidR="00B3380B">
        <w:t>‘</w:t>
      </w:r>
      <w:r w:rsidRPr="00B3380B">
        <w:t>FEM-PrEP</w:t>
      </w:r>
      <w:r w:rsidR="00B3380B">
        <w:t>’</w:t>
      </w:r>
      <w:r w:rsidRPr="00B3380B">
        <w:t xml:space="preserve"> was designed to evaluate the safety and efficacy of once-daily oral FTC/TDF compared with placebo as PrEP among high-risk African women. The study was sponsored by Family Health International and funded by USAID and the Gates Foundation. FEM-PrEP was terminated prematurely with similar numbers of HIV-1 infections in the FTC/TDF and placebo groups after a routine (planned) review of the study data by the study’s DSMB concluded that the study would not be able to demonstrate efficacy in the study population. While the reason that FTC/TDF was not effective in the FEM-PrEP study is not definitively established, follow-up</w:t>
      </w:r>
      <w:r w:rsidR="00B3380B" w:rsidRPr="00B3380B">
        <w:t xml:space="preserve"> </w:t>
      </w:r>
      <w:r w:rsidRPr="00B3380B">
        <w:t>assessments communicated to Gilead Sciences (GSI) from the FEM-PrEP study team indicated that seroconversion events were correlated with a lack of detectable drug concentrations. The Delegate notes and Gilead agrees that this study highlights the importance of drug adherence.</w:t>
      </w:r>
    </w:p>
    <w:p w:rsidR="00736328" w:rsidRPr="00B3380B" w:rsidRDefault="00736328" w:rsidP="00B3380B">
      <w:r w:rsidRPr="00B3380B">
        <w:t xml:space="preserve">In both the iPrEx and Partner’s PrEP studies, the general consistency of efficacy across multiple subgroups confirms the efficacy of PrEP in the MSM, TGW and serodiscordant couple populations. Within the iPrEx study, </w:t>
      </w:r>
      <w:r w:rsidR="005C0AEB">
        <w:t>randomis</w:t>
      </w:r>
      <w:r w:rsidRPr="00B3380B">
        <w:t xml:space="preserve">ation was stratified by investigational </w:t>
      </w:r>
      <w:r w:rsidR="00B15D54" w:rsidRPr="00B3380B">
        <w:t>centre</w:t>
      </w:r>
      <w:r w:rsidRPr="00B3380B">
        <w:t>, and no effect reversal was observed across investigational centr</w:t>
      </w:r>
      <w:r w:rsidR="005C0AEB">
        <w:t>e</w:t>
      </w:r>
      <w:r w:rsidRPr="00B3380B">
        <w:t xml:space="preserve">s. In addition, no effect reversal was seen within multiple subsets including age, race or ethnic group, region, male circumcision, level of education, or alcohol use. Within the Partner’s PrEP study, similar protective trends for FTC/TDF and TDF compared with placebo were observed in each subgroup including gender, and the treatment differences were consistent within most subgroup analyses. Observed differences were due to the magnitude of the effect, rather than the direction of the effect. As indicated previously, the FEM-PrEP study failed to demonstrate efficacy for PrEP with FTC/TDF in women (possibly </w:t>
      </w:r>
      <w:r w:rsidRPr="00B3380B">
        <w:lastRenderedPageBreak/>
        <w:t>due to very low adherence to study drug), while the CDC TDF2</w:t>
      </w:r>
      <w:r w:rsidR="00313180">
        <w:rPr>
          <w:rStyle w:val="FootnoteReference"/>
        </w:rPr>
        <w:footnoteReference w:id="15"/>
      </w:r>
      <w:r w:rsidRPr="00B3380B">
        <w:t xml:space="preserve"> study demonstrated the efficacy of PrEP in both women and men, thus confirming the results observed in the Partner’s PrEP study.</w:t>
      </w:r>
    </w:p>
    <w:p w:rsidR="00736328" w:rsidRPr="00B3380B" w:rsidRDefault="00736328" w:rsidP="00B3380B">
      <w:r w:rsidRPr="00B3380B">
        <w:t>Finally, the ongoing Anti-viral Pregnancy Registry (APR) (GS-US-276-0101) collects data on women who become pregnant while taking FTC/TDF once daily for PrEP. In the September 2014 interim report provided with the submission, 36 women have been reported to the APR and 35/36 discontinued use of FTC/TDF during pregnancy due to protocol restrictions. No adverse pregnancy outcomes and no adverse neonatal outcomes that were attributable to use of FTC/TDF for PrEP have been reported to date.</w:t>
      </w:r>
    </w:p>
    <w:p w:rsidR="00736328" w:rsidRPr="00B3380B" w:rsidRDefault="00736328" w:rsidP="00B3380B">
      <w:r w:rsidRPr="00B3380B">
        <w:t xml:space="preserve">Given the demonstrated safety and efficacy in women, it is unreasonable to restrict the indication to at-risk women who are in heterosexual serodiscordant couples only as women are also at risk of sexually acquired HIV in other situations outside of a monogamous couple. Taking the Delegate’s comments regarding optimum dosing strategy further </w:t>
      </w:r>
      <w:r w:rsidR="00B3380B">
        <w:t>‘</w:t>
      </w:r>
      <w:r w:rsidRPr="005C0AEB">
        <w:rPr>
          <w:i/>
        </w:rPr>
        <w:t>In practice, no doubt, it will be informed by the evolving clinical guidelines from the relevant bodies and the accumulating clinical experience</w:t>
      </w:r>
      <w:r w:rsidR="00B3380B">
        <w:t>’</w:t>
      </w:r>
      <w:r w:rsidRPr="00B3380B">
        <w:t xml:space="preserve"> similar consideration regarding evolving clinical guidelines should be applied to assessing the appropriate at-risk females that could be additionally protected from contracting sexually acquired HIV. As such the PrEP indication proposed for registration should be:</w:t>
      </w:r>
    </w:p>
    <w:p w:rsidR="00736328" w:rsidRPr="00B3380B" w:rsidRDefault="005C0AEB" w:rsidP="00B3380B">
      <w:pPr>
        <w:ind w:left="139"/>
        <w:rPr>
          <w:i/>
        </w:rPr>
      </w:pPr>
      <w:r w:rsidRPr="00B3380B">
        <w:rPr>
          <w:i/>
        </w:rPr>
        <w:t xml:space="preserve">Truvada </w:t>
      </w:r>
      <w:r w:rsidR="00736328" w:rsidRPr="00B3380B">
        <w:rPr>
          <w:i/>
        </w:rPr>
        <w:t xml:space="preserve">is indicated in combination with safer sex practices for pre-exposure prophylaxis (PrEP) to reduce the risk of sexually acquired HIV-1 in adults at high risk. This indication is based on clinical trials in men who have sex with men (MSM) at high risk for HIV-1 infection and in heterosexual serodiscordant couples (see CLINICAL </w:t>
      </w:r>
      <w:r w:rsidR="00B3380B" w:rsidRPr="00B3380B">
        <w:rPr>
          <w:i/>
        </w:rPr>
        <w:t>studies).</w:t>
      </w:r>
    </w:p>
    <w:p w:rsidR="00736328" w:rsidRDefault="00B3380B" w:rsidP="00B3380B">
      <w:pPr>
        <w:pStyle w:val="Heading5"/>
      </w:pPr>
      <w:r>
        <w:t>Discussion</w:t>
      </w:r>
      <w:r w:rsidR="00736328">
        <w:rPr>
          <w:spacing w:val="1"/>
        </w:rPr>
        <w:t xml:space="preserve"> </w:t>
      </w:r>
      <w:r>
        <w:t>of</w:t>
      </w:r>
      <w:r w:rsidR="00736328">
        <w:rPr>
          <w:spacing w:val="-2"/>
        </w:rPr>
        <w:t xml:space="preserve"> </w:t>
      </w:r>
      <w:r>
        <w:t>Delegate’s</w:t>
      </w:r>
      <w:r w:rsidR="00736328">
        <w:rPr>
          <w:spacing w:val="1"/>
        </w:rPr>
        <w:t xml:space="preserve"> </w:t>
      </w:r>
      <w:r>
        <w:t>comments</w:t>
      </w:r>
    </w:p>
    <w:p w:rsidR="00736328" w:rsidRPr="005C0AEB" w:rsidRDefault="00736328" w:rsidP="005C0AEB">
      <w:r w:rsidRPr="005C0AEB">
        <w:t>ACPM advice being sought by the TGA Delegate</w:t>
      </w:r>
      <w:r w:rsidR="005C0AEB">
        <w:t xml:space="preserve"> on the following questions:</w:t>
      </w:r>
    </w:p>
    <w:p w:rsidR="00736328" w:rsidRPr="00B3380B" w:rsidRDefault="00736328" w:rsidP="00B3380B">
      <w:pPr>
        <w:pStyle w:val="Numberbullet0"/>
        <w:numPr>
          <w:ilvl w:val="0"/>
          <w:numId w:val="38"/>
        </w:numPr>
        <w:rPr>
          <w:i/>
        </w:rPr>
      </w:pPr>
      <w:r w:rsidRPr="00B3380B">
        <w:rPr>
          <w:i/>
        </w:rPr>
        <w:t>Does</w:t>
      </w:r>
      <w:r w:rsidRPr="00B3380B">
        <w:rPr>
          <w:i/>
          <w:spacing w:val="1"/>
        </w:rPr>
        <w:t xml:space="preserve"> </w:t>
      </w:r>
      <w:r w:rsidRPr="00B3380B">
        <w:rPr>
          <w:i/>
          <w:spacing w:val="-2"/>
        </w:rPr>
        <w:t xml:space="preserve">the </w:t>
      </w:r>
      <w:r w:rsidRPr="00B3380B">
        <w:rPr>
          <w:i/>
        </w:rPr>
        <w:t>Committee</w:t>
      </w:r>
      <w:r w:rsidRPr="00B3380B">
        <w:rPr>
          <w:i/>
          <w:spacing w:val="-2"/>
        </w:rPr>
        <w:t xml:space="preserve"> </w:t>
      </w:r>
      <w:r w:rsidRPr="00B3380B">
        <w:rPr>
          <w:i/>
        </w:rPr>
        <w:t>consider</w:t>
      </w:r>
      <w:r w:rsidRPr="00B3380B">
        <w:rPr>
          <w:i/>
          <w:spacing w:val="-2"/>
        </w:rPr>
        <w:t xml:space="preserve"> the </w:t>
      </w:r>
      <w:r w:rsidRPr="00B3380B">
        <w:rPr>
          <w:i/>
        </w:rPr>
        <w:t>supporting evidence</w:t>
      </w:r>
      <w:r w:rsidRPr="00B3380B">
        <w:rPr>
          <w:i/>
          <w:spacing w:val="-2"/>
        </w:rPr>
        <w:t xml:space="preserve"> </w:t>
      </w:r>
      <w:r w:rsidRPr="00B3380B">
        <w:rPr>
          <w:i/>
          <w:spacing w:val="1"/>
        </w:rPr>
        <w:t>for</w:t>
      </w:r>
      <w:r w:rsidRPr="00B3380B">
        <w:rPr>
          <w:i/>
          <w:spacing w:val="-2"/>
        </w:rPr>
        <w:t xml:space="preserve"> the</w:t>
      </w:r>
      <w:r w:rsidRPr="00B3380B">
        <w:rPr>
          <w:i/>
          <w:spacing w:val="3"/>
        </w:rPr>
        <w:t xml:space="preserve"> </w:t>
      </w:r>
      <w:r w:rsidRPr="00B3380B">
        <w:rPr>
          <w:i/>
        </w:rPr>
        <w:t>use</w:t>
      </w:r>
      <w:r w:rsidRPr="00B3380B">
        <w:rPr>
          <w:i/>
          <w:spacing w:val="-2"/>
        </w:rPr>
        <w:t xml:space="preserve"> </w:t>
      </w:r>
      <w:r w:rsidRPr="00B3380B">
        <w:rPr>
          <w:i/>
        </w:rPr>
        <w:t>of TDF/FTC</w:t>
      </w:r>
      <w:r w:rsidRPr="00B3380B">
        <w:rPr>
          <w:i/>
          <w:spacing w:val="41"/>
        </w:rPr>
        <w:t xml:space="preserve"> </w:t>
      </w:r>
      <w:r w:rsidRPr="00B3380B">
        <w:rPr>
          <w:i/>
        </w:rPr>
        <w:t xml:space="preserve">(300/200mg </w:t>
      </w:r>
      <w:r w:rsidRPr="00B3380B">
        <w:rPr>
          <w:i/>
          <w:spacing w:val="-2"/>
        </w:rPr>
        <w:t xml:space="preserve">once </w:t>
      </w:r>
      <w:r w:rsidRPr="00B3380B">
        <w:rPr>
          <w:i/>
        </w:rPr>
        <w:t>daily) for</w:t>
      </w:r>
      <w:r w:rsidRPr="00B3380B">
        <w:rPr>
          <w:i/>
          <w:spacing w:val="-2"/>
        </w:rPr>
        <w:t xml:space="preserve"> </w:t>
      </w:r>
      <w:r w:rsidRPr="00B3380B">
        <w:rPr>
          <w:i/>
        </w:rPr>
        <w:t>PrEP</w:t>
      </w:r>
      <w:r w:rsidRPr="00B3380B">
        <w:rPr>
          <w:i/>
          <w:spacing w:val="-2"/>
        </w:rPr>
        <w:t xml:space="preserve"> </w:t>
      </w:r>
      <w:r w:rsidRPr="00B3380B">
        <w:rPr>
          <w:i/>
          <w:spacing w:val="1"/>
        </w:rPr>
        <w:t>in</w:t>
      </w:r>
      <w:r w:rsidRPr="00B3380B">
        <w:rPr>
          <w:i/>
          <w:spacing w:val="-4"/>
        </w:rPr>
        <w:t xml:space="preserve"> </w:t>
      </w:r>
      <w:r w:rsidRPr="00B3380B">
        <w:rPr>
          <w:i/>
        </w:rPr>
        <w:t>the</w:t>
      </w:r>
      <w:r w:rsidRPr="00B3380B">
        <w:rPr>
          <w:i/>
          <w:spacing w:val="-2"/>
        </w:rPr>
        <w:t xml:space="preserve"> </w:t>
      </w:r>
      <w:r w:rsidRPr="00B3380B">
        <w:rPr>
          <w:i/>
        </w:rPr>
        <w:t>identified</w:t>
      </w:r>
      <w:r w:rsidRPr="00B3380B">
        <w:rPr>
          <w:i/>
          <w:spacing w:val="6"/>
        </w:rPr>
        <w:t xml:space="preserve"> </w:t>
      </w:r>
      <w:r w:rsidRPr="00B3380B">
        <w:rPr>
          <w:i/>
        </w:rPr>
        <w:t>high</w:t>
      </w:r>
      <w:r w:rsidRPr="00B3380B">
        <w:rPr>
          <w:i/>
          <w:spacing w:val="-4"/>
        </w:rPr>
        <w:t xml:space="preserve"> </w:t>
      </w:r>
      <w:r w:rsidRPr="00B3380B">
        <w:rPr>
          <w:i/>
        </w:rPr>
        <w:t>risk</w:t>
      </w:r>
      <w:r w:rsidRPr="00B3380B">
        <w:rPr>
          <w:i/>
          <w:spacing w:val="1"/>
        </w:rPr>
        <w:t xml:space="preserve"> </w:t>
      </w:r>
      <w:r w:rsidRPr="00B3380B">
        <w:rPr>
          <w:i/>
        </w:rPr>
        <w:t>populations</w:t>
      </w:r>
      <w:r w:rsidRPr="00B3380B">
        <w:rPr>
          <w:i/>
          <w:spacing w:val="1"/>
        </w:rPr>
        <w:t xml:space="preserve"> </w:t>
      </w:r>
      <w:r w:rsidRPr="00B3380B">
        <w:rPr>
          <w:i/>
        </w:rPr>
        <w:t>appropriately</w:t>
      </w:r>
      <w:r w:rsidRPr="00B3380B">
        <w:rPr>
          <w:i/>
          <w:spacing w:val="43"/>
        </w:rPr>
        <w:t xml:space="preserve"> </w:t>
      </w:r>
      <w:r w:rsidRPr="00B3380B">
        <w:rPr>
          <w:i/>
        </w:rPr>
        <w:t>applicable</w:t>
      </w:r>
      <w:r w:rsidRPr="00B3380B">
        <w:rPr>
          <w:i/>
          <w:spacing w:val="-2"/>
        </w:rPr>
        <w:t xml:space="preserve"> </w:t>
      </w:r>
      <w:r w:rsidRPr="00B3380B">
        <w:rPr>
          <w:i/>
        </w:rPr>
        <w:t>in</w:t>
      </w:r>
      <w:r w:rsidRPr="00B3380B">
        <w:rPr>
          <w:i/>
          <w:spacing w:val="-4"/>
        </w:rPr>
        <w:t xml:space="preserve"> </w:t>
      </w:r>
      <w:r w:rsidRPr="00B3380B">
        <w:rPr>
          <w:i/>
        </w:rPr>
        <w:t>Australian</w:t>
      </w:r>
      <w:r w:rsidRPr="00B3380B">
        <w:rPr>
          <w:i/>
          <w:spacing w:val="1"/>
        </w:rPr>
        <w:t xml:space="preserve"> </w:t>
      </w:r>
      <w:r w:rsidRPr="00B3380B">
        <w:rPr>
          <w:i/>
        </w:rPr>
        <w:t>context to allow</w:t>
      </w:r>
      <w:r w:rsidRPr="00B3380B">
        <w:rPr>
          <w:i/>
          <w:spacing w:val="-4"/>
        </w:rPr>
        <w:t xml:space="preserve"> </w:t>
      </w:r>
      <w:r w:rsidRPr="00B3380B">
        <w:rPr>
          <w:i/>
        </w:rPr>
        <w:t>approval?</w:t>
      </w:r>
    </w:p>
    <w:p w:rsidR="00736328" w:rsidRPr="00B3380B" w:rsidRDefault="00736328" w:rsidP="00B3380B">
      <w:r w:rsidRPr="00B3380B">
        <w:t>The main route of HIV transmission in Australia continues to be sexual contact in MSMs, which accounted for 70% of the cases in 2014.</w:t>
      </w:r>
      <w:r w:rsidR="00313180">
        <w:rPr>
          <w:rStyle w:val="FootnoteReference"/>
        </w:rPr>
        <w:footnoteReference w:id="16"/>
      </w:r>
      <w:r w:rsidRPr="00B3380B">
        <w:t xml:space="preserve"> The iPrEx study therefore provides safety and efficacy data which are directly applicable to the Australian context. The daily dosing is foreseen to be applicable whilst the patient is at-risk. When and if the patient’s personal situation changes to a point where they are no longer considered at-risk the counse</w:t>
      </w:r>
      <w:r w:rsidR="005C0AEB">
        <w:t>l</w:t>
      </w:r>
      <w:r w:rsidRPr="00B3380B">
        <w:t>ling physician should advise the patient that prophylaxis is no longer required.</w:t>
      </w:r>
    </w:p>
    <w:p w:rsidR="00B3380B" w:rsidRPr="00B3380B" w:rsidRDefault="00736328" w:rsidP="00B3380B">
      <w:pPr>
        <w:pStyle w:val="Numberbullet0"/>
        <w:rPr>
          <w:i/>
        </w:rPr>
      </w:pPr>
      <w:r w:rsidRPr="00B3380B">
        <w:rPr>
          <w:i/>
        </w:rPr>
        <w:t xml:space="preserve">Does the </w:t>
      </w:r>
      <w:r w:rsidR="00313180">
        <w:rPr>
          <w:i/>
        </w:rPr>
        <w:t>c</w:t>
      </w:r>
      <w:r w:rsidRPr="00B3380B">
        <w:rPr>
          <w:i/>
        </w:rPr>
        <w:t>ommittee propose any additional recommendations with regard to the proposed indication,</w:t>
      </w:r>
      <w:r w:rsidR="00313180">
        <w:rPr>
          <w:i/>
        </w:rPr>
        <w:t xml:space="preserve"> D</w:t>
      </w:r>
      <w:r w:rsidRPr="00B3380B">
        <w:rPr>
          <w:i/>
        </w:rPr>
        <w:t xml:space="preserve">osage </w:t>
      </w:r>
      <w:r w:rsidR="00313180">
        <w:rPr>
          <w:i/>
        </w:rPr>
        <w:t>and</w:t>
      </w:r>
      <w:r w:rsidRPr="00B3380B">
        <w:rPr>
          <w:i/>
        </w:rPr>
        <w:t xml:space="preserve"> administration and precautions to further facilitate correct and effective use of the medicine?</w:t>
      </w:r>
    </w:p>
    <w:p w:rsidR="00736328" w:rsidRPr="00B3380B" w:rsidRDefault="00736328" w:rsidP="00B3380B">
      <w:pPr>
        <w:rPr>
          <w:color w:val="000000"/>
        </w:rPr>
      </w:pPr>
      <w:r>
        <w:t>Gilead</w:t>
      </w:r>
      <w:r w:rsidRPr="00B3380B">
        <w:rPr>
          <w:spacing w:val="1"/>
        </w:rPr>
        <w:t xml:space="preserve"> </w:t>
      </w:r>
      <w:r>
        <w:t>considers</w:t>
      </w:r>
      <w:r w:rsidRPr="00B3380B">
        <w:rPr>
          <w:spacing w:val="-5"/>
        </w:rPr>
        <w:t xml:space="preserve"> </w:t>
      </w:r>
      <w:r>
        <w:t>that</w:t>
      </w:r>
      <w:r w:rsidRPr="00B3380B">
        <w:rPr>
          <w:spacing w:val="3"/>
        </w:rPr>
        <w:t xml:space="preserve"> </w:t>
      </w:r>
      <w:r>
        <w:t>the</w:t>
      </w:r>
      <w:r w:rsidRPr="00B3380B">
        <w:rPr>
          <w:spacing w:val="-3"/>
        </w:rPr>
        <w:t xml:space="preserve"> </w:t>
      </w:r>
      <w:r>
        <w:t>proposed</w:t>
      </w:r>
      <w:r w:rsidRPr="00B3380B">
        <w:rPr>
          <w:spacing w:val="1"/>
        </w:rPr>
        <w:t xml:space="preserve"> </w:t>
      </w:r>
      <w:r>
        <w:t>PI suitably</w:t>
      </w:r>
      <w:r w:rsidRPr="00B3380B">
        <w:rPr>
          <w:spacing w:val="-4"/>
        </w:rPr>
        <w:t xml:space="preserve"> </w:t>
      </w:r>
      <w:r>
        <w:t>defines the</w:t>
      </w:r>
      <w:r w:rsidRPr="00B3380B">
        <w:rPr>
          <w:spacing w:val="2"/>
        </w:rPr>
        <w:t xml:space="preserve"> </w:t>
      </w:r>
      <w:r>
        <w:t>safety</w:t>
      </w:r>
      <w:r w:rsidRPr="00B3380B">
        <w:rPr>
          <w:spacing w:val="1"/>
        </w:rPr>
        <w:t xml:space="preserve"> and </w:t>
      </w:r>
      <w:r>
        <w:t>efficacy</w:t>
      </w:r>
      <w:r w:rsidRPr="00B3380B">
        <w:rPr>
          <w:spacing w:val="-4"/>
        </w:rPr>
        <w:t xml:space="preserve"> </w:t>
      </w:r>
      <w:r>
        <w:t>profile</w:t>
      </w:r>
      <w:r w:rsidRPr="00B3380B">
        <w:rPr>
          <w:spacing w:val="2"/>
        </w:rPr>
        <w:t xml:space="preserve"> </w:t>
      </w:r>
      <w:r>
        <w:t>of</w:t>
      </w:r>
      <w:r w:rsidRPr="00B3380B">
        <w:rPr>
          <w:spacing w:val="69"/>
        </w:rPr>
        <w:t xml:space="preserve"> </w:t>
      </w:r>
      <w:r>
        <w:t>Truvada</w:t>
      </w:r>
      <w:r w:rsidRPr="00B3380B">
        <w:rPr>
          <w:spacing w:val="-4"/>
        </w:rPr>
        <w:t xml:space="preserve"> </w:t>
      </w:r>
      <w:r>
        <w:t>used</w:t>
      </w:r>
      <w:r w:rsidRPr="00B3380B">
        <w:rPr>
          <w:spacing w:val="1"/>
        </w:rPr>
        <w:t xml:space="preserve"> </w:t>
      </w:r>
      <w:r>
        <w:t>in</w:t>
      </w:r>
      <w:r w:rsidRPr="00B3380B">
        <w:rPr>
          <w:spacing w:val="-2"/>
        </w:rPr>
        <w:t xml:space="preserve"> </w:t>
      </w:r>
      <w:r>
        <w:t>the</w:t>
      </w:r>
      <w:r w:rsidRPr="00B3380B">
        <w:rPr>
          <w:spacing w:val="-3"/>
        </w:rPr>
        <w:t xml:space="preserve"> </w:t>
      </w:r>
      <w:r>
        <w:t>treatment of</w:t>
      </w:r>
      <w:r w:rsidRPr="00B3380B">
        <w:rPr>
          <w:spacing w:val="1"/>
        </w:rPr>
        <w:t xml:space="preserve"> </w:t>
      </w:r>
      <w:r>
        <w:t>HIV</w:t>
      </w:r>
      <w:r w:rsidRPr="00B3380B">
        <w:rPr>
          <w:spacing w:val="3"/>
        </w:rPr>
        <w:t xml:space="preserve"> </w:t>
      </w:r>
      <w:r>
        <w:t>and</w:t>
      </w:r>
      <w:r w:rsidRPr="00B3380B">
        <w:rPr>
          <w:spacing w:val="-4"/>
        </w:rPr>
        <w:t xml:space="preserve"> </w:t>
      </w:r>
      <w:r>
        <w:t>the</w:t>
      </w:r>
      <w:r w:rsidRPr="00B3380B">
        <w:rPr>
          <w:spacing w:val="-3"/>
        </w:rPr>
        <w:t xml:space="preserve"> </w:t>
      </w:r>
      <w:r>
        <w:t>PrEP</w:t>
      </w:r>
      <w:r w:rsidRPr="00B3380B">
        <w:rPr>
          <w:spacing w:val="-2"/>
        </w:rPr>
        <w:t xml:space="preserve"> </w:t>
      </w:r>
      <w:r>
        <w:t>indication. The</w:t>
      </w:r>
      <w:r w:rsidRPr="00B3380B">
        <w:rPr>
          <w:spacing w:val="2"/>
        </w:rPr>
        <w:t xml:space="preserve"> </w:t>
      </w:r>
      <w:r>
        <w:t xml:space="preserve">PI </w:t>
      </w:r>
      <w:r w:rsidRPr="00B3380B">
        <w:rPr>
          <w:spacing w:val="-2"/>
        </w:rPr>
        <w:t>and</w:t>
      </w:r>
      <w:r w:rsidRPr="00B3380B">
        <w:rPr>
          <w:spacing w:val="1"/>
        </w:rPr>
        <w:t xml:space="preserve"> </w:t>
      </w:r>
      <w:r>
        <w:t>indication</w:t>
      </w:r>
      <w:r w:rsidRPr="00B3380B">
        <w:rPr>
          <w:spacing w:val="49"/>
        </w:rPr>
        <w:t xml:space="preserve"> </w:t>
      </w:r>
      <w:r>
        <w:t>makes it</w:t>
      </w:r>
      <w:r w:rsidRPr="00B3380B">
        <w:rPr>
          <w:spacing w:val="3"/>
        </w:rPr>
        <w:t xml:space="preserve"> </w:t>
      </w:r>
      <w:r>
        <w:t>very</w:t>
      </w:r>
      <w:r w:rsidRPr="00B3380B">
        <w:rPr>
          <w:spacing w:val="-4"/>
        </w:rPr>
        <w:t xml:space="preserve"> </w:t>
      </w:r>
      <w:r w:rsidRPr="00B3380B">
        <w:rPr>
          <w:spacing w:val="-2"/>
        </w:rPr>
        <w:t>clear</w:t>
      </w:r>
      <w:r>
        <w:t xml:space="preserve"> that</w:t>
      </w:r>
      <w:r w:rsidRPr="00B3380B">
        <w:rPr>
          <w:spacing w:val="3"/>
        </w:rPr>
        <w:t xml:space="preserve"> </w:t>
      </w:r>
      <w:r>
        <w:t>Truvada</w:t>
      </w:r>
      <w:r w:rsidRPr="00B3380B">
        <w:rPr>
          <w:spacing w:val="-4"/>
        </w:rPr>
        <w:t xml:space="preserve"> </w:t>
      </w:r>
      <w:r>
        <w:t>used</w:t>
      </w:r>
      <w:r w:rsidRPr="00B3380B">
        <w:rPr>
          <w:spacing w:val="1"/>
        </w:rPr>
        <w:t xml:space="preserve"> </w:t>
      </w:r>
      <w:r>
        <w:t>for PrEP</w:t>
      </w:r>
      <w:r w:rsidRPr="00B3380B">
        <w:rPr>
          <w:spacing w:val="-2"/>
        </w:rPr>
        <w:t xml:space="preserve"> </w:t>
      </w:r>
      <w:r>
        <w:t>is</w:t>
      </w:r>
      <w:r w:rsidRPr="00B3380B">
        <w:rPr>
          <w:spacing w:val="-5"/>
        </w:rPr>
        <w:t xml:space="preserve"> </w:t>
      </w:r>
      <w:r>
        <w:t>to be</w:t>
      </w:r>
      <w:r w:rsidRPr="00B3380B">
        <w:rPr>
          <w:spacing w:val="2"/>
        </w:rPr>
        <w:t xml:space="preserve"> </w:t>
      </w:r>
      <w:r>
        <w:t>used</w:t>
      </w:r>
      <w:r w:rsidRPr="00B3380B">
        <w:rPr>
          <w:spacing w:val="-4"/>
        </w:rPr>
        <w:t xml:space="preserve"> </w:t>
      </w:r>
      <w:r>
        <w:t>in</w:t>
      </w:r>
      <w:r w:rsidRPr="00B3380B">
        <w:rPr>
          <w:spacing w:val="-2"/>
        </w:rPr>
        <w:t xml:space="preserve"> </w:t>
      </w:r>
      <w:r>
        <w:t>combination</w:t>
      </w:r>
      <w:r w:rsidRPr="00B3380B">
        <w:rPr>
          <w:spacing w:val="3"/>
        </w:rPr>
        <w:t xml:space="preserve"> </w:t>
      </w:r>
      <w:r>
        <w:t xml:space="preserve">with </w:t>
      </w:r>
      <w:r w:rsidRPr="00B3380B">
        <w:rPr>
          <w:spacing w:val="-2"/>
        </w:rPr>
        <w:t>safer</w:t>
      </w:r>
      <w:r w:rsidRPr="00B3380B">
        <w:rPr>
          <w:spacing w:val="52"/>
        </w:rPr>
        <w:t xml:space="preserve"> </w:t>
      </w:r>
      <w:r>
        <w:t>sex</w:t>
      </w:r>
      <w:r w:rsidRPr="00B3380B">
        <w:rPr>
          <w:spacing w:val="4"/>
        </w:rPr>
        <w:t xml:space="preserve"> </w:t>
      </w:r>
      <w:r>
        <w:t>practices and</w:t>
      </w:r>
      <w:r w:rsidRPr="00B3380B">
        <w:rPr>
          <w:spacing w:val="-4"/>
        </w:rPr>
        <w:t xml:space="preserve"> </w:t>
      </w:r>
      <w:r>
        <w:t>education</w:t>
      </w:r>
      <w:r w:rsidRPr="00B3380B">
        <w:rPr>
          <w:spacing w:val="3"/>
        </w:rPr>
        <w:t xml:space="preserve"> </w:t>
      </w:r>
      <w:r>
        <w:t>about harm reduction</w:t>
      </w:r>
      <w:r w:rsidRPr="00B3380B">
        <w:rPr>
          <w:spacing w:val="-2"/>
        </w:rPr>
        <w:t xml:space="preserve"> </w:t>
      </w:r>
      <w:r>
        <w:t>and</w:t>
      </w:r>
      <w:r w:rsidRPr="00B3380B">
        <w:rPr>
          <w:spacing w:val="1"/>
        </w:rPr>
        <w:t xml:space="preserve"> </w:t>
      </w:r>
      <w:r>
        <w:t>not as a replacement for</w:t>
      </w:r>
      <w:r w:rsidRPr="00B3380B">
        <w:rPr>
          <w:spacing w:val="3"/>
        </w:rPr>
        <w:t xml:space="preserve"> </w:t>
      </w:r>
      <w:r w:rsidRPr="00B3380B">
        <w:rPr>
          <w:spacing w:val="-2"/>
        </w:rPr>
        <w:t>safer</w:t>
      </w:r>
      <w:r>
        <w:t xml:space="preserve"> sex</w:t>
      </w:r>
      <w:r w:rsidRPr="00B3380B">
        <w:rPr>
          <w:spacing w:val="41"/>
        </w:rPr>
        <w:t xml:space="preserve"> </w:t>
      </w:r>
      <w:r>
        <w:t>practices.</w:t>
      </w:r>
    </w:p>
    <w:p w:rsidR="00736328" w:rsidRPr="00B3380B" w:rsidRDefault="00736328" w:rsidP="00B3380B">
      <w:pPr>
        <w:pStyle w:val="Numberbullet0"/>
        <w:rPr>
          <w:i/>
        </w:rPr>
      </w:pPr>
      <w:r w:rsidRPr="00B3380B">
        <w:rPr>
          <w:i/>
        </w:rPr>
        <w:t>Does</w:t>
      </w:r>
      <w:r w:rsidRPr="00B3380B">
        <w:rPr>
          <w:i/>
          <w:spacing w:val="1"/>
        </w:rPr>
        <w:t xml:space="preserve"> </w:t>
      </w:r>
      <w:r w:rsidRPr="00B3380B">
        <w:rPr>
          <w:i/>
          <w:spacing w:val="-2"/>
        </w:rPr>
        <w:t xml:space="preserve">the </w:t>
      </w:r>
      <w:r w:rsidR="00313180">
        <w:rPr>
          <w:i/>
          <w:spacing w:val="-2"/>
        </w:rPr>
        <w:t>c</w:t>
      </w:r>
      <w:r w:rsidRPr="00B3380B">
        <w:rPr>
          <w:i/>
        </w:rPr>
        <w:t>ommittee</w:t>
      </w:r>
      <w:r w:rsidRPr="00B3380B">
        <w:rPr>
          <w:i/>
          <w:spacing w:val="-2"/>
        </w:rPr>
        <w:t xml:space="preserve"> </w:t>
      </w:r>
      <w:r w:rsidRPr="00B3380B">
        <w:rPr>
          <w:i/>
        </w:rPr>
        <w:t>propose</w:t>
      </w:r>
      <w:r w:rsidRPr="00B3380B">
        <w:rPr>
          <w:i/>
          <w:spacing w:val="-2"/>
        </w:rPr>
        <w:t xml:space="preserve"> any</w:t>
      </w:r>
      <w:r w:rsidRPr="00B3380B">
        <w:rPr>
          <w:i/>
        </w:rPr>
        <w:t xml:space="preserve"> additional</w:t>
      </w:r>
      <w:r w:rsidRPr="00B3380B">
        <w:rPr>
          <w:i/>
          <w:spacing w:val="-2"/>
        </w:rPr>
        <w:t xml:space="preserve"> </w:t>
      </w:r>
      <w:r w:rsidRPr="00B3380B">
        <w:rPr>
          <w:i/>
        </w:rPr>
        <w:t>pharmacovigilance</w:t>
      </w:r>
      <w:r w:rsidRPr="00B3380B">
        <w:rPr>
          <w:i/>
          <w:spacing w:val="-2"/>
        </w:rPr>
        <w:t xml:space="preserve"> </w:t>
      </w:r>
      <w:r w:rsidRPr="00B3380B">
        <w:rPr>
          <w:i/>
        </w:rPr>
        <w:t>or</w:t>
      </w:r>
      <w:r w:rsidRPr="00B3380B">
        <w:rPr>
          <w:i/>
          <w:spacing w:val="-2"/>
        </w:rPr>
        <w:t xml:space="preserve"> </w:t>
      </w:r>
      <w:r w:rsidRPr="00B3380B">
        <w:rPr>
          <w:i/>
        </w:rPr>
        <w:t>risk</w:t>
      </w:r>
      <w:r w:rsidRPr="00B3380B">
        <w:rPr>
          <w:i/>
          <w:spacing w:val="1"/>
        </w:rPr>
        <w:t xml:space="preserve"> </w:t>
      </w:r>
      <w:r w:rsidRPr="00B3380B">
        <w:rPr>
          <w:i/>
        </w:rPr>
        <w:t>minimisation</w:t>
      </w:r>
      <w:r w:rsidRPr="00B3380B">
        <w:rPr>
          <w:i/>
          <w:spacing w:val="67"/>
        </w:rPr>
        <w:t xml:space="preserve"> </w:t>
      </w:r>
      <w:r w:rsidRPr="00B3380B">
        <w:rPr>
          <w:i/>
        </w:rPr>
        <w:t>activities</w:t>
      </w:r>
      <w:r w:rsidRPr="00B3380B">
        <w:rPr>
          <w:i/>
          <w:spacing w:val="1"/>
        </w:rPr>
        <w:t xml:space="preserve"> in</w:t>
      </w:r>
      <w:r w:rsidRPr="00B3380B">
        <w:rPr>
          <w:i/>
          <w:spacing w:val="-4"/>
        </w:rPr>
        <w:t xml:space="preserve"> </w:t>
      </w:r>
      <w:r w:rsidRPr="00B3380B">
        <w:rPr>
          <w:i/>
        </w:rPr>
        <w:t>the</w:t>
      </w:r>
      <w:r w:rsidRPr="00B3380B">
        <w:rPr>
          <w:i/>
          <w:spacing w:val="-2"/>
        </w:rPr>
        <w:t xml:space="preserve"> </w:t>
      </w:r>
      <w:r w:rsidRPr="00B3380B">
        <w:rPr>
          <w:i/>
        </w:rPr>
        <w:t>post market</w:t>
      </w:r>
      <w:r w:rsidRPr="00B3380B">
        <w:rPr>
          <w:i/>
          <w:spacing w:val="-5"/>
        </w:rPr>
        <w:t xml:space="preserve"> </w:t>
      </w:r>
      <w:r w:rsidRPr="00B3380B">
        <w:rPr>
          <w:i/>
        </w:rPr>
        <w:t>phase?</w:t>
      </w:r>
    </w:p>
    <w:p w:rsidR="00736328" w:rsidRDefault="00736328" w:rsidP="00B3380B">
      <w:r>
        <w:lastRenderedPageBreak/>
        <w:t>Currently</w:t>
      </w:r>
      <w:r>
        <w:rPr>
          <w:spacing w:val="1"/>
        </w:rPr>
        <w:t xml:space="preserve"> </w:t>
      </w:r>
      <w:r>
        <w:rPr>
          <w:spacing w:val="-2"/>
        </w:rPr>
        <w:t>there</w:t>
      </w:r>
      <w:r>
        <w:t xml:space="preserve"> are a number</w:t>
      </w:r>
      <w:r>
        <w:rPr>
          <w:spacing w:val="2"/>
        </w:rPr>
        <w:t xml:space="preserve"> </w:t>
      </w:r>
      <w:r>
        <w:rPr>
          <w:spacing w:val="-2"/>
        </w:rPr>
        <w:t>of</w:t>
      </w:r>
      <w:r>
        <w:t xml:space="preserve"> large </w:t>
      </w:r>
      <w:r>
        <w:rPr>
          <w:spacing w:val="-2"/>
        </w:rPr>
        <w:t>demonstration</w:t>
      </w:r>
      <w:r>
        <w:rPr>
          <w:spacing w:val="2"/>
        </w:rPr>
        <w:t xml:space="preserve"> </w:t>
      </w:r>
      <w:r>
        <w:t>projects</w:t>
      </w:r>
      <w:r>
        <w:rPr>
          <w:spacing w:val="3"/>
        </w:rPr>
        <w:t xml:space="preserve"> </w:t>
      </w:r>
      <w:r>
        <w:t>supported</w:t>
      </w:r>
      <w:r>
        <w:rPr>
          <w:spacing w:val="3"/>
        </w:rPr>
        <w:t xml:space="preserve"> </w:t>
      </w:r>
      <w:r>
        <w:t>by</w:t>
      </w:r>
      <w:r>
        <w:rPr>
          <w:spacing w:val="-4"/>
        </w:rPr>
        <w:t xml:space="preserve"> </w:t>
      </w:r>
      <w:r>
        <w:rPr>
          <w:spacing w:val="-2"/>
        </w:rPr>
        <w:t>State</w:t>
      </w:r>
      <w:r>
        <w:rPr>
          <w:spacing w:val="59"/>
        </w:rPr>
        <w:t xml:space="preserve"> </w:t>
      </w:r>
      <w:r>
        <w:t>Departments</w:t>
      </w:r>
      <w:r>
        <w:rPr>
          <w:spacing w:val="3"/>
        </w:rPr>
        <w:t xml:space="preserve"> </w:t>
      </w:r>
      <w:r>
        <w:rPr>
          <w:spacing w:val="-2"/>
        </w:rPr>
        <w:t>of</w:t>
      </w:r>
      <w:r>
        <w:rPr>
          <w:spacing w:val="3"/>
        </w:rPr>
        <w:t xml:space="preserve"> </w:t>
      </w:r>
      <w:r>
        <w:rPr>
          <w:spacing w:val="-2"/>
        </w:rPr>
        <w:t>Health</w:t>
      </w:r>
      <w:r>
        <w:t xml:space="preserve"> and</w:t>
      </w:r>
      <w:r>
        <w:rPr>
          <w:spacing w:val="3"/>
        </w:rPr>
        <w:t xml:space="preserve"> </w:t>
      </w:r>
      <w:r>
        <w:t>research organisations</w:t>
      </w:r>
      <w:r>
        <w:rPr>
          <w:spacing w:val="3"/>
        </w:rPr>
        <w:t xml:space="preserve"> </w:t>
      </w:r>
      <w:r>
        <w:rPr>
          <w:spacing w:val="-2"/>
        </w:rPr>
        <w:t>investigating</w:t>
      </w:r>
      <w:r>
        <w:rPr>
          <w:spacing w:val="3"/>
        </w:rPr>
        <w:t xml:space="preserve"> </w:t>
      </w:r>
      <w:r>
        <w:rPr>
          <w:spacing w:val="-2"/>
        </w:rPr>
        <w:t>the</w:t>
      </w:r>
      <w:r>
        <w:t xml:space="preserve"> appropriate </w:t>
      </w:r>
      <w:r>
        <w:rPr>
          <w:spacing w:val="1"/>
        </w:rPr>
        <w:t>use</w:t>
      </w:r>
      <w:r>
        <w:t xml:space="preserve"> </w:t>
      </w:r>
      <w:r>
        <w:rPr>
          <w:spacing w:val="-2"/>
        </w:rPr>
        <w:t>of</w:t>
      </w:r>
      <w:r>
        <w:rPr>
          <w:spacing w:val="51"/>
        </w:rPr>
        <w:t xml:space="preserve"> </w:t>
      </w:r>
      <w:r>
        <w:t>FTC/TDF</w:t>
      </w:r>
      <w:r>
        <w:rPr>
          <w:spacing w:val="-2"/>
        </w:rPr>
        <w:t xml:space="preserve"> </w:t>
      </w:r>
      <w:r>
        <w:t>for</w:t>
      </w:r>
      <w:r>
        <w:rPr>
          <w:spacing w:val="2"/>
        </w:rPr>
        <w:t xml:space="preserve"> </w:t>
      </w:r>
      <w:r>
        <w:t>PrEP in</w:t>
      </w:r>
      <w:r>
        <w:rPr>
          <w:spacing w:val="-2"/>
        </w:rPr>
        <w:t xml:space="preserve"> Australia.</w:t>
      </w:r>
      <w:r>
        <w:rPr>
          <w:spacing w:val="2"/>
        </w:rPr>
        <w:t xml:space="preserve"> </w:t>
      </w:r>
      <w:r>
        <w:t>Such programs</w:t>
      </w:r>
      <w:r>
        <w:rPr>
          <w:spacing w:val="3"/>
        </w:rPr>
        <w:t xml:space="preserve"> </w:t>
      </w:r>
      <w:r>
        <w:t xml:space="preserve">include </w:t>
      </w:r>
      <w:r>
        <w:rPr>
          <w:spacing w:val="-2"/>
        </w:rPr>
        <w:t>PRELUDE</w:t>
      </w:r>
      <w:r>
        <w:rPr>
          <w:spacing w:val="3"/>
        </w:rPr>
        <w:t xml:space="preserve"> </w:t>
      </w:r>
      <w:r>
        <w:t xml:space="preserve">(Kirby </w:t>
      </w:r>
      <w:r>
        <w:rPr>
          <w:spacing w:val="-2"/>
        </w:rPr>
        <w:t>Institute,</w:t>
      </w:r>
      <w:r>
        <w:rPr>
          <w:spacing w:val="2"/>
        </w:rPr>
        <w:t xml:space="preserve"> </w:t>
      </w:r>
      <w:r>
        <w:t>400</w:t>
      </w:r>
      <w:r>
        <w:rPr>
          <w:spacing w:val="67"/>
        </w:rPr>
        <w:t xml:space="preserve"> </w:t>
      </w:r>
      <w:r>
        <w:t>participants),</w:t>
      </w:r>
      <w:r>
        <w:rPr>
          <w:spacing w:val="2"/>
        </w:rPr>
        <w:t xml:space="preserve"> </w:t>
      </w:r>
      <w:r>
        <w:t>QPrEP (HIV</w:t>
      </w:r>
      <w:r>
        <w:rPr>
          <w:spacing w:val="2"/>
        </w:rPr>
        <w:t xml:space="preserve"> </w:t>
      </w:r>
      <w:r>
        <w:rPr>
          <w:spacing w:val="-2"/>
        </w:rPr>
        <w:t>Foundation</w:t>
      </w:r>
      <w:r>
        <w:rPr>
          <w:spacing w:val="2"/>
        </w:rPr>
        <w:t xml:space="preserve"> </w:t>
      </w:r>
      <w:r>
        <w:rPr>
          <w:spacing w:val="-2"/>
        </w:rPr>
        <w:t>Queensland,</w:t>
      </w:r>
      <w:r>
        <w:rPr>
          <w:spacing w:val="-3"/>
        </w:rPr>
        <w:t xml:space="preserve"> </w:t>
      </w:r>
      <w:r>
        <w:t>150 participants) Vic</w:t>
      </w:r>
      <w:r>
        <w:rPr>
          <w:spacing w:val="1"/>
        </w:rPr>
        <w:t xml:space="preserve"> </w:t>
      </w:r>
      <w:r>
        <w:t xml:space="preserve">PrEP </w:t>
      </w:r>
      <w:r>
        <w:rPr>
          <w:spacing w:val="-2"/>
        </w:rPr>
        <w:t>(The</w:t>
      </w:r>
      <w:r>
        <w:rPr>
          <w:spacing w:val="51"/>
        </w:rPr>
        <w:t xml:space="preserve"> </w:t>
      </w:r>
      <w:r>
        <w:t>Alfred</w:t>
      </w:r>
      <w:r>
        <w:rPr>
          <w:spacing w:val="3"/>
        </w:rPr>
        <w:t xml:space="preserve"> </w:t>
      </w:r>
      <w:r>
        <w:rPr>
          <w:spacing w:val="-2"/>
        </w:rPr>
        <w:t>Hospital,</w:t>
      </w:r>
      <w:r>
        <w:rPr>
          <w:spacing w:val="2"/>
        </w:rPr>
        <w:t xml:space="preserve"> </w:t>
      </w:r>
      <w:r>
        <w:t>200 participants),</w:t>
      </w:r>
      <w:r>
        <w:rPr>
          <w:spacing w:val="2"/>
        </w:rPr>
        <w:t xml:space="preserve"> </w:t>
      </w:r>
      <w:r>
        <w:t>EPIC</w:t>
      </w:r>
      <w:r>
        <w:rPr>
          <w:spacing w:val="-3"/>
        </w:rPr>
        <w:t xml:space="preserve"> </w:t>
      </w:r>
      <w:r>
        <w:t xml:space="preserve">PrEP </w:t>
      </w:r>
      <w:r>
        <w:rPr>
          <w:spacing w:val="-2"/>
        </w:rPr>
        <w:t>(Kirby</w:t>
      </w:r>
      <w:r>
        <w:rPr>
          <w:spacing w:val="1"/>
        </w:rPr>
        <w:t xml:space="preserve"> </w:t>
      </w:r>
      <w:r>
        <w:t>Institute,</w:t>
      </w:r>
      <w:r>
        <w:rPr>
          <w:spacing w:val="-3"/>
        </w:rPr>
        <w:t xml:space="preserve"> </w:t>
      </w:r>
      <w:r>
        <w:t>3700 participants) and</w:t>
      </w:r>
      <w:r>
        <w:rPr>
          <w:spacing w:val="35"/>
        </w:rPr>
        <w:t xml:space="preserve"> </w:t>
      </w:r>
      <w:r>
        <w:t>WA</w:t>
      </w:r>
      <w:r>
        <w:rPr>
          <w:spacing w:val="2"/>
        </w:rPr>
        <w:t xml:space="preserve"> </w:t>
      </w:r>
      <w:r>
        <w:t>PrEP (WA</w:t>
      </w:r>
      <w:r>
        <w:rPr>
          <w:spacing w:val="2"/>
        </w:rPr>
        <w:t xml:space="preserve"> </w:t>
      </w:r>
      <w:r>
        <w:t>AIDS</w:t>
      </w:r>
      <w:r>
        <w:rPr>
          <w:spacing w:val="-2"/>
        </w:rPr>
        <w:t xml:space="preserve"> </w:t>
      </w:r>
      <w:r>
        <w:t>Council,</w:t>
      </w:r>
      <w:r>
        <w:rPr>
          <w:spacing w:val="-3"/>
        </w:rPr>
        <w:t xml:space="preserve"> </w:t>
      </w:r>
      <w:r>
        <w:t>50 participants).</w:t>
      </w:r>
      <w:r>
        <w:rPr>
          <w:spacing w:val="2"/>
        </w:rPr>
        <w:t xml:space="preserve"> </w:t>
      </w:r>
      <w:r>
        <w:rPr>
          <w:spacing w:val="-2"/>
        </w:rPr>
        <w:t>The</w:t>
      </w:r>
      <w:r>
        <w:t xml:space="preserve"> widespread</w:t>
      </w:r>
      <w:r>
        <w:rPr>
          <w:spacing w:val="3"/>
        </w:rPr>
        <w:t xml:space="preserve"> </w:t>
      </w:r>
      <w:r>
        <w:t xml:space="preserve">nature and scale </w:t>
      </w:r>
      <w:r>
        <w:rPr>
          <w:spacing w:val="-2"/>
        </w:rPr>
        <w:t>of</w:t>
      </w:r>
      <w:r>
        <w:rPr>
          <w:spacing w:val="29"/>
        </w:rPr>
        <w:t xml:space="preserve"> </w:t>
      </w:r>
      <w:r>
        <w:rPr>
          <w:spacing w:val="-2"/>
        </w:rPr>
        <w:t>these</w:t>
      </w:r>
      <w:r>
        <w:t xml:space="preserve"> projects</w:t>
      </w:r>
      <w:r>
        <w:rPr>
          <w:spacing w:val="3"/>
        </w:rPr>
        <w:t xml:space="preserve"> </w:t>
      </w:r>
      <w:r>
        <w:t>will</w:t>
      </w:r>
      <w:r>
        <w:rPr>
          <w:spacing w:val="1"/>
        </w:rPr>
        <w:t xml:space="preserve"> </w:t>
      </w:r>
      <w:r>
        <w:t>provide substantial</w:t>
      </w:r>
      <w:r>
        <w:rPr>
          <w:spacing w:val="1"/>
        </w:rPr>
        <w:t xml:space="preserve"> </w:t>
      </w:r>
      <w:r>
        <w:t xml:space="preserve">data </w:t>
      </w:r>
      <w:r>
        <w:rPr>
          <w:spacing w:val="-2"/>
        </w:rPr>
        <w:t>on</w:t>
      </w:r>
      <w:r>
        <w:rPr>
          <w:spacing w:val="2"/>
        </w:rPr>
        <w:t xml:space="preserve"> </w:t>
      </w:r>
      <w:r>
        <w:rPr>
          <w:spacing w:val="-3"/>
        </w:rPr>
        <w:t>enhanced</w:t>
      </w:r>
      <w:r>
        <w:rPr>
          <w:spacing w:val="3"/>
        </w:rPr>
        <w:t xml:space="preserve"> </w:t>
      </w:r>
      <w:r>
        <w:t>pharmacovigilance and</w:t>
      </w:r>
      <w:r>
        <w:rPr>
          <w:spacing w:val="35"/>
        </w:rPr>
        <w:t xml:space="preserve"> </w:t>
      </w:r>
      <w:r>
        <w:t>support</w:t>
      </w:r>
      <w:r>
        <w:rPr>
          <w:spacing w:val="1"/>
        </w:rPr>
        <w:t xml:space="preserve"> </w:t>
      </w:r>
      <w:r>
        <w:t>ongoing</w:t>
      </w:r>
      <w:r>
        <w:rPr>
          <w:spacing w:val="3"/>
        </w:rPr>
        <w:t xml:space="preserve"> </w:t>
      </w:r>
      <w:r>
        <w:t>risk</w:t>
      </w:r>
      <w:r>
        <w:rPr>
          <w:spacing w:val="-4"/>
        </w:rPr>
        <w:t xml:space="preserve"> </w:t>
      </w:r>
      <w:r>
        <w:t>minimisation</w:t>
      </w:r>
      <w:r>
        <w:rPr>
          <w:spacing w:val="2"/>
        </w:rPr>
        <w:t xml:space="preserve"> </w:t>
      </w:r>
      <w:r>
        <w:rPr>
          <w:spacing w:val="-2"/>
        </w:rPr>
        <w:t>activities</w:t>
      </w:r>
      <w:r>
        <w:rPr>
          <w:spacing w:val="3"/>
        </w:rPr>
        <w:t xml:space="preserve"> </w:t>
      </w:r>
      <w:r>
        <w:t>post approval</w:t>
      </w:r>
      <w:r>
        <w:rPr>
          <w:spacing w:val="1"/>
        </w:rPr>
        <w:t xml:space="preserve"> </w:t>
      </w:r>
      <w:r>
        <w:rPr>
          <w:spacing w:val="-2"/>
        </w:rPr>
        <w:t>as</w:t>
      </w:r>
      <w:r>
        <w:rPr>
          <w:spacing w:val="3"/>
        </w:rPr>
        <w:t xml:space="preserve"> </w:t>
      </w:r>
      <w:r>
        <w:rPr>
          <w:spacing w:val="-2"/>
        </w:rPr>
        <w:t>their</w:t>
      </w:r>
      <w:r>
        <w:rPr>
          <w:spacing w:val="2"/>
        </w:rPr>
        <w:t xml:space="preserve"> </w:t>
      </w:r>
      <w:r>
        <w:t>results</w:t>
      </w:r>
      <w:r>
        <w:rPr>
          <w:spacing w:val="3"/>
        </w:rPr>
        <w:t xml:space="preserve"> </w:t>
      </w:r>
      <w:r>
        <w:t xml:space="preserve">and </w:t>
      </w:r>
      <w:r>
        <w:rPr>
          <w:spacing w:val="-2"/>
        </w:rPr>
        <w:t>their</w:t>
      </w:r>
      <w:r>
        <w:rPr>
          <w:spacing w:val="51"/>
        </w:rPr>
        <w:t xml:space="preserve"> </w:t>
      </w:r>
      <w:r>
        <w:rPr>
          <w:spacing w:val="-2"/>
        </w:rPr>
        <w:t>interpretation</w:t>
      </w:r>
      <w:r>
        <w:rPr>
          <w:spacing w:val="2"/>
        </w:rPr>
        <w:t xml:space="preserve"> </w:t>
      </w:r>
      <w:r>
        <w:rPr>
          <w:spacing w:val="-2"/>
        </w:rPr>
        <w:t>become</w:t>
      </w:r>
      <w:r>
        <w:t xml:space="preserve"> available.</w:t>
      </w:r>
    </w:p>
    <w:p w:rsidR="00736328" w:rsidRDefault="00736328" w:rsidP="009016D9">
      <w:pPr>
        <w:pStyle w:val="Heading4"/>
      </w:pPr>
      <w:r>
        <w:t>Advisory</w:t>
      </w:r>
      <w:r>
        <w:rPr>
          <w:spacing w:val="-2"/>
        </w:rPr>
        <w:t xml:space="preserve"> Committee </w:t>
      </w:r>
      <w:r w:rsidR="00867EF0">
        <w:t>c</w:t>
      </w:r>
      <w:r>
        <w:t>onsiderations</w:t>
      </w:r>
    </w:p>
    <w:p w:rsidR="00736328" w:rsidRDefault="00736328" w:rsidP="00D3255F">
      <w:bookmarkStart w:id="82" w:name="bookmark30"/>
      <w:bookmarkEnd w:id="82"/>
      <w:r>
        <w:t>The ACPM</w:t>
      </w:r>
      <w:r>
        <w:rPr>
          <w:spacing w:val="2"/>
        </w:rPr>
        <w:t xml:space="preserve"> </w:t>
      </w:r>
      <w:r>
        <w:t>resolved</w:t>
      </w:r>
      <w:r>
        <w:rPr>
          <w:spacing w:val="2"/>
        </w:rPr>
        <w:t xml:space="preserve"> </w:t>
      </w:r>
      <w:r>
        <w:t xml:space="preserve">to </w:t>
      </w:r>
      <w:r>
        <w:rPr>
          <w:spacing w:val="-1"/>
        </w:rPr>
        <w:t>recommend</w:t>
      </w:r>
      <w:r>
        <w:rPr>
          <w:spacing w:val="2"/>
        </w:rPr>
        <w:t xml:space="preserve"> </w:t>
      </w:r>
      <w:r>
        <w:t xml:space="preserve">to </w:t>
      </w:r>
      <w:r>
        <w:rPr>
          <w:spacing w:val="-1"/>
        </w:rPr>
        <w:t>the</w:t>
      </w:r>
      <w:r>
        <w:t xml:space="preserve"> </w:t>
      </w:r>
      <w:r>
        <w:rPr>
          <w:spacing w:val="-1"/>
        </w:rPr>
        <w:t>TGA</w:t>
      </w:r>
      <w:r>
        <w:rPr>
          <w:spacing w:val="1"/>
        </w:rPr>
        <w:t xml:space="preserve"> </w:t>
      </w:r>
      <w:r>
        <w:t xml:space="preserve">delegate of </w:t>
      </w:r>
      <w:r>
        <w:rPr>
          <w:spacing w:val="-1"/>
        </w:rPr>
        <w:t>the</w:t>
      </w:r>
      <w:r>
        <w:t xml:space="preserve"> Secretary</w:t>
      </w:r>
      <w:r>
        <w:rPr>
          <w:spacing w:val="-1"/>
        </w:rPr>
        <w:t xml:space="preserve"> </w:t>
      </w:r>
      <w:r>
        <w:t>that:</w:t>
      </w:r>
    </w:p>
    <w:p w:rsidR="00736328" w:rsidRDefault="00736328" w:rsidP="00D3255F">
      <w:r>
        <w:t xml:space="preserve">The ACPM, </w:t>
      </w:r>
      <w:r>
        <w:rPr>
          <w:spacing w:val="-1"/>
        </w:rPr>
        <w:t>taking</w:t>
      </w:r>
      <w:r>
        <w:rPr>
          <w:spacing w:val="1"/>
        </w:rPr>
        <w:t xml:space="preserve"> </w:t>
      </w:r>
      <w:r>
        <w:rPr>
          <w:spacing w:val="-1"/>
        </w:rPr>
        <w:t>into</w:t>
      </w:r>
      <w:r>
        <w:t xml:space="preserve"> account</w:t>
      </w:r>
      <w:r>
        <w:rPr>
          <w:spacing w:val="2"/>
        </w:rPr>
        <w:t xml:space="preserve"> </w:t>
      </w:r>
      <w:r>
        <w:rPr>
          <w:spacing w:val="-1"/>
        </w:rPr>
        <w:t>the</w:t>
      </w:r>
      <w:r>
        <w:t xml:space="preserve"> </w:t>
      </w:r>
      <w:r>
        <w:rPr>
          <w:spacing w:val="-1"/>
        </w:rPr>
        <w:t>submitted</w:t>
      </w:r>
      <w:r>
        <w:rPr>
          <w:spacing w:val="2"/>
        </w:rPr>
        <w:t xml:space="preserve"> </w:t>
      </w:r>
      <w:r>
        <w:t>evidence of</w:t>
      </w:r>
      <w:r>
        <w:rPr>
          <w:spacing w:val="5"/>
        </w:rPr>
        <w:t xml:space="preserve"> </w:t>
      </w:r>
      <w:r>
        <w:rPr>
          <w:spacing w:val="-1"/>
        </w:rPr>
        <w:t>clinical</w:t>
      </w:r>
      <w:r>
        <w:rPr>
          <w:spacing w:val="-3"/>
        </w:rPr>
        <w:t xml:space="preserve"> </w:t>
      </w:r>
      <w:r>
        <w:t>efficacy</w:t>
      </w:r>
      <w:r>
        <w:rPr>
          <w:spacing w:val="4"/>
        </w:rPr>
        <w:t xml:space="preserve"> </w:t>
      </w:r>
      <w:r>
        <w:rPr>
          <w:spacing w:val="-1"/>
        </w:rPr>
        <w:t>and</w:t>
      </w:r>
      <w:r>
        <w:rPr>
          <w:spacing w:val="2"/>
        </w:rPr>
        <w:t xml:space="preserve"> </w:t>
      </w:r>
      <w:r>
        <w:rPr>
          <w:spacing w:val="-1"/>
        </w:rPr>
        <w:t>safety</w:t>
      </w:r>
      <w:r>
        <w:t>,</w:t>
      </w:r>
      <w:r>
        <w:rPr>
          <w:spacing w:val="67"/>
        </w:rPr>
        <w:t xml:space="preserve"> </w:t>
      </w:r>
      <w:r>
        <w:t>agreed</w:t>
      </w:r>
      <w:r>
        <w:rPr>
          <w:spacing w:val="2"/>
        </w:rPr>
        <w:t xml:space="preserve"> </w:t>
      </w:r>
      <w:r>
        <w:t xml:space="preserve">with </w:t>
      </w:r>
      <w:r>
        <w:rPr>
          <w:spacing w:val="-1"/>
        </w:rPr>
        <w:t>the</w:t>
      </w:r>
      <w:r>
        <w:t xml:space="preserve"> Delegate </w:t>
      </w:r>
      <w:r>
        <w:rPr>
          <w:spacing w:val="-1"/>
        </w:rPr>
        <w:t>and</w:t>
      </w:r>
      <w:r>
        <w:rPr>
          <w:spacing w:val="2"/>
        </w:rPr>
        <w:t xml:space="preserve"> </w:t>
      </w:r>
      <w:r>
        <w:rPr>
          <w:spacing w:val="-1"/>
        </w:rPr>
        <w:t>considered</w:t>
      </w:r>
      <w:r>
        <w:rPr>
          <w:spacing w:val="4"/>
        </w:rPr>
        <w:t xml:space="preserve"> </w:t>
      </w:r>
      <w:r w:rsidR="00D3255F">
        <w:rPr>
          <w:spacing w:val="4"/>
        </w:rPr>
        <w:t>T</w:t>
      </w:r>
      <w:r w:rsidR="00D3255F">
        <w:rPr>
          <w:spacing w:val="-1"/>
        </w:rPr>
        <w:t>ruvada</w:t>
      </w:r>
      <w:r>
        <w:rPr>
          <w:spacing w:val="-1"/>
        </w:rPr>
        <w:t>,</w:t>
      </w:r>
      <w:r>
        <w:rPr>
          <w:spacing w:val="-8"/>
        </w:rPr>
        <w:t xml:space="preserve"> </w:t>
      </w:r>
      <w:r>
        <w:rPr>
          <w:spacing w:val="-1"/>
        </w:rPr>
        <w:t>containing</w:t>
      </w:r>
      <w:r>
        <w:rPr>
          <w:spacing w:val="2"/>
        </w:rPr>
        <w:t xml:space="preserve"> </w:t>
      </w:r>
      <w:r>
        <w:t>300</w:t>
      </w:r>
      <w:r>
        <w:rPr>
          <w:spacing w:val="-3"/>
        </w:rPr>
        <w:t xml:space="preserve"> </w:t>
      </w:r>
      <w:r>
        <w:rPr>
          <w:spacing w:val="-1"/>
        </w:rPr>
        <w:t>mg</w:t>
      </w:r>
      <w:r>
        <w:t xml:space="preserve"> </w:t>
      </w:r>
      <w:r>
        <w:rPr>
          <w:spacing w:val="-1"/>
        </w:rPr>
        <w:t>of tenofovir</w:t>
      </w:r>
      <w:r>
        <w:rPr>
          <w:spacing w:val="49"/>
        </w:rPr>
        <w:t xml:space="preserve"> </w:t>
      </w:r>
      <w:r>
        <w:rPr>
          <w:spacing w:val="-1"/>
        </w:rPr>
        <w:t>disoproxil</w:t>
      </w:r>
      <w:r>
        <w:rPr>
          <w:spacing w:val="-3"/>
        </w:rPr>
        <w:t xml:space="preserve"> </w:t>
      </w:r>
      <w:r>
        <w:t>fumerate</w:t>
      </w:r>
      <w:r>
        <w:rPr>
          <w:spacing w:val="-1"/>
        </w:rPr>
        <w:t xml:space="preserve"> and</w:t>
      </w:r>
      <w:r>
        <w:rPr>
          <w:spacing w:val="2"/>
        </w:rPr>
        <w:t xml:space="preserve"> </w:t>
      </w:r>
      <w:r>
        <w:t>200</w:t>
      </w:r>
      <w:r>
        <w:rPr>
          <w:spacing w:val="-3"/>
        </w:rPr>
        <w:t xml:space="preserve"> </w:t>
      </w:r>
      <w:r>
        <w:rPr>
          <w:spacing w:val="-1"/>
        </w:rPr>
        <w:t>mg</w:t>
      </w:r>
      <w:r>
        <w:rPr>
          <w:spacing w:val="1"/>
        </w:rPr>
        <w:t xml:space="preserve"> </w:t>
      </w:r>
      <w:r>
        <w:t>of</w:t>
      </w:r>
      <w:r>
        <w:rPr>
          <w:spacing w:val="1"/>
        </w:rPr>
        <w:t xml:space="preserve"> </w:t>
      </w:r>
      <w:r>
        <w:rPr>
          <w:spacing w:val="-1"/>
        </w:rPr>
        <w:t>emtricitabine,</w:t>
      </w:r>
      <w:r>
        <w:rPr>
          <w:spacing w:val="-3"/>
        </w:rPr>
        <w:t xml:space="preserve"> </w:t>
      </w:r>
      <w:r>
        <w:t>to have</w:t>
      </w:r>
      <w:r>
        <w:rPr>
          <w:spacing w:val="2"/>
        </w:rPr>
        <w:t xml:space="preserve"> </w:t>
      </w:r>
      <w:r>
        <w:t>an</w:t>
      </w:r>
      <w:r>
        <w:rPr>
          <w:spacing w:val="1"/>
        </w:rPr>
        <w:t xml:space="preserve"> </w:t>
      </w:r>
      <w:r>
        <w:t>overall</w:t>
      </w:r>
      <w:r>
        <w:rPr>
          <w:spacing w:val="-3"/>
        </w:rPr>
        <w:t xml:space="preserve"> </w:t>
      </w:r>
      <w:r>
        <w:rPr>
          <w:spacing w:val="-1"/>
        </w:rPr>
        <w:t>positive</w:t>
      </w:r>
      <w:r>
        <w:t xml:space="preserve"> </w:t>
      </w:r>
      <w:r>
        <w:rPr>
          <w:spacing w:val="-1"/>
        </w:rPr>
        <w:t>benefit–risk</w:t>
      </w:r>
      <w:r>
        <w:rPr>
          <w:spacing w:val="103"/>
        </w:rPr>
        <w:t xml:space="preserve"> </w:t>
      </w:r>
      <w:r>
        <w:rPr>
          <w:spacing w:val="-1"/>
        </w:rPr>
        <w:t>profile</w:t>
      </w:r>
      <w:r>
        <w:t xml:space="preserve"> </w:t>
      </w:r>
      <w:r>
        <w:rPr>
          <w:spacing w:val="-1"/>
        </w:rPr>
        <w:t>for the</w:t>
      </w:r>
      <w:r>
        <w:t xml:space="preserve"> indication</w:t>
      </w:r>
      <w:r>
        <w:rPr>
          <w:b/>
          <w:bCs/>
        </w:rPr>
        <w:t>:</w:t>
      </w:r>
    </w:p>
    <w:p w:rsidR="00736328" w:rsidRPr="00B3380B" w:rsidRDefault="00736328" w:rsidP="00B3380B">
      <w:pPr>
        <w:ind w:left="720"/>
        <w:rPr>
          <w:i/>
        </w:rPr>
      </w:pPr>
      <w:r w:rsidRPr="00B3380B">
        <w:rPr>
          <w:i/>
        </w:rPr>
        <w:t>Treatment of HIV-1 infection:</w:t>
      </w:r>
    </w:p>
    <w:p w:rsidR="00736328" w:rsidRPr="00B3380B" w:rsidRDefault="00891245" w:rsidP="00B3380B">
      <w:pPr>
        <w:ind w:left="720"/>
        <w:rPr>
          <w:i/>
        </w:rPr>
      </w:pPr>
      <w:r>
        <w:rPr>
          <w:i/>
        </w:rPr>
        <w:t>Truvada</w:t>
      </w:r>
      <w:r w:rsidR="00736328" w:rsidRPr="00B3380B">
        <w:rPr>
          <w:i/>
        </w:rPr>
        <w:t xml:space="preserve"> is indicated for the treatment of HIV infected adults over the age of 18 years, in combination with other antiretroviral agents.</w:t>
      </w:r>
    </w:p>
    <w:p w:rsidR="00736328" w:rsidRPr="00B3380B" w:rsidRDefault="00736328" w:rsidP="00B3380B">
      <w:pPr>
        <w:ind w:left="720"/>
        <w:rPr>
          <w:i/>
        </w:rPr>
      </w:pPr>
      <w:r w:rsidRPr="00B3380B">
        <w:rPr>
          <w:i/>
        </w:rPr>
        <w:t>Pre-Exposure Prophylaxis:</w:t>
      </w:r>
    </w:p>
    <w:p w:rsidR="00736328" w:rsidRPr="009016D9" w:rsidRDefault="00891245" w:rsidP="00B3380B">
      <w:pPr>
        <w:ind w:left="720"/>
      </w:pPr>
      <w:r>
        <w:rPr>
          <w:i/>
        </w:rPr>
        <w:t>Truvada</w:t>
      </w:r>
      <w:r w:rsidR="00736328" w:rsidRPr="00B3380B">
        <w:rPr>
          <w:i/>
        </w:rPr>
        <w:t xml:space="preserve"> is indicated in combination with safer sex practices for pre-exposure prophylaxis (PrEP) to reduce the risk of sexually acquired HIV-1 in adults at high risk. This indication is based on clinical trials in men who have sex with men (MSM) at high risk for HIV-1 infection and in heterosexual serodiscordant couples (see CLINICAL TRIALS).</w:t>
      </w:r>
    </w:p>
    <w:p w:rsidR="00736328" w:rsidRDefault="00736328" w:rsidP="00D3255F">
      <w:r>
        <w:rPr>
          <w:spacing w:val="-1"/>
        </w:rPr>
        <w:t>In</w:t>
      </w:r>
      <w:r>
        <w:rPr>
          <w:spacing w:val="1"/>
        </w:rPr>
        <w:t xml:space="preserve"> </w:t>
      </w:r>
      <w:r>
        <w:rPr>
          <w:spacing w:val="-1"/>
        </w:rPr>
        <w:t>making</w:t>
      </w:r>
      <w:r>
        <w:rPr>
          <w:spacing w:val="1"/>
        </w:rPr>
        <w:t xml:space="preserve"> </w:t>
      </w:r>
      <w:r>
        <w:t>this</w:t>
      </w:r>
      <w:r>
        <w:rPr>
          <w:spacing w:val="1"/>
        </w:rPr>
        <w:t xml:space="preserve"> </w:t>
      </w:r>
      <w:r>
        <w:t>recommendation</w:t>
      </w:r>
      <w:r>
        <w:rPr>
          <w:spacing w:val="1"/>
        </w:rPr>
        <w:t xml:space="preserve"> </w:t>
      </w:r>
      <w:r>
        <w:rPr>
          <w:spacing w:val="-1"/>
        </w:rPr>
        <w:t>the</w:t>
      </w:r>
      <w:r>
        <w:t xml:space="preserve"> ACPM;</w:t>
      </w:r>
    </w:p>
    <w:p w:rsidR="00736328" w:rsidRDefault="00736328" w:rsidP="00D3255F">
      <w:pPr>
        <w:pStyle w:val="ListBullet"/>
      </w:pPr>
      <w:r>
        <w:t>noted</w:t>
      </w:r>
      <w:r>
        <w:rPr>
          <w:spacing w:val="2"/>
        </w:rPr>
        <w:t xml:space="preserve"> </w:t>
      </w:r>
      <w:r>
        <w:rPr>
          <w:spacing w:val="-2"/>
        </w:rPr>
        <w:t xml:space="preserve">adherence </w:t>
      </w:r>
      <w:r>
        <w:t>is critical</w:t>
      </w:r>
      <w:r>
        <w:rPr>
          <w:spacing w:val="-2"/>
        </w:rPr>
        <w:t xml:space="preserve"> </w:t>
      </w:r>
      <w:r>
        <w:t>to</w:t>
      </w:r>
      <w:r>
        <w:rPr>
          <w:spacing w:val="-2"/>
        </w:rPr>
        <w:t xml:space="preserve"> successfully</w:t>
      </w:r>
      <w:r>
        <w:t xml:space="preserve"> preventing</w:t>
      </w:r>
      <w:r>
        <w:rPr>
          <w:spacing w:val="1"/>
        </w:rPr>
        <w:t xml:space="preserve"> </w:t>
      </w:r>
      <w:r>
        <w:t>transmission</w:t>
      </w:r>
    </w:p>
    <w:p w:rsidR="00736328" w:rsidRDefault="00736328" w:rsidP="00D3255F">
      <w:pPr>
        <w:pStyle w:val="ListBullet"/>
      </w:pPr>
      <w:r>
        <w:t>noted</w:t>
      </w:r>
      <w:r>
        <w:rPr>
          <w:spacing w:val="2"/>
        </w:rPr>
        <w:t xml:space="preserve"> </w:t>
      </w:r>
      <w:r>
        <w:rPr>
          <w:spacing w:val="-2"/>
        </w:rPr>
        <w:t>lack</w:t>
      </w:r>
      <w:r>
        <w:t xml:space="preserve"> of long</w:t>
      </w:r>
      <w:r>
        <w:rPr>
          <w:spacing w:val="1"/>
        </w:rPr>
        <w:t xml:space="preserve"> </w:t>
      </w:r>
      <w:r>
        <w:t>term</w:t>
      </w:r>
      <w:r>
        <w:rPr>
          <w:spacing w:val="-2"/>
        </w:rPr>
        <w:t xml:space="preserve"> </w:t>
      </w:r>
      <w:r>
        <w:t>safety data</w:t>
      </w:r>
      <w:r>
        <w:rPr>
          <w:spacing w:val="-3"/>
        </w:rPr>
        <w:t xml:space="preserve"> </w:t>
      </w:r>
      <w:r>
        <w:t>and</w:t>
      </w:r>
      <w:r>
        <w:rPr>
          <w:spacing w:val="2"/>
        </w:rPr>
        <w:t xml:space="preserve"> </w:t>
      </w:r>
      <w:r>
        <w:t>a</w:t>
      </w:r>
      <w:r>
        <w:rPr>
          <w:spacing w:val="-3"/>
        </w:rPr>
        <w:t xml:space="preserve"> </w:t>
      </w:r>
      <w:r>
        <w:rPr>
          <w:spacing w:val="-2"/>
        </w:rPr>
        <w:t>need</w:t>
      </w:r>
      <w:r>
        <w:rPr>
          <w:spacing w:val="2"/>
        </w:rPr>
        <w:t xml:space="preserve"> </w:t>
      </w:r>
      <w:r>
        <w:t>to</w:t>
      </w:r>
      <w:r>
        <w:rPr>
          <w:spacing w:val="2"/>
        </w:rPr>
        <w:t xml:space="preserve"> </w:t>
      </w:r>
      <w:r>
        <w:t>strengthen</w:t>
      </w:r>
      <w:r>
        <w:rPr>
          <w:spacing w:val="1"/>
        </w:rPr>
        <w:t xml:space="preserve"> </w:t>
      </w:r>
      <w:r>
        <w:t>cautions</w:t>
      </w:r>
      <w:r>
        <w:rPr>
          <w:spacing w:val="1"/>
        </w:rPr>
        <w:t xml:space="preserve"> </w:t>
      </w:r>
      <w:r>
        <w:rPr>
          <w:spacing w:val="-2"/>
        </w:rPr>
        <w:t>about</w:t>
      </w:r>
      <w:r>
        <w:rPr>
          <w:spacing w:val="33"/>
        </w:rPr>
        <w:t xml:space="preserve"> </w:t>
      </w:r>
      <w:r>
        <w:t>prolonged</w:t>
      </w:r>
      <w:r>
        <w:rPr>
          <w:spacing w:val="2"/>
        </w:rPr>
        <w:t xml:space="preserve"> </w:t>
      </w:r>
      <w:r>
        <w:t>use</w:t>
      </w:r>
    </w:p>
    <w:p w:rsidR="00736328" w:rsidRDefault="00736328" w:rsidP="00D3255F">
      <w:pPr>
        <w:pStyle w:val="ListBullet"/>
      </w:pPr>
      <w:proofErr w:type="gramStart"/>
      <w:r>
        <w:t>noted</w:t>
      </w:r>
      <w:proofErr w:type="gramEnd"/>
      <w:r>
        <w:rPr>
          <w:spacing w:val="2"/>
        </w:rPr>
        <w:t xml:space="preserve"> </w:t>
      </w:r>
      <w:r>
        <w:t>the</w:t>
      </w:r>
      <w:r>
        <w:rPr>
          <w:spacing w:val="-2"/>
        </w:rPr>
        <w:t xml:space="preserve"> lack</w:t>
      </w:r>
      <w:r>
        <w:t xml:space="preserve"> of data</w:t>
      </w:r>
      <w:r>
        <w:rPr>
          <w:spacing w:val="-3"/>
        </w:rPr>
        <w:t xml:space="preserve"> </w:t>
      </w:r>
      <w:r>
        <w:rPr>
          <w:spacing w:val="-2"/>
        </w:rPr>
        <w:t>on</w:t>
      </w:r>
      <w:r>
        <w:rPr>
          <w:spacing w:val="1"/>
        </w:rPr>
        <w:t xml:space="preserve"> </w:t>
      </w:r>
      <w:r>
        <w:t>bone</w:t>
      </w:r>
      <w:r>
        <w:rPr>
          <w:spacing w:val="-2"/>
        </w:rPr>
        <w:t xml:space="preserve"> </w:t>
      </w:r>
      <w:r>
        <w:t>safety particularly in</w:t>
      </w:r>
      <w:r>
        <w:rPr>
          <w:spacing w:val="1"/>
        </w:rPr>
        <w:t xml:space="preserve"> </w:t>
      </w:r>
      <w:r>
        <w:t>females.</w:t>
      </w:r>
    </w:p>
    <w:p w:rsidR="00736328" w:rsidRDefault="00736328" w:rsidP="00D3255F">
      <w:pPr>
        <w:pStyle w:val="Heading5"/>
        <w:rPr>
          <w:iCs/>
        </w:rPr>
      </w:pPr>
      <w:r>
        <w:t xml:space="preserve">Proposed conditions </w:t>
      </w:r>
      <w:r>
        <w:rPr>
          <w:spacing w:val="-3"/>
        </w:rPr>
        <w:t>of</w:t>
      </w:r>
      <w:r>
        <w:rPr>
          <w:spacing w:val="1"/>
        </w:rPr>
        <w:t xml:space="preserve"> </w:t>
      </w:r>
      <w:r>
        <w:t>registration</w:t>
      </w:r>
    </w:p>
    <w:p w:rsidR="00736328" w:rsidRDefault="00736328" w:rsidP="00D3255F">
      <w:r>
        <w:rPr>
          <w:spacing w:val="-2"/>
        </w:rPr>
        <w:t xml:space="preserve">The </w:t>
      </w:r>
      <w:r>
        <w:t>ACPM</w:t>
      </w:r>
      <w:r>
        <w:rPr>
          <w:spacing w:val="2"/>
        </w:rPr>
        <w:t xml:space="preserve"> </w:t>
      </w:r>
      <w:r>
        <w:rPr>
          <w:spacing w:val="-2"/>
        </w:rPr>
        <w:t>agreed</w:t>
      </w:r>
      <w:r>
        <w:rPr>
          <w:spacing w:val="2"/>
        </w:rPr>
        <w:t xml:space="preserve"> </w:t>
      </w:r>
      <w:r>
        <w:t>with</w:t>
      </w:r>
      <w:r>
        <w:rPr>
          <w:spacing w:val="-2"/>
        </w:rPr>
        <w:t xml:space="preserve"> </w:t>
      </w:r>
      <w:r>
        <w:t>the</w:t>
      </w:r>
      <w:r>
        <w:rPr>
          <w:spacing w:val="-2"/>
        </w:rPr>
        <w:t xml:space="preserve"> </w:t>
      </w:r>
      <w:r w:rsidR="00D3255F">
        <w:rPr>
          <w:spacing w:val="-2"/>
        </w:rPr>
        <w:t>D</w:t>
      </w:r>
      <w:r>
        <w:rPr>
          <w:spacing w:val="-2"/>
        </w:rPr>
        <w:t>elegate on</w:t>
      </w:r>
      <w:r>
        <w:rPr>
          <w:spacing w:val="1"/>
        </w:rPr>
        <w:t xml:space="preserve"> </w:t>
      </w:r>
      <w:r>
        <w:t>the</w:t>
      </w:r>
      <w:r>
        <w:rPr>
          <w:spacing w:val="-2"/>
        </w:rPr>
        <w:t xml:space="preserve"> </w:t>
      </w:r>
      <w:r>
        <w:t>proposed</w:t>
      </w:r>
      <w:r>
        <w:rPr>
          <w:spacing w:val="2"/>
        </w:rPr>
        <w:t xml:space="preserve"> </w:t>
      </w:r>
      <w:r>
        <w:t>conditions</w:t>
      </w:r>
      <w:r>
        <w:rPr>
          <w:spacing w:val="1"/>
        </w:rPr>
        <w:t xml:space="preserve"> </w:t>
      </w:r>
      <w:r>
        <w:rPr>
          <w:spacing w:val="-2"/>
        </w:rPr>
        <w:t>of</w:t>
      </w:r>
      <w:r>
        <w:t xml:space="preserve"> </w:t>
      </w:r>
      <w:r>
        <w:rPr>
          <w:spacing w:val="-2"/>
        </w:rPr>
        <w:t>registration</w:t>
      </w:r>
      <w:r>
        <w:rPr>
          <w:spacing w:val="1"/>
        </w:rPr>
        <w:t xml:space="preserve"> </w:t>
      </w:r>
      <w:r>
        <w:t>and</w:t>
      </w:r>
      <w:r>
        <w:rPr>
          <w:spacing w:val="81"/>
        </w:rPr>
        <w:t xml:space="preserve"> </w:t>
      </w:r>
      <w:r>
        <w:t>advised</w:t>
      </w:r>
      <w:r>
        <w:rPr>
          <w:spacing w:val="2"/>
        </w:rPr>
        <w:t xml:space="preserve"> </w:t>
      </w:r>
      <w:r>
        <w:rPr>
          <w:spacing w:val="-2"/>
        </w:rPr>
        <w:t>on</w:t>
      </w:r>
      <w:r>
        <w:rPr>
          <w:spacing w:val="1"/>
        </w:rPr>
        <w:t xml:space="preserve"> </w:t>
      </w:r>
      <w:r>
        <w:t>the</w:t>
      </w:r>
      <w:r>
        <w:rPr>
          <w:spacing w:val="-2"/>
        </w:rPr>
        <w:t xml:space="preserve"> </w:t>
      </w:r>
      <w:r>
        <w:t>inclusion</w:t>
      </w:r>
      <w:r>
        <w:rPr>
          <w:spacing w:val="1"/>
        </w:rPr>
        <w:t xml:space="preserve"> </w:t>
      </w:r>
      <w:r>
        <w:rPr>
          <w:spacing w:val="-2"/>
        </w:rPr>
        <w:t>of</w:t>
      </w:r>
      <w:r>
        <w:t xml:space="preserve"> the</w:t>
      </w:r>
      <w:r>
        <w:rPr>
          <w:spacing w:val="-2"/>
        </w:rPr>
        <w:t xml:space="preserve"> </w:t>
      </w:r>
      <w:r>
        <w:t>following:</w:t>
      </w:r>
    </w:p>
    <w:p w:rsidR="00736328" w:rsidRDefault="00736328" w:rsidP="00D3255F">
      <w:pPr>
        <w:pStyle w:val="ListBullet"/>
      </w:pPr>
      <w:r>
        <w:rPr>
          <w:spacing w:val="-2"/>
        </w:rPr>
        <w:t xml:space="preserve">The </w:t>
      </w:r>
      <w:r>
        <w:t>ACPM</w:t>
      </w:r>
      <w:r>
        <w:rPr>
          <w:spacing w:val="2"/>
        </w:rPr>
        <w:t xml:space="preserve"> </w:t>
      </w:r>
      <w:r>
        <w:t>advised</w:t>
      </w:r>
      <w:r>
        <w:rPr>
          <w:spacing w:val="-4"/>
        </w:rPr>
        <w:t xml:space="preserve"> </w:t>
      </w:r>
      <w:r>
        <w:t>that</w:t>
      </w:r>
      <w:r>
        <w:rPr>
          <w:spacing w:val="2"/>
        </w:rPr>
        <w:t xml:space="preserve"> </w:t>
      </w:r>
      <w:r>
        <w:t>the</w:t>
      </w:r>
      <w:r>
        <w:rPr>
          <w:spacing w:val="-2"/>
        </w:rPr>
        <w:t xml:space="preserve"> </w:t>
      </w:r>
      <w:r w:rsidR="00D3255F">
        <w:rPr>
          <w:spacing w:val="-2"/>
        </w:rPr>
        <w:t>s</w:t>
      </w:r>
      <w:r>
        <w:t xml:space="preserve">ponsor </w:t>
      </w:r>
      <w:r>
        <w:rPr>
          <w:spacing w:val="-2"/>
        </w:rPr>
        <w:t>should</w:t>
      </w:r>
      <w:r>
        <w:rPr>
          <w:spacing w:val="2"/>
        </w:rPr>
        <w:t xml:space="preserve"> </w:t>
      </w:r>
      <w:r>
        <w:t>be</w:t>
      </w:r>
      <w:r>
        <w:rPr>
          <w:spacing w:val="-2"/>
        </w:rPr>
        <w:t xml:space="preserve"> </w:t>
      </w:r>
      <w:r>
        <w:t>required</w:t>
      </w:r>
      <w:r>
        <w:rPr>
          <w:spacing w:val="2"/>
        </w:rPr>
        <w:t xml:space="preserve"> </w:t>
      </w:r>
      <w:r>
        <w:t>to</w:t>
      </w:r>
      <w:r>
        <w:rPr>
          <w:spacing w:val="-2"/>
        </w:rPr>
        <w:t xml:space="preserve"> commit</w:t>
      </w:r>
      <w:r>
        <w:rPr>
          <w:spacing w:val="2"/>
        </w:rPr>
        <w:t xml:space="preserve"> </w:t>
      </w:r>
      <w:r>
        <w:t>to</w:t>
      </w:r>
      <w:r>
        <w:rPr>
          <w:spacing w:val="-2"/>
        </w:rPr>
        <w:t xml:space="preserve"> </w:t>
      </w:r>
      <w:r>
        <w:t>contributing</w:t>
      </w:r>
      <w:r>
        <w:rPr>
          <w:spacing w:val="1"/>
        </w:rPr>
        <w:t xml:space="preserve"> </w:t>
      </w:r>
      <w:r>
        <w:t>to</w:t>
      </w:r>
      <w:r>
        <w:rPr>
          <w:spacing w:val="53"/>
        </w:rPr>
        <w:t xml:space="preserve"> </w:t>
      </w:r>
      <w:r>
        <w:t>the</w:t>
      </w:r>
      <w:r>
        <w:rPr>
          <w:spacing w:val="-2"/>
        </w:rPr>
        <w:t xml:space="preserve"> </w:t>
      </w:r>
      <w:r>
        <w:t>Kirby Institute</w:t>
      </w:r>
      <w:r>
        <w:rPr>
          <w:spacing w:val="-2"/>
        </w:rPr>
        <w:t xml:space="preserve"> surveillance of</w:t>
      </w:r>
      <w:r>
        <w:t xml:space="preserve"> PrEP,</w:t>
      </w:r>
      <w:r>
        <w:rPr>
          <w:spacing w:val="-2"/>
        </w:rPr>
        <w:t xml:space="preserve"> </w:t>
      </w:r>
      <w:r>
        <w:t>including</w:t>
      </w:r>
      <w:r>
        <w:rPr>
          <w:spacing w:val="1"/>
        </w:rPr>
        <w:t xml:space="preserve"> </w:t>
      </w:r>
      <w:r>
        <w:rPr>
          <w:spacing w:val="-2"/>
        </w:rPr>
        <w:t>commitment</w:t>
      </w:r>
      <w:r>
        <w:rPr>
          <w:spacing w:val="2"/>
        </w:rPr>
        <w:t xml:space="preserve"> </w:t>
      </w:r>
      <w:r>
        <w:t>to</w:t>
      </w:r>
      <w:r>
        <w:rPr>
          <w:spacing w:val="-2"/>
        </w:rPr>
        <w:t xml:space="preserve"> </w:t>
      </w:r>
      <w:r>
        <w:t>monitoring</w:t>
      </w:r>
      <w:r>
        <w:rPr>
          <w:spacing w:val="1"/>
        </w:rPr>
        <w:t xml:space="preserve"> </w:t>
      </w:r>
      <w:r>
        <w:rPr>
          <w:spacing w:val="-2"/>
        </w:rPr>
        <w:t>PrEP</w:t>
      </w:r>
      <w:r>
        <w:rPr>
          <w:spacing w:val="71"/>
        </w:rPr>
        <w:t xml:space="preserve"> </w:t>
      </w:r>
      <w:r>
        <w:rPr>
          <w:spacing w:val="-2"/>
        </w:rPr>
        <w:t>failures</w:t>
      </w:r>
      <w:r>
        <w:rPr>
          <w:spacing w:val="1"/>
        </w:rPr>
        <w:t xml:space="preserve"> </w:t>
      </w:r>
      <w:r>
        <w:t>prevalence</w:t>
      </w:r>
      <w:r>
        <w:rPr>
          <w:spacing w:val="-2"/>
        </w:rPr>
        <w:t xml:space="preserve"> </w:t>
      </w:r>
      <w:r>
        <w:t>and</w:t>
      </w:r>
      <w:r>
        <w:rPr>
          <w:spacing w:val="4"/>
        </w:rPr>
        <w:t xml:space="preserve"> </w:t>
      </w:r>
      <w:r>
        <w:rPr>
          <w:spacing w:val="-2"/>
        </w:rPr>
        <w:t>particularly</w:t>
      </w:r>
      <w:r>
        <w:rPr>
          <w:spacing w:val="4"/>
        </w:rPr>
        <w:t xml:space="preserve"> </w:t>
      </w:r>
      <w:r>
        <w:t>resistance.</w:t>
      </w:r>
    </w:p>
    <w:p w:rsidR="00736328" w:rsidRDefault="00736328" w:rsidP="00D3255F">
      <w:pPr>
        <w:pStyle w:val="Heading5"/>
        <w:rPr>
          <w:iCs/>
        </w:rPr>
      </w:pPr>
      <w:r>
        <w:t>Proposed Product</w:t>
      </w:r>
      <w:r>
        <w:rPr>
          <w:spacing w:val="1"/>
        </w:rPr>
        <w:t xml:space="preserve"> </w:t>
      </w:r>
      <w:r>
        <w:t xml:space="preserve">Information (PI)/Consumer </w:t>
      </w:r>
      <w:r>
        <w:rPr>
          <w:spacing w:val="-2"/>
        </w:rPr>
        <w:t>Medicine</w:t>
      </w:r>
      <w:r>
        <w:t xml:space="preserve"> Information (CMI)</w:t>
      </w:r>
      <w:r>
        <w:rPr>
          <w:spacing w:val="25"/>
        </w:rPr>
        <w:t xml:space="preserve"> </w:t>
      </w:r>
      <w:r>
        <w:t>amendments</w:t>
      </w:r>
    </w:p>
    <w:p w:rsidR="00736328" w:rsidRDefault="00736328" w:rsidP="00D3255F">
      <w:r>
        <w:rPr>
          <w:spacing w:val="-2"/>
        </w:rPr>
        <w:t xml:space="preserve">The </w:t>
      </w:r>
      <w:r>
        <w:t>ACPM</w:t>
      </w:r>
      <w:r>
        <w:rPr>
          <w:spacing w:val="2"/>
        </w:rPr>
        <w:t xml:space="preserve"> </w:t>
      </w:r>
      <w:r>
        <w:rPr>
          <w:spacing w:val="-2"/>
        </w:rPr>
        <w:t>agreed</w:t>
      </w:r>
      <w:r>
        <w:rPr>
          <w:spacing w:val="2"/>
        </w:rPr>
        <w:t xml:space="preserve"> </w:t>
      </w:r>
      <w:r>
        <w:t>with the</w:t>
      </w:r>
      <w:r>
        <w:rPr>
          <w:spacing w:val="-3"/>
        </w:rPr>
        <w:t xml:space="preserve"> </w:t>
      </w:r>
      <w:r>
        <w:rPr>
          <w:spacing w:val="-2"/>
        </w:rPr>
        <w:t>Delegate’s</w:t>
      </w:r>
      <w:r>
        <w:rPr>
          <w:spacing w:val="2"/>
        </w:rPr>
        <w:t xml:space="preserve"> </w:t>
      </w:r>
      <w:r>
        <w:t>proposed</w:t>
      </w:r>
      <w:r>
        <w:rPr>
          <w:spacing w:val="2"/>
        </w:rPr>
        <w:t xml:space="preserve"> </w:t>
      </w:r>
      <w:r>
        <w:rPr>
          <w:spacing w:val="-2"/>
        </w:rPr>
        <w:t>amendments</w:t>
      </w:r>
      <w:r>
        <w:rPr>
          <w:spacing w:val="1"/>
        </w:rPr>
        <w:t xml:space="preserve"> </w:t>
      </w:r>
      <w:r>
        <w:t>to</w:t>
      </w:r>
      <w:r>
        <w:rPr>
          <w:spacing w:val="-2"/>
        </w:rPr>
        <w:t xml:space="preserve"> </w:t>
      </w:r>
      <w:r>
        <w:t>the</w:t>
      </w:r>
      <w:r>
        <w:rPr>
          <w:spacing w:val="-2"/>
        </w:rPr>
        <w:t xml:space="preserve"> Product</w:t>
      </w:r>
      <w:r>
        <w:rPr>
          <w:spacing w:val="2"/>
        </w:rPr>
        <w:t xml:space="preserve"> </w:t>
      </w:r>
      <w:r>
        <w:t>Information</w:t>
      </w:r>
      <w:r>
        <w:rPr>
          <w:spacing w:val="69"/>
        </w:rPr>
        <w:t xml:space="preserve"> </w:t>
      </w:r>
      <w:r>
        <w:t>(PI)</w:t>
      </w:r>
      <w:r>
        <w:rPr>
          <w:spacing w:val="1"/>
        </w:rPr>
        <w:t xml:space="preserve"> </w:t>
      </w:r>
      <w:r>
        <w:rPr>
          <w:spacing w:val="-3"/>
        </w:rPr>
        <w:t>and</w:t>
      </w:r>
      <w:r>
        <w:rPr>
          <w:spacing w:val="2"/>
        </w:rPr>
        <w:t xml:space="preserve"> </w:t>
      </w:r>
      <w:r>
        <w:rPr>
          <w:spacing w:val="-2"/>
        </w:rPr>
        <w:t>Consumer</w:t>
      </w:r>
      <w:r>
        <w:t xml:space="preserve"> Medicine</w:t>
      </w:r>
      <w:r>
        <w:rPr>
          <w:spacing w:val="-2"/>
        </w:rPr>
        <w:t xml:space="preserve"> </w:t>
      </w:r>
      <w:r>
        <w:t>Information</w:t>
      </w:r>
      <w:r>
        <w:rPr>
          <w:spacing w:val="-4"/>
        </w:rPr>
        <w:t xml:space="preserve"> </w:t>
      </w:r>
      <w:r>
        <w:t>(CMI)</w:t>
      </w:r>
      <w:r>
        <w:rPr>
          <w:spacing w:val="2"/>
        </w:rPr>
        <w:t xml:space="preserve"> </w:t>
      </w:r>
      <w:r>
        <w:rPr>
          <w:spacing w:val="-3"/>
        </w:rPr>
        <w:t>and</w:t>
      </w:r>
      <w:r>
        <w:rPr>
          <w:spacing w:val="-4"/>
        </w:rPr>
        <w:t xml:space="preserve"> </w:t>
      </w:r>
      <w:r>
        <w:rPr>
          <w:spacing w:val="-2"/>
        </w:rPr>
        <w:t>specifically</w:t>
      </w:r>
      <w:r>
        <w:t xml:space="preserve"> advised</w:t>
      </w:r>
      <w:r>
        <w:rPr>
          <w:spacing w:val="2"/>
        </w:rPr>
        <w:t xml:space="preserve"> </w:t>
      </w:r>
      <w:r>
        <w:rPr>
          <w:spacing w:val="-2"/>
        </w:rPr>
        <w:t>on</w:t>
      </w:r>
      <w:r>
        <w:rPr>
          <w:spacing w:val="1"/>
        </w:rPr>
        <w:t xml:space="preserve"> </w:t>
      </w:r>
      <w:r>
        <w:t>the</w:t>
      </w:r>
      <w:r>
        <w:rPr>
          <w:spacing w:val="-2"/>
        </w:rPr>
        <w:t xml:space="preserve"> </w:t>
      </w:r>
      <w:r>
        <w:t>inclusion</w:t>
      </w:r>
      <w:r>
        <w:rPr>
          <w:spacing w:val="1"/>
        </w:rPr>
        <w:t xml:space="preserve"> </w:t>
      </w:r>
      <w:r>
        <w:rPr>
          <w:spacing w:val="-2"/>
        </w:rPr>
        <w:t>of</w:t>
      </w:r>
      <w:r>
        <w:rPr>
          <w:spacing w:val="73"/>
        </w:rPr>
        <w:t xml:space="preserve"> </w:t>
      </w:r>
      <w:r>
        <w:t>the</w:t>
      </w:r>
      <w:r>
        <w:rPr>
          <w:spacing w:val="-2"/>
        </w:rPr>
        <w:t xml:space="preserve"> </w:t>
      </w:r>
      <w:r>
        <w:t>following:</w:t>
      </w:r>
    </w:p>
    <w:p w:rsidR="00736328" w:rsidRDefault="00736328" w:rsidP="00D3255F">
      <w:pPr>
        <w:pStyle w:val="ListBullet"/>
      </w:pPr>
      <w:proofErr w:type="gramStart"/>
      <w:r>
        <w:t>a</w:t>
      </w:r>
      <w:proofErr w:type="gramEnd"/>
      <w:r>
        <w:rPr>
          <w:spacing w:val="-3"/>
        </w:rPr>
        <w:t xml:space="preserve"> </w:t>
      </w:r>
      <w:r>
        <w:t>statement</w:t>
      </w:r>
      <w:r>
        <w:rPr>
          <w:spacing w:val="2"/>
        </w:rPr>
        <w:t xml:space="preserve"> </w:t>
      </w:r>
      <w:r>
        <w:t>in</w:t>
      </w:r>
      <w:r>
        <w:rPr>
          <w:spacing w:val="-4"/>
        </w:rPr>
        <w:t xml:space="preserve"> </w:t>
      </w:r>
      <w:r>
        <w:t xml:space="preserve">the </w:t>
      </w:r>
      <w:r w:rsidR="00D3255F">
        <w:t>Precautions</w:t>
      </w:r>
      <w:r w:rsidR="00D3255F">
        <w:rPr>
          <w:spacing w:val="1"/>
        </w:rPr>
        <w:t xml:space="preserve"> </w:t>
      </w:r>
      <w:r>
        <w:rPr>
          <w:spacing w:val="-2"/>
        </w:rPr>
        <w:t>section</w:t>
      </w:r>
      <w:r>
        <w:rPr>
          <w:spacing w:val="1"/>
        </w:rPr>
        <w:t xml:space="preserve"> </w:t>
      </w:r>
      <w:r>
        <w:rPr>
          <w:spacing w:val="-2"/>
        </w:rPr>
        <w:t>of</w:t>
      </w:r>
      <w:r>
        <w:t xml:space="preserve"> the</w:t>
      </w:r>
      <w:r>
        <w:rPr>
          <w:spacing w:val="-2"/>
        </w:rPr>
        <w:t xml:space="preserve"> </w:t>
      </w:r>
      <w:r>
        <w:t>PI and</w:t>
      </w:r>
      <w:r>
        <w:rPr>
          <w:spacing w:val="2"/>
        </w:rPr>
        <w:t xml:space="preserve"> </w:t>
      </w:r>
      <w:r>
        <w:rPr>
          <w:spacing w:val="-2"/>
        </w:rPr>
        <w:t>relevant</w:t>
      </w:r>
      <w:r>
        <w:rPr>
          <w:spacing w:val="2"/>
        </w:rPr>
        <w:t xml:space="preserve"> </w:t>
      </w:r>
      <w:r>
        <w:t>section</w:t>
      </w:r>
      <w:r>
        <w:rPr>
          <w:spacing w:val="1"/>
        </w:rPr>
        <w:t xml:space="preserve"> </w:t>
      </w:r>
      <w:r>
        <w:rPr>
          <w:spacing w:val="-2"/>
        </w:rPr>
        <w:t>of</w:t>
      </w:r>
      <w:r>
        <w:t xml:space="preserve"> the</w:t>
      </w:r>
      <w:r>
        <w:rPr>
          <w:spacing w:val="-2"/>
        </w:rPr>
        <w:t xml:space="preserve"> </w:t>
      </w:r>
      <w:r>
        <w:t xml:space="preserve">CMI </w:t>
      </w:r>
      <w:r>
        <w:rPr>
          <w:spacing w:val="-2"/>
        </w:rPr>
        <w:t>on</w:t>
      </w:r>
      <w:r>
        <w:rPr>
          <w:spacing w:val="53"/>
        </w:rPr>
        <w:t xml:space="preserve"> </w:t>
      </w:r>
      <w:r>
        <w:t>the</w:t>
      </w:r>
      <w:r>
        <w:rPr>
          <w:spacing w:val="-2"/>
        </w:rPr>
        <w:t xml:space="preserve"> need</w:t>
      </w:r>
      <w:r>
        <w:rPr>
          <w:spacing w:val="2"/>
        </w:rPr>
        <w:t xml:space="preserve"> </w:t>
      </w:r>
      <w:r>
        <w:t>to</w:t>
      </w:r>
      <w:r>
        <w:rPr>
          <w:spacing w:val="-2"/>
        </w:rPr>
        <w:t xml:space="preserve"> </w:t>
      </w:r>
      <w:r>
        <w:t>determine</w:t>
      </w:r>
      <w:r>
        <w:rPr>
          <w:spacing w:val="-2"/>
        </w:rPr>
        <w:t xml:space="preserve"> </w:t>
      </w:r>
      <w:r>
        <w:t>HBV</w:t>
      </w:r>
      <w:r>
        <w:rPr>
          <w:spacing w:val="-5"/>
        </w:rPr>
        <w:t xml:space="preserve"> </w:t>
      </w:r>
      <w:r>
        <w:t>status</w:t>
      </w:r>
      <w:r>
        <w:rPr>
          <w:spacing w:val="1"/>
        </w:rPr>
        <w:t xml:space="preserve"> </w:t>
      </w:r>
      <w:r>
        <w:rPr>
          <w:spacing w:val="-2"/>
        </w:rPr>
        <w:t>before</w:t>
      </w:r>
      <w:r>
        <w:rPr>
          <w:spacing w:val="-3"/>
        </w:rPr>
        <w:t xml:space="preserve"> </w:t>
      </w:r>
      <w:r>
        <w:t>starting</w:t>
      </w:r>
      <w:r>
        <w:rPr>
          <w:spacing w:val="-5"/>
        </w:rPr>
        <w:t xml:space="preserve"> </w:t>
      </w:r>
      <w:r>
        <w:t>preventative</w:t>
      </w:r>
      <w:r>
        <w:rPr>
          <w:spacing w:val="-2"/>
        </w:rPr>
        <w:t xml:space="preserve"> </w:t>
      </w:r>
      <w:r>
        <w:t>therapy because</w:t>
      </w:r>
      <w:r>
        <w:rPr>
          <w:spacing w:val="-2"/>
        </w:rPr>
        <w:t xml:space="preserve"> of</w:t>
      </w:r>
      <w:r>
        <w:rPr>
          <w:spacing w:val="53"/>
        </w:rPr>
        <w:t xml:space="preserve"> </w:t>
      </w:r>
      <w:r>
        <w:t>the</w:t>
      </w:r>
      <w:r>
        <w:rPr>
          <w:spacing w:val="-2"/>
        </w:rPr>
        <w:t xml:space="preserve"> </w:t>
      </w:r>
      <w:r>
        <w:t xml:space="preserve">risk of </w:t>
      </w:r>
      <w:r>
        <w:rPr>
          <w:spacing w:val="-2"/>
        </w:rPr>
        <w:t>flare</w:t>
      </w:r>
      <w:r>
        <w:rPr>
          <w:spacing w:val="-3"/>
        </w:rPr>
        <w:t xml:space="preserve"> </w:t>
      </w:r>
      <w:r>
        <w:rPr>
          <w:spacing w:val="-2"/>
        </w:rPr>
        <w:t>on</w:t>
      </w:r>
      <w:r>
        <w:rPr>
          <w:spacing w:val="1"/>
        </w:rPr>
        <w:t xml:space="preserve"> </w:t>
      </w:r>
      <w:r>
        <w:t>discontinuation.</w:t>
      </w:r>
    </w:p>
    <w:p w:rsidR="00736328" w:rsidRDefault="00736328" w:rsidP="00D3255F">
      <w:pPr>
        <w:pStyle w:val="ListBullet"/>
      </w:pPr>
      <w:r>
        <w:t>a</w:t>
      </w:r>
      <w:r>
        <w:rPr>
          <w:spacing w:val="-3"/>
        </w:rPr>
        <w:t xml:space="preserve"> </w:t>
      </w:r>
      <w:r>
        <w:t>statement</w:t>
      </w:r>
      <w:r>
        <w:rPr>
          <w:spacing w:val="2"/>
        </w:rPr>
        <w:t xml:space="preserve"> </w:t>
      </w:r>
      <w:r>
        <w:t>in</w:t>
      </w:r>
      <w:r>
        <w:rPr>
          <w:spacing w:val="-4"/>
        </w:rPr>
        <w:t xml:space="preserve"> </w:t>
      </w:r>
      <w:r>
        <w:t xml:space="preserve">the </w:t>
      </w:r>
      <w:r w:rsidR="00D3255F">
        <w:t>Precautions</w:t>
      </w:r>
      <w:r w:rsidR="00D3255F">
        <w:rPr>
          <w:spacing w:val="1"/>
        </w:rPr>
        <w:t xml:space="preserve"> </w:t>
      </w:r>
      <w:r>
        <w:rPr>
          <w:spacing w:val="-2"/>
        </w:rPr>
        <w:t>section</w:t>
      </w:r>
      <w:r>
        <w:rPr>
          <w:spacing w:val="1"/>
        </w:rPr>
        <w:t xml:space="preserve"> </w:t>
      </w:r>
      <w:r>
        <w:rPr>
          <w:spacing w:val="-2"/>
        </w:rPr>
        <w:t>of</w:t>
      </w:r>
      <w:r>
        <w:t xml:space="preserve"> the</w:t>
      </w:r>
      <w:r>
        <w:rPr>
          <w:spacing w:val="-2"/>
        </w:rPr>
        <w:t xml:space="preserve"> </w:t>
      </w:r>
      <w:r>
        <w:t>PI and</w:t>
      </w:r>
      <w:r>
        <w:rPr>
          <w:spacing w:val="2"/>
        </w:rPr>
        <w:t xml:space="preserve"> </w:t>
      </w:r>
      <w:r>
        <w:rPr>
          <w:spacing w:val="-2"/>
        </w:rPr>
        <w:t>relevant</w:t>
      </w:r>
      <w:r>
        <w:rPr>
          <w:spacing w:val="2"/>
        </w:rPr>
        <w:t xml:space="preserve"> </w:t>
      </w:r>
      <w:r>
        <w:t>section</w:t>
      </w:r>
      <w:r>
        <w:rPr>
          <w:spacing w:val="1"/>
        </w:rPr>
        <w:t xml:space="preserve"> </w:t>
      </w:r>
      <w:r>
        <w:rPr>
          <w:spacing w:val="-2"/>
        </w:rPr>
        <w:t>of</w:t>
      </w:r>
      <w:r>
        <w:t xml:space="preserve"> the</w:t>
      </w:r>
      <w:r>
        <w:rPr>
          <w:spacing w:val="-2"/>
        </w:rPr>
        <w:t xml:space="preserve"> </w:t>
      </w:r>
      <w:r>
        <w:t xml:space="preserve">CMI </w:t>
      </w:r>
      <w:r>
        <w:rPr>
          <w:spacing w:val="-2"/>
        </w:rPr>
        <w:t>on</w:t>
      </w:r>
      <w:r>
        <w:rPr>
          <w:spacing w:val="53"/>
        </w:rPr>
        <w:t xml:space="preserve"> </w:t>
      </w:r>
      <w:r>
        <w:t>the</w:t>
      </w:r>
      <w:r>
        <w:rPr>
          <w:spacing w:val="-2"/>
        </w:rPr>
        <w:t xml:space="preserve"> </w:t>
      </w:r>
      <w:r>
        <w:t>risks to</w:t>
      </w:r>
      <w:r>
        <w:rPr>
          <w:spacing w:val="-2"/>
        </w:rPr>
        <w:t xml:space="preserve"> women</w:t>
      </w:r>
      <w:r>
        <w:rPr>
          <w:spacing w:val="1"/>
        </w:rPr>
        <w:t xml:space="preserve"> </w:t>
      </w:r>
      <w:r>
        <w:t>who</w:t>
      </w:r>
      <w:r>
        <w:rPr>
          <w:spacing w:val="-2"/>
        </w:rPr>
        <w:t xml:space="preserve"> </w:t>
      </w:r>
      <w:r>
        <w:t>are</w:t>
      </w:r>
      <w:r>
        <w:rPr>
          <w:spacing w:val="-3"/>
        </w:rPr>
        <w:t xml:space="preserve"> </w:t>
      </w:r>
      <w:r>
        <w:t>pregnant</w:t>
      </w:r>
      <w:r>
        <w:rPr>
          <w:spacing w:val="2"/>
        </w:rPr>
        <w:t xml:space="preserve"> </w:t>
      </w:r>
      <w:r>
        <w:rPr>
          <w:spacing w:val="-2"/>
        </w:rPr>
        <w:t>or</w:t>
      </w:r>
      <w:r>
        <w:t xml:space="preserve"> who</w:t>
      </w:r>
      <w:r>
        <w:rPr>
          <w:spacing w:val="-2"/>
        </w:rPr>
        <w:t xml:space="preserve"> </w:t>
      </w:r>
      <w:r>
        <w:t>are</w:t>
      </w:r>
      <w:r>
        <w:rPr>
          <w:spacing w:val="-3"/>
        </w:rPr>
        <w:t xml:space="preserve"> </w:t>
      </w:r>
      <w:r>
        <w:t>intending</w:t>
      </w:r>
      <w:r>
        <w:rPr>
          <w:spacing w:val="1"/>
        </w:rPr>
        <w:t xml:space="preserve"> </w:t>
      </w:r>
      <w:r>
        <w:t>to</w:t>
      </w:r>
      <w:r>
        <w:rPr>
          <w:spacing w:val="-2"/>
        </w:rPr>
        <w:t xml:space="preserve"> become </w:t>
      </w:r>
      <w:r>
        <w:t>pregnant</w:t>
      </w:r>
    </w:p>
    <w:p w:rsidR="00736328" w:rsidRDefault="00736328" w:rsidP="00D3255F">
      <w:pPr>
        <w:pStyle w:val="ListBullet"/>
        <w:rPr>
          <w:spacing w:val="-2"/>
        </w:rPr>
      </w:pPr>
      <w:r>
        <w:lastRenderedPageBreak/>
        <w:t>information</w:t>
      </w:r>
      <w:r>
        <w:rPr>
          <w:spacing w:val="2"/>
        </w:rPr>
        <w:t xml:space="preserve"> </w:t>
      </w:r>
      <w:r>
        <w:rPr>
          <w:spacing w:val="-2"/>
        </w:rPr>
        <w:t>in</w:t>
      </w:r>
      <w:r>
        <w:rPr>
          <w:spacing w:val="1"/>
        </w:rPr>
        <w:t xml:space="preserve"> </w:t>
      </w:r>
      <w:r>
        <w:t>the</w:t>
      </w:r>
      <w:r>
        <w:rPr>
          <w:spacing w:val="-2"/>
        </w:rPr>
        <w:t xml:space="preserve"> </w:t>
      </w:r>
      <w:r>
        <w:t>PI and</w:t>
      </w:r>
      <w:r>
        <w:rPr>
          <w:spacing w:val="2"/>
        </w:rPr>
        <w:t xml:space="preserve"> </w:t>
      </w:r>
      <w:r>
        <w:rPr>
          <w:spacing w:val="-2"/>
        </w:rPr>
        <w:t>relevant</w:t>
      </w:r>
      <w:r>
        <w:rPr>
          <w:spacing w:val="2"/>
        </w:rPr>
        <w:t xml:space="preserve"> </w:t>
      </w:r>
      <w:r>
        <w:t>sections</w:t>
      </w:r>
      <w:r>
        <w:rPr>
          <w:spacing w:val="1"/>
        </w:rPr>
        <w:t xml:space="preserve"> </w:t>
      </w:r>
      <w:r>
        <w:rPr>
          <w:spacing w:val="-2"/>
        </w:rPr>
        <w:t>of</w:t>
      </w:r>
      <w:r>
        <w:t xml:space="preserve"> the</w:t>
      </w:r>
      <w:r>
        <w:rPr>
          <w:spacing w:val="-2"/>
        </w:rPr>
        <w:t xml:space="preserve"> </w:t>
      </w:r>
      <w:r>
        <w:t>CMI</w:t>
      </w:r>
      <w:r>
        <w:rPr>
          <w:spacing w:val="4"/>
        </w:rPr>
        <w:t xml:space="preserve"> </w:t>
      </w:r>
      <w:r>
        <w:rPr>
          <w:spacing w:val="-2"/>
        </w:rPr>
        <w:t>emphasising</w:t>
      </w:r>
      <w:r>
        <w:rPr>
          <w:spacing w:val="1"/>
        </w:rPr>
        <w:t xml:space="preserve"> </w:t>
      </w:r>
      <w:r>
        <w:t>that</w:t>
      </w:r>
      <w:r>
        <w:rPr>
          <w:spacing w:val="-4"/>
        </w:rPr>
        <w:t xml:space="preserve"> </w:t>
      </w:r>
      <w:r>
        <w:t>treatment</w:t>
      </w:r>
      <w:r>
        <w:rPr>
          <w:spacing w:val="2"/>
        </w:rPr>
        <w:t xml:space="preserve"> </w:t>
      </w:r>
      <w:r>
        <w:rPr>
          <w:spacing w:val="-2"/>
        </w:rPr>
        <w:t>of</w:t>
      </w:r>
      <w:r>
        <w:rPr>
          <w:spacing w:val="59"/>
        </w:rPr>
        <w:t xml:space="preserve"> </w:t>
      </w:r>
      <w:r>
        <w:t>HIV</w:t>
      </w:r>
      <w:r>
        <w:rPr>
          <w:spacing w:val="1"/>
        </w:rPr>
        <w:t xml:space="preserve"> </w:t>
      </w:r>
      <w:r>
        <w:rPr>
          <w:spacing w:val="-3"/>
        </w:rPr>
        <w:t>and</w:t>
      </w:r>
      <w:r>
        <w:rPr>
          <w:spacing w:val="2"/>
        </w:rPr>
        <w:t xml:space="preserve"> </w:t>
      </w:r>
      <w:r>
        <w:t>suppression</w:t>
      </w:r>
      <w:r>
        <w:rPr>
          <w:spacing w:val="1"/>
        </w:rPr>
        <w:t xml:space="preserve"> </w:t>
      </w:r>
      <w:r>
        <w:rPr>
          <w:spacing w:val="-2"/>
        </w:rPr>
        <w:t>of</w:t>
      </w:r>
      <w:r>
        <w:t xml:space="preserve"> </w:t>
      </w:r>
      <w:r>
        <w:rPr>
          <w:spacing w:val="-2"/>
        </w:rPr>
        <w:t>HIV</w:t>
      </w:r>
      <w:r>
        <w:rPr>
          <w:spacing w:val="1"/>
        </w:rPr>
        <w:t xml:space="preserve"> </w:t>
      </w:r>
      <w:r>
        <w:t>virus</w:t>
      </w:r>
      <w:r>
        <w:rPr>
          <w:spacing w:val="1"/>
        </w:rPr>
        <w:t xml:space="preserve"> </w:t>
      </w:r>
      <w:r>
        <w:rPr>
          <w:spacing w:val="-3"/>
        </w:rPr>
        <w:t>in</w:t>
      </w:r>
      <w:r>
        <w:rPr>
          <w:spacing w:val="1"/>
        </w:rPr>
        <w:t xml:space="preserve"> </w:t>
      </w:r>
      <w:r>
        <w:t>infected</w:t>
      </w:r>
      <w:r>
        <w:rPr>
          <w:spacing w:val="-4"/>
        </w:rPr>
        <w:t xml:space="preserve"> </w:t>
      </w:r>
      <w:r>
        <w:rPr>
          <w:spacing w:val="-2"/>
        </w:rPr>
        <w:t>individuals</w:t>
      </w:r>
      <w:r>
        <w:rPr>
          <w:spacing w:val="6"/>
        </w:rPr>
        <w:t xml:space="preserve"> </w:t>
      </w:r>
      <w:r>
        <w:t>has</w:t>
      </w:r>
      <w:r>
        <w:rPr>
          <w:spacing w:val="1"/>
        </w:rPr>
        <w:t xml:space="preserve"> </w:t>
      </w:r>
      <w:r>
        <w:rPr>
          <w:spacing w:val="-2"/>
        </w:rPr>
        <w:t>been</w:t>
      </w:r>
      <w:r>
        <w:rPr>
          <w:spacing w:val="1"/>
        </w:rPr>
        <w:t xml:space="preserve"> </w:t>
      </w:r>
      <w:r>
        <w:t>shown</w:t>
      </w:r>
      <w:r>
        <w:rPr>
          <w:spacing w:val="1"/>
        </w:rPr>
        <w:t xml:space="preserve"> </w:t>
      </w:r>
      <w:r>
        <w:t>to</w:t>
      </w:r>
      <w:r>
        <w:rPr>
          <w:spacing w:val="-2"/>
        </w:rPr>
        <w:t xml:space="preserve"> </w:t>
      </w:r>
      <w:r>
        <w:t>be</w:t>
      </w:r>
      <w:r>
        <w:rPr>
          <w:spacing w:val="37"/>
        </w:rPr>
        <w:t xml:space="preserve"> </w:t>
      </w:r>
      <w:r>
        <w:t>highly effective</w:t>
      </w:r>
      <w:r>
        <w:rPr>
          <w:spacing w:val="-2"/>
        </w:rPr>
        <w:t xml:space="preserve"> </w:t>
      </w:r>
      <w:r>
        <w:t>(around</w:t>
      </w:r>
      <w:r>
        <w:rPr>
          <w:spacing w:val="2"/>
        </w:rPr>
        <w:t xml:space="preserve"> </w:t>
      </w:r>
      <w:r>
        <w:rPr>
          <w:spacing w:val="-2"/>
        </w:rPr>
        <w:t>96%)</w:t>
      </w:r>
      <w:r>
        <w:rPr>
          <w:spacing w:val="2"/>
        </w:rPr>
        <w:t xml:space="preserve"> </w:t>
      </w:r>
      <w:r>
        <w:t>in</w:t>
      </w:r>
      <w:r>
        <w:rPr>
          <w:spacing w:val="1"/>
        </w:rPr>
        <w:t xml:space="preserve"> </w:t>
      </w:r>
      <w:r>
        <w:t>preventing</w:t>
      </w:r>
      <w:r>
        <w:rPr>
          <w:spacing w:val="1"/>
        </w:rPr>
        <w:t xml:space="preserve"> </w:t>
      </w:r>
      <w:r>
        <w:rPr>
          <w:spacing w:val="-2"/>
        </w:rPr>
        <w:t>transmission</w:t>
      </w:r>
      <w:r>
        <w:rPr>
          <w:spacing w:val="1"/>
        </w:rPr>
        <w:t xml:space="preserve"> </w:t>
      </w:r>
      <w:r>
        <w:rPr>
          <w:spacing w:val="-2"/>
        </w:rPr>
        <w:t>of</w:t>
      </w:r>
      <w:r>
        <w:t xml:space="preserve"> </w:t>
      </w:r>
      <w:r>
        <w:rPr>
          <w:spacing w:val="-2"/>
        </w:rPr>
        <w:t>HIV</w:t>
      </w:r>
      <w:r>
        <w:rPr>
          <w:spacing w:val="1"/>
        </w:rPr>
        <w:t xml:space="preserve"> </w:t>
      </w:r>
      <w:r>
        <w:t>infection</w:t>
      </w:r>
      <w:r>
        <w:rPr>
          <w:spacing w:val="1"/>
        </w:rPr>
        <w:t xml:space="preserve"> </w:t>
      </w:r>
      <w:r>
        <w:t>to</w:t>
      </w:r>
      <w:r>
        <w:rPr>
          <w:spacing w:val="43"/>
        </w:rPr>
        <w:t xml:space="preserve"> </w:t>
      </w:r>
      <w:r>
        <w:t>uninfected</w:t>
      </w:r>
      <w:r>
        <w:rPr>
          <w:spacing w:val="2"/>
        </w:rPr>
        <w:t xml:space="preserve"> </w:t>
      </w:r>
      <w:r>
        <w:rPr>
          <w:spacing w:val="-2"/>
        </w:rPr>
        <w:t>individuals.</w:t>
      </w:r>
    </w:p>
    <w:p w:rsidR="00736328" w:rsidRDefault="00736328" w:rsidP="00D3255F">
      <w:pPr>
        <w:pStyle w:val="ListBullet"/>
      </w:pPr>
      <w:proofErr w:type="gramStart"/>
      <w:r>
        <w:t>a</w:t>
      </w:r>
      <w:proofErr w:type="gramEnd"/>
      <w:r>
        <w:rPr>
          <w:spacing w:val="-3"/>
        </w:rPr>
        <w:t xml:space="preserve"> </w:t>
      </w:r>
      <w:r>
        <w:t>statement</w:t>
      </w:r>
      <w:r>
        <w:rPr>
          <w:spacing w:val="3"/>
        </w:rPr>
        <w:t xml:space="preserve"> </w:t>
      </w:r>
      <w:r>
        <w:t>that</w:t>
      </w:r>
      <w:r>
        <w:rPr>
          <w:spacing w:val="2"/>
        </w:rPr>
        <w:t xml:space="preserve"> </w:t>
      </w:r>
      <w:r>
        <w:rPr>
          <w:spacing w:val="-2"/>
        </w:rPr>
        <w:t>infected</w:t>
      </w:r>
      <w:r>
        <w:rPr>
          <w:spacing w:val="2"/>
        </w:rPr>
        <w:t xml:space="preserve"> </w:t>
      </w:r>
      <w:r>
        <w:t>partners in</w:t>
      </w:r>
      <w:r>
        <w:rPr>
          <w:spacing w:val="-4"/>
        </w:rPr>
        <w:t xml:space="preserve"> </w:t>
      </w:r>
      <w:r>
        <w:t>the</w:t>
      </w:r>
      <w:r>
        <w:rPr>
          <w:spacing w:val="-2"/>
        </w:rPr>
        <w:t xml:space="preserve"> </w:t>
      </w:r>
      <w:r>
        <w:t>serodiscordant</w:t>
      </w:r>
      <w:r>
        <w:rPr>
          <w:spacing w:val="2"/>
        </w:rPr>
        <w:t xml:space="preserve"> </w:t>
      </w:r>
      <w:r>
        <w:rPr>
          <w:spacing w:val="-2"/>
        </w:rPr>
        <w:t>couples</w:t>
      </w:r>
      <w:r>
        <w:rPr>
          <w:spacing w:val="1"/>
        </w:rPr>
        <w:t xml:space="preserve"> </w:t>
      </w:r>
      <w:r>
        <w:t xml:space="preserve">study </w:t>
      </w:r>
      <w:r>
        <w:rPr>
          <w:spacing w:val="-2"/>
        </w:rPr>
        <w:t>had</w:t>
      </w:r>
      <w:r>
        <w:rPr>
          <w:spacing w:val="2"/>
        </w:rPr>
        <w:t xml:space="preserve"> </w:t>
      </w:r>
      <w:r>
        <w:rPr>
          <w:spacing w:val="-2"/>
        </w:rPr>
        <w:t>neither</w:t>
      </w:r>
      <w:r>
        <w:rPr>
          <w:spacing w:val="47"/>
        </w:rPr>
        <w:t xml:space="preserve"> </w:t>
      </w:r>
      <w:r>
        <w:rPr>
          <w:spacing w:val="-2"/>
        </w:rPr>
        <w:t>previously</w:t>
      </w:r>
      <w:r>
        <w:t xml:space="preserve"> </w:t>
      </w:r>
      <w:r>
        <w:rPr>
          <w:spacing w:val="-2"/>
        </w:rPr>
        <w:t>received</w:t>
      </w:r>
      <w:r>
        <w:rPr>
          <w:spacing w:val="2"/>
        </w:rPr>
        <w:t xml:space="preserve"> </w:t>
      </w:r>
      <w:r>
        <w:t>anti-HIV</w:t>
      </w:r>
      <w:r>
        <w:rPr>
          <w:spacing w:val="1"/>
        </w:rPr>
        <w:t xml:space="preserve"> </w:t>
      </w:r>
      <w:r>
        <w:t>treatment,</w:t>
      </w:r>
      <w:r>
        <w:rPr>
          <w:spacing w:val="-3"/>
        </w:rPr>
        <w:t xml:space="preserve"> </w:t>
      </w:r>
      <w:r>
        <w:t xml:space="preserve">nor </w:t>
      </w:r>
      <w:r>
        <w:rPr>
          <w:spacing w:val="-2"/>
        </w:rPr>
        <w:t>received</w:t>
      </w:r>
      <w:r>
        <w:rPr>
          <w:spacing w:val="2"/>
        </w:rPr>
        <w:t xml:space="preserve"> </w:t>
      </w:r>
      <w:r>
        <w:t>anti-HIV</w:t>
      </w:r>
      <w:r>
        <w:rPr>
          <w:spacing w:val="-4"/>
        </w:rPr>
        <w:t xml:space="preserve"> </w:t>
      </w:r>
      <w:r>
        <w:t>treatment</w:t>
      </w:r>
      <w:r>
        <w:rPr>
          <w:spacing w:val="2"/>
        </w:rPr>
        <w:t xml:space="preserve"> </w:t>
      </w:r>
      <w:r>
        <w:t>during</w:t>
      </w:r>
      <w:r>
        <w:rPr>
          <w:spacing w:val="1"/>
        </w:rPr>
        <w:t xml:space="preserve"> </w:t>
      </w:r>
      <w:r>
        <w:t>the</w:t>
      </w:r>
      <w:r>
        <w:rPr>
          <w:spacing w:val="75"/>
        </w:rPr>
        <w:t xml:space="preserve"> </w:t>
      </w:r>
      <w:r>
        <w:rPr>
          <w:spacing w:val="-2"/>
        </w:rPr>
        <w:t>course of</w:t>
      </w:r>
      <w:r>
        <w:t xml:space="preserve"> PrEP study.</w:t>
      </w:r>
      <w:r>
        <w:rPr>
          <w:spacing w:val="-2"/>
        </w:rPr>
        <w:t xml:space="preserve"> </w:t>
      </w:r>
      <w:r>
        <w:t>Under the</w:t>
      </w:r>
      <w:r>
        <w:rPr>
          <w:spacing w:val="-2"/>
        </w:rPr>
        <w:t xml:space="preserve"> </w:t>
      </w:r>
      <w:r>
        <w:t xml:space="preserve">currently </w:t>
      </w:r>
      <w:r>
        <w:rPr>
          <w:spacing w:val="-2"/>
        </w:rPr>
        <w:t>accepted</w:t>
      </w:r>
      <w:r>
        <w:rPr>
          <w:spacing w:val="2"/>
        </w:rPr>
        <w:t xml:space="preserve"> </w:t>
      </w:r>
      <w:r>
        <w:t>HIV</w:t>
      </w:r>
      <w:r>
        <w:rPr>
          <w:spacing w:val="1"/>
        </w:rPr>
        <w:t xml:space="preserve"> </w:t>
      </w:r>
      <w:r>
        <w:rPr>
          <w:spacing w:val="-2"/>
        </w:rPr>
        <w:t>treatment</w:t>
      </w:r>
      <w:r>
        <w:rPr>
          <w:spacing w:val="2"/>
        </w:rPr>
        <w:t xml:space="preserve"> </w:t>
      </w:r>
      <w:r>
        <w:t>guidelines,</w:t>
      </w:r>
      <w:r>
        <w:rPr>
          <w:spacing w:val="-2"/>
        </w:rPr>
        <w:t xml:space="preserve"> all</w:t>
      </w:r>
      <w:r>
        <w:rPr>
          <w:spacing w:val="-3"/>
        </w:rPr>
        <w:t xml:space="preserve"> </w:t>
      </w:r>
      <w:r>
        <w:t>HIV</w:t>
      </w:r>
      <w:r>
        <w:rPr>
          <w:spacing w:val="54"/>
        </w:rPr>
        <w:t xml:space="preserve"> </w:t>
      </w:r>
      <w:r>
        <w:t>infected</w:t>
      </w:r>
      <w:r>
        <w:rPr>
          <w:spacing w:val="2"/>
        </w:rPr>
        <w:t xml:space="preserve"> </w:t>
      </w:r>
      <w:r>
        <w:rPr>
          <w:spacing w:val="-2"/>
        </w:rPr>
        <w:t>individuals</w:t>
      </w:r>
      <w:r>
        <w:rPr>
          <w:spacing w:val="1"/>
        </w:rPr>
        <w:t xml:space="preserve"> </w:t>
      </w:r>
      <w:r>
        <w:rPr>
          <w:spacing w:val="-2"/>
        </w:rPr>
        <w:t>need</w:t>
      </w:r>
      <w:r>
        <w:rPr>
          <w:spacing w:val="2"/>
        </w:rPr>
        <w:t xml:space="preserve"> </w:t>
      </w:r>
      <w:r>
        <w:t>to</w:t>
      </w:r>
      <w:r>
        <w:rPr>
          <w:spacing w:val="-2"/>
        </w:rPr>
        <w:t xml:space="preserve"> </w:t>
      </w:r>
      <w:r>
        <w:t>be</w:t>
      </w:r>
      <w:r>
        <w:rPr>
          <w:spacing w:val="-2"/>
        </w:rPr>
        <w:t xml:space="preserve"> </w:t>
      </w:r>
      <w:r>
        <w:t>treated.</w:t>
      </w:r>
    </w:p>
    <w:p w:rsidR="00736328" w:rsidRDefault="00736328" w:rsidP="00D3255F">
      <w:pPr>
        <w:pStyle w:val="ListBullet"/>
        <w:rPr>
          <w:spacing w:val="-2"/>
        </w:rPr>
      </w:pPr>
      <w:r>
        <w:t>a</w:t>
      </w:r>
      <w:r>
        <w:rPr>
          <w:spacing w:val="-3"/>
        </w:rPr>
        <w:t xml:space="preserve"> </w:t>
      </w:r>
      <w:r>
        <w:t>strengthening</w:t>
      </w:r>
      <w:r>
        <w:rPr>
          <w:spacing w:val="1"/>
        </w:rPr>
        <w:t xml:space="preserve"> </w:t>
      </w:r>
      <w:r>
        <w:rPr>
          <w:spacing w:val="-2"/>
        </w:rPr>
        <w:t>of</w:t>
      </w:r>
      <w:r>
        <w:t xml:space="preserve"> </w:t>
      </w:r>
      <w:r>
        <w:rPr>
          <w:spacing w:val="-2"/>
        </w:rPr>
        <w:t>statements</w:t>
      </w:r>
      <w:r>
        <w:rPr>
          <w:spacing w:val="1"/>
        </w:rPr>
        <w:t xml:space="preserve"> </w:t>
      </w:r>
      <w:r>
        <w:rPr>
          <w:spacing w:val="-2"/>
        </w:rPr>
        <w:t>on</w:t>
      </w:r>
      <w:r>
        <w:rPr>
          <w:spacing w:val="1"/>
        </w:rPr>
        <w:t xml:space="preserve"> </w:t>
      </w:r>
      <w:r>
        <w:t>concurrent</w:t>
      </w:r>
      <w:r>
        <w:rPr>
          <w:spacing w:val="7"/>
        </w:rPr>
        <w:t xml:space="preserve"> </w:t>
      </w:r>
      <w:r>
        <w:rPr>
          <w:spacing w:val="-2"/>
        </w:rPr>
        <w:t>counselling,</w:t>
      </w:r>
      <w:r>
        <w:t xml:space="preserve"> condom</w:t>
      </w:r>
      <w:r>
        <w:rPr>
          <w:spacing w:val="-2"/>
        </w:rPr>
        <w:t xml:space="preserve"> use, regular</w:t>
      </w:r>
      <w:r>
        <w:t xml:space="preserve"> HIV</w:t>
      </w:r>
      <w:r>
        <w:rPr>
          <w:spacing w:val="86"/>
        </w:rPr>
        <w:t xml:space="preserve"> </w:t>
      </w:r>
      <w:r>
        <w:t>testing,</w:t>
      </w:r>
      <w:r>
        <w:rPr>
          <w:spacing w:val="-2"/>
        </w:rPr>
        <w:t xml:space="preserve"> regular</w:t>
      </w:r>
      <w:r>
        <w:t xml:space="preserve"> STI testing</w:t>
      </w:r>
      <w:r>
        <w:rPr>
          <w:spacing w:val="1"/>
        </w:rPr>
        <w:t xml:space="preserve"> </w:t>
      </w:r>
      <w:r>
        <w:t>and</w:t>
      </w:r>
      <w:r>
        <w:rPr>
          <w:spacing w:val="2"/>
        </w:rPr>
        <w:t xml:space="preserve"> </w:t>
      </w:r>
      <w:r>
        <w:rPr>
          <w:spacing w:val="-2"/>
        </w:rPr>
        <w:t>treatment</w:t>
      </w:r>
    </w:p>
    <w:p w:rsidR="00736328" w:rsidRDefault="00736328" w:rsidP="00D3255F">
      <w:pPr>
        <w:pStyle w:val="ListBullet"/>
      </w:pPr>
      <w:r>
        <w:t>statements</w:t>
      </w:r>
      <w:r>
        <w:rPr>
          <w:spacing w:val="1"/>
        </w:rPr>
        <w:t xml:space="preserve"> </w:t>
      </w:r>
      <w:r>
        <w:rPr>
          <w:spacing w:val="-3"/>
        </w:rPr>
        <w:t>in</w:t>
      </w:r>
      <w:r>
        <w:rPr>
          <w:spacing w:val="1"/>
        </w:rPr>
        <w:t xml:space="preserve"> </w:t>
      </w:r>
      <w:r>
        <w:t>the</w:t>
      </w:r>
      <w:r>
        <w:rPr>
          <w:spacing w:val="-2"/>
        </w:rPr>
        <w:t xml:space="preserve"> </w:t>
      </w:r>
      <w:r>
        <w:t>PI and</w:t>
      </w:r>
      <w:r>
        <w:rPr>
          <w:spacing w:val="2"/>
        </w:rPr>
        <w:t xml:space="preserve"> </w:t>
      </w:r>
      <w:r>
        <w:rPr>
          <w:spacing w:val="-2"/>
        </w:rPr>
        <w:t>relevant</w:t>
      </w:r>
      <w:r>
        <w:rPr>
          <w:spacing w:val="2"/>
        </w:rPr>
        <w:t xml:space="preserve"> </w:t>
      </w:r>
      <w:r>
        <w:t>sections</w:t>
      </w:r>
      <w:r>
        <w:rPr>
          <w:spacing w:val="1"/>
        </w:rPr>
        <w:t xml:space="preserve"> </w:t>
      </w:r>
      <w:r>
        <w:rPr>
          <w:spacing w:val="-2"/>
        </w:rPr>
        <w:t>of</w:t>
      </w:r>
      <w:r>
        <w:t xml:space="preserve"> the</w:t>
      </w:r>
      <w:r>
        <w:rPr>
          <w:spacing w:val="-2"/>
        </w:rPr>
        <w:t xml:space="preserve"> </w:t>
      </w:r>
      <w:r>
        <w:rPr>
          <w:spacing w:val="-3"/>
        </w:rPr>
        <w:t>CMI</w:t>
      </w:r>
      <w:r>
        <w:rPr>
          <w:spacing w:val="6"/>
        </w:rPr>
        <w:t xml:space="preserve"> </w:t>
      </w:r>
      <w:r>
        <w:t>that</w:t>
      </w:r>
      <w:r>
        <w:rPr>
          <w:spacing w:val="2"/>
        </w:rPr>
        <w:t xml:space="preserve"> </w:t>
      </w:r>
      <w:r>
        <w:t>TDF/FTC</w:t>
      </w:r>
      <w:r>
        <w:rPr>
          <w:spacing w:val="-5"/>
        </w:rPr>
        <w:t xml:space="preserve"> </w:t>
      </w:r>
      <w:r>
        <w:t>does</w:t>
      </w:r>
      <w:r>
        <w:rPr>
          <w:spacing w:val="3"/>
        </w:rPr>
        <w:t xml:space="preserve"> </w:t>
      </w:r>
      <w:r>
        <w:t>not</w:t>
      </w:r>
      <w:r>
        <w:rPr>
          <w:spacing w:val="2"/>
        </w:rPr>
        <w:t xml:space="preserve"> </w:t>
      </w:r>
      <w:r>
        <w:t>protect</w:t>
      </w:r>
      <w:r>
        <w:rPr>
          <w:spacing w:val="51"/>
        </w:rPr>
        <w:t xml:space="preserve"> </w:t>
      </w:r>
      <w:r>
        <w:t>against</w:t>
      </w:r>
      <w:r>
        <w:rPr>
          <w:spacing w:val="2"/>
        </w:rPr>
        <w:t xml:space="preserve"> </w:t>
      </w:r>
      <w:r>
        <w:rPr>
          <w:spacing w:val="-2"/>
        </w:rPr>
        <w:t>other</w:t>
      </w:r>
      <w:r>
        <w:rPr>
          <w:spacing w:val="1"/>
        </w:rPr>
        <w:t xml:space="preserve"> </w:t>
      </w:r>
      <w:r>
        <w:t>STIs</w:t>
      </w:r>
    </w:p>
    <w:p w:rsidR="00736328" w:rsidRDefault="00736328" w:rsidP="00D3255F">
      <w:pPr>
        <w:pStyle w:val="ListBullet"/>
      </w:pPr>
      <w:proofErr w:type="gramStart"/>
      <w:r>
        <w:t>statements</w:t>
      </w:r>
      <w:proofErr w:type="gramEnd"/>
      <w:r>
        <w:rPr>
          <w:spacing w:val="1"/>
        </w:rPr>
        <w:t xml:space="preserve"> </w:t>
      </w:r>
      <w:r>
        <w:t xml:space="preserve">for guidance for prescribers </w:t>
      </w:r>
      <w:r>
        <w:rPr>
          <w:spacing w:val="-2"/>
        </w:rPr>
        <w:t>on</w:t>
      </w:r>
      <w:r>
        <w:rPr>
          <w:spacing w:val="1"/>
        </w:rPr>
        <w:t xml:space="preserve"> </w:t>
      </w:r>
      <w:r>
        <w:t>the</w:t>
      </w:r>
      <w:r>
        <w:rPr>
          <w:spacing w:val="-2"/>
        </w:rPr>
        <w:t xml:space="preserve"> </w:t>
      </w:r>
      <w:r>
        <w:t>assessment</w:t>
      </w:r>
      <w:r>
        <w:rPr>
          <w:spacing w:val="5"/>
        </w:rPr>
        <w:t xml:space="preserve"> </w:t>
      </w:r>
      <w:r>
        <w:t>and</w:t>
      </w:r>
      <w:r>
        <w:rPr>
          <w:spacing w:val="2"/>
        </w:rPr>
        <w:t xml:space="preserve"> </w:t>
      </w:r>
      <w:r>
        <w:rPr>
          <w:spacing w:val="-2"/>
        </w:rPr>
        <w:t>identification</w:t>
      </w:r>
      <w:r>
        <w:rPr>
          <w:spacing w:val="4"/>
        </w:rPr>
        <w:t xml:space="preserve"> </w:t>
      </w:r>
      <w:r>
        <w:t>in</w:t>
      </w:r>
      <w:r>
        <w:rPr>
          <w:spacing w:val="41"/>
        </w:rPr>
        <w:t xml:space="preserve"> </w:t>
      </w:r>
      <w:r>
        <w:t>Australia</w:t>
      </w:r>
      <w:r>
        <w:rPr>
          <w:spacing w:val="-2"/>
        </w:rPr>
        <w:t xml:space="preserve"> </w:t>
      </w:r>
      <w:r>
        <w:t xml:space="preserve">of </w:t>
      </w:r>
      <w:r>
        <w:rPr>
          <w:spacing w:val="-2"/>
        </w:rPr>
        <w:t>an</w:t>
      </w:r>
      <w:r>
        <w:rPr>
          <w:spacing w:val="1"/>
        </w:rPr>
        <w:t xml:space="preserve"> </w:t>
      </w:r>
      <w:r>
        <w:t>individual’s risk of being</w:t>
      </w:r>
      <w:r>
        <w:rPr>
          <w:spacing w:val="1"/>
        </w:rPr>
        <w:t xml:space="preserve"> </w:t>
      </w:r>
      <w:r>
        <w:rPr>
          <w:spacing w:val="-2"/>
        </w:rPr>
        <w:t>infected</w:t>
      </w:r>
      <w:r>
        <w:rPr>
          <w:spacing w:val="2"/>
        </w:rPr>
        <w:t xml:space="preserve"> </w:t>
      </w:r>
      <w:r>
        <w:rPr>
          <w:spacing w:val="-2"/>
        </w:rPr>
        <w:t xml:space="preserve">with </w:t>
      </w:r>
      <w:r>
        <w:t>HIV. High</w:t>
      </w:r>
      <w:r>
        <w:rPr>
          <w:spacing w:val="-2"/>
        </w:rPr>
        <w:t xml:space="preserve"> risk</w:t>
      </w:r>
      <w:r>
        <w:t xml:space="preserve"> </w:t>
      </w:r>
      <w:r>
        <w:rPr>
          <w:spacing w:val="-2"/>
        </w:rPr>
        <w:t>behaviours</w:t>
      </w:r>
      <w:r>
        <w:rPr>
          <w:spacing w:val="57"/>
        </w:rPr>
        <w:t xml:space="preserve"> </w:t>
      </w:r>
      <w:r>
        <w:rPr>
          <w:spacing w:val="-2"/>
        </w:rPr>
        <w:t>should</w:t>
      </w:r>
      <w:r>
        <w:rPr>
          <w:spacing w:val="2"/>
        </w:rPr>
        <w:t xml:space="preserve"> </w:t>
      </w:r>
      <w:r>
        <w:t>be</w:t>
      </w:r>
      <w:r>
        <w:rPr>
          <w:spacing w:val="-2"/>
        </w:rPr>
        <w:t xml:space="preserve"> </w:t>
      </w:r>
      <w:r>
        <w:t>defined</w:t>
      </w:r>
      <w:r>
        <w:rPr>
          <w:spacing w:val="2"/>
        </w:rPr>
        <w:t xml:space="preserve"> </w:t>
      </w:r>
      <w:r>
        <w:t>in</w:t>
      </w:r>
      <w:r>
        <w:rPr>
          <w:spacing w:val="1"/>
        </w:rPr>
        <w:t xml:space="preserve"> </w:t>
      </w:r>
      <w:r>
        <w:t>detail</w:t>
      </w:r>
      <w:r>
        <w:rPr>
          <w:spacing w:val="-3"/>
        </w:rPr>
        <w:t xml:space="preserve"> </w:t>
      </w:r>
      <w:r>
        <w:t>in</w:t>
      </w:r>
      <w:r>
        <w:rPr>
          <w:spacing w:val="-4"/>
        </w:rPr>
        <w:t xml:space="preserve"> </w:t>
      </w:r>
      <w:r>
        <w:t>the</w:t>
      </w:r>
      <w:r>
        <w:rPr>
          <w:spacing w:val="1"/>
        </w:rPr>
        <w:t xml:space="preserve"> </w:t>
      </w:r>
      <w:r>
        <w:t>PRECAUTIONS</w:t>
      </w:r>
      <w:r>
        <w:rPr>
          <w:spacing w:val="-3"/>
        </w:rPr>
        <w:t xml:space="preserve"> </w:t>
      </w:r>
      <w:r>
        <w:t>section</w:t>
      </w:r>
      <w:r>
        <w:rPr>
          <w:spacing w:val="1"/>
        </w:rPr>
        <w:t xml:space="preserve"> </w:t>
      </w:r>
      <w:r>
        <w:rPr>
          <w:spacing w:val="-2"/>
        </w:rPr>
        <w:t>of</w:t>
      </w:r>
      <w:r>
        <w:t xml:space="preserve"> the</w:t>
      </w:r>
      <w:r>
        <w:rPr>
          <w:spacing w:val="-2"/>
        </w:rPr>
        <w:t xml:space="preserve"> PI.</w:t>
      </w:r>
    </w:p>
    <w:p w:rsidR="00736328" w:rsidRDefault="00736328" w:rsidP="00D3255F">
      <w:pPr>
        <w:pStyle w:val="Heading5"/>
        <w:rPr>
          <w:iCs/>
        </w:rPr>
      </w:pPr>
      <w:r>
        <w:t>Specific</w:t>
      </w:r>
      <w:r>
        <w:rPr>
          <w:spacing w:val="1"/>
        </w:rPr>
        <w:t xml:space="preserve"> </w:t>
      </w:r>
      <w:r w:rsidR="00867EF0">
        <w:rPr>
          <w:spacing w:val="-2"/>
        </w:rPr>
        <w:t>a</w:t>
      </w:r>
      <w:r>
        <w:rPr>
          <w:spacing w:val="-2"/>
        </w:rPr>
        <w:t>dvice</w:t>
      </w:r>
    </w:p>
    <w:p w:rsidR="00736328" w:rsidRDefault="00736328" w:rsidP="00D3255F">
      <w:r>
        <w:rPr>
          <w:spacing w:val="-2"/>
        </w:rPr>
        <w:t xml:space="preserve">The </w:t>
      </w:r>
      <w:r>
        <w:t>ACPM</w:t>
      </w:r>
      <w:r>
        <w:rPr>
          <w:spacing w:val="2"/>
        </w:rPr>
        <w:t xml:space="preserve"> </w:t>
      </w:r>
      <w:r>
        <w:t>advised</w:t>
      </w:r>
      <w:r>
        <w:rPr>
          <w:spacing w:val="-4"/>
        </w:rPr>
        <w:t xml:space="preserve"> </w:t>
      </w:r>
      <w:r>
        <w:t>the</w:t>
      </w:r>
      <w:r>
        <w:rPr>
          <w:spacing w:val="-3"/>
        </w:rPr>
        <w:t xml:space="preserve"> </w:t>
      </w:r>
      <w:r>
        <w:t>following</w:t>
      </w:r>
      <w:r>
        <w:rPr>
          <w:spacing w:val="1"/>
        </w:rPr>
        <w:t xml:space="preserve"> </w:t>
      </w:r>
      <w:r>
        <w:rPr>
          <w:spacing w:val="-3"/>
        </w:rPr>
        <w:t>in</w:t>
      </w:r>
      <w:r>
        <w:rPr>
          <w:spacing w:val="1"/>
        </w:rPr>
        <w:t xml:space="preserve"> </w:t>
      </w:r>
      <w:r>
        <w:t>response</w:t>
      </w:r>
      <w:r>
        <w:rPr>
          <w:spacing w:val="-8"/>
        </w:rPr>
        <w:t xml:space="preserve"> </w:t>
      </w:r>
      <w:r>
        <w:rPr>
          <w:spacing w:val="1"/>
        </w:rPr>
        <w:t>to</w:t>
      </w:r>
      <w:r>
        <w:rPr>
          <w:spacing w:val="-2"/>
        </w:rPr>
        <w:t xml:space="preserve"> </w:t>
      </w:r>
      <w:r>
        <w:t>the</w:t>
      </w:r>
      <w:r>
        <w:rPr>
          <w:spacing w:val="-3"/>
        </w:rPr>
        <w:t xml:space="preserve"> </w:t>
      </w:r>
      <w:r>
        <w:rPr>
          <w:spacing w:val="-2"/>
        </w:rPr>
        <w:t>delegate’s</w:t>
      </w:r>
      <w:r>
        <w:rPr>
          <w:spacing w:val="1"/>
        </w:rPr>
        <w:t xml:space="preserve"> </w:t>
      </w:r>
      <w:r>
        <w:t>specific</w:t>
      </w:r>
      <w:r>
        <w:rPr>
          <w:spacing w:val="-2"/>
        </w:rPr>
        <w:t xml:space="preserve"> </w:t>
      </w:r>
      <w:r>
        <w:t>questions</w:t>
      </w:r>
      <w:r>
        <w:rPr>
          <w:spacing w:val="1"/>
        </w:rPr>
        <w:t xml:space="preserve"> </w:t>
      </w:r>
      <w:r>
        <w:rPr>
          <w:spacing w:val="-2"/>
        </w:rPr>
        <w:t>on</w:t>
      </w:r>
      <w:r>
        <w:rPr>
          <w:spacing w:val="1"/>
        </w:rPr>
        <w:t xml:space="preserve"> </w:t>
      </w:r>
      <w:r>
        <w:rPr>
          <w:spacing w:val="-2"/>
        </w:rPr>
        <w:t>this</w:t>
      </w:r>
      <w:r>
        <w:rPr>
          <w:spacing w:val="83"/>
        </w:rPr>
        <w:t xml:space="preserve"> </w:t>
      </w:r>
      <w:r>
        <w:t>submission:</w:t>
      </w:r>
    </w:p>
    <w:p w:rsidR="00736328" w:rsidRPr="00D3255F" w:rsidRDefault="00736328" w:rsidP="00D3255F">
      <w:pPr>
        <w:pStyle w:val="Numberbullet0"/>
        <w:numPr>
          <w:ilvl w:val="0"/>
          <w:numId w:val="39"/>
        </w:numPr>
        <w:rPr>
          <w:i/>
        </w:rPr>
      </w:pPr>
      <w:r w:rsidRPr="00D3255F">
        <w:rPr>
          <w:i/>
        </w:rPr>
        <w:t>Does</w:t>
      </w:r>
      <w:r w:rsidRPr="00D3255F">
        <w:rPr>
          <w:i/>
          <w:spacing w:val="1"/>
        </w:rPr>
        <w:t xml:space="preserve"> </w:t>
      </w:r>
      <w:r w:rsidRPr="00D3255F">
        <w:rPr>
          <w:i/>
        </w:rPr>
        <w:t xml:space="preserve">the </w:t>
      </w:r>
      <w:r w:rsidR="00D3255F">
        <w:rPr>
          <w:i/>
        </w:rPr>
        <w:t>c</w:t>
      </w:r>
      <w:r w:rsidRPr="00D3255F">
        <w:rPr>
          <w:i/>
        </w:rPr>
        <w:t>ommittee consider the supporting evidence</w:t>
      </w:r>
      <w:r w:rsidRPr="00D3255F">
        <w:rPr>
          <w:i/>
          <w:spacing w:val="-5"/>
        </w:rPr>
        <w:t xml:space="preserve"> </w:t>
      </w:r>
      <w:r w:rsidRPr="00D3255F">
        <w:rPr>
          <w:i/>
          <w:spacing w:val="-2"/>
        </w:rPr>
        <w:t>for</w:t>
      </w:r>
      <w:r w:rsidRPr="00D3255F">
        <w:rPr>
          <w:i/>
          <w:spacing w:val="1"/>
        </w:rPr>
        <w:t xml:space="preserve"> </w:t>
      </w:r>
      <w:r w:rsidRPr="00D3255F">
        <w:rPr>
          <w:i/>
        </w:rPr>
        <w:t>the use of</w:t>
      </w:r>
      <w:r w:rsidRPr="00D3255F">
        <w:rPr>
          <w:i/>
          <w:spacing w:val="-2"/>
        </w:rPr>
        <w:t xml:space="preserve"> TDF/FTC</w:t>
      </w:r>
      <w:r w:rsidRPr="00D3255F">
        <w:rPr>
          <w:i/>
          <w:spacing w:val="37"/>
        </w:rPr>
        <w:t xml:space="preserve"> </w:t>
      </w:r>
      <w:r w:rsidRPr="00D3255F">
        <w:rPr>
          <w:i/>
        </w:rPr>
        <w:t>(300/200</w:t>
      </w:r>
      <w:r w:rsidRPr="00D3255F">
        <w:rPr>
          <w:i/>
          <w:spacing w:val="-2"/>
        </w:rPr>
        <w:t xml:space="preserve"> </w:t>
      </w:r>
      <w:r w:rsidRPr="00D3255F">
        <w:rPr>
          <w:i/>
        </w:rPr>
        <w:t xml:space="preserve">mg once </w:t>
      </w:r>
      <w:r w:rsidRPr="00D3255F">
        <w:rPr>
          <w:i/>
          <w:spacing w:val="-2"/>
        </w:rPr>
        <w:t>daily)</w:t>
      </w:r>
      <w:r w:rsidRPr="00D3255F">
        <w:rPr>
          <w:i/>
        </w:rPr>
        <w:t xml:space="preserve"> for</w:t>
      </w:r>
      <w:r w:rsidRPr="00D3255F">
        <w:rPr>
          <w:i/>
          <w:spacing w:val="1"/>
        </w:rPr>
        <w:t xml:space="preserve"> </w:t>
      </w:r>
      <w:r w:rsidRPr="00D3255F">
        <w:rPr>
          <w:i/>
        </w:rPr>
        <w:t>PrEP</w:t>
      </w:r>
      <w:r w:rsidRPr="00D3255F">
        <w:rPr>
          <w:i/>
          <w:spacing w:val="1"/>
        </w:rPr>
        <w:t xml:space="preserve"> </w:t>
      </w:r>
      <w:r w:rsidRPr="00D3255F">
        <w:rPr>
          <w:i/>
          <w:spacing w:val="-2"/>
        </w:rPr>
        <w:t>in</w:t>
      </w:r>
      <w:r w:rsidRPr="00D3255F">
        <w:rPr>
          <w:i/>
          <w:spacing w:val="1"/>
        </w:rPr>
        <w:t xml:space="preserve"> </w:t>
      </w:r>
      <w:r w:rsidRPr="00D3255F">
        <w:rPr>
          <w:i/>
        </w:rPr>
        <w:t xml:space="preserve">the </w:t>
      </w:r>
      <w:r w:rsidRPr="00D3255F">
        <w:rPr>
          <w:i/>
          <w:spacing w:val="-2"/>
        </w:rPr>
        <w:t>identified</w:t>
      </w:r>
      <w:r w:rsidRPr="00D3255F">
        <w:rPr>
          <w:i/>
        </w:rPr>
        <w:t xml:space="preserve"> high</w:t>
      </w:r>
      <w:r w:rsidRPr="00D3255F">
        <w:rPr>
          <w:i/>
          <w:spacing w:val="-2"/>
        </w:rPr>
        <w:t xml:space="preserve"> </w:t>
      </w:r>
      <w:r w:rsidRPr="00D3255F">
        <w:rPr>
          <w:i/>
        </w:rPr>
        <w:t xml:space="preserve">risk </w:t>
      </w:r>
      <w:r w:rsidRPr="00D3255F">
        <w:rPr>
          <w:i/>
          <w:spacing w:val="-2"/>
        </w:rPr>
        <w:t>populations</w:t>
      </w:r>
      <w:r w:rsidRPr="00D3255F">
        <w:rPr>
          <w:i/>
          <w:spacing w:val="63"/>
        </w:rPr>
        <w:t xml:space="preserve"> </w:t>
      </w:r>
      <w:r w:rsidRPr="00D3255F">
        <w:rPr>
          <w:i/>
          <w:spacing w:val="-2"/>
        </w:rPr>
        <w:t>appropriately</w:t>
      </w:r>
      <w:r w:rsidRPr="00D3255F">
        <w:rPr>
          <w:i/>
        </w:rPr>
        <w:t xml:space="preserve"> </w:t>
      </w:r>
      <w:r w:rsidRPr="00D3255F">
        <w:rPr>
          <w:i/>
          <w:spacing w:val="-2"/>
        </w:rPr>
        <w:t>applicable</w:t>
      </w:r>
      <w:r w:rsidRPr="00D3255F">
        <w:rPr>
          <w:i/>
        </w:rPr>
        <w:t xml:space="preserve"> </w:t>
      </w:r>
      <w:r w:rsidRPr="00D3255F">
        <w:rPr>
          <w:i/>
          <w:spacing w:val="-2"/>
        </w:rPr>
        <w:t>in</w:t>
      </w:r>
      <w:r w:rsidRPr="00D3255F">
        <w:rPr>
          <w:i/>
          <w:spacing w:val="1"/>
        </w:rPr>
        <w:t xml:space="preserve"> </w:t>
      </w:r>
      <w:r w:rsidRPr="00D3255F">
        <w:rPr>
          <w:i/>
        </w:rPr>
        <w:t>Australian</w:t>
      </w:r>
      <w:r w:rsidRPr="00D3255F">
        <w:rPr>
          <w:i/>
          <w:spacing w:val="1"/>
        </w:rPr>
        <w:t xml:space="preserve"> </w:t>
      </w:r>
      <w:r w:rsidRPr="00D3255F">
        <w:rPr>
          <w:i/>
        </w:rPr>
        <w:t>context</w:t>
      </w:r>
      <w:r w:rsidRPr="00D3255F">
        <w:rPr>
          <w:i/>
          <w:spacing w:val="-5"/>
        </w:rPr>
        <w:t xml:space="preserve"> </w:t>
      </w:r>
      <w:r w:rsidRPr="00D3255F">
        <w:rPr>
          <w:i/>
        </w:rPr>
        <w:t>to allow</w:t>
      </w:r>
      <w:r w:rsidRPr="00D3255F">
        <w:rPr>
          <w:i/>
          <w:spacing w:val="-3"/>
        </w:rPr>
        <w:t xml:space="preserve"> </w:t>
      </w:r>
      <w:r w:rsidRPr="00D3255F">
        <w:rPr>
          <w:i/>
          <w:spacing w:val="-2"/>
        </w:rPr>
        <w:t>approval?</w:t>
      </w:r>
    </w:p>
    <w:p w:rsidR="00736328" w:rsidRDefault="00736328" w:rsidP="00D3255F">
      <w:r>
        <w:rPr>
          <w:spacing w:val="-2"/>
        </w:rPr>
        <w:t xml:space="preserve">The </w:t>
      </w:r>
      <w:r>
        <w:t>ACPM</w:t>
      </w:r>
      <w:r>
        <w:rPr>
          <w:spacing w:val="2"/>
        </w:rPr>
        <w:t xml:space="preserve"> </w:t>
      </w:r>
      <w:r>
        <w:t>advised</w:t>
      </w:r>
      <w:r>
        <w:rPr>
          <w:spacing w:val="-4"/>
        </w:rPr>
        <w:t xml:space="preserve"> </w:t>
      </w:r>
      <w:r>
        <w:t>the risks</w:t>
      </w:r>
      <w:r>
        <w:rPr>
          <w:spacing w:val="1"/>
        </w:rPr>
        <w:t xml:space="preserve"> </w:t>
      </w:r>
      <w:r>
        <w:t>in</w:t>
      </w:r>
      <w:r>
        <w:rPr>
          <w:spacing w:val="1"/>
        </w:rPr>
        <w:t xml:space="preserve"> </w:t>
      </w:r>
      <w:r>
        <w:rPr>
          <w:spacing w:val="-2"/>
        </w:rPr>
        <w:t xml:space="preserve">high </w:t>
      </w:r>
      <w:r>
        <w:t>risk groups</w:t>
      </w:r>
      <w:r>
        <w:rPr>
          <w:spacing w:val="-5"/>
        </w:rPr>
        <w:t xml:space="preserve"> </w:t>
      </w:r>
      <w:r>
        <w:t>in</w:t>
      </w:r>
      <w:r>
        <w:rPr>
          <w:spacing w:val="1"/>
        </w:rPr>
        <w:t xml:space="preserve"> </w:t>
      </w:r>
      <w:r>
        <w:rPr>
          <w:spacing w:val="-2"/>
        </w:rPr>
        <w:t>Australia</w:t>
      </w:r>
      <w:r>
        <w:rPr>
          <w:spacing w:val="1"/>
        </w:rPr>
        <w:t xml:space="preserve"> </w:t>
      </w:r>
      <w:r>
        <w:t>–MSM</w:t>
      </w:r>
      <w:r>
        <w:rPr>
          <w:spacing w:val="2"/>
        </w:rPr>
        <w:t xml:space="preserve"> </w:t>
      </w:r>
      <w:r>
        <w:rPr>
          <w:spacing w:val="-3"/>
        </w:rPr>
        <w:t>and</w:t>
      </w:r>
      <w:r>
        <w:rPr>
          <w:spacing w:val="3"/>
        </w:rPr>
        <w:t xml:space="preserve"> </w:t>
      </w:r>
      <w:r>
        <w:t>serodiscordant</w:t>
      </w:r>
      <w:r>
        <w:rPr>
          <w:spacing w:val="57"/>
        </w:rPr>
        <w:t xml:space="preserve"> </w:t>
      </w:r>
      <w:r>
        <w:rPr>
          <w:spacing w:val="-2"/>
        </w:rPr>
        <w:t>couples</w:t>
      </w:r>
      <w:r>
        <w:rPr>
          <w:spacing w:val="1"/>
        </w:rPr>
        <w:t xml:space="preserve"> </w:t>
      </w:r>
      <w:r>
        <w:t>-</w:t>
      </w:r>
      <w:r>
        <w:rPr>
          <w:spacing w:val="3"/>
        </w:rPr>
        <w:t xml:space="preserve"> </w:t>
      </w:r>
      <w:r>
        <w:t>are</w:t>
      </w:r>
      <w:r>
        <w:rPr>
          <w:spacing w:val="-3"/>
        </w:rPr>
        <w:t xml:space="preserve"> </w:t>
      </w:r>
      <w:r>
        <w:t>comparable</w:t>
      </w:r>
      <w:r>
        <w:rPr>
          <w:spacing w:val="-2"/>
        </w:rPr>
        <w:t xml:space="preserve"> </w:t>
      </w:r>
      <w:r>
        <w:t>to</w:t>
      </w:r>
      <w:r>
        <w:rPr>
          <w:spacing w:val="-2"/>
        </w:rPr>
        <w:t xml:space="preserve"> </w:t>
      </w:r>
      <w:r>
        <w:t>those populations</w:t>
      </w:r>
      <w:r>
        <w:rPr>
          <w:spacing w:val="2"/>
        </w:rPr>
        <w:t xml:space="preserve"> </w:t>
      </w:r>
      <w:r>
        <w:t>in</w:t>
      </w:r>
      <w:r>
        <w:rPr>
          <w:spacing w:val="1"/>
        </w:rPr>
        <w:t xml:space="preserve"> </w:t>
      </w:r>
      <w:r>
        <w:t>the</w:t>
      </w:r>
      <w:r>
        <w:rPr>
          <w:spacing w:val="-2"/>
        </w:rPr>
        <w:t xml:space="preserve"> </w:t>
      </w:r>
      <w:r>
        <w:t>pivotal</w:t>
      </w:r>
      <w:r>
        <w:rPr>
          <w:spacing w:val="-2"/>
        </w:rPr>
        <w:t xml:space="preserve"> </w:t>
      </w:r>
      <w:r>
        <w:t>trials,</w:t>
      </w:r>
      <w:r>
        <w:rPr>
          <w:spacing w:val="-3"/>
        </w:rPr>
        <w:t xml:space="preserve"> </w:t>
      </w:r>
      <w:r>
        <w:rPr>
          <w:spacing w:val="-2"/>
        </w:rPr>
        <w:t>even</w:t>
      </w:r>
      <w:r>
        <w:rPr>
          <w:spacing w:val="1"/>
        </w:rPr>
        <w:t xml:space="preserve"> </w:t>
      </w:r>
      <w:r>
        <w:t>if</w:t>
      </w:r>
      <w:r>
        <w:rPr>
          <w:spacing w:val="1"/>
        </w:rPr>
        <w:t xml:space="preserve"> </w:t>
      </w:r>
      <w:r>
        <w:t>the</w:t>
      </w:r>
      <w:r>
        <w:rPr>
          <w:spacing w:val="-2"/>
        </w:rPr>
        <w:t xml:space="preserve"> </w:t>
      </w:r>
      <w:r>
        <w:t>overall</w:t>
      </w:r>
      <w:r>
        <w:rPr>
          <w:spacing w:val="51"/>
        </w:rPr>
        <w:t xml:space="preserve"> </w:t>
      </w:r>
      <w:r>
        <w:t>population</w:t>
      </w:r>
      <w:r>
        <w:rPr>
          <w:spacing w:val="1"/>
        </w:rPr>
        <w:t xml:space="preserve"> </w:t>
      </w:r>
      <w:r>
        <w:t>risk is</w:t>
      </w:r>
      <w:r>
        <w:rPr>
          <w:spacing w:val="1"/>
        </w:rPr>
        <w:t xml:space="preserve"> </w:t>
      </w:r>
      <w:r>
        <w:rPr>
          <w:spacing w:val="-2"/>
        </w:rPr>
        <w:t>lower.</w:t>
      </w:r>
      <w:r>
        <w:t xml:space="preserve"> However,</w:t>
      </w:r>
      <w:r>
        <w:rPr>
          <w:spacing w:val="-3"/>
        </w:rPr>
        <w:t xml:space="preserve"> </w:t>
      </w:r>
      <w:r>
        <w:t>the</w:t>
      </w:r>
      <w:r>
        <w:rPr>
          <w:spacing w:val="-2"/>
        </w:rPr>
        <w:t xml:space="preserve"> </w:t>
      </w:r>
      <w:r>
        <w:t>risk</w:t>
      </w:r>
      <w:r>
        <w:rPr>
          <w:spacing w:val="1"/>
        </w:rPr>
        <w:t xml:space="preserve"> </w:t>
      </w:r>
      <w:r>
        <w:t>of transmission</w:t>
      </w:r>
      <w:r>
        <w:rPr>
          <w:spacing w:val="2"/>
        </w:rPr>
        <w:t xml:space="preserve"> </w:t>
      </w:r>
      <w:r>
        <w:rPr>
          <w:spacing w:val="-2"/>
        </w:rPr>
        <w:t>is</w:t>
      </w:r>
      <w:r>
        <w:rPr>
          <w:spacing w:val="1"/>
        </w:rPr>
        <w:t xml:space="preserve"> </w:t>
      </w:r>
      <w:r>
        <w:t>not</w:t>
      </w:r>
      <w:r>
        <w:rPr>
          <w:spacing w:val="1"/>
        </w:rPr>
        <w:t xml:space="preserve"> </w:t>
      </w:r>
      <w:r>
        <w:rPr>
          <w:spacing w:val="-2"/>
        </w:rPr>
        <w:t xml:space="preserve">applicable </w:t>
      </w:r>
      <w:r>
        <w:t>to</w:t>
      </w:r>
      <w:r>
        <w:rPr>
          <w:spacing w:val="-2"/>
        </w:rPr>
        <w:t xml:space="preserve"> </w:t>
      </w:r>
      <w:r>
        <w:t>all</w:t>
      </w:r>
      <w:r>
        <w:rPr>
          <w:spacing w:val="47"/>
        </w:rPr>
        <w:t xml:space="preserve"> </w:t>
      </w:r>
      <w:r>
        <w:t>populations</w:t>
      </w:r>
      <w:r>
        <w:rPr>
          <w:spacing w:val="1"/>
        </w:rPr>
        <w:t xml:space="preserve"> </w:t>
      </w:r>
      <w:r>
        <w:rPr>
          <w:spacing w:val="-2"/>
        </w:rPr>
        <w:t>at</w:t>
      </w:r>
      <w:r>
        <w:rPr>
          <w:spacing w:val="2"/>
        </w:rPr>
        <w:t xml:space="preserve"> </w:t>
      </w:r>
      <w:r>
        <w:t>risk</w:t>
      </w:r>
      <w:r>
        <w:rPr>
          <w:spacing w:val="1"/>
        </w:rPr>
        <w:t xml:space="preserve"> </w:t>
      </w:r>
      <w:r>
        <w:t xml:space="preserve">of </w:t>
      </w:r>
      <w:r>
        <w:rPr>
          <w:spacing w:val="-2"/>
        </w:rPr>
        <w:t>HIV</w:t>
      </w:r>
      <w:r>
        <w:rPr>
          <w:spacing w:val="1"/>
        </w:rPr>
        <w:t xml:space="preserve"> </w:t>
      </w:r>
      <w:r>
        <w:rPr>
          <w:spacing w:val="-3"/>
        </w:rPr>
        <w:t>in</w:t>
      </w:r>
      <w:r>
        <w:rPr>
          <w:spacing w:val="2"/>
        </w:rPr>
        <w:t xml:space="preserve"> </w:t>
      </w:r>
      <w:r>
        <w:t>relationship</w:t>
      </w:r>
      <w:r>
        <w:rPr>
          <w:spacing w:val="3"/>
        </w:rPr>
        <w:t xml:space="preserve"> </w:t>
      </w:r>
      <w:r>
        <w:t>networks</w:t>
      </w:r>
      <w:r>
        <w:rPr>
          <w:spacing w:val="1"/>
        </w:rPr>
        <w:t xml:space="preserve"> </w:t>
      </w:r>
      <w:r>
        <w:rPr>
          <w:spacing w:val="-3"/>
        </w:rPr>
        <w:t>in</w:t>
      </w:r>
      <w:r>
        <w:rPr>
          <w:spacing w:val="1"/>
        </w:rPr>
        <w:t xml:space="preserve"> </w:t>
      </w:r>
      <w:r>
        <w:t>Australia.</w:t>
      </w:r>
      <w:r>
        <w:rPr>
          <w:spacing w:val="-2"/>
        </w:rPr>
        <w:t xml:space="preserve"> The main</w:t>
      </w:r>
      <w:r>
        <w:rPr>
          <w:spacing w:val="2"/>
        </w:rPr>
        <w:t xml:space="preserve"> </w:t>
      </w:r>
      <w:r>
        <w:t>issue</w:t>
      </w:r>
      <w:r>
        <w:rPr>
          <w:spacing w:val="-2"/>
        </w:rPr>
        <w:t xml:space="preserve"> </w:t>
      </w:r>
      <w:r>
        <w:t>for</w:t>
      </w:r>
      <w:r>
        <w:rPr>
          <w:spacing w:val="41"/>
        </w:rPr>
        <w:t xml:space="preserve"> </w:t>
      </w:r>
      <w:r>
        <w:t>clinicians</w:t>
      </w:r>
      <w:r>
        <w:rPr>
          <w:spacing w:val="1"/>
        </w:rPr>
        <w:t xml:space="preserve"> </w:t>
      </w:r>
      <w:r>
        <w:t>will</w:t>
      </w:r>
      <w:r>
        <w:rPr>
          <w:spacing w:val="-3"/>
        </w:rPr>
        <w:t xml:space="preserve"> </w:t>
      </w:r>
      <w:r>
        <w:t>be</w:t>
      </w:r>
      <w:r>
        <w:rPr>
          <w:spacing w:val="-2"/>
        </w:rPr>
        <w:t xml:space="preserve"> </w:t>
      </w:r>
      <w:r>
        <w:t>to</w:t>
      </w:r>
      <w:r>
        <w:rPr>
          <w:spacing w:val="-2"/>
        </w:rPr>
        <w:t xml:space="preserve"> </w:t>
      </w:r>
      <w:r>
        <w:t>assess</w:t>
      </w:r>
      <w:r>
        <w:rPr>
          <w:spacing w:val="1"/>
        </w:rPr>
        <w:t xml:space="preserve"> </w:t>
      </w:r>
      <w:r>
        <w:rPr>
          <w:spacing w:val="-2"/>
        </w:rPr>
        <w:t>level</w:t>
      </w:r>
      <w:r>
        <w:rPr>
          <w:spacing w:val="1"/>
        </w:rPr>
        <w:t xml:space="preserve"> </w:t>
      </w:r>
      <w:r>
        <w:t>of risk.</w:t>
      </w:r>
    </w:p>
    <w:p w:rsidR="00736328" w:rsidRPr="00D3255F" w:rsidRDefault="00736328" w:rsidP="00D3255F">
      <w:pPr>
        <w:pStyle w:val="Numberbullet0"/>
        <w:rPr>
          <w:i/>
        </w:rPr>
      </w:pPr>
      <w:r w:rsidRPr="00D3255F">
        <w:rPr>
          <w:i/>
        </w:rPr>
        <w:t>Does</w:t>
      </w:r>
      <w:r w:rsidRPr="00D3255F">
        <w:rPr>
          <w:i/>
          <w:spacing w:val="1"/>
        </w:rPr>
        <w:t xml:space="preserve"> </w:t>
      </w:r>
      <w:r w:rsidRPr="00D3255F">
        <w:rPr>
          <w:i/>
        </w:rPr>
        <w:t xml:space="preserve">the Committee propose </w:t>
      </w:r>
      <w:r w:rsidRPr="00D3255F">
        <w:rPr>
          <w:i/>
          <w:spacing w:val="-2"/>
        </w:rPr>
        <w:t>any</w:t>
      </w:r>
      <w:r w:rsidRPr="00D3255F">
        <w:rPr>
          <w:i/>
        </w:rPr>
        <w:t xml:space="preserve"> </w:t>
      </w:r>
      <w:r w:rsidRPr="00D3255F">
        <w:rPr>
          <w:i/>
          <w:spacing w:val="-2"/>
        </w:rPr>
        <w:t xml:space="preserve">additional </w:t>
      </w:r>
      <w:r w:rsidRPr="00D3255F">
        <w:rPr>
          <w:i/>
        </w:rPr>
        <w:t>recommendations</w:t>
      </w:r>
      <w:r w:rsidRPr="00D3255F">
        <w:rPr>
          <w:i/>
          <w:spacing w:val="1"/>
        </w:rPr>
        <w:t xml:space="preserve"> </w:t>
      </w:r>
      <w:r w:rsidRPr="00D3255F">
        <w:rPr>
          <w:i/>
          <w:spacing w:val="-2"/>
        </w:rPr>
        <w:t>with</w:t>
      </w:r>
      <w:r w:rsidRPr="00D3255F">
        <w:rPr>
          <w:i/>
        </w:rPr>
        <w:t xml:space="preserve"> </w:t>
      </w:r>
      <w:r w:rsidRPr="00D3255F">
        <w:rPr>
          <w:i/>
          <w:spacing w:val="1"/>
        </w:rPr>
        <w:t>regard</w:t>
      </w:r>
      <w:r w:rsidRPr="00D3255F">
        <w:rPr>
          <w:i/>
        </w:rPr>
        <w:t xml:space="preserve"> to</w:t>
      </w:r>
      <w:r w:rsidRPr="00D3255F">
        <w:rPr>
          <w:i/>
          <w:spacing w:val="42"/>
        </w:rPr>
        <w:t xml:space="preserve"> </w:t>
      </w:r>
      <w:r w:rsidRPr="00D3255F">
        <w:rPr>
          <w:i/>
        </w:rPr>
        <w:t xml:space="preserve">the proposed </w:t>
      </w:r>
      <w:r w:rsidR="00D3255F" w:rsidRPr="00D3255F">
        <w:rPr>
          <w:i/>
        </w:rPr>
        <w:t>Indication</w:t>
      </w:r>
      <w:r w:rsidRPr="00D3255F">
        <w:rPr>
          <w:i/>
        </w:rPr>
        <w:t xml:space="preserve">, </w:t>
      </w:r>
      <w:r w:rsidR="00D3255F" w:rsidRPr="00D3255F">
        <w:rPr>
          <w:i/>
        </w:rPr>
        <w:t xml:space="preserve">Dosage </w:t>
      </w:r>
      <w:r w:rsidR="00D3255F">
        <w:rPr>
          <w:i/>
        </w:rPr>
        <w:t>and</w:t>
      </w:r>
      <w:r w:rsidR="00D3255F" w:rsidRPr="00D3255F">
        <w:rPr>
          <w:i/>
          <w:spacing w:val="-2"/>
        </w:rPr>
        <w:t xml:space="preserve"> </w:t>
      </w:r>
      <w:r w:rsidR="00D3255F" w:rsidRPr="00D3255F">
        <w:rPr>
          <w:i/>
        </w:rPr>
        <w:t xml:space="preserve">Administration </w:t>
      </w:r>
      <w:r w:rsidRPr="00D3255F">
        <w:rPr>
          <w:i/>
        </w:rPr>
        <w:t>and</w:t>
      </w:r>
      <w:r w:rsidRPr="00D3255F">
        <w:rPr>
          <w:i/>
          <w:spacing w:val="-6"/>
        </w:rPr>
        <w:t xml:space="preserve"> </w:t>
      </w:r>
      <w:r w:rsidR="00D3255F" w:rsidRPr="00D3255F">
        <w:rPr>
          <w:i/>
        </w:rPr>
        <w:t>Precautions</w:t>
      </w:r>
      <w:r w:rsidR="00D3255F" w:rsidRPr="00D3255F">
        <w:rPr>
          <w:i/>
          <w:spacing w:val="29"/>
        </w:rPr>
        <w:t xml:space="preserve"> </w:t>
      </w:r>
      <w:r w:rsidRPr="00D3255F">
        <w:rPr>
          <w:i/>
        </w:rPr>
        <w:t>to further</w:t>
      </w:r>
      <w:r w:rsidRPr="00D3255F">
        <w:rPr>
          <w:i/>
          <w:spacing w:val="1"/>
        </w:rPr>
        <w:t xml:space="preserve"> </w:t>
      </w:r>
      <w:r w:rsidRPr="00D3255F">
        <w:rPr>
          <w:i/>
          <w:spacing w:val="-2"/>
        </w:rPr>
        <w:t>facilitate</w:t>
      </w:r>
      <w:r w:rsidRPr="00D3255F">
        <w:rPr>
          <w:i/>
        </w:rPr>
        <w:t xml:space="preserve"> correct and </w:t>
      </w:r>
      <w:r w:rsidRPr="00D3255F">
        <w:rPr>
          <w:i/>
          <w:spacing w:val="-2"/>
        </w:rPr>
        <w:t>effective</w:t>
      </w:r>
      <w:r w:rsidRPr="00D3255F">
        <w:rPr>
          <w:i/>
        </w:rPr>
        <w:t xml:space="preserve"> use of</w:t>
      </w:r>
      <w:r w:rsidRPr="00D3255F">
        <w:rPr>
          <w:i/>
          <w:spacing w:val="-2"/>
        </w:rPr>
        <w:t xml:space="preserve"> </w:t>
      </w:r>
      <w:r w:rsidRPr="00D3255F">
        <w:rPr>
          <w:i/>
        </w:rPr>
        <w:t>the medicine?</w:t>
      </w:r>
    </w:p>
    <w:p w:rsidR="00736328" w:rsidRDefault="00736328" w:rsidP="00D3255F">
      <w:r>
        <w:rPr>
          <w:spacing w:val="-2"/>
        </w:rPr>
        <w:t xml:space="preserve">The </w:t>
      </w:r>
      <w:r>
        <w:t>ACPM</w:t>
      </w:r>
      <w:r>
        <w:rPr>
          <w:spacing w:val="2"/>
        </w:rPr>
        <w:t xml:space="preserve"> </w:t>
      </w:r>
      <w:r>
        <w:t>advised</w:t>
      </w:r>
      <w:r>
        <w:rPr>
          <w:spacing w:val="-4"/>
        </w:rPr>
        <w:t xml:space="preserve"> </w:t>
      </w:r>
      <w:r>
        <w:t>the</w:t>
      </w:r>
      <w:r>
        <w:rPr>
          <w:spacing w:val="-2"/>
        </w:rPr>
        <w:t xml:space="preserve"> </w:t>
      </w:r>
      <w:r>
        <w:t>addition</w:t>
      </w:r>
      <w:r>
        <w:rPr>
          <w:spacing w:val="1"/>
        </w:rPr>
        <w:t xml:space="preserve"> </w:t>
      </w:r>
      <w:r>
        <w:rPr>
          <w:spacing w:val="-2"/>
        </w:rPr>
        <w:t>of</w:t>
      </w:r>
      <w:r>
        <w:t xml:space="preserve"> the</w:t>
      </w:r>
      <w:r>
        <w:rPr>
          <w:spacing w:val="-2"/>
        </w:rPr>
        <w:t xml:space="preserve"> </w:t>
      </w:r>
      <w:r>
        <w:t>risk factors</w:t>
      </w:r>
      <w:r>
        <w:rPr>
          <w:spacing w:val="5"/>
        </w:rPr>
        <w:t xml:space="preserve"> </w:t>
      </w:r>
      <w:r>
        <w:t>for identifying</w:t>
      </w:r>
      <w:r>
        <w:rPr>
          <w:spacing w:val="1"/>
        </w:rPr>
        <w:t xml:space="preserve"> </w:t>
      </w:r>
      <w:r>
        <w:t>high</w:t>
      </w:r>
      <w:r>
        <w:rPr>
          <w:spacing w:val="-2"/>
        </w:rPr>
        <w:t xml:space="preserve"> </w:t>
      </w:r>
      <w:r>
        <w:t>risk individuals;</w:t>
      </w:r>
    </w:p>
    <w:p w:rsidR="00736328" w:rsidRDefault="00736328" w:rsidP="00D3255F">
      <w:pPr>
        <w:pStyle w:val="ListBullet"/>
        <w:rPr>
          <w:spacing w:val="-1"/>
        </w:rPr>
      </w:pPr>
      <w:proofErr w:type="gramStart"/>
      <w:r>
        <w:t>as</w:t>
      </w:r>
      <w:proofErr w:type="gramEnd"/>
      <w:r>
        <w:t xml:space="preserve"> enumerated</w:t>
      </w:r>
      <w:r>
        <w:rPr>
          <w:spacing w:val="2"/>
        </w:rPr>
        <w:t xml:space="preserve"> </w:t>
      </w:r>
      <w:r>
        <w:t>in</w:t>
      </w:r>
      <w:r>
        <w:rPr>
          <w:spacing w:val="1"/>
        </w:rPr>
        <w:t xml:space="preserve"> </w:t>
      </w:r>
      <w:r>
        <w:rPr>
          <w:spacing w:val="-1"/>
        </w:rPr>
        <w:t>the</w:t>
      </w:r>
      <w:r>
        <w:t xml:space="preserve"> US</w:t>
      </w:r>
      <w:r>
        <w:rPr>
          <w:spacing w:val="1"/>
        </w:rPr>
        <w:t xml:space="preserve"> </w:t>
      </w:r>
      <w:r>
        <w:rPr>
          <w:spacing w:val="-1"/>
        </w:rPr>
        <w:t>and</w:t>
      </w:r>
      <w:r>
        <w:rPr>
          <w:spacing w:val="5"/>
        </w:rPr>
        <w:t xml:space="preserve"> </w:t>
      </w:r>
      <w:r>
        <w:t>Canadian</w:t>
      </w:r>
      <w:r>
        <w:rPr>
          <w:spacing w:val="1"/>
        </w:rPr>
        <w:t xml:space="preserve"> </w:t>
      </w:r>
      <w:r>
        <w:t>Product</w:t>
      </w:r>
      <w:r>
        <w:rPr>
          <w:spacing w:val="2"/>
        </w:rPr>
        <w:t xml:space="preserve"> </w:t>
      </w:r>
      <w:r>
        <w:t>Information</w:t>
      </w:r>
      <w:r>
        <w:rPr>
          <w:spacing w:val="1"/>
        </w:rPr>
        <w:t xml:space="preserve"> </w:t>
      </w:r>
      <w:r>
        <w:rPr>
          <w:spacing w:val="-1"/>
        </w:rPr>
        <w:t xml:space="preserve">documents: </w:t>
      </w:r>
      <w:r w:rsidR="00B3380B">
        <w:t>‘</w:t>
      </w:r>
      <w:r>
        <w:t>When</w:t>
      </w:r>
      <w:r>
        <w:rPr>
          <w:spacing w:val="75"/>
        </w:rPr>
        <w:t xml:space="preserve"> </w:t>
      </w:r>
      <w:r>
        <w:rPr>
          <w:spacing w:val="-1"/>
        </w:rPr>
        <w:t>considering</w:t>
      </w:r>
      <w:r>
        <w:rPr>
          <w:spacing w:val="1"/>
        </w:rPr>
        <w:t xml:space="preserve"> </w:t>
      </w:r>
      <w:r w:rsidR="00D3255F">
        <w:rPr>
          <w:spacing w:val="-1"/>
        </w:rPr>
        <w:t>Truvada</w:t>
      </w:r>
      <w:r w:rsidR="00D3255F">
        <w:rPr>
          <w:spacing w:val="1"/>
        </w:rPr>
        <w:t xml:space="preserve"> </w:t>
      </w:r>
      <w:r>
        <w:rPr>
          <w:spacing w:val="-1"/>
        </w:rPr>
        <w:t xml:space="preserve">for </w:t>
      </w:r>
      <w:r>
        <w:t>pre-exposure</w:t>
      </w:r>
      <w:r>
        <w:rPr>
          <w:spacing w:val="-3"/>
        </w:rPr>
        <w:t xml:space="preserve"> </w:t>
      </w:r>
      <w:r>
        <w:t>prophylaxis</w:t>
      </w:r>
      <w:r>
        <w:rPr>
          <w:spacing w:val="6"/>
        </w:rPr>
        <w:t xml:space="preserve"> </w:t>
      </w:r>
      <w:r>
        <w:rPr>
          <w:spacing w:val="-1"/>
        </w:rPr>
        <w:t>the</w:t>
      </w:r>
      <w:r>
        <w:t xml:space="preserve"> </w:t>
      </w:r>
      <w:r>
        <w:rPr>
          <w:spacing w:val="-1"/>
        </w:rPr>
        <w:t>following</w:t>
      </w:r>
      <w:r>
        <w:rPr>
          <w:spacing w:val="1"/>
        </w:rPr>
        <w:t xml:space="preserve"> </w:t>
      </w:r>
      <w:r>
        <w:rPr>
          <w:spacing w:val="-1"/>
        </w:rPr>
        <w:t>factors</w:t>
      </w:r>
      <w:r>
        <w:t xml:space="preserve"> may</w:t>
      </w:r>
      <w:r>
        <w:rPr>
          <w:spacing w:val="-1"/>
        </w:rPr>
        <w:t xml:space="preserve"> </w:t>
      </w:r>
      <w:r>
        <w:rPr>
          <w:spacing w:val="-3"/>
        </w:rPr>
        <w:t>help</w:t>
      </w:r>
      <w:r>
        <w:rPr>
          <w:spacing w:val="75"/>
        </w:rPr>
        <w:t xml:space="preserve"> </w:t>
      </w:r>
      <w:r>
        <w:rPr>
          <w:spacing w:val="1"/>
        </w:rPr>
        <w:t>to</w:t>
      </w:r>
      <w:r>
        <w:t xml:space="preserve"> </w:t>
      </w:r>
      <w:r>
        <w:rPr>
          <w:spacing w:val="-1"/>
        </w:rPr>
        <w:t xml:space="preserve">identify </w:t>
      </w:r>
      <w:r>
        <w:t>individuals</w:t>
      </w:r>
      <w:r>
        <w:rPr>
          <w:spacing w:val="1"/>
        </w:rPr>
        <w:t xml:space="preserve"> </w:t>
      </w:r>
      <w:r>
        <w:t>at</w:t>
      </w:r>
      <w:r>
        <w:rPr>
          <w:spacing w:val="2"/>
        </w:rPr>
        <w:t xml:space="preserve"> </w:t>
      </w:r>
      <w:r>
        <w:rPr>
          <w:spacing w:val="-1"/>
        </w:rPr>
        <w:t>high</w:t>
      </w:r>
      <w:r>
        <w:t xml:space="preserve"> </w:t>
      </w:r>
      <w:r>
        <w:rPr>
          <w:spacing w:val="-1"/>
        </w:rPr>
        <w:t>risk ….</w:t>
      </w:r>
      <w:r w:rsidR="00B3380B">
        <w:rPr>
          <w:spacing w:val="-1"/>
        </w:rPr>
        <w:t>’</w:t>
      </w:r>
      <w:r>
        <w:rPr>
          <w:spacing w:val="2"/>
        </w:rPr>
        <w:t xml:space="preserve"> </w:t>
      </w:r>
      <w:r>
        <w:rPr>
          <w:spacing w:val="-1"/>
        </w:rPr>
        <w:t>(with</w:t>
      </w:r>
      <w:r>
        <w:t xml:space="preserve"> removal</w:t>
      </w:r>
      <w:r>
        <w:rPr>
          <w:spacing w:val="2"/>
        </w:rPr>
        <w:t xml:space="preserve"> </w:t>
      </w:r>
      <w:r>
        <w:t xml:space="preserve">of </w:t>
      </w:r>
      <w:r>
        <w:rPr>
          <w:spacing w:val="-1"/>
        </w:rPr>
        <w:t>items</w:t>
      </w:r>
      <w:r>
        <w:rPr>
          <w:spacing w:val="1"/>
        </w:rPr>
        <w:t xml:space="preserve"> </w:t>
      </w:r>
      <w:r>
        <w:rPr>
          <w:spacing w:val="-1"/>
        </w:rPr>
        <w:t>not</w:t>
      </w:r>
      <w:r>
        <w:rPr>
          <w:spacing w:val="2"/>
        </w:rPr>
        <w:t xml:space="preserve"> </w:t>
      </w:r>
      <w:r>
        <w:t>applicable here</w:t>
      </w:r>
      <w:r>
        <w:rPr>
          <w:spacing w:val="81"/>
        </w:rPr>
        <w:t xml:space="preserve"> </w:t>
      </w:r>
      <w:r>
        <w:rPr>
          <w:spacing w:val="-1"/>
        </w:rPr>
        <w:t>such</w:t>
      </w:r>
      <w:r>
        <w:t xml:space="preserve"> as</w:t>
      </w:r>
      <w:r>
        <w:rPr>
          <w:spacing w:val="1"/>
        </w:rPr>
        <w:t xml:space="preserve"> </w:t>
      </w:r>
      <w:r w:rsidR="00B3380B">
        <w:rPr>
          <w:spacing w:val="-1"/>
        </w:rPr>
        <w:t>‘</w:t>
      </w:r>
      <w:r>
        <w:rPr>
          <w:spacing w:val="-1"/>
        </w:rPr>
        <w:t>incarceration</w:t>
      </w:r>
      <w:r w:rsidR="00B3380B">
        <w:rPr>
          <w:spacing w:val="-1"/>
        </w:rPr>
        <w:t>’</w:t>
      </w:r>
      <w:r>
        <w:rPr>
          <w:spacing w:val="-1"/>
        </w:rPr>
        <w:t>)</w:t>
      </w:r>
    </w:p>
    <w:p w:rsidR="00736328" w:rsidRDefault="00736328" w:rsidP="00D3255F">
      <w:pPr>
        <w:pStyle w:val="ListBullet"/>
        <w:rPr>
          <w:spacing w:val="-1"/>
        </w:rPr>
      </w:pPr>
      <w:r>
        <w:rPr>
          <w:spacing w:val="-1"/>
        </w:rPr>
        <w:t>the</w:t>
      </w:r>
      <w:r>
        <w:t xml:space="preserve"> </w:t>
      </w:r>
      <w:r>
        <w:rPr>
          <w:spacing w:val="-1"/>
        </w:rPr>
        <w:t>addition</w:t>
      </w:r>
      <w:r>
        <w:rPr>
          <w:spacing w:val="1"/>
        </w:rPr>
        <w:t xml:space="preserve"> </w:t>
      </w:r>
      <w:r>
        <w:t xml:space="preserve">of </w:t>
      </w:r>
      <w:r>
        <w:rPr>
          <w:spacing w:val="-1"/>
        </w:rPr>
        <w:t>criterion</w:t>
      </w:r>
      <w:r>
        <w:rPr>
          <w:spacing w:val="1"/>
        </w:rPr>
        <w:t xml:space="preserve"> </w:t>
      </w:r>
      <w:r>
        <w:t>1</w:t>
      </w:r>
      <w:r>
        <w:rPr>
          <w:spacing w:val="-3"/>
        </w:rPr>
        <w:t xml:space="preserve"> </w:t>
      </w:r>
      <w:r>
        <w:t>to 4</w:t>
      </w:r>
      <w:r>
        <w:rPr>
          <w:spacing w:val="-3"/>
        </w:rPr>
        <w:t xml:space="preserve"> </w:t>
      </w:r>
      <w:r>
        <w:rPr>
          <w:spacing w:val="-1"/>
        </w:rPr>
        <w:t>for</w:t>
      </w:r>
      <w:r>
        <w:t xml:space="preserve"> </w:t>
      </w:r>
      <w:r>
        <w:rPr>
          <w:i/>
          <w:iCs/>
          <w:spacing w:val="-1"/>
        </w:rPr>
        <w:t>MSM</w:t>
      </w:r>
      <w:r>
        <w:rPr>
          <w:i/>
          <w:iCs/>
          <w:spacing w:val="-3"/>
        </w:rPr>
        <w:t xml:space="preserve"> </w:t>
      </w:r>
      <w:r>
        <w:rPr>
          <w:i/>
          <w:iCs/>
        </w:rPr>
        <w:t>PrEP</w:t>
      </w:r>
      <w:r>
        <w:rPr>
          <w:i/>
          <w:iCs/>
          <w:spacing w:val="1"/>
        </w:rPr>
        <w:t xml:space="preserve"> </w:t>
      </w:r>
      <w:r>
        <w:rPr>
          <w:i/>
          <w:iCs/>
          <w:spacing w:val="-1"/>
        </w:rPr>
        <w:t>Guidelines</w:t>
      </w:r>
      <w:r>
        <w:rPr>
          <w:i/>
          <w:iCs/>
          <w:spacing w:val="3"/>
        </w:rPr>
        <w:t xml:space="preserve"> </w:t>
      </w:r>
      <w:r>
        <w:rPr>
          <w:spacing w:val="-1"/>
        </w:rPr>
        <w:t>from</w:t>
      </w:r>
      <w:r>
        <w:t xml:space="preserve"> </w:t>
      </w:r>
      <w:r>
        <w:rPr>
          <w:spacing w:val="-1"/>
        </w:rPr>
        <w:t>the</w:t>
      </w:r>
      <w:r>
        <w:t xml:space="preserve"> </w:t>
      </w:r>
      <w:r>
        <w:rPr>
          <w:spacing w:val="-1"/>
        </w:rPr>
        <w:t>NSW</w:t>
      </w:r>
      <w:r>
        <w:t xml:space="preserve"> </w:t>
      </w:r>
      <w:r>
        <w:rPr>
          <w:spacing w:val="-1"/>
        </w:rPr>
        <w:t>Kirby Institute</w:t>
      </w:r>
      <w:r>
        <w:rPr>
          <w:spacing w:val="53"/>
        </w:rPr>
        <w:t xml:space="preserve"> </w:t>
      </w:r>
      <w:r>
        <w:rPr>
          <w:spacing w:val="-1"/>
        </w:rPr>
        <w:t>program</w:t>
      </w:r>
    </w:p>
    <w:p w:rsidR="00736328" w:rsidRDefault="00736328" w:rsidP="00D3255F">
      <w:pPr>
        <w:pStyle w:val="ListBullet"/>
        <w:rPr>
          <w:spacing w:val="-1"/>
        </w:rPr>
      </w:pPr>
      <w:r>
        <w:rPr>
          <w:spacing w:val="-1"/>
        </w:rPr>
        <w:t>the</w:t>
      </w:r>
      <w:r>
        <w:t xml:space="preserve"> </w:t>
      </w:r>
      <w:r>
        <w:rPr>
          <w:spacing w:val="-1"/>
        </w:rPr>
        <w:t>addition</w:t>
      </w:r>
      <w:r>
        <w:rPr>
          <w:spacing w:val="1"/>
        </w:rPr>
        <w:t xml:space="preserve"> </w:t>
      </w:r>
      <w:r>
        <w:t>of</w:t>
      </w:r>
      <w:r>
        <w:rPr>
          <w:spacing w:val="1"/>
        </w:rPr>
        <w:t xml:space="preserve"> </w:t>
      </w:r>
      <w:r>
        <w:rPr>
          <w:spacing w:val="-1"/>
        </w:rPr>
        <w:t>high</w:t>
      </w:r>
      <w:r>
        <w:t xml:space="preserve"> </w:t>
      </w:r>
      <w:r>
        <w:rPr>
          <w:spacing w:val="-1"/>
        </w:rPr>
        <w:t xml:space="preserve">risk </w:t>
      </w:r>
      <w:r>
        <w:t>heterosexual</w:t>
      </w:r>
      <w:r>
        <w:rPr>
          <w:spacing w:val="-3"/>
        </w:rPr>
        <w:t xml:space="preserve"> </w:t>
      </w:r>
      <w:r>
        <w:rPr>
          <w:spacing w:val="-1"/>
        </w:rPr>
        <w:t>partners</w:t>
      </w:r>
      <w:r>
        <w:t xml:space="preserve"> </w:t>
      </w:r>
      <w:r>
        <w:rPr>
          <w:spacing w:val="-1"/>
        </w:rPr>
        <w:t>from</w:t>
      </w:r>
      <w:r>
        <w:rPr>
          <w:spacing w:val="3"/>
        </w:rPr>
        <w:t xml:space="preserve"> </w:t>
      </w:r>
      <w:r>
        <w:rPr>
          <w:spacing w:val="-1"/>
        </w:rPr>
        <w:t>high</w:t>
      </w:r>
      <w:r>
        <w:t xml:space="preserve"> prevalence</w:t>
      </w:r>
      <w:r>
        <w:rPr>
          <w:spacing w:val="2"/>
        </w:rPr>
        <w:t xml:space="preserve"> </w:t>
      </w:r>
      <w:r>
        <w:rPr>
          <w:spacing w:val="-1"/>
        </w:rPr>
        <w:t>countries</w:t>
      </w:r>
      <w:r>
        <w:rPr>
          <w:spacing w:val="1"/>
        </w:rPr>
        <w:t xml:space="preserve"> </w:t>
      </w:r>
      <w:r>
        <w:t>or</w:t>
      </w:r>
      <w:r>
        <w:rPr>
          <w:spacing w:val="67"/>
        </w:rPr>
        <w:t xml:space="preserve"> </w:t>
      </w:r>
      <w:r>
        <w:rPr>
          <w:spacing w:val="-1"/>
        </w:rPr>
        <w:t>their partners</w:t>
      </w:r>
      <w:r>
        <w:t xml:space="preserve"> </w:t>
      </w:r>
      <w:r>
        <w:rPr>
          <w:spacing w:val="-1"/>
        </w:rPr>
        <w:t>from</w:t>
      </w:r>
      <w:r>
        <w:t xml:space="preserve"> </w:t>
      </w:r>
      <w:r>
        <w:rPr>
          <w:spacing w:val="-1"/>
        </w:rPr>
        <w:t>high</w:t>
      </w:r>
      <w:r>
        <w:t xml:space="preserve"> prevalence </w:t>
      </w:r>
      <w:r>
        <w:rPr>
          <w:spacing w:val="-1"/>
        </w:rPr>
        <w:t>countries</w:t>
      </w:r>
    </w:p>
    <w:p w:rsidR="00736328" w:rsidRDefault="00736328" w:rsidP="00D3255F">
      <w:r>
        <w:rPr>
          <w:spacing w:val="-2"/>
        </w:rPr>
        <w:t>Clearly</w:t>
      </w:r>
      <w:r>
        <w:rPr>
          <w:spacing w:val="4"/>
        </w:rPr>
        <w:t xml:space="preserve"> </w:t>
      </w:r>
      <w:r>
        <w:t>a</w:t>
      </w:r>
      <w:r>
        <w:rPr>
          <w:spacing w:val="-3"/>
        </w:rPr>
        <w:t xml:space="preserve"> </w:t>
      </w:r>
      <w:r>
        <w:t>significant</w:t>
      </w:r>
      <w:r>
        <w:rPr>
          <w:spacing w:val="-2"/>
        </w:rPr>
        <w:t xml:space="preserve"> </w:t>
      </w:r>
      <w:r>
        <w:t>issue</w:t>
      </w:r>
      <w:r>
        <w:rPr>
          <w:spacing w:val="-2"/>
        </w:rPr>
        <w:t xml:space="preserve"> </w:t>
      </w:r>
      <w:r>
        <w:t>is</w:t>
      </w:r>
      <w:r>
        <w:rPr>
          <w:spacing w:val="2"/>
        </w:rPr>
        <w:t xml:space="preserve"> </w:t>
      </w:r>
      <w:r>
        <w:t>risk reduction</w:t>
      </w:r>
      <w:r>
        <w:rPr>
          <w:spacing w:val="1"/>
        </w:rPr>
        <w:t xml:space="preserve"> </w:t>
      </w:r>
      <w:r>
        <w:rPr>
          <w:spacing w:val="-2"/>
        </w:rPr>
        <w:t>behaviours</w:t>
      </w:r>
      <w:r>
        <w:t xml:space="preserve"> including</w:t>
      </w:r>
      <w:r>
        <w:rPr>
          <w:spacing w:val="4"/>
        </w:rPr>
        <w:t xml:space="preserve"> </w:t>
      </w:r>
      <w:r>
        <w:rPr>
          <w:spacing w:val="-2"/>
        </w:rPr>
        <w:t>counselling</w:t>
      </w:r>
      <w:r>
        <w:rPr>
          <w:spacing w:val="2"/>
        </w:rPr>
        <w:t xml:space="preserve"> </w:t>
      </w:r>
      <w:r>
        <w:t>and</w:t>
      </w:r>
      <w:r>
        <w:rPr>
          <w:spacing w:val="2"/>
        </w:rPr>
        <w:t xml:space="preserve"> </w:t>
      </w:r>
      <w:r>
        <w:t>safe</w:t>
      </w:r>
      <w:r>
        <w:rPr>
          <w:spacing w:val="-2"/>
        </w:rPr>
        <w:t xml:space="preserve"> </w:t>
      </w:r>
      <w:r>
        <w:t>sex</w:t>
      </w:r>
      <w:r>
        <w:rPr>
          <w:spacing w:val="55"/>
        </w:rPr>
        <w:t xml:space="preserve"> </w:t>
      </w:r>
      <w:r>
        <w:t>practices</w:t>
      </w:r>
      <w:r>
        <w:rPr>
          <w:spacing w:val="1"/>
        </w:rPr>
        <w:t xml:space="preserve"> </w:t>
      </w:r>
      <w:r>
        <w:t>which</w:t>
      </w:r>
      <w:r>
        <w:rPr>
          <w:spacing w:val="-2"/>
        </w:rPr>
        <w:t xml:space="preserve"> </w:t>
      </w:r>
      <w:r>
        <w:t>are</w:t>
      </w:r>
      <w:r>
        <w:rPr>
          <w:spacing w:val="-3"/>
        </w:rPr>
        <w:t xml:space="preserve"> </w:t>
      </w:r>
      <w:r>
        <w:t>likely to</w:t>
      </w:r>
      <w:r>
        <w:rPr>
          <w:spacing w:val="-2"/>
        </w:rPr>
        <w:t xml:space="preserve"> </w:t>
      </w:r>
      <w:r>
        <w:t>be</w:t>
      </w:r>
      <w:r>
        <w:rPr>
          <w:spacing w:val="-2"/>
        </w:rPr>
        <w:t xml:space="preserve"> </w:t>
      </w:r>
      <w:r>
        <w:t>poorer outside</w:t>
      </w:r>
      <w:r>
        <w:rPr>
          <w:spacing w:val="-2"/>
        </w:rPr>
        <w:t xml:space="preserve"> of</w:t>
      </w:r>
      <w:r>
        <w:rPr>
          <w:spacing w:val="2"/>
        </w:rPr>
        <w:t xml:space="preserve"> </w:t>
      </w:r>
      <w:r>
        <w:t>a</w:t>
      </w:r>
      <w:r>
        <w:rPr>
          <w:spacing w:val="-3"/>
        </w:rPr>
        <w:t xml:space="preserve"> </w:t>
      </w:r>
      <w:r>
        <w:t>trial</w:t>
      </w:r>
      <w:r>
        <w:rPr>
          <w:spacing w:val="-3"/>
        </w:rPr>
        <w:t xml:space="preserve"> </w:t>
      </w:r>
      <w:r>
        <w:t xml:space="preserve">situation. </w:t>
      </w:r>
      <w:r>
        <w:rPr>
          <w:spacing w:val="-2"/>
        </w:rPr>
        <w:t>Therefore</w:t>
      </w:r>
      <w:r>
        <w:rPr>
          <w:spacing w:val="2"/>
        </w:rPr>
        <w:t xml:space="preserve"> </w:t>
      </w:r>
      <w:r>
        <w:t>statements</w:t>
      </w:r>
      <w:r>
        <w:rPr>
          <w:spacing w:val="2"/>
        </w:rPr>
        <w:t xml:space="preserve"> </w:t>
      </w:r>
      <w:r>
        <w:t>in</w:t>
      </w:r>
      <w:r>
        <w:rPr>
          <w:spacing w:val="67"/>
        </w:rPr>
        <w:t xml:space="preserve"> </w:t>
      </w:r>
      <w:r>
        <w:t>PI and</w:t>
      </w:r>
      <w:r>
        <w:rPr>
          <w:spacing w:val="2"/>
        </w:rPr>
        <w:t xml:space="preserve"> </w:t>
      </w:r>
      <w:r>
        <w:t>CMI</w:t>
      </w:r>
      <w:r>
        <w:rPr>
          <w:spacing w:val="1"/>
        </w:rPr>
        <w:t xml:space="preserve"> </w:t>
      </w:r>
      <w:r>
        <w:t>on</w:t>
      </w:r>
      <w:r>
        <w:rPr>
          <w:spacing w:val="1"/>
        </w:rPr>
        <w:t xml:space="preserve"> </w:t>
      </w:r>
      <w:r>
        <w:rPr>
          <w:spacing w:val="-2"/>
        </w:rPr>
        <w:t>other</w:t>
      </w:r>
      <w:r>
        <w:t xml:space="preserve"> preventative</w:t>
      </w:r>
      <w:r>
        <w:rPr>
          <w:spacing w:val="-2"/>
        </w:rPr>
        <w:t xml:space="preserve"> measures</w:t>
      </w:r>
      <w:r>
        <w:rPr>
          <w:spacing w:val="1"/>
        </w:rPr>
        <w:t xml:space="preserve"> </w:t>
      </w:r>
      <w:r>
        <w:t>including</w:t>
      </w:r>
      <w:r>
        <w:rPr>
          <w:spacing w:val="1"/>
        </w:rPr>
        <w:t xml:space="preserve"> </w:t>
      </w:r>
      <w:r>
        <w:t>information</w:t>
      </w:r>
      <w:r>
        <w:rPr>
          <w:spacing w:val="1"/>
        </w:rPr>
        <w:t xml:space="preserve"> </w:t>
      </w:r>
      <w:r>
        <w:rPr>
          <w:spacing w:val="-2"/>
        </w:rPr>
        <w:t>on</w:t>
      </w:r>
      <w:r>
        <w:rPr>
          <w:spacing w:val="-4"/>
        </w:rPr>
        <w:t xml:space="preserve"> </w:t>
      </w:r>
      <w:r>
        <w:t>treatment</w:t>
      </w:r>
      <w:r>
        <w:rPr>
          <w:spacing w:val="2"/>
        </w:rPr>
        <w:t xml:space="preserve"> </w:t>
      </w:r>
      <w:r>
        <w:rPr>
          <w:spacing w:val="-2"/>
        </w:rPr>
        <w:t>of</w:t>
      </w:r>
      <w:r>
        <w:t xml:space="preserve"> HIV</w:t>
      </w:r>
      <w:r>
        <w:rPr>
          <w:spacing w:val="40"/>
        </w:rPr>
        <w:t xml:space="preserve"> </w:t>
      </w:r>
      <w:r>
        <w:t>positive</w:t>
      </w:r>
      <w:r>
        <w:rPr>
          <w:spacing w:val="-2"/>
        </w:rPr>
        <w:t xml:space="preserve"> </w:t>
      </w:r>
      <w:r>
        <w:t xml:space="preserve">individuals </w:t>
      </w:r>
      <w:r>
        <w:rPr>
          <w:spacing w:val="-2"/>
        </w:rPr>
        <w:t>should</w:t>
      </w:r>
      <w:r>
        <w:rPr>
          <w:spacing w:val="2"/>
        </w:rPr>
        <w:t xml:space="preserve"> </w:t>
      </w:r>
      <w:r>
        <w:t>be</w:t>
      </w:r>
      <w:r>
        <w:rPr>
          <w:spacing w:val="-2"/>
        </w:rPr>
        <w:t xml:space="preserve"> </w:t>
      </w:r>
      <w:r>
        <w:t>strengthened.</w:t>
      </w:r>
    </w:p>
    <w:p w:rsidR="00736328" w:rsidRPr="00D3255F" w:rsidRDefault="00736328" w:rsidP="00D3255F">
      <w:pPr>
        <w:pStyle w:val="Numberbullet0"/>
        <w:rPr>
          <w:i/>
        </w:rPr>
      </w:pPr>
      <w:r w:rsidRPr="00D3255F">
        <w:rPr>
          <w:i/>
          <w:spacing w:val="-1"/>
        </w:rPr>
        <w:t>Does</w:t>
      </w:r>
      <w:r w:rsidRPr="00D3255F">
        <w:rPr>
          <w:i/>
          <w:spacing w:val="1"/>
        </w:rPr>
        <w:t xml:space="preserve"> </w:t>
      </w:r>
      <w:r w:rsidRPr="00D3255F">
        <w:rPr>
          <w:i/>
          <w:spacing w:val="-1"/>
        </w:rPr>
        <w:t xml:space="preserve">the Committee propose </w:t>
      </w:r>
      <w:r w:rsidRPr="00D3255F">
        <w:rPr>
          <w:i/>
        </w:rPr>
        <w:t>any</w:t>
      </w:r>
      <w:r w:rsidRPr="00D3255F">
        <w:rPr>
          <w:i/>
          <w:spacing w:val="-1"/>
        </w:rPr>
        <w:t xml:space="preserve"> </w:t>
      </w:r>
      <w:r w:rsidRPr="00D3255F">
        <w:rPr>
          <w:i/>
        </w:rPr>
        <w:t xml:space="preserve">additional pharmacovigilance </w:t>
      </w:r>
      <w:r w:rsidRPr="00D3255F">
        <w:rPr>
          <w:i/>
          <w:spacing w:val="-1"/>
        </w:rPr>
        <w:t>or</w:t>
      </w:r>
      <w:r w:rsidRPr="00D3255F">
        <w:rPr>
          <w:i/>
          <w:spacing w:val="1"/>
        </w:rPr>
        <w:t xml:space="preserve"> </w:t>
      </w:r>
      <w:r w:rsidRPr="00D3255F">
        <w:rPr>
          <w:i/>
          <w:spacing w:val="-1"/>
        </w:rPr>
        <w:t>risk</w:t>
      </w:r>
      <w:r w:rsidRPr="00D3255F">
        <w:rPr>
          <w:i/>
          <w:spacing w:val="69"/>
        </w:rPr>
        <w:t xml:space="preserve"> </w:t>
      </w:r>
      <w:r w:rsidRPr="00D3255F">
        <w:rPr>
          <w:i/>
        </w:rPr>
        <w:t>minimisation</w:t>
      </w:r>
      <w:r w:rsidRPr="00D3255F">
        <w:rPr>
          <w:i/>
          <w:spacing w:val="1"/>
        </w:rPr>
        <w:t xml:space="preserve"> </w:t>
      </w:r>
      <w:r w:rsidRPr="00D3255F">
        <w:rPr>
          <w:i/>
        </w:rPr>
        <w:t>activities</w:t>
      </w:r>
      <w:r w:rsidRPr="00D3255F">
        <w:rPr>
          <w:i/>
          <w:spacing w:val="1"/>
        </w:rPr>
        <w:t xml:space="preserve"> </w:t>
      </w:r>
      <w:r w:rsidRPr="00D3255F">
        <w:rPr>
          <w:i/>
        </w:rPr>
        <w:t>in</w:t>
      </w:r>
      <w:r w:rsidRPr="00D3255F">
        <w:rPr>
          <w:i/>
          <w:spacing w:val="1"/>
        </w:rPr>
        <w:t xml:space="preserve"> </w:t>
      </w:r>
      <w:r w:rsidRPr="00D3255F">
        <w:rPr>
          <w:i/>
          <w:spacing w:val="-1"/>
        </w:rPr>
        <w:t>the post</w:t>
      </w:r>
      <w:r w:rsidRPr="00D3255F">
        <w:rPr>
          <w:i/>
        </w:rPr>
        <w:t xml:space="preserve"> market</w:t>
      </w:r>
      <w:r w:rsidRPr="00D3255F">
        <w:rPr>
          <w:i/>
          <w:spacing w:val="1"/>
        </w:rPr>
        <w:t xml:space="preserve"> </w:t>
      </w:r>
      <w:r w:rsidRPr="00D3255F">
        <w:rPr>
          <w:i/>
          <w:spacing w:val="-1"/>
        </w:rPr>
        <w:t>phase?</w:t>
      </w:r>
    </w:p>
    <w:p w:rsidR="00736328" w:rsidRDefault="00736328" w:rsidP="00D3255F">
      <w:r>
        <w:rPr>
          <w:spacing w:val="-2"/>
        </w:rPr>
        <w:lastRenderedPageBreak/>
        <w:t xml:space="preserve">The </w:t>
      </w:r>
      <w:r>
        <w:t>ACPM</w:t>
      </w:r>
      <w:r>
        <w:rPr>
          <w:spacing w:val="2"/>
        </w:rPr>
        <w:t xml:space="preserve"> </w:t>
      </w:r>
      <w:r>
        <w:t>advised</w:t>
      </w:r>
      <w:r>
        <w:rPr>
          <w:spacing w:val="-2"/>
        </w:rPr>
        <w:t xml:space="preserve"> </w:t>
      </w:r>
      <w:r>
        <w:t>that</w:t>
      </w:r>
      <w:r>
        <w:rPr>
          <w:spacing w:val="2"/>
        </w:rPr>
        <w:t xml:space="preserve"> </w:t>
      </w:r>
      <w:r>
        <w:t>the</w:t>
      </w:r>
      <w:r>
        <w:rPr>
          <w:spacing w:val="-2"/>
        </w:rPr>
        <w:t xml:space="preserve"> </w:t>
      </w:r>
      <w:r w:rsidR="00D3255F">
        <w:rPr>
          <w:spacing w:val="-2"/>
        </w:rPr>
        <w:t>s</w:t>
      </w:r>
      <w:r>
        <w:t xml:space="preserve">ponsor </w:t>
      </w:r>
      <w:r>
        <w:rPr>
          <w:spacing w:val="-2"/>
        </w:rPr>
        <w:t>should</w:t>
      </w:r>
      <w:r>
        <w:rPr>
          <w:spacing w:val="2"/>
        </w:rPr>
        <w:t xml:space="preserve"> </w:t>
      </w:r>
      <w:r>
        <w:t>be</w:t>
      </w:r>
      <w:r>
        <w:rPr>
          <w:spacing w:val="-2"/>
        </w:rPr>
        <w:t xml:space="preserve"> </w:t>
      </w:r>
      <w:r>
        <w:t>required</w:t>
      </w:r>
      <w:r>
        <w:rPr>
          <w:spacing w:val="2"/>
        </w:rPr>
        <w:t xml:space="preserve"> </w:t>
      </w:r>
      <w:r>
        <w:t>to</w:t>
      </w:r>
      <w:r>
        <w:rPr>
          <w:spacing w:val="-2"/>
        </w:rPr>
        <w:t xml:space="preserve"> </w:t>
      </w:r>
      <w:r>
        <w:t>commit</w:t>
      </w:r>
      <w:r>
        <w:rPr>
          <w:spacing w:val="2"/>
        </w:rPr>
        <w:t xml:space="preserve"> </w:t>
      </w:r>
      <w:r>
        <w:t>to</w:t>
      </w:r>
      <w:r>
        <w:rPr>
          <w:spacing w:val="-2"/>
        </w:rPr>
        <w:t xml:space="preserve"> </w:t>
      </w:r>
      <w:r>
        <w:t>contributing</w:t>
      </w:r>
      <w:r>
        <w:rPr>
          <w:spacing w:val="1"/>
        </w:rPr>
        <w:t xml:space="preserve"> </w:t>
      </w:r>
      <w:r>
        <w:t>to</w:t>
      </w:r>
      <w:r>
        <w:rPr>
          <w:spacing w:val="-8"/>
        </w:rPr>
        <w:t xml:space="preserve"> </w:t>
      </w:r>
      <w:r>
        <w:t>the</w:t>
      </w:r>
      <w:r>
        <w:rPr>
          <w:spacing w:val="53"/>
        </w:rPr>
        <w:t xml:space="preserve"> </w:t>
      </w:r>
      <w:r>
        <w:t>Kirby Institute</w:t>
      </w:r>
      <w:r>
        <w:rPr>
          <w:spacing w:val="-2"/>
        </w:rPr>
        <w:t xml:space="preserve"> surveillance</w:t>
      </w:r>
      <w:r>
        <w:rPr>
          <w:spacing w:val="3"/>
        </w:rPr>
        <w:t xml:space="preserve"> </w:t>
      </w:r>
      <w:r>
        <w:t>program</w:t>
      </w:r>
      <w:r>
        <w:rPr>
          <w:spacing w:val="-2"/>
        </w:rPr>
        <w:t xml:space="preserve"> </w:t>
      </w:r>
      <w:r>
        <w:t>for PrEP,</w:t>
      </w:r>
      <w:r>
        <w:rPr>
          <w:spacing w:val="2"/>
        </w:rPr>
        <w:t xml:space="preserve"> </w:t>
      </w:r>
      <w:r>
        <w:t>including</w:t>
      </w:r>
      <w:r>
        <w:rPr>
          <w:spacing w:val="1"/>
        </w:rPr>
        <w:t xml:space="preserve"> </w:t>
      </w:r>
      <w:r>
        <w:t>commitment</w:t>
      </w:r>
      <w:r>
        <w:rPr>
          <w:spacing w:val="2"/>
        </w:rPr>
        <w:t xml:space="preserve"> </w:t>
      </w:r>
      <w:r>
        <w:t>to</w:t>
      </w:r>
      <w:r>
        <w:rPr>
          <w:spacing w:val="-2"/>
        </w:rPr>
        <w:t xml:space="preserve"> </w:t>
      </w:r>
      <w:r>
        <w:t>monitoring</w:t>
      </w:r>
      <w:r>
        <w:rPr>
          <w:spacing w:val="1"/>
        </w:rPr>
        <w:t xml:space="preserve"> </w:t>
      </w:r>
      <w:r>
        <w:rPr>
          <w:spacing w:val="-2"/>
        </w:rPr>
        <w:t>PrEP</w:t>
      </w:r>
      <w:r>
        <w:rPr>
          <w:spacing w:val="57"/>
        </w:rPr>
        <w:t xml:space="preserve"> </w:t>
      </w:r>
      <w:r>
        <w:rPr>
          <w:spacing w:val="-2"/>
        </w:rPr>
        <w:t>failures</w:t>
      </w:r>
      <w:r>
        <w:rPr>
          <w:spacing w:val="1"/>
        </w:rPr>
        <w:t xml:space="preserve"> </w:t>
      </w:r>
      <w:r>
        <w:t>prevalence</w:t>
      </w:r>
      <w:r>
        <w:rPr>
          <w:spacing w:val="-2"/>
        </w:rPr>
        <w:t xml:space="preserve"> </w:t>
      </w:r>
      <w:r>
        <w:t>and</w:t>
      </w:r>
      <w:r>
        <w:rPr>
          <w:spacing w:val="2"/>
        </w:rPr>
        <w:t xml:space="preserve"> </w:t>
      </w:r>
      <w:r>
        <w:t>resistance.</w:t>
      </w:r>
    </w:p>
    <w:p w:rsidR="00736328" w:rsidRDefault="00736328" w:rsidP="00D3255F">
      <w:r>
        <w:rPr>
          <w:spacing w:val="-2"/>
        </w:rPr>
        <w:t xml:space="preserve">The </w:t>
      </w:r>
      <w:r>
        <w:t xml:space="preserve">ASA-RMP </w:t>
      </w:r>
      <w:r>
        <w:rPr>
          <w:spacing w:val="-2"/>
        </w:rPr>
        <w:t>should</w:t>
      </w:r>
      <w:r>
        <w:rPr>
          <w:spacing w:val="2"/>
        </w:rPr>
        <w:t xml:space="preserve"> </w:t>
      </w:r>
      <w:r>
        <w:t>include active</w:t>
      </w:r>
      <w:r>
        <w:rPr>
          <w:spacing w:val="-2"/>
        </w:rPr>
        <w:t xml:space="preserve"> surveillance</w:t>
      </w:r>
      <w:r>
        <w:rPr>
          <w:spacing w:val="2"/>
        </w:rPr>
        <w:t xml:space="preserve"> </w:t>
      </w:r>
      <w:r>
        <w:t>for</w:t>
      </w:r>
      <w:r>
        <w:rPr>
          <w:spacing w:val="4"/>
        </w:rPr>
        <w:t xml:space="preserve"> </w:t>
      </w:r>
      <w:r>
        <w:t>bone</w:t>
      </w:r>
      <w:r>
        <w:rPr>
          <w:spacing w:val="-2"/>
        </w:rPr>
        <w:t xml:space="preserve"> </w:t>
      </w:r>
      <w:r>
        <w:t>and</w:t>
      </w:r>
      <w:r>
        <w:rPr>
          <w:spacing w:val="2"/>
        </w:rPr>
        <w:t xml:space="preserve"> </w:t>
      </w:r>
      <w:r>
        <w:rPr>
          <w:spacing w:val="-2"/>
        </w:rPr>
        <w:t>renal</w:t>
      </w:r>
      <w:r>
        <w:rPr>
          <w:spacing w:val="-3"/>
        </w:rPr>
        <w:t xml:space="preserve"> </w:t>
      </w:r>
      <w:r>
        <w:t>toxicity.</w:t>
      </w:r>
      <w:r>
        <w:rPr>
          <w:spacing w:val="-3"/>
        </w:rPr>
        <w:t xml:space="preserve"> </w:t>
      </w:r>
      <w:r>
        <w:t>Concerns</w:t>
      </w:r>
      <w:r>
        <w:rPr>
          <w:spacing w:val="71"/>
        </w:rPr>
        <w:t xml:space="preserve"> </w:t>
      </w:r>
      <w:r>
        <w:rPr>
          <w:spacing w:val="-2"/>
        </w:rPr>
        <w:t>remain</w:t>
      </w:r>
      <w:r>
        <w:rPr>
          <w:spacing w:val="1"/>
        </w:rPr>
        <w:t xml:space="preserve"> </w:t>
      </w:r>
      <w:r>
        <w:rPr>
          <w:spacing w:val="-2"/>
        </w:rPr>
        <w:t>about</w:t>
      </w:r>
      <w:r>
        <w:rPr>
          <w:spacing w:val="2"/>
        </w:rPr>
        <w:t xml:space="preserve"> </w:t>
      </w:r>
      <w:r>
        <w:t>toxicity with</w:t>
      </w:r>
      <w:r>
        <w:rPr>
          <w:spacing w:val="-2"/>
        </w:rPr>
        <w:t xml:space="preserve"> </w:t>
      </w:r>
      <w:r>
        <w:t>prolonged</w:t>
      </w:r>
      <w:r>
        <w:rPr>
          <w:spacing w:val="2"/>
        </w:rPr>
        <w:t xml:space="preserve"> </w:t>
      </w:r>
      <w:r>
        <w:rPr>
          <w:spacing w:val="-2"/>
        </w:rPr>
        <w:t xml:space="preserve">use. </w:t>
      </w:r>
      <w:r>
        <w:t>It</w:t>
      </w:r>
      <w:r>
        <w:rPr>
          <w:spacing w:val="1"/>
        </w:rPr>
        <w:t xml:space="preserve"> </w:t>
      </w:r>
      <w:r>
        <w:t>is</w:t>
      </w:r>
      <w:r>
        <w:rPr>
          <w:spacing w:val="1"/>
        </w:rPr>
        <w:t xml:space="preserve"> </w:t>
      </w:r>
      <w:r>
        <w:rPr>
          <w:spacing w:val="-2"/>
        </w:rPr>
        <w:t>concerning</w:t>
      </w:r>
      <w:r>
        <w:rPr>
          <w:spacing w:val="1"/>
        </w:rPr>
        <w:t xml:space="preserve"> </w:t>
      </w:r>
      <w:r>
        <w:t>that</w:t>
      </w:r>
      <w:r>
        <w:rPr>
          <w:spacing w:val="2"/>
        </w:rPr>
        <w:t xml:space="preserve"> </w:t>
      </w:r>
      <w:r>
        <w:rPr>
          <w:spacing w:val="-2"/>
        </w:rPr>
        <w:t>small</w:t>
      </w:r>
      <w:r>
        <w:rPr>
          <w:spacing w:val="-3"/>
        </w:rPr>
        <w:t xml:space="preserve"> </w:t>
      </w:r>
      <w:r>
        <w:t>proportion</w:t>
      </w:r>
      <w:r>
        <w:rPr>
          <w:spacing w:val="1"/>
        </w:rPr>
        <w:t xml:space="preserve"> </w:t>
      </w:r>
      <w:r>
        <w:t>(14%)</w:t>
      </w:r>
      <w:r>
        <w:rPr>
          <w:spacing w:val="59"/>
        </w:rPr>
        <w:t xml:space="preserve"> </w:t>
      </w:r>
      <w:r>
        <w:rPr>
          <w:spacing w:val="-2"/>
        </w:rPr>
        <w:t>have</w:t>
      </w:r>
      <w:r>
        <w:rPr>
          <w:spacing w:val="2"/>
        </w:rPr>
        <w:t xml:space="preserve"> </w:t>
      </w:r>
      <w:r>
        <w:rPr>
          <w:spacing w:val="-2"/>
        </w:rPr>
        <w:t>&gt;5%</w:t>
      </w:r>
      <w:r>
        <w:t xml:space="preserve"> fall</w:t>
      </w:r>
      <w:r>
        <w:rPr>
          <w:spacing w:val="-3"/>
        </w:rPr>
        <w:t xml:space="preserve"> </w:t>
      </w:r>
      <w:r>
        <w:t>in</w:t>
      </w:r>
      <w:r>
        <w:rPr>
          <w:spacing w:val="1"/>
        </w:rPr>
        <w:t xml:space="preserve"> </w:t>
      </w:r>
      <w:r>
        <w:t>spine bone</w:t>
      </w:r>
      <w:r>
        <w:rPr>
          <w:spacing w:val="-2"/>
        </w:rPr>
        <w:t xml:space="preserve"> </w:t>
      </w:r>
      <w:r>
        <w:t>mineral</w:t>
      </w:r>
      <w:r>
        <w:rPr>
          <w:spacing w:val="-3"/>
        </w:rPr>
        <w:t xml:space="preserve"> </w:t>
      </w:r>
      <w:r>
        <w:t>density.</w:t>
      </w:r>
      <w:r w:rsidR="00D3255F">
        <w:t xml:space="preserve"> </w:t>
      </w:r>
      <w:r>
        <w:rPr>
          <w:spacing w:val="-2"/>
        </w:rPr>
        <w:t>Consideration</w:t>
      </w:r>
      <w:r>
        <w:rPr>
          <w:spacing w:val="1"/>
        </w:rPr>
        <w:t xml:space="preserve"> </w:t>
      </w:r>
      <w:r>
        <w:rPr>
          <w:spacing w:val="-2"/>
        </w:rPr>
        <w:t>should</w:t>
      </w:r>
      <w:r>
        <w:rPr>
          <w:spacing w:val="2"/>
        </w:rPr>
        <w:t xml:space="preserve"> </w:t>
      </w:r>
      <w:r>
        <w:t>be</w:t>
      </w:r>
      <w:r>
        <w:rPr>
          <w:spacing w:val="-2"/>
        </w:rPr>
        <w:t xml:space="preserve"> </w:t>
      </w:r>
      <w:r>
        <w:t>given</w:t>
      </w:r>
      <w:r>
        <w:rPr>
          <w:spacing w:val="1"/>
        </w:rPr>
        <w:t xml:space="preserve"> </w:t>
      </w:r>
      <w:r>
        <w:t>to</w:t>
      </w:r>
      <w:r>
        <w:rPr>
          <w:spacing w:val="1"/>
        </w:rPr>
        <w:t xml:space="preserve"> </w:t>
      </w:r>
      <w:r>
        <w:t>some</w:t>
      </w:r>
      <w:r>
        <w:rPr>
          <w:spacing w:val="65"/>
        </w:rPr>
        <w:t xml:space="preserve"> </w:t>
      </w:r>
      <w:r>
        <w:t>warnings</w:t>
      </w:r>
      <w:r>
        <w:rPr>
          <w:spacing w:val="1"/>
        </w:rPr>
        <w:t xml:space="preserve"> </w:t>
      </w:r>
      <w:r>
        <w:rPr>
          <w:spacing w:val="-2"/>
        </w:rPr>
        <w:t>about</w:t>
      </w:r>
      <w:r>
        <w:rPr>
          <w:spacing w:val="2"/>
        </w:rPr>
        <w:t xml:space="preserve"> </w:t>
      </w:r>
      <w:r>
        <w:t>use</w:t>
      </w:r>
      <w:r>
        <w:rPr>
          <w:spacing w:val="-2"/>
        </w:rPr>
        <w:t xml:space="preserve"> </w:t>
      </w:r>
      <w:r>
        <w:t>in</w:t>
      </w:r>
      <w:r>
        <w:rPr>
          <w:spacing w:val="1"/>
        </w:rPr>
        <w:t xml:space="preserve"> </w:t>
      </w:r>
      <w:r>
        <w:rPr>
          <w:spacing w:val="-2"/>
        </w:rPr>
        <w:t>females,</w:t>
      </w:r>
      <w:r>
        <w:rPr>
          <w:spacing w:val="2"/>
        </w:rPr>
        <w:t xml:space="preserve"> </w:t>
      </w:r>
      <w:r>
        <w:t>and</w:t>
      </w:r>
      <w:r>
        <w:rPr>
          <w:spacing w:val="2"/>
        </w:rPr>
        <w:t xml:space="preserve"> </w:t>
      </w:r>
      <w:r>
        <w:t>use</w:t>
      </w:r>
      <w:r>
        <w:rPr>
          <w:spacing w:val="-2"/>
        </w:rPr>
        <w:t xml:space="preserve"> </w:t>
      </w:r>
      <w:r>
        <w:t>for longer than</w:t>
      </w:r>
      <w:r>
        <w:rPr>
          <w:spacing w:val="1"/>
        </w:rPr>
        <w:t xml:space="preserve"> </w:t>
      </w:r>
      <w:r>
        <w:t>1-2</w:t>
      </w:r>
      <w:r>
        <w:rPr>
          <w:spacing w:val="-3"/>
        </w:rPr>
        <w:t xml:space="preserve"> </w:t>
      </w:r>
      <w:r>
        <w:t>years.</w:t>
      </w:r>
    </w:p>
    <w:p w:rsidR="00736328" w:rsidRDefault="00736328" w:rsidP="00D3255F">
      <w:r>
        <w:rPr>
          <w:spacing w:val="-2"/>
        </w:rPr>
        <w:t xml:space="preserve">The </w:t>
      </w:r>
      <w:r w:rsidR="00D3255F">
        <w:rPr>
          <w:spacing w:val="-2"/>
        </w:rPr>
        <w:t>c</w:t>
      </w:r>
      <w:r>
        <w:t>ommittee</w:t>
      </w:r>
      <w:r>
        <w:rPr>
          <w:spacing w:val="-2"/>
        </w:rPr>
        <w:t xml:space="preserve"> </w:t>
      </w:r>
      <w:r>
        <w:t>also</w:t>
      </w:r>
      <w:r>
        <w:rPr>
          <w:spacing w:val="-2"/>
        </w:rPr>
        <w:t xml:space="preserve"> </w:t>
      </w:r>
      <w:r>
        <w:t>recommended</w:t>
      </w:r>
      <w:r>
        <w:rPr>
          <w:spacing w:val="2"/>
        </w:rPr>
        <w:t xml:space="preserve"> </w:t>
      </w:r>
      <w:r>
        <w:t>strengthening</w:t>
      </w:r>
      <w:r>
        <w:rPr>
          <w:spacing w:val="1"/>
        </w:rPr>
        <w:t xml:space="preserve"> </w:t>
      </w:r>
      <w:r>
        <w:rPr>
          <w:spacing w:val="-2"/>
        </w:rPr>
        <w:t>of</w:t>
      </w:r>
      <w:r>
        <w:t xml:space="preserve"> renal</w:t>
      </w:r>
      <w:r>
        <w:rPr>
          <w:spacing w:val="4"/>
        </w:rPr>
        <w:t xml:space="preserve"> </w:t>
      </w:r>
      <w:r w:rsidR="00D3255F">
        <w:t>Precautions</w:t>
      </w:r>
      <w:r w:rsidR="00D3255F">
        <w:rPr>
          <w:spacing w:val="1"/>
        </w:rPr>
        <w:t xml:space="preserve"> </w:t>
      </w:r>
      <w:r>
        <w:t>in</w:t>
      </w:r>
      <w:r>
        <w:rPr>
          <w:spacing w:val="1"/>
        </w:rPr>
        <w:t xml:space="preserve"> </w:t>
      </w:r>
      <w:r>
        <w:t>the</w:t>
      </w:r>
      <w:r>
        <w:rPr>
          <w:spacing w:val="-2"/>
        </w:rPr>
        <w:t xml:space="preserve"> </w:t>
      </w:r>
      <w:r>
        <w:t>context</w:t>
      </w:r>
      <w:r>
        <w:rPr>
          <w:spacing w:val="2"/>
        </w:rPr>
        <w:t xml:space="preserve"> </w:t>
      </w:r>
      <w:r>
        <w:rPr>
          <w:spacing w:val="-2"/>
        </w:rPr>
        <w:t>of</w:t>
      </w:r>
      <w:r>
        <w:rPr>
          <w:spacing w:val="33"/>
        </w:rPr>
        <w:t xml:space="preserve"> </w:t>
      </w:r>
      <w:r>
        <w:t>PrEP including</w:t>
      </w:r>
      <w:r>
        <w:rPr>
          <w:spacing w:val="1"/>
        </w:rPr>
        <w:t xml:space="preserve"> </w:t>
      </w:r>
      <w:r>
        <w:rPr>
          <w:spacing w:val="-2"/>
        </w:rPr>
        <w:t>regular</w:t>
      </w:r>
      <w:r>
        <w:t xml:space="preserve"> monitoring</w:t>
      </w:r>
      <w:r>
        <w:rPr>
          <w:spacing w:val="1"/>
        </w:rPr>
        <w:t xml:space="preserve"> </w:t>
      </w:r>
      <w:r>
        <w:t>such</w:t>
      </w:r>
      <w:r>
        <w:rPr>
          <w:spacing w:val="-2"/>
        </w:rPr>
        <w:t xml:space="preserve"> as</w:t>
      </w:r>
      <w:r>
        <w:rPr>
          <w:spacing w:val="1"/>
        </w:rPr>
        <w:t xml:space="preserve"> </w:t>
      </w:r>
      <w:r>
        <w:t>with</w:t>
      </w:r>
      <w:r>
        <w:rPr>
          <w:spacing w:val="3"/>
        </w:rPr>
        <w:t xml:space="preserve"> </w:t>
      </w:r>
      <w:r>
        <w:rPr>
          <w:spacing w:val="-2"/>
        </w:rPr>
        <w:t xml:space="preserve">urine </w:t>
      </w:r>
      <w:r>
        <w:t>dipstick testing.</w:t>
      </w:r>
    </w:p>
    <w:p w:rsidR="00736328" w:rsidRDefault="00736328" w:rsidP="00D3255F">
      <w:r>
        <w:rPr>
          <w:spacing w:val="-2"/>
        </w:rPr>
        <w:t xml:space="preserve">The </w:t>
      </w:r>
      <w:r>
        <w:t>ACPM</w:t>
      </w:r>
      <w:r>
        <w:rPr>
          <w:spacing w:val="2"/>
        </w:rPr>
        <w:t xml:space="preserve"> </w:t>
      </w:r>
      <w:r>
        <w:t>was</w:t>
      </w:r>
      <w:r>
        <w:rPr>
          <w:spacing w:val="1"/>
        </w:rPr>
        <w:t xml:space="preserve"> </w:t>
      </w:r>
      <w:r>
        <w:rPr>
          <w:spacing w:val="-2"/>
        </w:rPr>
        <w:t>of</w:t>
      </w:r>
      <w:r>
        <w:t xml:space="preserve"> the</w:t>
      </w:r>
      <w:r>
        <w:rPr>
          <w:spacing w:val="-2"/>
        </w:rPr>
        <w:t xml:space="preserve"> view</w:t>
      </w:r>
      <w:r>
        <w:rPr>
          <w:spacing w:val="1"/>
        </w:rPr>
        <w:t xml:space="preserve"> </w:t>
      </w:r>
      <w:r>
        <w:t>that</w:t>
      </w:r>
      <w:r>
        <w:rPr>
          <w:spacing w:val="2"/>
        </w:rPr>
        <w:t xml:space="preserve"> </w:t>
      </w:r>
      <w:r>
        <w:t>there</w:t>
      </w:r>
      <w:r>
        <w:rPr>
          <w:spacing w:val="-3"/>
        </w:rPr>
        <w:t xml:space="preserve"> </w:t>
      </w:r>
      <w:r>
        <w:rPr>
          <w:spacing w:val="-2"/>
        </w:rPr>
        <w:t>should</w:t>
      </w:r>
      <w:r>
        <w:rPr>
          <w:spacing w:val="2"/>
        </w:rPr>
        <w:t xml:space="preserve"> </w:t>
      </w:r>
      <w:r>
        <w:t>be</w:t>
      </w:r>
      <w:r>
        <w:rPr>
          <w:spacing w:val="-2"/>
        </w:rPr>
        <w:t xml:space="preserve"> </w:t>
      </w:r>
      <w:r>
        <w:t>some</w:t>
      </w:r>
      <w:r>
        <w:rPr>
          <w:spacing w:val="-2"/>
        </w:rPr>
        <w:t xml:space="preserve"> </w:t>
      </w:r>
      <w:r>
        <w:t>modification</w:t>
      </w:r>
      <w:r>
        <w:rPr>
          <w:spacing w:val="2"/>
        </w:rPr>
        <w:t xml:space="preserve"> </w:t>
      </w:r>
      <w:r>
        <w:t>to</w:t>
      </w:r>
      <w:r>
        <w:rPr>
          <w:spacing w:val="-2"/>
        </w:rPr>
        <w:t xml:space="preserve"> </w:t>
      </w:r>
      <w:r>
        <w:t>the</w:t>
      </w:r>
      <w:r>
        <w:rPr>
          <w:spacing w:val="-2"/>
        </w:rPr>
        <w:t xml:space="preserve"> surveillance</w:t>
      </w:r>
      <w:r>
        <w:rPr>
          <w:spacing w:val="3"/>
        </w:rPr>
        <w:t xml:space="preserve"> </w:t>
      </w:r>
      <w:r>
        <w:t>of</w:t>
      </w:r>
      <w:r>
        <w:rPr>
          <w:spacing w:val="67"/>
        </w:rPr>
        <w:t xml:space="preserve"> </w:t>
      </w:r>
      <w:r>
        <w:t xml:space="preserve">newly </w:t>
      </w:r>
      <w:r>
        <w:rPr>
          <w:spacing w:val="-2"/>
        </w:rPr>
        <w:t>acquired</w:t>
      </w:r>
      <w:r>
        <w:rPr>
          <w:spacing w:val="2"/>
        </w:rPr>
        <w:t xml:space="preserve"> </w:t>
      </w:r>
      <w:r>
        <w:t>HIV</w:t>
      </w:r>
      <w:r>
        <w:rPr>
          <w:spacing w:val="1"/>
        </w:rPr>
        <w:t xml:space="preserve"> </w:t>
      </w:r>
      <w:r>
        <w:t>infections</w:t>
      </w:r>
      <w:r>
        <w:rPr>
          <w:spacing w:val="2"/>
        </w:rPr>
        <w:t xml:space="preserve"> </w:t>
      </w:r>
      <w:r>
        <w:t>to</w:t>
      </w:r>
      <w:r>
        <w:rPr>
          <w:spacing w:val="-2"/>
        </w:rPr>
        <w:t xml:space="preserve"> </w:t>
      </w:r>
      <w:r>
        <w:t>capture</w:t>
      </w:r>
      <w:r>
        <w:rPr>
          <w:spacing w:val="-3"/>
        </w:rPr>
        <w:t xml:space="preserve"> </w:t>
      </w:r>
      <w:r>
        <w:t>PrEP.</w:t>
      </w:r>
    </w:p>
    <w:p w:rsidR="00736328" w:rsidRDefault="00736328" w:rsidP="00D3255F">
      <w:r>
        <w:rPr>
          <w:spacing w:val="-2"/>
        </w:rPr>
        <w:t xml:space="preserve">The </w:t>
      </w:r>
      <w:r>
        <w:t>ACPM</w:t>
      </w:r>
      <w:r>
        <w:rPr>
          <w:spacing w:val="2"/>
        </w:rPr>
        <w:t xml:space="preserve"> </w:t>
      </w:r>
      <w:r>
        <w:t>advised</w:t>
      </w:r>
      <w:r>
        <w:rPr>
          <w:spacing w:val="-4"/>
        </w:rPr>
        <w:t xml:space="preserve"> </w:t>
      </w:r>
      <w:r>
        <w:t>that</w:t>
      </w:r>
      <w:r>
        <w:rPr>
          <w:spacing w:val="2"/>
        </w:rPr>
        <w:t xml:space="preserve"> </w:t>
      </w:r>
      <w:r>
        <w:t>implementation</w:t>
      </w:r>
      <w:r>
        <w:rPr>
          <w:spacing w:val="1"/>
        </w:rPr>
        <w:t xml:space="preserve"> </w:t>
      </w:r>
      <w:r>
        <w:t>by the</w:t>
      </w:r>
      <w:r>
        <w:rPr>
          <w:spacing w:val="-2"/>
        </w:rPr>
        <w:t xml:space="preserve"> </w:t>
      </w:r>
      <w:r>
        <w:t>sponsor of the</w:t>
      </w:r>
      <w:r>
        <w:rPr>
          <w:spacing w:val="-2"/>
        </w:rPr>
        <w:t xml:space="preserve"> </w:t>
      </w:r>
      <w:r>
        <w:t>recommendations</w:t>
      </w:r>
      <w:r>
        <w:rPr>
          <w:spacing w:val="1"/>
        </w:rPr>
        <w:t xml:space="preserve"> </w:t>
      </w:r>
      <w:r>
        <w:rPr>
          <w:spacing w:val="-2"/>
        </w:rPr>
        <w:t>outlined</w:t>
      </w:r>
      <w:r>
        <w:rPr>
          <w:spacing w:val="41"/>
        </w:rPr>
        <w:t xml:space="preserve"> </w:t>
      </w:r>
      <w:r>
        <w:rPr>
          <w:spacing w:val="-2"/>
        </w:rPr>
        <w:t xml:space="preserve">above </w:t>
      </w:r>
      <w:r>
        <w:t>to</w:t>
      </w:r>
      <w:r>
        <w:rPr>
          <w:spacing w:val="-2"/>
        </w:rPr>
        <w:t xml:space="preserve"> </w:t>
      </w:r>
      <w:r>
        <w:t>the</w:t>
      </w:r>
      <w:r>
        <w:rPr>
          <w:spacing w:val="-2"/>
        </w:rPr>
        <w:t xml:space="preserve"> </w:t>
      </w:r>
      <w:r>
        <w:t>satisfaction</w:t>
      </w:r>
      <w:r>
        <w:rPr>
          <w:spacing w:val="1"/>
        </w:rPr>
        <w:t xml:space="preserve"> </w:t>
      </w:r>
      <w:r>
        <w:rPr>
          <w:spacing w:val="-2"/>
        </w:rPr>
        <w:t>of</w:t>
      </w:r>
      <w:r>
        <w:t xml:space="preserve"> the</w:t>
      </w:r>
      <w:r>
        <w:rPr>
          <w:spacing w:val="-2"/>
        </w:rPr>
        <w:t xml:space="preserve"> </w:t>
      </w:r>
      <w:r>
        <w:t>TGA,</w:t>
      </w:r>
      <w:r>
        <w:rPr>
          <w:spacing w:val="-2"/>
        </w:rPr>
        <w:t xml:space="preserve"> </w:t>
      </w:r>
      <w:r>
        <w:t>in</w:t>
      </w:r>
      <w:r>
        <w:rPr>
          <w:spacing w:val="1"/>
        </w:rPr>
        <w:t xml:space="preserve"> </w:t>
      </w:r>
      <w:r>
        <w:rPr>
          <w:spacing w:val="-2"/>
        </w:rPr>
        <w:t>addition</w:t>
      </w:r>
      <w:r>
        <w:rPr>
          <w:spacing w:val="1"/>
        </w:rPr>
        <w:t xml:space="preserve"> </w:t>
      </w:r>
      <w:r>
        <w:t>to</w:t>
      </w:r>
      <w:r>
        <w:rPr>
          <w:spacing w:val="-2"/>
        </w:rPr>
        <w:t xml:space="preserve"> the </w:t>
      </w:r>
      <w:r>
        <w:t>evidence</w:t>
      </w:r>
      <w:r>
        <w:rPr>
          <w:spacing w:val="-2"/>
        </w:rPr>
        <w:t xml:space="preserve"> of</w:t>
      </w:r>
      <w:r>
        <w:t xml:space="preserve"> efficacy and</w:t>
      </w:r>
      <w:r>
        <w:rPr>
          <w:spacing w:val="2"/>
        </w:rPr>
        <w:t xml:space="preserve"> </w:t>
      </w:r>
      <w:r>
        <w:t>safety</w:t>
      </w:r>
      <w:r>
        <w:rPr>
          <w:spacing w:val="81"/>
        </w:rPr>
        <w:t xml:space="preserve"> </w:t>
      </w:r>
      <w:r>
        <w:t>provided</w:t>
      </w:r>
      <w:r>
        <w:rPr>
          <w:spacing w:val="-4"/>
        </w:rPr>
        <w:t xml:space="preserve"> </w:t>
      </w:r>
      <w:r>
        <w:rPr>
          <w:spacing w:val="-2"/>
        </w:rPr>
        <w:t>would</w:t>
      </w:r>
      <w:r>
        <w:rPr>
          <w:spacing w:val="2"/>
        </w:rPr>
        <w:t xml:space="preserve"> </w:t>
      </w:r>
      <w:r>
        <w:t>support</w:t>
      </w:r>
      <w:r>
        <w:rPr>
          <w:spacing w:val="-4"/>
        </w:rPr>
        <w:t xml:space="preserve"> </w:t>
      </w:r>
      <w:r>
        <w:t>the</w:t>
      </w:r>
      <w:r>
        <w:rPr>
          <w:spacing w:val="-2"/>
        </w:rPr>
        <w:t xml:space="preserve"> </w:t>
      </w:r>
      <w:r>
        <w:t>safe</w:t>
      </w:r>
      <w:r>
        <w:rPr>
          <w:spacing w:val="-2"/>
        </w:rPr>
        <w:t xml:space="preserve"> </w:t>
      </w:r>
      <w:r>
        <w:t>and</w:t>
      </w:r>
      <w:r>
        <w:rPr>
          <w:spacing w:val="2"/>
        </w:rPr>
        <w:t xml:space="preserve"> </w:t>
      </w:r>
      <w:r>
        <w:t>effective</w:t>
      </w:r>
      <w:r>
        <w:rPr>
          <w:spacing w:val="-2"/>
        </w:rPr>
        <w:t xml:space="preserve"> </w:t>
      </w:r>
      <w:r>
        <w:t>use</w:t>
      </w:r>
      <w:r>
        <w:rPr>
          <w:spacing w:val="2"/>
        </w:rPr>
        <w:t xml:space="preserve"> </w:t>
      </w:r>
      <w:r>
        <w:t>of</w:t>
      </w:r>
      <w:r>
        <w:rPr>
          <w:spacing w:val="5"/>
        </w:rPr>
        <w:t xml:space="preserve"> </w:t>
      </w:r>
      <w:r>
        <w:t>this product.</w:t>
      </w:r>
    </w:p>
    <w:p w:rsidR="00736328" w:rsidRDefault="00736328" w:rsidP="0034007B">
      <w:pPr>
        <w:pStyle w:val="Heading3"/>
      </w:pPr>
      <w:bookmarkStart w:id="83" w:name="_Toc467155060"/>
      <w:r>
        <w:t>Outcome</w:t>
      </w:r>
      <w:bookmarkEnd w:id="83"/>
    </w:p>
    <w:p w:rsidR="00736328" w:rsidRDefault="00736328" w:rsidP="00D3255F">
      <w:r>
        <w:rPr>
          <w:spacing w:val="-2"/>
        </w:rPr>
        <w:t>Based</w:t>
      </w:r>
      <w:r>
        <w:rPr>
          <w:spacing w:val="2"/>
        </w:rPr>
        <w:t xml:space="preserve"> </w:t>
      </w:r>
      <w:r>
        <w:rPr>
          <w:spacing w:val="-2"/>
        </w:rPr>
        <w:t>on</w:t>
      </w:r>
      <w:r>
        <w:rPr>
          <w:spacing w:val="1"/>
        </w:rPr>
        <w:t xml:space="preserve"> </w:t>
      </w:r>
      <w:r>
        <w:t>a</w:t>
      </w:r>
      <w:r>
        <w:rPr>
          <w:spacing w:val="-3"/>
        </w:rPr>
        <w:t xml:space="preserve"> </w:t>
      </w:r>
      <w:r>
        <w:rPr>
          <w:spacing w:val="-2"/>
        </w:rPr>
        <w:t>review</w:t>
      </w:r>
      <w:r>
        <w:rPr>
          <w:spacing w:val="1"/>
        </w:rPr>
        <w:t xml:space="preserve"> </w:t>
      </w:r>
      <w:r>
        <w:rPr>
          <w:spacing w:val="-2"/>
        </w:rPr>
        <w:t>of</w:t>
      </w:r>
      <w:r>
        <w:t xml:space="preserve"> quality,</w:t>
      </w:r>
      <w:r>
        <w:rPr>
          <w:spacing w:val="-2"/>
        </w:rPr>
        <w:t xml:space="preserve"> </w:t>
      </w:r>
      <w:r>
        <w:t>safety and</w:t>
      </w:r>
      <w:r>
        <w:rPr>
          <w:spacing w:val="2"/>
        </w:rPr>
        <w:t xml:space="preserve"> </w:t>
      </w:r>
      <w:r>
        <w:rPr>
          <w:spacing w:val="-2"/>
        </w:rPr>
        <w:t>efficacy,</w:t>
      </w:r>
      <w:r>
        <w:rPr>
          <w:spacing w:val="2"/>
        </w:rPr>
        <w:t xml:space="preserve"> </w:t>
      </w:r>
      <w:r>
        <w:t>TGA</w:t>
      </w:r>
      <w:r>
        <w:rPr>
          <w:spacing w:val="1"/>
        </w:rPr>
        <w:t xml:space="preserve"> </w:t>
      </w:r>
      <w:r>
        <w:t>approved</w:t>
      </w:r>
      <w:r>
        <w:rPr>
          <w:spacing w:val="2"/>
        </w:rPr>
        <w:t xml:space="preserve"> </w:t>
      </w:r>
      <w:r>
        <w:t>the</w:t>
      </w:r>
      <w:r>
        <w:rPr>
          <w:spacing w:val="-2"/>
        </w:rPr>
        <w:t xml:space="preserve"> </w:t>
      </w:r>
      <w:r>
        <w:t>registration</w:t>
      </w:r>
      <w:r>
        <w:rPr>
          <w:spacing w:val="1"/>
        </w:rPr>
        <w:t xml:space="preserve"> </w:t>
      </w:r>
      <w:r>
        <w:rPr>
          <w:spacing w:val="-2"/>
        </w:rPr>
        <w:t>of</w:t>
      </w:r>
      <w:r>
        <w:rPr>
          <w:spacing w:val="61"/>
        </w:rPr>
        <w:t xml:space="preserve"> </w:t>
      </w:r>
      <w:r w:rsidR="00D3255F">
        <w:t>Truvada</w:t>
      </w:r>
      <w:r w:rsidR="00D3255F">
        <w:rPr>
          <w:spacing w:val="1"/>
        </w:rPr>
        <w:t xml:space="preserve"> </w:t>
      </w:r>
      <w:r>
        <w:t>containing</w:t>
      </w:r>
      <w:r>
        <w:rPr>
          <w:spacing w:val="1"/>
        </w:rPr>
        <w:t xml:space="preserve"> </w:t>
      </w:r>
      <w:r>
        <w:rPr>
          <w:spacing w:val="-2"/>
        </w:rPr>
        <w:t>fixed</w:t>
      </w:r>
      <w:r>
        <w:rPr>
          <w:spacing w:val="2"/>
        </w:rPr>
        <w:t xml:space="preserve"> </w:t>
      </w:r>
      <w:r>
        <w:t>dose</w:t>
      </w:r>
      <w:r>
        <w:rPr>
          <w:spacing w:val="-2"/>
        </w:rPr>
        <w:t xml:space="preserve"> </w:t>
      </w:r>
      <w:r>
        <w:t>combination</w:t>
      </w:r>
      <w:r>
        <w:rPr>
          <w:spacing w:val="1"/>
        </w:rPr>
        <w:t xml:space="preserve"> </w:t>
      </w:r>
      <w:r>
        <w:rPr>
          <w:spacing w:val="-2"/>
        </w:rPr>
        <w:t>of</w:t>
      </w:r>
      <w:r>
        <w:rPr>
          <w:spacing w:val="6"/>
        </w:rPr>
        <w:t xml:space="preserve"> </w:t>
      </w:r>
      <w:r>
        <w:rPr>
          <w:sz w:val="23"/>
          <w:szCs w:val="23"/>
        </w:rPr>
        <w:t>(300</w:t>
      </w:r>
      <w:r>
        <w:rPr>
          <w:spacing w:val="3"/>
          <w:sz w:val="23"/>
          <w:szCs w:val="23"/>
        </w:rPr>
        <w:t xml:space="preserve"> </w:t>
      </w:r>
      <w:r>
        <w:rPr>
          <w:sz w:val="23"/>
          <w:szCs w:val="23"/>
        </w:rPr>
        <w:t>mg</w:t>
      </w:r>
      <w:r>
        <w:rPr>
          <w:spacing w:val="-2"/>
          <w:sz w:val="23"/>
          <w:szCs w:val="23"/>
        </w:rPr>
        <w:t xml:space="preserve"> tenofovir</w:t>
      </w:r>
      <w:r>
        <w:rPr>
          <w:spacing w:val="2"/>
          <w:sz w:val="23"/>
          <w:szCs w:val="23"/>
        </w:rPr>
        <w:t xml:space="preserve"> </w:t>
      </w:r>
      <w:r>
        <w:rPr>
          <w:sz w:val="23"/>
          <w:szCs w:val="23"/>
        </w:rPr>
        <w:t>disoproxil</w:t>
      </w:r>
      <w:r>
        <w:rPr>
          <w:spacing w:val="35"/>
          <w:sz w:val="23"/>
          <w:szCs w:val="23"/>
        </w:rPr>
        <w:t xml:space="preserve"> </w:t>
      </w:r>
      <w:r>
        <w:rPr>
          <w:sz w:val="23"/>
          <w:szCs w:val="23"/>
        </w:rPr>
        <w:t>fumarate/200 mg</w:t>
      </w:r>
      <w:r>
        <w:rPr>
          <w:spacing w:val="3"/>
          <w:sz w:val="23"/>
          <w:szCs w:val="23"/>
        </w:rPr>
        <w:t xml:space="preserve"> </w:t>
      </w:r>
      <w:r>
        <w:rPr>
          <w:spacing w:val="-2"/>
          <w:sz w:val="23"/>
          <w:szCs w:val="23"/>
        </w:rPr>
        <w:t>emtricitabine)</w:t>
      </w:r>
      <w:r>
        <w:rPr>
          <w:sz w:val="23"/>
          <w:szCs w:val="23"/>
        </w:rPr>
        <w:t xml:space="preserve"> tablets</w:t>
      </w:r>
      <w:r>
        <w:t>,</w:t>
      </w:r>
      <w:r>
        <w:rPr>
          <w:spacing w:val="-2"/>
        </w:rPr>
        <w:t xml:space="preserve"> </w:t>
      </w:r>
      <w:r>
        <w:t>indicated</w:t>
      </w:r>
      <w:r>
        <w:rPr>
          <w:spacing w:val="2"/>
        </w:rPr>
        <w:t xml:space="preserve"> </w:t>
      </w:r>
      <w:r>
        <w:t>for:</w:t>
      </w:r>
    </w:p>
    <w:p w:rsidR="00736328" w:rsidRPr="00D3255F" w:rsidRDefault="00736328" w:rsidP="00D3255F">
      <w:pPr>
        <w:ind w:left="720"/>
        <w:rPr>
          <w:b/>
          <w:bCs/>
          <w:i/>
          <w:iCs/>
        </w:rPr>
      </w:pPr>
      <w:r w:rsidRPr="00D3255F">
        <w:rPr>
          <w:i/>
        </w:rPr>
        <w:t>Pre-Exposure Prophylaxis</w:t>
      </w:r>
    </w:p>
    <w:p w:rsidR="00736328" w:rsidRPr="00D3255F" w:rsidRDefault="00D3255F" w:rsidP="00D3255F">
      <w:pPr>
        <w:ind w:left="720"/>
        <w:rPr>
          <w:i/>
        </w:rPr>
      </w:pPr>
      <w:r w:rsidRPr="00D3255F">
        <w:rPr>
          <w:i/>
          <w:iCs/>
          <w:spacing w:val="-2"/>
        </w:rPr>
        <w:t>Truvada</w:t>
      </w:r>
      <w:r w:rsidRPr="00D3255F">
        <w:rPr>
          <w:i/>
          <w:iCs/>
        </w:rPr>
        <w:t xml:space="preserve"> </w:t>
      </w:r>
      <w:r w:rsidR="00736328" w:rsidRPr="00D3255F">
        <w:rPr>
          <w:i/>
          <w:iCs/>
          <w:spacing w:val="-2"/>
        </w:rPr>
        <w:t>is</w:t>
      </w:r>
      <w:r w:rsidR="00736328" w:rsidRPr="00D3255F">
        <w:rPr>
          <w:i/>
          <w:iCs/>
          <w:spacing w:val="1"/>
        </w:rPr>
        <w:t xml:space="preserve"> </w:t>
      </w:r>
      <w:r w:rsidR="00736328" w:rsidRPr="00D3255F">
        <w:rPr>
          <w:i/>
          <w:iCs/>
        </w:rPr>
        <w:t xml:space="preserve">indicated </w:t>
      </w:r>
      <w:r w:rsidR="00736328" w:rsidRPr="00D3255F">
        <w:rPr>
          <w:i/>
          <w:iCs/>
          <w:spacing w:val="-2"/>
        </w:rPr>
        <w:t>in</w:t>
      </w:r>
      <w:r w:rsidR="00736328" w:rsidRPr="00D3255F">
        <w:rPr>
          <w:i/>
          <w:iCs/>
          <w:spacing w:val="1"/>
        </w:rPr>
        <w:t xml:space="preserve"> </w:t>
      </w:r>
      <w:r w:rsidR="00736328" w:rsidRPr="00D3255F">
        <w:rPr>
          <w:i/>
          <w:iCs/>
        </w:rPr>
        <w:t>combination</w:t>
      </w:r>
      <w:r w:rsidR="00736328" w:rsidRPr="00D3255F">
        <w:rPr>
          <w:i/>
          <w:iCs/>
          <w:spacing w:val="1"/>
        </w:rPr>
        <w:t xml:space="preserve"> </w:t>
      </w:r>
      <w:r w:rsidR="00736328" w:rsidRPr="00D3255F">
        <w:rPr>
          <w:i/>
          <w:iCs/>
          <w:spacing w:val="-2"/>
        </w:rPr>
        <w:t>with</w:t>
      </w:r>
      <w:r w:rsidR="00736328" w:rsidRPr="00D3255F">
        <w:rPr>
          <w:i/>
          <w:iCs/>
        </w:rPr>
        <w:t xml:space="preserve"> safer</w:t>
      </w:r>
      <w:r w:rsidR="00736328" w:rsidRPr="00D3255F">
        <w:rPr>
          <w:i/>
          <w:iCs/>
          <w:spacing w:val="1"/>
        </w:rPr>
        <w:t xml:space="preserve"> </w:t>
      </w:r>
      <w:r w:rsidR="00736328" w:rsidRPr="00D3255F">
        <w:rPr>
          <w:i/>
          <w:iCs/>
        </w:rPr>
        <w:t>sex</w:t>
      </w:r>
      <w:r w:rsidR="00736328" w:rsidRPr="00D3255F">
        <w:rPr>
          <w:i/>
          <w:iCs/>
          <w:spacing w:val="1"/>
        </w:rPr>
        <w:t xml:space="preserve"> </w:t>
      </w:r>
      <w:r w:rsidR="00736328" w:rsidRPr="00D3255F">
        <w:rPr>
          <w:i/>
          <w:iCs/>
        </w:rPr>
        <w:t>practices</w:t>
      </w:r>
      <w:r w:rsidR="00736328" w:rsidRPr="00D3255F">
        <w:rPr>
          <w:i/>
          <w:iCs/>
          <w:spacing w:val="2"/>
        </w:rPr>
        <w:t xml:space="preserve"> </w:t>
      </w:r>
      <w:r w:rsidR="00736328" w:rsidRPr="00D3255F">
        <w:rPr>
          <w:i/>
          <w:iCs/>
          <w:spacing w:val="-2"/>
        </w:rPr>
        <w:t>for</w:t>
      </w:r>
      <w:r w:rsidR="00736328" w:rsidRPr="00D3255F">
        <w:rPr>
          <w:i/>
          <w:iCs/>
          <w:spacing w:val="1"/>
        </w:rPr>
        <w:t xml:space="preserve"> </w:t>
      </w:r>
      <w:r w:rsidR="00736328" w:rsidRPr="00D3255F">
        <w:rPr>
          <w:i/>
          <w:iCs/>
        </w:rPr>
        <w:t>pre-exposure</w:t>
      </w:r>
      <w:r w:rsidR="00736328" w:rsidRPr="00D3255F">
        <w:rPr>
          <w:i/>
          <w:iCs/>
          <w:spacing w:val="45"/>
        </w:rPr>
        <w:t xml:space="preserve"> </w:t>
      </w:r>
      <w:r w:rsidR="00736328" w:rsidRPr="00D3255F">
        <w:rPr>
          <w:i/>
          <w:iCs/>
          <w:spacing w:val="-2"/>
        </w:rPr>
        <w:t>prophylaxis</w:t>
      </w:r>
      <w:r w:rsidR="00736328" w:rsidRPr="00D3255F">
        <w:rPr>
          <w:i/>
          <w:iCs/>
          <w:spacing w:val="1"/>
        </w:rPr>
        <w:t xml:space="preserve"> </w:t>
      </w:r>
      <w:r w:rsidR="00736328" w:rsidRPr="00D3255F">
        <w:rPr>
          <w:i/>
          <w:iCs/>
        </w:rPr>
        <w:t>(PrEP) to reduce the risk of</w:t>
      </w:r>
      <w:r w:rsidR="00736328" w:rsidRPr="00D3255F">
        <w:rPr>
          <w:i/>
          <w:iCs/>
          <w:spacing w:val="-2"/>
        </w:rPr>
        <w:t xml:space="preserve"> </w:t>
      </w:r>
      <w:r w:rsidR="00736328" w:rsidRPr="00D3255F">
        <w:rPr>
          <w:i/>
          <w:iCs/>
        </w:rPr>
        <w:t xml:space="preserve">sexually </w:t>
      </w:r>
      <w:r w:rsidR="00736328" w:rsidRPr="00D3255F">
        <w:rPr>
          <w:i/>
          <w:iCs/>
          <w:spacing w:val="-2"/>
        </w:rPr>
        <w:t>acquired</w:t>
      </w:r>
      <w:r w:rsidR="00736328" w:rsidRPr="00D3255F">
        <w:rPr>
          <w:i/>
          <w:iCs/>
        </w:rPr>
        <w:t xml:space="preserve"> HIV-1</w:t>
      </w:r>
      <w:r w:rsidR="00736328" w:rsidRPr="00D3255F">
        <w:rPr>
          <w:i/>
          <w:iCs/>
          <w:spacing w:val="-2"/>
        </w:rPr>
        <w:t xml:space="preserve"> in</w:t>
      </w:r>
      <w:r w:rsidR="00736328" w:rsidRPr="00D3255F">
        <w:rPr>
          <w:i/>
          <w:iCs/>
          <w:spacing w:val="1"/>
        </w:rPr>
        <w:t xml:space="preserve"> </w:t>
      </w:r>
      <w:r w:rsidR="00736328" w:rsidRPr="00D3255F">
        <w:rPr>
          <w:i/>
          <w:iCs/>
        </w:rPr>
        <w:t>adults</w:t>
      </w:r>
      <w:r w:rsidR="00736328" w:rsidRPr="00D3255F">
        <w:rPr>
          <w:i/>
          <w:iCs/>
          <w:spacing w:val="2"/>
        </w:rPr>
        <w:t xml:space="preserve"> </w:t>
      </w:r>
      <w:r w:rsidR="00736328" w:rsidRPr="00D3255F">
        <w:rPr>
          <w:i/>
          <w:iCs/>
        </w:rPr>
        <w:t xml:space="preserve">at </w:t>
      </w:r>
      <w:r w:rsidR="00736328" w:rsidRPr="00D3255F">
        <w:rPr>
          <w:i/>
          <w:iCs/>
          <w:spacing w:val="-2"/>
        </w:rPr>
        <w:t>high</w:t>
      </w:r>
      <w:r w:rsidR="00736328" w:rsidRPr="00D3255F">
        <w:rPr>
          <w:i/>
          <w:iCs/>
          <w:spacing w:val="60"/>
        </w:rPr>
        <w:t xml:space="preserve"> </w:t>
      </w:r>
      <w:r w:rsidR="00736328" w:rsidRPr="00D3255F">
        <w:rPr>
          <w:i/>
          <w:iCs/>
        </w:rPr>
        <w:t xml:space="preserve">risk. </w:t>
      </w:r>
      <w:r w:rsidR="00736328" w:rsidRPr="00D3255F">
        <w:rPr>
          <w:i/>
          <w:iCs/>
          <w:spacing w:val="-2"/>
        </w:rPr>
        <w:t>This</w:t>
      </w:r>
      <w:r w:rsidR="00736328" w:rsidRPr="00D3255F">
        <w:rPr>
          <w:i/>
          <w:iCs/>
          <w:spacing w:val="1"/>
        </w:rPr>
        <w:t xml:space="preserve"> </w:t>
      </w:r>
      <w:r w:rsidR="00736328" w:rsidRPr="00D3255F">
        <w:rPr>
          <w:i/>
          <w:iCs/>
          <w:spacing w:val="-2"/>
        </w:rPr>
        <w:t>indication</w:t>
      </w:r>
      <w:r w:rsidR="00736328" w:rsidRPr="00D3255F">
        <w:rPr>
          <w:i/>
          <w:iCs/>
          <w:spacing w:val="1"/>
        </w:rPr>
        <w:t xml:space="preserve"> </w:t>
      </w:r>
      <w:r w:rsidR="00736328" w:rsidRPr="00D3255F">
        <w:rPr>
          <w:i/>
          <w:iCs/>
          <w:spacing w:val="-2"/>
        </w:rPr>
        <w:t>is</w:t>
      </w:r>
      <w:r w:rsidR="00736328" w:rsidRPr="00D3255F">
        <w:rPr>
          <w:i/>
          <w:iCs/>
          <w:spacing w:val="1"/>
        </w:rPr>
        <w:t xml:space="preserve"> </w:t>
      </w:r>
      <w:r w:rsidR="00736328" w:rsidRPr="00D3255F">
        <w:rPr>
          <w:i/>
          <w:iCs/>
        </w:rPr>
        <w:t>based on</w:t>
      </w:r>
      <w:r w:rsidR="00736328" w:rsidRPr="00D3255F">
        <w:rPr>
          <w:i/>
          <w:iCs/>
          <w:spacing w:val="1"/>
        </w:rPr>
        <w:t xml:space="preserve"> </w:t>
      </w:r>
      <w:r w:rsidR="00736328" w:rsidRPr="00D3255F">
        <w:rPr>
          <w:i/>
          <w:iCs/>
          <w:spacing w:val="-2"/>
        </w:rPr>
        <w:t xml:space="preserve">clinical </w:t>
      </w:r>
      <w:r w:rsidR="00736328" w:rsidRPr="00D3255F">
        <w:rPr>
          <w:i/>
          <w:iCs/>
        </w:rPr>
        <w:t>trials</w:t>
      </w:r>
      <w:r w:rsidR="00736328" w:rsidRPr="00D3255F">
        <w:rPr>
          <w:i/>
          <w:iCs/>
          <w:spacing w:val="1"/>
        </w:rPr>
        <w:t xml:space="preserve"> </w:t>
      </w:r>
      <w:r w:rsidR="00736328" w:rsidRPr="00D3255F">
        <w:rPr>
          <w:i/>
          <w:iCs/>
          <w:spacing w:val="-2"/>
        </w:rPr>
        <w:t>in</w:t>
      </w:r>
      <w:r w:rsidR="00736328" w:rsidRPr="00D3255F">
        <w:rPr>
          <w:i/>
          <w:iCs/>
          <w:spacing w:val="1"/>
        </w:rPr>
        <w:t xml:space="preserve"> </w:t>
      </w:r>
      <w:r w:rsidR="00736328" w:rsidRPr="00D3255F">
        <w:rPr>
          <w:i/>
          <w:iCs/>
        </w:rPr>
        <w:t>men</w:t>
      </w:r>
      <w:r w:rsidR="00736328" w:rsidRPr="00D3255F">
        <w:rPr>
          <w:i/>
          <w:iCs/>
          <w:spacing w:val="2"/>
        </w:rPr>
        <w:t xml:space="preserve"> </w:t>
      </w:r>
      <w:r w:rsidR="00736328" w:rsidRPr="00D3255F">
        <w:rPr>
          <w:i/>
          <w:iCs/>
          <w:spacing w:val="-2"/>
        </w:rPr>
        <w:t>who have</w:t>
      </w:r>
      <w:r w:rsidR="00736328" w:rsidRPr="00D3255F">
        <w:rPr>
          <w:i/>
          <w:iCs/>
        </w:rPr>
        <w:t xml:space="preserve"> sex</w:t>
      </w:r>
      <w:r w:rsidR="00736328" w:rsidRPr="00D3255F">
        <w:rPr>
          <w:i/>
          <w:iCs/>
          <w:spacing w:val="1"/>
        </w:rPr>
        <w:t xml:space="preserve"> </w:t>
      </w:r>
      <w:r w:rsidR="00736328" w:rsidRPr="00D3255F">
        <w:rPr>
          <w:i/>
          <w:iCs/>
          <w:spacing w:val="-2"/>
        </w:rPr>
        <w:t>with</w:t>
      </w:r>
      <w:r w:rsidR="00736328" w:rsidRPr="00D3255F">
        <w:rPr>
          <w:i/>
          <w:iCs/>
          <w:spacing w:val="3"/>
        </w:rPr>
        <w:t xml:space="preserve"> </w:t>
      </w:r>
      <w:r w:rsidR="00736328" w:rsidRPr="00D3255F">
        <w:rPr>
          <w:i/>
          <w:iCs/>
        </w:rPr>
        <w:t>men</w:t>
      </w:r>
      <w:r w:rsidR="00736328" w:rsidRPr="00D3255F">
        <w:rPr>
          <w:i/>
          <w:iCs/>
          <w:spacing w:val="2"/>
        </w:rPr>
        <w:t xml:space="preserve"> </w:t>
      </w:r>
      <w:r w:rsidR="00736328" w:rsidRPr="00D3255F">
        <w:rPr>
          <w:i/>
          <w:iCs/>
          <w:spacing w:val="-2"/>
        </w:rPr>
        <w:t>(MSM)</w:t>
      </w:r>
      <w:r w:rsidR="00736328" w:rsidRPr="00D3255F">
        <w:rPr>
          <w:i/>
          <w:iCs/>
          <w:spacing w:val="63"/>
        </w:rPr>
        <w:t xml:space="preserve"> </w:t>
      </w:r>
      <w:r w:rsidR="00736328" w:rsidRPr="00D3255F">
        <w:rPr>
          <w:i/>
          <w:iCs/>
        </w:rPr>
        <w:t xml:space="preserve">at </w:t>
      </w:r>
      <w:r w:rsidR="00736328" w:rsidRPr="00D3255F">
        <w:rPr>
          <w:i/>
          <w:iCs/>
          <w:spacing w:val="-2"/>
        </w:rPr>
        <w:t xml:space="preserve">high </w:t>
      </w:r>
      <w:r w:rsidR="00736328" w:rsidRPr="00D3255F">
        <w:rPr>
          <w:i/>
          <w:iCs/>
        </w:rPr>
        <w:t xml:space="preserve">risk </w:t>
      </w:r>
      <w:r w:rsidR="00736328" w:rsidRPr="00D3255F">
        <w:rPr>
          <w:i/>
          <w:iCs/>
          <w:spacing w:val="-2"/>
        </w:rPr>
        <w:t>for</w:t>
      </w:r>
      <w:r w:rsidR="00736328" w:rsidRPr="00D3255F">
        <w:rPr>
          <w:i/>
          <w:iCs/>
          <w:spacing w:val="1"/>
        </w:rPr>
        <w:t xml:space="preserve"> </w:t>
      </w:r>
      <w:r w:rsidR="00736328" w:rsidRPr="00D3255F">
        <w:rPr>
          <w:i/>
          <w:iCs/>
        </w:rPr>
        <w:t>HIV-1</w:t>
      </w:r>
      <w:r w:rsidR="00736328" w:rsidRPr="00D3255F">
        <w:rPr>
          <w:i/>
          <w:iCs/>
          <w:spacing w:val="-2"/>
        </w:rPr>
        <w:t xml:space="preserve"> infection</w:t>
      </w:r>
      <w:r w:rsidR="00736328" w:rsidRPr="00D3255F">
        <w:rPr>
          <w:i/>
          <w:iCs/>
          <w:spacing w:val="1"/>
        </w:rPr>
        <w:t xml:space="preserve"> </w:t>
      </w:r>
      <w:r w:rsidR="00736328" w:rsidRPr="00D3255F">
        <w:rPr>
          <w:i/>
          <w:iCs/>
        </w:rPr>
        <w:t xml:space="preserve">and </w:t>
      </w:r>
      <w:r w:rsidR="00736328" w:rsidRPr="00D3255F">
        <w:rPr>
          <w:i/>
          <w:iCs/>
          <w:spacing w:val="-2"/>
        </w:rPr>
        <w:t>in</w:t>
      </w:r>
      <w:r w:rsidR="00736328" w:rsidRPr="00D3255F">
        <w:rPr>
          <w:i/>
          <w:iCs/>
          <w:spacing w:val="1"/>
        </w:rPr>
        <w:t xml:space="preserve"> </w:t>
      </w:r>
      <w:r w:rsidR="00736328" w:rsidRPr="00D3255F">
        <w:rPr>
          <w:i/>
          <w:iCs/>
        </w:rPr>
        <w:t>heterosexual</w:t>
      </w:r>
      <w:r w:rsidR="00736328" w:rsidRPr="00D3255F">
        <w:rPr>
          <w:i/>
          <w:iCs/>
          <w:spacing w:val="-2"/>
        </w:rPr>
        <w:t xml:space="preserve"> </w:t>
      </w:r>
      <w:r w:rsidR="00736328" w:rsidRPr="00D3255F">
        <w:rPr>
          <w:i/>
          <w:iCs/>
        </w:rPr>
        <w:t xml:space="preserve">serodiscordant </w:t>
      </w:r>
      <w:r w:rsidR="00736328" w:rsidRPr="00D3255F">
        <w:rPr>
          <w:i/>
          <w:iCs/>
          <w:spacing w:val="-2"/>
        </w:rPr>
        <w:t>couples</w:t>
      </w:r>
      <w:r w:rsidR="00736328" w:rsidRPr="00D3255F">
        <w:rPr>
          <w:i/>
          <w:iCs/>
          <w:spacing w:val="1"/>
        </w:rPr>
        <w:t xml:space="preserve"> </w:t>
      </w:r>
      <w:r w:rsidR="00736328" w:rsidRPr="00D3255F">
        <w:rPr>
          <w:i/>
          <w:iCs/>
        </w:rPr>
        <w:t>(see</w:t>
      </w:r>
      <w:r w:rsidR="00736328" w:rsidRPr="00D3255F">
        <w:rPr>
          <w:i/>
          <w:iCs/>
          <w:spacing w:val="71"/>
        </w:rPr>
        <w:t xml:space="preserve"> </w:t>
      </w:r>
      <w:r w:rsidRPr="00D3255F">
        <w:rPr>
          <w:i/>
          <w:iCs/>
        </w:rPr>
        <w:t>Clinical Studies</w:t>
      </w:r>
      <w:r w:rsidR="00736328" w:rsidRPr="00D3255F">
        <w:rPr>
          <w:i/>
          <w:iCs/>
        </w:rPr>
        <w:t>)</w:t>
      </w:r>
    </w:p>
    <w:p w:rsidR="00736328" w:rsidRDefault="00736328" w:rsidP="00D3255F">
      <w:pPr>
        <w:pStyle w:val="Heading4"/>
      </w:pPr>
      <w:r w:rsidRPr="00B3380B">
        <w:t>Specific</w:t>
      </w:r>
      <w:r>
        <w:rPr>
          <w:spacing w:val="2"/>
        </w:rPr>
        <w:t xml:space="preserve"> </w:t>
      </w:r>
      <w:r>
        <w:t>conditions of registration</w:t>
      </w:r>
      <w:r>
        <w:rPr>
          <w:spacing w:val="1"/>
        </w:rPr>
        <w:t xml:space="preserve"> </w:t>
      </w:r>
      <w:r>
        <w:rPr>
          <w:spacing w:val="-2"/>
        </w:rPr>
        <w:t>applying</w:t>
      </w:r>
      <w:r>
        <w:t xml:space="preserve"> to these</w:t>
      </w:r>
      <w:r>
        <w:rPr>
          <w:spacing w:val="-3"/>
        </w:rPr>
        <w:t xml:space="preserve"> </w:t>
      </w:r>
      <w:r>
        <w:rPr>
          <w:spacing w:val="-2"/>
        </w:rPr>
        <w:t>goods</w:t>
      </w:r>
    </w:p>
    <w:p w:rsidR="00736328" w:rsidRDefault="00736328" w:rsidP="00D3255F">
      <w:pPr>
        <w:rPr>
          <w:spacing w:val="-2"/>
        </w:rPr>
      </w:pPr>
      <w:r>
        <w:rPr>
          <w:spacing w:val="-2"/>
        </w:rPr>
        <w:t xml:space="preserve">The </w:t>
      </w:r>
      <w:r>
        <w:t>Truvada</w:t>
      </w:r>
      <w:r>
        <w:rPr>
          <w:spacing w:val="-3"/>
        </w:rPr>
        <w:t xml:space="preserve"> </w:t>
      </w:r>
      <w:r>
        <w:t>Risk Management</w:t>
      </w:r>
      <w:r>
        <w:rPr>
          <w:spacing w:val="2"/>
        </w:rPr>
        <w:t xml:space="preserve"> </w:t>
      </w:r>
      <w:r>
        <w:rPr>
          <w:spacing w:val="-2"/>
        </w:rPr>
        <w:t>Plan</w:t>
      </w:r>
      <w:r>
        <w:rPr>
          <w:spacing w:val="4"/>
        </w:rPr>
        <w:t xml:space="preserve"> </w:t>
      </w:r>
      <w:r>
        <w:t xml:space="preserve">(RMP): </w:t>
      </w:r>
      <w:r>
        <w:rPr>
          <w:spacing w:val="-2"/>
        </w:rPr>
        <w:t>EU-RMP</w:t>
      </w:r>
      <w:r>
        <w:t xml:space="preserve"> </w:t>
      </w:r>
      <w:r>
        <w:rPr>
          <w:spacing w:val="-3"/>
        </w:rPr>
        <w:t>for</w:t>
      </w:r>
      <w:r>
        <w:t xml:space="preserve"> </w:t>
      </w:r>
      <w:r w:rsidR="00891245">
        <w:rPr>
          <w:spacing w:val="-5"/>
        </w:rPr>
        <w:t>Truvada</w:t>
      </w:r>
      <w:r>
        <w:rPr>
          <w:spacing w:val="-2"/>
        </w:rPr>
        <w:t xml:space="preserve"> </w:t>
      </w:r>
      <w:r>
        <w:t xml:space="preserve">(Version: </w:t>
      </w:r>
      <w:r>
        <w:rPr>
          <w:spacing w:val="-2"/>
        </w:rPr>
        <w:t xml:space="preserve">8, </w:t>
      </w:r>
      <w:r>
        <w:t>dated</w:t>
      </w:r>
      <w:r>
        <w:rPr>
          <w:spacing w:val="2"/>
        </w:rPr>
        <w:t xml:space="preserve"> </w:t>
      </w:r>
      <w:r>
        <w:rPr>
          <w:spacing w:val="-2"/>
        </w:rPr>
        <w:t>27</w:t>
      </w:r>
      <w:r>
        <w:rPr>
          <w:spacing w:val="63"/>
        </w:rPr>
        <w:t xml:space="preserve"> </w:t>
      </w:r>
      <w:r>
        <w:t>June</w:t>
      </w:r>
      <w:r>
        <w:rPr>
          <w:spacing w:val="-2"/>
        </w:rPr>
        <w:t xml:space="preserve"> 2014)</w:t>
      </w:r>
      <w:r>
        <w:rPr>
          <w:spacing w:val="1"/>
        </w:rPr>
        <w:t xml:space="preserve"> </w:t>
      </w:r>
      <w:r>
        <w:t>with</w:t>
      </w:r>
      <w:r>
        <w:rPr>
          <w:spacing w:val="-2"/>
        </w:rPr>
        <w:t xml:space="preserve"> an</w:t>
      </w:r>
      <w:r>
        <w:rPr>
          <w:spacing w:val="1"/>
        </w:rPr>
        <w:t xml:space="preserve"> </w:t>
      </w:r>
      <w:r>
        <w:rPr>
          <w:spacing w:val="-2"/>
        </w:rPr>
        <w:t>Australian</w:t>
      </w:r>
      <w:r>
        <w:rPr>
          <w:spacing w:val="1"/>
        </w:rPr>
        <w:t xml:space="preserve"> </w:t>
      </w:r>
      <w:r>
        <w:t>Specific</w:t>
      </w:r>
      <w:r>
        <w:rPr>
          <w:spacing w:val="-2"/>
        </w:rPr>
        <w:t xml:space="preserve"> Annex</w:t>
      </w:r>
      <w:r>
        <w:t xml:space="preserve"> (ASA)</w:t>
      </w:r>
      <w:r>
        <w:rPr>
          <w:spacing w:val="-4"/>
        </w:rPr>
        <w:t xml:space="preserve"> </w:t>
      </w:r>
      <w:r>
        <w:rPr>
          <w:spacing w:val="-2"/>
        </w:rPr>
        <w:t>as</w:t>
      </w:r>
      <w:r>
        <w:rPr>
          <w:spacing w:val="1"/>
        </w:rPr>
        <w:t xml:space="preserve"> </w:t>
      </w:r>
      <w:r>
        <w:t xml:space="preserve">Annex </w:t>
      </w:r>
      <w:r>
        <w:rPr>
          <w:spacing w:val="-2"/>
        </w:rPr>
        <w:t>13</w:t>
      </w:r>
      <w:r>
        <w:rPr>
          <w:spacing w:val="-3"/>
        </w:rPr>
        <w:t xml:space="preserve"> </w:t>
      </w:r>
      <w:r>
        <w:t xml:space="preserve">(Version: </w:t>
      </w:r>
      <w:r>
        <w:rPr>
          <w:spacing w:val="-2"/>
        </w:rPr>
        <w:t xml:space="preserve">0.1, </w:t>
      </w:r>
      <w:r>
        <w:t>dated</w:t>
      </w:r>
      <w:r>
        <w:rPr>
          <w:spacing w:val="79"/>
        </w:rPr>
        <w:t xml:space="preserve"> </w:t>
      </w:r>
      <w:r>
        <w:rPr>
          <w:spacing w:val="-2"/>
        </w:rPr>
        <w:t>February</w:t>
      </w:r>
      <w:r>
        <w:t xml:space="preserve"> 2015),</w:t>
      </w:r>
      <w:r>
        <w:rPr>
          <w:spacing w:val="-2"/>
        </w:rPr>
        <w:t xml:space="preserve"> </w:t>
      </w:r>
      <w:r>
        <w:t>included</w:t>
      </w:r>
      <w:r>
        <w:rPr>
          <w:spacing w:val="2"/>
        </w:rPr>
        <w:t xml:space="preserve"> </w:t>
      </w:r>
      <w:r>
        <w:t>with</w:t>
      </w:r>
      <w:r>
        <w:rPr>
          <w:spacing w:val="-2"/>
        </w:rPr>
        <w:t xml:space="preserve"> submission</w:t>
      </w:r>
      <w:r>
        <w:rPr>
          <w:spacing w:val="4"/>
        </w:rPr>
        <w:t xml:space="preserve"> </w:t>
      </w:r>
      <w:r>
        <w:rPr>
          <w:spacing w:val="-2"/>
        </w:rPr>
        <w:t>PM-2015-00411-1-2,</w:t>
      </w:r>
      <w:r>
        <w:rPr>
          <w:spacing w:val="-3"/>
        </w:rPr>
        <w:t xml:space="preserve"> </w:t>
      </w:r>
      <w:r>
        <w:t>and</w:t>
      </w:r>
      <w:r>
        <w:rPr>
          <w:spacing w:val="2"/>
        </w:rPr>
        <w:t xml:space="preserve"> </w:t>
      </w:r>
      <w:r>
        <w:t xml:space="preserve">any </w:t>
      </w:r>
      <w:r>
        <w:rPr>
          <w:spacing w:val="-2"/>
        </w:rPr>
        <w:t>subsequent</w:t>
      </w:r>
      <w:r>
        <w:rPr>
          <w:spacing w:val="93"/>
        </w:rPr>
        <w:t xml:space="preserve"> </w:t>
      </w:r>
      <w:r>
        <w:t>revisions,</w:t>
      </w:r>
      <w:r>
        <w:rPr>
          <w:spacing w:val="-2"/>
        </w:rPr>
        <w:t xml:space="preserve"> as</w:t>
      </w:r>
      <w:r>
        <w:rPr>
          <w:spacing w:val="1"/>
        </w:rPr>
        <w:t xml:space="preserve"> </w:t>
      </w:r>
      <w:r>
        <w:rPr>
          <w:spacing w:val="-2"/>
        </w:rPr>
        <w:t>agreed</w:t>
      </w:r>
      <w:r>
        <w:rPr>
          <w:spacing w:val="2"/>
        </w:rPr>
        <w:t xml:space="preserve"> </w:t>
      </w:r>
      <w:r>
        <w:t>with</w:t>
      </w:r>
      <w:r>
        <w:rPr>
          <w:spacing w:val="-2"/>
        </w:rPr>
        <w:t xml:space="preserve"> </w:t>
      </w:r>
      <w:r>
        <w:t>the</w:t>
      </w:r>
      <w:r>
        <w:rPr>
          <w:spacing w:val="-2"/>
        </w:rPr>
        <w:t xml:space="preserve"> </w:t>
      </w:r>
      <w:r>
        <w:t>TGA</w:t>
      </w:r>
      <w:r>
        <w:rPr>
          <w:spacing w:val="1"/>
        </w:rPr>
        <w:t xml:space="preserve"> </w:t>
      </w:r>
      <w:r>
        <w:rPr>
          <w:spacing w:val="-2"/>
        </w:rPr>
        <w:t>will</w:t>
      </w:r>
      <w:r>
        <w:rPr>
          <w:spacing w:val="-3"/>
        </w:rPr>
        <w:t xml:space="preserve"> </w:t>
      </w:r>
      <w:r>
        <w:t>be</w:t>
      </w:r>
      <w:r>
        <w:rPr>
          <w:spacing w:val="-2"/>
        </w:rPr>
        <w:t xml:space="preserve"> </w:t>
      </w:r>
      <w:r>
        <w:t>implemented</w:t>
      </w:r>
      <w:r>
        <w:rPr>
          <w:spacing w:val="2"/>
        </w:rPr>
        <w:t xml:space="preserve"> </w:t>
      </w:r>
      <w:r>
        <w:t>in</w:t>
      </w:r>
      <w:r>
        <w:rPr>
          <w:spacing w:val="1"/>
        </w:rPr>
        <w:t xml:space="preserve"> </w:t>
      </w:r>
      <w:r>
        <w:rPr>
          <w:spacing w:val="-2"/>
        </w:rPr>
        <w:t>Australia.</w:t>
      </w:r>
    </w:p>
    <w:p w:rsidR="00736328" w:rsidRDefault="00736328" w:rsidP="00736328">
      <w:pPr>
        <w:pStyle w:val="Heading2"/>
      </w:pPr>
      <w:bookmarkStart w:id="84" w:name="bookmark31"/>
      <w:bookmarkStart w:id="85" w:name="_Toc467155061"/>
      <w:bookmarkEnd w:id="84"/>
      <w:proofErr w:type="gramStart"/>
      <w:r>
        <w:t xml:space="preserve">Attachment </w:t>
      </w:r>
      <w:r>
        <w:rPr>
          <w:spacing w:val="-1"/>
        </w:rPr>
        <w:t>1.</w:t>
      </w:r>
      <w:proofErr w:type="gramEnd"/>
      <w:r>
        <w:rPr>
          <w:spacing w:val="1"/>
        </w:rPr>
        <w:t xml:space="preserve"> </w:t>
      </w:r>
      <w:r>
        <w:rPr>
          <w:spacing w:val="-1"/>
        </w:rPr>
        <w:t>Product</w:t>
      </w:r>
      <w:r>
        <w:rPr>
          <w:spacing w:val="-4"/>
        </w:rPr>
        <w:t xml:space="preserve"> </w:t>
      </w:r>
      <w:r>
        <w:t>Information</w:t>
      </w:r>
      <w:bookmarkEnd w:id="85"/>
    </w:p>
    <w:p w:rsidR="00736328" w:rsidRDefault="00736328" w:rsidP="00736328">
      <w:pPr>
        <w:pStyle w:val="BodyText"/>
        <w:kinsoku w:val="0"/>
        <w:overflowPunct w:val="0"/>
        <w:spacing w:before="131"/>
        <w:ind w:right="659"/>
        <w:rPr>
          <w:spacing w:val="-2"/>
        </w:rPr>
      </w:pPr>
      <w:r>
        <w:rPr>
          <w:spacing w:val="-2"/>
        </w:rPr>
        <w:t xml:space="preserve">The </w:t>
      </w:r>
      <w:r>
        <w:rPr>
          <w:spacing w:val="-1"/>
        </w:rPr>
        <w:t>PI</w:t>
      </w:r>
      <w:r>
        <w:t xml:space="preserve"> </w:t>
      </w:r>
      <w:r>
        <w:rPr>
          <w:spacing w:val="-1"/>
        </w:rPr>
        <w:t>approved</w:t>
      </w:r>
      <w:r>
        <w:rPr>
          <w:spacing w:val="2"/>
        </w:rPr>
        <w:t xml:space="preserve"> </w:t>
      </w:r>
      <w:r>
        <w:rPr>
          <w:spacing w:val="-1"/>
        </w:rPr>
        <w:t>for</w:t>
      </w:r>
      <w:r>
        <w:t xml:space="preserve"> </w:t>
      </w:r>
      <w:r>
        <w:rPr>
          <w:spacing w:val="-1"/>
        </w:rPr>
        <w:t>Truvada</w:t>
      </w:r>
      <w:r>
        <w:rPr>
          <w:spacing w:val="-2"/>
        </w:rPr>
        <w:t xml:space="preserve"> at</w:t>
      </w:r>
      <w:r>
        <w:rPr>
          <w:spacing w:val="2"/>
        </w:rPr>
        <w:t xml:space="preserve"> </w:t>
      </w:r>
      <w:r>
        <w:rPr>
          <w:spacing w:val="-1"/>
        </w:rPr>
        <w:t>the</w:t>
      </w:r>
      <w:r>
        <w:rPr>
          <w:spacing w:val="-2"/>
        </w:rPr>
        <w:t xml:space="preserve"> </w:t>
      </w:r>
      <w:r>
        <w:rPr>
          <w:spacing w:val="-1"/>
        </w:rPr>
        <w:t>time</w:t>
      </w:r>
      <w:r>
        <w:rPr>
          <w:spacing w:val="-2"/>
        </w:rPr>
        <w:t xml:space="preserve"> </w:t>
      </w:r>
      <w:r>
        <w:rPr>
          <w:spacing w:val="-1"/>
        </w:rPr>
        <w:t>this</w:t>
      </w:r>
      <w:r>
        <w:rPr>
          <w:spacing w:val="1"/>
        </w:rPr>
        <w:t xml:space="preserve"> </w:t>
      </w:r>
      <w:r>
        <w:rPr>
          <w:spacing w:val="-2"/>
        </w:rPr>
        <w:t>AusPAR</w:t>
      </w:r>
      <w:r>
        <w:rPr>
          <w:spacing w:val="1"/>
        </w:rPr>
        <w:t xml:space="preserve"> </w:t>
      </w:r>
      <w:r>
        <w:rPr>
          <w:spacing w:val="-1"/>
        </w:rPr>
        <w:t>was</w:t>
      </w:r>
      <w:r>
        <w:rPr>
          <w:spacing w:val="1"/>
        </w:rPr>
        <w:t xml:space="preserve"> </w:t>
      </w:r>
      <w:r>
        <w:rPr>
          <w:spacing w:val="-2"/>
        </w:rPr>
        <w:t>published</w:t>
      </w:r>
      <w:r>
        <w:rPr>
          <w:spacing w:val="2"/>
        </w:rPr>
        <w:t xml:space="preserve"> </w:t>
      </w:r>
      <w:r>
        <w:t>is</w:t>
      </w:r>
      <w:r>
        <w:rPr>
          <w:spacing w:val="1"/>
        </w:rPr>
        <w:t xml:space="preserve"> </w:t>
      </w:r>
      <w:r>
        <w:rPr>
          <w:spacing w:val="-4"/>
        </w:rPr>
        <w:t>at</w:t>
      </w:r>
      <w:r>
        <w:rPr>
          <w:spacing w:val="2"/>
        </w:rPr>
        <w:t xml:space="preserve"> </w:t>
      </w:r>
      <w:r>
        <w:rPr>
          <w:spacing w:val="-2"/>
        </w:rPr>
        <w:t>Attachment</w:t>
      </w:r>
      <w:r>
        <w:rPr>
          <w:spacing w:val="2"/>
        </w:rPr>
        <w:t xml:space="preserve"> </w:t>
      </w:r>
      <w:r>
        <w:rPr>
          <w:spacing w:val="-2"/>
        </w:rPr>
        <w:t>1.</w:t>
      </w:r>
      <w:r>
        <w:rPr>
          <w:spacing w:val="75"/>
        </w:rPr>
        <w:t xml:space="preserve"> </w:t>
      </w:r>
      <w:r>
        <w:rPr>
          <w:spacing w:val="-1"/>
        </w:rPr>
        <w:t>For the</w:t>
      </w:r>
      <w:r>
        <w:rPr>
          <w:spacing w:val="-2"/>
        </w:rPr>
        <w:t xml:space="preserve"> </w:t>
      </w:r>
      <w:r>
        <w:rPr>
          <w:spacing w:val="-1"/>
        </w:rPr>
        <w:t>most</w:t>
      </w:r>
      <w:r>
        <w:rPr>
          <w:spacing w:val="2"/>
        </w:rPr>
        <w:t xml:space="preserve"> </w:t>
      </w:r>
      <w:r>
        <w:rPr>
          <w:spacing w:val="-2"/>
        </w:rPr>
        <w:t>recent</w:t>
      </w:r>
      <w:r>
        <w:rPr>
          <w:spacing w:val="4"/>
        </w:rPr>
        <w:t xml:space="preserve"> </w:t>
      </w:r>
      <w:r>
        <w:t>PI,</w:t>
      </w:r>
      <w:r>
        <w:rPr>
          <w:spacing w:val="-3"/>
        </w:rPr>
        <w:t xml:space="preserve"> </w:t>
      </w:r>
      <w:r>
        <w:rPr>
          <w:spacing w:val="-2"/>
        </w:rPr>
        <w:t xml:space="preserve">please </w:t>
      </w:r>
      <w:r>
        <w:rPr>
          <w:spacing w:val="-1"/>
        </w:rPr>
        <w:t xml:space="preserve">refer </w:t>
      </w:r>
      <w:r>
        <w:t>to</w:t>
      </w:r>
      <w:r>
        <w:rPr>
          <w:spacing w:val="-2"/>
        </w:rPr>
        <w:t xml:space="preserve"> </w:t>
      </w:r>
      <w:r>
        <w:rPr>
          <w:spacing w:val="-1"/>
        </w:rPr>
        <w:t>the</w:t>
      </w:r>
      <w:r>
        <w:t xml:space="preserve"> </w:t>
      </w:r>
      <w:r>
        <w:rPr>
          <w:spacing w:val="-1"/>
        </w:rPr>
        <w:t>TGA</w:t>
      </w:r>
      <w:r>
        <w:rPr>
          <w:spacing w:val="1"/>
        </w:rPr>
        <w:t xml:space="preserve"> </w:t>
      </w:r>
      <w:r>
        <w:rPr>
          <w:spacing w:val="-1"/>
        </w:rPr>
        <w:t>website</w:t>
      </w:r>
      <w:r>
        <w:rPr>
          <w:spacing w:val="-2"/>
        </w:rPr>
        <w:t xml:space="preserve"> at</w:t>
      </w:r>
    </w:p>
    <w:p w:rsidR="00B3380B" w:rsidRDefault="00736328" w:rsidP="00B3380B">
      <w:pPr>
        <w:pStyle w:val="BodyText"/>
        <w:kinsoku w:val="0"/>
        <w:overflowPunct w:val="0"/>
        <w:spacing w:before="0" w:line="254" w:lineRule="exact"/>
        <w:rPr>
          <w:color w:val="000000"/>
          <w:spacing w:val="-1"/>
        </w:rPr>
      </w:pPr>
      <w:r>
        <w:rPr>
          <w:spacing w:val="-1"/>
        </w:rPr>
        <w:t>&lt;</w:t>
      </w:r>
      <w:hyperlink r:id="rId23" w:history="1">
        <w:r>
          <w:rPr>
            <w:color w:val="0000FF"/>
            <w:spacing w:val="-1"/>
            <w:u w:val="single"/>
          </w:rPr>
          <w:t>https://www.tga.gov.au/product-information-pi</w:t>
        </w:r>
      </w:hyperlink>
      <w:r>
        <w:rPr>
          <w:color w:val="000000"/>
          <w:spacing w:val="-1"/>
        </w:rPr>
        <w:t>&gt;.</w:t>
      </w:r>
      <w:bookmarkStart w:id="86" w:name="bookmark32"/>
      <w:bookmarkEnd w:id="86"/>
    </w:p>
    <w:p w:rsidR="001C32CD" w:rsidRDefault="00736328" w:rsidP="00B3380B">
      <w:pPr>
        <w:pStyle w:val="Heading2"/>
        <w:rPr>
          <w:lang w:eastAsia="ja-JP"/>
        </w:rPr>
      </w:pPr>
      <w:bookmarkStart w:id="87" w:name="_Toc467155062"/>
      <w:proofErr w:type="gramStart"/>
      <w:r>
        <w:rPr>
          <w:spacing w:val="-2"/>
        </w:rPr>
        <w:t>Attachment</w:t>
      </w:r>
      <w:r>
        <w:t xml:space="preserve"> 2.</w:t>
      </w:r>
      <w:proofErr w:type="gramEnd"/>
      <w:r>
        <w:rPr>
          <w:spacing w:val="1"/>
        </w:rPr>
        <w:t xml:space="preserve"> </w:t>
      </w:r>
      <w:r>
        <w:t xml:space="preserve">Extract </w:t>
      </w:r>
      <w:r>
        <w:rPr>
          <w:spacing w:val="-2"/>
        </w:rPr>
        <w:t>from</w:t>
      </w:r>
      <w:r>
        <w:t xml:space="preserve"> the</w:t>
      </w:r>
      <w:r>
        <w:rPr>
          <w:spacing w:val="-4"/>
        </w:rPr>
        <w:t xml:space="preserve"> </w:t>
      </w:r>
      <w:r>
        <w:t>Clinical Evaluation</w:t>
      </w:r>
      <w:r>
        <w:rPr>
          <w:spacing w:val="23"/>
        </w:rPr>
        <w:t xml:space="preserve"> </w:t>
      </w:r>
      <w:r>
        <w:t>Report</w:t>
      </w:r>
      <w:bookmarkEnd w:id="87"/>
    </w:p>
    <w:p w:rsidR="00291957" w:rsidRDefault="00291957" w:rsidP="00291957">
      <w:pPr>
        <w:rPr>
          <w:lang w:eastAsia="ja-JP"/>
        </w:rPr>
      </w:pPr>
    </w:p>
    <w:p w:rsidR="00C80137" w:rsidRPr="001D043B" w:rsidRDefault="00C80137" w:rsidP="003A7F6C">
      <w:pPr>
        <w:pStyle w:val="TableTitle"/>
        <w:sectPr w:rsidR="00C80137" w:rsidRPr="001D043B" w:rsidSect="00B452CE">
          <w:headerReference w:type="even" r:id="rId24"/>
          <w:headerReference w:type="default" r:id="rId25"/>
          <w:headerReference w:type="first" r:id="rId26"/>
          <w:footerReference w:type="first" r:id="rId27"/>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28" w:history="1">
              <w:r w:rsidRPr="004C239D">
                <w:rPr>
                  <w:rStyle w:val="Hyperlink"/>
                </w:rPr>
                <w:t>info@tga.gov.au</w:t>
              </w:r>
            </w:hyperlink>
            <w:r w:rsidR="00D3255F">
              <w:t xml:space="preserve"> </w:t>
            </w:r>
            <w:r w:rsidRPr="00487162">
              <w:t>Phone: 1800 020 653</w:t>
            </w:r>
            <w:r w:rsidR="00D3255F">
              <w:t xml:space="preserve"> </w:t>
            </w:r>
            <w:r w:rsidRPr="00487162">
              <w:t>Fax: 02 6232 8605</w:t>
            </w:r>
          </w:p>
          <w:p w:rsidR="001C32CD" w:rsidRPr="004C239D" w:rsidRDefault="00D34861" w:rsidP="00A05FA4">
            <w:pPr>
              <w:pStyle w:val="Address"/>
              <w:spacing w:line="260" w:lineRule="atLeast"/>
              <w:rPr>
                <w:b/>
                <w:color w:val="0000FF"/>
                <w:u w:val="single"/>
              </w:rPr>
            </w:pPr>
            <w:hyperlink r:id="rId29" w:history="1">
              <w:r w:rsidR="007C6B9B" w:rsidRPr="007C6B9B">
                <w:rPr>
                  <w:rStyle w:val="Hyperlink"/>
                  <w:b/>
                </w:rPr>
                <w:t>https://www.tga.gov.au</w:t>
              </w:r>
            </w:hyperlink>
          </w:p>
        </w:tc>
      </w:tr>
    </w:tbl>
    <w:p w:rsidR="00774E1D" w:rsidRPr="008A5E0B" w:rsidRDefault="00774E1D" w:rsidP="004C239D"/>
    <w:sectPr w:rsidR="00774E1D" w:rsidRPr="008A5E0B" w:rsidSect="001C32CD">
      <w:headerReference w:type="even" r:id="rId30"/>
      <w:headerReference w:type="default" r:id="rId31"/>
      <w:footerReference w:type="default" r:id="rId32"/>
      <w:headerReference w:type="first" r:id="rId33"/>
      <w:footerReference w:type="first" r:id="rId34"/>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19A" w:rsidRDefault="00CF019A" w:rsidP="00C40A36">
      <w:pPr>
        <w:spacing w:after="0"/>
      </w:pPr>
      <w:r>
        <w:separator/>
      </w:r>
    </w:p>
  </w:endnote>
  <w:endnote w:type="continuationSeparator" w:id="0">
    <w:p w:rsidR="00CF019A" w:rsidRDefault="00CF019A"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CF019A" w:rsidRPr="00487162" w:rsidTr="00DB750B">
      <w:trPr>
        <w:trHeight w:val="269"/>
      </w:trPr>
      <w:tc>
        <w:tcPr>
          <w:tcW w:w="7371" w:type="dxa"/>
          <w:tcMar>
            <w:top w:w="142" w:type="dxa"/>
            <w:bottom w:w="0" w:type="dxa"/>
          </w:tcMar>
        </w:tcPr>
        <w:p w:rsidR="00CF019A" w:rsidRPr="00487162" w:rsidRDefault="00CF019A" w:rsidP="00D34861">
          <w:pPr>
            <w:pStyle w:val="Footer"/>
          </w:pPr>
          <w:proofErr w:type="spellStart"/>
          <w:r w:rsidRPr="00487162">
            <w:t>AusPA</w:t>
          </w:r>
          <w:r>
            <w:t>R</w:t>
          </w:r>
          <w:proofErr w:type="spellEnd"/>
          <w:r>
            <w:t xml:space="preserve"> </w:t>
          </w:r>
          <w:proofErr w:type="spellStart"/>
          <w:r>
            <w:t>Truvada</w:t>
          </w:r>
          <w:proofErr w:type="spellEnd"/>
          <w:r>
            <w:t xml:space="preserve"> </w:t>
          </w:r>
          <w:proofErr w:type="spellStart"/>
          <w:r>
            <w:rPr>
              <w:rFonts w:cs="Cambria"/>
              <w:spacing w:val="-1"/>
            </w:rPr>
            <w:t>Tenofovir</w:t>
          </w:r>
          <w:proofErr w:type="spellEnd"/>
          <w:r>
            <w:rPr>
              <w:rFonts w:cs="Cambria"/>
              <w:spacing w:val="-1"/>
            </w:rPr>
            <w:t xml:space="preserve"> </w:t>
          </w:r>
          <w:proofErr w:type="spellStart"/>
          <w:r>
            <w:rPr>
              <w:rFonts w:cs="Cambria"/>
              <w:spacing w:val="-1"/>
            </w:rPr>
            <w:t>disoproxil</w:t>
          </w:r>
          <w:proofErr w:type="spellEnd"/>
          <w:r>
            <w:rPr>
              <w:rFonts w:cs="Cambria"/>
              <w:spacing w:val="-3"/>
            </w:rPr>
            <w:t xml:space="preserve"> </w:t>
          </w:r>
          <w:r>
            <w:rPr>
              <w:rFonts w:cs="Cambria"/>
              <w:spacing w:val="-2"/>
            </w:rPr>
            <w:t>fumarate</w:t>
          </w:r>
          <w:r>
            <w:rPr>
              <w:rFonts w:cs="Cambria"/>
            </w:rPr>
            <w:t>/</w:t>
          </w:r>
          <w:proofErr w:type="spellStart"/>
          <w:r>
            <w:rPr>
              <w:rFonts w:cs="Cambria"/>
              <w:spacing w:val="-1"/>
            </w:rPr>
            <w:t>emtricitabine</w:t>
          </w:r>
          <w:proofErr w:type="spellEnd"/>
          <w:r>
            <w:t xml:space="preserve"> </w:t>
          </w:r>
          <w:r>
            <w:rPr>
              <w:rFonts w:cs="Cambria"/>
              <w:spacing w:val="-2"/>
            </w:rPr>
            <w:t>Gilead</w:t>
          </w:r>
          <w:r>
            <w:rPr>
              <w:rFonts w:cs="Cambria"/>
              <w:spacing w:val="2"/>
            </w:rPr>
            <w:t xml:space="preserve"> </w:t>
          </w:r>
          <w:r>
            <w:rPr>
              <w:rFonts w:cs="Cambria"/>
              <w:spacing w:val="-2"/>
            </w:rPr>
            <w:t>Sciences</w:t>
          </w:r>
          <w:r>
            <w:rPr>
              <w:rFonts w:cs="Cambria"/>
              <w:spacing w:val="1"/>
            </w:rPr>
            <w:t xml:space="preserve"> </w:t>
          </w:r>
          <w:r>
            <w:rPr>
              <w:rFonts w:cs="Cambria"/>
              <w:spacing w:val="-1"/>
            </w:rPr>
            <w:t xml:space="preserve">Pty </w:t>
          </w:r>
          <w:r>
            <w:rPr>
              <w:rFonts w:cs="Cambria"/>
            </w:rPr>
            <w:t>Ltd</w:t>
          </w:r>
          <w:r>
            <w:t xml:space="preserve"> </w:t>
          </w:r>
          <w:r w:rsidR="00D34861">
            <w:br/>
          </w:r>
          <w:r>
            <w:t>PM-2015-00411</w:t>
          </w:r>
          <w:r w:rsidRPr="00487162">
            <w:t>-</w:t>
          </w:r>
          <w:r>
            <w:t>1-2 Final 10 November 2016</w:t>
          </w:r>
        </w:p>
      </w:tc>
      <w:tc>
        <w:tcPr>
          <w:tcW w:w="1490" w:type="dxa"/>
          <w:tcMar>
            <w:top w:w="142" w:type="dxa"/>
            <w:bottom w:w="0" w:type="dxa"/>
          </w:tcMar>
        </w:tcPr>
        <w:p w:rsidR="00CF019A" w:rsidRPr="00487162" w:rsidRDefault="00CF019A" w:rsidP="00DB750B">
          <w:pPr>
            <w:pStyle w:val="Footer"/>
            <w:jc w:val="right"/>
          </w:pPr>
          <w:r w:rsidRPr="00487162">
            <w:t xml:space="preserve">Page </w:t>
          </w:r>
          <w:r>
            <w:fldChar w:fldCharType="begin"/>
          </w:r>
          <w:r>
            <w:instrText xml:space="preserve"> PAGE  \* Arabic </w:instrText>
          </w:r>
          <w:r>
            <w:fldChar w:fldCharType="separate"/>
          </w:r>
          <w:r w:rsidR="00D34861">
            <w:rPr>
              <w:noProof/>
            </w:rPr>
            <w:t>41</w:t>
          </w:r>
          <w:r>
            <w:fldChar w:fldCharType="end"/>
          </w:r>
          <w:r w:rsidRPr="00487162">
            <w:t xml:space="preserve"> of </w:t>
          </w:r>
          <w:fldSimple w:instr=" NUMPAGES  \* Arabic ">
            <w:r w:rsidR="00D34861">
              <w:rPr>
                <w:noProof/>
              </w:rPr>
              <w:t>42</w:t>
            </w:r>
          </w:fldSimple>
        </w:p>
      </w:tc>
    </w:tr>
  </w:tbl>
  <w:p w:rsidR="00CF019A" w:rsidRDefault="00CF019A"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CF019A" w:rsidRPr="00487162" w:rsidTr="00E45619">
      <w:trPr>
        <w:trHeight w:val="269"/>
      </w:trPr>
      <w:tc>
        <w:tcPr>
          <w:tcW w:w="4519" w:type="dxa"/>
          <w:tcBorders>
            <w:top w:val="single" w:sz="4" w:space="0" w:color="auto"/>
          </w:tcBorders>
          <w:tcMar>
            <w:top w:w="142" w:type="dxa"/>
            <w:bottom w:w="0" w:type="dxa"/>
          </w:tcMar>
        </w:tcPr>
        <w:p w:rsidR="00CF019A" w:rsidRPr="00487162" w:rsidRDefault="00CF019A" w:rsidP="00FE1DEE">
          <w:pPr>
            <w:pStyle w:val="Footer"/>
          </w:pPr>
          <w:r w:rsidRPr="00487162">
            <w:t>Document title, Part #, Section # - Section title</w:t>
          </w:r>
        </w:p>
        <w:p w:rsidR="00CF019A" w:rsidRPr="00487162" w:rsidRDefault="00CF019A" w:rsidP="00FE1DEE">
          <w:pPr>
            <w:pStyle w:val="Footer"/>
          </w:pPr>
          <w:r w:rsidRPr="00487162">
            <w:t>V1.0 October 2010</w:t>
          </w:r>
        </w:p>
      </w:tc>
      <w:tc>
        <w:tcPr>
          <w:tcW w:w="4342" w:type="dxa"/>
          <w:tcBorders>
            <w:top w:val="single" w:sz="4" w:space="0" w:color="auto"/>
          </w:tcBorders>
          <w:tcMar>
            <w:top w:w="142" w:type="dxa"/>
            <w:bottom w:w="0" w:type="dxa"/>
          </w:tcMar>
        </w:tcPr>
        <w:p w:rsidR="00CF019A" w:rsidRPr="00487162" w:rsidRDefault="00CF019A"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1</w:t>
            </w:r>
          </w:fldSimple>
        </w:p>
      </w:tc>
    </w:tr>
  </w:tbl>
  <w:p w:rsidR="00CF019A" w:rsidRDefault="00CF01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9A" w:rsidRPr="001C32CD" w:rsidRDefault="00CF019A"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CF019A" w:rsidTr="0010601F">
      <w:trPr>
        <w:trHeight w:val="108"/>
      </w:trPr>
      <w:tc>
        <w:tcPr>
          <w:tcW w:w="8875" w:type="dxa"/>
          <w:gridSpan w:val="2"/>
          <w:tcBorders>
            <w:bottom w:val="single" w:sz="4" w:space="0" w:color="auto"/>
          </w:tcBorders>
          <w:tcMar>
            <w:right w:w="284" w:type="dxa"/>
          </w:tcMar>
        </w:tcPr>
        <w:p w:rsidR="00CF019A" w:rsidRDefault="00CF019A" w:rsidP="006E08B3">
          <w:pPr>
            <w:pStyle w:val="Heading3"/>
          </w:pPr>
          <w:r>
            <w:t>Copyright</w:t>
          </w:r>
        </w:p>
        <w:p w:rsidR="00CF019A" w:rsidRDefault="00CF019A" w:rsidP="006E08B3">
          <w:r>
            <w:rPr>
              <w:rFonts w:cs="Arial"/>
            </w:rPr>
            <w:t>©</w:t>
          </w:r>
          <w:r>
            <w:t xml:space="preserve"> Commonwealth of Australia [add year]</w:t>
          </w:r>
        </w:p>
        <w:p w:rsidR="00CF019A" w:rsidRDefault="00CF019A" w:rsidP="006E08B3"/>
        <w:p w:rsidR="00CF019A" w:rsidRDefault="00CF019A"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CF019A" w:rsidRDefault="00CF019A" w:rsidP="006E08B3"/>
        <w:p w:rsidR="00CF019A" w:rsidRDefault="00CF019A" w:rsidP="006E08B3">
          <w:pPr>
            <w:pStyle w:val="Heading3"/>
          </w:pPr>
          <w:r>
            <w:t>Confidentiality</w:t>
          </w:r>
        </w:p>
        <w:p w:rsidR="00CF019A" w:rsidRDefault="00CF019A"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CF019A" w:rsidRDefault="00CF019A" w:rsidP="006E08B3"/>
        <w:p w:rsidR="00CF019A" w:rsidRDefault="00CF019A" w:rsidP="006E08B3">
          <w:r>
            <w:t>For submission made by individuals, all personal details, other than your name, will be removed from your submission before it is published on the TGA’s Internet site.</w:t>
          </w:r>
        </w:p>
        <w:p w:rsidR="00CF019A" w:rsidRDefault="00CF019A" w:rsidP="006E08B3"/>
        <w:p w:rsidR="00CF019A" w:rsidRDefault="00CF019A"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CF019A" w:rsidTr="0010601F">
      <w:trPr>
        <w:trHeight w:val="417"/>
      </w:trPr>
      <w:tc>
        <w:tcPr>
          <w:tcW w:w="4519" w:type="dxa"/>
          <w:tcBorders>
            <w:top w:val="single" w:sz="4" w:space="0" w:color="auto"/>
          </w:tcBorders>
          <w:tcMar>
            <w:top w:w="142" w:type="dxa"/>
            <w:bottom w:w="0" w:type="dxa"/>
          </w:tcMar>
        </w:tcPr>
        <w:p w:rsidR="00CF019A" w:rsidRDefault="00CF019A" w:rsidP="006E08B3">
          <w:r>
            <w:t>Document title, Part #, Section # - Section title</w:t>
          </w:r>
        </w:p>
        <w:p w:rsidR="00CF019A" w:rsidRDefault="00CF019A" w:rsidP="006E08B3">
          <w:r>
            <w:t>V1.0 October 2010</w:t>
          </w:r>
        </w:p>
      </w:tc>
      <w:tc>
        <w:tcPr>
          <w:tcW w:w="4356" w:type="dxa"/>
          <w:tcBorders>
            <w:top w:val="single" w:sz="4" w:space="0" w:color="auto"/>
          </w:tcBorders>
          <w:tcMar>
            <w:top w:w="142" w:type="dxa"/>
            <w:bottom w:w="0" w:type="dxa"/>
          </w:tcMar>
        </w:tcPr>
        <w:p w:rsidR="00CF019A" w:rsidRDefault="00CF019A"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1</w:t>
            </w:r>
          </w:fldSimple>
          <w:r>
            <w:t xml:space="preserve"> </w:t>
          </w:r>
        </w:p>
      </w:tc>
    </w:tr>
  </w:tbl>
  <w:p w:rsidR="00CF019A" w:rsidRDefault="00CF01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19A" w:rsidRDefault="00CF019A" w:rsidP="00C40A36">
      <w:pPr>
        <w:spacing w:after="0"/>
      </w:pPr>
      <w:r>
        <w:separator/>
      </w:r>
    </w:p>
  </w:footnote>
  <w:footnote w:type="continuationSeparator" w:id="0">
    <w:p w:rsidR="00CF019A" w:rsidRDefault="00CF019A" w:rsidP="00C40A36">
      <w:pPr>
        <w:spacing w:after="0"/>
      </w:pPr>
      <w:r>
        <w:continuationSeparator/>
      </w:r>
    </w:p>
  </w:footnote>
  <w:footnote w:id="1">
    <w:p w:rsidR="00CF019A" w:rsidRPr="00971BFC" w:rsidRDefault="00CF019A">
      <w:pPr>
        <w:pStyle w:val="FootnoteText"/>
        <w:rPr>
          <w:lang w:val="en-US"/>
        </w:rPr>
      </w:pPr>
      <w:r>
        <w:rPr>
          <w:rStyle w:val="FootnoteReference"/>
        </w:rPr>
        <w:footnoteRef/>
      </w:r>
      <w:r>
        <w:t xml:space="preserve"> </w:t>
      </w:r>
      <w:proofErr w:type="gramStart"/>
      <w:r>
        <w:rPr>
          <w:spacing w:val="-1"/>
          <w:szCs w:val="18"/>
        </w:rPr>
        <w:t>HIV,</w:t>
      </w:r>
      <w:r>
        <w:rPr>
          <w:spacing w:val="5"/>
          <w:szCs w:val="18"/>
        </w:rPr>
        <w:t xml:space="preserve"> </w:t>
      </w:r>
      <w:r>
        <w:rPr>
          <w:spacing w:val="-1"/>
          <w:szCs w:val="18"/>
        </w:rPr>
        <w:t>viral</w:t>
      </w:r>
      <w:r>
        <w:rPr>
          <w:spacing w:val="2"/>
          <w:szCs w:val="18"/>
        </w:rPr>
        <w:t xml:space="preserve"> </w:t>
      </w:r>
      <w:r>
        <w:rPr>
          <w:spacing w:val="-2"/>
          <w:szCs w:val="18"/>
        </w:rPr>
        <w:t>hepatitis</w:t>
      </w:r>
      <w:r>
        <w:rPr>
          <w:spacing w:val="-3"/>
          <w:szCs w:val="18"/>
        </w:rPr>
        <w:t xml:space="preserve"> </w:t>
      </w:r>
      <w:r>
        <w:rPr>
          <w:szCs w:val="18"/>
        </w:rPr>
        <w:t>and</w:t>
      </w:r>
      <w:r>
        <w:rPr>
          <w:spacing w:val="4"/>
          <w:szCs w:val="18"/>
        </w:rPr>
        <w:t xml:space="preserve"> </w:t>
      </w:r>
      <w:r>
        <w:rPr>
          <w:spacing w:val="-2"/>
          <w:szCs w:val="18"/>
        </w:rPr>
        <w:t>sexually</w:t>
      </w:r>
      <w:r>
        <w:rPr>
          <w:spacing w:val="3"/>
          <w:szCs w:val="18"/>
        </w:rPr>
        <w:t xml:space="preserve"> </w:t>
      </w:r>
      <w:r>
        <w:rPr>
          <w:spacing w:val="-2"/>
          <w:szCs w:val="18"/>
        </w:rPr>
        <w:t>transmissible</w:t>
      </w:r>
      <w:r>
        <w:rPr>
          <w:spacing w:val="6"/>
          <w:szCs w:val="18"/>
        </w:rPr>
        <w:t xml:space="preserve"> </w:t>
      </w:r>
      <w:r>
        <w:rPr>
          <w:spacing w:val="-2"/>
          <w:szCs w:val="18"/>
        </w:rPr>
        <w:t>infections</w:t>
      </w:r>
      <w:r>
        <w:rPr>
          <w:spacing w:val="2"/>
          <w:szCs w:val="18"/>
        </w:rPr>
        <w:t xml:space="preserve"> </w:t>
      </w:r>
      <w:r>
        <w:rPr>
          <w:szCs w:val="18"/>
        </w:rPr>
        <w:t>in</w:t>
      </w:r>
      <w:r>
        <w:rPr>
          <w:spacing w:val="-2"/>
          <w:szCs w:val="18"/>
        </w:rPr>
        <w:t xml:space="preserve"> </w:t>
      </w:r>
      <w:r>
        <w:rPr>
          <w:spacing w:val="-1"/>
          <w:szCs w:val="18"/>
        </w:rPr>
        <w:t>Australia.</w:t>
      </w:r>
      <w:proofErr w:type="gramEnd"/>
      <w:r>
        <w:rPr>
          <w:spacing w:val="5"/>
          <w:szCs w:val="18"/>
        </w:rPr>
        <w:t xml:space="preserve"> </w:t>
      </w:r>
      <w:r>
        <w:rPr>
          <w:spacing w:val="-2"/>
          <w:szCs w:val="18"/>
        </w:rPr>
        <w:t>Kirby</w:t>
      </w:r>
      <w:r>
        <w:rPr>
          <w:spacing w:val="3"/>
          <w:szCs w:val="18"/>
        </w:rPr>
        <w:t xml:space="preserve"> </w:t>
      </w:r>
      <w:r>
        <w:rPr>
          <w:spacing w:val="-2"/>
          <w:szCs w:val="18"/>
        </w:rPr>
        <w:t>Institute,</w:t>
      </w:r>
      <w:r>
        <w:rPr>
          <w:spacing w:val="-1"/>
          <w:szCs w:val="18"/>
        </w:rPr>
        <w:t xml:space="preserve"> UNSW</w:t>
      </w:r>
      <w:r>
        <w:rPr>
          <w:spacing w:val="4"/>
          <w:szCs w:val="18"/>
        </w:rPr>
        <w:t xml:space="preserve"> </w:t>
      </w:r>
      <w:r>
        <w:rPr>
          <w:spacing w:val="-1"/>
          <w:szCs w:val="18"/>
        </w:rPr>
        <w:t>Sydney:</w:t>
      </w:r>
      <w:r>
        <w:rPr>
          <w:spacing w:val="7"/>
          <w:szCs w:val="18"/>
        </w:rPr>
        <w:t xml:space="preserve"> </w:t>
      </w:r>
      <w:r>
        <w:rPr>
          <w:i/>
          <w:iCs/>
          <w:spacing w:val="-2"/>
          <w:szCs w:val="18"/>
        </w:rPr>
        <w:t>Annual</w:t>
      </w:r>
      <w:r>
        <w:rPr>
          <w:i/>
          <w:iCs/>
          <w:spacing w:val="93"/>
          <w:w w:val="101"/>
          <w:szCs w:val="18"/>
        </w:rPr>
        <w:t xml:space="preserve"> </w:t>
      </w:r>
      <w:r>
        <w:rPr>
          <w:i/>
          <w:iCs/>
          <w:spacing w:val="-2"/>
          <w:szCs w:val="18"/>
        </w:rPr>
        <w:t>Surveillance</w:t>
      </w:r>
      <w:r>
        <w:rPr>
          <w:i/>
          <w:iCs/>
          <w:spacing w:val="5"/>
          <w:szCs w:val="18"/>
        </w:rPr>
        <w:t xml:space="preserve"> </w:t>
      </w:r>
      <w:r>
        <w:rPr>
          <w:i/>
          <w:iCs/>
          <w:spacing w:val="-1"/>
          <w:szCs w:val="18"/>
        </w:rPr>
        <w:t>Report</w:t>
      </w:r>
      <w:r>
        <w:rPr>
          <w:i/>
          <w:iCs/>
          <w:spacing w:val="9"/>
          <w:szCs w:val="18"/>
        </w:rPr>
        <w:t xml:space="preserve"> </w:t>
      </w:r>
      <w:r>
        <w:rPr>
          <w:spacing w:val="-1"/>
          <w:szCs w:val="18"/>
        </w:rPr>
        <w:t>2015</w:t>
      </w:r>
    </w:p>
  </w:footnote>
  <w:footnote w:id="2">
    <w:p w:rsidR="00CF019A" w:rsidRPr="00CA0089" w:rsidRDefault="00CF019A">
      <w:pPr>
        <w:pStyle w:val="FootnoteText"/>
        <w:rPr>
          <w:lang w:val="en-US"/>
        </w:rPr>
      </w:pPr>
      <w:r>
        <w:rPr>
          <w:rStyle w:val="FootnoteReference"/>
        </w:rPr>
        <w:footnoteRef/>
      </w:r>
      <w:r>
        <w:t xml:space="preserve"> </w:t>
      </w:r>
      <w:r>
        <w:rPr>
          <w:spacing w:val="-1"/>
          <w:szCs w:val="18"/>
        </w:rPr>
        <w:t>Humanised</w:t>
      </w:r>
      <w:r>
        <w:rPr>
          <w:spacing w:val="4"/>
          <w:szCs w:val="18"/>
        </w:rPr>
        <w:t xml:space="preserve"> </w:t>
      </w:r>
      <w:r>
        <w:rPr>
          <w:spacing w:val="-3"/>
          <w:szCs w:val="18"/>
        </w:rPr>
        <w:t>BLT</w:t>
      </w:r>
      <w:r>
        <w:rPr>
          <w:spacing w:val="6"/>
          <w:szCs w:val="18"/>
        </w:rPr>
        <w:t xml:space="preserve"> </w:t>
      </w:r>
      <w:r>
        <w:rPr>
          <w:spacing w:val="-2"/>
          <w:szCs w:val="18"/>
        </w:rPr>
        <w:t>(Bone</w:t>
      </w:r>
      <w:r>
        <w:rPr>
          <w:spacing w:val="7"/>
          <w:szCs w:val="18"/>
        </w:rPr>
        <w:t xml:space="preserve"> </w:t>
      </w:r>
      <w:r>
        <w:rPr>
          <w:spacing w:val="-2"/>
          <w:szCs w:val="18"/>
        </w:rPr>
        <w:t>Marrow-Liver-Thymus)</w:t>
      </w:r>
      <w:r>
        <w:rPr>
          <w:spacing w:val="8"/>
          <w:szCs w:val="18"/>
        </w:rPr>
        <w:t xml:space="preserve"> </w:t>
      </w:r>
      <w:r>
        <w:rPr>
          <w:spacing w:val="-2"/>
          <w:szCs w:val="18"/>
        </w:rPr>
        <w:t>mice</w:t>
      </w:r>
      <w:r>
        <w:rPr>
          <w:spacing w:val="1"/>
          <w:szCs w:val="18"/>
        </w:rPr>
        <w:t xml:space="preserve"> </w:t>
      </w:r>
      <w:r>
        <w:rPr>
          <w:spacing w:val="-1"/>
          <w:szCs w:val="18"/>
        </w:rPr>
        <w:t>are</w:t>
      </w:r>
      <w:r>
        <w:rPr>
          <w:spacing w:val="7"/>
          <w:szCs w:val="18"/>
        </w:rPr>
        <w:t xml:space="preserve"> </w:t>
      </w:r>
      <w:r>
        <w:rPr>
          <w:szCs w:val="18"/>
        </w:rPr>
        <w:t>an</w:t>
      </w:r>
      <w:r>
        <w:rPr>
          <w:spacing w:val="-2"/>
          <w:szCs w:val="18"/>
        </w:rPr>
        <w:t xml:space="preserve"> </w:t>
      </w:r>
      <w:proofErr w:type="spellStart"/>
      <w:r>
        <w:rPr>
          <w:spacing w:val="-2"/>
          <w:szCs w:val="18"/>
        </w:rPr>
        <w:t>immunodeficient</w:t>
      </w:r>
      <w:proofErr w:type="spellEnd"/>
      <w:r>
        <w:rPr>
          <w:spacing w:val="6"/>
          <w:szCs w:val="18"/>
        </w:rPr>
        <w:t xml:space="preserve"> </w:t>
      </w:r>
      <w:r>
        <w:rPr>
          <w:spacing w:val="-2"/>
          <w:szCs w:val="18"/>
        </w:rPr>
        <w:t>NOD/SCID</w:t>
      </w:r>
      <w:r>
        <w:rPr>
          <w:spacing w:val="4"/>
          <w:szCs w:val="18"/>
        </w:rPr>
        <w:t xml:space="preserve"> </w:t>
      </w:r>
      <w:r>
        <w:rPr>
          <w:spacing w:val="-2"/>
          <w:szCs w:val="18"/>
        </w:rPr>
        <w:t>mice</w:t>
      </w:r>
      <w:r>
        <w:rPr>
          <w:spacing w:val="6"/>
          <w:szCs w:val="18"/>
        </w:rPr>
        <w:t xml:space="preserve"> </w:t>
      </w:r>
      <w:r>
        <w:rPr>
          <w:spacing w:val="-2"/>
          <w:szCs w:val="18"/>
        </w:rPr>
        <w:t>strain</w:t>
      </w:r>
      <w:r>
        <w:rPr>
          <w:spacing w:val="3"/>
          <w:szCs w:val="18"/>
        </w:rPr>
        <w:t xml:space="preserve"> </w:t>
      </w:r>
      <w:r>
        <w:rPr>
          <w:spacing w:val="-1"/>
          <w:szCs w:val="18"/>
        </w:rPr>
        <w:t>that</w:t>
      </w:r>
      <w:r>
        <w:rPr>
          <w:spacing w:val="63"/>
          <w:w w:val="101"/>
          <w:szCs w:val="18"/>
        </w:rPr>
        <w:t xml:space="preserve"> </w:t>
      </w:r>
      <w:r>
        <w:rPr>
          <w:spacing w:val="-1"/>
          <w:szCs w:val="18"/>
        </w:rPr>
        <w:t>undergo</w:t>
      </w:r>
      <w:r>
        <w:rPr>
          <w:spacing w:val="4"/>
          <w:szCs w:val="18"/>
        </w:rPr>
        <w:t xml:space="preserve"> </w:t>
      </w:r>
      <w:r>
        <w:rPr>
          <w:spacing w:val="-2"/>
          <w:szCs w:val="18"/>
        </w:rPr>
        <w:t>human</w:t>
      </w:r>
      <w:r>
        <w:rPr>
          <w:spacing w:val="3"/>
          <w:szCs w:val="18"/>
        </w:rPr>
        <w:t xml:space="preserve"> </w:t>
      </w:r>
      <w:r>
        <w:rPr>
          <w:spacing w:val="-2"/>
          <w:szCs w:val="18"/>
        </w:rPr>
        <w:t>CD34+</w:t>
      </w:r>
      <w:r>
        <w:rPr>
          <w:spacing w:val="4"/>
          <w:szCs w:val="18"/>
        </w:rPr>
        <w:t xml:space="preserve"> </w:t>
      </w:r>
      <w:r>
        <w:rPr>
          <w:spacing w:val="-2"/>
          <w:szCs w:val="18"/>
        </w:rPr>
        <w:t>haematopoietic</w:t>
      </w:r>
      <w:r>
        <w:rPr>
          <w:spacing w:val="5"/>
          <w:szCs w:val="18"/>
        </w:rPr>
        <w:t xml:space="preserve"> </w:t>
      </w:r>
      <w:r>
        <w:rPr>
          <w:spacing w:val="-3"/>
          <w:szCs w:val="18"/>
        </w:rPr>
        <w:t>stem</w:t>
      </w:r>
      <w:r>
        <w:rPr>
          <w:spacing w:val="7"/>
          <w:szCs w:val="18"/>
        </w:rPr>
        <w:t xml:space="preserve"> </w:t>
      </w:r>
      <w:r>
        <w:rPr>
          <w:spacing w:val="-1"/>
          <w:szCs w:val="18"/>
        </w:rPr>
        <w:t>cell,</w:t>
      </w:r>
      <w:r>
        <w:rPr>
          <w:spacing w:val="5"/>
          <w:szCs w:val="18"/>
        </w:rPr>
        <w:t xml:space="preserve"> </w:t>
      </w:r>
      <w:r>
        <w:rPr>
          <w:spacing w:val="-2"/>
          <w:szCs w:val="18"/>
        </w:rPr>
        <w:t>human</w:t>
      </w:r>
      <w:r>
        <w:rPr>
          <w:spacing w:val="3"/>
          <w:szCs w:val="18"/>
        </w:rPr>
        <w:t xml:space="preserve"> </w:t>
      </w:r>
      <w:r>
        <w:rPr>
          <w:spacing w:val="-2"/>
          <w:szCs w:val="18"/>
        </w:rPr>
        <w:t>liver</w:t>
      </w:r>
      <w:r>
        <w:rPr>
          <w:spacing w:val="6"/>
          <w:szCs w:val="18"/>
        </w:rPr>
        <w:t xml:space="preserve"> </w:t>
      </w:r>
      <w:r>
        <w:rPr>
          <w:spacing w:val="-2"/>
          <w:szCs w:val="18"/>
        </w:rPr>
        <w:t>and</w:t>
      </w:r>
      <w:r>
        <w:rPr>
          <w:spacing w:val="4"/>
          <w:szCs w:val="18"/>
        </w:rPr>
        <w:t xml:space="preserve"> </w:t>
      </w:r>
      <w:r>
        <w:rPr>
          <w:spacing w:val="-1"/>
          <w:szCs w:val="18"/>
        </w:rPr>
        <w:t>thymus</w:t>
      </w:r>
      <w:r>
        <w:rPr>
          <w:spacing w:val="3"/>
          <w:szCs w:val="18"/>
        </w:rPr>
        <w:t xml:space="preserve"> </w:t>
      </w:r>
      <w:r>
        <w:rPr>
          <w:spacing w:val="-2"/>
          <w:szCs w:val="18"/>
        </w:rPr>
        <w:t>tissue</w:t>
      </w:r>
      <w:r>
        <w:rPr>
          <w:spacing w:val="7"/>
          <w:szCs w:val="18"/>
        </w:rPr>
        <w:t xml:space="preserve"> </w:t>
      </w:r>
      <w:r>
        <w:rPr>
          <w:spacing w:val="-2"/>
          <w:szCs w:val="18"/>
        </w:rPr>
        <w:t>transfer,</w:t>
      </w:r>
      <w:r>
        <w:rPr>
          <w:spacing w:val="5"/>
          <w:szCs w:val="18"/>
        </w:rPr>
        <w:t xml:space="preserve"> </w:t>
      </w:r>
      <w:r>
        <w:rPr>
          <w:spacing w:val="-1"/>
          <w:szCs w:val="18"/>
        </w:rPr>
        <w:t>subsequently</w:t>
      </w:r>
      <w:r>
        <w:rPr>
          <w:spacing w:val="67"/>
          <w:w w:val="101"/>
          <w:szCs w:val="18"/>
        </w:rPr>
        <w:t xml:space="preserve"> </w:t>
      </w:r>
      <w:r>
        <w:rPr>
          <w:spacing w:val="-2"/>
          <w:szCs w:val="18"/>
        </w:rPr>
        <w:t>developing</w:t>
      </w:r>
      <w:r>
        <w:rPr>
          <w:spacing w:val="3"/>
          <w:szCs w:val="18"/>
        </w:rPr>
        <w:t xml:space="preserve"> </w:t>
      </w:r>
      <w:r>
        <w:rPr>
          <w:szCs w:val="18"/>
        </w:rPr>
        <w:t>a</w:t>
      </w:r>
      <w:r>
        <w:rPr>
          <w:spacing w:val="5"/>
          <w:szCs w:val="18"/>
        </w:rPr>
        <w:t xml:space="preserve"> </w:t>
      </w:r>
      <w:r>
        <w:rPr>
          <w:spacing w:val="-2"/>
          <w:szCs w:val="18"/>
        </w:rPr>
        <w:t>human</w:t>
      </w:r>
      <w:r>
        <w:rPr>
          <w:spacing w:val="2"/>
          <w:szCs w:val="18"/>
        </w:rPr>
        <w:t xml:space="preserve"> </w:t>
      </w:r>
      <w:proofErr w:type="spellStart"/>
      <w:r>
        <w:rPr>
          <w:spacing w:val="-2"/>
          <w:szCs w:val="18"/>
        </w:rPr>
        <w:t>haemato</w:t>
      </w:r>
      <w:proofErr w:type="spellEnd"/>
      <w:r>
        <w:rPr>
          <w:spacing w:val="-2"/>
          <w:szCs w:val="18"/>
        </w:rPr>
        <w:t>-lymphoid</w:t>
      </w:r>
      <w:r>
        <w:rPr>
          <w:spacing w:val="2"/>
          <w:szCs w:val="18"/>
        </w:rPr>
        <w:t xml:space="preserve"> </w:t>
      </w:r>
      <w:r>
        <w:rPr>
          <w:spacing w:val="-3"/>
          <w:szCs w:val="18"/>
        </w:rPr>
        <w:t>system</w:t>
      </w:r>
      <w:r>
        <w:rPr>
          <w:spacing w:val="5"/>
          <w:szCs w:val="18"/>
        </w:rPr>
        <w:t xml:space="preserve"> </w:t>
      </w:r>
      <w:r>
        <w:rPr>
          <w:spacing w:val="-1"/>
          <w:szCs w:val="18"/>
        </w:rPr>
        <w:t>that</w:t>
      </w:r>
      <w:r>
        <w:rPr>
          <w:spacing w:val="4"/>
          <w:szCs w:val="18"/>
        </w:rPr>
        <w:t xml:space="preserve"> </w:t>
      </w:r>
      <w:r>
        <w:rPr>
          <w:spacing w:val="-2"/>
          <w:szCs w:val="18"/>
        </w:rPr>
        <w:t>provides</w:t>
      </w:r>
      <w:r>
        <w:rPr>
          <w:spacing w:val="-4"/>
          <w:szCs w:val="18"/>
        </w:rPr>
        <w:t xml:space="preserve"> </w:t>
      </w:r>
      <w:r>
        <w:rPr>
          <w:szCs w:val="18"/>
        </w:rPr>
        <w:t>a</w:t>
      </w:r>
      <w:r>
        <w:rPr>
          <w:spacing w:val="5"/>
          <w:szCs w:val="18"/>
        </w:rPr>
        <w:t xml:space="preserve"> </w:t>
      </w:r>
      <w:r>
        <w:rPr>
          <w:spacing w:val="-1"/>
          <w:szCs w:val="18"/>
        </w:rPr>
        <w:t>good</w:t>
      </w:r>
      <w:r>
        <w:rPr>
          <w:spacing w:val="2"/>
          <w:szCs w:val="18"/>
        </w:rPr>
        <w:t xml:space="preserve"> </w:t>
      </w:r>
      <w:r>
        <w:rPr>
          <w:spacing w:val="-1"/>
          <w:szCs w:val="18"/>
        </w:rPr>
        <w:t>model</w:t>
      </w:r>
      <w:r>
        <w:rPr>
          <w:spacing w:val="-4"/>
          <w:szCs w:val="18"/>
        </w:rPr>
        <w:t xml:space="preserve"> </w:t>
      </w:r>
      <w:r>
        <w:rPr>
          <w:szCs w:val="18"/>
        </w:rPr>
        <w:t>for</w:t>
      </w:r>
      <w:r>
        <w:rPr>
          <w:spacing w:val="5"/>
          <w:szCs w:val="18"/>
        </w:rPr>
        <w:t xml:space="preserve"> </w:t>
      </w:r>
      <w:r>
        <w:rPr>
          <w:spacing w:val="-2"/>
          <w:szCs w:val="18"/>
        </w:rPr>
        <w:t>the</w:t>
      </w:r>
      <w:r>
        <w:rPr>
          <w:spacing w:val="6"/>
          <w:szCs w:val="18"/>
        </w:rPr>
        <w:t xml:space="preserve"> </w:t>
      </w:r>
      <w:r>
        <w:rPr>
          <w:spacing w:val="-2"/>
          <w:szCs w:val="18"/>
        </w:rPr>
        <w:t>study</w:t>
      </w:r>
      <w:r>
        <w:rPr>
          <w:spacing w:val="2"/>
          <w:szCs w:val="18"/>
        </w:rPr>
        <w:t xml:space="preserve"> </w:t>
      </w:r>
      <w:r>
        <w:rPr>
          <w:spacing w:val="-1"/>
          <w:szCs w:val="18"/>
        </w:rPr>
        <w:t>of</w:t>
      </w:r>
      <w:r>
        <w:rPr>
          <w:spacing w:val="6"/>
          <w:szCs w:val="18"/>
        </w:rPr>
        <w:t xml:space="preserve"> </w:t>
      </w:r>
      <w:r>
        <w:rPr>
          <w:spacing w:val="-3"/>
          <w:szCs w:val="18"/>
        </w:rPr>
        <w:t>HIV</w:t>
      </w:r>
      <w:r>
        <w:rPr>
          <w:spacing w:val="4"/>
          <w:szCs w:val="18"/>
        </w:rPr>
        <w:t xml:space="preserve"> </w:t>
      </w:r>
      <w:r>
        <w:rPr>
          <w:szCs w:val="18"/>
        </w:rPr>
        <w:t>and</w:t>
      </w:r>
      <w:r>
        <w:rPr>
          <w:spacing w:val="2"/>
          <w:szCs w:val="18"/>
        </w:rPr>
        <w:t xml:space="preserve"> </w:t>
      </w:r>
      <w:r>
        <w:rPr>
          <w:spacing w:val="-2"/>
          <w:szCs w:val="18"/>
        </w:rPr>
        <w:t>other</w:t>
      </w:r>
      <w:r>
        <w:rPr>
          <w:spacing w:val="81"/>
          <w:w w:val="101"/>
          <w:szCs w:val="18"/>
        </w:rPr>
        <w:t xml:space="preserve"> </w:t>
      </w:r>
      <w:r>
        <w:rPr>
          <w:spacing w:val="-2"/>
          <w:szCs w:val="18"/>
        </w:rPr>
        <w:t>viral-induced</w:t>
      </w:r>
      <w:r>
        <w:rPr>
          <w:spacing w:val="7"/>
          <w:szCs w:val="18"/>
        </w:rPr>
        <w:t xml:space="preserve"> </w:t>
      </w:r>
      <w:r>
        <w:rPr>
          <w:spacing w:val="-2"/>
          <w:szCs w:val="18"/>
        </w:rPr>
        <w:t>human</w:t>
      </w:r>
      <w:r>
        <w:rPr>
          <w:spacing w:val="7"/>
          <w:szCs w:val="18"/>
        </w:rPr>
        <w:t xml:space="preserve"> </w:t>
      </w:r>
      <w:r>
        <w:rPr>
          <w:spacing w:val="-2"/>
          <w:szCs w:val="18"/>
        </w:rPr>
        <w:t>immune</w:t>
      </w:r>
      <w:r>
        <w:rPr>
          <w:spacing w:val="11"/>
          <w:szCs w:val="18"/>
        </w:rPr>
        <w:t xml:space="preserve"> </w:t>
      </w:r>
      <w:r>
        <w:rPr>
          <w:spacing w:val="-2"/>
          <w:szCs w:val="18"/>
        </w:rPr>
        <w:t>responses.</w:t>
      </w:r>
    </w:p>
  </w:footnote>
  <w:footnote w:id="3">
    <w:p w:rsidR="00CF019A" w:rsidRPr="00C17447" w:rsidRDefault="00CF019A">
      <w:pPr>
        <w:pStyle w:val="FootnoteText"/>
        <w:rPr>
          <w:lang w:val="en-US"/>
        </w:rPr>
      </w:pPr>
      <w:r>
        <w:rPr>
          <w:rStyle w:val="FootnoteReference"/>
        </w:rPr>
        <w:footnoteRef/>
      </w:r>
      <w:r>
        <w:t xml:space="preserve"> </w:t>
      </w:r>
      <w:r>
        <w:rPr>
          <w:spacing w:val="-2"/>
          <w:szCs w:val="18"/>
        </w:rPr>
        <w:t>Garcia-Lerma</w:t>
      </w:r>
      <w:r>
        <w:rPr>
          <w:spacing w:val="6"/>
          <w:szCs w:val="18"/>
        </w:rPr>
        <w:t xml:space="preserve"> </w:t>
      </w:r>
      <w:r>
        <w:rPr>
          <w:spacing w:val="-2"/>
          <w:szCs w:val="18"/>
        </w:rPr>
        <w:t>JG,</w:t>
      </w:r>
      <w:r>
        <w:rPr>
          <w:spacing w:val="4"/>
          <w:szCs w:val="18"/>
        </w:rPr>
        <w:t xml:space="preserve"> </w:t>
      </w:r>
      <w:r>
        <w:rPr>
          <w:spacing w:val="1"/>
          <w:szCs w:val="18"/>
        </w:rPr>
        <w:t>et</w:t>
      </w:r>
      <w:r>
        <w:rPr>
          <w:spacing w:val="-2"/>
          <w:szCs w:val="18"/>
        </w:rPr>
        <w:t xml:space="preserve"> </w:t>
      </w:r>
      <w:r>
        <w:rPr>
          <w:szCs w:val="18"/>
        </w:rPr>
        <w:t>al.</w:t>
      </w:r>
      <w:r>
        <w:rPr>
          <w:spacing w:val="4"/>
          <w:szCs w:val="18"/>
        </w:rPr>
        <w:t xml:space="preserve"> </w:t>
      </w:r>
      <w:r>
        <w:rPr>
          <w:spacing w:val="-2"/>
          <w:szCs w:val="18"/>
        </w:rPr>
        <w:t>Prevention</w:t>
      </w:r>
      <w:r>
        <w:rPr>
          <w:spacing w:val="1"/>
          <w:szCs w:val="18"/>
        </w:rPr>
        <w:t xml:space="preserve"> </w:t>
      </w:r>
      <w:r>
        <w:rPr>
          <w:szCs w:val="18"/>
        </w:rPr>
        <w:t>of</w:t>
      </w:r>
      <w:r>
        <w:rPr>
          <w:spacing w:val="6"/>
          <w:szCs w:val="18"/>
        </w:rPr>
        <w:t xml:space="preserve"> </w:t>
      </w:r>
      <w:r>
        <w:rPr>
          <w:szCs w:val="18"/>
        </w:rPr>
        <w:t>rectal</w:t>
      </w:r>
      <w:r>
        <w:rPr>
          <w:spacing w:val="2"/>
          <w:szCs w:val="18"/>
        </w:rPr>
        <w:t xml:space="preserve"> </w:t>
      </w:r>
      <w:r>
        <w:rPr>
          <w:spacing w:val="-2"/>
          <w:szCs w:val="18"/>
        </w:rPr>
        <w:t>SHIV</w:t>
      </w:r>
      <w:r>
        <w:rPr>
          <w:spacing w:val="3"/>
          <w:szCs w:val="18"/>
        </w:rPr>
        <w:t xml:space="preserve"> </w:t>
      </w:r>
      <w:r>
        <w:rPr>
          <w:spacing w:val="-2"/>
          <w:szCs w:val="18"/>
        </w:rPr>
        <w:t>transmission</w:t>
      </w:r>
      <w:r>
        <w:rPr>
          <w:spacing w:val="2"/>
          <w:szCs w:val="18"/>
        </w:rPr>
        <w:t xml:space="preserve"> </w:t>
      </w:r>
      <w:r>
        <w:rPr>
          <w:spacing w:val="-2"/>
          <w:szCs w:val="18"/>
        </w:rPr>
        <w:t>in</w:t>
      </w:r>
      <w:r>
        <w:rPr>
          <w:spacing w:val="1"/>
          <w:szCs w:val="18"/>
        </w:rPr>
        <w:t xml:space="preserve"> </w:t>
      </w:r>
      <w:r>
        <w:rPr>
          <w:szCs w:val="18"/>
        </w:rPr>
        <w:t>macaques</w:t>
      </w:r>
      <w:r>
        <w:rPr>
          <w:spacing w:val="2"/>
          <w:szCs w:val="18"/>
        </w:rPr>
        <w:t xml:space="preserve"> </w:t>
      </w:r>
      <w:r>
        <w:rPr>
          <w:szCs w:val="18"/>
        </w:rPr>
        <w:t>by</w:t>
      </w:r>
      <w:r>
        <w:rPr>
          <w:spacing w:val="2"/>
          <w:szCs w:val="18"/>
        </w:rPr>
        <w:t xml:space="preserve"> </w:t>
      </w:r>
      <w:r>
        <w:rPr>
          <w:spacing w:val="-2"/>
          <w:szCs w:val="18"/>
        </w:rPr>
        <w:t>daily</w:t>
      </w:r>
      <w:r>
        <w:rPr>
          <w:spacing w:val="3"/>
          <w:szCs w:val="18"/>
        </w:rPr>
        <w:t xml:space="preserve"> </w:t>
      </w:r>
      <w:r>
        <w:rPr>
          <w:spacing w:val="-3"/>
          <w:szCs w:val="18"/>
        </w:rPr>
        <w:t>or</w:t>
      </w:r>
      <w:r>
        <w:rPr>
          <w:spacing w:val="5"/>
          <w:szCs w:val="18"/>
        </w:rPr>
        <w:t xml:space="preserve"> </w:t>
      </w:r>
      <w:r>
        <w:rPr>
          <w:spacing w:val="-2"/>
          <w:szCs w:val="18"/>
        </w:rPr>
        <w:t>intermittent</w:t>
      </w:r>
      <w:r>
        <w:rPr>
          <w:spacing w:val="73"/>
          <w:w w:val="101"/>
          <w:szCs w:val="18"/>
        </w:rPr>
        <w:t xml:space="preserve"> </w:t>
      </w:r>
      <w:r>
        <w:rPr>
          <w:szCs w:val="18"/>
        </w:rPr>
        <w:t>prophylaxis</w:t>
      </w:r>
      <w:r>
        <w:rPr>
          <w:spacing w:val="3"/>
          <w:szCs w:val="18"/>
        </w:rPr>
        <w:t xml:space="preserve"> </w:t>
      </w:r>
      <w:r>
        <w:rPr>
          <w:spacing w:val="-2"/>
          <w:szCs w:val="18"/>
        </w:rPr>
        <w:t>with</w:t>
      </w:r>
      <w:r>
        <w:rPr>
          <w:spacing w:val="1"/>
          <w:szCs w:val="18"/>
        </w:rPr>
        <w:t xml:space="preserve"> </w:t>
      </w:r>
      <w:r>
        <w:rPr>
          <w:spacing w:val="-2"/>
          <w:szCs w:val="18"/>
        </w:rPr>
        <w:t>emtricitabine</w:t>
      </w:r>
      <w:r>
        <w:rPr>
          <w:spacing w:val="7"/>
          <w:szCs w:val="18"/>
        </w:rPr>
        <w:t xml:space="preserve"> </w:t>
      </w:r>
      <w:r>
        <w:rPr>
          <w:szCs w:val="18"/>
        </w:rPr>
        <w:t>and</w:t>
      </w:r>
      <w:r>
        <w:rPr>
          <w:spacing w:val="5"/>
          <w:szCs w:val="18"/>
        </w:rPr>
        <w:t xml:space="preserve"> </w:t>
      </w:r>
      <w:r>
        <w:rPr>
          <w:spacing w:val="-2"/>
          <w:szCs w:val="18"/>
        </w:rPr>
        <w:t>tenofovir.</w:t>
      </w:r>
      <w:r>
        <w:rPr>
          <w:spacing w:val="6"/>
          <w:szCs w:val="18"/>
        </w:rPr>
        <w:t xml:space="preserve"> </w:t>
      </w:r>
      <w:r>
        <w:rPr>
          <w:szCs w:val="18"/>
        </w:rPr>
        <w:t xml:space="preserve">PLoS </w:t>
      </w:r>
      <w:r>
        <w:rPr>
          <w:spacing w:val="-2"/>
          <w:szCs w:val="18"/>
        </w:rPr>
        <w:t>Medicine</w:t>
      </w:r>
      <w:r>
        <w:rPr>
          <w:spacing w:val="8"/>
          <w:szCs w:val="18"/>
        </w:rPr>
        <w:t xml:space="preserve"> </w:t>
      </w:r>
      <w:r>
        <w:rPr>
          <w:spacing w:val="-2"/>
          <w:szCs w:val="18"/>
        </w:rPr>
        <w:t>February</w:t>
      </w:r>
      <w:r>
        <w:rPr>
          <w:spacing w:val="5"/>
          <w:szCs w:val="18"/>
        </w:rPr>
        <w:t xml:space="preserve"> </w:t>
      </w:r>
      <w:r>
        <w:rPr>
          <w:szCs w:val="18"/>
        </w:rPr>
        <w:t>2008</w:t>
      </w:r>
    </w:p>
  </w:footnote>
  <w:footnote w:id="4">
    <w:p w:rsidR="00CF019A" w:rsidRPr="00A54B56" w:rsidRDefault="00CF019A">
      <w:pPr>
        <w:pStyle w:val="FootnoteText"/>
        <w:rPr>
          <w:lang w:val="en-US"/>
        </w:rPr>
      </w:pPr>
      <w:r>
        <w:rPr>
          <w:rStyle w:val="FootnoteReference"/>
        </w:rPr>
        <w:footnoteRef/>
      </w:r>
      <w:r>
        <w:t xml:space="preserve"> </w:t>
      </w:r>
      <w:r>
        <w:rPr>
          <w:spacing w:val="-1"/>
          <w:szCs w:val="18"/>
        </w:rPr>
        <w:t>Crooks</w:t>
      </w:r>
      <w:r>
        <w:rPr>
          <w:spacing w:val="2"/>
          <w:szCs w:val="18"/>
        </w:rPr>
        <w:t xml:space="preserve"> </w:t>
      </w:r>
      <w:r>
        <w:rPr>
          <w:szCs w:val="18"/>
        </w:rPr>
        <w:t xml:space="preserve">L </w:t>
      </w:r>
      <w:r>
        <w:rPr>
          <w:spacing w:val="1"/>
          <w:szCs w:val="18"/>
        </w:rPr>
        <w:t>et</w:t>
      </w:r>
      <w:r>
        <w:rPr>
          <w:spacing w:val="4"/>
          <w:szCs w:val="18"/>
        </w:rPr>
        <w:t xml:space="preserve"> </w:t>
      </w:r>
      <w:r>
        <w:rPr>
          <w:spacing w:val="-2"/>
          <w:szCs w:val="18"/>
        </w:rPr>
        <w:t>al.</w:t>
      </w:r>
      <w:r>
        <w:rPr>
          <w:spacing w:val="4"/>
          <w:szCs w:val="18"/>
        </w:rPr>
        <w:t xml:space="preserve"> </w:t>
      </w:r>
      <w:r>
        <w:rPr>
          <w:spacing w:val="-1"/>
          <w:szCs w:val="18"/>
        </w:rPr>
        <w:t>ASHM</w:t>
      </w:r>
      <w:r>
        <w:rPr>
          <w:spacing w:val="3"/>
          <w:szCs w:val="18"/>
        </w:rPr>
        <w:t xml:space="preserve"> </w:t>
      </w:r>
      <w:r>
        <w:rPr>
          <w:spacing w:val="-2"/>
          <w:szCs w:val="18"/>
        </w:rPr>
        <w:t>Position</w:t>
      </w:r>
      <w:r>
        <w:rPr>
          <w:spacing w:val="1"/>
          <w:szCs w:val="18"/>
        </w:rPr>
        <w:t xml:space="preserve"> </w:t>
      </w:r>
      <w:r>
        <w:rPr>
          <w:spacing w:val="-2"/>
          <w:szCs w:val="18"/>
        </w:rPr>
        <w:t xml:space="preserve">Statement: </w:t>
      </w:r>
      <w:r>
        <w:rPr>
          <w:spacing w:val="-1"/>
          <w:szCs w:val="18"/>
        </w:rPr>
        <w:t>Pre</w:t>
      </w:r>
      <w:r>
        <w:rPr>
          <w:spacing w:val="4"/>
          <w:szCs w:val="18"/>
        </w:rPr>
        <w:t xml:space="preserve"> </w:t>
      </w:r>
      <w:r>
        <w:rPr>
          <w:spacing w:val="-2"/>
          <w:szCs w:val="18"/>
        </w:rPr>
        <w:t>Exposure</w:t>
      </w:r>
      <w:r>
        <w:rPr>
          <w:spacing w:val="5"/>
          <w:szCs w:val="18"/>
        </w:rPr>
        <w:t xml:space="preserve"> </w:t>
      </w:r>
      <w:r>
        <w:rPr>
          <w:spacing w:val="-2"/>
          <w:szCs w:val="18"/>
        </w:rPr>
        <w:t>Prophylaxis</w:t>
      </w:r>
      <w:r>
        <w:rPr>
          <w:spacing w:val="2"/>
          <w:szCs w:val="18"/>
        </w:rPr>
        <w:t xml:space="preserve"> </w:t>
      </w:r>
      <w:r>
        <w:rPr>
          <w:spacing w:val="-2"/>
          <w:szCs w:val="18"/>
        </w:rPr>
        <w:t>(PrEP).</w:t>
      </w:r>
      <w:r>
        <w:rPr>
          <w:spacing w:val="4"/>
          <w:szCs w:val="18"/>
        </w:rPr>
        <w:t xml:space="preserve"> </w:t>
      </w:r>
      <w:r>
        <w:rPr>
          <w:spacing w:val="-2"/>
          <w:szCs w:val="18"/>
        </w:rPr>
        <w:t>ASHM,</w:t>
      </w:r>
      <w:r>
        <w:rPr>
          <w:spacing w:val="4"/>
          <w:szCs w:val="18"/>
        </w:rPr>
        <w:t xml:space="preserve"> </w:t>
      </w:r>
      <w:r>
        <w:rPr>
          <w:spacing w:val="-1"/>
          <w:szCs w:val="18"/>
        </w:rPr>
        <w:t>April</w:t>
      </w:r>
      <w:r>
        <w:rPr>
          <w:spacing w:val="1"/>
          <w:szCs w:val="18"/>
        </w:rPr>
        <w:t xml:space="preserve"> </w:t>
      </w:r>
      <w:r>
        <w:rPr>
          <w:spacing w:val="-2"/>
          <w:szCs w:val="18"/>
        </w:rPr>
        <w:t>2015</w:t>
      </w:r>
    </w:p>
  </w:footnote>
  <w:footnote w:id="5">
    <w:p w:rsidR="00CF019A" w:rsidRPr="0047101E" w:rsidRDefault="00CF019A">
      <w:pPr>
        <w:pStyle w:val="FootnoteText"/>
        <w:rPr>
          <w:lang w:val="en-US"/>
        </w:rPr>
      </w:pPr>
      <w:r>
        <w:rPr>
          <w:rStyle w:val="FootnoteReference"/>
        </w:rPr>
        <w:footnoteRef/>
      </w:r>
      <w:r>
        <w:t xml:space="preserve"> </w:t>
      </w:r>
      <w:r>
        <w:rPr>
          <w:spacing w:val="-1"/>
        </w:rPr>
        <w:t>Grant</w:t>
      </w:r>
      <w:r>
        <w:rPr>
          <w:spacing w:val="35"/>
        </w:rPr>
        <w:t xml:space="preserve"> </w:t>
      </w:r>
      <w:r>
        <w:rPr>
          <w:i/>
          <w:iCs/>
        </w:rPr>
        <w:t>et</w:t>
      </w:r>
      <w:r>
        <w:rPr>
          <w:i/>
          <w:iCs/>
          <w:spacing w:val="33"/>
        </w:rPr>
        <w:t xml:space="preserve"> </w:t>
      </w:r>
      <w:r>
        <w:rPr>
          <w:i/>
          <w:iCs/>
          <w:spacing w:val="-1"/>
        </w:rPr>
        <w:t>al</w:t>
      </w:r>
      <w:r>
        <w:rPr>
          <w:i/>
          <w:iCs/>
          <w:spacing w:val="33"/>
        </w:rPr>
        <w:t xml:space="preserve"> </w:t>
      </w:r>
      <w:r>
        <w:rPr>
          <w:spacing w:val="-2"/>
        </w:rPr>
        <w:t>(2010).</w:t>
      </w:r>
      <w:r>
        <w:rPr>
          <w:spacing w:val="30"/>
        </w:rPr>
        <w:t xml:space="preserve"> </w:t>
      </w:r>
      <w:hyperlink r:id="rId1" w:history="1">
        <w:proofErr w:type="gramStart"/>
        <w:r>
          <w:rPr>
            <w:rStyle w:val="Hyperlink"/>
            <w:spacing w:val="-2"/>
          </w:rPr>
          <w:t>Preexposure</w:t>
        </w:r>
        <w:r>
          <w:rPr>
            <w:rStyle w:val="Hyperlink"/>
            <w:spacing w:val="31"/>
          </w:rPr>
          <w:t xml:space="preserve"> </w:t>
        </w:r>
        <w:r>
          <w:rPr>
            <w:rStyle w:val="Hyperlink"/>
            <w:spacing w:val="-1"/>
          </w:rPr>
          <w:t>chemoprophylaxis</w:t>
        </w:r>
        <w:r>
          <w:rPr>
            <w:rStyle w:val="Hyperlink"/>
            <w:spacing w:val="33"/>
          </w:rPr>
          <w:t xml:space="preserve"> </w:t>
        </w:r>
        <w:r>
          <w:rPr>
            <w:rStyle w:val="Hyperlink"/>
            <w:spacing w:val="-1"/>
          </w:rPr>
          <w:t>for</w:t>
        </w:r>
        <w:r>
          <w:rPr>
            <w:rStyle w:val="Hyperlink"/>
            <w:spacing w:val="32"/>
          </w:rPr>
          <w:t xml:space="preserve"> </w:t>
        </w:r>
        <w:r>
          <w:rPr>
            <w:rStyle w:val="Hyperlink"/>
            <w:spacing w:val="-1"/>
          </w:rPr>
          <w:t>HIV</w:t>
        </w:r>
        <w:r>
          <w:rPr>
            <w:rStyle w:val="Hyperlink"/>
            <w:spacing w:val="30"/>
          </w:rPr>
          <w:t xml:space="preserve"> </w:t>
        </w:r>
        <w:r>
          <w:rPr>
            <w:rStyle w:val="Hyperlink"/>
            <w:spacing w:val="-1"/>
          </w:rPr>
          <w:t>prevention</w:t>
        </w:r>
        <w:r>
          <w:rPr>
            <w:rStyle w:val="Hyperlink"/>
            <w:spacing w:val="28"/>
          </w:rPr>
          <w:t xml:space="preserve"> </w:t>
        </w:r>
        <w:r>
          <w:rPr>
            <w:rStyle w:val="Hyperlink"/>
          </w:rPr>
          <w:t>in</w:t>
        </w:r>
        <w:r>
          <w:rPr>
            <w:rStyle w:val="Hyperlink"/>
            <w:spacing w:val="34"/>
          </w:rPr>
          <w:t xml:space="preserve"> </w:t>
        </w:r>
        <w:r>
          <w:rPr>
            <w:rStyle w:val="Hyperlink"/>
            <w:spacing w:val="-2"/>
          </w:rPr>
          <w:t>men</w:t>
        </w:r>
        <w:r>
          <w:rPr>
            <w:rStyle w:val="Hyperlink"/>
            <w:spacing w:val="28"/>
          </w:rPr>
          <w:t xml:space="preserve"> </w:t>
        </w:r>
        <w:r>
          <w:rPr>
            <w:rStyle w:val="Hyperlink"/>
            <w:spacing w:val="-1"/>
          </w:rPr>
          <w:t>who</w:t>
        </w:r>
      </w:hyperlink>
      <w:r>
        <w:rPr>
          <w:color w:val="0000FF"/>
        </w:rPr>
        <w:t xml:space="preserve"> </w:t>
      </w:r>
      <w:hyperlink r:id="rId2" w:history="1">
        <w:r>
          <w:rPr>
            <w:rStyle w:val="Hyperlink"/>
            <w:spacing w:val="-2"/>
          </w:rPr>
          <w:t>have</w:t>
        </w:r>
        <w:r>
          <w:rPr>
            <w:rStyle w:val="Hyperlink"/>
            <w:spacing w:val="-3"/>
          </w:rPr>
          <w:t xml:space="preserve"> </w:t>
        </w:r>
        <w:r>
          <w:rPr>
            <w:rStyle w:val="Hyperlink"/>
            <w:spacing w:val="-1"/>
          </w:rPr>
          <w:t>sex</w:t>
        </w:r>
        <w:r>
          <w:rPr>
            <w:rStyle w:val="Hyperlink"/>
            <w:spacing w:val="-2"/>
          </w:rPr>
          <w:t xml:space="preserve"> </w:t>
        </w:r>
        <w:r>
          <w:rPr>
            <w:rStyle w:val="Hyperlink"/>
          </w:rPr>
          <w:t>with</w:t>
        </w:r>
        <w:r>
          <w:rPr>
            <w:rStyle w:val="Hyperlink"/>
            <w:spacing w:val="-2"/>
          </w:rPr>
          <w:t xml:space="preserve"> </w:t>
        </w:r>
        <w:r>
          <w:rPr>
            <w:rStyle w:val="Hyperlink"/>
            <w:spacing w:val="-1"/>
          </w:rPr>
          <w:t>men</w:t>
        </w:r>
        <w:r>
          <w:rPr>
            <w:rStyle w:val="Hyperlink"/>
            <w:color w:val="000000"/>
            <w:spacing w:val="-1"/>
          </w:rPr>
          <w:t>.</w:t>
        </w:r>
        <w:proofErr w:type="gramEnd"/>
      </w:hyperlink>
      <w:r>
        <w:rPr>
          <w:color w:val="000000"/>
          <w:spacing w:val="-3"/>
        </w:rPr>
        <w:t xml:space="preserve"> </w:t>
      </w:r>
      <w:proofErr w:type="gramStart"/>
      <w:r>
        <w:rPr>
          <w:i/>
          <w:iCs/>
          <w:color w:val="000000"/>
          <w:spacing w:val="-1"/>
        </w:rPr>
        <w:t>NEJM.</w:t>
      </w:r>
      <w:proofErr w:type="gramEnd"/>
      <w:r>
        <w:rPr>
          <w:i/>
          <w:iCs/>
          <w:color w:val="000000"/>
          <w:spacing w:val="3"/>
        </w:rPr>
        <w:t xml:space="preserve"> </w:t>
      </w:r>
      <w:r>
        <w:rPr>
          <w:color w:val="000000"/>
          <w:spacing w:val="-1"/>
        </w:rPr>
        <w:t>2010</w:t>
      </w:r>
      <w:proofErr w:type="gramStart"/>
      <w:r>
        <w:rPr>
          <w:color w:val="000000"/>
          <w:spacing w:val="-1"/>
        </w:rPr>
        <w:t>;363</w:t>
      </w:r>
      <w:proofErr w:type="gramEnd"/>
      <w:r>
        <w:rPr>
          <w:color w:val="000000"/>
          <w:spacing w:val="-1"/>
        </w:rPr>
        <w:t>(27):2587-99.</w:t>
      </w:r>
    </w:p>
  </w:footnote>
  <w:footnote w:id="6">
    <w:p w:rsidR="00CF019A" w:rsidRPr="00954963" w:rsidRDefault="00CF019A">
      <w:pPr>
        <w:pStyle w:val="FootnoteText"/>
        <w:rPr>
          <w:lang w:val="en-US"/>
        </w:rPr>
      </w:pPr>
      <w:r>
        <w:rPr>
          <w:rStyle w:val="FootnoteReference"/>
        </w:rPr>
        <w:footnoteRef/>
      </w:r>
      <w:r>
        <w:t xml:space="preserve"> 1 minus Relative Risk x 100</w:t>
      </w:r>
    </w:p>
  </w:footnote>
  <w:footnote w:id="7">
    <w:p w:rsidR="00CF019A" w:rsidRPr="0047101E" w:rsidRDefault="00CF019A">
      <w:pPr>
        <w:pStyle w:val="FootnoteText"/>
        <w:rPr>
          <w:lang w:val="en-US"/>
        </w:rPr>
      </w:pPr>
      <w:r>
        <w:rPr>
          <w:rStyle w:val="FootnoteReference"/>
        </w:rPr>
        <w:footnoteRef/>
      </w:r>
      <w:r>
        <w:t xml:space="preserve"> </w:t>
      </w:r>
      <w:r>
        <w:rPr>
          <w:spacing w:val="-2"/>
        </w:rPr>
        <w:t>Baeten</w:t>
      </w:r>
      <w:r>
        <w:rPr>
          <w:spacing w:val="44"/>
        </w:rPr>
        <w:t xml:space="preserve"> </w:t>
      </w:r>
      <w:r>
        <w:rPr>
          <w:i/>
          <w:iCs/>
        </w:rPr>
        <w:t>et</w:t>
      </w:r>
      <w:r>
        <w:rPr>
          <w:i/>
          <w:iCs/>
          <w:spacing w:val="42"/>
        </w:rPr>
        <w:t xml:space="preserve"> </w:t>
      </w:r>
      <w:r>
        <w:rPr>
          <w:i/>
          <w:iCs/>
          <w:spacing w:val="-1"/>
        </w:rPr>
        <w:t>al</w:t>
      </w:r>
      <w:r>
        <w:rPr>
          <w:i/>
          <w:iCs/>
          <w:spacing w:val="38"/>
        </w:rPr>
        <w:t xml:space="preserve"> </w:t>
      </w:r>
      <w:r>
        <w:rPr>
          <w:spacing w:val="-2"/>
        </w:rPr>
        <w:t>(2012)</w:t>
      </w:r>
      <w:r>
        <w:rPr>
          <w:i/>
          <w:iCs/>
          <w:spacing w:val="-2"/>
        </w:rPr>
        <w:t>.</w:t>
      </w:r>
      <w:r>
        <w:rPr>
          <w:i/>
          <w:iCs/>
          <w:spacing w:val="41"/>
        </w:rPr>
        <w:t xml:space="preserve"> </w:t>
      </w:r>
      <w:hyperlink r:id="rId3" w:history="1">
        <w:proofErr w:type="gramStart"/>
        <w:r>
          <w:rPr>
            <w:rStyle w:val="Hyperlink"/>
            <w:spacing w:val="-1"/>
          </w:rPr>
          <w:t>Antiretroviral</w:t>
        </w:r>
        <w:r>
          <w:rPr>
            <w:rStyle w:val="Hyperlink"/>
            <w:spacing w:val="40"/>
          </w:rPr>
          <w:t xml:space="preserve"> </w:t>
        </w:r>
        <w:r>
          <w:rPr>
            <w:rStyle w:val="Hyperlink"/>
            <w:spacing w:val="-2"/>
          </w:rPr>
          <w:t>prophylaxis</w:t>
        </w:r>
        <w:r>
          <w:rPr>
            <w:rStyle w:val="Hyperlink"/>
            <w:spacing w:val="42"/>
          </w:rPr>
          <w:t xml:space="preserve"> </w:t>
        </w:r>
        <w:r>
          <w:rPr>
            <w:rStyle w:val="Hyperlink"/>
            <w:spacing w:val="-3"/>
          </w:rPr>
          <w:t>for</w:t>
        </w:r>
        <w:r>
          <w:rPr>
            <w:rStyle w:val="Hyperlink"/>
            <w:spacing w:val="41"/>
          </w:rPr>
          <w:t xml:space="preserve"> </w:t>
        </w:r>
        <w:r>
          <w:rPr>
            <w:rStyle w:val="Hyperlink"/>
            <w:spacing w:val="-2"/>
          </w:rPr>
          <w:t>HIV</w:t>
        </w:r>
        <w:r>
          <w:rPr>
            <w:rStyle w:val="Hyperlink"/>
            <w:spacing w:val="44"/>
          </w:rPr>
          <w:t xml:space="preserve"> </w:t>
        </w:r>
        <w:r>
          <w:rPr>
            <w:rStyle w:val="Hyperlink"/>
            <w:spacing w:val="-1"/>
          </w:rPr>
          <w:t>prevention</w:t>
        </w:r>
        <w:r>
          <w:rPr>
            <w:rStyle w:val="Hyperlink"/>
            <w:spacing w:val="38"/>
          </w:rPr>
          <w:t xml:space="preserve"> </w:t>
        </w:r>
        <w:r>
          <w:rPr>
            <w:rStyle w:val="Hyperlink"/>
          </w:rPr>
          <w:t>in</w:t>
        </w:r>
        <w:r>
          <w:rPr>
            <w:rStyle w:val="Hyperlink"/>
            <w:spacing w:val="39"/>
          </w:rPr>
          <w:t xml:space="preserve"> </w:t>
        </w:r>
        <w:r>
          <w:rPr>
            <w:rStyle w:val="Hyperlink"/>
            <w:spacing w:val="-2"/>
          </w:rPr>
          <w:t>heterosexual</w:t>
        </w:r>
      </w:hyperlink>
      <w:r>
        <w:rPr>
          <w:color w:val="0000FF"/>
        </w:rPr>
        <w:t xml:space="preserve"> </w:t>
      </w:r>
      <w:hyperlink r:id="rId4" w:history="1">
        <w:r>
          <w:rPr>
            <w:rStyle w:val="Hyperlink"/>
            <w:spacing w:val="-2"/>
          </w:rPr>
          <w:t>men</w:t>
        </w:r>
        <w:r>
          <w:rPr>
            <w:rStyle w:val="Hyperlink"/>
            <w:spacing w:val="1"/>
          </w:rPr>
          <w:t xml:space="preserve"> </w:t>
        </w:r>
        <w:r>
          <w:rPr>
            <w:rStyle w:val="Hyperlink"/>
            <w:spacing w:val="-1"/>
          </w:rPr>
          <w:t>and</w:t>
        </w:r>
        <w:r>
          <w:rPr>
            <w:rStyle w:val="Hyperlink"/>
            <w:spacing w:val="2"/>
          </w:rPr>
          <w:t xml:space="preserve"> </w:t>
        </w:r>
        <w:r>
          <w:rPr>
            <w:rStyle w:val="Hyperlink"/>
            <w:spacing w:val="-1"/>
          </w:rPr>
          <w:t>women</w:t>
        </w:r>
        <w:r>
          <w:rPr>
            <w:rStyle w:val="Hyperlink"/>
            <w:color w:val="000000"/>
            <w:spacing w:val="-1"/>
          </w:rPr>
          <w:t>.</w:t>
        </w:r>
        <w:proofErr w:type="gramEnd"/>
      </w:hyperlink>
      <w:r>
        <w:rPr>
          <w:color w:val="000000"/>
          <w:spacing w:val="-3"/>
        </w:rPr>
        <w:t xml:space="preserve"> </w:t>
      </w:r>
      <w:proofErr w:type="gramStart"/>
      <w:r>
        <w:rPr>
          <w:i/>
          <w:iCs/>
          <w:color w:val="000000"/>
          <w:spacing w:val="-1"/>
        </w:rPr>
        <w:t>NEJM.</w:t>
      </w:r>
      <w:proofErr w:type="gramEnd"/>
      <w:r>
        <w:rPr>
          <w:i/>
          <w:iCs/>
          <w:color w:val="000000"/>
          <w:spacing w:val="-1"/>
        </w:rPr>
        <w:t xml:space="preserve"> </w:t>
      </w:r>
      <w:r>
        <w:rPr>
          <w:color w:val="000000"/>
          <w:spacing w:val="-2"/>
        </w:rPr>
        <w:t>2012; 367(5):399-410.</w:t>
      </w:r>
    </w:p>
  </w:footnote>
  <w:footnote w:id="8">
    <w:p w:rsidR="00CF019A" w:rsidRPr="0047101E" w:rsidRDefault="00CF019A">
      <w:pPr>
        <w:pStyle w:val="FootnoteText"/>
        <w:rPr>
          <w:lang w:val="en-US"/>
        </w:rPr>
      </w:pPr>
      <w:r>
        <w:rPr>
          <w:rStyle w:val="FootnoteReference"/>
        </w:rPr>
        <w:footnoteRef/>
      </w:r>
      <w:r>
        <w:t xml:space="preserve"> </w:t>
      </w:r>
      <w:r>
        <w:rPr>
          <w:spacing w:val="-1"/>
        </w:rPr>
        <w:t>Peterson</w:t>
      </w:r>
      <w:r>
        <w:rPr>
          <w:spacing w:val="1"/>
        </w:rPr>
        <w:t xml:space="preserve"> </w:t>
      </w:r>
      <w:r>
        <w:rPr>
          <w:i/>
          <w:iCs/>
        </w:rPr>
        <w:t xml:space="preserve">et </w:t>
      </w:r>
      <w:r>
        <w:rPr>
          <w:i/>
          <w:iCs/>
          <w:spacing w:val="-1"/>
        </w:rPr>
        <w:t>al</w:t>
      </w:r>
      <w:r>
        <w:rPr>
          <w:i/>
          <w:iCs/>
          <w:spacing w:val="-2"/>
        </w:rPr>
        <w:t xml:space="preserve"> </w:t>
      </w:r>
      <w:r>
        <w:rPr>
          <w:spacing w:val="-1"/>
        </w:rPr>
        <w:t>(2007).</w:t>
      </w:r>
      <w:r>
        <w:rPr>
          <w:spacing w:val="-2"/>
        </w:rPr>
        <w:t xml:space="preserve"> </w:t>
      </w:r>
      <w:r>
        <w:rPr>
          <w:spacing w:val="-1"/>
        </w:rPr>
        <w:t>Tenofovir disoproxil</w:t>
      </w:r>
      <w:r>
        <w:rPr>
          <w:spacing w:val="-3"/>
        </w:rPr>
        <w:t xml:space="preserve"> </w:t>
      </w:r>
      <w:r>
        <w:rPr>
          <w:spacing w:val="-2"/>
        </w:rPr>
        <w:t xml:space="preserve">fumarate </w:t>
      </w:r>
      <w:r>
        <w:rPr>
          <w:spacing w:val="-1"/>
        </w:rPr>
        <w:t>for prevention</w:t>
      </w:r>
      <w:r>
        <w:rPr>
          <w:spacing w:val="1"/>
        </w:rPr>
        <w:t xml:space="preserve"> </w:t>
      </w:r>
      <w:r>
        <w:rPr>
          <w:spacing w:val="-2"/>
        </w:rPr>
        <w:t>of</w:t>
      </w:r>
      <w:r>
        <w:t xml:space="preserve"> HIV</w:t>
      </w:r>
      <w:r>
        <w:rPr>
          <w:spacing w:val="1"/>
        </w:rPr>
        <w:t xml:space="preserve"> </w:t>
      </w:r>
      <w:r>
        <w:rPr>
          <w:spacing w:val="-1"/>
        </w:rPr>
        <w:t>infection</w:t>
      </w:r>
      <w:r>
        <w:rPr>
          <w:spacing w:val="1"/>
        </w:rPr>
        <w:t xml:space="preserve"> </w:t>
      </w:r>
      <w:r>
        <w:rPr>
          <w:spacing w:val="-3"/>
        </w:rPr>
        <w:t>in</w:t>
      </w:r>
      <w:r>
        <w:rPr>
          <w:spacing w:val="61"/>
        </w:rPr>
        <w:t xml:space="preserve"> </w:t>
      </w:r>
      <w:r>
        <w:rPr>
          <w:spacing w:val="-1"/>
        </w:rPr>
        <w:t>women:</w:t>
      </w:r>
      <w:r>
        <w:rPr>
          <w:spacing w:val="3"/>
        </w:rPr>
        <w:t xml:space="preserve"> </w:t>
      </w:r>
      <w:r>
        <w:t>A</w:t>
      </w:r>
      <w:r>
        <w:rPr>
          <w:spacing w:val="1"/>
        </w:rPr>
        <w:t xml:space="preserve"> </w:t>
      </w:r>
      <w:r>
        <w:rPr>
          <w:spacing w:val="-1"/>
        </w:rPr>
        <w:t>phase</w:t>
      </w:r>
      <w:r>
        <w:rPr>
          <w:spacing w:val="2"/>
        </w:rPr>
        <w:t xml:space="preserve"> </w:t>
      </w:r>
      <w:r>
        <w:rPr>
          <w:spacing w:val="-2"/>
        </w:rPr>
        <w:t>2,</w:t>
      </w:r>
      <w:r>
        <w:rPr>
          <w:spacing w:val="2"/>
        </w:rPr>
        <w:t xml:space="preserve"> </w:t>
      </w:r>
      <w:r>
        <w:rPr>
          <w:spacing w:val="-1"/>
        </w:rPr>
        <w:t>doubleblind,</w:t>
      </w:r>
      <w:r>
        <w:rPr>
          <w:spacing w:val="2"/>
        </w:rPr>
        <w:t xml:space="preserve"> </w:t>
      </w:r>
      <w:r>
        <w:t>randomized,</w:t>
      </w:r>
      <w:r>
        <w:rPr>
          <w:spacing w:val="-2"/>
        </w:rPr>
        <w:t xml:space="preserve"> placebo-controlled</w:t>
      </w:r>
      <w:r>
        <w:rPr>
          <w:spacing w:val="6"/>
        </w:rPr>
        <w:t xml:space="preserve"> </w:t>
      </w:r>
      <w:r>
        <w:rPr>
          <w:spacing w:val="-1"/>
        </w:rPr>
        <w:t>trial.</w:t>
      </w:r>
      <w:r>
        <w:rPr>
          <w:spacing w:val="2"/>
        </w:rPr>
        <w:t xml:space="preserve"> </w:t>
      </w:r>
      <w:proofErr w:type="spellStart"/>
      <w:r>
        <w:rPr>
          <w:spacing w:val="-1"/>
        </w:rPr>
        <w:t>PLoS</w:t>
      </w:r>
      <w:proofErr w:type="spellEnd"/>
      <w:r>
        <w:rPr>
          <w:spacing w:val="4"/>
        </w:rPr>
        <w:t xml:space="preserve"> </w:t>
      </w:r>
      <w:proofErr w:type="spellStart"/>
      <w:r>
        <w:rPr>
          <w:spacing w:val="-1"/>
        </w:rPr>
        <w:t>Clin</w:t>
      </w:r>
      <w:proofErr w:type="spellEnd"/>
      <w:r>
        <w:rPr>
          <w:spacing w:val="5"/>
        </w:rPr>
        <w:t xml:space="preserve"> </w:t>
      </w:r>
      <w:r>
        <w:rPr>
          <w:spacing w:val="-3"/>
        </w:rPr>
        <w:t>Trials</w:t>
      </w:r>
      <w:r>
        <w:rPr>
          <w:spacing w:val="73"/>
        </w:rPr>
        <w:t xml:space="preserve"> </w:t>
      </w:r>
      <w:r>
        <w:rPr>
          <w:spacing w:val="-1"/>
        </w:rPr>
        <w:t xml:space="preserve">2(5): </w:t>
      </w:r>
      <w:r>
        <w:rPr>
          <w:spacing w:val="-3"/>
        </w:rPr>
        <w:t>e27.</w:t>
      </w:r>
      <w:r>
        <w:rPr>
          <w:spacing w:val="2"/>
        </w:rPr>
        <w:t xml:space="preserve"> </w:t>
      </w:r>
      <w:r>
        <w:rPr>
          <w:spacing w:val="-2"/>
        </w:rPr>
        <w:t>doi:10.1371/journal.pctr.0020027.</w:t>
      </w:r>
    </w:p>
  </w:footnote>
  <w:footnote w:id="9">
    <w:p w:rsidR="00CF019A" w:rsidRPr="0047101E" w:rsidRDefault="00CF019A">
      <w:pPr>
        <w:pStyle w:val="FootnoteText"/>
        <w:rPr>
          <w:lang w:val="en-US"/>
        </w:rPr>
      </w:pPr>
      <w:r>
        <w:rPr>
          <w:rStyle w:val="FootnoteReference"/>
        </w:rPr>
        <w:footnoteRef/>
      </w:r>
      <w:r>
        <w:t xml:space="preserve"> </w:t>
      </w:r>
      <w:r>
        <w:rPr>
          <w:spacing w:val="-1"/>
        </w:rPr>
        <w:t>Thigpen</w:t>
      </w:r>
      <w:r>
        <w:rPr>
          <w:spacing w:val="21"/>
        </w:rPr>
        <w:t xml:space="preserve"> </w:t>
      </w:r>
      <w:r>
        <w:rPr>
          <w:i/>
          <w:iCs/>
        </w:rPr>
        <w:t>et</w:t>
      </w:r>
      <w:r>
        <w:rPr>
          <w:i/>
          <w:iCs/>
          <w:spacing w:val="19"/>
        </w:rPr>
        <w:t xml:space="preserve"> </w:t>
      </w:r>
      <w:r>
        <w:rPr>
          <w:i/>
          <w:iCs/>
          <w:spacing w:val="-1"/>
        </w:rPr>
        <w:t>al</w:t>
      </w:r>
      <w:r>
        <w:rPr>
          <w:i/>
          <w:iCs/>
          <w:spacing w:val="18"/>
        </w:rPr>
        <w:t xml:space="preserve"> </w:t>
      </w:r>
      <w:r>
        <w:rPr>
          <w:spacing w:val="-2"/>
        </w:rPr>
        <w:t>(2012)</w:t>
      </w:r>
      <w:r>
        <w:rPr>
          <w:i/>
          <w:iCs/>
          <w:spacing w:val="-2"/>
        </w:rPr>
        <w:t>.</w:t>
      </w:r>
      <w:r>
        <w:rPr>
          <w:i/>
          <w:iCs/>
          <w:spacing w:val="18"/>
        </w:rPr>
        <w:t xml:space="preserve"> </w:t>
      </w:r>
      <w:r>
        <w:t>TDF2</w:t>
      </w:r>
      <w:r>
        <w:rPr>
          <w:spacing w:val="16"/>
        </w:rPr>
        <w:t xml:space="preserve"> </w:t>
      </w:r>
      <w:r>
        <w:t>Study</w:t>
      </w:r>
      <w:r>
        <w:rPr>
          <w:spacing w:val="17"/>
        </w:rPr>
        <w:t xml:space="preserve"> </w:t>
      </w:r>
      <w:r>
        <w:rPr>
          <w:spacing w:val="-1"/>
        </w:rPr>
        <w:t>Group.</w:t>
      </w:r>
      <w:r>
        <w:rPr>
          <w:spacing w:val="19"/>
        </w:rPr>
        <w:t xml:space="preserve"> </w:t>
      </w:r>
      <w:hyperlink r:id="rId5" w:history="1">
        <w:proofErr w:type="gramStart"/>
        <w:r>
          <w:rPr>
            <w:rStyle w:val="Hyperlink"/>
            <w:spacing w:val="-1"/>
          </w:rPr>
          <w:t>Antiretroviral</w:t>
        </w:r>
        <w:r>
          <w:rPr>
            <w:rStyle w:val="Hyperlink"/>
            <w:spacing w:val="15"/>
          </w:rPr>
          <w:t xml:space="preserve"> </w:t>
        </w:r>
        <w:proofErr w:type="spellStart"/>
        <w:r>
          <w:rPr>
            <w:rStyle w:val="Hyperlink"/>
            <w:spacing w:val="-1"/>
          </w:rPr>
          <w:t>preexposure</w:t>
        </w:r>
        <w:proofErr w:type="spellEnd"/>
        <w:r>
          <w:rPr>
            <w:rStyle w:val="Hyperlink"/>
            <w:spacing w:val="20"/>
          </w:rPr>
          <w:t xml:space="preserve"> </w:t>
        </w:r>
        <w:r>
          <w:rPr>
            <w:rStyle w:val="Hyperlink"/>
            <w:spacing w:val="-2"/>
          </w:rPr>
          <w:t>prophylaxis</w:t>
        </w:r>
        <w:r>
          <w:rPr>
            <w:rStyle w:val="Hyperlink"/>
            <w:spacing w:val="18"/>
          </w:rPr>
          <w:t xml:space="preserve"> </w:t>
        </w:r>
        <w:r>
          <w:rPr>
            <w:rStyle w:val="Hyperlink"/>
            <w:spacing w:val="-1"/>
          </w:rPr>
          <w:t>for</w:t>
        </w:r>
      </w:hyperlink>
      <w:r>
        <w:rPr>
          <w:color w:val="0000FF"/>
        </w:rPr>
        <w:t xml:space="preserve"> </w:t>
      </w:r>
      <w:hyperlink r:id="rId6" w:history="1">
        <w:r>
          <w:rPr>
            <w:rStyle w:val="Hyperlink"/>
            <w:spacing w:val="-2"/>
          </w:rPr>
          <w:t>heterosexual</w:t>
        </w:r>
        <w:r>
          <w:rPr>
            <w:rStyle w:val="Hyperlink"/>
            <w:spacing w:val="-3"/>
          </w:rPr>
          <w:t xml:space="preserve"> </w:t>
        </w:r>
        <w:r>
          <w:rPr>
            <w:rStyle w:val="Hyperlink"/>
            <w:spacing w:val="-1"/>
          </w:rPr>
          <w:t>HIV</w:t>
        </w:r>
        <w:r>
          <w:rPr>
            <w:rStyle w:val="Hyperlink"/>
            <w:spacing w:val="1"/>
          </w:rPr>
          <w:t xml:space="preserve"> </w:t>
        </w:r>
        <w:r>
          <w:rPr>
            <w:rStyle w:val="Hyperlink"/>
            <w:spacing w:val="-1"/>
          </w:rPr>
          <w:t>transmission</w:t>
        </w:r>
        <w:r>
          <w:rPr>
            <w:rStyle w:val="Hyperlink"/>
            <w:spacing w:val="1"/>
          </w:rPr>
          <w:t xml:space="preserve"> </w:t>
        </w:r>
        <w:r>
          <w:rPr>
            <w:rStyle w:val="Hyperlink"/>
          </w:rPr>
          <w:t>in</w:t>
        </w:r>
        <w:r>
          <w:rPr>
            <w:rStyle w:val="Hyperlink"/>
            <w:spacing w:val="1"/>
          </w:rPr>
          <w:t xml:space="preserve"> </w:t>
        </w:r>
        <w:r>
          <w:rPr>
            <w:rStyle w:val="Hyperlink"/>
            <w:spacing w:val="-1"/>
          </w:rPr>
          <w:t>Botswana</w:t>
        </w:r>
        <w:r>
          <w:rPr>
            <w:rStyle w:val="Hyperlink"/>
            <w:color w:val="000000"/>
            <w:spacing w:val="-1"/>
          </w:rPr>
          <w:t>.</w:t>
        </w:r>
        <w:proofErr w:type="gramEnd"/>
      </w:hyperlink>
      <w:r>
        <w:rPr>
          <w:color w:val="000000"/>
          <w:spacing w:val="-3"/>
        </w:rPr>
        <w:t xml:space="preserve"> </w:t>
      </w:r>
      <w:proofErr w:type="gramStart"/>
      <w:r>
        <w:rPr>
          <w:i/>
          <w:iCs/>
          <w:color w:val="000000"/>
          <w:spacing w:val="-1"/>
        </w:rPr>
        <w:t>NEJM.</w:t>
      </w:r>
      <w:proofErr w:type="gramEnd"/>
      <w:r>
        <w:rPr>
          <w:i/>
          <w:iCs/>
          <w:color w:val="000000"/>
          <w:spacing w:val="-1"/>
        </w:rPr>
        <w:t xml:space="preserve"> </w:t>
      </w:r>
      <w:r>
        <w:rPr>
          <w:color w:val="000000"/>
          <w:spacing w:val="-1"/>
        </w:rPr>
        <w:t>2012</w:t>
      </w:r>
      <w:proofErr w:type="gramStart"/>
      <w:r>
        <w:rPr>
          <w:color w:val="000000"/>
          <w:spacing w:val="-1"/>
        </w:rPr>
        <w:t>;367</w:t>
      </w:r>
      <w:proofErr w:type="gramEnd"/>
      <w:r>
        <w:rPr>
          <w:color w:val="000000"/>
          <w:spacing w:val="-1"/>
        </w:rPr>
        <w:t>(5):423-34.</w:t>
      </w:r>
    </w:p>
  </w:footnote>
  <w:footnote w:id="10">
    <w:p w:rsidR="00CF019A" w:rsidRPr="0075735C" w:rsidRDefault="00CF019A">
      <w:pPr>
        <w:pStyle w:val="FootnoteText"/>
        <w:rPr>
          <w:lang w:val="en-US"/>
        </w:rPr>
      </w:pPr>
      <w:r>
        <w:rPr>
          <w:rStyle w:val="FootnoteReference"/>
        </w:rPr>
        <w:footnoteRef/>
      </w:r>
      <w:r>
        <w:t xml:space="preserve"> </w:t>
      </w:r>
      <w:r>
        <w:rPr>
          <w:spacing w:val="-1"/>
        </w:rPr>
        <w:t>Van</w:t>
      </w:r>
      <w:r>
        <w:rPr>
          <w:spacing w:val="29"/>
        </w:rPr>
        <w:t xml:space="preserve"> </w:t>
      </w:r>
      <w:proofErr w:type="spellStart"/>
      <w:r>
        <w:rPr>
          <w:spacing w:val="-2"/>
        </w:rPr>
        <w:t>Damme</w:t>
      </w:r>
      <w:proofErr w:type="spellEnd"/>
      <w:r>
        <w:rPr>
          <w:spacing w:val="27"/>
        </w:rPr>
        <w:t xml:space="preserve"> </w:t>
      </w:r>
      <w:r>
        <w:rPr>
          <w:i/>
          <w:iCs/>
        </w:rPr>
        <w:t>et</w:t>
      </w:r>
      <w:r>
        <w:rPr>
          <w:i/>
          <w:iCs/>
          <w:spacing w:val="29"/>
        </w:rPr>
        <w:t xml:space="preserve"> </w:t>
      </w:r>
      <w:r>
        <w:rPr>
          <w:i/>
          <w:iCs/>
          <w:spacing w:val="1"/>
        </w:rPr>
        <w:t>al</w:t>
      </w:r>
      <w:r>
        <w:rPr>
          <w:i/>
          <w:iCs/>
          <w:spacing w:val="27"/>
        </w:rPr>
        <w:t xml:space="preserve"> </w:t>
      </w:r>
      <w:r>
        <w:rPr>
          <w:spacing w:val="-1"/>
        </w:rPr>
        <w:t>(2012)</w:t>
      </w:r>
      <w:r>
        <w:rPr>
          <w:i/>
          <w:iCs/>
          <w:spacing w:val="-1"/>
        </w:rPr>
        <w:t>.</w:t>
      </w:r>
      <w:r>
        <w:rPr>
          <w:i/>
          <w:iCs/>
          <w:spacing w:val="28"/>
        </w:rPr>
        <w:t xml:space="preserve"> </w:t>
      </w:r>
      <w:proofErr w:type="gramStart"/>
      <w:r>
        <w:rPr>
          <w:spacing w:val="-2"/>
        </w:rPr>
        <w:t>Preexposure</w:t>
      </w:r>
      <w:r>
        <w:rPr>
          <w:spacing w:val="30"/>
        </w:rPr>
        <w:t xml:space="preserve"> </w:t>
      </w:r>
      <w:r>
        <w:rPr>
          <w:spacing w:val="-2"/>
        </w:rPr>
        <w:t>prophylaxis</w:t>
      </w:r>
      <w:r>
        <w:rPr>
          <w:spacing w:val="33"/>
        </w:rPr>
        <w:t xml:space="preserve"> </w:t>
      </w:r>
      <w:r>
        <w:rPr>
          <w:spacing w:val="-1"/>
        </w:rPr>
        <w:t>for</w:t>
      </w:r>
      <w:r>
        <w:rPr>
          <w:spacing w:val="28"/>
        </w:rPr>
        <w:t xml:space="preserve"> </w:t>
      </w:r>
      <w:r>
        <w:t>HIV</w:t>
      </w:r>
      <w:r>
        <w:rPr>
          <w:spacing w:val="29"/>
        </w:rPr>
        <w:t xml:space="preserve"> </w:t>
      </w:r>
      <w:r>
        <w:rPr>
          <w:spacing w:val="-1"/>
        </w:rPr>
        <w:t>infection</w:t>
      </w:r>
      <w:r>
        <w:rPr>
          <w:spacing w:val="30"/>
        </w:rPr>
        <w:t xml:space="preserve"> </w:t>
      </w:r>
      <w:r>
        <w:rPr>
          <w:spacing w:val="-2"/>
        </w:rPr>
        <w:t>among</w:t>
      </w:r>
      <w:r>
        <w:rPr>
          <w:spacing w:val="24"/>
        </w:rPr>
        <w:t xml:space="preserve"> </w:t>
      </w:r>
      <w:r>
        <w:rPr>
          <w:spacing w:val="-1"/>
        </w:rPr>
        <w:t>African</w:t>
      </w:r>
      <w:r>
        <w:rPr>
          <w:spacing w:val="77"/>
        </w:rPr>
        <w:t xml:space="preserve"> </w:t>
      </w:r>
      <w:r>
        <w:rPr>
          <w:spacing w:val="-1"/>
        </w:rPr>
        <w:t>women.</w:t>
      </w:r>
      <w:proofErr w:type="gramEnd"/>
      <w:r>
        <w:rPr>
          <w:spacing w:val="-3"/>
        </w:rPr>
        <w:t xml:space="preserve"> </w:t>
      </w:r>
      <w:proofErr w:type="gramStart"/>
      <w:r>
        <w:rPr>
          <w:i/>
          <w:iCs/>
          <w:spacing w:val="-1"/>
        </w:rPr>
        <w:t>NEJM</w:t>
      </w:r>
      <w:r>
        <w:rPr>
          <w:spacing w:val="-1"/>
        </w:rPr>
        <w:t>.</w:t>
      </w:r>
      <w:proofErr w:type="gramEnd"/>
      <w:r>
        <w:rPr>
          <w:spacing w:val="-2"/>
        </w:rPr>
        <w:t xml:space="preserve"> </w:t>
      </w:r>
      <w:r>
        <w:rPr>
          <w:spacing w:val="-1"/>
        </w:rPr>
        <w:t>2012</w:t>
      </w:r>
      <w:proofErr w:type="gramStart"/>
      <w:r>
        <w:rPr>
          <w:spacing w:val="-1"/>
        </w:rPr>
        <w:t>;367:411</w:t>
      </w:r>
      <w:proofErr w:type="gramEnd"/>
      <w:r>
        <w:rPr>
          <w:spacing w:val="-1"/>
        </w:rPr>
        <w:t>–22.</w:t>
      </w:r>
    </w:p>
  </w:footnote>
  <w:footnote w:id="11">
    <w:p w:rsidR="00CF019A" w:rsidRDefault="00CF019A" w:rsidP="0075735C">
      <w:pPr>
        <w:pStyle w:val="FootnoteText"/>
      </w:pPr>
      <w:r>
        <w:rPr>
          <w:rStyle w:val="FootnoteReference"/>
        </w:rPr>
        <w:footnoteRef/>
      </w:r>
      <w:r>
        <w:t xml:space="preserve"> Prevalence estimates were based on the number of live births.</w:t>
      </w:r>
    </w:p>
  </w:footnote>
  <w:footnote w:id="12">
    <w:p w:rsidR="00CF019A" w:rsidRPr="0075735C" w:rsidRDefault="00CF019A">
      <w:pPr>
        <w:pStyle w:val="FootnoteText"/>
        <w:rPr>
          <w:lang w:val="en-US"/>
        </w:rPr>
      </w:pPr>
      <w:r>
        <w:rPr>
          <w:rStyle w:val="FootnoteReference"/>
        </w:rPr>
        <w:footnoteRef/>
      </w:r>
      <w:r>
        <w:t xml:space="preserve"> </w:t>
      </w:r>
      <w:proofErr w:type="spellStart"/>
      <w:r>
        <w:rPr>
          <w:spacing w:val="-1"/>
        </w:rPr>
        <w:t>Marrazzo</w:t>
      </w:r>
      <w:proofErr w:type="spellEnd"/>
      <w:r>
        <w:rPr>
          <w:spacing w:val="41"/>
        </w:rPr>
        <w:t xml:space="preserve"> </w:t>
      </w:r>
      <w:r>
        <w:rPr>
          <w:i/>
          <w:iCs/>
        </w:rPr>
        <w:t>et</w:t>
      </w:r>
      <w:r>
        <w:rPr>
          <w:i/>
          <w:iCs/>
          <w:spacing w:val="42"/>
        </w:rPr>
        <w:t xml:space="preserve"> </w:t>
      </w:r>
      <w:r>
        <w:rPr>
          <w:i/>
          <w:iCs/>
          <w:spacing w:val="-1"/>
        </w:rPr>
        <w:t>al</w:t>
      </w:r>
      <w:r>
        <w:rPr>
          <w:i/>
          <w:iCs/>
          <w:spacing w:val="42"/>
        </w:rPr>
        <w:t xml:space="preserve"> </w:t>
      </w:r>
      <w:r>
        <w:rPr>
          <w:spacing w:val="-2"/>
        </w:rPr>
        <w:t>(2015)</w:t>
      </w:r>
      <w:r>
        <w:rPr>
          <w:i/>
          <w:iCs/>
          <w:spacing w:val="-2"/>
        </w:rPr>
        <w:t>.</w:t>
      </w:r>
      <w:r>
        <w:rPr>
          <w:i/>
          <w:iCs/>
          <w:spacing w:val="41"/>
        </w:rPr>
        <w:t xml:space="preserve"> </w:t>
      </w:r>
      <w:proofErr w:type="spellStart"/>
      <w:proofErr w:type="gramStart"/>
      <w:r>
        <w:rPr>
          <w:spacing w:val="-1"/>
        </w:rPr>
        <w:t>Tenofovir</w:t>
      </w:r>
      <w:proofErr w:type="spellEnd"/>
      <w:r>
        <w:rPr>
          <w:spacing w:val="-1"/>
        </w:rPr>
        <w:t>-based</w:t>
      </w:r>
      <w:r>
        <w:rPr>
          <w:spacing w:val="45"/>
        </w:rPr>
        <w:t xml:space="preserve"> </w:t>
      </w:r>
      <w:proofErr w:type="spellStart"/>
      <w:r>
        <w:rPr>
          <w:spacing w:val="-1"/>
        </w:rPr>
        <w:t>preexposure</w:t>
      </w:r>
      <w:proofErr w:type="spellEnd"/>
      <w:r>
        <w:rPr>
          <w:spacing w:val="39"/>
        </w:rPr>
        <w:t xml:space="preserve"> </w:t>
      </w:r>
      <w:r>
        <w:rPr>
          <w:spacing w:val="-2"/>
        </w:rPr>
        <w:t>prophylaxis</w:t>
      </w:r>
      <w:r>
        <w:rPr>
          <w:spacing w:val="43"/>
        </w:rPr>
        <w:t xml:space="preserve"> </w:t>
      </w:r>
      <w:r>
        <w:rPr>
          <w:spacing w:val="-1"/>
        </w:rPr>
        <w:t>for</w:t>
      </w:r>
      <w:r>
        <w:rPr>
          <w:spacing w:val="43"/>
        </w:rPr>
        <w:t xml:space="preserve"> </w:t>
      </w:r>
      <w:r>
        <w:t>HIV</w:t>
      </w:r>
      <w:r>
        <w:rPr>
          <w:spacing w:val="43"/>
        </w:rPr>
        <w:t xml:space="preserve"> </w:t>
      </w:r>
      <w:r>
        <w:rPr>
          <w:spacing w:val="-1"/>
        </w:rPr>
        <w:t>infection</w:t>
      </w:r>
      <w:r>
        <w:rPr>
          <w:spacing w:val="69"/>
        </w:rPr>
        <w:t xml:space="preserve"> </w:t>
      </w:r>
      <w:r>
        <w:rPr>
          <w:spacing w:val="-2"/>
        </w:rPr>
        <w:t>among</w:t>
      </w:r>
      <w:r>
        <w:rPr>
          <w:spacing w:val="1"/>
        </w:rPr>
        <w:t xml:space="preserve"> </w:t>
      </w:r>
      <w:r>
        <w:rPr>
          <w:spacing w:val="-1"/>
        </w:rPr>
        <w:t>African</w:t>
      </w:r>
      <w:r>
        <w:rPr>
          <w:spacing w:val="1"/>
        </w:rPr>
        <w:t xml:space="preserve"> </w:t>
      </w:r>
      <w:r>
        <w:rPr>
          <w:spacing w:val="-1"/>
        </w:rPr>
        <w:t>women.</w:t>
      </w:r>
      <w:proofErr w:type="gramEnd"/>
      <w:r>
        <w:t xml:space="preserve"> </w:t>
      </w:r>
      <w:proofErr w:type="gramStart"/>
      <w:r>
        <w:rPr>
          <w:i/>
          <w:iCs/>
          <w:spacing w:val="-1"/>
        </w:rPr>
        <w:t>NEJM</w:t>
      </w:r>
      <w:r>
        <w:rPr>
          <w:spacing w:val="-1"/>
        </w:rPr>
        <w:t>.</w:t>
      </w:r>
      <w:proofErr w:type="gramEnd"/>
      <w:r>
        <w:rPr>
          <w:spacing w:val="-2"/>
        </w:rPr>
        <w:t xml:space="preserve"> </w:t>
      </w:r>
      <w:r>
        <w:rPr>
          <w:spacing w:val="-1"/>
        </w:rPr>
        <w:t>2015</w:t>
      </w:r>
      <w:proofErr w:type="gramStart"/>
      <w:r>
        <w:rPr>
          <w:spacing w:val="-1"/>
        </w:rPr>
        <w:t>;372:509</w:t>
      </w:r>
      <w:proofErr w:type="gramEnd"/>
      <w:r>
        <w:rPr>
          <w:spacing w:val="-1"/>
        </w:rPr>
        <w:t>–18.</w:t>
      </w:r>
    </w:p>
  </w:footnote>
  <w:footnote w:id="13">
    <w:p w:rsidR="00CF019A" w:rsidRPr="0075735C" w:rsidRDefault="00CF019A">
      <w:pPr>
        <w:pStyle w:val="FootnoteText"/>
        <w:rPr>
          <w:lang w:val="en-US"/>
        </w:rPr>
      </w:pPr>
      <w:r>
        <w:rPr>
          <w:rStyle w:val="FootnoteReference"/>
        </w:rPr>
        <w:footnoteRef/>
      </w:r>
      <w:r>
        <w:t xml:space="preserve"> </w:t>
      </w:r>
      <w:r>
        <w:rPr>
          <w:spacing w:val="-1"/>
        </w:rPr>
        <w:t>Spinner</w:t>
      </w:r>
      <w:r>
        <w:rPr>
          <w:spacing w:val="9"/>
        </w:rPr>
        <w:t xml:space="preserve"> </w:t>
      </w:r>
      <w:r>
        <w:rPr>
          <w:i/>
          <w:iCs/>
        </w:rPr>
        <w:t>et</w:t>
      </w:r>
      <w:r>
        <w:rPr>
          <w:i/>
          <w:iCs/>
          <w:spacing w:val="9"/>
        </w:rPr>
        <w:t xml:space="preserve"> </w:t>
      </w:r>
      <w:r>
        <w:rPr>
          <w:i/>
          <w:iCs/>
          <w:spacing w:val="-1"/>
        </w:rPr>
        <w:t>al</w:t>
      </w:r>
      <w:r>
        <w:rPr>
          <w:i/>
          <w:iCs/>
          <w:spacing w:val="8"/>
        </w:rPr>
        <w:t xml:space="preserve"> </w:t>
      </w:r>
      <w:r>
        <w:rPr>
          <w:spacing w:val="-1"/>
        </w:rPr>
        <w:t>(2015).</w:t>
      </w:r>
      <w:r>
        <w:rPr>
          <w:spacing w:val="6"/>
        </w:rPr>
        <w:t xml:space="preserve"> </w:t>
      </w:r>
      <w:r>
        <w:t>HIV</w:t>
      </w:r>
      <w:r>
        <w:rPr>
          <w:spacing w:val="9"/>
        </w:rPr>
        <w:t xml:space="preserve"> </w:t>
      </w:r>
      <w:r>
        <w:rPr>
          <w:spacing w:val="-1"/>
        </w:rPr>
        <w:t>pre</w:t>
      </w:r>
      <w:r>
        <w:rPr>
          <w:rFonts w:ascii="MS Mincho" w:eastAsia="MS Mincho" w:cs="MS Mincho" w:hint="eastAsia"/>
          <w:spacing w:val="-1"/>
        </w:rPr>
        <w:noBreakHyphen/>
      </w:r>
      <w:r>
        <w:rPr>
          <w:rFonts w:eastAsia="MS Mincho"/>
          <w:spacing w:val="-1"/>
        </w:rPr>
        <w:t>exposure</w:t>
      </w:r>
      <w:r>
        <w:rPr>
          <w:rFonts w:eastAsia="MS Mincho"/>
          <w:spacing w:val="10"/>
        </w:rPr>
        <w:t xml:space="preserve"> </w:t>
      </w:r>
      <w:r>
        <w:rPr>
          <w:rFonts w:eastAsia="MS Mincho"/>
          <w:spacing w:val="-1"/>
        </w:rPr>
        <w:t>prophylaxis</w:t>
      </w:r>
      <w:r>
        <w:rPr>
          <w:rFonts w:eastAsia="MS Mincho"/>
          <w:spacing w:val="9"/>
        </w:rPr>
        <w:t xml:space="preserve"> </w:t>
      </w:r>
      <w:r>
        <w:rPr>
          <w:rFonts w:eastAsia="MS Mincho"/>
          <w:spacing w:val="-1"/>
        </w:rPr>
        <w:t>(PrEP):</w:t>
      </w:r>
      <w:r>
        <w:rPr>
          <w:rFonts w:eastAsia="MS Mincho"/>
          <w:spacing w:val="7"/>
        </w:rPr>
        <w:t xml:space="preserve"> </w:t>
      </w:r>
      <w:r>
        <w:rPr>
          <w:rFonts w:eastAsia="MS Mincho"/>
        </w:rPr>
        <w:t>a</w:t>
      </w:r>
      <w:r>
        <w:rPr>
          <w:rFonts w:eastAsia="MS Mincho"/>
          <w:spacing w:val="6"/>
        </w:rPr>
        <w:t xml:space="preserve"> </w:t>
      </w:r>
      <w:r>
        <w:rPr>
          <w:rFonts w:eastAsia="MS Mincho"/>
          <w:spacing w:val="-1"/>
        </w:rPr>
        <w:t>review</w:t>
      </w:r>
      <w:r>
        <w:rPr>
          <w:rFonts w:eastAsia="MS Mincho"/>
          <w:spacing w:val="10"/>
        </w:rPr>
        <w:t xml:space="preserve"> </w:t>
      </w:r>
      <w:r>
        <w:rPr>
          <w:rFonts w:eastAsia="MS Mincho"/>
          <w:spacing w:val="-1"/>
        </w:rPr>
        <w:t>of</w:t>
      </w:r>
      <w:r>
        <w:rPr>
          <w:rFonts w:eastAsia="MS Mincho"/>
          <w:spacing w:val="13"/>
        </w:rPr>
        <w:t xml:space="preserve"> </w:t>
      </w:r>
      <w:r>
        <w:rPr>
          <w:rFonts w:eastAsia="MS Mincho"/>
          <w:spacing w:val="-1"/>
        </w:rPr>
        <w:t>current</w:t>
      </w:r>
      <w:r>
        <w:rPr>
          <w:rFonts w:eastAsia="MS Mincho"/>
          <w:spacing w:val="43"/>
        </w:rPr>
        <w:t xml:space="preserve"> </w:t>
      </w:r>
      <w:r>
        <w:rPr>
          <w:rFonts w:eastAsia="MS Mincho"/>
          <w:spacing w:val="-1"/>
        </w:rPr>
        <w:t>knowledge</w:t>
      </w:r>
      <w:r>
        <w:rPr>
          <w:rFonts w:eastAsia="MS Mincho"/>
          <w:spacing w:val="15"/>
        </w:rPr>
        <w:t xml:space="preserve"> </w:t>
      </w:r>
      <w:r>
        <w:rPr>
          <w:rFonts w:eastAsia="MS Mincho"/>
          <w:spacing w:val="-1"/>
        </w:rPr>
        <w:t>of</w:t>
      </w:r>
      <w:r>
        <w:rPr>
          <w:rFonts w:eastAsia="MS Mincho"/>
          <w:spacing w:val="17"/>
        </w:rPr>
        <w:t xml:space="preserve"> </w:t>
      </w:r>
      <w:r>
        <w:rPr>
          <w:rFonts w:eastAsia="MS Mincho"/>
          <w:spacing w:val="-2"/>
        </w:rPr>
        <w:t>oral</w:t>
      </w:r>
      <w:r>
        <w:rPr>
          <w:rFonts w:eastAsia="MS Mincho"/>
          <w:spacing w:val="15"/>
        </w:rPr>
        <w:t xml:space="preserve"> </w:t>
      </w:r>
      <w:r>
        <w:rPr>
          <w:rFonts w:eastAsia="MS Mincho"/>
          <w:spacing w:val="-1"/>
        </w:rPr>
        <w:t>systemic</w:t>
      </w:r>
      <w:r>
        <w:rPr>
          <w:rFonts w:eastAsia="MS Mincho"/>
          <w:spacing w:val="16"/>
        </w:rPr>
        <w:t xml:space="preserve"> </w:t>
      </w:r>
      <w:r>
        <w:rPr>
          <w:rFonts w:eastAsia="MS Mincho"/>
        </w:rPr>
        <w:t>HIV</w:t>
      </w:r>
      <w:r>
        <w:rPr>
          <w:rFonts w:eastAsia="MS Mincho"/>
          <w:spacing w:val="18"/>
        </w:rPr>
        <w:t xml:space="preserve"> </w:t>
      </w:r>
      <w:r>
        <w:rPr>
          <w:rFonts w:eastAsia="MS Mincho"/>
          <w:spacing w:val="-1"/>
        </w:rPr>
        <w:t>PrEP</w:t>
      </w:r>
      <w:r>
        <w:rPr>
          <w:rFonts w:eastAsia="MS Mincho"/>
          <w:spacing w:val="16"/>
        </w:rPr>
        <w:t xml:space="preserve"> </w:t>
      </w:r>
      <w:r>
        <w:rPr>
          <w:rFonts w:eastAsia="MS Mincho"/>
        </w:rPr>
        <w:t>in</w:t>
      </w:r>
      <w:r>
        <w:rPr>
          <w:rFonts w:eastAsia="MS Mincho"/>
          <w:spacing w:val="13"/>
        </w:rPr>
        <w:t xml:space="preserve"> </w:t>
      </w:r>
      <w:r>
        <w:rPr>
          <w:rFonts w:eastAsia="MS Mincho"/>
          <w:spacing w:val="-2"/>
        </w:rPr>
        <w:t>humans.</w:t>
      </w:r>
      <w:r>
        <w:rPr>
          <w:rFonts w:eastAsia="MS Mincho"/>
          <w:spacing w:val="21"/>
        </w:rPr>
        <w:t xml:space="preserve"> </w:t>
      </w:r>
      <w:proofErr w:type="gramStart"/>
      <w:r>
        <w:rPr>
          <w:rFonts w:eastAsia="MS Mincho"/>
          <w:i/>
          <w:iCs/>
          <w:spacing w:val="-1"/>
        </w:rPr>
        <w:t>Infection.</w:t>
      </w:r>
      <w:proofErr w:type="gramEnd"/>
      <w:r>
        <w:rPr>
          <w:rFonts w:eastAsia="MS Mincho"/>
          <w:i/>
          <w:iCs/>
          <w:spacing w:val="17"/>
        </w:rPr>
        <w:t xml:space="preserve"> </w:t>
      </w:r>
      <w:proofErr w:type="gramStart"/>
      <w:r>
        <w:rPr>
          <w:rFonts w:eastAsia="MS Mincho"/>
          <w:spacing w:val="-2"/>
        </w:rPr>
        <w:t>2015,</w:t>
      </w:r>
      <w:r>
        <w:rPr>
          <w:rFonts w:eastAsia="MS Mincho"/>
          <w:spacing w:val="20"/>
        </w:rPr>
        <w:t xml:space="preserve"> </w:t>
      </w:r>
      <w:r>
        <w:rPr>
          <w:rFonts w:eastAsia="MS Mincho"/>
          <w:spacing w:val="-2"/>
        </w:rPr>
        <w:t>DOI</w:t>
      </w:r>
      <w:r>
        <w:rPr>
          <w:rFonts w:eastAsia="MS Mincho"/>
          <w:spacing w:val="48"/>
        </w:rPr>
        <w:t xml:space="preserve"> </w:t>
      </w:r>
      <w:r>
        <w:rPr>
          <w:rFonts w:eastAsia="MS Mincho"/>
          <w:spacing w:val="-1"/>
        </w:rPr>
        <w:t>10.1007/s15010-015-0850-2.</w:t>
      </w:r>
      <w:proofErr w:type="gramEnd"/>
    </w:p>
  </w:footnote>
  <w:footnote w:id="14">
    <w:p w:rsidR="00CF019A" w:rsidRPr="00E249CC" w:rsidRDefault="00CF019A">
      <w:pPr>
        <w:pStyle w:val="FootnoteText"/>
        <w:rPr>
          <w:lang w:val="en-US"/>
        </w:rPr>
      </w:pPr>
      <w:r>
        <w:rPr>
          <w:rStyle w:val="FootnoteReference"/>
        </w:rPr>
        <w:footnoteRef/>
      </w:r>
      <w:r>
        <w:t xml:space="preserve"> </w:t>
      </w:r>
      <w:r>
        <w:rPr>
          <w:spacing w:val="-1"/>
        </w:rPr>
        <w:t>Molina</w:t>
      </w:r>
      <w:r>
        <w:rPr>
          <w:spacing w:val="2"/>
        </w:rPr>
        <w:t xml:space="preserve"> </w:t>
      </w:r>
      <w:r>
        <w:rPr>
          <w:i/>
          <w:iCs/>
        </w:rPr>
        <w:t>et</w:t>
      </w:r>
      <w:r>
        <w:rPr>
          <w:i/>
          <w:iCs/>
          <w:spacing w:val="4"/>
        </w:rPr>
        <w:t xml:space="preserve"> </w:t>
      </w:r>
      <w:r>
        <w:rPr>
          <w:i/>
          <w:iCs/>
          <w:spacing w:val="-1"/>
        </w:rPr>
        <w:t>al</w:t>
      </w:r>
      <w:r>
        <w:rPr>
          <w:i/>
          <w:iCs/>
          <w:spacing w:val="3"/>
        </w:rPr>
        <w:t xml:space="preserve"> </w:t>
      </w:r>
      <w:r>
        <w:rPr>
          <w:spacing w:val="-1"/>
        </w:rPr>
        <w:t>(2015)</w:t>
      </w:r>
      <w:r>
        <w:rPr>
          <w:i/>
          <w:iCs/>
          <w:spacing w:val="-1"/>
        </w:rPr>
        <w:t>.</w:t>
      </w:r>
      <w:r>
        <w:rPr>
          <w:i/>
          <w:iCs/>
          <w:spacing w:val="3"/>
        </w:rPr>
        <w:t xml:space="preserve"> </w:t>
      </w:r>
      <w:r>
        <w:rPr>
          <w:spacing w:val="-1"/>
        </w:rPr>
        <w:t>On-Demand</w:t>
      </w:r>
      <w:r>
        <w:rPr>
          <w:spacing w:val="6"/>
        </w:rPr>
        <w:t xml:space="preserve"> </w:t>
      </w:r>
      <w:r>
        <w:rPr>
          <w:spacing w:val="-2"/>
        </w:rPr>
        <w:t>Preexposure</w:t>
      </w:r>
      <w:r>
        <w:rPr>
          <w:spacing w:val="6"/>
        </w:rPr>
        <w:t xml:space="preserve"> </w:t>
      </w:r>
      <w:r>
        <w:rPr>
          <w:spacing w:val="-2"/>
        </w:rPr>
        <w:t>Prophylaxis</w:t>
      </w:r>
      <w:r>
        <w:rPr>
          <w:spacing w:val="9"/>
        </w:rPr>
        <w:t xml:space="preserve"> </w:t>
      </w:r>
      <w:r>
        <w:t>in</w:t>
      </w:r>
      <w:r>
        <w:rPr>
          <w:spacing w:val="5"/>
        </w:rPr>
        <w:t xml:space="preserve"> </w:t>
      </w:r>
      <w:r>
        <w:rPr>
          <w:spacing w:val="-1"/>
        </w:rPr>
        <w:t>Men</w:t>
      </w:r>
      <w:r>
        <w:rPr>
          <w:spacing w:val="5"/>
        </w:rPr>
        <w:t xml:space="preserve"> </w:t>
      </w:r>
      <w:r>
        <w:rPr>
          <w:spacing w:val="-2"/>
        </w:rPr>
        <w:t>at</w:t>
      </w:r>
      <w:r>
        <w:rPr>
          <w:spacing w:val="6"/>
        </w:rPr>
        <w:t xml:space="preserve"> </w:t>
      </w:r>
      <w:r>
        <w:t>High</w:t>
      </w:r>
      <w:r>
        <w:rPr>
          <w:spacing w:val="2"/>
        </w:rPr>
        <w:t xml:space="preserve"> </w:t>
      </w:r>
      <w:r>
        <w:t>Risk</w:t>
      </w:r>
      <w:r>
        <w:rPr>
          <w:spacing w:val="3"/>
        </w:rPr>
        <w:t xml:space="preserve"> </w:t>
      </w:r>
      <w:r>
        <w:rPr>
          <w:spacing w:val="-1"/>
        </w:rPr>
        <w:t>of</w:t>
      </w:r>
      <w:r>
        <w:rPr>
          <w:spacing w:val="4"/>
        </w:rPr>
        <w:t xml:space="preserve"> </w:t>
      </w:r>
      <w:r>
        <w:rPr>
          <w:spacing w:val="1"/>
        </w:rPr>
        <w:t>HIV-</w:t>
      </w:r>
      <w:r>
        <w:rPr>
          <w:spacing w:val="75"/>
        </w:rPr>
        <w:t xml:space="preserve"> </w:t>
      </w:r>
      <w:r>
        <w:t>1</w:t>
      </w:r>
      <w:r>
        <w:rPr>
          <w:spacing w:val="-3"/>
        </w:rPr>
        <w:t xml:space="preserve"> </w:t>
      </w:r>
      <w:r>
        <w:rPr>
          <w:spacing w:val="-1"/>
        </w:rPr>
        <w:t>infection.</w:t>
      </w:r>
      <w:r>
        <w:rPr>
          <w:spacing w:val="-2"/>
        </w:rPr>
        <w:t xml:space="preserve"> </w:t>
      </w:r>
      <w:proofErr w:type="gramStart"/>
      <w:r>
        <w:rPr>
          <w:i/>
          <w:iCs/>
          <w:spacing w:val="-1"/>
        </w:rPr>
        <w:t>NEJM</w:t>
      </w:r>
      <w:r>
        <w:rPr>
          <w:spacing w:val="-1"/>
        </w:rPr>
        <w:t>.</w:t>
      </w:r>
      <w:proofErr w:type="gramEnd"/>
      <w:r>
        <w:rPr>
          <w:spacing w:val="-2"/>
        </w:rPr>
        <w:t xml:space="preserve"> </w:t>
      </w:r>
      <w:r>
        <w:rPr>
          <w:spacing w:val="-1"/>
        </w:rPr>
        <w:t>2015</w:t>
      </w:r>
      <w:proofErr w:type="gramStart"/>
      <w:r>
        <w:rPr>
          <w:spacing w:val="-1"/>
        </w:rPr>
        <w:t>;373:2237</w:t>
      </w:r>
      <w:proofErr w:type="gramEnd"/>
      <w:r>
        <w:rPr>
          <w:spacing w:val="-1"/>
        </w:rPr>
        <w:t>-46.</w:t>
      </w:r>
      <w:r>
        <w:rPr>
          <w:spacing w:val="-2"/>
        </w:rPr>
        <w:t xml:space="preserve"> </w:t>
      </w:r>
      <w:r>
        <w:rPr>
          <w:spacing w:val="-1"/>
        </w:rPr>
        <w:t>DOI:10.1056/NEJMoa1506273</w:t>
      </w:r>
    </w:p>
  </w:footnote>
  <w:footnote w:id="15">
    <w:p w:rsidR="00CF019A" w:rsidRPr="00313180" w:rsidRDefault="00CF019A">
      <w:pPr>
        <w:pStyle w:val="FootnoteText"/>
        <w:rPr>
          <w:lang w:val="en-US"/>
        </w:rPr>
      </w:pPr>
      <w:r>
        <w:rPr>
          <w:rStyle w:val="FootnoteReference"/>
        </w:rPr>
        <w:footnoteRef/>
      </w:r>
      <w:r>
        <w:t xml:space="preserve"> </w:t>
      </w:r>
      <w:proofErr w:type="gramStart"/>
      <w:r w:rsidRPr="00313180">
        <w:rPr>
          <w:rFonts w:asciiTheme="minorHAnsi" w:hAnsiTheme="minorHAnsi"/>
          <w:spacing w:val="-1"/>
          <w:szCs w:val="18"/>
        </w:rPr>
        <w:t xml:space="preserve">Thigpen </w:t>
      </w:r>
      <w:r w:rsidRPr="00313180">
        <w:rPr>
          <w:rFonts w:asciiTheme="minorHAnsi" w:hAnsiTheme="minorHAnsi"/>
          <w:szCs w:val="18"/>
        </w:rPr>
        <w:t>et</w:t>
      </w:r>
      <w:r w:rsidRPr="00313180">
        <w:rPr>
          <w:rFonts w:asciiTheme="minorHAnsi" w:hAnsiTheme="minorHAnsi"/>
          <w:spacing w:val="-1"/>
          <w:szCs w:val="18"/>
        </w:rPr>
        <w:t xml:space="preserve"> </w:t>
      </w:r>
      <w:r w:rsidRPr="00313180">
        <w:rPr>
          <w:rFonts w:asciiTheme="minorHAnsi" w:hAnsiTheme="minorHAnsi"/>
          <w:szCs w:val="18"/>
        </w:rPr>
        <w:t>al.</w:t>
      </w:r>
      <w:r w:rsidRPr="00313180">
        <w:rPr>
          <w:rFonts w:asciiTheme="minorHAnsi" w:hAnsiTheme="minorHAnsi"/>
          <w:spacing w:val="-3"/>
          <w:szCs w:val="18"/>
        </w:rPr>
        <w:t xml:space="preserve"> </w:t>
      </w:r>
      <w:r w:rsidRPr="00313180">
        <w:rPr>
          <w:rFonts w:asciiTheme="minorHAnsi" w:hAnsiTheme="minorHAnsi"/>
          <w:spacing w:val="-1"/>
          <w:szCs w:val="18"/>
        </w:rPr>
        <w:t>Antiretroviral</w:t>
      </w:r>
      <w:r w:rsidRPr="00313180">
        <w:rPr>
          <w:rFonts w:asciiTheme="minorHAnsi" w:hAnsiTheme="minorHAnsi"/>
          <w:spacing w:val="-2"/>
          <w:szCs w:val="18"/>
        </w:rPr>
        <w:t xml:space="preserve"> </w:t>
      </w:r>
      <w:r w:rsidRPr="00313180">
        <w:rPr>
          <w:rFonts w:asciiTheme="minorHAnsi" w:hAnsiTheme="minorHAnsi"/>
          <w:szCs w:val="18"/>
        </w:rPr>
        <w:t>Preexposure</w:t>
      </w:r>
      <w:r w:rsidRPr="00313180">
        <w:rPr>
          <w:rFonts w:asciiTheme="minorHAnsi" w:hAnsiTheme="minorHAnsi"/>
          <w:spacing w:val="-3"/>
          <w:szCs w:val="18"/>
        </w:rPr>
        <w:t xml:space="preserve"> </w:t>
      </w:r>
      <w:r w:rsidRPr="00313180">
        <w:rPr>
          <w:rFonts w:asciiTheme="minorHAnsi" w:hAnsiTheme="minorHAnsi"/>
          <w:spacing w:val="-1"/>
          <w:szCs w:val="18"/>
        </w:rPr>
        <w:t>Prophylaxis</w:t>
      </w:r>
      <w:r w:rsidRPr="00313180">
        <w:rPr>
          <w:rFonts w:asciiTheme="minorHAnsi" w:hAnsiTheme="minorHAnsi"/>
          <w:spacing w:val="-5"/>
          <w:szCs w:val="18"/>
        </w:rPr>
        <w:t xml:space="preserve"> </w:t>
      </w:r>
      <w:r w:rsidRPr="00313180">
        <w:rPr>
          <w:rFonts w:asciiTheme="minorHAnsi" w:hAnsiTheme="minorHAnsi"/>
          <w:spacing w:val="-1"/>
          <w:szCs w:val="18"/>
        </w:rPr>
        <w:t>for</w:t>
      </w:r>
      <w:r w:rsidRPr="00313180">
        <w:rPr>
          <w:rFonts w:asciiTheme="minorHAnsi" w:hAnsiTheme="minorHAnsi"/>
          <w:spacing w:val="-3"/>
          <w:szCs w:val="18"/>
        </w:rPr>
        <w:t xml:space="preserve"> </w:t>
      </w:r>
      <w:r w:rsidRPr="00313180">
        <w:rPr>
          <w:rFonts w:asciiTheme="minorHAnsi" w:hAnsiTheme="minorHAnsi"/>
          <w:spacing w:val="-1"/>
          <w:szCs w:val="18"/>
        </w:rPr>
        <w:t>Heterosexual HIV Transmission</w:t>
      </w:r>
      <w:r w:rsidRPr="00313180">
        <w:rPr>
          <w:rFonts w:asciiTheme="minorHAnsi" w:hAnsiTheme="minorHAnsi"/>
          <w:spacing w:val="-2"/>
          <w:szCs w:val="18"/>
        </w:rPr>
        <w:t xml:space="preserve"> in</w:t>
      </w:r>
      <w:r w:rsidRPr="00313180">
        <w:rPr>
          <w:rFonts w:asciiTheme="minorHAnsi" w:hAnsiTheme="minorHAnsi"/>
          <w:spacing w:val="-1"/>
          <w:szCs w:val="18"/>
        </w:rPr>
        <w:t xml:space="preserve"> </w:t>
      </w:r>
      <w:r w:rsidRPr="00313180">
        <w:rPr>
          <w:rFonts w:asciiTheme="minorHAnsi" w:hAnsiTheme="minorHAnsi"/>
          <w:szCs w:val="18"/>
        </w:rPr>
        <w:t>Botswana</w:t>
      </w:r>
      <w:r w:rsidRPr="00313180">
        <w:rPr>
          <w:rFonts w:asciiTheme="minorHAnsi" w:hAnsiTheme="minorHAnsi"/>
          <w:spacing w:val="-3"/>
          <w:szCs w:val="18"/>
        </w:rPr>
        <w:t xml:space="preserve"> </w:t>
      </w:r>
      <w:r w:rsidRPr="00313180">
        <w:rPr>
          <w:rFonts w:asciiTheme="minorHAnsi" w:hAnsiTheme="minorHAnsi"/>
          <w:szCs w:val="18"/>
        </w:rPr>
        <w:t>N</w:t>
      </w:r>
      <w:r w:rsidRPr="00313180">
        <w:rPr>
          <w:rFonts w:asciiTheme="minorHAnsi" w:hAnsiTheme="minorHAnsi"/>
          <w:spacing w:val="-5"/>
          <w:szCs w:val="18"/>
        </w:rPr>
        <w:t xml:space="preserve"> </w:t>
      </w:r>
      <w:proofErr w:type="spellStart"/>
      <w:r w:rsidRPr="00313180">
        <w:rPr>
          <w:rFonts w:asciiTheme="minorHAnsi" w:hAnsiTheme="minorHAnsi"/>
          <w:spacing w:val="-1"/>
          <w:szCs w:val="18"/>
        </w:rPr>
        <w:t>Engl</w:t>
      </w:r>
      <w:proofErr w:type="spellEnd"/>
      <w:r w:rsidRPr="00313180">
        <w:rPr>
          <w:rFonts w:asciiTheme="minorHAnsi" w:hAnsiTheme="minorHAnsi"/>
          <w:spacing w:val="-2"/>
          <w:szCs w:val="18"/>
        </w:rPr>
        <w:t xml:space="preserve"> </w:t>
      </w:r>
      <w:r w:rsidRPr="00313180">
        <w:rPr>
          <w:rFonts w:asciiTheme="minorHAnsi" w:hAnsiTheme="minorHAnsi"/>
          <w:szCs w:val="18"/>
        </w:rPr>
        <w:t>J</w:t>
      </w:r>
      <w:r w:rsidRPr="00313180">
        <w:rPr>
          <w:rFonts w:asciiTheme="minorHAnsi" w:hAnsiTheme="minorHAnsi"/>
          <w:spacing w:val="-5"/>
          <w:szCs w:val="18"/>
        </w:rPr>
        <w:t xml:space="preserve"> </w:t>
      </w:r>
      <w:r w:rsidRPr="00313180">
        <w:rPr>
          <w:rFonts w:asciiTheme="minorHAnsi" w:hAnsiTheme="minorHAnsi"/>
          <w:szCs w:val="18"/>
        </w:rPr>
        <w:t>Med</w:t>
      </w:r>
      <w:r w:rsidRPr="00313180">
        <w:rPr>
          <w:rFonts w:asciiTheme="minorHAnsi" w:hAnsiTheme="minorHAnsi"/>
          <w:spacing w:val="-1"/>
          <w:szCs w:val="18"/>
        </w:rPr>
        <w:t xml:space="preserve"> 2012.</w:t>
      </w:r>
      <w:proofErr w:type="gramEnd"/>
      <w:r w:rsidRPr="00313180">
        <w:rPr>
          <w:rFonts w:asciiTheme="minorHAnsi" w:hAnsiTheme="minorHAnsi"/>
          <w:spacing w:val="-3"/>
          <w:szCs w:val="18"/>
        </w:rPr>
        <w:t xml:space="preserve"> </w:t>
      </w:r>
      <w:r w:rsidRPr="00313180">
        <w:rPr>
          <w:rFonts w:asciiTheme="minorHAnsi" w:hAnsiTheme="minorHAnsi"/>
          <w:spacing w:val="-2"/>
          <w:szCs w:val="18"/>
        </w:rPr>
        <w:t>DOI:</w:t>
      </w:r>
      <w:r w:rsidRPr="00313180">
        <w:rPr>
          <w:rFonts w:asciiTheme="minorHAnsi" w:hAnsiTheme="minorHAnsi"/>
          <w:spacing w:val="-1"/>
          <w:szCs w:val="18"/>
        </w:rPr>
        <w:t xml:space="preserve"> </w:t>
      </w:r>
      <w:r w:rsidRPr="00313180">
        <w:rPr>
          <w:rFonts w:asciiTheme="minorHAnsi" w:hAnsiTheme="minorHAnsi"/>
          <w:szCs w:val="18"/>
        </w:rPr>
        <w:t>10.1056/NEJMoa1110711</w:t>
      </w:r>
    </w:p>
  </w:footnote>
  <w:footnote w:id="16">
    <w:p w:rsidR="00CF019A" w:rsidRPr="00313180" w:rsidRDefault="00CF019A">
      <w:pPr>
        <w:pStyle w:val="FootnoteText"/>
        <w:rPr>
          <w:szCs w:val="18"/>
          <w:lang w:val="en-US"/>
        </w:rPr>
      </w:pPr>
      <w:r w:rsidRPr="00313180">
        <w:rPr>
          <w:rStyle w:val="FootnoteReference"/>
          <w:szCs w:val="18"/>
        </w:rPr>
        <w:footnoteRef/>
      </w:r>
      <w:r w:rsidRPr="00313180">
        <w:rPr>
          <w:szCs w:val="18"/>
        </w:rPr>
        <w:t xml:space="preserve"> </w:t>
      </w:r>
      <w:proofErr w:type="gramStart"/>
      <w:r w:rsidRPr="00313180">
        <w:rPr>
          <w:szCs w:val="18"/>
        </w:rPr>
        <w:t>The</w:t>
      </w:r>
      <w:r w:rsidRPr="00313180">
        <w:rPr>
          <w:spacing w:val="-5"/>
          <w:szCs w:val="18"/>
        </w:rPr>
        <w:t xml:space="preserve"> </w:t>
      </w:r>
      <w:r w:rsidRPr="00313180">
        <w:rPr>
          <w:spacing w:val="-1"/>
          <w:szCs w:val="18"/>
        </w:rPr>
        <w:t>Kirby</w:t>
      </w:r>
      <w:r w:rsidRPr="00313180">
        <w:rPr>
          <w:spacing w:val="-3"/>
          <w:szCs w:val="18"/>
        </w:rPr>
        <w:t xml:space="preserve"> </w:t>
      </w:r>
      <w:r w:rsidRPr="00313180">
        <w:rPr>
          <w:szCs w:val="18"/>
        </w:rPr>
        <w:t>Institute.</w:t>
      </w:r>
      <w:proofErr w:type="gramEnd"/>
      <w:r w:rsidRPr="00313180">
        <w:rPr>
          <w:spacing w:val="-6"/>
          <w:szCs w:val="18"/>
        </w:rPr>
        <w:t xml:space="preserve"> </w:t>
      </w:r>
      <w:proofErr w:type="gramStart"/>
      <w:r w:rsidRPr="00313180">
        <w:rPr>
          <w:szCs w:val="18"/>
        </w:rPr>
        <w:t>HIV,</w:t>
      </w:r>
      <w:r w:rsidRPr="00313180">
        <w:rPr>
          <w:spacing w:val="-7"/>
          <w:szCs w:val="18"/>
        </w:rPr>
        <w:t xml:space="preserve"> </w:t>
      </w:r>
      <w:r w:rsidRPr="00313180">
        <w:rPr>
          <w:szCs w:val="18"/>
        </w:rPr>
        <w:t>viral</w:t>
      </w:r>
      <w:r w:rsidRPr="00313180">
        <w:rPr>
          <w:spacing w:val="-5"/>
          <w:szCs w:val="18"/>
        </w:rPr>
        <w:t xml:space="preserve"> </w:t>
      </w:r>
      <w:r w:rsidRPr="00313180">
        <w:rPr>
          <w:szCs w:val="18"/>
        </w:rPr>
        <w:t>hepatitis</w:t>
      </w:r>
      <w:r w:rsidRPr="00313180">
        <w:rPr>
          <w:spacing w:val="-4"/>
          <w:szCs w:val="18"/>
        </w:rPr>
        <w:t xml:space="preserve"> </w:t>
      </w:r>
      <w:r w:rsidRPr="00313180">
        <w:rPr>
          <w:spacing w:val="-1"/>
          <w:szCs w:val="18"/>
        </w:rPr>
        <w:t>and</w:t>
      </w:r>
      <w:r w:rsidRPr="00313180">
        <w:rPr>
          <w:spacing w:val="-4"/>
          <w:szCs w:val="18"/>
        </w:rPr>
        <w:t xml:space="preserve"> </w:t>
      </w:r>
      <w:r w:rsidRPr="00313180">
        <w:rPr>
          <w:spacing w:val="-1"/>
          <w:szCs w:val="18"/>
        </w:rPr>
        <w:t>sexually</w:t>
      </w:r>
      <w:r w:rsidRPr="00313180">
        <w:rPr>
          <w:spacing w:val="-4"/>
          <w:szCs w:val="18"/>
        </w:rPr>
        <w:t xml:space="preserve"> </w:t>
      </w:r>
      <w:r w:rsidRPr="00313180">
        <w:rPr>
          <w:spacing w:val="-1"/>
          <w:szCs w:val="18"/>
        </w:rPr>
        <w:t>transmissible</w:t>
      </w:r>
      <w:r w:rsidRPr="00313180">
        <w:rPr>
          <w:spacing w:val="-4"/>
          <w:szCs w:val="18"/>
        </w:rPr>
        <w:t xml:space="preserve"> </w:t>
      </w:r>
      <w:r w:rsidRPr="00313180">
        <w:rPr>
          <w:spacing w:val="-1"/>
          <w:szCs w:val="18"/>
        </w:rPr>
        <w:t>infections</w:t>
      </w:r>
      <w:r w:rsidRPr="00313180">
        <w:rPr>
          <w:spacing w:val="-3"/>
          <w:szCs w:val="18"/>
        </w:rPr>
        <w:t xml:space="preserve"> </w:t>
      </w:r>
      <w:r w:rsidRPr="00313180">
        <w:rPr>
          <w:spacing w:val="1"/>
          <w:szCs w:val="18"/>
        </w:rPr>
        <w:t>in</w:t>
      </w:r>
      <w:r w:rsidRPr="00313180">
        <w:rPr>
          <w:spacing w:val="-5"/>
          <w:szCs w:val="18"/>
        </w:rPr>
        <w:t xml:space="preserve"> </w:t>
      </w:r>
      <w:r w:rsidRPr="00313180">
        <w:rPr>
          <w:spacing w:val="-1"/>
          <w:szCs w:val="18"/>
        </w:rPr>
        <w:t>Australia</w:t>
      </w:r>
      <w:r w:rsidRPr="00313180">
        <w:rPr>
          <w:spacing w:val="-6"/>
          <w:szCs w:val="18"/>
        </w:rPr>
        <w:t xml:space="preserve"> </w:t>
      </w:r>
      <w:r w:rsidRPr="00313180">
        <w:rPr>
          <w:spacing w:val="-1"/>
          <w:szCs w:val="18"/>
        </w:rPr>
        <w:t>Annual</w:t>
      </w:r>
      <w:r w:rsidRPr="00313180">
        <w:rPr>
          <w:spacing w:val="-6"/>
          <w:szCs w:val="18"/>
        </w:rPr>
        <w:t xml:space="preserve"> </w:t>
      </w:r>
      <w:r w:rsidRPr="00313180">
        <w:rPr>
          <w:spacing w:val="-1"/>
          <w:szCs w:val="18"/>
        </w:rPr>
        <w:t>Surveillance</w:t>
      </w:r>
      <w:r w:rsidRPr="00313180">
        <w:rPr>
          <w:spacing w:val="-4"/>
          <w:szCs w:val="18"/>
        </w:rPr>
        <w:t xml:space="preserve"> </w:t>
      </w:r>
      <w:r w:rsidRPr="00313180">
        <w:rPr>
          <w:szCs w:val="18"/>
        </w:rPr>
        <w:t>Report</w:t>
      </w:r>
      <w:r w:rsidRPr="00313180">
        <w:rPr>
          <w:spacing w:val="-5"/>
          <w:szCs w:val="18"/>
        </w:rPr>
        <w:t xml:space="preserve"> </w:t>
      </w:r>
      <w:r w:rsidRPr="00313180">
        <w:rPr>
          <w:spacing w:val="2"/>
          <w:szCs w:val="18"/>
        </w:rPr>
        <w:t>2015.</w:t>
      </w:r>
      <w:proofErr w:type="gramEnd"/>
      <w:r w:rsidRPr="00313180">
        <w:rPr>
          <w:spacing w:val="-3"/>
          <w:szCs w:val="18"/>
        </w:rPr>
        <w:t xml:space="preserve"> </w:t>
      </w:r>
      <w:r w:rsidRPr="00313180">
        <w:rPr>
          <w:szCs w:val="18"/>
        </w:rPr>
        <w:t>The</w:t>
      </w:r>
      <w:r w:rsidRPr="00313180">
        <w:rPr>
          <w:spacing w:val="-5"/>
          <w:szCs w:val="18"/>
        </w:rPr>
        <w:t xml:space="preserve"> </w:t>
      </w:r>
      <w:r w:rsidRPr="00313180">
        <w:rPr>
          <w:szCs w:val="18"/>
        </w:rPr>
        <w:t>Kirby</w:t>
      </w:r>
      <w:r w:rsidRPr="00313180">
        <w:rPr>
          <w:spacing w:val="-3"/>
          <w:szCs w:val="18"/>
        </w:rPr>
        <w:t xml:space="preserve"> </w:t>
      </w:r>
      <w:r w:rsidRPr="00313180">
        <w:rPr>
          <w:szCs w:val="18"/>
        </w:rPr>
        <w:t>Institute,</w:t>
      </w:r>
      <w:r w:rsidRPr="00313180">
        <w:rPr>
          <w:spacing w:val="-3"/>
          <w:szCs w:val="18"/>
        </w:rPr>
        <w:t xml:space="preserve"> </w:t>
      </w:r>
      <w:r w:rsidRPr="00313180">
        <w:rPr>
          <w:spacing w:val="-1"/>
          <w:szCs w:val="18"/>
        </w:rPr>
        <w:t>UNSW</w:t>
      </w:r>
      <w:r w:rsidRPr="00313180">
        <w:rPr>
          <w:spacing w:val="85"/>
          <w:w w:val="99"/>
          <w:szCs w:val="18"/>
        </w:rPr>
        <w:t xml:space="preserve"> </w:t>
      </w:r>
      <w:r w:rsidRPr="00313180">
        <w:rPr>
          <w:spacing w:val="-1"/>
          <w:szCs w:val="18"/>
        </w:rPr>
        <w:t>Australia,</w:t>
      </w:r>
      <w:r w:rsidRPr="00313180">
        <w:rPr>
          <w:spacing w:val="-5"/>
          <w:szCs w:val="18"/>
        </w:rPr>
        <w:t xml:space="preserve"> </w:t>
      </w:r>
      <w:r w:rsidRPr="00313180">
        <w:rPr>
          <w:spacing w:val="-1"/>
          <w:szCs w:val="18"/>
        </w:rPr>
        <w:t>Sydney</w:t>
      </w:r>
      <w:r w:rsidRPr="00313180">
        <w:rPr>
          <w:spacing w:val="-4"/>
          <w:szCs w:val="18"/>
        </w:rPr>
        <w:t xml:space="preserve"> </w:t>
      </w:r>
      <w:r w:rsidRPr="00313180">
        <w:rPr>
          <w:spacing w:val="-2"/>
          <w:szCs w:val="18"/>
        </w:rPr>
        <w:t>NSW</w:t>
      </w:r>
      <w:r w:rsidRPr="00313180">
        <w:rPr>
          <w:spacing w:val="-4"/>
          <w:szCs w:val="18"/>
        </w:rPr>
        <w:t xml:space="preserve"> </w:t>
      </w:r>
      <w:r w:rsidRPr="00313180">
        <w:rPr>
          <w:szCs w:val="18"/>
        </w:rPr>
        <w:t>2052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9A" w:rsidRDefault="00CF019A"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9A" w:rsidRDefault="00CF019A">
    <w:pPr>
      <w:rPr>
        <w:noProof/>
        <w:lang w:eastAsia="en-AU"/>
      </w:rPr>
    </w:pPr>
    <w:r w:rsidRPr="00347824">
      <w:rPr>
        <w:noProof/>
        <w:lang w:eastAsia="en-AU"/>
      </w:rPr>
      <w:drawing>
        <wp:anchor distT="0" distB="0" distL="114300" distR="114300" simplePos="0" relativeHeight="251659264" behindDoc="1" locked="0" layoutInCell="1" allowOverlap="1" wp14:anchorId="7BBBFDAA" wp14:editId="75FF6DE6">
          <wp:simplePos x="0" y="0"/>
          <wp:positionH relativeFrom="column">
            <wp:posOffset>-1089660</wp:posOffset>
          </wp:positionH>
          <wp:positionV relativeFrom="paragraph">
            <wp:posOffset>-585470</wp:posOffset>
          </wp:positionV>
          <wp:extent cx="7572375" cy="10706100"/>
          <wp:effectExtent l="19050" t="0" r="0" b="0"/>
          <wp:wrapNone/>
          <wp:docPr id="2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CF019A" w:rsidRDefault="00CF019A" w:rsidP="00593AD1">
    <w:pPr>
      <w:pStyle w:val="HeaderNoLine"/>
    </w:pPr>
    <w:r>
      <w:rPr>
        <w:noProof/>
        <w:lang w:eastAsia="en-AU"/>
      </w:rPr>
      <w:drawing>
        <wp:inline distT="0" distB="0" distL="0" distR="0" wp14:anchorId="6327F63B" wp14:editId="0F1E2202">
          <wp:extent cx="5400675" cy="7639050"/>
          <wp:effectExtent l="0" t="0" r="9525" b="0"/>
          <wp:docPr id="22" name="Picture 22"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9A" w:rsidRDefault="00CF01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9A" w:rsidRDefault="00CF019A">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9A" w:rsidRDefault="00CF019A">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9A" w:rsidRDefault="00CF019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9A" w:rsidRDefault="00CF019A"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9A" w:rsidRDefault="00CF019A" w:rsidP="006E08B3">
    <w:r>
      <w:t>Therapeutic Goods Administration</w:t>
    </w:r>
  </w:p>
  <w:p w:rsidR="00CF019A" w:rsidRDefault="00CF019A"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0000402"/>
    <w:multiLevelType w:val="multilevel"/>
    <w:tmpl w:val="00000885"/>
    <w:lvl w:ilvl="0">
      <w:numFmt w:val="bullet"/>
      <w:lvlText w:val=""/>
      <w:lvlJc w:val="left"/>
      <w:pPr>
        <w:ind w:left="495" w:hanging="356"/>
      </w:pPr>
      <w:rPr>
        <w:rFonts w:ascii="Symbol" w:hAnsi="Symbol" w:cs="Symbol"/>
        <w:b w:val="0"/>
        <w:bCs w:val="0"/>
        <w:sz w:val="22"/>
        <w:szCs w:val="22"/>
      </w:rPr>
    </w:lvl>
    <w:lvl w:ilvl="1">
      <w:start w:val="1"/>
      <w:numFmt w:val="upperRoman"/>
      <w:lvlText w:val="%2."/>
      <w:lvlJc w:val="left"/>
      <w:pPr>
        <w:ind w:left="960" w:hanging="197"/>
      </w:pPr>
      <w:rPr>
        <w:rFonts w:ascii="Cambria" w:hAnsi="Cambria" w:cs="Cambria"/>
        <w:b/>
        <w:bCs/>
        <w:spacing w:val="-1"/>
        <w:w w:val="99"/>
        <w:sz w:val="25"/>
        <w:szCs w:val="25"/>
      </w:rPr>
    </w:lvl>
    <w:lvl w:ilvl="2">
      <w:numFmt w:val="bullet"/>
      <w:lvlText w:val="•"/>
      <w:lvlJc w:val="left"/>
      <w:pPr>
        <w:ind w:left="1867" w:hanging="197"/>
      </w:pPr>
    </w:lvl>
    <w:lvl w:ilvl="3">
      <w:numFmt w:val="bullet"/>
      <w:lvlText w:val="•"/>
      <w:lvlJc w:val="left"/>
      <w:pPr>
        <w:ind w:left="2774" w:hanging="197"/>
      </w:pPr>
    </w:lvl>
    <w:lvl w:ilvl="4">
      <w:numFmt w:val="bullet"/>
      <w:lvlText w:val="•"/>
      <w:lvlJc w:val="left"/>
      <w:pPr>
        <w:ind w:left="3681" w:hanging="197"/>
      </w:pPr>
    </w:lvl>
    <w:lvl w:ilvl="5">
      <w:numFmt w:val="bullet"/>
      <w:lvlText w:val="•"/>
      <w:lvlJc w:val="left"/>
      <w:pPr>
        <w:ind w:left="4588" w:hanging="197"/>
      </w:pPr>
    </w:lvl>
    <w:lvl w:ilvl="6">
      <w:numFmt w:val="bullet"/>
      <w:lvlText w:val="•"/>
      <w:lvlJc w:val="left"/>
      <w:pPr>
        <w:ind w:left="5495" w:hanging="197"/>
      </w:pPr>
    </w:lvl>
    <w:lvl w:ilvl="7">
      <w:numFmt w:val="bullet"/>
      <w:lvlText w:val="•"/>
      <w:lvlJc w:val="left"/>
      <w:pPr>
        <w:ind w:left="6402" w:hanging="197"/>
      </w:pPr>
    </w:lvl>
    <w:lvl w:ilvl="8">
      <w:numFmt w:val="bullet"/>
      <w:lvlText w:val="•"/>
      <w:lvlJc w:val="left"/>
      <w:pPr>
        <w:ind w:left="7309" w:hanging="197"/>
      </w:pPr>
    </w:lvl>
  </w:abstractNum>
  <w:abstractNum w:abstractNumId="5">
    <w:nsid w:val="00000403"/>
    <w:multiLevelType w:val="multilevel"/>
    <w:tmpl w:val="00000886"/>
    <w:lvl w:ilvl="0">
      <w:start w:val="1"/>
      <w:numFmt w:val="upperRoman"/>
      <w:lvlText w:val="%1."/>
      <w:lvlJc w:val="left"/>
      <w:pPr>
        <w:ind w:left="488" w:hanging="270"/>
      </w:pPr>
      <w:rPr>
        <w:rFonts w:ascii="Arial" w:hAnsi="Arial" w:cs="Arial"/>
        <w:b/>
        <w:bCs/>
        <w:spacing w:val="1"/>
        <w:sz w:val="32"/>
        <w:szCs w:val="32"/>
      </w:rPr>
    </w:lvl>
    <w:lvl w:ilvl="1">
      <w:start w:val="1"/>
      <w:numFmt w:val="decimal"/>
      <w:lvlText w:val="%2."/>
      <w:lvlJc w:val="left"/>
      <w:pPr>
        <w:ind w:left="567" w:hanging="428"/>
      </w:pPr>
      <w:rPr>
        <w:rFonts w:ascii="Cambria" w:hAnsi="Cambria" w:cs="Cambria"/>
        <w:b w:val="0"/>
        <w:bCs w:val="0"/>
        <w:spacing w:val="-3"/>
        <w:sz w:val="22"/>
        <w:szCs w:val="22"/>
      </w:rPr>
    </w:lvl>
    <w:lvl w:ilvl="2">
      <w:numFmt w:val="bullet"/>
      <w:lvlText w:val="•"/>
      <w:lvlJc w:val="left"/>
      <w:pPr>
        <w:ind w:left="1518" w:hanging="428"/>
      </w:pPr>
    </w:lvl>
    <w:lvl w:ilvl="3">
      <w:numFmt w:val="bullet"/>
      <w:lvlText w:val="•"/>
      <w:lvlJc w:val="left"/>
      <w:pPr>
        <w:ind w:left="2468" w:hanging="428"/>
      </w:pPr>
    </w:lvl>
    <w:lvl w:ilvl="4">
      <w:numFmt w:val="bullet"/>
      <w:lvlText w:val="•"/>
      <w:lvlJc w:val="left"/>
      <w:pPr>
        <w:ind w:left="3419" w:hanging="428"/>
      </w:pPr>
    </w:lvl>
    <w:lvl w:ilvl="5">
      <w:numFmt w:val="bullet"/>
      <w:lvlText w:val="•"/>
      <w:lvlJc w:val="left"/>
      <w:pPr>
        <w:ind w:left="4370" w:hanging="428"/>
      </w:pPr>
    </w:lvl>
    <w:lvl w:ilvl="6">
      <w:numFmt w:val="bullet"/>
      <w:lvlText w:val="•"/>
      <w:lvlJc w:val="left"/>
      <w:pPr>
        <w:ind w:left="5321" w:hanging="428"/>
      </w:pPr>
    </w:lvl>
    <w:lvl w:ilvl="7">
      <w:numFmt w:val="bullet"/>
      <w:lvlText w:val="•"/>
      <w:lvlJc w:val="left"/>
      <w:pPr>
        <w:ind w:left="6271" w:hanging="428"/>
      </w:pPr>
    </w:lvl>
    <w:lvl w:ilvl="8">
      <w:numFmt w:val="bullet"/>
      <w:lvlText w:val="•"/>
      <w:lvlJc w:val="left"/>
      <w:pPr>
        <w:ind w:left="7222" w:hanging="428"/>
      </w:pPr>
    </w:lvl>
  </w:abstractNum>
  <w:abstractNum w:abstractNumId="6">
    <w:nsid w:val="00000404"/>
    <w:multiLevelType w:val="multilevel"/>
    <w:tmpl w:val="00000887"/>
    <w:lvl w:ilvl="0">
      <w:numFmt w:val="bullet"/>
      <w:lvlText w:val="–"/>
      <w:lvlJc w:val="left"/>
      <w:pPr>
        <w:ind w:left="860" w:hanging="360"/>
      </w:pPr>
      <w:rPr>
        <w:rFonts w:ascii="Arial" w:hAnsi="Arial" w:cs="Arial"/>
        <w:b w:val="0"/>
        <w:bCs w:val="0"/>
        <w:sz w:val="22"/>
        <w:szCs w:val="22"/>
      </w:rPr>
    </w:lvl>
    <w:lvl w:ilvl="1">
      <w:numFmt w:val="bullet"/>
      <w:lvlText w:val="•"/>
      <w:lvlJc w:val="left"/>
      <w:pPr>
        <w:ind w:left="1686" w:hanging="360"/>
      </w:pPr>
    </w:lvl>
    <w:lvl w:ilvl="2">
      <w:numFmt w:val="bullet"/>
      <w:lvlText w:val="•"/>
      <w:lvlJc w:val="left"/>
      <w:pPr>
        <w:ind w:left="2512" w:hanging="360"/>
      </w:pPr>
    </w:lvl>
    <w:lvl w:ilvl="3">
      <w:numFmt w:val="bullet"/>
      <w:lvlText w:val="•"/>
      <w:lvlJc w:val="left"/>
      <w:pPr>
        <w:ind w:left="3339" w:hanging="360"/>
      </w:pPr>
    </w:lvl>
    <w:lvl w:ilvl="4">
      <w:numFmt w:val="bullet"/>
      <w:lvlText w:val="•"/>
      <w:lvlJc w:val="left"/>
      <w:pPr>
        <w:ind w:left="4165" w:hanging="360"/>
      </w:pPr>
    </w:lvl>
    <w:lvl w:ilvl="5">
      <w:numFmt w:val="bullet"/>
      <w:lvlText w:val="•"/>
      <w:lvlJc w:val="left"/>
      <w:pPr>
        <w:ind w:left="4992" w:hanging="360"/>
      </w:pPr>
    </w:lvl>
    <w:lvl w:ilvl="6">
      <w:numFmt w:val="bullet"/>
      <w:lvlText w:val="•"/>
      <w:lvlJc w:val="left"/>
      <w:pPr>
        <w:ind w:left="5818" w:hanging="360"/>
      </w:pPr>
    </w:lvl>
    <w:lvl w:ilvl="7">
      <w:numFmt w:val="bullet"/>
      <w:lvlText w:val="•"/>
      <w:lvlJc w:val="left"/>
      <w:pPr>
        <w:ind w:left="6644" w:hanging="360"/>
      </w:pPr>
    </w:lvl>
    <w:lvl w:ilvl="8">
      <w:numFmt w:val="bullet"/>
      <w:lvlText w:val="•"/>
      <w:lvlJc w:val="left"/>
      <w:pPr>
        <w:ind w:left="7471" w:hanging="360"/>
      </w:pPr>
    </w:lvl>
  </w:abstractNum>
  <w:abstractNum w:abstractNumId="7">
    <w:nsid w:val="00000405"/>
    <w:multiLevelType w:val="multilevel"/>
    <w:tmpl w:val="00000888"/>
    <w:lvl w:ilvl="0">
      <w:start w:val="1"/>
      <w:numFmt w:val="decimal"/>
      <w:lvlText w:val="%1."/>
      <w:lvlJc w:val="left"/>
      <w:pPr>
        <w:ind w:left="567" w:hanging="428"/>
      </w:pPr>
      <w:rPr>
        <w:rFonts w:ascii="Cambria" w:hAnsi="Cambria" w:cs="Cambria"/>
        <w:b w:val="0"/>
        <w:bCs w:val="0"/>
        <w:spacing w:val="-3"/>
        <w:sz w:val="22"/>
        <w:szCs w:val="22"/>
      </w:rPr>
    </w:lvl>
    <w:lvl w:ilvl="1">
      <w:numFmt w:val="bullet"/>
      <w:lvlText w:val="•"/>
      <w:lvlJc w:val="left"/>
      <w:pPr>
        <w:ind w:left="1423" w:hanging="428"/>
      </w:pPr>
    </w:lvl>
    <w:lvl w:ilvl="2">
      <w:numFmt w:val="bullet"/>
      <w:lvlText w:val="•"/>
      <w:lvlJc w:val="left"/>
      <w:pPr>
        <w:ind w:left="2278" w:hanging="428"/>
      </w:pPr>
    </w:lvl>
    <w:lvl w:ilvl="3">
      <w:numFmt w:val="bullet"/>
      <w:lvlText w:val="•"/>
      <w:lvlJc w:val="left"/>
      <w:pPr>
        <w:ind w:left="3134" w:hanging="428"/>
      </w:pPr>
    </w:lvl>
    <w:lvl w:ilvl="4">
      <w:numFmt w:val="bullet"/>
      <w:lvlText w:val="•"/>
      <w:lvlJc w:val="left"/>
      <w:pPr>
        <w:ind w:left="3990" w:hanging="428"/>
      </w:pPr>
    </w:lvl>
    <w:lvl w:ilvl="5">
      <w:numFmt w:val="bullet"/>
      <w:lvlText w:val="•"/>
      <w:lvlJc w:val="left"/>
      <w:pPr>
        <w:ind w:left="4845" w:hanging="428"/>
      </w:pPr>
    </w:lvl>
    <w:lvl w:ilvl="6">
      <w:numFmt w:val="bullet"/>
      <w:lvlText w:val="•"/>
      <w:lvlJc w:val="left"/>
      <w:pPr>
        <w:ind w:left="5701" w:hanging="428"/>
      </w:pPr>
    </w:lvl>
    <w:lvl w:ilvl="7">
      <w:numFmt w:val="bullet"/>
      <w:lvlText w:val="•"/>
      <w:lvlJc w:val="left"/>
      <w:pPr>
        <w:ind w:left="6557" w:hanging="428"/>
      </w:pPr>
    </w:lvl>
    <w:lvl w:ilvl="8">
      <w:numFmt w:val="bullet"/>
      <w:lvlText w:val="•"/>
      <w:lvlJc w:val="left"/>
      <w:pPr>
        <w:ind w:left="7412" w:hanging="428"/>
      </w:pPr>
    </w:lvl>
  </w:abstractNum>
  <w:abstractNum w:abstractNumId="8">
    <w:nsid w:val="00000406"/>
    <w:multiLevelType w:val="multilevel"/>
    <w:tmpl w:val="00000889"/>
    <w:lvl w:ilvl="0">
      <w:start w:val="1"/>
      <w:numFmt w:val="decimal"/>
      <w:lvlText w:val="%1."/>
      <w:lvlJc w:val="left"/>
      <w:pPr>
        <w:ind w:left="567" w:hanging="428"/>
      </w:pPr>
      <w:rPr>
        <w:rFonts w:ascii="Cambria" w:hAnsi="Cambria" w:cs="Cambria"/>
        <w:b w:val="0"/>
        <w:bCs w:val="0"/>
        <w:spacing w:val="-3"/>
        <w:sz w:val="22"/>
        <w:szCs w:val="22"/>
      </w:rPr>
    </w:lvl>
    <w:lvl w:ilvl="1">
      <w:numFmt w:val="bullet"/>
      <w:lvlText w:val="•"/>
      <w:lvlJc w:val="left"/>
      <w:pPr>
        <w:ind w:left="1423" w:hanging="428"/>
      </w:pPr>
    </w:lvl>
    <w:lvl w:ilvl="2">
      <w:numFmt w:val="bullet"/>
      <w:lvlText w:val="•"/>
      <w:lvlJc w:val="left"/>
      <w:pPr>
        <w:ind w:left="2278" w:hanging="428"/>
      </w:pPr>
    </w:lvl>
    <w:lvl w:ilvl="3">
      <w:numFmt w:val="bullet"/>
      <w:lvlText w:val="•"/>
      <w:lvlJc w:val="left"/>
      <w:pPr>
        <w:ind w:left="3134" w:hanging="428"/>
      </w:pPr>
    </w:lvl>
    <w:lvl w:ilvl="4">
      <w:numFmt w:val="bullet"/>
      <w:lvlText w:val="•"/>
      <w:lvlJc w:val="left"/>
      <w:pPr>
        <w:ind w:left="3990" w:hanging="428"/>
      </w:pPr>
    </w:lvl>
    <w:lvl w:ilvl="5">
      <w:numFmt w:val="bullet"/>
      <w:lvlText w:val="•"/>
      <w:lvlJc w:val="left"/>
      <w:pPr>
        <w:ind w:left="4845" w:hanging="428"/>
      </w:pPr>
    </w:lvl>
    <w:lvl w:ilvl="6">
      <w:numFmt w:val="bullet"/>
      <w:lvlText w:val="•"/>
      <w:lvlJc w:val="left"/>
      <w:pPr>
        <w:ind w:left="5701" w:hanging="428"/>
      </w:pPr>
    </w:lvl>
    <w:lvl w:ilvl="7">
      <w:numFmt w:val="bullet"/>
      <w:lvlText w:val="•"/>
      <w:lvlJc w:val="left"/>
      <w:pPr>
        <w:ind w:left="6557" w:hanging="428"/>
      </w:pPr>
    </w:lvl>
    <w:lvl w:ilvl="8">
      <w:numFmt w:val="bullet"/>
      <w:lvlText w:val="•"/>
      <w:lvlJc w:val="left"/>
      <w:pPr>
        <w:ind w:left="7412" w:hanging="428"/>
      </w:pPr>
    </w:lvl>
  </w:abstractNum>
  <w:abstractNum w:abstractNumId="9">
    <w:nsid w:val="00000407"/>
    <w:multiLevelType w:val="multilevel"/>
    <w:tmpl w:val="0000088A"/>
    <w:lvl w:ilvl="0">
      <w:start w:val="1"/>
      <w:numFmt w:val="decimal"/>
      <w:lvlText w:val="(%1)"/>
      <w:lvlJc w:val="left"/>
      <w:pPr>
        <w:ind w:left="706" w:hanging="567"/>
      </w:pPr>
      <w:rPr>
        <w:rFonts w:ascii="Cambria" w:hAnsi="Cambria" w:cs="Cambria"/>
        <w:b w:val="0"/>
        <w:bCs w:val="0"/>
        <w:spacing w:val="1"/>
        <w:sz w:val="22"/>
        <w:szCs w:val="22"/>
      </w:rPr>
    </w:lvl>
    <w:lvl w:ilvl="1">
      <w:numFmt w:val="bullet"/>
      <w:lvlText w:val="•"/>
      <w:lvlJc w:val="left"/>
      <w:pPr>
        <w:ind w:left="1548" w:hanging="567"/>
      </w:pPr>
    </w:lvl>
    <w:lvl w:ilvl="2">
      <w:numFmt w:val="bullet"/>
      <w:lvlText w:val="•"/>
      <w:lvlJc w:val="left"/>
      <w:pPr>
        <w:ind w:left="2390" w:hanging="567"/>
      </w:pPr>
    </w:lvl>
    <w:lvl w:ilvl="3">
      <w:numFmt w:val="bullet"/>
      <w:lvlText w:val="•"/>
      <w:lvlJc w:val="left"/>
      <w:pPr>
        <w:ind w:left="3231" w:hanging="567"/>
      </w:pPr>
    </w:lvl>
    <w:lvl w:ilvl="4">
      <w:numFmt w:val="bullet"/>
      <w:lvlText w:val="•"/>
      <w:lvlJc w:val="left"/>
      <w:pPr>
        <w:ind w:left="4073" w:hanging="567"/>
      </w:pPr>
    </w:lvl>
    <w:lvl w:ilvl="5">
      <w:numFmt w:val="bullet"/>
      <w:lvlText w:val="•"/>
      <w:lvlJc w:val="left"/>
      <w:pPr>
        <w:ind w:left="4915" w:hanging="567"/>
      </w:pPr>
    </w:lvl>
    <w:lvl w:ilvl="6">
      <w:numFmt w:val="bullet"/>
      <w:lvlText w:val="•"/>
      <w:lvlJc w:val="left"/>
      <w:pPr>
        <w:ind w:left="5757" w:hanging="567"/>
      </w:pPr>
    </w:lvl>
    <w:lvl w:ilvl="7">
      <w:numFmt w:val="bullet"/>
      <w:lvlText w:val="•"/>
      <w:lvlJc w:val="left"/>
      <w:pPr>
        <w:ind w:left="6598" w:hanging="567"/>
      </w:pPr>
    </w:lvl>
    <w:lvl w:ilvl="8">
      <w:numFmt w:val="bullet"/>
      <w:lvlText w:val="•"/>
      <w:lvlJc w:val="left"/>
      <w:pPr>
        <w:ind w:left="7440" w:hanging="567"/>
      </w:pPr>
    </w:lvl>
  </w:abstractNum>
  <w:abstractNum w:abstractNumId="10">
    <w:nsid w:val="00000408"/>
    <w:multiLevelType w:val="multilevel"/>
    <w:tmpl w:val="0000088B"/>
    <w:lvl w:ilvl="0">
      <w:numFmt w:val="bullet"/>
      <w:lvlText w:val=""/>
      <w:lvlJc w:val="left"/>
      <w:pPr>
        <w:ind w:left="567" w:hanging="428"/>
      </w:pPr>
      <w:rPr>
        <w:rFonts w:ascii="Symbol" w:hAnsi="Symbol" w:cs="Symbol"/>
        <w:b w:val="0"/>
        <w:bCs w:val="0"/>
        <w:sz w:val="20"/>
        <w:szCs w:val="20"/>
      </w:rPr>
    </w:lvl>
    <w:lvl w:ilvl="1">
      <w:numFmt w:val="bullet"/>
      <w:lvlText w:val="•"/>
      <w:lvlJc w:val="left"/>
      <w:pPr>
        <w:ind w:left="1423" w:hanging="428"/>
      </w:pPr>
    </w:lvl>
    <w:lvl w:ilvl="2">
      <w:numFmt w:val="bullet"/>
      <w:lvlText w:val="•"/>
      <w:lvlJc w:val="left"/>
      <w:pPr>
        <w:ind w:left="2278" w:hanging="428"/>
      </w:pPr>
    </w:lvl>
    <w:lvl w:ilvl="3">
      <w:numFmt w:val="bullet"/>
      <w:lvlText w:val="•"/>
      <w:lvlJc w:val="left"/>
      <w:pPr>
        <w:ind w:left="3134" w:hanging="428"/>
      </w:pPr>
    </w:lvl>
    <w:lvl w:ilvl="4">
      <w:numFmt w:val="bullet"/>
      <w:lvlText w:val="•"/>
      <w:lvlJc w:val="left"/>
      <w:pPr>
        <w:ind w:left="3990" w:hanging="428"/>
      </w:pPr>
    </w:lvl>
    <w:lvl w:ilvl="5">
      <w:numFmt w:val="bullet"/>
      <w:lvlText w:val="•"/>
      <w:lvlJc w:val="left"/>
      <w:pPr>
        <w:ind w:left="4845" w:hanging="428"/>
      </w:pPr>
    </w:lvl>
    <w:lvl w:ilvl="6">
      <w:numFmt w:val="bullet"/>
      <w:lvlText w:val="•"/>
      <w:lvlJc w:val="left"/>
      <w:pPr>
        <w:ind w:left="5701" w:hanging="428"/>
      </w:pPr>
    </w:lvl>
    <w:lvl w:ilvl="7">
      <w:numFmt w:val="bullet"/>
      <w:lvlText w:val="•"/>
      <w:lvlJc w:val="left"/>
      <w:pPr>
        <w:ind w:left="6557" w:hanging="428"/>
      </w:pPr>
    </w:lvl>
    <w:lvl w:ilvl="8">
      <w:numFmt w:val="bullet"/>
      <w:lvlText w:val="•"/>
      <w:lvlJc w:val="left"/>
      <w:pPr>
        <w:ind w:left="7412" w:hanging="428"/>
      </w:pPr>
    </w:lvl>
  </w:abstractNum>
  <w:abstractNum w:abstractNumId="11">
    <w:nsid w:val="00000409"/>
    <w:multiLevelType w:val="multilevel"/>
    <w:tmpl w:val="0000088C"/>
    <w:lvl w:ilvl="0">
      <w:start w:val="1"/>
      <w:numFmt w:val="decimal"/>
      <w:lvlText w:val="%1."/>
      <w:lvlJc w:val="left"/>
      <w:pPr>
        <w:ind w:left="139" w:hanging="231"/>
      </w:pPr>
      <w:rPr>
        <w:rFonts w:ascii="Times New Roman" w:hAnsi="Times New Roman" w:cs="Times New Roman"/>
        <w:b/>
        <w:bCs/>
        <w:sz w:val="23"/>
        <w:szCs w:val="23"/>
      </w:rPr>
    </w:lvl>
    <w:lvl w:ilvl="1">
      <w:numFmt w:val="bullet"/>
      <w:lvlText w:val="•"/>
      <w:lvlJc w:val="left"/>
      <w:pPr>
        <w:ind w:left="1038" w:hanging="231"/>
      </w:pPr>
    </w:lvl>
    <w:lvl w:ilvl="2">
      <w:numFmt w:val="bullet"/>
      <w:lvlText w:val="•"/>
      <w:lvlJc w:val="left"/>
      <w:pPr>
        <w:ind w:left="1936" w:hanging="231"/>
      </w:pPr>
    </w:lvl>
    <w:lvl w:ilvl="3">
      <w:numFmt w:val="bullet"/>
      <w:lvlText w:val="•"/>
      <w:lvlJc w:val="left"/>
      <w:pPr>
        <w:ind w:left="2834" w:hanging="231"/>
      </w:pPr>
    </w:lvl>
    <w:lvl w:ilvl="4">
      <w:numFmt w:val="bullet"/>
      <w:lvlText w:val="•"/>
      <w:lvlJc w:val="left"/>
      <w:pPr>
        <w:ind w:left="3733" w:hanging="231"/>
      </w:pPr>
    </w:lvl>
    <w:lvl w:ilvl="5">
      <w:numFmt w:val="bullet"/>
      <w:lvlText w:val="•"/>
      <w:lvlJc w:val="left"/>
      <w:pPr>
        <w:ind w:left="4631" w:hanging="231"/>
      </w:pPr>
    </w:lvl>
    <w:lvl w:ilvl="6">
      <w:numFmt w:val="bullet"/>
      <w:lvlText w:val="•"/>
      <w:lvlJc w:val="left"/>
      <w:pPr>
        <w:ind w:left="5530" w:hanging="231"/>
      </w:pPr>
    </w:lvl>
    <w:lvl w:ilvl="7">
      <w:numFmt w:val="bullet"/>
      <w:lvlText w:val="•"/>
      <w:lvlJc w:val="left"/>
      <w:pPr>
        <w:ind w:left="6428" w:hanging="231"/>
      </w:pPr>
    </w:lvl>
    <w:lvl w:ilvl="8">
      <w:numFmt w:val="bullet"/>
      <w:lvlText w:val="•"/>
      <w:lvlJc w:val="left"/>
      <w:pPr>
        <w:ind w:left="7327" w:hanging="231"/>
      </w:pPr>
    </w:lvl>
  </w:abstractNum>
  <w:abstractNum w:abstractNumId="12">
    <w:nsid w:val="0000040A"/>
    <w:multiLevelType w:val="multilevel"/>
    <w:tmpl w:val="0000088D"/>
    <w:lvl w:ilvl="0">
      <w:start w:val="1"/>
      <w:numFmt w:val="decimal"/>
      <w:lvlText w:val="%1."/>
      <w:lvlJc w:val="left"/>
      <w:pPr>
        <w:ind w:left="1556" w:hanging="284"/>
      </w:pPr>
      <w:rPr>
        <w:rFonts w:ascii="Cambria" w:hAnsi="Cambria" w:cs="Cambria"/>
        <w:b w:val="0"/>
        <w:bCs w:val="0"/>
        <w:i/>
        <w:iCs/>
        <w:spacing w:val="-2"/>
        <w:sz w:val="22"/>
        <w:szCs w:val="22"/>
      </w:rPr>
    </w:lvl>
    <w:lvl w:ilvl="1">
      <w:numFmt w:val="bullet"/>
      <w:lvlText w:val="•"/>
      <w:lvlJc w:val="left"/>
      <w:pPr>
        <w:ind w:left="2313" w:hanging="284"/>
      </w:pPr>
    </w:lvl>
    <w:lvl w:ilvl="2">
      <w:numFmt w:val="bullet"/>
      <w:lvlText w:val="•"/>
      <w:lvlJc w:val="left"/>
      <w:pPr>
        <w:ind w:left="3070" w:hanging="284"/>
      </w:pPr>
    </w:lvl>
    <w:lvl w:ilvl="3">
      <w:numFmt w:val="bullet"/>
      <w:lvlText w:val="•"/>
      <w:lvlJc w:val="left"/>
      <w:pPr>
        <w:ind w:left="3826" w:hanging="284"/>
      </w:pPr>
    </w:lvl>
    <w:lvl w:ilvl="4">
      <w:numFmt w:val="bullet"/>
      <w:lvlText w:val="•"/>
      <w:lvlJc w:val="left"/>
      <w:pPr>
        <w:ind w:left="4583" w:hanging="284"/>
      </w:pPr>
    </w:lvl>
    <w:lvl w:ilvl="5">
      <w:numFmt w:val="bullet"/>
      <w:lvlText w:val="•"/>
      <w:lvlJc w:val="left"/>
      <w:pPr>
        <w:ind w:left="5340" w:hanging="284"/>
      </w:pPr>
    </w:lvl>
    <w:lvl w:ilvl="6">
      <w:numFmt w:val="bullet"/>
      <w:lvlText w:val="•"/>
      <w:lvlJc w:val="left"/>
      <w:pPr>
        <w:ind w:left="6097" w:hanging="284"/>
      </w:pPr>
    </w:lvl>
    <w:lvl w:ilvl="7">
      <w:numFmt w:val="bullet"/>
      <w:lvlText w:val="•"/>
      <w:lvlJc w:val="left"/>
      <w:pPr>
        <w:ind w:left="6853" w:hanging="284"/>
      </w:pPr>
    </w:lvl>
    <w:lvl w:ilvl="8">
      <w:numFmt w:val="bullet"/>
      <w:lvlText w:val="•"/>
      <w:lvlJc w:val="left"/>
      <w:pPr>
        <w:ind w:left="7610" w:hanging="284"/>
      </w:pPr>
    </w:lvl>
  </w:abstractNum>
  <w:abstractNum w:abstractNumId="13">
    <w:nsid w:val="0000040B"/>
    <w:multiLevelType w:val="multilevel"/>
    <w:tmpl w:val="0000088E"/>
    <w:lvl w:ilvl="0">
      <w:start w:val="1"/>
      <w:numFmt w:val="decimal"/>
      <w:lvlText w:val="%1."/>
      <w:lvlJc w:val="left"/>
      <w:pPr>
        <w:ind w:left="1215" w:hanging="720"/>
      </w:pPr>
      <w:rPr>
        <w:rFonts w:ascii="Cambria" w:hAnsi="Cambria" w:cs="Cambria"/>
        <w:b w:val="0"/>
        <w:bCs w:val="0"/>
        <w:spacing w:val="-3"/>
        <w:sz w:val="22"/>
        <w:szCs w:val="22"/>
      </w:rPr>
    </w:lvl>
    <w:lvl w:ilvl="1">
      <w:numFmt w:val="bullet"/>
      <w:lvlText w:val="•"/>
      <w:lvlJc w:val="left"/>
      <w:pPr>
        <w:ind w:left="2006" w:hanging="720"/>
      </w:pPr>
    </w:lvl>
    <w:lvl w:ilvl="2">
      <w:numFmt w:val="bullet"/>
      <w:lvlText w:val="•"/>
      <w:lvlJc w:val="left"/>
      <w:pPr>
        <w:ind w:left="2797" w:hanging="720"/>
      </w:pPr>
    </w:lvl>
    <w:lvl w:ilvl="3">
      <w:numFmt w:val="bullet"/>
      <w:lvlText w:val="•"/>
      <w:lvlJc w:val="left"/>
      <w:pPr>
        <w:ind w:left="3588" w:hanging="720"/>
      </w:pPr>
    </w:lvl>
    <w:lvl w:ilvl="4">
      <w:numFmt w:val="bullet"/>
      <w:lvlText w:val="•"/>
      <w:lvlJc w:val="left"/>
      <w:pPr>
        <w:ind w:left="4378" w:hanging="720"/>
      </w:pPr>
    </w:lvl>
    <w:lvl w:ilvl="5">
      <w:numFmt w:val="bullet"/>
      <w:lvlText w:val="•"/>
      <w:lvlJc w:val="left"/>
      <w:pPr>
        <w:ind w:left="5169" w:hanging="720"/>
      </w:pPr>
    </w:lvl>
    <w:lvl w:ilvl="6">
      <w:numFmt w:val="bullet"/>
      <w:lvlText w:val="•"/>
      <w:lvlJc w:val="left"/>
      <w:pPr>
        <w:ind w:left="5960" w:hanging="720"/>
      </w:pPr>
    </w:lvl>
    <w:lvl w:ilvl="7">
      <w:numFmt w:val="bullet"/>
      <w:lvlText w:val="•"/>
      <w:lvlJc w:val="left"/>
      <w:pPr>
        <w:ind w:left="6751" w:hanging="720"/>
      </w:pPr>
    </w:lvl>
    <w:lvl w:ilvl="8">
      <w:numFmt w:val="bullet"/>
      <w:lvlText w:val="•"/>
      <w:lvlJc w:val="left"/>
      <w:pPr>
        <w:ind w:left="7542" w:hanging="720"/>
      </w:pPr>
    </w:lvl>
  </w:abstractNum>
  <w:abstractNum w:abstractNumId="14">
    <w:nsid w:val="0000040C"/>
    <w:multiLevelType w:val="multilevel"/>
    <w:tmpl w:val="0000088F"/>
    <w:lvl w:ilvl="0">
      <w:numFmt w:val="bullet"/>
      <w:lvlText w:val=""/>
      <w:lvlJc w:val="left"/>
      <w:pPr>
        <w:ind w:left="706" w:hanging="284"/>
      </w:pPr>
      <w:rPr>
        <w:rFonts w:ascii="Symbol" w:hAnsi="Symbol" w:cs="Symbol"/>
        <w:b w:val="0"/>
        <w:bCs w:val="0"/>
        <w:sz w:val="22"/>
        <w:szCs w:val="22"/>
      </w:rPr>
    </w:lvl>
    <w:lvl w:ilvl="1">
      <w:numFmt w:val="bullet"/>
      <w:lvlText w:val="•"/>
      <w:lvlJc w:val="left"/>
      <w:pPr>
        <w:ind w:left="1548" w:hanging="284"/>
      </w:pPr>
    </w:lvl>
    <w:lvl w:ilvl="2">
      <w:numFmt w:val="bullet"/>
      <w:lvlText w:val="•"/>
      <w:lvlJc w:val="left"/>
      <w:pPr>
        <w:ind w:left="2390" w:hanging="284"/>
      </w:pPr>
    </w:lvl>
    <w:lvl w:ilvl="3">
      <w:numFmt w:val="bullet"/>
      <w:lvlText w:val="•"/>
      <w:lvlJc w:val="left"/>
      <w:pPr>
        <w:ind w:left="3231" w:hanging="284"/>
      </w:pPr>
    </w:lvl>
    <w:lvl w:ilvl="4">
      <w:numFmt w:val="bullet"/>
      <w:lvlText w:val="•"/>
      <w:lvlJc w:val="left"/>
      <w:pPr>
        <w:ind w:left="4073" w:hanging="284"/>
      </w:pPr>
    </w:lvl>
    <w:lvl w:ilvl="5">
      <w:numFmt w:val="bullet"/>
      <w:lvlText w:val="•"/>
      <w:lvlJc w:val="left"/>
      <w:pPr>
        <w:ind w:left="4915" w:hanging="284"/>
      </w:pPr>
    </w:lvl>
    <w:lvl w:ilvl="6">
      <w:numFmt w:val="bullet"/>
      <w:lvlText w:val="•"/>
      <w:lvlJc w:val="left"/>
      <w:pPr>
        <w:ind w:left="5757" w:hanging="284"/>
      </w:pPr>
    </w:lvl>
    <w:lvl w:ilvl="7">
      <w:numFmt w:val="bullet"/>
      <w:lvlText w:val="•"/>
      <w:lvlJc w:val="left"/>
      <w:pPr>
        <w:ind w:left="6598" w:hanging="284"/>
      </w:pPr>
    </w:lvl>
    <w:lvl w:ilvl="8">
      <w:numFmt w:val="bullet"/>
      <w:lvlText w:val="•"/>
      <w:lvlJc w:val="left"/>
      <w:pPr>
        <w:ind w:left="7440" w:hanging="284"/>
      </w:pPr>
    </w:lvl>
  </w:abstractNum>
  <w:abstractNum w:abstractNumId="15">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284" w:hanging="426"/>
      </w:pPr>
      <w:rPr>
        <w:rFonts w:hint="default"/>
      </w:rPr>
    </w:lvl>
    <w:lvl w:ilvl="2">
      <w:start w:val="1"/>
      <w:numFmt w:val="lowerRoman"/>
      <w:pStyle w:val="Numberbullet3"/>
      <w:lvlText w:val="%3."/>
      <w:lvlJc w:val="left"/>
      <w:pPr>
        <w:ind w:left="141" w:hanging="425"/>
      </w:pPr>
      <w:rPr>
        <w:rFonts w:hint="default"/>
      </w:rPr>
    </w:lvl>
    <w:lvl w:ilvl="3">
      <w:start w:val="1"/>
      <w:numFmt w:val="none"/>
      <w:lvlText w:val=""/>
      <w:lvlJc w:val="left"/>
      <w:pPr>
        <w:ind w:left="141" w:hanging="425"/>
      </w:pPr>
      <w:rPr>
        <w:rFonts w:hint="default"/>
      </w:rPr>
    </w:lvl>
    <w:lvl w:ilvl="4">
      <w:start w:val="1"/>
      <w:numFmt w:val="none"/>
      <w:lvlText w:val=""/>
      <w:lvlJc w:val="left"/>
      <w:pPr>
        <w:ind w:left="141" w:hanging="425"/>
      </w:pPr>
      <w:rPr>
        <w:rFonts w:hint="default"/>
      </w:rPr>
    </w:lvl>
    <w:lvl w:ilvl="5">
      <w:start w:val="1"/>
      <w:numFmt w:val="none"/>
      <w:lvlText w:val=""/>
      <w:lvlJc w:val="left"/>
      <w:pPr>
        <w:ind w:left="141" w:hanging="425"/>
      </w:pPr>
      <w:rPr>
        <w:rFonts w:hint="default"/>
      </w:rPr>
    </w:lvl>
    <w:lvl w:ilvl="6">
      <w:start w:val="1"/>
      <w:numFmt w:val="none"/>
      <w:lvlText w:val="%7"/>
      <w:lvlJc w:val="left"/>
      <w:pPr>
        <w:ind w:left="141" w:hanging="425"/>
      </w:pPr>
      <w:rPr>
        <w:rFonts w:hint="default"/>
      </w:rPr>
    </w:lvl>
    <w:lvl w:ilvl="7">
      <w:start w:val="1"/>
      <w:numFmt w:val="none"/>
      <w:lvlText w:val=""/>
      <w:lvlJc w:val="left"/>
      <w:pPr>
        <w:ind w:left="141" w:hanging="425"/>
      </w:pPr>
      <w:rPr>
        <w:rFonts w:hint="default"/>
      </w:rPr>
    </w:lvl>
    <w:lvl w:ilvl="8">
      <w:start w:val="1"/>
      <w:numFmt w:val="none"/>
      <w:lvlText w:val=""/>
      <w:lvlJc w:val="left"/>
      <w:pPr>
        <w:ind w:left="141" w:hanging="425"/>
      </w:pPr>
      <w:rPr>
        <w:rFonts w:hint="default"/>
      </w:rPr>
    </w:lvl>
  </w:abstractNum>
  <w:abstractNum w:abstractNumId="16">
    <w:nsid w:val="159C4815"/>
    <w:multiLevelType w:val="hybridMultilevel"/>
    <w:tmpl w:val="16D07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68F13E9"/>
    <w:multiLevelType w:val="multilevel"/>
    <w:tmpl w:val="970E6874"/>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nsid w:val="3066740A"/>
    <w:multiLevelType w:val="hybridMultilevel"/>
    <w:tmpl w:val="DBCCB3E6"/>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9">
    <w:nsid w:val="70D44054"/>
    <w:multiLevelType w:val="hybridMultilevel"/>
    <w:tmpl w:val="4FC82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7"/>
  </w:num>
  <w:num w:numId="4">
    <w:abstractNumId w:val="17"/>
  </w:num>
  <w:num w:numId="5">
    <w:abstractNumId w:val="0"/>
  </w:num>
  <w:num w:numId="6">
    <w:abstractNumId w:val="17"/>
  </w:num>
  <w:num w:numId="7">
    <w:abstractNumId w:val="17"/>
  </w:num>
  <w:num w:numId="8">
    <w:abstractNumId w:val="15"/>
  </w:num>
  <w:num w:numId="9">
    <w:abstractNumId w:val="15"/>
  </w:num>
  <w:num w:numId="10">
    <w:abstractNumId w:val="15"/>
  </w:num>
  <w:num w:numId="11">
    <w:abstractNumId w:val="15"/>
  </w:num>
  <w:num w:numId="12">
    <w:abstractNumId w:val="3"/>
    <w:lvlOverride w:ilvl="0">
      <w:lvl w:ilvl="0">
        <w:numFmt w:val="bullet"/>
        <w:lvlText w:val="•"/>
        <w:legacy w:legacy="1" w:legacySpace="0" w:legacyIndent="0"/>
        <w:lvlJc w:val="left"/>
        <w:rPr>
          <w:rFonts w:ascii="Helv" w:hAnsi="Helv" w:hint="default"/>
        </w:rPr>
      </w:lvl>
    </w:lvlOverride>
  </w:num>
  <w:num w:numId="13">
    <w:abstractNumId w:val="17"/>
  </w:num>
  <w:num w:numId="14">
    <w:abstractNumId w:val="17"/>
  </w:num>
  <w:num w:numId="15">
    <w:abstractNumId w:val="17"/>
  </w:num>
  <w:num w:numId="16">
    <w:abstractNumId w:val="15"/>
  </w:num>
  <w:num w:numId="17">
    <w:abstractNumId w:val="15"/>
  </w:num>
  <w:num w:numId="18">
    <w:abstractNumId w:val="15"/>
  </w:num>
  <w:num w:numId="19">
    <w:abstractNumId w:val="17"/>
  </w:num>
  <w:num w:numId="20">
    <w:abstractNumId w:val="17"/>
  </w:num>
  <w:num w:numId="21">
    <w:abstractNumId w:val="17"/>
    <w:lvlOverride w:ilvl="0">
      <w:lvl w:ilvl="0">
        <w:start w:val="1"/>
        <w:numFmt w:val="bullet"/>
        <w:pStyle w:val="ListBullet"/>
        <w:lvlText w:val=""/>
        <w:lvlJc w:val="left"/>
        <w:pPr>
          <w:ind w:left="360" w:hanging="360"/>
        </w:pPr>
        <w:rPr>
          <w:rFonts w:ascii="Symbol" w:hAnsi="Symbol" w:hint="default"/>
        </w:rPr>
      </w:lvl>
    </w:lvlOverride>
  </w:num>
  <w:num w:numId="22">
    <w:abstractNumId w:val="15"/>
  </w:num>
  <w:num w:numId="23">
    <w:abstractNumId w:val="15"/>
  </w:num>
  <w:num w:numId="24">
    <w:abstractNumId w:val="15"/>
  </w:num>
  <w:num w:numId="25">
    <w:abstractNumId w:val="1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1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4"/>
  </w:num>
  <w:num w:numId="28">
    <w:abstractNumId w:val="13"/>
  </w:num>
  <w:num w:numId="29">
    <w:abstractNumId w:val="12"/>
  </w:num>
  <w:num w:numId="30">
    <w:abstractNumId w:val="11"/>
  </w:num>
  <w:num w:numId="31">
    <w:abstractNumId w:val="10"/>
  </w:num>
  <w:num w:numId="32">
    <w:abstractNumId w:val="9"/>
  </w:num>
  <w:num w:numId="33">
    <w:abstractNumId w:val="8"/>
  </w:num>
  <w:num w:numId="34">
    <w:abstractNumId w:val="7"/>
  </w:num>
  <w:num w:numId="35">
    <w:abstractNumId w:val="6"/>
  </w:num>
  <w:num w:numId="36">
    <w:abstractNumId w:val="5"/>
  </w:num>
  <w:num w:numId="37">
    <w:abstractNumId w:val="4"/>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6"/>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328"/>
    <w:rsid w:val="00002031"/>
    <w:rsid w:val="00004734"/>
    <w:rsid w:val="00006B22"/>
    <w:rsid w:val="0001276A"/>
    <w:rsid w:val="000246AE"/>
    <w:rsid w:val="00025C67"/>
    <w:rsid w:val="00044772"/>
    <w:rsid w:val="0004501A"/>
    <w:rsid w:val="00054EEC"/>
    <w:rsid w:val="0005559E"/>
    <w:rsid w:val="0005706E"/>
    <w:rsid w:val="000604D6"/>
    <w:rsid w:val="0006096D"/>
    <w:rsid w:val="00060B7A"/>
    <w:rsid w:val="000734D8"/>
    <w:rsid w:val="00077775"/>
    <w:rsid w:val="00090471"/>
    <w:rsid w:val="00096AA7"/>
    <w:rsid w:val="000A3AED"/>
    <w:rsid w:val="000B3532"/>
    <w:rsid w:val="000B3A75"/>
    <w:rsid w:val="000C00C2"/>
    <w:rsid w:val="000C690F"/>
    <w:rsid w:val="000D1295"/>
    <w:rsid w:val="000D391B"/>
    <w:rsid w:val="000D3D6D"/>
    <w:rsid w:val="000D4FC7"/>
    <w:rsid w:val="000E6196"/>
    <w:rsid w:val="000F4869"/>
    <w:rsid w:val="000F5B42"/>
    <w:rsid w:val="000F6E6F"/>
    <w:rsid w:val="0010601F"/>
    <w:rsid w:val="0010788A"/>
    <w:rsid w:val="00107A31"/>
    <w:rsid w:val="00110EA5"/>
    <w:rsid w:val="00112F56"/>
    <w:rsid w:val="0011738C"/>
    <w:rsid w:val="00125318"/>
    <w:rsid w:val="001305A2"/>
    <w:rsid w:val="00133238"/>
    <w:rsid w:val="00133A1B"/>
    <w:rsid w:val="0014197B"/>
    <w:rsid w:val="001447CD"/>
    <w:rsid w:val="00150D56"/>
    <w:rsid w:val="001516B1"/>
    <w:rsid w:val="00154EBB"/>
    <w:rsid w:val="00156316"/>
    <w:rsid w:val="00161181"/>
    <w:rsid w:val="001619A1"/>
    <w:rsid w:val="00162D14"/>
    <w:rsid w:val="00165389"/>
    <w:rsid w:val="0017281C"/>
    <w:rsid w:val="00173E04"/>
    <w:rsid w:val="0017693F"/>
    <w:rsid w:val="0018110E"/>
    <w:rsid w:val="00181684"/>
    <w:rsid w:val="001843C6"/>
    <w:rsid w:val="001850E0"/>
    <w:rsid w:val="001A2158"/>
    <w:rsid w:val="001A525F"/>
    <w:rsid w:val="001B09F9"/>
    <w:rsid w:val="001B5C90"/>
    <w:rsid w:val="001B6448"/>
    <w:rsid w:val="001C2D27"/>
    <w:rsid w:val="001C32CD"/>
    <w:rsid w:val="001D2984"/>
    <w:rsid w:val="001E07CF"/>
    <w:rsid w:val="001E334F"/>
    <w:rsid w:val="001E59F1"/>
    <w:rsid w:val="001F2CEE"/>
    <w:rsid w:val="001F49EB"/>
    <w:rsid w:val="001F6CBA"/>
    <w:rsid w:val="00201D4E"/>
    <w:rsid w:val="002076C9"/>
    <w:rsid w:val="00213C8E"/>
    <w:rsid w:val="00220B8A"/>
    <w:rsid w:val="002257F3"/>
    <w:rsid w:val="002275F3"/>
    <w:rsid w:val="00233456"/>
    <w:rsid w:val="002339A5"/>
    <w:rsid w:val="0025422C"/>
    <w:rsid w:val="00257848"/>
    <w:rsid w:val="0027084A"/>
    <w:rsid w:val="00281E8B"/>
    <w:rsid w:val="00286434"/>
    <w:rsid w:val="00286C59"/>
    <w:rsid w:val="00291957"/>
    <w:rsid w:val="00291B4F"/>
    <w:rsid w:val="002942D1"/>
    <w:rsid w:val="0029501A"/>
    <w:rsid w:val="002A3721"/>
    <w:rsid w:val="002B1638"/>
    <w:rsid w:val="002B3624"/>
    <w:rsid w:val="002C5566"/>
    <w:rsid w:val="002D0952"/>
    <w:rsid w:val="002D2FCC"/>
    <w:rsid w:val="002E40B3"/>
    <w:rsid w:val="002E4C9A"/>
    <w:rsid w:val="002E7090"/>
    <w:rsid w:val="002F11F8"/>
    <w:rsid w:val="002F3F56"/>
    <w:rsid w:val="002F44B5"/>
    <w:rsid w:val="0030073E"/>
    <w:rsid w:val="00311AC0"/>
    <w:rsid w:val="00312691"/>
    <w:rsid w:val="00313180"/>
    <w:rsid w:val="003176FC"/>
    <w:rsid w:val="0032583B"/>
    <w:rsid w:val="00327883"/>
    <w:rsid w:val="00335504"/>
    <w:rsid w:val="0034007B"/>
    <w:rsid w:val="00340C18"/>
    <w:rsid w:val="003442FD"/>
    <w:rsid w:val="00347824"/>
    <w:rsid w:val="00350567"/>
    <w:rsid w:val="003521E8"/>
    <w:rsid w:val="00370CE3"/>
    <w:rsid w:val="0037261F"/>
    <w:rsid w:val="003728F3"/>
    <w:rsid w:val="0037496E"/>
    <w:rsid w:val="00383221"/>
    <w:rsid w:val="00386150"/>
    <w:rsid w:val="003874CE"/>
    <w:rsid w:val="00390900"/>
    <w:rsid w:val="003A684F"/>
    <w:rsid w:val="003A7F6C"/>
    <w:rsid w:val="003B2DF6"/>
    <w:rsid w:val="003B4D60"/>
    <w:rsid w:val="003B7E39"/>
    <w:rsid w:val="003C0D67"/>
    <w:rsid w:val="003C58DC"/>
    <w:rsid w:val="003D1E62"/>
    <w:rsid w:val="003E0B99"/>
    <w:rsid w:val="003E2486"/>
    <w:rsid w:val="003E3208"/>
    <w:rsid w:val="003F0B04"/>
    <w:rsid w:val="0040134E"/>
    <w:rsid w:val="004334C7"/>
    <w:rsid w:val="00440A2D"/>
    <w:rsid w:val="00441C3F"/>
    <w:rsid w:val="004519D1"/>
    <w:rsid w:val="004564A7"/>
    <w:rsid w:val="004617BF"/>
    <w:rsid w:val="00463658"/>
    <w:rsid w:val="004637A0"/>
    <w:rsid w:val="0047101E"/>
    <w:rsid w:val="004722CC"/>
    <w:rsid w:val="00473588"/>
    <w:rsid w:val="004936E4"/>
    <w:rsid w:val="00494E60"/>
    <w:rsid w:val="00496B32"/>
    <w:rsid w:val="00497487"/>
    <w:rsid w:val="004A6189"/>
    <w:rsid w:val="004A7390"/>
    <w:rsid w:val="004B7B76"/>
    <w:rsid w:val="004C022D"/>
    <w:rsid w:val="004C239D"/>
    <w:rsid w:val="004C2DCA"/>
    <w:rsid w:val="004C61D2"/>
    <w:rsid w:val="004F0C4A"/>
    <w:rsid w:val="004F0F38"/>
    <w:rsid w:val="004F47D6"/>
    <w:rsid w:val="00501921"/>
    <w:rsid w:val="00530354"/>
    <w:rsid w:val="0053625B"/>
    <w:rsid w:val="005434C6"/>
    <w:rsid w:val="00543B39"/>
    <w:rsid w:val="00546154"/>
    <w:rsid w:val="00550096"/>
    <w:rsid w:val="00555280"/>
    <w:rsid w:val="00557FF9"/>
    <w:rsid w:val="00562327"/>
    <w:rsid w:val="005657FD"/>
    <w:rsid w:val="005670BE"/>
    <w:rsid w:val="005711D5"/>
    <w:rsid w:val="00576378"/>
    <w:rsid w:val="00577130"/>
    <w:rsid w:val="00577945"/>
    <w:rsid w:val="00577E38"/>
    <w:rsid w:val="00585322"/>
    <w:rsid w:val="005857C6"/>
    <w:rsid w:val="00592F6E"/>
    <w:rsid w:val="00593AD1"/>
    <w:rsid w:val="005A68B6"/>
    <w:rsid w:val="005C0AEB"/>
    <w:rsid w:val="005C5570"/>
    <w:rsid w:val="005C79A4"/>
    <w:rsid w:val="005D5442"/>
    <w:rsid w:val="005E30C1"/>
    <w:rsid w:val="005E5CFF"/>
    <w:rsid w:val="005E5ED4"/>
    <w:rsid w:val="005F3C67"/>
    <w:rsid w:val="00602B25"/>
    <w:rsid w:val="00603F32"/>
    <w:rsid w:val="00605AD4"/>
    <w:rsid w:val="006136D7"/>
    <w:rsid w:val="00625A6E"/>
    <w:rsid w:val="00632398"/>
    <w:rsid w:val="00640FC3"/>
    <w:rsid w:val="00642020"/>
    <w:rsid w:val="0065337B"/>
    <w:rsid w:val="0065419D"/>
    <w:rsid w:val="006604D8"/>
    <w:rsid w:val="00664A5B"/>
    <w:rsid w:val="0066735C"/>
    <w:rsid w:val="00672AC9"/>
    <w:rsid w:val="006763D2"/>
    <w:rsid w:val="00680C08"/>
    <w:rsid w:val="006916A0"/>
    <w:rsid w:val="006931B1"/>
    <w:rsid w:val="00697F3D"/>
    <w:rsid w:val="006A15C0"/>
    <w:rsid w:val="006B03DB"/>
    <w:rsid w:val="006C3E2A"/>
    <w:rsid w:val="006C642F"/>
    <w:rsid w:val="006D03E5"/>
    <w:rsid w:val="006D4508"/>
    <w:rsid w:val="006D5D3E"/>
    <w:rsid w:val="006D7015"/>
    <w:rsid w:val="006E08B3"/>
    <w:rsid w:val="006F17AC"/>
    <w:rsid w:val="006F25B8"/>
    <w:rsid w:val="006F572E"/>
    <w:rsid w:val="007046D6"/>
    <w:rsid w:val="00705DB0"/>
    <w:rsid w:val="00722B57"/>
    <w:rsid w:val="00730F8A"/>
    <w:rsid w:val="00735A8C"/>
    <w:rsid w:val="00736328"/>
    <w:rsid w:val="0074253D"/>
    <w:rsid w:val="0074429B"/>
    <w:rsid w:val="00751560"/>
    <w:rsid w:val="0075735C"/>
    <w:rsid w:val="007615BC"/>
    <w:rsid w:val="00762F05"/>
    <w:rsid w:val="007652FF"/>
    <w:rsid w:val="00770CAC"/>
    <w:rsid w:val="00770EF1"/>
    <w:rsid w:val="00773EF7"/>
    <w:rsid w:val="00774E1D"/>
    <w:rsid w:val="007765D8"/>
    <w:rsid w:val="0077675A"/>
    <w:rsid w:val="00780355"/>
    <w:rsid w:val="007819FD"/>
    <w:rsid w:val="00781EC6"/>
    <w:rsid w:val="00783541"/>
    <w:rsid w:val="00785717"/>
    <w:rsid w:val="00785721"/>
    <w:rsid w:val="00792D04"/>
    <w:rsid w:val="00793A59"/>
    <w:rsid w:val="007B6132"/>
    <w:rsid w:val="007B6E9F"/>
    <w:rsid w:val="007C1216"/>
    <w:rsid w:val="007C1AF7"/>
    <w:rsid w:val="007C6B9B"/>
    <w:rsid w:val="007F022E"/>
    <w:rsid w:val="00800E50"/>
    <w:rsid w:val="00805D27"/>
    <w:rsid w:val="00806DCB"/>
    <w:rsid w:val="008146EC"/>
    <w:rsid w:val="00820F22"/>
    <w:rsid w:val="00821776"/>
    <w:rsid w:val="008321F5"/>
    <w:rsid w:val="00832369"/>
    <w:rsid w:val="00834660"/>
    <w:rsid w:val="00836BC2"/>
    <w:rsid w:val="00847DA3"/>
    <w:rsid w:val="0085156D"/>
    <w:rsid w:val="0085641B"/>
    <w:rsid w:val="00857136"/>
    <w:rsid w:val="00857A86"/>
    <w:rsid w:val="00866B34"/>
    <w:rsid w:val="00867EF0"/>
    <w:rsid w:val="00875A6B"/>
    <w:rsid w:val="00885B11"/>
    <w:rsid w:val="00886D15"/>
    <w:rsid w:val="00886D45"/>
    <w:rsid w:val="00887DD8"/>
    <w:rsid w:val="00891245"/>
    <w:rsid w:val="00891BA9"/>
    <w:rsid w:val="00896018"/>
    <w:rsid w:val="008960DD"/>
    <w:rsid w:val="0089635C"/>
    <w:rsid w:val="008A2042"/>
    <w:rsid w:val="008A2B9D"/>
    <w:rsid w:val="008A3D9F"/>
    <w:rsid w:val="008A5E0B"/>
    <w:rsid w:val="008A6D59"/>
    <w:rsid w:val="008A730F"/>
    <w:rsid w:val="008A79F3"/>
    <w:rsid w:val="008B3C3F"/>
    <w:rsid w:val="008B4B03"/>
    <w:rsid w:val="008B57DE"/>
    <w:rsid w:val="008B596F"/>
    <w:rsid w:val="008C0963"/>
    <w:rsid w:val="008C0E4F"/>
    <w:rsid w:val="008C159F"/>
    <w:rsid w:val="008C1623"/>
    <w:rsid w:val="008C1850"/>
    <w:rsid w:val="008C51A9"/>
    <w:rsid w:val="008C7FAC"/>
    <w:rsid w:val="008D4C7F"/>
    <w:rsid w:val="008E4BDF"/>
    <w:rsid w:val="008E7846"/>
    <w:rsid w:val="008F02E5"/>
    <w:rsid w:val="008F1CCC"/>
    <w:rsid w:val="008F2967"/>
    <w:rsid w:val="008F6557"/>
    <w:rsid w:val="008F6943"/>
    <w:rsid w:val="009016D9"/>
    <w:rsid w:val="00902A21"/>
    <w:rsid w:val="00902BFE"/>
    <w:rsid w:val="00920330"/>
    <w:rsid w:val="009219D7"/>
    <w:rsid w:val="00921A72"/>
    <w:rsid w:val="00922D53"/>
    <w:rsid w:val="00923B70"/>
    <w:rsid w:val="00924482"/>
    <w:rsid w:val="00927559"/>
    <w:rsid w:val="00930237"/>
    <w:rsid w:val="00937C17"/>
    <w:rsid w:val="00940A89"/>
    <w:rsid w:val="00946066"/>
    <w:rsid w:val="00946EA5"/>
    <w:rsid w:val="00952F84"/>
    <w:rsid w:val="00954963"/>
    <w:rsid w:val="00962CD0"/>
    <w:rsid w:val="00963C08"/>
    <w:rsid w:val="00971BFC"/>
    <w:rsid w:val="009752A5"/>
    <w:rsid w:val="00981D2F"/>
    <w:rsid w:val="0098585A"/>
    <w:rsid w:val="009A2E7A"/>
    <w:rsid w:val="009A4CED"/>
    <w:rsid w:val="009A690D"/>
    <w:rsid w:val="009B1D12"/>
    <w:rsid w:val="009B416B"/>
    <w:rsid w:val="009C4BD5"/>
    <w:rsid w:val="009D7B77"/>
    <w:rsid w:val="009E0BB0"/>
    <w:rsid w:val="009E3FBB"/>
    <w:rsid w:val="009F7353"/>
    <w:rsid w:val="00A04F85"/>
    <w:rsid w:val="00A05FA4"/>
    <w:rsid w:val="00A102E4"/>
    <w:rsid w:val="00A12C42"/>
    <w:rsid w:val="00A14DF7"/>
    <w:rsid w:val="00A31FAF"/>
    <w:rsid w:val="00A3246D"/>
    <w:rsid w:val="00A34687"/>
    <w:rsid w:val="00A36FA7"/>
    <w:rsid w:val="00A40903"/>
    <w:rsid w:val="00A44DDB"/>
    <w:rsid w:val="00A475B7"/>
    <w:rsid w:val="00A47AF7"/>
    <w:rsid w:val="00A47C3E"/>
    <w:rsid w:val="00A50226"/>
    <w:rsid w:val="00A54B56"/>
    <w:rsid w:val="00A60BAD"/>
    <w:rsid w:val="00A80B5B"/>
    <w:rsid w:val="00A84E36"/>
    <w:rsid w:val="00A964D1"/>
    <w:rsid w:val="00AA0ED0"/>
    <w:rsid w:val="00AC2B40"/>
    <w:rsid w:val="00AC2BB2"/>
    <w:rsid w:val="00AC2C3C"/>
    <w:rsid w:val="00AC512D"/>
    <w:rsid w:val="00AD0083"/>
    <w:rsid w:val="00AD3935"/>
    <w:rsid w:val="00AE65EB"/>
    <w:rsid w:val="00AE67A7"/>
    <w:rsid w:val="00AE7884"/>
    <w:rsid w:val="00AF1D94"/>
    <w:rsid w:val="00AF5C99"/>
    <w:rsid w:val="00AF60C5"/>
    <w:rsid w:val="00B009C6"/>
    <w:rsid w:val="00B01548"/>
    <w:rsid w:val="00B0368E"/>
    <w:rsid w:val="00B13EBD"/>
    <w:rsid w:val="00B15D54"/>
    <w:rsid w:val="00B21D29"/>
    <w:rsid w:val="00B25034"/>
    <w:rsid w:val="00B33588"/>
    <w:rsid w:val="00B3380B"/>
    <w:rsid w:val="00B33863"/>
    <w:rsid w:val="00B37D17"/>
    <w:rsid w:val="00B40CC1"/>
    <w:rsid w:val="00B4175E"/>
    <w:rsid w:val="00B452CE"/>
    <w:rsid w:val="00B54C25"/>
    <w:rsid w:val="00B61597"/>
    <w:rsid w:val="00B74931"/>
    <w:rsid w:val="00B76B91"/>
    <w:rsid w:val="00B77EB1"/>
    <w:rsid w:val="00B811C6"/>
    <w:rsid w:val="00B855B0"/>
    <w:rsid w:val="00B92E08"/>
    <w:rsid w:val="00BC622A"/>
    <w:rsid w:val="00BE01B1"/>
    <w:rsid w:val="00BE0A78"/>
    <w:rsid w:val="00BE3BB1"/>
    <w:rsid w:val="00BE79F0"/>
    <w:rsid w:val="00BF046D"/>
    <w:rsid w:val="00BF0ED6"/>
    <w:rsid w:val="00BF1190"/>
    <w:rsid w:val="00BF5D04"/>
    <w:rsid w:val="00C009AA"/>
    <w:rsid w:val="00C1164D"/>
    <w:rsid w:val="00C16861"/>
    <w:rsid w:val="00C17447"/>
    <w:rsid w:val="00C3179D"/>
    <w:rsid w:val="00C346AB"/>
    <w:rsid w:val="00C404A6"/>
    <w:rsid w:val="00C40A36"/>
    <w:rsid w:val="00C44419"/>
    <w:rsid w:val="00C45E7B"/>
    <w:rsid w:val="00C471B1"/>
    <w:rsid w:val="00C6316B"/>
    <w:rsid w:val="00C634A9"/>
    <w:rsid w:val="00C64586"/>
    <w:rsid w:val="00C70D53"/>
    <w:rsid w:val="00C73D0B"/>
    <w:rsid w:val="00C772FF"/>
    <w:rsid w:val="00C80137"/>
    <w:rsid w:val="00C801AF"/>
    <w:rsid w:val="00C80256"/>
    <w:rsid w:val="00C94CD4"/>
    <w:rsid w:val="00C9747E"/>
    <w:rsid w:val="00CA0089"/>
    <w:rsid w:val="00CA741D"/>
    <w:rsid w:val="00CB6BC0"/>
    <w:rsid w:val="00CC1B7C"/>
    <w:rsid w:val="00CC727F"/>
    <w:rsid w:val="00CF019A"/>
    <w:rsid w:val="00CF15C3"/>
    <w:rsid w:val="00CF2B6F"/>
    <w:rsid w:val="00CF2F3E"/>
    <w:rsid w:val="00CF58B6"/>
    <w:rsid w:val="00D0062D"/>
    <w:rsid w:val="00D017ED"/>
    <w:rsid w:val="00D040D3"/>
    <w:rsid w:val="00D04C65"/>
    <w:rsid w:val="00D201D2"/>
    <w:rsid w:val="00D224FE"/>
    <w:rsid w:val="00D23139"/>
    <w:rsid w:val="00D3255F"/>
    <w:rsid w:val="00D34861"/>
    <w:rsid w:val="00D416FA"/>
    <w:rsid w:val="00D425BB"/>
    <w:rsid w:val="00D5545B"/>
    <w:rsid w:val="00D5742A"/>
    <w:rsid w:val="00D6493E"/>
    <w:rsid w:val="00D7195D"/>
    <w:rsid w:val="00D7301E"/>
    <w:rsid w:val="00D83AE1"/>
    <w:rsid w:val="00D855D4"/>
    <w:rsid w:val="00D902C9"/>
    <w:rsid w:val="00D93466"/>
    <w:rsid w:val="00DA1124"/>
    <w:rsid w:val="00DB6124"/>
    <w:rsid w:val="00DB750B"/>
    <w:rsid w:val="00DB75B7"/>
    <w:rsid w:val="00DC4027"/>
    <w:rsid w:val="00DC6E02"/>
    <w:rsid w:val="00DD28CD"/>
    <w:rsid w:val="00DE02AE"/>
    <w:rsid w:val="00DF1D7F"/>
    <w:rsid w:val="00DF4BE4"/>
    <w:rsid w:val="00DF58D7"/>
    <w:rsid w:val="00E02FB4"/>
    <w:rsid w:val="00E13FC7"/>
    <w:rsid w:val="00E14B4A"/>
    <w:rsid w:val="00E20571"/>
    <w:rsid w:val="00E235F7"/>
    <w:rsid w:val="00E23659"/>
    <w:rsid w:val="00E239D4"/>
    <w:rsid w:val="00E249CC"/>
    <w:rsid w:val="00E26130"/>
    <w:rsid w:val="00E40B22"/>
    <w:rsid w:val="00E44ED1"/>
    <w:rsid w:val="00E45619"/>
    <w:rsid w:val="00E4588F"/>
    <w:rsid w:val="00E46DA3"/>
    <w:rsid w:val="00E51775"/>
    <w:rsid w:val="00E51BB1"/>
    <w:rsid w:val="00E624A5"/>
    <w:rsid w:val="00E64BA4"/>
    <w:rsid w:val="00E7344E"/>
    <w:rsid w:val="00E82665"/>
    <w:rsid w:val="00EB0798"/>
    <w:rsid w:val="00EB40AD"/>
    <w:rsid w:val="00EB586E"/>
    <w:rsid w:val="00EB5FC8"/>
    <w:rsid w:val="00EC463D"/>
    <w:rsid w:val="00EC7A85"/>
    <w:rsid w:val="00ED2922"/>
    <w:rsid w:val="00ED3CAD"/>
    <w:rsid w:val="00ED5A41"/>
    <w:rsid w:val="00EE1DE8"/>
    <w:rsid w:val="00EE27C2"/>
    <w:rsid w:val="00EF4BAD"/>
    <w:rsid w:val="00EF59DC"/>
    <w:rsid w:val="00F033EC"/>
    <w:rsid w:val="00F04F68"/>
    <w:rsid w:val="00F12670"/>
    <w:rsid w:val="00F14B27"/>
    <w:rsid w:val="00F3148D"/>
    <w:rsid w:val="00F325C5"/>
    <w:rsid w:val="00F32FE0"/>
    <w:rsid w:val="00F35298"/>
    <w:rsid w:val="00F47333"/>
    <w:rsid w:val="00F47E37"/>
    <w:rsid w:val="00F53C07"/>
    <w:rsid w:val="00F54B65"/>
    <w:rsid w:val="00F56C3F"/>
    <w:rsid w:val="00F640B6"/>
    <w:rsid w:val="00F66DF2"/>
    <w:rsid w:val="00F723BE"/>
    <w:rsid w:val="00F80E40"/>
    <w:rsid w:val="00F848D9"/>
    <w:rsid w:val="00F868B1"/>
    <w:rsid w:val="00FA5B82"/>
    <w:rsid w:val="00FA639E"/>
    <w:rsid w:val="00FB6F70"/>
    <w:rsid w:val="00FC1FCA"/>
    <w:rsid w:val="00FC25E4"/>
    <w:rsid w:val="00FC4EF7"/>
    <w:rsid w:val="00FC5F67"/>
    <w:rsid w:val="00FD0390"/>
    <w:rsid w:val="00FD0824"/>
    <w:rsid w:val="00FD119B"/>
    <w:rsid w:val="00FD1EDC"/>
    <w:rsid w:val="00FE1DEE"/>
    <w:rsid w:val="00FE478C"/>
    <w:rsid w:val="00FF2126"/>
    <w:rsid w:val="00FF32AE"/>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1"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uiPriority w:val="1"/>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uiPriority w:val="1"/>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uiPriority w:val="1"/>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uiPriority w:val="1"/>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1"/>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1"/>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uiPriority w:val="1"/>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uiPriority w:val="1"/>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uiPriority w:val="1"/>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1"/>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1"/>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BodyText">
    <w:name w:val="Body Text"/>
    <w:basedOn w:val="Normal"/>
    <w:link w:val="BodyTextChar"/>
    <w:uiPriority w:val="1"/>
    <w:qFormat/>
    <w:rsid w:val="00736328"/>
    <w:pPr>
      <w:widowControl w:val="0"/>
      <w:autoSpaceDE w:val="0"/>
      <w:autoSpaceDN w:val="0"/>
      <w:adjustRightInd w:val="0"/>
      <w:spacing w:before="121" w:after="0" w:line="240" w:lineRule="auto"/>
      <w:ind w:left="139"/>
    </w:pPr>
    <w:rPr>
      <w:rFonts w:eastAsiaTheme="minorEastAsia" w:cs="Cambria"/>
      <w:lang w:eastAsia="en-AU"/>
    </w:rPr>
  </w:style>
  <w:style w:type="character" w:customStyle="1" w:styleId="BodyTextChar">
    <w:name w:val="Body Text Char"/>
    <w:basedOn w:val="DefaultParagraphFont"/>
    <w:link w:val="BodyText"/>
    <w:uiPriority w:val="1"/>
    <w:rsid w:val="00736328"/>
    <w:rPr>
      <w:rFonts w:ascii="Cambria" w:eastAsiaTheme="minorEastAsia" w:hAnsi="Cambria" w:cs="Cambria"/>
      <w:lang w:eastAsia="en-AU"/>
    </w:rPr>
  </w:style>
  <w:style w:type="paragraph" w:styleId="ListParagraph">
    <w:name w:val="List Paragraph"/>
    <w:basedOn w:val="Normal"/>
    <w:uiPriority w:val="1"/>
    <w:qFormat/>
    <w:rsid w:val="00736328"/>
    <w:pPr>
      <w:widowControl w:val="0"/>
      <w:autoSpaceDE w:val="0"/>
      <w:autoSpaceDN w:val="0"/>
      <w:adjustRightInd w:val="0"/>
      <w:spacing w:before="0" w:after="0" w:line="240" w:lineRule="auto"/>
    </w:pPr>
    <w:rPr>
      <w:rFonts w:ascii="Times New Roman" w:eastAsiaTheme="minorEastAsia" w:hAnsi="Times New Roman"/>
      <w:sz w:val="24"/>
      <w:szCs w:val="24"/>
      <w:lang w:eastAsia="en-AU"/>
    </w:rPr>
  </w:style>
  <w:style w:type="paragraph" w:customStyle="1" w:styleId="TableParagraph">
    <w:name w:val="Table Paragraph"/>
    <w:basedOn w:val="Normal"/>
    <w:uiPriority w:val="1"/>
    <w:qFormat/>
    <w:rsid w:val="00736328"/>
    <w:pPr>
      <w:widowControl w:val="0"/>
      <w:autoSpaceDE w:val="0"/>
      <w:autoSpaceDN w:val="0"/>
      <w:adjustRightInd w:val="0"/>
      <w:spacing w:before="0" w:after="0" w:line="240" w:lineRule="auto"/>
    </w:pPr>
    <w:rPr>
      <w:rFonts w:ascii="Times New Roman" w:eastAsiaTheme="minorEastAsia" w:hAnsi="Times New Roman"/>
      <w:sz w:val="24"/>
      <w:szCs w:val="24"/>
      <w:lang w:eastAsia="en-AU"/>
    </w:rPr>
  </w:style>
  <w:style w:type="paragraph" w:customStyle="1" w:styleId="Bullet1">
    <w:name w:val="Bullet 1"/>
    <w:basedOn w:val="Normal"/>
    <w:rsid w:val="00697F3D"/>
    <w:pPr>
      <w:numPr>
        <w:numId w:val="41"/>
      </w:numPr>
      <w:tabs>
        <w:tab w:val="clear" w:pos="284"/>
      </w:tabs>
      <w:spacing w:after="0" w:line="240" w:lineRule="auto"/>
    </w:pPr>
    <w:rPr>
      <w:rFonts w:eastAsia="Times New Roman"/>
      <w:kern w:val="24"/>
      <w:szCs w:val="24"/>
      <w:lang w:eastAsia="en-AU"/>
    </w:rPr>
  </w:style>
  <w:style w:type="character" w:styleId="Emphasis">
    <w:name w:val="Emphasis"/>
    <w:basedOn w:val="DefaultParagraphFont"/>
    <w:uiPriority w:val="20"/>
    <w:qFormat/>
    <w:rsid w:val="00857A86"/>
    <w:rPr>
      <w:b/>
      <w:bCs/>
      <w:i w:val="0"/>
      <w:iCs w:val="0"/>
    </w:rPr>
  </w:style>
  <w:style w:type="paragraph" w:customStyle="1" w:styleId="Tabletitle0">
    <w:name w:val="Table title"/>
    <w:basedOn w:val="Normal"/>
    <w:next w:val="Normal"/>
    <w:rsid w:val="00866B34"/>
    <w:pPr>
      <w:keepNext/>
      <w:spacing w:after="180"/>
      <w:outlineLvl w:val="4"/>
    </w:pPr>
    <w:rPr>
      <w:rFonts w:cstheme="minorBid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1"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uiPriority w:val="1"/>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uiPriority w:val="1"/>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uiPriority w:val="1"/>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uiPriority w:val="1"/>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1"/>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1"/>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uiPriority w:val="1"/>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uiPriority w:val="1"/>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uiPriority w:val="1"/>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1"/>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1"/>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BodyText">
    <w:name w:val="Body Text"/>
    <w:basedOn w:val="Normal"/>
    <w:link w:val="BodyTextChar"/>
    <w:uiPriority w:val="1"/>
    <w:qFormat/>
    <w:rsid w:val="00736328"/>
    <w:pPr>
      <w:widowControl w:val="0"/>
      <w:autoSpaceDE w:val="0"/>
      <w:autoSpaceDN w:val="0"/>
      <w:adjustRightInd w:val="0"/>
      <w:spacing w:before="121" w:after="0" w:line="240" w:lineRule="auto"/>
      <w:ind w:left="139"/>
    </w:pPr>
    <w:rPr>
      <w:rFonts w:eastAsiaTheme="minorEastAsia" w:cs="Cambria"/>
      <w:lang w:eastAsia="en-AU"/>
    </w:rPr>
  </w:style>
  <w:style w:type="character" w:customStyle="1" w:styleId="BodyTextChar">
    <w:name w:val="Body Text Char"/>
    <w:basedOn w:val="DefaultParagraphFont"/>
    <w:link w:val="BodyText"/>
    <w:uiPriority w:val="1"/>
    <w:rsid w:val="00736328"/>
    <w:rPr>
      <w:rFonts w:ascii="Cambria" w:eastAsiaTheme="minorEastAsia" w:hAnsi="Cambria" w:cs="Cambria"/>
      <w:lang w:eastAsia="en-AU"/>
    </w:rPr>
  </w:style>
  <w:style w:type="paragraph" w:styleId="ListParagraph">
    <w:name w:val="List Paragraph"/>
    <w:basedOn w:val="Normal"/>
    <w:uiPriority w:val="1"/>
    <w:qFormat/>
    <w:rsid w:val="00736328"/>
    <w:pPr>
      <w:widowControl w:val="0"/>
      <w:autoSpaceDE w:val="0"/>
      <w:autoSpaceDN w:val="0"/>
      <w:adjustRightInd w:val="0"/>
      <w:spacing w:before="0" w:after="0" w:line="240" w:lineRule="auto"/>
    </w:pPr>
    <w:rPr>
      <w:rFonts w:ascii="Times New Roman" w:eastAsiaTheme="minorEastAsia" w:hAnsi="Times New Roman"/>
      <w:sz w:val="24"/>
      <w:szCs w:val="24"/>
      <w:lang w:eastAsia="en-AU"/>
    </w:rPr>
  </w:style>
  <w:style w:type="paragraph" w:customStyle="1" w:styleId="TableParagraph">
    <w:name w:val="Table Paragraph"/>
    <w:basedOn w:val="Normal"/>
    <w:uiPriority w:val="1"/>
    <w:qFormat/>
    <w:rsid w:val="00736328"/>
    <w:pPr>
      <w:widowControl w:val="0"/>
      <w:autoSpaceDE w:val="0"/>
      <w:autoSpaceDN w:val="0"/>
      <w:adjustRightInd w:val="0"/>
      <w:spacing w:before="0" w:after="0" w:line="240" w:lineRule="auto"/>
    </w:pPr>
    <w:rPr>
      <w:rFonts w:ascii="Times New Roman" w:eastAsiaTheme="minorEastAsia" w:hAnsi="Times New Roman"/>
      <w:sz w:val="24"/>
      <w:szCs w:val="24"/>
      <w:lang w:eastAsia="en-AU"/>
    </w:rPr>
  </w:style>
  <w:style w:type="paragraph" w:customStyle="1" w:styleId="Bullet1">
    <w:name w:val="Bullet 1"/>
    <w:basedOn w:val="Normal"/>
    <w:rsid w:val="00697F3D"/>
    <w:pPr>
      <w:numPr>
        <w:numId w:val="41"/>
      </w:numPr>
      <w:tabs>
        <w:tab w:val="clear" w:pos="284"/>
      </w:tabs>
      <w:spacing w:after="0" w:line="240" w:lineRule="auto"/>
    </w:pPr>
    <w:rPr>
      <w:rFonts w:eastAsia="Times New Roman"/>
      <w:kern w:val="24"/>
      <w:szCs w:val="24"/>
      <w:lang w:eastAsia="en-AU"/>
    </w:rPr>
  </w:style>
  <w:style w:type="character" w:styleId="Emphasis">
    <w:name w:val="Emphasis"/>
    <w:basedOn w:val="DefaultParagraphFont"/>
    <w:uiPriority w:val="20"/>
    <w:qFormat/>
    <w:rsid w:val="00857A86"/>
    <w:rPr>
      <w:b/>
      <w:bCs/>
      <w:i w:val="0"/>
      <w:iCs w:val="0"/>
    </w:rPr>
  </w:style>
  <w:style w:type="paragraph" w:customStyle="1" w:styleId="Tabletitle0">
    <w:name w:val="Table title"/>
    <w:basedOn w:val="Normal"/>
    <w:next w:val="Normal"/>
    <w:rsid w:val="00866B34"/>
    <w:pPr>
      <w:keepNext/>
      <w:spacing w:after="180"/>
      <w:outlineLvl w:val="4"/>
    </w:pPr>
    <w:rPr>
      <w:rFonts w:cstheme="min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6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hdphoto" Target="media/hdphoto1.wdp"/><Relationship Id="rId25" Type="http://schemas.openxmlformats.org/officeDocument/2006/relationships/header" Target="header4.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4.png"/><Relationship Id="rId20" Type="http://schemas.microsoft.com/office/2007/relationships/hdphoto" Target="media/hdphoto2.wdp"/><Relationship Id="rId29" Type="http://schemas.openxmlformats.org/officeDocument/2006/relationships/hyperlink" Target="https://www.tg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tga.gov.au/product-information-pi" TargetMode="External"/><Relationship Id="rId23" Type="http://schemas.openxmlformats.org/officeDocument/2006/relationships/hyperlink" Target="https://www.tga.gov.au/product-information-pi" TargetMode="External"/><Relationship Id="rId28" Type="http://schemas.openxmlformats.org/officeDocument/2006/relationships/hyperlink" Target="mailto:info@tga.gov.au" TargetMode="External"/><Relationship Id="rId36" Type="http://schemas.openxmlformats.org/officeDocument/2006/relationships/theme" Target="theme/theme1.xml"/><Relationship Id="rId10" Type="http://schemas.openxmlformats.org/officeDocument/2006/relationships/hyperlink" Target="mailto:tga.copyright@tga.gov.au" TargetMode="External"/><Relationship Id="rId19" Type="http://schemas.openxmlformats.org/officeDocument/2006/relationships/image" Target="media/image6.png"/><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image" Target="media/image3.jpeg"/><Relationship Id="rId22" Type="http://schemas.openxmlformats.org/officeDocument/2006/relationships/image" Target="media/image8.emf"/><Relationship Id="rId27" Type="http://schemas.openxmlformats.org/officeDocument/2006/relationships/footer" Target="footer2.xml"/><Relationship Id="rId30" Type="http://schemas.openxmlformats.org/officeDocument/2006/relationships/header" Target="header6.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ejm.org/doi/full/10.1056/NEJMoa1108524" TargetMode="External"/><Relationship Id="rId2" Type="http://schemas.openxmlformats.org/officeDocument/2006/relationships/hyperlink" Target="http://www.nejm.org/doi/full/10.1056/NEJMoa1011205" TargetMode="External"/><Relationship Id="rId1" Type="http://schemas.openxmlformats.org/officeDocument/2006/relationships/hyperlink" Target="http://www.nejm.org/doi/full/10.1056/NEJMoa1011205" TargetMode="External"/><Relationship Id="rId6" Type="http://schemas.openxmlformats.org/officeDocument/2006/relationships/hyperlink" Target="http://www.nejm.org/doi/full/10.1056/NEJMoa1110711" TargetMode="External"/><Relationship Id="rId5" Type="http://schemas.openxmlformats.org/officeDocument/2006/relationships/hyperlink" Target="http://www.nejm.org/doi/full/10.1056/NEJMoa1110711" TargetMode="External"/><Relationship Id="rId4" Type="http://schemas.openxmlformats.org/officeDocument/2006/relationships/hyperlink" Target="http://www.nejm.org/doi/full/10.1056/NEJMoa110852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3440\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98B75-D7A2-44B3-B903-108B4553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template.DOTX</Template>
  <TotalTime>39</TotalTime>
  <Pages>42</Pages>
  <Words>16064</Words>
  <Characters>87551</Characters>
  <Application>Microsoft Office Word</Application>
  <DocSecurity>0</DocSecurity>
  <Lines>1563</Lines>
  <Paragraphs>700</Paragraphs>
  <ScaleCrop>false</ScaleCrop>
  <HeadingPairs>
    <vt:vector size="2" baseType="variant">
      <vt:variant>
        <vt:lpstr>Title</vt:lpstr>
      </vt:variant>
      <vt:variant>
        <vt:i4>1</vt:i4>
      </vt:variant>
    </vt:vector>
  </HeadingPairs>
  <TitlesOfParts>
    <vt:vector size="1" baseType="lpstr">
      <vt:lpstr>Australian Public Assessment Report for tenofovir disoproxil fumarate / emtricitabine</vt:lpstr>
    </vt:vector>
  </TitlesOfParts>
  <Company>Department of Health Therapeutic Goods Administration</Company>
  <LinksUpToDate>false</LinksUpToDate>
  <CharactersWithSpaces>102915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tenofovir disoproxil fumarate / emtricitabine</dc:title>
  <dc:subject>prescription medicines</dc:subject>
  <dc:creator>Therapeutic Goods Administration</dc:creator>
  <cp:keywords>AusPARs</cp:keywords>
  <cp:lastModifiedBy>STARKEY, Paige</cp:lastModifiedBy>
  <cp:revision>5</cp:revision>
  <cp:lastPrinted>2015-09-22T23:39:00Z</cp:lastPrinted>
  <dcterms:created xsi:type="dcterms:W3CDTF">2016-11-17T02:49:00Z</dcterms:created>
  <dcterms:modified xsi:type="dcterms:W3CDTF">2016-11-17T04:46:00Z</dcterms:modified>
</cp:coreProperties>
</file>