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859" w:rsidRDefault="00D77859" w:rsidP="001041C4">
      <w:pPr>
        <w:pStyle w:val="Heading1"/>
        <w:jc w:val="center"/>
        <w:rPr>
          <w:noProof/>
        </w:rPr>
      </w:pPr>
      <w:r w:rsidRPr="001041C4">
        <w:rPr>
          <w:noProof/>
          <w:sz w:val="24"/>
        </w:rPr>
        <w:t>PRODUCT INFORMATION</w:t>
      </w:r>
    </w:p>
    <w:p w:rsidR="001606BC" w:rsidRDefault="00AC5512">
      <w:pPr>
        <w:jc w:val="center"/>
        <w:rPr>
          <w:b/>
          <w:sz w:val="22"/>
        </w:rPr>
      </w:pPr>
      <w:r>
        <w:rPr>
          <w:b/>
          <w:color w:val="000000"/>
          <w:sz w:val="22"/>
          <w:lang w:val="en-GB"/>
        </w:rPr>
        <w:t>TRESIBA</w:t>
      </w:r>
      <w:r w:rsidR="000371A9">
        <w:rPr>
          <w:b/>
          <w:sz w:val="22"/>
          <w:vertAlign w:val="superscript"/>
        </w:rPr>
        <w:t>®</w:t>
      </w:r>
      <w:r w:rsidR="002D6EF2">
        <w:rPr>
          <w:b/>
          <w:sz w:val="22"/>
          <w:vertAlign w:val="superscript"/>
        </w:rPr>
        <w:t xml:space="preserve"> </w:t>
      </w:r>
      <w:r w:rsidR="00D77859" w:rsidRPr="00475F7D">
        <w:rPr>
          <w:b/>
          <w:noProof/>
          <w:sz w:val="22"/>
        </w:rPr>
        <w:t>Penfill</w:t>
      </w:r>
      <w:r w:rsidR="00D77859" w:rsidRPr="00475F7D">
        <w:rPr>
          <w:b/>
          <w:sz w:val="22"/>
          <w:vertAlign w:val="superscript"/>
        </w:rPr>
        <w:t>®</w:t>
      </w:r>
    </w:p>
    <w:p w:rsidR="001606BC" w:rsidRDefault="00AC5512">
      <w:pPr>
        <w:jc w:val="center"/>
        <w:rPr>
          <w:b/>
          <w:sz w:val="22"/>
          <w:vertAlign w:val="superscript"/>
        </w:rPr>
      </w:pPr>
      <w:r>
        <w:rPr>
          <w:b/>
          <w:color w:val="000000"/>
          <w:sz w:val="22"/>
          <w:lang w:val="en-GB"/>
        </w:rPr>
        <w:t>TRESIBA</w:t>
      </w:r>
      <w:r w:rsidR="000371A9">
        <w:rPr>
          <w:b/>
          <w:sz w:val="22"/>
          <w:vertAlign w:val="superscript"/>
        </w:rPr>
        <w:t>®</w:t>
      </w:r>
      <w:r w:rsidR="00093CD5">
        <w:rPr>
          <w:b/>
          <w:sz w:val="22"/>
          <w:vertAlign w:val="superscript"/>
        </w:rPr>
        <w:t xml:space="preserve"> </w:t>
      </w:r>
      <w:r w:rsidR="00CB174F">
        <w:rPr>
          <w:b/>
          <w:noProof/>
          <w:sz w:val="22"/>
        </w:rPr>
        <w:t>FlexTouch</w:t>
      </w:r>
      <w:r w:rsidR="00D77859">
        <w:rPr>
          <w:b/>
          <w:sz w:val="22"/>
          <w:vertAlign w:val="superscript"/>
        </w:rPr>
        <w:t>®</w:t>
      </w:r>
      <w:bookmarkStart w:id="0" w:name="_GoBack"/>
      <w:bookmarkEnd w:id="0"/>
    </w:p>
    <w:p w:rsidR="00D77859" w:rsidRPr="00C31852" w:rsidRDefault="00D77859" w:rsidP="001041C4">
      <w:pPr>
        <w:pStyle w:val="Heading2"/>
        <w:rPr>
          <w:noProof/>
        </w:rPr>
      </w:pPr>
      <w:r w:rsidRPr="001041C4">
        <w:rPr>
          <w:noProof/>
          <w:sz w:val="24"/>
        </w:rPr>
        <w:t xml:space="preserve">NAME OF THE </w:t>
      </w:r>
      <w:r w:rsidR="00A956F8" w:rsidRPr="001041C4">
        <w:rPr>
          <w:noProof/>
          <w:sz w:val="24"/>
        </w:rPr>
        <w:t>MEDICINE</w:t>
      </w:r>
    </w:p>
    <w:p w:rsidR="00D77859" w:rsidRPr="00C31852" w:rsidRDefault="00027DF4" w:rsidP="001041C4">
      <w:pPr>
        <w:pStyle w:val="Heading3"/>
        <w:overflowPunct/>
        <w:autoSpaceDE/>
        <w:autoSpaceDN/>
        <w:adjustRightInd/>
        <w:textAlignment w:val="auto"/>
        <w:rPr>
          <w:b w:val="0"/>
          <w:i/>
          <w:noProof/>
          <w:sz w:val="22"/>
          <w:szCs w:val="22"/>
        </w:rPr>
      </w:pPr>
      <w:r w:rsidRPr="001041C4">
        <w:rPr>
          <w:bCs/>
          <w:i/>
          <w:sz w:val="22"/>
          <w:szCs w:val="26"/>
          <w:lang w:eastAsia="en-AU"/>
        </w:rPr>
        <w:t>Australian Approved Biological Name (ABN)</w:t>
      </w:r>
    </w:p>
    <w:p w:rsidR="001606BC" w:rsidRDefault="00CB174F">
      <w:pPr>
        <w:tabs>
          <w:tab w:val="left" w:pos="-1440"/>
          <w:tab w:val="left" w:pos="-720"/>
        </w:tabs>
        <w:rPr>
          <w:noProof/>
          <w:sz w:val="22"/>
          <w:szCs w:val="24"/>
          <w:lang w:val="en-US"/>
        </w:rPr>
      </w:pPr>
      <w:r w:rsidRPr="00C31852">
        <w:rPr>
          <w:noProof/>
          <w:sz w:val="22"/>
          <w:szCs w:val="24"/>
          <w:lang w:val="en-US"/>
        </w:rPr>
        <w:t>Insulin degludec</w:t>
      </w:r>
    </w:p>
    <w:p w:rsidR="00027DF4" w:rsidRPr="00C31852" w:rsidRDefault="00027DF4" w:rsidP="001041C4">
      <w:pPr>
        <w:pStyle w:val="Heading3"/>
        <w:overflowPunct/>
        <w:autoSpaceDE/>
        <w:autoSpaceDN/>
        <w:adjustRightInd/>
        <w:textAlignment w:val="auto"/>
        <w:rPr>
          <w:b w:val="0"/>
          <w:i/>
          <w:noProof/>
          <w:sz w:val="22"/>
          <w:szCs w:val="24"/>
          <w:lang w:val="en-US"/>
        </w:rPr>
      </w:pPr>
      <w:r w:rsidRPr="001041C4">
        <w:rPr>
          <w:bCs/>
          <w:i/>
          <w:sz w:val="22"/>
          <w:szCs w:val="26"/>
          <w:lang w:eastAsia="en-AU"/>
        </w:rPr>
        <w:t xml:space="preserve">Schematic </w:t>
      </w:r>
      <w:r w:rsidR="001302EB" w:rsidRPr="001041C4">
        <w:rPr>
          <w:bCs/>
          <w:i/>
          <w:sz w:val="22"/>
          <w:szCs w:val="26"/>
          <w:lang w:eastAsia="en-AU"/>
        </w:rPr>
        <w:t>s</w:t>
      </w:r>
      <w:r w:rsidRPr="001041C4">
        <w:rPr>
          <w:bCs/>
          <w:i/>
          <w:sz w:val="22"/>
          <w:szCs w:val="26"/>
          <w:lang w:eastAsia="en-AU"/>
        </w:rPr>
        <w:t xml:space="preserve">tructure of the </w:t>
      </w:r>
      <w:r w:rsidR="001302EB" w:rsidRPr="001041C4">
        <w:rPr>
          <w:bCs/>
          <w:i/>
          <w:sz w:val="22"/>
          <w:szCs w:val="26"/>
          <w:lang w:eastAsia="en-AU"/>
        </w:rPr>
        <w:t>m</w:t>
      </w:r>
      <w:r w:rsidRPr="001041C4">
        <w:rPr>
          <w:bCs/>
          <w:i/>
          <w:sz w:val="22"/>
          <w:szCs w:val="26"/>
          <w:lang w:eastAsia="en-AU"/>
        </w:rPr>
        <w:t>olecule</w:t>
      </w:r>
    </w:p>
    <w:p w:rsidR="003D745F" w:rsidRPr="00D95D3E" w:rsidRDefault="003D745F" w:rsidP="003D745F">
      <w:pPr>
        <w:tabs>
          <w:tab w:val="left" w:pos="-1440"/>
          <w:tab w:val="left" w:pos="-720"/>
        </w:tabs>
        <w:rPr>
          <w:noProof/>
          <w:sz w:val="22"/>
          <w:szCs w:val="22"/>
          <w:lang w:val="en-US"/>
        </w:rPr>
      </w:pPr>
      <w:r w:rsidRPr="00D95D3E">
        <w:rPr>
          <w:noProof/>
          <w:sz w:val="22"/>
          <w:szCs w:val="22"/>
          <w:lang w:val="en-US"/>
        </w:rPr>
        <w:t>Insulin degludec has the molecular formula C</w:t>
      </w:r>
      <w:r w:rsidRPr="00D95D3E">
        <w:rPr>
          <w:noProof/>
          <w:sz w:val="22"/>
          <w:szCs w:val="22"/>
          <w:vertAlign w:val="subscript"/>
          <w:lang w:val="en-US"/>
        </w:rPr>
        <w:t>274</w:t>
      </w:r>
      <w:r w:rsidRPr="00D95D3E">
        <w:rPr>
          <w:noProof/>
          <w:sz w:val="22"/>
          <w:szCs w:val="22"/>
          <w:lang w:val="en-US"/>
        </w:rPr>
        <w:t>H</w:t>
      </w:r>
      <w:r w:rsidRPr="00D95D3E">
        <w:rPr>
          <w:noProof/>
          <w:sz w:val="22"/>
          <w:szCs w:val="22"/>
          <w:vertAlign w:val="subscript"/>
          <w:lang w:val="en-US"/>
        </w:rPr>
        <w:t>411</w:t>
      </w:r>
      <w:r w:rsidRPr="00D95D3E">
        <w:rPr>
          <w:noProof/>
          <w:sz w:val="22"/>
          <w:szCs w:val="22"/>
          <w:lang w:val="en-US"/>
        </w:rPr>
        <w:t>N</w:t>
      </w:r>
      <w:r w:rsidRPr="00D95D3E">
        <w:rPr>
          <w:noProof/>
          <w:sz w:val="22"/>
          <w:szCs w:val="22"/>
          <w:vertAlign w:val="subscript"/>
          <w:lang w:val="en-US"/>
        </w:rPr>
        <w:t>65</w:t>
      </w:r>
      <w:r w:rsidRPr="00D95D3E">
        <w:rPr>
          <w:noProof/>
          <w:sz w:val="22"/>
          <w:szCs w:val="22"/>
          <w:lang w:val="en-US"/>
        </w:rPr>
        <w:t>O</w:t>
      </w:r>
      <w:r w:rsidRPr="00D95D3E">
        <w:rPr>
          <w:noProof/>
          <w:sz w:val="22"/>
          <w:szCs w:val="22"/>
          <w:vertAlign w:val="subscript"/>
          <w:lang w:val="en-US"/>
        </w:rPr>
        <w:t>81</w:t>
      </w:r>
      <w:r w:rsidRPr="00D95D3E">
        <w:rPr>
          <w:noProof/>
          <w:sz w:val="22"/>
          <w:szCs w:val="22"/>
          <w:lang w:val="en-US"/>
        </w:rPr>
        <w:t>S</w:t>
      </w:r>
      <w:r w:rsidRPr="00D95D3E">
        <w:rPr>
          <w:noProof/>
          <w:sz w:val="22"/>
          <w:szCs w:val="22"/>
          <w:vertAlign w:val="subscript"/>
          <w:lang w:val="en-US"/>
        </w:rPr>
        <w:t>6</w:t>
      </w:r>
      <w:r w:rsidRPr="00D95D3E">
        <w:rPr>
          <w:noProof/>
          <w:sz w:val="22"/>
          <w:szCs w:val="22"/>
          <w:lang w:val="en-US"/>
        </w:rPr>
        <w:t xml:space="preserve"> and a molecular weight of </w:t>
      </w:r>
      <w:r w:rsidRPr="00D95D3E">
        <w:rPr>
          <w:sz w:val="22"/>
          <w:szCs w:val="22"/>
        </w:rPr>
        <w:t xml:space="preserve">6103.97 </w:t>
      </w:r>
      <w:proofErr w:type="spellStart"/>
      <w:r w:rsidRPr="00D95D3E">
        <w:rPr>
          <w:sz w:val="22"/>
          <w:szCs w:val="22"/>
        </w:rPr>
        <w:t>daltons</w:t>
      </w:r>
      <w:proofErr w:type="spellEnd"/>
      <w:r w:rsidRPr="00D95D3E">
        <w:rPr>
          <w:noProof/>
          <w:sz w:val="22"/>
          <w:szCs w:val="22"/>
          <w:lang w:val="en-US"/>
        </w:rPr>
        <w:t>.</w:t>
      </w:r>
    </w:p>
    <w:p w:rsidR="00D77859" w:rsidRPr="00C31852" w:rsidRDefault="00D83E48">
      <w:r>
        <w:rPr>
          <w:rFonts w:ascii="Verdana" w:hAnsi="Verdana" w:cs="Verdana"/>
          <w:noProof/>
          <w:lang w:eastAsia="en-AU"/>
        </w:rPr>
        <w:drawing>
          <wp:inline distT="0" distB="0" distL="0" distR="0">
            <wp:extent cx="5176520" cy="1621790"/>
            <wp:effectExtent l="0" t="0" r="5080" b="0"/>
            <wp:docPr id="1" name="Picture 1" descr="Insulin degludec has the molecular formula C274H411N65O81S6 and a molecular weight of 6103.97 dal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6520" cy="1621790"/>
                    </a:xfrm>
                    <a:prstGeom prst="rect">
                      <a:avLst/>
                    </a:prstGeom>
                    <a:noFill/>
                    <a:ln>
                      <a:noFill/>
                    </a:ln>
                  </pic:spPr>
                </pic:pic>
              </a:graphicData>
            </a:graphic>
          </wp:inline>
        </w:drawing>
      </w:r>
    </w:p>
    <w:p w:rsidR="001606BC" w:rsidRDefault="00AA37E5" w:rsidP="00AA37E5">
      <w:pPr>
        <w:tabs>
          <w:tab w:val="left" w:pos="567"/>
        </w:tabs>
        <w:rPr>
          <w:sz w:val="22"/>
          <w:lang w:val="en-GB"/>
        </w:rPr>
      </w:pPr>
      <w:r w:rsidRPr="00C31852">
        <w:rPr>
          <w:sz w:val="22"/>
          <w:szCs w:val="22"/>
        </w:rPr>
        <w:t xml:space="preserve">Insulin </w:t>
      </w:r>
      <w:proofErr w:type="spellStart"/>
      <w:r w:rsidRPr="00C31852">
        <w:rPr>
          <w:sz w:val="22"/>
          <w:szCs w:val="22"/>
        </w:rPr>
        <w:t>degludec</w:t>
      </w:r>
      <w:proofErr w:type="spellEnd"/>
      <w:r w:rsidRPr="00C31852">
        <w:rPr>
          <w:sz w:val="22"/>
          <w:szCs w:val="22"/>
        </w:rPr>
        <w:t xml:space="preserve"> </w:t>
      </w:r>
      <w:r w:rsidR="00867A72" w:rsidRPr="00C31852">
        <w:rPr>
          <w:sz w:val="22"/>
          <w:szCs w:val="22"/>
        </w:rPr>
        <w:t>differs from human insulin in</w:t>
      </w:r>
      <w:r w:rsidR="001D4E2F" w:rsidRPr="00C31852">
        <w:rPr>
          <w:sz w:val="22"/>
          <w:szCs w:val="22"/>
        </w:rPr>
        <w:t xml:space="preserve"> that the amino acid</w:t>
      </w:r>
      <w:r w:rsidRPr="00C31852">
        <w:rPr>
          <w:sz w:val="22"/>
          <w:szCs w:val="22"/>
        </w:rPr>
        <w:t xml:space="preserve"> threonine </w:t>
      </w:r>
      <w:r w:rsidR="00867A72" w:rsidRPr="00C31852">
        <w:rPr>
          <w:sz w:val="22"/>
          <w:szCs w:val="22"/>
        </w:rPr>
        <w:t>in position B30</w:t>
      </w:r>
      <w:r w:rsidRPr="00C31852">
        <w:rPr>
          <w:sz w:val="22"/>
          <w:szCs w:val="22"/>
        </w:rPr>
        <w:t xml:space="preserve"> has been omitted </w:t>
      </w:r>
      <w:r w:rsidR="00867A72" w:rsidRPr="00C31852">
        <w:rPr>
          <w:sz w:val="22"/>
          <w:szCs w:val="22"/>
        </w:rPr>
        <w:t xml:space="preserve">and a side chain consisting of </w:t>
      </w:r>
      <w:r w:rsidRPr="00C31852">
        <w:rPr>
          <w:sz w:val="22"/>
          <w:szCs w:val="22"/>
        </w:rPr>
        <w:t>glutamic acid</w:t>
      </w:r>
      <w:r w:rsidR="00867A72" w:rsidRPr="00C31852">
        <w:rPr>
          <w:sz w:val="22"/>
          <w:szCs w:val="22"/>
        </w:rPr>
        <w:t xml:space="preserve"> and a C16 fatty acid has been attached</w:t>
      </w:r>
      <w:r w:rsidR="001D4E2F" w:rsidRPr="00C31852">
        <w:rPr>
          <w:sz w:val="22"/>
          <w:szCs w:val="22"/>
        </w:rPr>
        <w:t xml:space="preserve"> (chemical name: LysB29(</w:t>
      </w:r>
      <w:proofErr w:type="spellStart"/>
      <w:r w:rsidR="001D4E2F" w:rsidRPr="00C31852">
        <w:rPr>
          <w:sz w:val="22"/>
          <w:szCs w:val="22"/>
        </w:rPr>
        <w:t>Nε</w:t>
      </w:r>
      <w:proofErr w:type="spellEnd"/>
      <w:r w:rsidR="001D4E2F" w:rsidRPr="00C31852">
        <w:rPr>
          <w:sz w:val="22"/>
          <w:szCs w:val="22"/>
        </w:rPr>
        <w:t>-</w:t>
      </w:r>
      <w:proofErr w:type="spellStart"/>
      <w:r w:rsidR="001D4E2F" w:rsidRPr="00C31852">
        <w:rPr>
          <w:sz w:val="22"/>
          <w:szCs w:val="22"/>
        </w:rPr>
        <w:t>hexadecandioyl</w:t>
      </w:r>
      <w:proofErr w:type="spellEnd"/>
      <w:r w:rsidR="001D4E2F" w:rsidRPr="00C31852">
        <w:rPr>
          <w:sz w:val="22"/>
          <w:szCs w:val="22"/>
        </w:rPr>
        <w:t>-γ-</w:t>
      </w:r>
      <w:proofErr w:type="spellStart"/>
      <w:r w:rsidR="001D4E2F" w:rsidRPr="00C31852">
        <w:rPr>
          <w:sz w:val="22"/>
          <w:szCs w:val="22"/>
        </w:rPr>
        <w:t>Glu</w:t>
      </w:r>
      <w:proofErr w:type="spellEnd"/>
      <w:r w:rsidR="001D4E2F" w:rsidRPr="00C31852">
        <w:rPr>
          <w:sz w:val="22"/>
          <w:szCs w:val="22"/>
        </w:rPr>
        <w:t>) des(B30) human insulin).</w:t>
      </w:r>
      <w:r w:rsidR="001D4E2F" w:rsidRPr="00C31852">
        <w:rPr>
          <w:szCs w:val="24"/>
        </w:rPr>
        <w:t xml:space="preserve"> </w:t>
      </w:r>
      <w:r w:rsidRPr="00C31852">
        <w:rPr>
          <w:sz w:val="22"/>
          <w:szCs w:val="22"/>
        </w:rPr>
        <w:t xml:space="preserve"> </w:t>
      </w:r>
      <w:r w:rsidRPr="00C31852">
        <w:rPr>
          <w:sz w:val="22"/>
          <w:lang w:val="en-GB"/>
        </w:rPr>
        <w:t xml:space="preserve">Insulin </w:t>
      </w:r>
      <w:proofErr w:type="spellStart"/>
      <w:r w:rsidRPr="00C31852">
        <w:rPr>
          <w:sz w:val="22"/>
          <w:lang w:val="en-GB"/>
        </w:rPr>
        <w:t>degludec</w:t>
      </w:r>
      <w:proofErr w:type="spellEnd"/>
      <w:r w:rsidRPr="00C31852">
        <w:rPr>
          <w:sz w:val="22"/>
          <w:lang w:val="en-GB"/>
        </w:rPr>
        <w:t xml:space="preserve"> is produced by recombinant DNA technology using </w:t>
      </w:r>
      <w:r w:rsidRPr="00C31852">
        <w:rPr>
          <w:i/>
          <w:sz w:val="22"/>
          <w:lang w:val="en-GB"/>
        </w:rPr>
        <w:t>Saccharomyces cerevisiae</w:t>
      </w:r>
      <w:r w:rsidRPr="00C31852">
        <w:rPr>
          <w:sz w:val="22"/>
          <w:lang w:val="en-GB"/>
        </w:rPr>
        <w:t>.</w:t>
      </w:r>
    </w:p>
    <w:p w:rsidR="00D77859" w:rsidRPr="00C31852" w:rsidRDefault="0021680C">
      <w:pPr>
        <w:rPr>
          <w:noProof/>
          <w:sz w:val="22"/>
          <w:szCs w:val="24"/>
          <w:lang w:val="en-US"/>
        </w:rPr>
      </w:pPr>
      <w:r w:rsidRPr="00C31852">
        <w:rPr>
          <w:noProof/>
          <w:sz w:val="22"/>
          <w:szCs w:val="24"/>
          <w:lang w:val="en-US"/>
        </w:rPr>
        <w:t xml:space="preserve">The </w:t>
      </w:r>
      <w:r w:rsidR="00532141" w:rsidRPr="00C31852">
        <w:rPr>
          <w:noProof/>
          <w:sz w:val="22"/>
          <w:szCs w:val="24"/>
          <w:lang w:val="en-US"/>
        </w:rPr>
        <w:t xml:space="preserve">CAS no. </w:t>
      </w:r>
      <w:r w:rsidRPr="00C31852">
        <w:rPr>
          <w:noProof/>
          <w:sz w:val="22"/>
          <w:szCs w:val="24"/>
          <w:lang w:val="en-US"/>
        </w:rPr>
        <w:t xml:space="preserve">is </w:t>
      </w:r>
      <w:r w:rsidR="00532141" w:rsidRPr="00C31852">
        <w:rPr>
          <w:noProof/>
          <w:sz w:val="22"/>
          <w:szCs w:val="24"/>
          <w:lang w:val="en-US"/>
        </w:rPr>
        <w:t>844439-96-9</w:t>
      </w:r>
      <w:r w:rsidRPr="00C31852">
        <w:rPr>
          <w:noProof/>
          <w:sz w:val="22"/>
          <w:szCs w:val="24"/>
          <w:lang w:val="en-US"/>
        </w:rPr>
        <w:t>.</w:t>
      </w:r>
    </w:p>
    <w:p w:rsidR="00D77859" w:rsidRPr="00C31852" w:rsidRDefault="00D77859" w:rsidP="001041C4">
      <w:pPr>
        <w:pStyle w:val="Heading2"/>
        <w:rPr>
          <w:noProof/>
        </w:rPr>
      </w:pPr>
      <w:r w:rsidRPr="001041C4">
        <w:rPr>
          <w:noProof/>
          <w:sz w:val="24"/>
        </w:rPr>
        <w:t>DESCRIPTION</w:t>
      </w:r>
    </w:p>
    <w:p w:rsidR="005D3FE9" w:rsidRPr="00D95D3E" w:rsidRDefault="00AC5512" w:rsidP="0021680C">
      <w:pPr>
        <w:tabs>
          <w:tab w:val="left" w:pos="567"/>
        </w:tabs>
        <w:rPr>
          <w:sz w:val="22"/>
          <w:szCs w:val="22"/>
          <w:lang w:val="en-GB"/>
        </w:rPr>
      </w:pPr>
      <w:r w:rsidRPr="00D95D3E">
        <w:rPr>
          <w:sz w:val="22"/>
          <w:szCs w:val="22"/>
          <w:lang w:val="en-GB"/>
        </w:rPr>
        <w:t>TRESIBA</w:t>
      </w:r>
      <w:r w:rsidR="000371A9" w:rsidRPr="009E32FA">
        <w:rPr>
          <w:sz w:val="22"/>
          <w:szCs w:val="22"/>
          <w:vertAlign w:val="superscript"/>
          <w:lang w:val="en-GB"/>
        </w:rPr>
        <w:t>®</w:t>
      </w:r>
      <w:r w:rsidR="005D3FE9" w:rsidRPr="00D95D3E">
        <w:rPr>
          <w:sz w:val="22"/>
          <w:szCs w:val="22"/>
          <w:lang w:val="en-GB"/>
        </w:rPr>
        <w:t xml:space="preserve"> is a clear, colourless, neutral solution.</w:t>
      </w:r>
      <w:r w:rsidR="00867A72" w:rsidRPr="00D95D3E">
        <w:rPr>
          <w:sz w:val="22"/>
          <w:szCs w:val="22"/>
          <w:lang w:val="en-GB"/>
        </w:rPr>
        <w:t xml:space="preserve">  </w:t>
      </w:r>
      <w:r w:rsidRPr="00D95D3E">
        <w:rPr>
          <w:sz w:val="22"/>
          <w:szCs w:val="22"/>
          <w:lang w:val="en-GB"/>
        </w:rPr>
        <w:t>TRESIBA</w:t>
      </w:r>
      <w:r w:rsidR="00867A72" w:rsidRPr="00D95D3E">
        <w:rPr>
          <w:sz w:val="22"/>
          <w:szCs w:val="22"/>
          <w:lang w:val="en-GB"/>
        </w:rPr>
        <w:t xml:space="preserve"> has a pH of approximately 7.6. </w:t>
      </w:r>
      <w:r w:rsidR="005D3FE9" w:rsidRPr="00D95D3E">
        <w:rPr>
          <w:sz w:val="22"/>
          <w:szCs w:val="22"/>
          <w:lang w:val="en-GB"/>
        </w:rPr>
        <w:t xml:space="preserve"> </w:t>
      </w:r>
      <w:r w:rsidRPr="00D95D3E">
        <w:rPr>
          <w:sz w:val="22"/>
          <w:szCs w:val="22"/>
          <w:lang w:val="en-GB"/>
        </w:rPr>
        <w:t>TRESIBA</w:t>
      </w:r>
      <w:r w:rsidR="005D3FE9" w:rsidRPr="00D95D3E">
        <w:rPr>
          <w:sz w:val="22"/>
          <w:szCs w:val="22"/>
          <w:lang w:val="en-GB"/>
        </w:rPr>
        <w:t xml:space="preserve"> is a solution for injection.</w:t>
      </w:r>
    </w:p>
    <w:p w:rsidR="001606BC" w:rsidRDefault="00AC5512" w:rsidP="00F71BD9">
      <w:pPr>
        <w:tabs>
          <w:tab w:val="left" w:pos="567"/>
        </w:tabs>
        <w:rPr>
          <w:sz w:val="22"/>
          <w:szCs w:val="22"/>
          <w:lang w:val="en-GB"/>
        </w:rPr>
      </w:pPr>
      <w:r w:rsidRPr="00D95D3E">
        <w:rPr>
          <w:sz w:val="22"/>
          <w:szCs w:val="22"/>
          <w:lang w:val="en-GB"/>
        </w:rPr>
        <w:t>TRESIBA</w:t>
      </w:r>
      <w:r w:rsidR="00F71BD9" w:rsidRPr="00D95D3E">
        <w:rPr>
          <w:sz w:val="22"/>
          <w:szCs w:val="22"/>
          <w:lang w:val="en-GB"/>
        </w:rPr>
        <w:t xml:space="preserve"> is a</w:t>
      </w:r>
      <w:r w:rsidR="0069597E" w:rsidRPr="00D95D3E">
        <w:rPr>
          <w:sz w:val="22"/>
          <w:szCs w:val="22"/>
          <w:lang w:val="en-GB"/>
        </w:rPr>
        <w:t>n ultra</w:t>
      </w:r>
      <w:r w:rsidR="00A60F53" w:rsidRPr="00D95D3E">
        <w:rPr>
          <w:sz w:val="22"/>
          <w:szCs w:val="22"/>
          <w:lang w:val="en-GB"/>
        </w:rPr>
        <w:t>-</w:t>
      </w:r>
      <w:r w:rsidR="0069597E" w:rsidRPr="00D95D3E">
        <w:rPr>
          <w:sz w:val="22"/>
          <w:szCs w:val="22"/>
          <w:lang w:val="en-GB"/>
        </w:rPr>
        <w:t xml:space="preserve">long </w:t>
      </w:r>
      <w:r w:rsidR="00D45150" w:rsidRPr="00D95D3E">
        <w:rPr>
          <w:sz w:val="22"/>
          <w:szCs w:val="22"/>
          <w:lang w:val="en-GB"/>
        </w:rPr>
        <w:t>acting basal</w:t>
      </w:r>
      <w:r w:rsidR="00F71BD9" w:rsidRPr="00D95D3E">
        <w:rPr>
          <w:sz w:val="22"/>
          <w:szCs w:val="22"/>
          <w:lang w:val="en-GB"/>
        </w:rPr>
        <w:t xml:space="preserve"> insulin</w:t>
      </w:r>
      <w:r w:rsidR="004814CD" w:rsidRPr="00D95D3E">
        <w:rPr>
          <w:sz w:val="22"/>
          <w:szCs w:val="22"/>
          <w:lang w:val="en-GB"/>
        </w:rPr>
        <w:t xml:space="preserve"> analogue,</w:t>
      </w:r>
      <w:r w:rsidR="00F71BD9" w:rsidRPr="00D95D3E">
        <w:rPr>
          <w:sz w:val="22"/>
          <w:szCs w:val="22"/>
          <w:lang w:val="en-GB"/>
        </w:rPr>
        <w:t xml:space="preserve"> </w:t>
      </w:r>
      <w:r w:rsidR="0069597E" w:rsidRPr="00D95D3E">
        <w:rPr>
          <w:sz w:val="22"/>
          <w:szCs w:val="22"/>
          <w:lang w:val="en-GB"/>
        </w:rPr>
        <w:t>for once</w:t>
      </w:r>
      <w:r w:rsidR="00D45150" w:rsidRPr="00D95D3E">
        <w:rPr>
          <w:sz w:val="22"/>
          <w:szCs w:val="22"/>
          <w:lang w:val="en-GB"/>
        </w:rPr>
        <w:t>-</w:t>
      </w:r>
      <w:r w:rsidR="0069597E" w:rsidRPr="00D95D3E">
        <w:rPr>
          <w:sz w:val="22"/>
          <w:szCs w:val="22"/>
          <w:lang w:val="en-GB"/>
        </w:rPr>
        <w:t>daily</w:t>
      </w:r>
      <w:r w:rsidR="00A60F53" w:rsidRPr="00D95D3E">
        <w:rPr>
          <w:sz w:val="22"/>
          <w:szCs w:val="22"/>
          <w:lang w:val="en-GB"/>
        </w:rPr>
        <w:t xml:space="preserve"> (OD)</w:t>
      </w:r>
      <w:r w:rsidR="0069597E" w:rsidRPr="00D95D3E">
        <w:rPr>
          <w:sz w:val="22"/>
          <w:szCs w:val="22"/>
          <w:lang w:val="en-GB"/>
        </w:rPr>
        <w:t xml:space="preserve"> subcutaneous administration at any time of the day</w:t>
      </w:r>
    </w:p>
    <w:p w:rsidR="00F71BD9" w:rsidRPr="00D95D3E" w:rsidRDefault="00020F31" w:rsidP="00F71BD9">
      <w:pPr>
        <w:tabs>
          <w:tab w:val="left" w:pos="567"/>
        </w:tabs>
        <w:rPr>
          <w:sz w:val="22"/>
          <w:szCs w:val="22"/>
          <w:lang w:val="en-GB"/>
        </w:rPr>
      </w:pPr>
      <w:r w:rsidRPr="00D95D3E">
        <w:rPr>
          <w:sz w:val="22"/>
          <w:szCs w:val="22"/>
        </w:rPr>
        <w:t xml:space="preserve">The potency of insulin analogues including </w:t>
      </w:r>
      <w:r w:rsidR="00FF2D0F" w:rsidRPr="00D95D3E">
        <w:rPr>
          <w:sz w:val="22"/>
          <w:szCs w:val="22"/>
        </w:rPr>
        <w:t xml:space="preserve">insulin </w:t>
      </w:r>
      <w:proofErr w:type="spellStart"/>
      <w:r w:rsidR="00FF2D0F" w:rsidRPr="00D95D3E">
        <w:rPr>
          <w:sz w:val="22"/>
          <w:szCs w:val="22"/>
        </w:rPr>
        <w:t>degludec</w:t>
      </w:r>
      <w:proofErr w:type="spellEnd"/>
      <w:r w:rsidR="00FF2D0F" w:rsidRPr="00D95D3E">
        <w:rPr>
          <w:sz w:val="22"/>
          <w:szCs w:val="22"/>
        </w:rPr>
        <w:t xml:space="preserve"> </w:t>
      </w:r>
      <w:r w:rsidRPr="00D95D3E">
        <w:rPr>
          <w:sz w:val="22"/>
          <w:szCs w:val="22"/>
        </w:rPr>
        <w:t xml:space="preserve">is expressed in units (U). </w:t>
      </w:r>
      <w:r w:rsidR="00F71BD9" w:rsidRPr="00D95D3E">
        <w:rPr>
          <w:sz w:val="22"/>
          <w:szCs w:val="22"/>
          <w:lang w:val="en-GB"/>
        </w:rPr>
        <w:t xml:space="preserve">One unit (U) of </w:t>
      </w:r>
      <w:r w:rsidR="00FF2D0F" w:rsidRPr="00D95D3E">
        <w:rPr>
          <w:sz w:val="22"/>
          <w:szCs w:val="22"/>
        </w:rPr>
        <w:t xml:space="preserve">insulin </w:t>
      </w:r>
      <w:proofErr w:type="spellStart"/>
      <w:r w:rsidR="00FF2D0F" w:rsidRPr="00D95D3E">
        <w:rPr>
          <w:sz w:val="22"/>
          <w:szCs w:val="22"/>
        </w:rPr>
        <w:t>degludec</w:t>
      </w:r>
      <w:proofErr w:type="spellEnd"/>
      <w:r w:rsidR="00F71BD9" w:rsidRPr="00D95D3E">
        <w:rPr>
          <w:sz w:val="22"/>
          <w:szCs w:val="22"/>
          <w:lang w:val="en-GB"/>
        </w:rPr>
        <w:t xml:space="preserve"> corresponds nominally to one IU (international unit) of human insulin</w:t>
      </w:r>
      <w:r w:rsidRPr="00D95D3E">
        <w:rPr>
          <w:sz w:val="22"/>
          <w:szCs w:val="22"/>
        </w:rPr>
        <w:t xml:space="preserve"> and to one unit of </w:t>
      </w:r>
      <w:r w:rsidR="001C421E" w:rsidRPr="00D95D3E">
        <w:rPr>
          <w:sz w:val="22"/>
          <w:szCs w:val="22"/>
        </w:rPr>
        <w:t xml:space="preserve">most </w:t>
      </w:r>
      <w:r w:rsidRPr="00D95D3E">
        <w:rPr>
          <w:sz w:val="22"/>
          <w:szCs w:val="22"/>
        </w:rPr>
        <w:t>other insulin analogues</w:t>
      </w:r>
      <w:r w:rsidR="00290360">
        <w:rPr>
          <w:sz w:val="22"/>
          <w:szCs w:val="22"/>
          <w:lang w:val="en-GB"/>
        </w:rPr>
        <w:t>.</w:t>
      </w:r>
    </w:p>
    <w:p w:rsidR="00FF2D0F" w:rsidRPr="00C31852" w:rsidRDefault="00AC5512" w:rsidP="00FF2D0F">
      <w:pPr>
        <w:pStyle w:val="BodyText"/>
        <w:keepNext/>
        <w:keepLines/>
        <w:rPr>
          <w:color w:val="auto"/>
          <w:szCs w:val="22"/>
          <w:lang w:val="en-AU"/>
        </w:rPr>
      </w:pPr>
      <w:r w:rsidRPr="00D95D3E">
        <w:rPr>
          <w:color w:val="auto"/>
          <w:szCs w:val="22"/>
          <w:lang w:val="en-AU"/>
        </w:rPr>
        <w:t>TRESIBA</w:t>
      </w:r>
      <w:r w:rsidR="00FF2D0F" w:rsidRPr="00D95D3E">
        <w:rPr>
          <w:color w:val="auto"/>
          <w:szCs w:val="22"/>
          <w:lang w:val="en-AU"/>
        </w:rPr>
        <w:t xml:space="preserve"> has a slow consistent rate of absorption which provides a flat and stable glucose-lowering-effect with a low variability. When needed the patient has the option of changing the once daily injection time from day-to-day.</w:t>
      </w:r>
    </w:p>
    <w:p w:rsidR="001606BC" w:rsidRDefault="00AC5512" w:rsidP="001041C4">
      <w:pPr>
        <w:pStyle w:val="Heading3"/>
        <w:overflowPunct/>
        <w:autoSpaceDE/>
        <w:autoSpaceDN/>
        <w:adjustRightInd/>
        <w:textAlignment w:val="auto"/>
        <w:rPr>
          <w:b w:val="0"/>
          <w:i/>
        </w:rPr>
      </w:pPr>
      <w:r w:rsidRPr="001041C4">
        <w:rPr>
          <w:bCs/>
          <w:i/>
          <w:sz w:val="22"/>
          <w:szCs w:val="26"/>
          <w:lang w:eastAsia="en-AU"/>
        </w:rPr>
        <w:t>TRESIBA</w:t>
      </w:r>
      <w:r w:rsidR="00F71BD9" w:rsidRPr="001041C4">
        <w:rPr>
          <w:bCs/>
          <w:i/>
          <w:sz w:val="22"/>
          <w:szCs w:val="26"/>
          <w:lang w:eastAsia="en-AU"/>
        </w:rPr>
        <w:t xml:space="preserve"> 100 </w:t>
      </w:r>
      <w:r w:rsidR="00853E75" w:rsidRPr="001041C4">
        <w:rPr>
          <w:bCs/>
          <w:i/>
          <w:sz w:val="22"/>
          <w:szCs w:val="26"/>
          <w:lang w:eastAsia="en-AU"/>
        </w:rPr>
        <w:t>U</w:t>
      </w:r>
      <w:r w:rsidR="00F71BD9" w:rsidRPr="001041C4">
        <w:rPr>
          <w:bCs/>
          <w:i/>
          <w:sz w:val="22"/>
          <w:szCs w:val="26"/>
          <w:lang w:eastAsia="en-AU"/>
        </w:rPr>
        <w:t>/m</w:t>
      </w:r>
      <w:r w:rsidR="00A60F53" w:rsidRPr="001041C4">
        <w:rPr>
          <w:bCs/>
          <w:i/>
          <w:sz w:val="22"/>
          <w:szCs w:val="26"/>
          <w:lang w:eastAsia="en-AU"/>
        </w:rPr>
        <w:t>L</w:t>
      </w:r>
      <w:r w:rsidR="00F71BD9" w:rsidRPr="001041C4">
        <w:rPr>
          <w:bCs/>
          <w:i/>
          <w:sz w:val="22"/>
          <w:szCs w:val="26"/>
          <w:lang w:eastAsia="en-AU"/>
        </w:rPr>
        <w:t xml:space="preserve"> solution for injection</w:t>
      </w:r>
    </w:p>
    <w:p w:rsidR="007B3A22" w:rsidRPr="00C31852" w:rsidRDefault="007B3A22" w:rsidP="007B3A22">
      <w:pPr>
        <w:pStyle w:val="BodyText"/>
        <w:rPr>
          <w:color w:val="auto"/>
        </w:rPr>
      </w:pPr>
      <w:r w:rsidRPr="00C31852">
        <w:rPr>
          <w:color w:val="auto"/>
        </w:rPr>
        <w:t>1 m</w:t>
      </w:r>
      <w:r w:rsidR="005D3FE9" w:rsidRPr="00C31852">
        <w:rPr>
          <w:color w:val="auto"/>
        </w:rPr>
        <w:t>L</w:t>
      </w:r>
      <w:r w:rsidRPr="00C31852">
        <w:rPr>
          <w:color w:val="auto"/>
        </w:rPr>
        <w:t xml:space="preserve"> of the solution contains 100 </w:t>
      </w:r>
      <w:r w:rsidR="00D45150" w:rsidRPr="00C31852">
        <w:rPr>
          <w:color w:val="auto"/>
        </w:rPr>
        <w:t>U</w:t>
      </w:r>
      <w:r w:rsidRPr="00C31852">
        <w:rPr>
          <w:color w:val="auto"/>
        </w:rPr>
        <w:t xml:space="preserve"> insulin </w:t>
      </w:r>
      <w:proofErr w:type="spellStart"/>
      <w:r w:rsidRPr="00C31852">
        <w:rPr>
          <w:color w:val="auto"/>
        </w:rPr>
        <w:t>degludec</w:t>
      </w:r>
      <w:proofErr w:type="spellEnd"/>
      <w:r w:rsidR="004814CD" w:rsidRPr="00C31852">
        <w:rPr>
          <w:color w:val="auto"/>
        </w:rPr>
        <w:t xml:space="preserve"> </w:t>
      </w:r>
      <w:r w:rsidRPr="00C31852">
        <w:rPr>
          <w:color w:val="auto"/>
        </w:rPr>
        <w:t>(equivalent to 3</w:t>
      </w:r>
      <w:r w:rsidR="006F68A2" w:rsidRPr="00C31852">
        <w:rPr>
          <w:color w:val="auto"/>
        </w:rPr>
        <w:t>.</w:t>
      </w:r>
      <w:r w:rsidRPr="00C31852">
        <w:rPr>
          <w:color w:val="auto"/>
        </w:rPr>
        <w:t xml:space="preserve">66 mg salt-free anhydrous insulin </w:t>
      </w:r>
      <w:proofErr w:type="spellStart"/>
      <w:r w:rsidRPr="00C31852">
        <w:rPr>
          <w:color w:val="auto"/>
        </w:rPr>
        <w:t>degludec</w:t>
      </w:r>
      <w:proofErr w:type="spellEnd"/>
      <w:r w:rsidRPr="00C31852">
        <w:rPr>
          <w:color w:val="auto"/>
        </w:rPr>
        <w:t xml:space="preserve">). </w:t>
      </w:r>
      <w:r w:rsidR="00D07318" w:rsidRPr="00C31852">
        <w:rPr>
          <w:color w:val="auto"/>
        </w:rPr>
        <w:t xml:space="preserve">One </w:t>
      </w:r>
      <w:r w:rsidRPr="00C31852">
        <w:rPr>
          <w:color w:val="auto"/>
        </w:rPr>
        <w:t>prefilled pen or cartridge contains 3 m</w:t>
      </w:r>
      <w:r w:rsidR="005D3FE9" w:rsidRPr="00C31852">
        <w:rPr>
          <w:color w:val="auto"/>
        </w:rPr>
        <w:t>L</w:t>
      </w:r>
      <w:r w:rsidRPr="00C31852">
        <w:rPr>
          <w:color w:val="auto"/>
        </w:rPr>
        <w:t xml:space="preserve"> equivalent to 300 </w:t>
      </w:r>
      <w:r w:rsidR="00D45150" w:rsidRPr="00C31852">
        <w:rPr>
          <w:color w:val="auto"/>
        </w:rPr>
        <w:t>U</w:t>
      </w:r>
      <w:r w:rsidRPr="00C31852">
        <w:rPr>
          <w:color w:val="auto"/>
        </w:rPr>
        <w:t>. The prefilled pen can provide a maximum dose of 80 </w:t>
      </w:r>
      <w:r w:rsidR="00D07318" w:rsidRPr="00C31852">
        <w:rPr>
          <w:color w:val="auto"/>
        </w:rPr>
        <w:t xml:space="preserve">U </w:t>
      </w:r>
      <w:r w:rsidRPr="00C31852">
        <w:rPr>
          <w:color w:val="auto"/>
        </w:rPr>
        <w:t>in a single injection in dose increments of 1 </w:t>
      </w:r>
      <w:r w:rsidR="00D45150" w:rsidRPr="00C31852">
        <w:rPr>
          <w:color w:val="auto"/>
        </w:rPr>
        <w:t>U</w:t>
      </w:r>
      <w:r w:rsidRPr="00C31852">
        <w:rPr>
          <w:color w:val="auto"/>
        </w:rPr>
        <w:t>.</w:t>
      </w:r>
    </w:p>
    <w:p w:rsidR="001606BC" w:rsidRDefault="00AC5512" w:rsidP="001041C4">
      <w:pPr>
        <w:pStyle w:val="Heading3"/>
        <w:overflowPunct/>
        <w:autoSpaceDE/>
        <w:autoSpaceDN/>
        <w:adjustRightInd/>
        <w:textAlignment w:val="auto"/>
        <w:rPr>
          <w:b w:val="0"/>
          <w:i/>
        </w:rPr>
      </w:pPr>
      <w:r w:rsidRPr="001041C4">
        <w:rPr>
          <w:bCs/>
          <w:i/>
          <w:sz w:val="22"/>
          <w:szCs w:val="26"/>
          <w:lang w:eastAsia="en-AU"/>
        </w:rPr>
        <w:t>TRESIBA</w:t>
      </w:r>
      <w:r w:rsidR="00D45150" w:rsidRPr="001041C4">
        <w:rPr>
          <w:bCs/>
          <w:i/>
          <w:sz w:val="22"/>
          <w:szCs w:val="26"/>
          <w:lang w:eastAsia="en-AU"/>
        </w:rPr>
        <w:t xml:space="preserve"> 200 U</w:t>
      </w:r>
      <w:r w:rsidR="00AA37E5" w:rsidRPr="001041C4">
        <w:rPr>
          <w:bCs/>
          <w:i/>
          <w:sz w:val="22"/>
          <w:szCs w:val="26"/>
          <w:lang w:eastAsia="en-AU"/>
        </w:rPr>
        <w:t>/m</w:t>
      </w:r>
      <w:r w:rsidR="00A60F53" w:rsidRPr="001041C4">
        <w:rPr>
          <w:bCs/>
          <w:i/>
          <w:sz w:val="22"/>
          <w:szCs w:val="26"/>
          <w:lang w:eastAsia="en-AU"/>
        </w:rPr>
        <w:t>L</w:t>
      </w:r>
      <w:r w:rsidR="00D45150" w:rsidRPr="001041C4">
        <w:rPr>
          <w:bCs/>
          <w:i/>
          <w:sz w:val="22"/>
          <w:szCs w:val="26"/>
          <w:lang w:eastAsia="en-AU"/>
        </w:rPr>
        <w:t xml:space="preserve"> solution for injection</w:t>
      </w:r>
    </w:p>
    <w:p w:rsidR="007B3A22" w:rsidRPr="00D95D3E" w:rsidRDefault="007B3A22" w:rsidP="007B3A22">
      <w:pPr>
        <w:pStyle w:val="BodyText"/>
        <w:rPr>
          <w:color w:val="auto"/>
          <w:szCs w:val="22"/>
        </w:rPr>
      </w:pPr>
      <w:r w:rsidRPr="00D95D3E">
        <w:rPr>
          <w:color w:val="auto"/>
          <w:szCs w:val="22"/>
        </w:rPr>
        <w:t>1 m</w:t>
      </w:r>
      <w:r w:rsidR="005D3FE9" w:rsidRPr="00D95D3E">
        <w:rPr>
          <w:color w:val="auto"/>
          <w:szCs w:val="22"/>
        </w:rPr>
        <w:t>L</w:t>
      </w:r>
      <w:r w:rsidRPr="00D95D3E">
        <w:rPr>
          <w:color w:val="auto"/>
          <w:szCs w:val="22"/>
        </w:rPr>
        <w:t xml:space="preserve"> of the solution contains 200 </w:t>
      </w:r>
      <w:r w:rsidR="00D45150" w:rsidRPr="00D95D3E">
        <w:rPr>
          <w:color w:val="auto"/>
          <w:szCs w:val="22"/>
        </w:rPr>
        <w:t>U</w:t>
      </w:r>
      <w:r w:rsidRPr="00D95D3E">
        <w:rPr>
          <w:color w:val="auto"/>
          <w:szCs w:val="22"/>
        </w:rPr>
        <w:t xml:space="preserve"> </w:t>
      </w:r>
      <w:r w:rsidR="00BD5B8E" w:rsidRPr="00D95D3E">
        <w:rPr>
          <w:color w:val="auto"/>
          <w:szCs w:val="22"/>
        </w:rPr>
        <w:t xml:space="preserve">insulin </w:t>
      </w:r>
      <w:proofErr w:type="spellStart"/>
      <w:r w:rsidR="00BD5B8E" w:rsidRPr="00D95D3E">
        <w:rPr>
          <w:color w:val="auto"/>
          <w:szCs w:val="22"/>
        </w:rPr>
        <w:t>degludec</w:t>
      </w:r>
      <w:proofErr w:type="spellEnd"/>
      <w:r w:rsidR="00BD5B8E" w:rsidRPr="00D95D3E">
        <w:rPr>
          <w:color w:val="auto"/>
          <w:szCs w:val="22"/>
        </w:rPr>
        <w:t xml:space="preserve"> </w:t>
      </w:r>
      <w:r w:rsidRPr="00D95D3E">
        <w:rPr>
          <w:color w:val="auto"/>
          <w:szCs w:val="22"/>
        </w:rPr>
        <w:t>(equivalent to 7</w:t>
      </w:r>
      <w:r w:rsidR="006F68A2" w:rsidRPr="00D95D3E">
        <w:rPr>
          <w:color w:val="auto"/>
          <w:szCs w:val="22"/>
        </w:rPr>
        <w:t>.</w:t>
      </w:r>
      <w:r w:rsidRPr="00D95D3E">
        <w:rPr>
          <w:color w:val="auto"/>
          <w:szCs w:val="22"/>
        </w:rPr>
        <w:t xml:space="preserve">32 mg salt-free anhydrous insulin </w:t>
      </w:r>
      <w:proofErr w:type="spellStart"/>
      <w:r w:rsidRPr="00D95D3E">
        <w:rPr>
          <w:color w:val="auto"/>
          <w:szCs w:val="22"/>
        </w:rPr>
        <w:t>degludec</w:t>
      </w:r>
      <w:proofErr w:type="spellEnd"/>
      <w:r w:rsidRPr="00D95D3E">
        <w:rPr>
          <w:color w:val="auto"/>
          <w:szCs w:val="22"/>
        </w:rPr>
        <w:t xml:space="preserve">). </w:t>
      </w:r>
      <w:r w:rsidR="00D07318" w:rsidRPr="00D95D3E">
        <w:rPr>
          <w:color w:val="auto"/>
          <w:szCs w:val="22"/>
        </w:rPr>
        <w:t xml:space="preserve">One </w:t>
      </w:r>
      <w:r w:rsidRPr="00D95D3E">
        <w:rPr>
          <w:color w:val="auto"/>
          <w:szCs w:val="22"/>
        </w:rPr>
        <w:t>prefilled pen contains 3 m</w:t>
      </w:r>
      <w:r w:rsidR="005D3FE9" w:rsidRPr="00D95D3E">
        <w:rPr>
          <w:color w:val="auto"/>
          <w:szCs w:val="22"/>
        </w:rPr>
        <w:t>L</w:t>
      </w:r>
      <w:r w:rsidRPr="00D95D3E">
        <w:rPr>
          <w:color w:val="auto"/>
          <w:szCs w:val="22"/>
        </w:rPr>
        <w:t xml:space="preserve"> equivalent to 600 </w:t>
      </w:r>
      <w:r w:rsidR="00D45150" w:rsidRPr="00D95D3E">
        <w:rPr>
          <w:color w:val="auto"/>
          <w:szCs w:val="22"/>
        </w:rPr>
        <w:t>U</w:t>
      </w:r>
      <w:r w:rsidRPr="00D95D3E">
        <w:rPr>
          <w:color w:val="auto"/>
          <w:szCs w:val="22"/>
        </w:rPr>
        <w:t>. The prefilled pen can provide a maximum dose of 160 </w:t>
      </w:r>
      <w:r w:rsidR="00D07318" w:rsidRPr="00D95D3E">
        <w:rPr>
          <w:color w:val="auto"/>
          <w:szCs w:val="22"/>
        </w:rPr>
        <w:t xml:space="preserve">U </w:t>
      </w:r>
      <w:r w:rsidRPr="00D95D3E">
        <w:rPr>
          <w:color w:val="auto"/>
          <w:szCs w:val="22"/>
        </w:rPr>
        <w:t>in a single injection in dose increments of 2 </w:t>
      </w:r>
      <w:r w:rsidR="00D45150" w:rsidRPr="00D95D3E">
        <w:rPr>
          <w:color w:val="auto"/>
          <w:szCs w:val="22"/>
        </w:rPr>
        <w:t>U</w:t>
      </w:r>
      <w:r w:rsidRPr="00D95D3E">
        <w:rPr>
          <w:color w:val="auto"/>
          <w:szCs w:val="22"/>
        </w:rPr>
        <w:t>.</w:t>
      </w:r>
    </w:p>
    <w:p w:rsidR="00EC352C" w:rsidRPr="00D95D3E" w:rsidRDefault="00EC352C" w:rsidP="007B3A22">
      <w:pPr>
        <w:pStyle w:val="BodyText"/>
        <w:rPr>
          <w:color w:val="auto"/>
          <w:szCs w:val="22"/>
        </w:rPr>
      </w:pPr>
      <w:r w:rsidRPr="00D95D3E">
        <w:rPr>
          <w:color w:val="auto"/>
          <w:szCs w:val="22"/>
        </w:rPr>
        <w:t xml:space="preserve">Regardless of which </w:t>
      </w:r>
      <w:r w:rsidR="00AC5512" w:rsidRPr="00D95D3E">
        <w:rPr>
          <w:color w:val="auto"/>
          <w:szCs w:val="22"/>
        </w:rPr>
        <w:t>TRESIBA</w:t>
      </w:r>
      <w:r w:rsidR="00D45150" w:rsidRPr="00D95D3E">
        <w:rPr>
          <w:color w:val="auto"/>
          <w:szCs w:val="22"/>
        </w:rPr>
        <w:t xml:space="preserve"> </w:t>
      </w:r>
      <w:r w:rsidRPr="00D95D3E">
        <w:rPr>
          <w:color w:val="auto"/>
          <w:szCs w:val="22"/>
        </w:rPr>
        <w:t>product</w:t>
      </w:r>
      <w:r w:rsidR="00B105BF" w:rsidRPr="00D95D3E">
        <w:rPr>
          <w:color w:val="auto"/>
          <w:szCs w:val="22"/>
        </w:rPr>
        <w:t xml:space="preserve"> </w:t>
      </w:r>
      <w:r w:rsidR="004D12E8" w:rsidRPr="00D95D3E">
        <w:rPr>
          <w:color w:val="auto"/>
          <w:szCs w:val="22"/>
        </w:rPr>
        <w:t>is</w:t>
      </w:r>
      <w:r w:rsidRPr="00D95D3E">
        <w:rPr>
          <w:color w:val="auto"/>
          <w:szCs w:val="22"/>
        </w:rPr>
        <w:t xml:space="preserve"> used, the dose is dialled in units. </w:t>
      </w:r>
      <w:r w:rsidR="00AC5512" w:rsidRPr="00D95D3E">
        <w:rPr>
          <w:color w:val="auto"/>
          <w:szCs w:val="22"/>
        </w:rPr>
        <w:t>TRESIBA</w:t>
      </w:r>
      <w:r w:rsidRPr="00D95D3E">
        <w:rPr>
          <w:color w:val="auto"/>
          <w:szCs w:val="22"/>
        </w:rPr>
        <w:t xml:space="preserve"> FlexTouch 200 </w:t>
      </w:r>
      <w:r w:rsidR="00853E75" w:rsidRPr="00D95D3E">
        <w:rPr>
          <w:color w:val="auto"/>
          <w:szCs w:val="22"/>
        </w:rPr>
        <w:t>U</w:t>
      </w:r>
      <w:r w:rsidRPr="00D95D3E">
        <w:rPr>
          <w:color w:val="auto"/>
          <w:szCs w:val="22"/>
        </w:rPr>
        <w:t>/m</w:t>
      </w:r>
      <w:r w:rsidR="00853E75" w:rsidRPr="00D95D3E">
        <w:rPr>
          <w:color w:val="auto"/>
          <w:szCs w:val="22"/>
        </w:rPr>
        <w:t>L</w:t>
      </w:r>
      <w:r w:rsidRPr="00D95D3E">
        <w:rPr>
          <w:color w:val="auto"/>
          <w:szCs w:val="22"/>
        </w:rPr>
        <w:t xml:space="preserve"> prefilled pen provides the dose in half the volume of standard basal insulin products </w:t>
      </w:r>
      <w:r w:rsidR="002631F9" w:rsidRPr="00D95D3E">
        <w:rPr>
          <w:color w:val="auto"/>
          <w:szCs w:val="22"/>
        </w:rPr>
        <w:t>of strength 100 </w:t>
      </w:r>
      <w:r w:rsidR="00853E75" w:rsidRPr="00D95D3E">
        <w:rPr>
          <w:color w:val="auto"/>
          <w:szCs w:val="22"/>
        </w:rPr>
        <w:t>U/mL</w:t>
      </w:r>
      <w:r w:rsidR="00AD5D64" w:rsidRPr="00D95D3E">
        <w:rPr>
          <w:color w:val="auto"/>
          <w:szCs w:val="22"/>
        </w:rPr>
        <w:t>,</w:t>
      </w:r>
      <w:r w:rsidR="002631F9" w:rsidRPr="00D95D3E">
        <w:rPr>
          <w:color w:val="auto"/>
          <w:szCs w:val="22"/>
        </w:rPr>
        <w:t xml:space="preserve"> </w:t>
      </w:r>
      <w:r w:rsidRPr="00D95D3E">
        <w:rPr>
          <w:color w:val="auto"/>
          <w:szCs w:val="22"/>
        </w:rPr>
        <w:t>and can provide doses up to 160 </w:t>
      </w:r>
      <w:r w:rsidR="00D45150" w:rsidRPr="00D95D3E">
        <w:rPr>
          <w:color w:val="auto"/>
          <w:szCs w:val="22"/>
        </w:rPr>
        <w:t xml:space="preserve">U </w:t>
      </w:r>
      <w:r w:rsidRPr="00D95D3E">
        <w:rPr>
          <w:color w:val="auto"/>
          <w:szCs w:val="22"/>
        </w:rPr>
        <w:t>in a single injection.</w:t>
      </w:r>
    </w:p>
    <w:p w:rsidR="00AF00D7" w:rsidRPr="00D95D3E" w:rsidRDefault="00AF00D7" w:rsidP="007B3A22">
      <w:pPr>
        <w:pStyle w:val="BodyText"/>
        <w:rPr>
          <w:color w:val="auto"/>
          <w:szCs w:val="22"/>
        </w:rPr>
      </w:pPr>
      <w:r w:rsidRPr="00D95D3E">
        <w:rPr>
          <w:color w:val="auto"/>
          <w:szCs w:val="22"/>
        </w:rPr>
        <w:t xml:space="preserve">The dose counter shows the </w:t>
      </w:r>
      <w:r w:rsidR="009A7841" w:rsidRPr="00D95D3E">
        <w:rPr>
          <w:color w:val="auto"/>
          <w:szCs w:val="22"/>
        </w:rPr>
        <w:t xml:space="preserve">number of </w:t>
      </w:r>
      <w:r w:rsidRPr="00D95D3E">
        <w:rPr>
          <w:color w:val="auto"/>
          <w:szCs w:val="22"/>
        </w:rPr>
        <w:t>units regardless of strength</w:t>
      </w:r>
      <w:r w:rsidR="009A7841" w:rsidRPr="00D95D3E">
        <w:rPr>
          <w:color w:val="auto"/>
          <w:szCs w:val="22"/>
        </w:rPr>
        <w:t xml:space="preserve"> and no</w:t>
      </w:r>
      <w:r w:rsidRPr="00D95D3E">
        <w:rPr>
          <w:color w:val="auto"/>
          <w:szCs w:val="22"/>
        </w:rPr>
        <w:t xml:space="preserve"> dose conversion</w:t>
      </w:r>
      <w:r w:rsidR="009A7841" w:rsidRPr="00D95D3E">
        <w:rPr>
          <w:color w:val="auto"/>
          <w:szCs w:val="22"/>
        </w:rPr>
        <w:t xml:space="preserve"> should be done </w:t>
      </w:r>
      <w:r w:rsidRPr="00D95D3E">
        <w:rPr>
          <w:color w:val="auto"/>
          <w:szCs w:val="22"/>
        </w:rPr>
        <w:t>when transferring a patient to a new strength.</w:t>
      </w:r>
    </w:p>
    <w:p w:rsidR="00AA37E5" w:rsidRPr="00D95D3E" w:rsidRDefault="00AC5512">
      <w:pPr>
        <w:tabs>
          <w:tab w:val="left" w:pos="567"/>
        </w:tabs>
        <w:rPr>
          <w:sz w:val="22"/>
          <w:szCs w:val="22"/>
          <w:lang w:val="en-GB"/>
        </w:rPr>
      </w:pPr>
      <w:r w:rsidRPr="00D95D3E">
        <w:rPr>
          <w:sz w:val="22"/>
          <w:szCs w:val="22"/>
          <w:lang w:val="en-GB"/>
        </w:rPr>
        <w:lastRenderedPageBreak/>
        <w:t>TRESIBA</w:t>
      </w:r>
      <w:r w:rsidR="00D77859" w:rsidRPr="00D95D3E">
        <w:rPr>
          <w:sz w:val="22"/>
          <w:szCs w:val="22"/>
          <w:lang w:val="en-GB"/>
        </w:rPr>
        <w:t xml:space="preserve"> also contains the following inactive ingredients: </w:t>
      </w:r>
      <w:r w:rsidR="007A183D" w:rsidRPr="00D95D3E">
        <w:rPr>
          <w:sz w:val="22"/>
          <w:szCs w:val="22"/>
          <w:lang w:val="en-GB"/>
        </w:rPr>
        <w:t>glycerol</w:t>
      </w:r>
      <w:r w:rsidR="00D77859" w:rsidRPr="00D95D3E">
        <w:rPr>
          <w:sz w:val="22"/>
          <w:szCs w:val="22"/>
          <w:lang w:val="en-GB"/>
        </w:rPr>
        <w:t xml:space="preserve">, phenol, </w:t>
      </w:r>
      <w:proofErr w:type="spellStart"/>
      <w:r w:rsidR="00D77859" w:rsidRPr="009E32FA">
        <w:rPr>
          <w:sz w:val="22"/>
          <w:szCs w:val="22"/>
          <w:lang w:val="en-GB"/>
        </w:rPr>
        <w:t>metacresol</w:t>
      </w:r>
      <w:proofErr w:type="spellEnd"/>
      <w:r w:rsidR="00D77859" w:rsidRPr="009E32FA">
        <w:rPr>
          <w:sz w:val="22"/>
          <w:szCs w:val="22"/>
          <w:lang w:val="en-GB"/>
        </w:rPr>
        <w:t>,</w:t>
      </w:r>
      <w:r w:rsidR="00D77859" w:rsidRPr="00D95D3E">
        <w:rPr>
          <w:sz w:val="22"/>
          <w:szCs w:val="22"/>
          <w:lang w:val="en-GB"/>
        </w:rPr>
        <w:t xml:space="preserve"> zinc acetate, hydrochloric acid</w:t>
      </w:r>
      <w:r w:rsidR="00EF5B36" w:rsidRPr="00D95D3E">
        <w:rPr>
          <w:sz w:val="22"/>
          <w:szCs w:val="22"/>
          <w:lang w:val="en-GB"/>
        </w:rPr>
        <w:t xml:space="preserve"> and</w:t>
      </w:r>
      <w:r w:rsidR="00D77859" w:rsidRPr="00D95D3E">
        <w:rPr>
          <w:sz w:val="22"/>
          <w:szCs w:val="22"/>
          <w:lang w:val="en-GB"/>
        </w:rPr>
        <w:t xml:space="preserve"> sodium hydroxide</w:t>
      </w:r>
      <w:r w:rsidR="00EF5B36" w:rsidRPr="00D95D3E">
        <w:rPr>
          <w:sz w:val="22"/>
          <w:szCs w:val="22"/>
          <w:lang w:val="en-GB"/>
        </w:rPr>
        <w:t xml:space="preserve"> for pH adjustment,</w:t>
      </w:r>
      <w:r w:rsidR="00D77859" w:rsidRPr="00D95D3E">
        <w:rPr>
          <w:sz w:val="22"/>
          <w:szCs w:val="22"/>
          <w:lang w:val="en-GB"/>
        </w:rPr>
        <w:t xml:space="preserve"> and water for injections.</w:t>
      </w:r>
    </w:p>
    <w:p w:rsidR="00D77859" w:rsidRPr="00C31852" w:rsidRDefault="00D77859" w:rsidP="001041C4">
      <w:pPr>
        <w:pStyle w:val="Heading2"/>
        <w:rPr>
          <w:noProof/>
        </w:rPr>
      </w:pPr>
      <w:r w:rsidRPr="001041C4">
        <w:rPr>
          <w:noProof/>
          <w:sz w:val="24"/>
        </w:rPr>
        <w:t>PHARMACOLOGY</w:t>
      </w:r>
    </w:p>
    <w:p w:rsidR="009B01FE" w:rsidRPr="00C31852" w:rsidRDefault="004931D7" w:rsidP="00F7763C">
      <w:pPr>
        <w:rPr>
          <w:sz w:val="22"/>
          <w:szCs w:val="22"/>
        </w:rPr>
      </w:pPr>
      <w:r w:rsidRPr="001041C4">
        <w:rPr>
          <w:b/>
          <w:bCs/>
          <w:i/>
          <w:sz w:val="22"/>
          <w:szCs w:val="26"/>
          <w:lang w:eastAsia="en-AU"/>
        </w:rPr>
        <w:t>Mechanism of a</w:t>
      </w:r>
      <w:r w:rsidR="00EF2360" w:rsidRPr="001041C4">
        <w:rPr>
          <w:b/>
          <w:bCs/>
          <w:i/>
          <w:sz w:val="22"/>
          <w:szCs w:val="26"/>
          <w:lang w:eastAsia="en-AU"/>
        </w:rPr>
        <w:t>ction</w:t>
      </w:r>
      <w:r w:rsidR="00A21736" w:rsidRPr="001041C4">
        <w:rPr>
          <w:b/>
          <w:lang w:val="en-GB"/>
        </w:rPr>
        <w:br/>
      </w:r>
      <w:r w:rsidR="00BD5B8E" w:rsidRPr="00C31852">
        <w:rPr>
          <w:sz w:val="22"/>
          <w:szCs w:val="22"/>
        </w:rPr>
        <w:t xml:space="preserve">Insulin </w:t>
      </w:r>
      <w:proofErr w:type="spellStart"/>
      <w:r w:rsidR="00BD5B8E" w:rsidRPr="00C31852">
        <w:rPr>
          <w:sz w:val="22"/>
          <w:szCs w:val="22"/>
        </w:rPr>
        <w:t>degludec</w:t>
      </w:r>
      <w:proofErr w:type="spellEnd"/>
      <w:r w:rsidR="001936ED" w:rsidRPr="00C31852">
        <w:rPr>
          <w:sz w:val="22"/>
          <w:szCs w:val="22"/>
        </w:rPr>
        <w:t xml:space="preserve"> binds to the human insulin receptor </w:t>
      </w:r>
      <w:r w:rsidR="006A67EF">
        <w:rPr>
          <w:sz w:val="22"/>
          <w:szCs w:val="22"/>
        </w:rPr>
        <w:t>resulting</w:t>
      </w:r>
      <w:r w:rsidR="001936ED" w:rsidRPr="00C31852">
        <w:rPr>
          <w:sz w:val="22"/>
          <w:szCs w:val="22"/>
        </w:rPr>
        <w:t xml:space="preserve"> in the same pharmacological effects as human insulin.</w:t>
      </w:r>
      <w:r w:rsidR="00CC6D7D" w:rsidRPr="00C31852">
        <w:rPr>
          <w:sz w:val="22"/>
          <w:szCs w:val="22"/>
        </w:rPr>
        <w:t xml:space="preserve"> </w:t>
      </w:r>
      <w:r w:rsidR="001936ED" w:rsidRPr="00C31852">
        <w:rPr>
          <w:sz w:val="22"/>
          <w:szCs w:val="22"/>
        </w:rPr>
        <w:t>The blood</w:t>
      </w:r>
      <w:r w:rsidR="00A60F53" w:rsidRPr="00C31852">
        <w:rPr>
          <w:sz w:val="22"/>
          <w:szCs w:val="22"/>
        </w:rPr>
        <w:t xml:space="preserve"> </w:t>
      </w:r>
      <w:r w:rsidR="001936ED" w:rsidRPr="00C31852">
        <w:rPr>
          <w:sz w:val="22"/>
          <w:szCs w:val="22"/>
        </w:rPr>
        <w:t>glucose</w:t>
      </w:r>
      <w:r w:rsidR="00A60F53" w:rsidRPr="00C31852">
        <w:rPr>
          <w:sz w:val="22"/>
          <w:szCs w:val="22"/>
        </w:rPr>
        <w:t xml:space="preserve"> </w:t>
      </w:r>
      <w:r w:rsidR="001936ED" w:rsidRPr="00C31852">
        <w:rPr>
          <w:sz w:val="22"/>
          <w:szCs w:val="22"/>
        </w:rPr>
        <w:t xml:space="preserve">lowering effect of </w:t>
      </w:r>
      <w:r w:rsidR="00AC5512">
        <w:rPr>
          <w:sz w:val="22"/>
          <w:szCs w:val="22"/>
        </w:rPr>
        <w:t>TRESIBA</w:t>
      </w:r>
      <w:r w:rsidR="001936ED" w:rsidRPr="00C31852">
        <w:rPr>
          <w:sz w:val="22"/>
          <w:szCs w:val="22"/>
        </w:rPr>
        <w:t xml:space="preserve"> is due to the facilitated uptake of glucose following the binding of insulin to receptors on muscle and fat cells and to the simultaneous inhibition of</w:t>
      </w:r>
      <w:r w:rsidR="00290360">
        <w:rPr>
          <w:sz w:val="22"/>
          <w:szCs w:val="22"/>
        </w:rPr>
        <w:t xml:space="preserve"> glucose output from the liver.</w:t>
      </w:r>
    </w:p>
    <w:p w:rsidR="00D77859" w:rsidRPr="00C31852" w:rsidRDefault="00D77859" w:rsidP="001041C4">
      <w:pPr>
        <w:pStyle w:val="Heading3"/>
        <w:rPr>
          <w:lang w:val="en-GB"/>
        </w:rPr>
      </w:pPr>
      <w:r w:rsidRPr="001041C4">
        <w:rPr>
          <w:bCs/>
          <w:i/>
          <w:sz w:val="22"/>
          <w:szCs w:val="26"/>
          <w:lang w:eastAsia="en-AU"/>
        </w:rPr>
        <w:t>Pharmacodynamics</w:t>
      </w:r>
    </w:p>
    <w:p w:rsidR="0082075E" w:rsidRDefault="00AC5512" w:rsidP="0082075E">
      <w:pPr>
        <w:pStyle w:val="BodyText"/>
        <w:rPr>
          <w:color w:val="auto"/>
          <w:szCs w:val="22"/>
        </w:rPr>
      </w:pPr>
      <w:r w:rsidRPr="00D95D3E">
        <w:rPr>
          <w:color w:val="auto"/>
          <w:szCs w:val="22"/>
        </w:rPr>
        <w:t>TRESIBA</w:t>
      </w:r>
      <w:r w:rsidR="00E6065B" w:rsidRPr="00D95D3E">
        <w:rPr>
          <w:color w:val="auto"/>
          <w:szCs w:val="22"/>
        </w:rPr>
        <w:t xml:space="preserve"> is </w:t>
      </w:r>
      <w:r w:rsidR="0021680C" w:rsidRPr="00D95D3E">
        <w:rPr>
          <w:color w:val="auto"/>
          <w:szCs w:val="22"/>
        </w:rPr>
        <w:t xml:space="preserve">an </w:t>
      </w:r>
      <w:r w:rsidR="00E6065B" w:rsidRPr="00D95D3E">
        <w:rPr>
          <w:color w:val="auto"/>
          <w:szCs w:val="22"/>
        </w:rPr>
        <w:t>ultra-long</w:t>
      </w:r>
      <w:r w:rsidR="00F14839" w:rsidRPr="00D95D3E">
        <w:rPr>
          <w:color w:val="auto"/>
          <w:szCs w:val="22"/>
        </w:rPr>
        <w:t xml:space="preserve"> </w:t>
      </w:r>
      <w:r w:rsidR="00E6065B" w:rsidRPr="00D95D3E">
        <w:rPr>
          <w:color w:val="auto"/>
          <w:szCs w:val="22"/>
        </w:rPr>
        <w:t xml:space="preserve">acting basal insulin that forms soluble multi-hexamers upon subcutaneous injection, resulting in a depot from which </w:t>
      </w:r>
      <w:r w:rsidR="00BD5B8E" w:rsidRPr="00D95D3E">
        <w:rPr>
          <w:color w:val="auto"/>
          <w:szCs w:val="22"/>
        </w:rPr>
        <w:t xml:space="preserve">insulin </w:t>
      </w:r>
      <w:proofErr w:type="spellStart"/>
      <w:r w:rsidR="00BD5B8E" w:rsidRPr="00D95D3E">
        <w:rPr>
          <w:color w:val="auto"/>
          <w:szCs w:val="22"/>
        </w:rPr>
        <w:t>degludec</w:t>
      </w:r>
      <w:proofErr w:type="spellEnd"/>
      <w:r w:rsidR="00E6065B" w:rsidRPr="00D95D3E">
        <w:rPr>
          <w:color w:val="auto"/>
          <w:szCs w:val="22"/>
        </w:rPr>
        <w:t xml:space="preserve"> is continuously and slowly absorbed into the circulation leading to a flat and</w:t>
      </w:r>
      <w:r w:rsidR="00B75CF8" w:rsidRPr="00D95D3E">
        <w:rPr>
          <w:color w:val="auto"/>
          <w:szCs w:val="22"/>
        </w:rPr>
        <w:t xml:space="preserve"> </w:t>
      </w:r>
      <w:r w:rsidR="00E6065B" w:rsidRPr="00D95D3E">
        <w:rPr>
          <w:color w:val="auto"/>
          <w:szCs w:val="22"/>
        </w:rPr>
        <w:t>stable glucose</w:t>
      </w:r>
      <w:r w:rsidR="00A60F53" w:rsidRPr="00D95D3E">
        <w:rPr>
          <w:color w:val="auto"/>
          <w:szCs w:val="22"/>
        </w:rPr>
        <w:t xml:space="preserve"> </w:t>
      </w:r>
      <w:r w:rsidR="00E6065B" w:rsidRPr="00D95D3E">
        <w:rPr>
          <w:color w:val="auto"/>
          <w:szCs w:val="22"/>
        </w:rPr>
        <w:t xml:space="preserve">lowering </w:t>
      </w:r>
      <w:r w:rsidR="003310D6" w:rsidRPr="00D95D3E">
        <w:rPr>
          <w:color w:val="auto"/>
          <w:szCs w:val="22"/>
        </w:rPr>
        <w:t xml:space="preserve">effect </w:t>
      </w:r>
      <w:r w:rsidR="00E6065B" w:rsidRPr="00D95D3E">
        <w:rPr>
          <w:color w:val="auto"/>
          <w:szCs w:val="22"/>
        </w:rPr>
        <w:t>(</w:t>
      </w:r>
      <w:r w:rsidR="00A60F53" w:rsidRPr="00D95D3E">
        <w:rPr>
          <w:color w:val="auto"/>
          <w:szCs w:val="22"/>
        </w:rPr>
        <w:t>F</w:t>
      </w:r>
      <w:r w:rsidR="0021680C" w:rsidRPr="00D95D3E">
        <w:rPr>
          <w:color w:val="auto"/>
          <w:szCs w:val="22"/>
        </w:rPr>
        <w:t>igure 1). D</w:t>
      </w:r>
      <w:r w:rsidR="00E6065B" w:rsidRPr="00D95D3E">
        <w:rPr>
          <w:color w:val="auto"/>
          <w:szCs w:val="22"/>
        </w:rPr>
        <w:t>uring a period of 24</w:t>
      </w:r>
      <w:r w:rsidR="002E5C6D" w:rsidRPr="00D95D3E">
        <w:rPr>
          <w:color w:val="auto"/>
          <w:szCs w:val="22"/>
        </w:rPr>
        <w:t xml:space="preserve"> </w:t>
      </w:r>
      <w:r w:rsidR="00E6065B" w:rsidRPr="00D95D3E">
        <w:rPr>
          <w:color w:val="auto"/>
          <w:szCs w:val="22"/>
        </w:rPr>
        <w:t xml:space="preserve">hours with </w:t>
      </w:r>
      <w:r w:rsidR="00A60F53" w:rsidRPr="00D95D3E">
        <w:rPr>
          <w:color w:val="auto"/>
          <w:szCs w:val="22"/>
        </w:rPr>
        <w:t>OD</w:t>
      </w:r>
      <w:r w:rsidR="00E6065B" w:rsidRPr="00D95D3E">
        <w:rPr>
          <w:color w:val="auto"/>
          <w:szCs w:val="22"/>
        </w:rPr>
        <w:t xml:space="preserve"> treatment</w:t>
      </w:r>
      <w:r w:rsidR="00E14B7D" w:rsidRPr="00D95D3E">
        <w:rPr>
          <w:color w:val="auto"/>
          <w:szCs w:val="22"/>
        </w:rPr>
        <w:t xml:space="preserve"> </w:t>
      </w:r>
      <w:r w:rsidR="00E6065B" w:rsidRPr="00D95D3E">
        <w:rPr>
          <w:color w:val="auto"/>
          <w:szCs w:val="22"/>
        </w:rPr>
        <w:t xml:space="preserve">the glucose-lowering effect of </w:t>
      </w:r>
      <w:r w:rsidRPr="00D95D3E">
        <w:rPr>
          <w:color w:val="auto"/>
          <w:szCs w:val="22"/>
        </w:rPr>
        <w:t>TRESIBA</w:t>
      </w:r>
      <w:r w:rsidR="00BF6FCA" w:rsidRPr="00D95D3E">
        <w:rPr>
          <w:color w:val="auto"/>
          <w:szCs w:val="22"/>
        </w:rPr>
        <w:t>,</w:t>
      </w:r>
      <w:r w:rsidR="00BD5B8E" w:rsidRPr="00D95D3E">
        <w:rPr>
          <w:color w:val="auto"/>
          <w:szCs w:val="22"/>
        </w:rPr>
        <w:t xml:space="preserve"> </w:t>
      </w:r>
      <w:r w:rsidR="0021680C" w:rsidRPr="00D95D3E">
        <w:rPr>
          <w:color w:val="auto"/>
          <w:szCs w:val="22"/>
        </w:rPr>
        <w:t xml:space="preserve">in contrast to </w:t>
      </w:r>
      <w:r w:rsidR="00066FDC" w:rsidRPr="00D95D3E">
        <w:rPr>
          <w:color w:val="auto"/>
          <w:szCs w:val="22"/>
        </w:rPr>
        <w:t>insulin glargine</w:t>
      </w:r>
      <w:r w:rsidR="0021680C" w:rsidRPr="00D95D3E">
        <w:rPr>
          <w:color w:val="auto"/>
          <w:szCs w:val="22"/>
        </w:rPr>
        <w:t>,</w:t>
      </w:r>
      <w:r w:rsidR="00E6065B" w:rsidRPr="00D95D3E">
        <w:rPr>
          <w:color w:val="auto"/>
          <w:szCs w:val="22"/>
        </w:rPr>
        <w:t xml:space="preserve"> was evenly distributed between the first and second 12</w:t>
      </w:r>
      <w:r w:rsidR="002E5C6D" w:rsidRPr="00D95D3E">
        <w:rPr>
          <w:color w:val="auto"/>
          <w:szCs w:val="22"/>
        </w:rPr>
        <w:t xml:space="preserve"> </w:t>
      </w:r>
      <w:r w:rsidR="00E6065B" w:rsidRPr="00D95D3E">
        <w:rPr>
          <w:color w:val="auto"/>
          <w:szCs w:val="22"/>
        </w:rPr>
        <w:t>hours (AUC</w:t>
      </w:r>
      <w:r w:rsidR="002E696F" w:rsidRPr="00D95D3E">
        <w:rPr>
          <w:color w:val="auto"/>
          <w:szCs w:val="22"/>
          <w:vertAlign w:val="subscript"/>
        </w:rPr>
        <w:t>GIR</w:t>
      </w:r>
      <w:r w:rsidR="00E6065B" w:rsidRPr="00D95D3E">
        <w:rPr>
          <w:color w:val="auto"/>
          <w:szCs w:val="22"/>
          <w:vertAlign w:val="subscript"/>
        </w:rPr>
        <w:t xml:space="preserve">,0-12h,SS </w:t>
      </w:r>
      <w:r w:rsidR="00E6065B" w:rsidRPr="00D95D3E">
        <w:rPr>
          <w:color w:val="auto"/>
          <w:szCs w:val="22"/>
        </w:rPr>
        <w:t>/ AUC</w:t>
      </w:r>
      <w:r w:rsidR="00E6065B" w:rsidRPr="00D95D3E">
        <w:rPr>
          <w:color w:val="auto"/>
          <w:szCs w:val="22"/>
          <w:vertAlign w:val="subscript"/>
        </w:rPr>
        <w:t>GIR</w:t>
      </w:r>
      <w:r w:rsidR="00F7763C" w:rsidRPr="00D95D3E">
        <w:rPr>
          <w:color w:val="auto"/>
          <w:szCs w:val="22"/>
          <w:vertAlign w:val="subscript"/>
        </w:rPr>
        <w:t>,</w:t>
      </w:r>
      <w:r w:rsidR="00E6065B" w:rsidRPr="00D95D3E">
        <w:rPr>
          <w:color w:val="auto"/>
          <w:szCs w:val="22"/>
          <w:vertAlign w:val="subscript"/>
        </w:rPr>
        <w:t>,</w:t>
      </w:r>
      <w:proofErr w:type="spellStart"/>
      <w:r w:rsidR="00E6065B" w:rsidRPr="00D95D3E">
        <w:rPr>
          <w:color w:val="auto"/>
          <w:szCs w:val="22"/>
          <w:vertAlign w:val="subscript"/>
        </w:rPr>
        <w:t>total,SS</w:t>
      </w:r>
      <w:proofErr w:type="spellEnd"/>
      <w:r w:rsidR="00E6065B" w:rsidRPr="00D95D3E">
        <w:rPr>
          <w:color w:val="auto"/>
          <w:szCs w:val="22"/>
          <w:vertAlign w:val="subscript"/>
        </w:rPr>
        <w:t xml:space="preserve"> </w:t>
      </w:r>
      <w:r w:rsidR="00E6065B" w:rsidRPr="00D95D3E">
        <w:rPr>
          <w:color w:val="auto"/>
          <w:szCs w:val="22"/>
        </w:rPr>
        <w:t>= 0.5</w:t>
      </w:r>
      <w:r w:rsidR="00E6078B" w:rsidRPr="00D95D3E">
        <w:rPr>
          <w:color w:val="auto"/>
          <w:szCs w:val="22"/>
        </w:rPr>
        <w:t xml:space="preserve"> compared with 0.6 for in</w:t>
      </w:r>
      <w:r w:rsidR="009D5621" w:rsidRPr="00D95D3E">
        <w:rPr>
          <w:color w:val="auto"/>
          <w:szCs w:val="22"/>
        </w:rPr>
        <w:t>s</w:t>
      </w:r>
      <w:r w:rsidR="00E6078B" w:rsidRPr="00D95D3E">
        <w:rPr>
          <w:color w:val="auto"/>
          <w:szCs w:val="22"/>
        </w:rPr>
        <w:t>ulin glargine</w:t>
      </w:r>
      <w:r w:rsidR="00E6065B" w:rsidRPr="00D95D3E">
        <w:rPr>
          <w:color w:val="auto"/>
          <w:szCs w:val="22"/>
        </w:rPr>
        <w:t>).</w:t>
      </w:r>
    </w:p>
    <w:p w:rsidR="00C36294" w:rsidRPr="00D95D3E" w:rsidRDefault="00C36294" w:rsidP="0082075E">
      <w:pPr>
        <w:pStyle w:val="BodyText"/>
        <w:rPr>
          <w:color w:val="auto"/>
          <w:szCs w:val="22"/>
        </w:rPr>
      </w:pPr>
      <w:r>
        <w:rPr>
          <w:noProof/>
          <w:lang w:eastAsia="en-AU"/>
        </w:rPr>
        <w:drawing>
          <wp:inline distT="0" distB="0" distL="0" distR="0" wp14:anchorId="7F68DADB" wp14:editId="74A0FF30">
            <wp:extent cx="3457143" cy="2390476"/>
            <wp:effectExtent l="0" t="0" r="0" b="0"/>
            <wp:docPr id="2" name="Picture 2" descr="Figure 1: Mean glucose infusion rate (GIR) profile of TRESIBA (steady state) in type 2 diabetes melli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457143" cy="2390476"/>
                    </a:xfrm>
                    <a:prstGeom prst="rect">
                      <a:avLst/>
                    </a:prstGeom>
                  </pic:spPr>
                </pic:pic>
              </a:graphicData>
            </a:graphic>
          </wp:inline>
        </w:drawing>
      </w:r>
    </w:p>
    <w:p w:rsidR="00D77859" w:rsidRPr="00D95D3E" w:rsidRDefault="00D95D3E" w:rsidP="00290360">
      <w:pPr>
        <w:pStyle w:val="Caption"/>
        <w:rPr>
          <w:lang w:val="en-US"/>
        </w:rPr>
      </w:pPr>
      <w:bookmarkStart w:id="1" w:name="_MON_1374601624"/>
      <w:bookmarkStart w:id="2" w:name="_MON_1376808183"/>
      <w:bookmarkStart w:id="3" w:name="_MON_1376808297"/>
      <w:bookmarkStart w:id="4" w:name="_MON_1376815468"/>
      <w:bookmarkStart w:id="5" w:name="_MON_1376816920"/>
      <w:bookmarkStart w:id="6" w:name="_MON_1376817780"/>
      <w:bookmarkStart w:id="7" w:name="_MON_1376820643"/>
      <w:bookmarkStart w:id="8" w:name="_MON_1374601563"/>
      <w:bookmarkEnd w:id="1"/>
      <w:bookmarkEnd w:id="2"/>
      <w:bookmarkEnd w:id="3"/>
      <w:bookmarkEnd w:id="4"/>
      <w:bookmarkEnd w:id="5"/>
      <w:bookmarkEnd w:id="6"/>
      <w:bookmarkEnd w:id="7"/>
      <w:bookmarkEnd w:id="8"/>
      <w:r w:rsidRPr="00D95D3E">
        <w:t xml:space="preserve">Figure </w:t>
      </w:r>
      <w:r w:rsidR="00466C31">
        <w:fldChar w:fldCharType="begin"/>
      </w:r>
      <w:r w:rsidR="00466C31">
        <w:instrText xml:space="preserve"> SEQ Figure \* ARABIC </w:instrText>
      </w:r>
      <w:r w:rsidR="00466C31">
        <w:fldChar w:fldCharType="separate"/>
      </w:r>
      <w:r>
        <w:rPr>
          <w:noProof/>
        </w:rPr>
        <w:t>1</w:t>
      </w:r>
      <w:r w:rsidR="00466C31">
        <w:rPr>
          <w:noProof/>
        </w:rPr>
        <w:fldChar w:fldCharType="end"/>
      </w:r>
      <w:r w:rsidR="00027E93">
        <w:t>:</w:t>
      </w:r>
      <w:r>
        <w:tab/>
      </w:r>
      <w:r w:rsidR="00E6065B" w:rsidRPr="00D95D3E">
        <w:t xml:space="preserve">Mean </w:t>
      </w:r>
      <w:r w:rsidR="00A60F53" w:rsidRPr="00D95D3E">
        <w:t>g</w:t>
      </w:r>
      <w:r w:rsidR="00E6065B" w:rsidRPr="00D95D3E">
        <w:t xml:space="preserve">lucose </w:t>
      </w:r>
      <w:r w:rsidR="00A60F53" w:rsidRPr="00D95D3E">
        <w:t>i</w:t>
      </w:r>
      <w:r w:rsidR="00E6065B" w:rsidRPr="00D95D3E">
        <w:t xml:space="preserve">nfusion </w:t>
      </w:r>
      <w:r w:rsidR="00A60F53" w:rsidRPr="00D95D3E">
        <w:t>r</w:t>
      </w:r>
      <w:r w:rsidR="00E6065B" w:rsidRPr="00D95D3E">
        <w:t xml:space="preserve">ate (GIR) profile of </w:t>
      </w:r>
      <w:r w:rsidR="00AC5512" w:rsidRPr="00D95D3E">
        <w:t>TRESIBA</w:t>
      </w:r>
      <w:r w:rsidR="00E6065B" w:rsidRPr="00D95D3E">
        <w:t xml:space="preserve"> (</w:t>
      </w:r>
      <w:r w:rsidR="00E14B7D" w:rsidRPr="00D95D3E">
        <w:t>s</w:t>
      </w:r>
      <w:r w:rsidR="00E6065B" w:rsidRPr="00D95D3E">
        <w:t>teady</w:t>
      </w:r>
      <w:r w:rsidR="00A60F53" w:rsidRPr="00D95D3E">
        <w:t xml:space="preserve"> </w:t>
      </w:r>
      <w:r w:rsidR="00CC2306" w:rsidRPr="00D95D3E">
        <w:t>state) in</w:t>
      </w:r>
      <w:r w:rsidR="002E696F" w:rsidRPr="00D95D3E">
        <w:t xml:space="preserve"> </w:t>
      </w:r>
      <w:r w:rsidR="00873BEF" w:rsidRPr="00D95D3E">
        <w:t xml:space="preserve">type 2 </w:t>
      </w:r>
      <w:r w:rsidR="00E6065B" w:rsidRPr="00D95D3E">
        <w:t>diabetes mellitus</w:t>
      </w:r>
    </w:p>
    <w:p w:rsidR="00E6065B" w:rsidRPr="00D95D3E" w:rsidRDefault="00E6065B" w:rsidP="00E6065B">
      <w:pPr>
        <w:pStyle w:val="BodyText"/>
        <w:keepNext/>
        <w:keepLines/>
        <w:rPr>
          <w:iCs/>
          <w:color w:val="auto"/>
          <w:szCs w:val="22"/>
          <w:lang w:eastAsia="da-DK"/>
        </w:rPr>
      </w:pPr>
      <w:bookmarkStart w:id="9" w:name="OLE_LINK26"/>
      <w:bookmarkStart w:id="10" w:name="OLE_LINK27"/>
      <w:bookmarkStart w:id="11" w:name="OLE_LINK36"/>
      <w:r w:rsidRPr="00D95D3E">
        <w:rPr>
          <w:iCs/>
          <w:color w:val="auto"/>
          <w:szCs w:val="22"/>
          <w:lang w:eastAsia="da-DK"/>
        </w:rPr>
        <w:t xml:space="preserve">The duration of action of </w:t>
      </w:r>
      <w:r w:rsidR="00AC5512" w:rsidRPr="00D95D3E">
        <w:rPr>
          <w:iCs/>
          <w:color w:val="auto"/>
          <w:szCs w:val="22"/>
          <w:lang w:eastAsia="da-DK"/>
        </w:rPr>
        <w:t>TRESIBA</w:t>
      </w:r>
      <w:r w:rsidR="0021680C" w:rsidRPr="00D95D3E">
        <w:rPr>
          <w:iCs/>
          <w:color w:val="auto"/>
          <w:szCs w:val="22"/>
          <w:lang w:eastAsia="da-DK"/>
        </w:rPr>
        <w:t xml:space="preserve"> is beyond 42</w:t>
      </w:r>
      <w:r w:rsidR="00772A0E" w:rsidRPr="00D95D3E">
        <w:rPr>
          <w:iCs/>
          <w:color w:val="auto"/>
          <w:szCs w:val="22"/>
          <w:lang w:eastAsia="da-DK"/>
        </w:rPr>
        <w:t xml:space="preserve"> hours </w:t>
      </w:r>
      <w:r w:rsidRPr="00D95D3E">
        <w:rPr>
          <w:iCs/>
          <w:color w:val="auto"/>
          <w:szCs w:val="22"/>
          <w:lang w:eastAsia="da-DK"/>
        </w:rPr>
        <w:t>within the therapeutic dose range.</w:t>
      </w:r>
      <w:r w:rsidR="005D3FE9" w:rsidRPr="00D95D3E">
        <w:rPr>
          <w:iCs/>
          <w:color w:val="auto"/>
          <w:szCs w:val="22"/>
          <w:lang w:eastAsia="da-DK"/>
        </w:rPr>
        <w:t xml:space="preserve">  In a steady state, glucose clamp trial lasting for 42 hours, subjects receiving 0.6 U/kg </w:t>
      </w:r>
      <w:r w:rsidR="00C06203" w:rsidRPr="00D95D3E">
        <w:rPr>
          <w:iCs/>
          <w:color w:val="auto"/>
          <w:szCs w:val="22"/>
          <w:lang w:eastAsia="da-DK"/>
        </w:rPr>
        <w:t xml:space="preserve">of </w:t>
      </w:r>
      <w:r w:rsidR="00AC5512" w:rsidRPr="00D95D3E">
        <w:rPr>
          <w:iCs/>
          <w:color w:val="auto"/>
          <w:szCs w:val="22"/>
          <w:lang w:eastAsia="da-DK"/>
        </w:rPr>
        <w:t>TRESIBA</w:t>
      </w:r>
      <w:r w:rsidR="009F2E1A" w:rsidRPr="00D95D3E">
        <w:rPr>
          <w:iCs/>
          <w:color w:val="auto"/>
          <w:szCs w:val="22"/>
          <w:lang w:eastAsia="da-DK"/>
        </w:rPr>
        <w:t xml:space="preserve"> </w:t>
      </w:r>
      <w:r w:rsidR="005D3FE9" w:rsidRPr="00D95D3E">
        <w:rPr>
          <w:iCs/>
          <w:color w:val="auto"/>
          <w:szCs w:val="22"/>
          <w:lang w:eastAsia="da-DK"/>
        </w:rPr>
        <w:t>(n=21) did not have blood glucose elevations requiring supplemental insulin during the clamp period.  For these subjects the duration of action was greater than 42 hours.</w:t>
      </w:r>
    </w:p>
    <w:p w:rsidR="0021680C" w:rsidRPr="00D95D3E" w:rsidRDefault="00E6065B" w:rsidP="0021680C">
      <w:pPr>
        <w:tabs>
          <w:tab w:val="left" w:pos="567"/>
        </w:tabs>
        <w:rPr>
          <w:sz w:val="22"/>
          <w:szCs w:val="22"/>
        </w:rPr>
      </w:pPr>
      <w:r w:rsidRPr="00D95D3E">
        <w:rPr>
          <w:sz w:val="22"/>
          <w:szCs w:val="22"/>
        </w:rPr>
        <w:t>Steady state will occur after 2–3 days of dose administrations.</w:t>
      </w:r>
      <w:bookmarkEnd w:id="9"/>
      <w:bookmarkEnd w:id="10"/>
      <w:bookmarkEnd w:id="11"/>
    </w:p>
    <w:p w:rsidR="002E696F" w:rsidRPr="00D95D3E" w:rsidRDefault="00E6065B" w:rsidP="00F37A92">
      <w:pPr>
        <w:tabs>
          <w:tab w:val="left" w:pos="567"/>
        </w:tabs>
        <w:rPr>
          <w:sz w:val="22"/>
          <w:szCs w:val="22"/>
        </w:rPr>
      </w:pPr>
      <w:r w:rsidRPr="00D95D3E">
        <w:rPr>
          <w:sz w:val="22"/>
          <w:szCs w:val="22"/>
          <w:lang w:val="en-GB"/>
        </w:rPr>
        <w:t xml:space="preserve">The </w:t>
      </w:r>
      <w:r w:rsidR="0021680C" w:rsidRPr="00D95D3E">
        <w:rPr>
          <w:sz w:val="22"/>
          <w:szCs w:val="22"/>
          <w:lang w:val="en-GB"/>
        </w:rPr>
        <w:t>glucose lowering action</w:t>
      </w:r>
      <w:r w:rsidR="00873BEF" w:rsidRPr="00D95D3E">
        <w:rPr>
          <w:sz w:val="22"/>
          <w:szCs w:val="22"/>
          <w:lang w:val="en-GB"/>
        </w:rPr>
        <w:t xml:space="preserve"> of </w:t>
      </w:r>
      <w:r w:rsidR="00AC5512" w:rsidRPr="00D95D3E">
        <w:rPr>
          <w:sz w:val="22"/>
          <w:szCs w:val="22"/>
          <w:lang w:val="en-GB"/>
        </w:rPr>
        <w:t>TRESIBA</w:t>
      </w:r>
      <w:r w:rsidR="00EF5B36" w:rsidRPr="00D95D3E">
        <w:rPr>
          <w:sz w:val="22"/>
          <w:szCs w:val="22"/>
          <w:lang w:val="en-GB"/>
        </w:rPr>
        <w:t xml:space="preserve"> </w:t>
      </w:r>
      <w:r w:rsidRPr="00D95D3E">
        <w:rPr>
          <w:sz w:val="22"/>
          <w:szCs w:val="22"/>
          <w:lang w:val="en-GB"/>
        </w:rPr>
        <w:t>at steady state shows four times</w:t>
      </w:r>
      <w:r w:rsidR="00CA6BAF" w:rsidRPr="00D95D3E">
        <w:rPr>
          <w:sz w:val="22"/>
          <w:szCs w:val="22"/>
          <w:lang w:val="en-GB"/>
        </w:rPr>
        <w:t>’</w:t>
      </w:r>
      <w:r w:rsidRPr="00D95D3E">
        <w:rPr>
          <w:sz w:val="22"/>
          <w:szCs w:val="22"/>
          <w:lang w:val="en-GB"/>
        </w:rPr>
        <w:t xml:space="preserve"> lower day</w:t>
      </w:r>
      <w:r w:rsidR="00A60F53" w:rsidRPr="00D95D3E">
        <w:rPr>
          <w:sz w:val="22"/>
          <w:szCs w:val="22"/>
          <w:lang w:val="en-GB"/>
        </w:rPr>
        <w:t xml:space="preserve"> </w:t>
      </w:r>
      <w:r w:rsidRPr="00D95D3E">
        <w:rPr>
          <w:sz w:val="22"/>
          <w:szCs w:val="22"/>
          <w:lang w:val="en-GB"/>
        </w:rPr>
        <w:t>to</w:t>
      </w:r>
      <w:r w:rsidR="00A60F53" w:rsidRPr="00D95D3E">
        <w:rPr>
          <w:sz w:val="22"/>
          <w:szCs w:val="22"/>
          <w:lang w:val="en-GB"/>
        </w:rPr>
        <w:t xml:space="preserve"> </w:t>
      </w:r>
      <w:r w:rsidRPr="00D95D3E">
        <w:rPr>
          <w:sz w:val="22"/>
          <w:szCs w:val="22"/>
          <w:lang w:val="en-GB"/>
        </w:rPr>
        <w:t>day variability in terms of Coefficients of Variation (CV) for the glucose</w:t>
      </w:r>
      <w:r w:rsidR="00A60F53" w:rsidRPr="00D95D3E">
        <w:rPr>
          <w:sz w:val="22"/>
          <w:szCs w:val="22"/>
          <w:lang w:val="en-GB"/>
        </w:rPr>
        <w:t xml:space="preserve"> </w:t>
      </w:r>
      <w:r w:rsidRPr="00D95D3E">
        <w:rPr>
          <w:sz w:val="22"/>
          <w:szCs w:val="22"/>
          <w:lang w:val="en-GB"/>
        </w:rPr>
        <w:t>lowering effect during one dosing interval (</w:t>
      </w:r>
      <w:proofErr w:type="spellStart"/>
      <w:r w:rsidRPr="00D95D3E">
        <w:rPr>
          <w:sz w:val="22"/>
          <w:szCs w:val="22"/>
          <w:lang w:val="en-GB"/>
        </w:rPr>
        <w:t>AUC</w:t>
      </w:r>
      <w:r w:rsidRPr="00D95D3E">
        <w:rPr>
          <w:sz w:val="22"/>
          <w:szCs w:val="22"/>
          <w:vertAlign w:val="subscript"/>
          <w:lang w:val="en-GB"/>
        </w:rPr>
        <w:t>GIR,τ,SS</w:t>
      </w:r>
      <w:proofErr w:type="spellEnd"/>
      <w:r w:rsidRPr="00D95D3E">
        <w:rPr>
          <w:sz w:val="22"/>
          <w:szCs w:val="22"/>
          <w:lang w:val="en-GB"/>
        </w:rPr>
        <w:t>) and 2-24 hours (AUC</w:t>
      </w:r>
      <w:r w:rsidRPr="00D95D3E">
        <w:rPr>
          <w:sz w:val="22"/>
          <w:szCs w:val="22"/>
          <w:vertAlign w:val="subscript"/>
          <w:lang w:val="en-GB"/>
        </w:rPr>
        <w:t>GIR</w:t>
      </w:r>
      <w:r w:rsidR="00F7763C" w:rsidRPr="00D95D3E">
        <w:rPr>
          <w:sz w:val="22"/>
          <w:szCs w:val="22"/>
          <w:vertAlign w:val="subscript"/>
          <w:lang w:val="en-GB"/>
        </w:rPr>
        <w:t>,</w:t>
      </w:r>
      <w:r w:rsidRPr="00D95D3E">
        <w:rPr>
          <w:sz w:val="22"/>
          <w:szCs w:val="22"/>
          <w:vertAlign w:val="subscript"/>
          <w:lang w:val="en-GB"/>
        </w:rPr>
        <w:t>2-24h,SS</w:t>
      </w:r>
      <w:r w:rsidRPr="00D95D3E">
        <w:rPr>
          <w:sz w:val="22"/>
          <w:szCs w:val="22"/>
          <w:lang w:val="en-GB"/>
        </w:rPr>
        <w:t>) as compared to insu</w:t>
      </w:r>
      <w:r w:rsidR="0021680C" w:rsidRPr="00D95D3E">
        <w:rPr>
          <w:sz w:val="22"/>
          <w:szCs w:val="22"/>
          <w:lang w:val="en-GB"/>
        </w:rPr>
        <w:t xml:space="preserve">lin glargine </w:t>
      </w:r>
      <w:r w:rsidR="00E14B7D" w:rsidRPr="00D95D3E">
        <w:rPr>
          <w:sz w:val="22"/>
          <w:szCs w:val="22"/>
          <w:lang w:val="en-GB"/>
        </w:rPr>
        <w:t>(</w:t>
      </w:r>
      <w:r w:rsidR="0021680C" w:rsidRPr="00D95D3E">
        <w:rPr>
          <w:sz w:val="22"/>
          <w:szCs w:val="22"/>
          <w:lang w:val="en-GB"/>
        </w:rPr>
        <w:t>Table 1</w:t>
      </w:r>
      <w:r w:rsidR="00E14B7D" w:rsidRPr="00D95D3E">
        <w:rPr>
          <w:sz w:val="22"/>
          <w:szCs w:val="22"/>
          <w:lang w:val="en-GB"/>
        </w:rPr>
        <w:t>)</w:t>
      </w:r>
      <w:r w:rsidR="0021680C" w:rsidRPr="00D95D3E">
        <w:rPr>
          <w:sz w:val="22"/>
          <w:szCs w:val="22"/>
          <w:lang w:val="en-GB"/>
        </w:rPr>
        <w:t>.</w:t>
      </w:r>
    </w:p>
    <w:p w:rsidR="00E6065B" w:rsidRPr="00290360" w:rsidRDefault="007471C1" w:rsidP="00290360">
      <w:pPr>
        <w:pStyle w:val="Caption"/>
      </w:pPr>
      <w:bookmarkStart w:id="12" w:name="_Toc288483871"/>
      <w:bookmarkStart w:id="13" w:name="_Toc293390941"/>
      <w:bookmarkStart w:id="14" w:name="_Toc300155642"/>
      <w:r w:rsidRPr="00290360">
        <w:lastRenderedPageBreak/>
        <w:t xml:space="preserve">Table </w:t>
      </w:r>
      <w:r w:rsidR="00466C31">
        <w:fldChar w:fldCharType="begin"/>
      </w:r>
      <w:r w:rsidR="00466C31">
        <w:instrText xml:space="preserve"> SEQ Table \* ARABIC </w:instrText>
      </w:r>
      <w:r w:rsidR="00466C31">
        <w:fldChar w:fldCharType="separate"/>
      </w:r>
      <w:r w:rsidR="00D95D3E" w:rsidRPr="00290360">
        <w:t>1</w:t>
      </w:r>
      <w:r w:rsidR="00466C31">
        <w:fldChar w:fldCharType="end"/>
      </w:r>
      <w:r w:rsidR="00027E93" w:rsidRPr="00290360">
        <w:t>:</w:t>
      </w:r>
      <w:r w:rsidRPr="00290360">
        <w:tab/>
        <w:t>Day to day variability in glucose lowering effect of TRESIBA and insulin glargine at steady state in subjects with type 1 diabetes mellitus (trial 1991)</w:t>
      </w:r>
      <w:bookmarkEnd w:id="12"/>
      <w:bookmarkEnd w:id="13"/>
      <w:bookmarkEnd w:id="14"/>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1"/>
        <w:gridCol w:w="1701"/>
        <w:gridCol w:w="1417"/>
        <w:gridCol w:w="1418"/>
      </w:tblGrid>
      <w:tr w:rsidR="00E6065B" w:rsidRPr="003930AA" w:rsidTr="009E32FA">
        <w:tc>
          <w:tcPr>
            <w:tcW w:w="4361" w:type="dxa"/>
            <w:tcBorders>
              <w:top w:val="single" w:sz="4" w:space="0" w:color="auto"/>
              <w:bottom w:val="single" w:sz="4" w:space="0" w:color="auto"/>
            </w:tcBorders>
            <w:shd w:val="clear" w:color="auto" w:fill="auto"/>
          </w:tcPr>
          <w:p w:rsidR="00E6065B" w:rsidRPr="007460E5" w:rsidRDefault="00E6065B" w:rsidP="003930AA">
            <w:pPr>
              <w:pStyle w:val="TableText"/>
              <w:widowControl w:val="0"/>
              <w:overflowPunct w:val="0"/>
              <w:autoSpaceDE w:val="0"/>
              <w:autoSpaceDN w:val="0"/>
              <w:adjustRightInd w:val="0"/>
              <w:jc w:val="both"/>
              <w:textAlignment w:val="baseline"/>
              <w:rPr>
                <w:sz w:val="22"/>
                <w:szCs w:val="22"/>
              </w:rPr>
            </w:pPr>
          </w:p>
        </w:tc>
        <w:tc>
          <w:tcPr>
            <w:tcW w:w="1701" w:type="dxa"/>
            <w:tcBorders>
              <w:top w:val="single" w:sz="4" w:space="0" w:color="auto"/>
              <w:bottom w:val="single" w:sz="4" w:space="0" w:color="auto"/>
            </w:tcBorders>
            <w:shd w:val="clear" w:color="auto" w:fill="auto"/>
          </w:tcPr>
          <w:p w:rsidR="00E6065B" w:rsidRPr="007460E5" w:rsidRDefault="00AC5512" w:rsidP="00B105BF">
            <w:pPr>
              <w:pStyle w:val="TableText"/>
              <w:widowControl w:val="0"/>
              <w:overflowPunct w:val="0"/>
              <w:autoSpaceDE w:val="0"/>
              <w:autoSpaceDN w:val="0"/>
              <w:adjustRightInd w:val="0"/>
              <w:jc w:val="center"/>
              <w:textAlignment w:val="baseline"/>
              <w:rPr>
                <w:sz w:val="22"/>
                <w:szCs w:val="22"/>
              </w:rPr>
            </w:pPr>
            <w:r w:rsidRPr="007460E5">
              <w:rPr>
                <w:sz w:val="22"/>
                <w:szCs w:val="22"/>
              </w:rPr>
              <w:t>TRESIBA</w:t>
            </w:r>
          </w:p>
          <w:p w:rsidR="00E6065B" w:rsidRPr="007460E5" w:rsidRDefault="00E6065B" w:rsidP="00B105BF">
            <w:pPr>
              <w:pStyle w:val="TableText"/>
              <w:widowControl w:val="0"/>
              <w:overflowPunct w:val="0"/>
              <w:autoSpaceDE w:val="0"/>
              <w:autoSpaceDN w:val="0"/>
              <w:adjustRightInd w:val="0"/>
              <w:jc w:val="center"/>
              <w:textAlignment w:val="baseline"/>
              <w:rPr>
                <w:sz w:val="22"/>
                <w:szCs w:val="22"/>
              </w:rPr>
            </w:pPr>
            <w:r w:rsidRPr="007460E5">
              <w:rPr>
                <w:sz w:val="22"/>
                <w:szCs w:val="22"/>
              </w:rPr>
              <w:t>(</w:t>
            </w:r>
            <w:r w:rsidR="00E14B7D" w:rsidRPr="007460E5">
              <w:rPr>
                <w:sz w:val="22"/>
                <w:szCs w:val="22"/>
              </w:rPr>
              <w:t>n</w:t>
            </w:r>
            <w:r w:rsidR="00DC58FD" w:rsidRPr="007460E5">
              <w:rPr>
                <w:sz w:val="22"/>
                <w:szCs w:val="22"/>
              </w:rPr>
              <w:t>=</w:t>
            </w:r>
            <w:r w:rsidRPr="007460E5">
              <w:rPr>
                <w:sz w:val="22"/>
                <w:szCs w:val="22"/>
              </w:rPr>
              <w:t>26)</w:t>
            </w:r>
          </w:p>
          <w:p w:rsidR="00E6065B" w:rsidRPr="007460E5" w:rsidRDefault="00E6065B" w:rsidP="00B105BF">
            <w:pPr>
              <w:pStyle w:val="TableText"/>
              <w:widowControl w:val="0"/>
              <w:overflowPunct w:val="0"/>
              <w:autoSpaceDE w:val="0"/>
              <w:autoSpaceDN w:val="0"/>
              <w:adjustRightInd w:val="0"/>
              <w:jc w:val="center"/>
              <w:textAlignment w:val="baseline"/>
              <w:rPr>
                <w:sz w:val="22"/>
                <w:szCs w:val="22"/>
              </w:rPr>
            </w:pPr>
            <w:r w:rsidRPr="007460E5">
              <w:rPr>
                <w:sz w:val="22"/>
                <w:szCs w:val="22"/>
              </w:rPr>
              <w:t>(CV%)</w:t>
            </w:r>
          </w:p>
        </w:tc>
        <w:tc>
          <w:tcPr>
            <w:tcW w:w="1417" w:type="dxa"/>
            <w:tcBorders>
              <w:top w:val="single" w:sz="4" w:space="0" w:color="auto"/>
              <w:bottom w:val="single" w:sz="4" w:space="0" w:color="auto"/>
            </w:tcBorders>
            <w:shd w:val="clear" w:color="auto" w:fill="auto"/>
          </w:tcPr>
          <w:p w:rsidR="00E6065B" w:rsidRPr="007460E5" w:rsidRDefault="00E6065B" w:rsidP="00B105BF">
            <w:pPr>
              <w:pStyle w:val="TableText"/>
              <w:widowControl w:val="0"/>
              <w:overflowPunct w:val="0"/>
              <w:autoSpaceDE w:val="0"/>
              <w:autoSpaceDN w:val="0"/>
              <w:adjustRightInd w:val="0"/>
              <w:jc w:val="center"/>
              <w:textAlignment w:val="baseline"/>
              <w:rPr>
                <w:sz w:val="22"/>
                <w:szCs w:val="22"/>
              </w:rPr>
            </w:pPr>
            <w:r w:rsidRPr="007460E5">
              <w:rPr>
                <w:sz w:val="22"/>
                <w:szCs w:val="22"/>
              </w:rPr>
              <w:t>Insulin glargine (</w:t>
            </w:r>
            <w:r w:rsidR="00E14B7D" w:rsidRPr="007460E5">
              <w:rPr>
                <w:sz w:val="22"/>
                <w:szCs w:val="22"/>
              </w:rPr>
              <w:t>n</w:t>
            </w:r>
            <w:r w:rsidR="00DC58FD" w:rsidRPr="007460E5">
              <w:rPr>
                <w:sz w:val="22"/>
                <w:szCs w:val="22"/>
              </w:rPr>
              <w:t>=</w:t>
            </w:r>
            <w:r w:rsidRPr="007460E5">
              <w:rPr>
                <w:sz w:val="22"/>
                <w:szCs w:val="22"/>
              </w:rPr>
              <w:t>27)</w:t>
            </w:r>
          </w:p>
          <w:p w:rsidR="00E6065B" w:rsidRPr="007460E5" w:rsidRDefault="00E6065B" w:rsidP="00B105BF">
            <w:pPr>
              <w:pStyle w:val="TableText"/>
              <w:widowControl w:val="0"/>
              <w:overflowPunct w:val="0"/>
              <w:autoSpaceDE w:val="0"/>
              <w:autoSpaceDN w:val="0"/>
              <w:adjustRightInd w:val="0"/>
              <w:jc w:val="center"/>
              <w:textAlignment w:val="baseline"/>
              <w:rPr>
                <w:sz w:val="22"/>
                <w:szCs w:val="22"/>
              </w:rPr>
            </w:pPr>
            <w:r w:rsidRPr="007460E5">
              <w:rPr>
                <w:sz w:val="22"/>
                <w:szCs w:val="22"/>
              </w:rPr>
              <w:t>(CV%)</w:t>
            </w:r>
          </w:p>
        </w:tc>
        <w:tc>
          <w:tcPr>
            <w:tcW w:w="1418" w:type="dxa"/>
            <w:tcBorders>
              <w:top w:val="single" w:sz="4" w:space="0" w:color="auto"/>
              <w:bottom w:val="single" w:sz="4" w:space="0" w:color="auto"/>
            </w:tcBorders>
            <w:shd w:val="clear" w:color="auto" w:fill="auto"/>
          </w:tcPr>
          <w:p w:rsidR="00E6065B" w:rsidRPr="007460E5" w:rsidRDefault="00E6065B" w:rsidP="00B105BF">
            <w:pPr>
              <w:pStyle w:val="TableText"/>
              <w:widowControl w:val="0"/>
              <w:overflowPunct w:val="0"/>
              <w:autoSpaceDE w:val="0"/>
              <w:autoSpaceDN w:val="0"/>
              <w:adjustRightInd w:val="0"/>
              <w:jc w:val="center"/>
              <w:textAlignment w:val="baseline"/>
              <w:rPr>
                <w:sz w:val="22"/>
                <w:szCs w:val="22"/>
              </w:rPr>
            </w:pPr>
            <w:r w:rsidRPr="007460E5">
              <w:rPr>
                <w:sz w:val="22"/>
                <w:szCs w:val="22"/>
              </w:rPr>
              <w:t>p value</w:t>
            </w:r>
          </w:p>
        </w:tc>
      </w:tr>
      <w:tr w:rsidR="00E6065B" w:rsidRPr="003930AA" w:rsidTr="003930AA">
        <w:trPr>
          <w:trHeight w:val="244"/>
        </w:trPr>
        <w:tc>
          <w:tcPr>
            <w:tcW w:w="4361" w:type="dxa"/>
            <w:tcBorders>
              <w:top w:val="single" w:sz="4" w:space="0" w:color="auto"/>
            </w:tcBorders>
            <w:shd w:val="clear" w:color="auto" w:fill="auto"/>
          </w:tcPr>
          <w:p w:rsidR="00E6065B" w:rsidRPr="007460E5" w:rsidRDefault="00DC58FD" w:rsidP="003930AA">
            <w:pPr>
              <w:pStyle w:val="TableText"/>
              <w:widowControl w:val="0"/>
              <w:overflowPunct w:val="0"/>
              <w:autoSpaceDE w:val="0"/>
              <w:autoSpaceDN w:val="0"/>
              <w:adjustRightInd w:val="0"/>
              <w:jc w:val="both"/>
              <w:textAlignment w:val="baseline"/>
              <w:rPr>
                <w:sz w:val="22"/>
                <w:szCs w:val="22"/>
              </w:rPr>
            </w:pPr>
            <w:r w:rsidRPr="007460E5">
              <w:rPr>
                <w:sz w:val="22"/>
                <w:szCs w:val="22"/>
              </w:rPr>
              <w:t>Day</w:t>
            </w:r>
            <w:r w:rsidR="00A60F53" w:rsidRPr="007460E5">
              <w:rPr>
                <w:sz w:val="22"/>
                <w:szCs w:val="22"/>
              </w:rPr>
              <w:t xml:space="preserve"> </w:t>
            </w:r>
            <w:r w:rsidRPr="007460E5">
              <w:rPr>
                <w:sz w:val="22"/>
                <w:szCs w:val="22"/>
              </w:rPr>
              <w:t>to</w:t>
            </w:r>
            <w:r w:rsidR="00A60F53" w:rsidRPr="007460E5">
              <w:rPr>
                <w:sz w:val="22"/>
                <w:szCs w:val="22"/>
              </w:rPr>
              <w:t xml:space="preserve"> </w:t>
            </w:r>
            <w:r w:rsidRPr="007460E5">
              <w:rPr>
                <w:sz w:val="22"/>
                <w:szCs w:val="22"/>
              </w:rPr>
              <w:t xml:space="preserve">day variability in </w:t>
            </w:r>
            <w:r w:rsidR="00E14B7D" w:rsidRPr="007460E5">
              <w:rPr>
                <w:sz w:val="22"/>
                <w:szCs w:val="22"/>
              </w:rPr>
              <w:t>glucose</w:t>
            </w:r>
            <w:r w:rsidR="00A60F53" w:rsidRPr="007460E5">
              <w:rPr>
                <w:sz w:val="22"/>
                <w:szCs w:val="22"/>
              </w:rPr>
              <w:t xml:space="preserve"> </w:t>
            </w:r>
            <w:r w:rsidR="00E6065B" w:rsidRPr="007460E5">
              <w:rPr>
                <w:sz w:val="22"/>
                <w:szCs w:val="22"/>
              </w:rPr>
              <w:t>lowering effect during one dosing interval (</w:t>
            </w:r>
            <w:proofErr w:type="spellStart"/>
            <w:r w:rsidR="00E6065B" w:rsidRPr="007460E5">
              <w:rPr>
                <w:sz w:val="22"/>
                <w:szCs w:val="22"/>
              </w:rPr>
              <w:t>AUC</w:t>
            </w:r>
            <w:r w:rsidR="00E6065B" w:rsidRPr="007460E5">
              <w:rPr>
                <w:sz w:val="22"/>
                <w:szCs w:val="22"/>
                <w:vertAlign w:val="subscript"/>
              </w:rPr>
              <w:t>GIR,τ,SS</w:t>
            </w:r>
            <w:proofErr w:type="spellEnd"/>
            <w:r w:rsidR="00E6065B" w:rsidRPr="007460E5">
              <w:rPr>
                <w:sz w:val="22"/>
                <w:szCs w:val="22"/>
              </w:rPr>
              <w:t>)</w:t>
            </w:r>
          </w:p>
        </w:tc>
        <w:tc>
          <w:tcPr>
            <w:tcW w:w="1701" w:type="dxa"/>
            <w:tcBorders>
              <w:top w:val="single" w:sz="4" w:space="0" w:color="auto"/>
            </w:tcBorders>
            <w:shd w:val="clear" w:color="auto" w:fill="auto"/>
            <w:vAlign w:val="center"/>
          </w:tcPr>
          <w:p w:rsidR="00E6065B" w:rsidRPr="007460E5" w:rsidRDefault="00E6065B" w:rsidP="003930AA">
            <w:pPr>
              <w:pStyle w:val="TableText"/>
              <w:widowControl w:val="0"/>
              <w:overflowPunct w:val="0"/>
              <w:autoSpaceDE w:val="0"/>
              <w:autoSpaceDN w:val="0"/>
              <w:adjustRightInd w:val="0"/>
              <w:jc w:val="center"/>
              <w:textAlignment w:val="baseline"/>
              <w:rPr>
                <w:sz w:val="22"/>
                <w:szCs w:val="22"/>
              </w:rPr>
            </w:pPr>
            <w:r w:rsidRPr="007460E5">
              <w:rPr>
                <w:sz w:val="22"/>
                <w:szCs w:val="22"/>
              </w:rPr>
              <w:t>20</w:t>
            </w:r>
          </w:p>
        </w:tc>
        <w:tc>
          <w:tcPr>
            <w:tcW w:w="1417" w:type="dxa"/>
            <w:tcBorders>
              <w:top w:val="single" w:sz="4" w:space="0" w:color="auto"/>
            </w:tcBorders>
            <w:shd w:val="clear" w:color="auto" w:fill="auto"/>
            <w:vAlign w:val="center"/>
          </w:tcPr>
          <w:p w:rsidR="00E6065B" w:rsidRPr="007460E5" w:rsidRDefault="00E6065B" w:rsidP="003930AA">
            <w:pPr>
              <w:pStyle w:val="TableText"/>
              <w:widowControl w:val="0"/>
              <w:overflowPunct w:val="0"/>
              <w:autoSpaceDE w:val="0"/>
              <w:autoSpaceDN w:val="0"/>
              <w:adjustRightInd w:val="0"/>
              <w:jc w:val="center"/>
              <w:textAlignment w:val="baseline"/>
              <w:rPr>
                <w:sz w:val="22"/>
                <w:szCs w:val="22"/>
              </w:rPr>
            </w:pPr>
            <w:r w:rsidRPr="007460E5">
              <w:rPr>
                <w:sz w:val="22"/>
                <w:szCs w:val="22"/>
              </w:rPr>
              <w:t>82</w:t>
            </w:r>
          </w:p>
        </w:tc>
        <w:tc>
          <w:tcPr>
            <w:tcW w:w="1418" w:type="dxa"/>
            <w:tcBorders>
              <w:top w:val="single" w:sz="4" w:space="0" w:color="auto"/>
            </w:tcBorders>
            <w:shd w:val="clear" w:color="auto" w:fill="auto"/>
            <w:vAlign w:val="center"/>
          </w:tcPr>
          <w:p w:rsidR="00E6065B" w:rsidRPr="007460E5" w:rsidRDefault="00E6065B" w:rsidP="003930AA">
            <w:pPr>
              <w:pStyle w:val="TableText"/>
              <w:widowControl w:val="0"/>
              <w:overflowPunct w:val="0"/>
              <w:autoSpaceDE w:val="0"/>
              <w:autoSpaceDN w:val="0"/>
              <w:adjustRightInd w:val="0"/>
              <w:jc w:val="center"/>
              <w:textAlignment w:val="baseline"/>
              <w:rPr>
                <w:sz w:val="22"/>
                <w:szCs w:val="22"/>
              </w:rPr>
            </w:pPr>
            <w:r w:rsidRPr="007460E5">
              <w:rPr>
                <w:sz w:val="22"/>
                <w:szCs w:val="22"/>
              </w:rPr>
              <w:t>p&lt;0.0001</w:t>
            </w:r>
          </w:p>
        </w:tc>
      </w:tr>
      <w:tr w:rsidR="00E6065B" w:rsidRPr="003930AA" w:rsidTr="003930AA">
        <w:tc>
          <w:tcPr>
            <w:tcW w:w="4361" w:type="dxa"/>
            <w:shd w:val="clear" w:color="auto" w:fill="auto"/>
          </w:tcPr>
          <w:p w:rsidR="00E6065B" w:rsidRPr="007460E5" w:rsidRDefault="00DC58FD" w:rsidP="003930AA">
            <w:pPr>
              <w:pStyle w:val="TableText"/>
              <w:widowControl w:val="0"/>
              <w:overflowPunct w:val="0"/>
              <w:autoSpaceDE w:val="0"/>
              <w:autoSpaceDN w:val="0"/>
              <w:adjustRightInd w:val="0"/>
              <w:jc w:val="both"/>
              <w:textAlignment w:val="baseline"/>
              <w:rPr>
                <w:sz w:val="22"/>
                <w:szCs w:val="22"/>
              </w:rPr>
            </w:pPr>
            <w:r w:rsidRPr="007460E5">
              <w:rPr>
                <w:sz w:val="22"/>
                <w:szCs w:val="22"/>
              </w:rPr>
              <w:t>Day</w:t>
            </w:r>
            <w:r w:rsidR="00A60F53" w:rsidRPr="007460E5">
              <w:rPr>
                <w:sz w:val="22"/>
                <w:szCs w:val="22"/>
              </w:rPr>
              <w:t xml:space="preserve"> </w:t>
            </w:r>
            <w:r w:rsidRPr="007460E5">
              <w:rPr>
                <w:sz w:val="22"/>
                <w:szCs w:val="22"/>
              </w:rPr>
              <w:t>to</w:t>
            </w:r>
            <w:r w:rsidR="00A60F53" w:rsidRPr="007460E5">
              <w:rPr>
                <w:sz w:val="22"/>
                <w:szCs w:val="22"/>
              </w:rPr>
              <w:t xml:space="preserve"> </w:t>
            </w:r>
            <w:r w:rsidRPr="007460E5">
              <w:rPr>
                <w:sz w:val="22"/>
                <w:szCs w:val="22"/>
              </w:rPr>
              <w:t xml:space="preserve">day variability in </w:t>
            </w:r>
            <w:r w:rsidR="00E14B7D" w:rsidRPr="007460E5">
              <w:rPr>
                <w:sz w:val="22"/>
                <w:szCs w:val="22"/>
              </w:rPr>
              <w:t>glucose</w:t>
            </w:r>
            <w:r w:rsidR="00A60F53" w:rsidRPr="007460E5">
              <w:rPr>
                <w:sz w:val="22"/>
                <w:szCs w:val="22"/>
              </w:rPr>
              <w:t xml:space="preserve"> </w:t>
            </w:r>
            <w:r w:rsidR="00E6065B" w:rsidRPr="007460E5">
              <w:rPr>
                <w:sz w:val="22"/>
                <w:szCs w:val="22"/>
              </w:rPr>
              <w:t>lowering effect from 2-24 hours (AUC</w:t>
            </w:r>
            <w:r w:rsidR="00E6065B" w:rsidRPr="007460E5">
              <w:rPr>
                <w:sz w:val="22"/>
                <w:szCs w:val="22"/>
                <w:vertAlign w:val="subscript"/>
              </w:rPr>
              <w:t>GIR</w:t>
            </w:r>
            <w:r w:rsidR="00F7763C" w:rsidRPr="007460E5">
              <w:rPr>
                <w:sz w:val="22"/>
                <w:szCs w:val="22"/>
                <w:vertAlign w:val="subscript"/>
              </w:rPr>
              <w:t>,</w:t>
            </w:r>
            <w:r w:rsidR="00E6065B" w:rsidRPr="007460E5">
              <w:rPr>
                <w:sz w:val="22"/>
                <w:szCs w:val="22"/>
                <w:vertAlign w:val="subscript"/>
              </w:rPr>
              <w:t>2-24h,SS</w:t>
            </w:r>
            <w:r w:rsidR="00E6065B" w:rsidRPr="007460E5">
              <w:rPr>
                <w:sz w:val="22"/>
                <w:szCs w:val="22"/>
              </w:rPr>
              <w:t>)</w:t>
            </w:r>
          </w:p>
        </w:tc>
        <w:tc>
          <w:tcPr>
            <w:tcW w:w="1701" w:type="dxa"/>
            <w:shd w:val="clear" w:color="auto" w:fill="auto"/>
            <w:vAlign w:val="center"/>
          </w:tcPr>
          <w:p w:rsidR="00E6065B" w:rsidRPr="007460E5" w:rsidRDefault="00E6065B" w:rsidP="003930AA">
            <w:pPr>
              <w:pStyle w:val="TableText"/>
              <w:widowControl w:val="0"/>
              <w:overflowPunct w:val="0"/>
              <w:autoSpaceDE w:val="0"/>
              <w:autoSpaceDN w:val="0"/>
              <w:adjustRightInd w:val="0"/>
              <w:jc w:val="center"/>
              <w:textAlignment w:val="baseline"/>
              <w:rPr>
                <w:sz w:val="22"/>
                <w:szCs w:val="22"/>
              </w:rPr>
            </w:pPr>
            <w:r w:rsidRPr="007460E5">
              <w:rPr>
                <w:sz w:val="22"/>
                <w:szCs w:val="22"/>
              </w:rPr>
              <w:t>22</w:t>
            </w:r>
          </w:p>
        </w:tc>
        <w:tc>
          <w:tcPr>
            <w:tcW w:w="1417" w:type="dxa"/>
            <w:shd w:val="clear" w:color="auto" w:fill="auto"/>
            <w:vAlign w:val="center"/>
          </w:tcPr>
          <w:p w:rsidR="00E6065B" w:rsidRPr="007460E5" w:rsidRDefault="00E6065B" w:rsidP="003930AA">
            <w:pPr>
              <w:pStyle w:val="TableText"/>
              <w:widowControl w:val="0"/>
              <w:overflowPunct w:val="0"/>
              <w:autoSpaceDE w:val="0"/>
              <w:autoSpaceDN w:val="0"/>
              <w:adjustRightInd w:val="0"/>
              <w:jc w:val="center"/>
              <w:textAlignment w:val="baseline"/>
              <w:rPr>
                <w:sz w:val="22"/>
                <w:szCs w:val="22"/>
              </w:rPr>
            </w:pPr>
            <w:r w:rsidRPr="007460E5">
              <w:rPr>
                <w:sz w:val="22"/>
                <w:szCs w:val="22"/>
              </w:rPr>
              <w:t>92</w:t>
            </w:r>
          </w:p>
        </w:tc>
        <w:tc>
          <w:tcPr>
            <w:tcW w:w="1418" w:type="dxa"/>
            <w:shd w:val="clear" w:color="auto" w:fill="auto"/>
            <w:vAlign w:val="center"/>
          </w:tcPr>
          <w:p w:rsidR="00E6065B" w:rsidRPr="007460E5" w:rsidRDefault="00E6065B" w:rsidP="003930AA">
            <w:pPr>
              <w:pStyle w:val="TableText"/>
              <w:widowControl w:val="0"/>
              <w:overflowPunct w:val="0"/>
              <w:autoSpaceDE w:val="0"/>
              <w:autoSpaceDN w:val="0"/>
              <w:adjustRightInd w:val="0"/>
              <w:jc w:val="center"/>
              <w:textAlignment w:val="baseline"/>
              <w:rPr>
                <w:sz w:val="22"/>
                <w:szCs w:val="22"/>
              </w:rPr>
            </w:pPr>
            <w:r w:rsidRPr="007460E5">
              <w:rPr>
                <w:sz w:val="22"/>
                <w:szCs w:val="22"/>
              </w:rPr>
              <w:t>p&lt;0.0001</w:t>
            </w:r>
          </w:p>
        </w:tc>
      </w:tr>
    </w:tbl>
    <w:p w:rsidR="001606BC" w:rsidRDefault="00E6065B" w:rsidP="002E696F">
      <w:pPr>
        <w:pStyle w:val="BodyText"/>
        <w:keepNext/>
        <w:keepLines/>
        <w:rPr>
          <w:color w:val="auto"/>
          <w:sz w:val="18"/>
          <w:szCs w:val="18"/>
        </w:rPr>
      </w:pPr>
      <w:r w:rsidRPr="00C31852">
        <w:rPr>
          <w:color w:val="auto"/>
          <w:sz w:val="18"/>
          <w:szCs w:val="18"/>
        </w:rPr>
        <w:t>CV: within-subject coefficient of variation in %</w:t>
      </w:r>
    </w:p>
    <w:p w:rsidR="00E6065B" w:rsidRPr="00C31852" w:rsidRDefault="00E6065B" w:rsidP="002E696F">
      <w:pPr>
        <w:pStyle w:val="BodyText"/>
        <w:keepNext/>
        <w:keepLines/>
        <w:rPr>
          <w:color w:val="auto"/>
          <w:sz w:val="18"/>
          <w:szCs w:val="18"/>
        </w:rPr>
      </w:pPr>
      <w:r w:rsidRPr="00C31852">
        <w:rPr>
          <w:color w:val="auto"/>
          <w:sz w:val="18"/>
          <w:szCs w:val="18"/>
        </w:rPr>
        <w:t>SS: Steady State</w:t>
      </w:r>
    </w:p>
    <w:p w:rsidR="00E6065B" w:rsidRPr="00C31852" w:rsidRDefault="00E6065B" w:rsidP="002E696F">
      <w:pPr>
        <w:rPr>
          <w:sz w:val="18"/>
          <w:szCs w:val="18"/>
        </w:rPr>
      </w:pPr>
      <w:r w:rsidRPr="00C31852">
        <w:rPr>
          <w:sz w:val="18"/>
          <w:szCs w:val="18"/>
        </w:rPr>
        <w:t>AUC</w:t>
      </w:r>
      <w:r w:rsidRPr="00C31852">
        <w:rPr>
          <w:sz w:val="18"/>
          <w:szCs w:val="18"/>
          <w:vertAlign w:val="subscript"/>
        </w:rPr>
        <w:t>GIR,2-24h</w:t>
      </w:r>
      <w:r w:rsidRPr="00C31852">
        <w:rPr>
          <w:sz w:val="18"/>
          <w:szCs w:val="18"/>
        </w:rPr>
        <w:t xml:space="preserve">: metabolic effect in last 22 hours of dosing interval (i.e., not influenced by </w:t>
      </w:r>
      <w:proofErr w:type="spellStart"/>
      <w:r w:rsidRPr="00C31852">
        <w:rPr>
          <w:sz w:val="18"/>
          <w:szCs w:val="18"/>
        </w:rPr>
        <w:t>i.v.</w:t>
      </w:r>
      <w:proofErr w:type="spellEnd"/>
      <w:r w:rsidRPr="00C31852">
        <w:rPr>
          <w:sz w:val="18"/>
          <w:szCs w:val="18"/>
        </w:rPr>
        <w:t xml:space="preserve"> insulin during the clamp </w:t>
      </w:r>
      <w:r w:rsidR="0021680C" w:rsidRPr="00C31852">
        <w:rPr>
          <w:sz w:val="18"/>
          <w:szCs w:val="18"/>
        </w:rPr>
        <w:t>r</w:t>
      </w:r>
      <w:r w:rsidRPr="00C31852">
        <w:rPr>
          <w:sz w:val="18"/>
          <w:szCs w:val="18"/>
        </w:rPr>
        <w:t>un-in period)</w:t>
      </w:r>
    </w:p>
    <w:p w:rsidR="00DC58FD" w:rsidRPr="00C31852" w:rsidRDefault="00A5241B" w:rsidP="002E696F">
      <w:pPr>
        <w:rPr>
          <w:sz w:val="18"/>
          <w:szCs w:val="18"/>
        </w:rPr>
      </w:pPr>
      <w:r w:rsidRPr="00C31852">
        <w:rPr>
          <w:sz w:val="18"/>
          <w:szCs w:val="18"/>
        </w:rPr>
        <w:t>n</w:t>
      </w:r>
      <w:r w:rsidR="00D07318" w:rsidRPr="00C31852">
        <w:rPr>
          <w:sz w:val="18"/>
          <w:szCs w:val="18"/>
        </w:rPr>
        <w:t xml:space="preserve">: </w:t>
      </w:r>
      <w:r w:rsidR="00DC58FD" w:rsidRPr="00C31852">
        <w:rPr>
          <w:sz w:val="18"/>
          <w:szCs w:val="18"/>
        </w:rPr>
        <w:t xml:space="preserve">number of </w:t>
      </w:r>
      <w:r w:rsidR="00A60F53" w:rsidRPr="00C31852">
        <w:rPr>
          <w:sz w:val="18"/>
          <w:szCs w:val="18"/>
        </w:rPr>
        <w:t>subjects</w:t>
      </w:r>
      <w:r w:rsidR="002631F9" w:rsidRPr="00C31852">
        <w:rPr>
          <w:sz w:val="18"/>
          <w:szCs w:val="18"/>
        </w:rPr>
        <w:t xml:space="preserve"> randomised</w:t>
      </w:r>
    </w:p>
    <w:p w:rsidR="00D77859" w:rsidRPr="00C31852" w:rsidRDefault="00BB77BF" w:rsidP="00D95D3E">
      <w:pPr>
        <w:overflowPunct/>
        <w:textAlignment w:val="auto"/>
        <w:rPr>
          <w:sz w:val="22"/>
          <w:szCs w:val="22"/>
        </w:rPr>
      </w:pPr>
      <w:bookmarkStart w:id="15" w:name="OLE_LINK28"/>
      <w:bookmarkStart w:id="16" w:name="OLE_LINK29"/>
      <w:r w:rsidRPr="00C31852">
        <w:rPr>
          <w:sz w:val="22"/>
          <w:szCs w:val="22"/>
        </w:rPr>
        <w:t>Total glucose</w:t>
      </w:r>
      <w:r w:rsidR="00A60F53" w:rsidRPr="00C31852">
        <w:rPr>
          <w:sz w:val="22"/>
          <w:szCs w:val="22"/>
        </w:rPr>
        <w:t xml:space="preserve"> </w:t>
      </w:r>
      <w:r w:rsidRPr="00C31852">
        <w:rPr>
          <w:sz w:val="22"/>
          <w:szCs w:val="22"/>
        </w:rPr>
        <w:t>lowering</w:t>
      </w:r>
      <w:r w:rsidR="00A60F53" w:rsidRPr="00C31852">
        <w:rPr>
          <w:sz w:val="22"/>
          <w:szCs w:val="22"/>
        </w:rPr>
        <w:t xml:space="preserve"> </w:t>
      </w:r>
      <w:r w:rsidRPr="00C31852">
        <w:rPr>
          <w:sz w:val="22"/>
          <w:szCs w:val="22"/>
        </w:rPr>
        <w:t xml:space="preserve">effect of </w:t>
      </w:r>
      <w:r w:rsidR="00AC5512">
        <w:rPr>
          <w:sz w:val="22"/>
          <w:szCs w:val="22"/>
        </w:rPr>
        <w:t>TRESIBA</w:t>
      </w:r>
      <w:r w:rsidRPr="00C31852">
        <w:rPr>
          <w:sz w:val="22"/>
          <w:szCs w:val="22"/>
        </w:rPr>
        <w:t xml:space="preserve"> increases linearly with increasing dose</w:t>
      </w:r>
      <w:r w:rsidR="006406CF" w:rsidRPr="00C31852">
        <w:rPr>
          <w:sz w:val="22"/>
          <w:szCs w:val="22"/>
        </w:rPr>
        <w:t>s</w:t>
      </w:r>
      <w:r w:rsidRPr="00C31852">
        <w:rPr>
          <w:sz w:val="22"/>
          <w:szCs w:val="22"/>
        </w:rPr>
        <w:t>.</w:t>
      </w:r>
    </w:p>
    <w:p w:rsidR="00BB77BF" w:rsidRPr="00C31852" w:rsidRDefault="00BB77BF" w:rsidP="00D95D3E">
      <w:pPr>
        <w:overflowPunct/>
        <w:textAlignment w:val="auto"/>
        <w:rPr>
          <w:iCs/>
          <w:sz w:val="22"/>
          <w:szCs w:val="22"/>
          <w:lang w:eastAsia="en-GB"/>
        </w:rPr>
      </w:pPr>
      <w:r w:rsidRPr="00C31852">
        <w:rPr>
          <w:iCs/>
          <w:sz w:val="22"/>
          <w:szCs w:val="22"/>
          <w:lang w:eastAsia="en-GB"/>
        </w:rPr>
        <w:t>Total glucose</w:t>
      </w:r>
      <w:r w:rsidR="00A60F53" w:rsidRPr="00C31852">
        <w:rPr>
          <w:iCs/>
          <w:sz w:val="22"/>
          <w:szCs w:val="22"/>
          <w:lang w:eastAsia="en-GB"/>
        </w:rPr>
        <w:t xml:space="preserve"> </w:t>
      </w:r>
      <w:r w:rsidRPr="00C31852">
        <w:rPr>
          <w:iCs/>
          <w:sz w:val="22"/>
          <w:szCs w:val="22"/>
          <w:lang w:eastAsia="en-GB"/>
        </w:rPr>
        <w:t>lowering</w:t>
      </w:r>
      <w:r w:rsidR="00A60F53" w:rsidRPr="00C31852">
        <w:rPr>
          <w:iCs/>
          <w:sz w:val="22"/>
          <w:szCs w:val="22"/>
          <w:lang w:eastAsia="en-GB"/>
        </w:rPr>
        <w:t xml:space="preserve"> </w:t>
      </w:r>
      <w:r w:rsidRPr="00C31852">
        <w:rPr>
          <w:iCs/>
          <w:sz w:val="22"/>
          <w:szCs w:val="22"/>
          <w:lang w:eastAsia="en-GB"/>
        </w:rPr>
        <w:t xml:space="preserve">effect is comparable for </w:t>
      </w:r>
      <w:r w:rsidR="00AC5512">
        <w:rPr>
          <w:iCs/>
          <w:sz w:val="22"/>
          <w:szCs w:val="22"/>
          <w:lang w:eastAsia="en-GB"/>
        </w:rPr>
        <w:t>TRESIBA</w:t>
      </w:r>
      <w:r w:rsidRPr="00C31852">
        <w:rPr>
          <w:iCs/>
          <w:sz w:val="22"/>
          <w:szCs w:val="22"/>
          <w:lang w:eastAsia="en-GB"/>
        </w:rPr>
        <w:t xml:space="preserve"> 100</w:t>
      </w:r>
      <w:r w:rsidR="002E5C6D" w:rsidRPr="00C31852">
        <w:rPr>
          <w:iCs/>
          <w:sz w:val="22"/>
          <w:szCs w:val="22"/>
          <w:lang w:eastAsia="en-GB"/>
        </w:rPr>
        <w:t xml:space="preserve"> </w:t>
      </w:r>
      <w:r w:rsidR="00E14B7D" w:rsidRPr="00C31852">
        <w:rPr>
          <w:iCs/>
          <w:sz w:val="22"/>
          <w:szCs w:val="22"/>
          <w:lang w:eastAsia="en-GB"/>
        </w:rPr>
        <w:t>U</w:t>
      </w:r>
      <w:r w:rsidRPr="00C31852">
        <w:rPr>
          <w:iCs/>
          <w:sz w:val="22"/>
          <w:szCs w:val="22"/>
          <w:lang w:eastAsia="en-GB"/>
        </w:rPr>
        <w:t>/m</w:t>
      </w:r>
      <w:r w:rsidR="00E14B7D" w:rsidRPr="00C31852">
        <w:rPr>
          <w:iCs/>
          <w:sz w:val="22"/>
          <w:szCs w:val="22"/>
          <w:lang w:eastAsia="en-GB"/>
        </w:rPr>
        <w:t>L</w:t>
      </w:r>
      <w:r w:rsidRPr="00C31852">
        <w:rPr>
          <w:iCs/>
          <w:sz w:val="22"/>
          <w:szCs w:val="22"/>
          <w:lang w:eastAsia="en-GB"/>
        </w:rPr>
        <w:t xml:space="preserve"> and 200</w:t>
      </w:r>
      <w:r w:rsidR="002E5C6D" w:rsidRPr="00C31852">
        <w:rPr>
          <w:iCs/>
          <w:sz w:val="22"/>
          <w:szCs w:val="22"/>
          <w:lang w:eastAsia="en-GB"/>
        </w:rPr>
        <w:t xml:space="preserve"> </w:t>
      </w:r>
      <w:r w:rsidR="00E14B7D" w:rsidRPr="00C31852">
        <w:rPr>
          <w:iCs/>
          <w:sz w:val="22"/>
          <w:szCs w:val="22"/>
          <w:lang w:eastAsia="en-GB"/>
        </w:rPr>
        <w:t>U</w:t>
      </w:r>
      <w:r w:rsidRPr="00C31852">
        <w:rPr>
          <w:iCs/>
          <w:sz w:val="22"/>
          <w:szCs w:val="22"/>
          <w:lang w:eastAsia="en-GB"/>
        </w:rPr>
        <w:t>/</w:t>
      </w:r>
      <w:r w:rsidR="00E14B7D" w:rsidRPr="00C31852">
        <w:rPr>
          <w:iCs/>
          <w:sz w:val="22"/>
          <w:szCs w:val="22"/>
          <w:lang w:eastAsia="en-GB"/>
        </w:rPr>
        <w:t xml:space="preserve">mL </w:t>
      </w:r>
      <w:r w:rsidR="00A064F2" w:rsidRPr="00C31852">
        <w:rPr>
          <w:iCs/>
          <w:sz w:val="22"/>
          <w:szCs w:val="22"/>
          <w:lang w:eastAsia="en-GB"/>
        </w:rPr>
        <w:t>after administration of the same doses of the two products.</w:t>
      </w:r>
    </w:p>
    <w:p w:rsidR="00BB77BF" w:rsidRPr="00C31852" w:rsidRDefault="00BB77BF" w:rsidP="00D95D3E">
      <w:pPr>
        <w:overflowPunct/>
        <w:textAlignment w:val="auto"/>
        <w:rPr>
          <w:rFonts w:ascii="TimesNewRoman" w:hAnsi="TimesNewRoman" w:cs="TimesNewRoman"/>
          <w:sz w:val="22"/>
          <w:szCs w:val="22"/>
          <w:lang w:eastAsia="en-AU"/>
        </w:rPr>
      </w:pPr>
      <w:r w:rsidRPr="00C31852">
        <w:rPr>
          <w:sz w:val="22"/>
          <w:szCs w:val="22"/>
        </w:rPr>
        <w:t>There is no clinically relevant differe</w:t>
      </w:r>
      <w:r w:rsidR="0021680C" w:rsidRPr="00C31852">
        <w:rPr>
          <w:sz w:val="22"/>
          <w:szCs w:val="22"/>
        </w:rPr>
        <w:t xml:space="preserve">nce in the pharmacodynamics of </w:t>
      </w:r>
      <w:r w:rsidR="00AC5512">
        <w:rPr>
          <w:sz w:val="22"/>
          <w:szCs w:val="22"/>
        </w:rPr>
        <w:t>TRESIBA</w:t>
      </w:r>
      <w:r w:rsidRPr="00C31852">
        <w:rPr>
          <w:sz w:val="22"/>
          <w:szCs w:val="22"/>
        </w:rPr>
        <w:t xml:space="preserve"> between elderly and younger adult subjects.</w:t>
      </w:r>
    </w:p>
    <w:bookmarkEnd w:id="15"/>
    <w:bookmarkEnd w:id="16"/>
    <w:p w:rsidR="00D95D3E" w:rsidRDefault="00D77859" w:rsidP="0040562A">
      <w:pPr>
        <w:pStyle w:val="Heading4"/>
        <w:rPr>
          <w:sz w:val="22"/>
          <w:u w:val="single"/>
        </w:rPr>
      </w:pPr>
      <w:r w:rsidRPr="0040562A">
        <w:rPr>
          <w:b/>
          <w:sz w:val="22"/>
          <w:szCs w:val="22"/>
          <w:lang w:eastAsia="en-AU"/>
        </w:rPr>
        <w:t>Pharmacokinetics</w:t>
      </w:r>
      <w:r w:rsidR="00A21736" w:rsidRPr="00C31852">
        <w:rPr>
          <w:szCs w:val="22"/>
        </w:rPr>
        <w:br/>
      </w:r>
      <w:r w:rsidR="00EF2360" w:rsidRPr="0040562A">
        <w:rPr>
          <w:sz w:val="22"/>
          <w:u w:val="single"/>
        </w:rPr>
        <w:t>Absorption</w:t>
      </w:r>
    </w:p>
    <w:p w:rsidR="002D77B2" w:rsidRPr="00D95D3E" w:rsidRDefault="00E6065B" w:rsidP="00D95D3E">
      <w:pPr>
        <w:rPr>
          <w:sz w:val="22"/>
          <w:szCs w:val="22"/>
        </w:rPr>
      </w:pPr>
      <w:r w:rsidRPr="00D95D3E">
        <w:rPr>
          <w:sz w:val="22"/>
          <w:szCs w:val="22"/>
        </w:rPr>
        <w:t>The ultra-long</w:t>
      </w:r>
      <w:r w:rsidR="00A60F53" w:rsidRPr="00D95D3E">
        <w:rPr>
          <w:sz w:val="22"/>
          <w:szCs w:val="22"/>
        </w:rPr>
        <w:t xml:space="preserve"> </w:t>
      </w:r>
      <w:r w:rsidRPr="00D95D3E">
        <w:rPr>
          <w:sz w:val="22"/>
          <w:szCs w:val="22"/>
        </w:rPr>
        <w:t xml:space="preserve">action of </w:t>
      </w:r>
      <w:r w:rsidR="00B96218" w:rsidRPr="00D95D3E">
        <w:rPr>
          <w:sz w:val="22"/>
          <w:szCs w:val="22"/>
        </w:rPr>
        <w:t xml:space="preserve">insulin </w:t>
      </w:r>
      <w:proofErr w:type="spellStart"/>
      <w:r w:rsidR="00B96218" w:rsidRPr="00D95D3E">
        <w:rPr>
          <w:sz w:val="22"/>
          <w:szCs w:val="22"/>
        </w:rPr>
        <w:t>degludec</w:t>
      </w:r>
      <w:proofErr w:type="spellEnd"/>
      <w:r w:rsidR="00B96218" w:rsidRPr="00D95D3E">
        <w:rPr>
          <w:sz w:val="22"/>
          <w:szCs w:val="22"/>
        </w:rPr>
        <w:t xml:space="preserve"> </w:t>
      </w:r>
      <w:r w:rsidRPr="00D95D3E">
        <w:rPr>
          <w:sz w:val="22"/>
          <w:szCs w:val="22"/>
        </w:rPr>
        <w:t>derive</w:t>
      </w:r>
      <w:r w:rsidR="00B96218" w:rsidRPr="00D95D3E">
        <w:rPr>
          <w:sz w:val="22"/>
          <w:szCs w:val="22"/>
        </w:rPr>
        <w:t>s</w:t>
      </w:r>
      <w:r w:rsidRPr="00D95D3E">
        <w:rPr>
          <w:sz w:val="22"/>
          <w:szCs w:val="22"/>
        </w:rPr>
        <w:t xml:space="preserve"> from </w:t>
      </w:r>
      <w:r w:rsidR="006A67EF" w:rsidRPr="00D95D3E">
        <w:rPr>
          <w:sz w:val="22"/>
          <w:szCs w:val="22"/>
        </w:rPr>
        <w:t>molecular modifications that alter the rate of absorption</w:t>
      </w:r>
      <w:r w:rsidRPr="00D95D3E">
        <w:rPr>
          <w:sz w:val="22"/>
          <w:szCs w:val="22"/>
        </w:rPr>
        <w:t xml:space="preserve">. After subcutaneous injection, soluble and stable multi-hexamers are formed creating a depot of insulin in the subcutaneous tissue. Insulin </w:t>
      </w:r>
      <w:proofErr w:type="spellStart"/>
      <w:r w:rsidRPr="00D95D3E">
        <w:rPr>
          <w:sz w:val="22"/>
          <w:szCs w:val="22"/>
        </w:rPr>
        <w:t>degludec</w:t>
      </w:r>
      <w:proofErr w:type="spellEnd"/>
      <w:r w:rsidRPr="00D95D3E">
        <w:rPr>
          <w:sz w:val="22"/>
          <w:szCs w:val="22"/>
        </w:rPr>
        <w:t xml:space="preserve"> monomers gradually separate from the multi-hexamers resulting in a slow and continuous delivery of insulin </w:t>
      </w:r>
      <w:proofErr w:type="spellStart"/>
      <w:r w:rsidRPr="00D95D3E">
        <w:rPr>
          <w:sz w:val="22"/>
          <w:szCs w:val="22"/>
        </w:rPr>
        <w:t>degludec</w:t>
      </w:r>
      <w:proofErr w:type="spellEnd"/>
      <w:r w:rsidRPr="00D95D3E">
        <w:rPr>
          <w:sz w:val="22"/>
          <w:szCs w:val="22"/>
        </w:rPr>
        <w:t xml:space="preserve"> into the circulation. Due to these properties, insulin </w:t>
      </w:r>
      <w:proofErr w:type="spellStart"/>
      <w:r w:rsidRPr="00D95D3E">
        <w:rPr>
          <w:sz w:val="22"/>
          <w:szCs w:val="22"/>
        </w:rPr>
        <w:t>degludec</w:t>
      </w:r>
      <w:proofErr w:type="spellEnd"/>
      <w:r w:rsidRPr="00D95D3E">
        <w:rPr>
          <w:sz w:val="22"/>
          <w:szCs w:val="22"/>
        </w:rPr>
        <w:t xml:space="preserve"> has a long half-life resulting in a flat and stable pharmacokinetic profile at steady</w:t>
      </w:r>
      <w:r w:rsidR="00A60F53" w:rsidRPr="00D95D3E">
        <w:rPr>
          <w:sz w:val="22"/>
          <w:szCs w:val="22"/>
        </w:rPr>
        <w:t xml:space="preserve"> </w:t>
      </w:r>
      <w:r w:rsidRPr="00D95D3E">
        <w:rPr>
          <w:sz w:val="22"/>
          <w:szCs w:val="22"/>
        </w:rPr>
        <w:t xml:space="preserve">state. Furthermore, during a period of 24 hours with </w:t>
      </w:r>
      <w:r w:rsidR="00A60F53" w:rsidRPr="00D95D3E">
        <w:rPr>
          <w:sz w:val="22"/>
          <w:szCs w:val="22"/>
        </w:rPr>
        <w:t>OD</w:t>
      </w:r>
      <w:r w:rsidRPr="00D95D3E">
        <w:rPr>
          <w:sz w:val="22"/>
          <w:szCs w:val="22"/>
        </w:rPr>
        <w:t xml:space="preserve"> treatment, the exposure of insulin </w:t>
      </w:r>
      <w:proofErr w:type="spellStart"/>
      <w:r w:rsidRPr="00D95D3E">
        <w:rPr>
          <w:sz w:val="22"/>
          <w:szCs w:val="22"/>
        </w:rPr>
        <w:t>degludec</w:t>
      </w:r>
      <w:proofErr w:type="spellEnd"/>
      <w:r w:rsidRPr="00D95D3E">
        <w:rPr>
          <w:sz w:val="22"/>
          <w:szCs w:val="22"/>
        </w:rPr>
        <w:t xml:space="preserve"> was evenly distributed between the first and second 12 hours.</w:t>
      </w:r>
    </w:p>
    <w:p w:rsidR="002D77B2" w:rsidRPr="00D95D3E" w:rsidRDefault="00E6065B" w:rsidP="00D95D3E">
      <w:pPr>
        <w:rPr>
          <w:sz w:val="22"/>
          <w:szCs w:val="22"/>
        </w:rPr>
      </w:pPr>
      <w:r w:rsidRPr="00D95D3E">
        <w:rPr>
          <w:sz w:val="22"/>
          <w:szCs w:val="22"/>
        </w:rPr>
        <w:t xml:space="preserve">The ratio between </w:t>
      </w:r>
      <w:r w:rsidR="0083395D" w:rsidRPr="00D95D3E">
        <w:rPr>
          <w:sz w:val="22"/>
          <w:szCs w:val="22"/>
        </w:rPr>
        <w:t>AUC</w:t>
      </w:r>
      <w:r w:rsidR="0083395D" w:rsidRPr="00D95D3E">
        <w:rPr>
          <w:sz w:val="22"/>
          <w:szCs w:val="22"/>
          <w:vertAlign w:val="subscript"/>
        </w:rPr>
        <w:t>I</w:t>
      </w:r>
      <w:r w:rsidR="00F828F7" w:rsidRPr="00D95D3E">
        <w:rPr>
          <w:sz w:val="22"/>
          <w:szCs w:val="22"/>
          <w:vertAlign w:val="subscript"/>
        </w:rPr>
        <w:t>ns</w:t>
      </w:r>
      <w:proofErr w:type="gramStart"/>
      <w:r w:rsidRPr="00D95D3E">
        <w:rPr>
          <w:sz w:val="22"/>
          <w:szCs w:val="22"/>
          <w:vertAlign w:val="subscript"/>
        </w:rPr>
        <w:t>,0</w:t>
      </w:r>
      <w:proofErr w:type="gramEnd"/>
      <w:r w:rsidRPr="00D95D3E">
        <w:rPr>
          <w:sz w:val="22"/>
          <w:szCs w:val="22"/>
          <w:vertAlign w:val="subscript"/>
        </w:rPr>
        <w:t xml:space="preserve">-12h,SS </w:t>
      </w:r>
      <w:r w:rsidRPr="00D95D3E">
        <w:rPr>
          <w:sz w:val="22"/>
          <w:szCs w:val="22"/>
        </w:rPr>
        <w:t xml:space="preserve">and </w:t>
      </w:r>
      <w:proofErr w:type="spellStart"/>
      <w:r w:rsidR="0083395D" w:rsidRPr="00D95D3E">
        <w:rPr>
          <w:sz w:val="22"/>
          <w:szCs w:val="22"/>
        </w:rPr>
        <w:t>AUC</w:t>
      </w:r>
      <w:r w:rsidR="0083395D" w:rsidRPr="00D95D3E">
        <w:rPr>
          <w:sz w:val="22"/>
          <w:szCs w:val="22"/>
          <w:vertAlign w:val="subscript"/>
        </w:rPr>
        <w:t>I</w:t>
      </w:r>
      <w:r w:rsidR="00F828F7" w:rsidRPr="00D95D3E">
        <w:rPr>
          <w:sz w:val="22"/>
          <w:szCs w:val="22"/>
          <w:vertAlign w:val="subscript"/>
        </w:rPr>
        <w:t>ns</w:t>
      </w:r>
      <w:r w:rsidRPr="00D95D3E">
        <w:rPr>
          <w:sz w:val="22"/>
          <w:szCs w:val="22"/>
          <w:vertAlign w:val="subscript"/>
        </w:rPr>
        <w:t>,</w:t>
      </w:r>
      <w:r w:rsidR="00B0432A" w:rsidRPr="00D95D3E">
        <w:rPr>
          <w:sz w:val="22"/>
          <w:szCs w:val="22"/>
          <w:vertAlign w:val="subscript"/>
        </w:rPr>
        <w:t>total</w:t>
      </w:r>
      <w:r w:rsidRPr="00D95D3E">
        <w:rPr>
          <w:sz w:val="22"/>
          <w:szCs w:val="22"/>
          <w:vertAlign w:val="subscript"/>
        </w:rPr>
        <w:t>,SS</w:t>
      </w:r>
      <w:proofErr w:type="spellEnd"/>
      <w:r w:rsidRPr="00D95D3E">
        <w:rPr>
          <w:sz w:val="22"/>
          <w:szCs w:val="22"/>
          <w:vertAlign w:val="subscript"/>
        </w:rPr>
        <w:t xml:space="preserve"> </w:t>
      </w:r>
      <w:r w:rsidRPr="00D95D3E">
        <w:rPr>
          <w:sz w:val="22"/>
          <w:szCs w:val="22"/>
        </w:rPr>
        <w:t>was 0.5</w:t>
      </w:r>
      <w:r w:rsidR="008A0125" w:rsidRPr="00D95D3E">
        <w:rPr>
          <w:sz w:val="22"/>
          <w:szCs w:val="22"/>
        </w:rPr>
        <w:t>3</w:t>
      </w:r>
      <w:r w:rsidR="00263A35" w:rsidRPr="00D95D3E">
        <w:rPr>
          <w:sz w:val="22"/>
          <w:szCs w:val="22"/>
        </w:rPr>
        <w:t xml:space="preserve"> </w:t>
      </w:r>
      <w:r w:rsidR="00F828F7" w:rsidRPr="00D95D3E">
        <w:rPr>
          <w:sz w:val="22"/>
          <w:szCs w:val="22"/>
        </w:rPr>
        <w:t xml:space="preserve">for insulin </w:t>
      </w:r>
      <w:proofErr w:type="spellStart"/>
      <w:r w:rsidR="00F828F7" w:rsidRPr="00D95D3E">
        <w:rPr>
          <w:sz w:val="22"/>
          <w:szCs w:val="22"/>
        </w:rPr>
        <w:t>degludec</w:t>
      </w:r>
      <w:proofErr w:type="spellEnd"/>
      <w:r w:rsidR="00F828F7" w:rsidRPr="00D95D3E">
        <w:rPr>
          <w:sz w:val="22"/>
          <w:szCs w:val="22"/>
        </w:rPr>
        <w:t xml:space="preserve"> </w:t>
      </w:r>
      <w:r w:rsidR="00263A35" w:rsidRPr="00D95D3E">
        <w:rPr>
          <w:sz w:val="22"/>
          <w:szCs w:val="22"/>
        </w:rPr>
        <w:t>compared with 0.6 for in</w:t>
      </w:r>
      <w:r w:rsidR="009D5621" w:rsidRPr="00D95D3E">
        <w:rPr>
          <w:sz w:val="22"/>
          <w:szCs w:val="22"/>
        </w:rPr>
        <w:t>s</w:t>
      </w:r>
      <w:r w:rsidR="00263A35" w:rsidRPr="00D95D3E">
        <w:rPr>
          <w:sz w:val="22"/>
          <w:szCs w:val="22"/>
        </w:rPr>
        <w:t>ulin glargine</w:t>
      </w:r>
      <w:r w:rsidR="002D77B2" w:rsidRPr="00D95D3E">
        <w:rPr>
          <w:sz w:val="22"/>
          <w:szCs w:val="22"/>
        </w:rPr>
        <w:t>.</w:t>
      </w:r>
    </w:p>
    <w:p w:rsidR="009B01FE" w:rsidRPr="00C31852" w:rsidRDefault="00E6065B" w:rsidP="00D95D3E">
      <w:pPr>
        <w:rPr>
          <w:rStyle w:val="CommentReference"/>
          <w:sz w:val="22"/>
          <w:szCs w:val="22"/>
        </w:rPr>
      </w:pPr>
      <w:r w:rsidRPr="00D95D3E">
        <w:rPr>
          <w:sz w:val="22"/>
          <w:szCs w:val="22"/>
        </w:rPr>
        <w:t>Steady</w:t>
      </w:r>
      <w:r w:rsidR="00A60F53" w:rsidRPr="00D95D3E">
        <w:rPr>
          <w:sz w:val="22"/>
          <w:szCs w:val="22"/>
        </w:rPr>
        <w:t xml:space="preserve"> </w:t>
      </w:r>
      <w:r w:rsidRPr="00D95D3E">
        <w:rPr>
          <w:sz w:val="22"/>
          <w:szCs w:val="22"/>
        </w:rPr>
        <w:t>state serum concentrations are reached after 2–3 days</w:t>
      </w:r>
      <w:r w:rsidR="00CA6BAF" w:rsidRPr="00D95D3E">
        <w:rPr>
          <w:sz w:val="22"/>
          <w:szCs w:val="22"/>
        </w:rPr>
        <w:t>’</w:t>
      </w:r>
      <w:r w:rsidRPr="00D95D3E">
        <w:rPr>
          <w:sz w:val="22"/>
          <w:szCs w:val="22"/>
        </w:rPr>
        <w:t xml:space="preserve"> of </w:t>
      </w:r>
      <w:r w:rsidR="00A60F53" w:rsidRPr="00D95D3E">
        <w:rPr>
          <w:sz w:val="22"/>
          <w:szCs w:val="22"/>
        </w:rPr>
        <w:t xml:space="preserve">OD </w:t>
      </w:r>
      <w:r w:rsidRPr="00D95D3E">
        <w:rPr>
          <w:sz w:val="22"/>
          <w:szCs w:val="22"/>
        </w:rPr>
        <w:t>dose administrations</w:t>
      </w:r>
      <w:r w:rsidRPr="00D95D3E">
        <w:rPr>
          <w:rStyle w:val="CommentReference"/>
          <w:sz w:val="22"/>
          <w:szCs w:val="22"/>
        </w:rPr>
        <w:t>.</w:t>
      </w:r>
    </w:p>
    <w:p w:rsidR="00EF2360" w:rsidRPr="0040562A" w:rsidRDefault="00EF2360" w:rsidP="0040562A">
      <w:pPr>
        <w:pStyle w:val="Heading4"/>
        <w:rPr>
          <w:u w:val="single"/>
        </w:rPr>
      </w:pPr>
      <w:r w:rsidRPr="0040562A">
        <w:rPr>
          <w:sz w:val="22"/>
          <w:u w:val="single"/>
        </w:rPr>
        <w:t>Distribution</w:t>
      </w:r>
    </w:p>
    <w:p w:rsidR="00EF2360" w:rsidRPr="00C31852" w:rsidRDefault="00E6065B" w:rsidP="00DD0AC4">
      <w:pPr>
        <w:rPr>
          <w:sz w:val="22"/>
          <w:szCs w:val="22"/>
        </w:rPr>
      </w:pPr>
      <w:r w:rsidRPr="00C31852">
        <w:rPr>
          <w:sz w:val="22"/>
          <w:szCs w:val="22"/>
        </w:rPr>
        <w:t xml:space="preserve">The affinity of insulin </w:t>
      </w:r>
      <w:proofErr w:type="spellStart"/>
      <w:r w:rsidRPr="00C31852">
        <w:rPr>
          <w:sz w:val="22"/>
          <w:szCs w:val="22"/>
        </w:rPr>
        <w:t>degludec</w:t>
      </w:r>
      <w:proofErr w:type="spellEnd"/>
      <w:r w:rsidRPr="00C31852">
        <w:rPr>
          <w:sz w:val="22"/>
          <w:szCs w:val="22"/>
        </w:rPr>
        <w:t xml:space="preserve"> to serum albumin corresponds to a plasma protein binding of &gt;99% in human plasma.</w:t>
      </w:r>
    </w:p>
    <w:p w:rsidR="00783B37" w:rsidRPr="00783B37" w:rsidRDefault="00DE6B70" w:rsidP="00783B37">
      <w:pPr>
        <w:pStyle w:val="Heading4"/>
      </w:pPr>
      <w:r w:rsidRPr="00783B37">
        <w:t>Metabolism</w:t>
      </w:r>
    </w:p>
    <w:p w:rsidR="00EF2360" w:rsidRPr="00783B37" w:rsidRDefault="00E6065B" w:rsidP="00783B37">
      <w:r w:rsidRPr="00783B37">
        <w:t xml:space="preserve">Degradation of insulin </w:t>
      </w:r>
      <w:proofErr w:type="spellStart"/>
      <w:r w:rsidRPr="00783B37">
        <w:t>degludec</w:t>
      </w:r>
      <w:proofErr w:type="spellEnd"/>
      <w:r w:rsidRPr="00783B37">
        <w:t xml:space="preserve"> is similar to that of human insulin.</w:t>
      </w:r>
    </w:p>
    <w:p w:rsidR="00783B37" w:rsidRPr="00783B37" w:rsidRDefault="00DE6B70" w:rsidP="00783B37">
      <w:pPr>
        <w:pStyle w:val="Heading4"/>
      </w:pPr>
      <w:r w:rsidRPr="00783B37">
        <w:t>Excretion</w:t>
      </w:r>
    </w:p>
    <w:p w:rsidR="00EF2360" w:rsidRPr="00C31852" w:rsidRDefault="00E6065B" w:rsidP="00783B37">
      <w:r w:rsidRPr="00D95D3E">
        <w:t xml:space="preserve">The half-life after subcutaneous administration is determined by the rate of absorption from the subcutaneous tissue. The half-life of insulin </w:t>
      </w:r>
      <w:proofErr w:type="spellStart"/>
      <w:r w:rsidRPr="00D95D3E">
        <w:t>degludec</w:t>
      </w:r>
      <w:proofErr w:type="spellEnd"/>
      <w:r w:rsidRPr="00D95D3E">
        <w:t xml:space="preserve"> is approximately 25 hours independent of dose.</w:t>
      </w:r>
    </w:p>
    <w:p w:rsidR="00783B37" w:rsidRDefault="006406CF" w:rsidP="00783B37">
      <w:pPr>
        <w:pStyle w:val="Heading4"/>
      </w:pPr>
      <w:r w:rsidRPr="00783B37">
        <w:t>Linearity</w:t>
      </w:r>
    </w:p>
    <w:p w:rsidR="009B01FE" w:rsidRPr="00C31852" w:rsidRDefault="006406CF" w:rsidP="00783B37">
      <w:r w:rsidRPr="00D95D3E">
        <w:t xml:space="preserve">Dose proportionality in total exposure is observed after subcutaneous administration within the therapeutic dose range. In direct comparison, requirements for bioequivalence are met for </w:t>
      </w:r>
      <w:r w:rsidR="00AC5512" w:rsidRPr="00D95D3E">
        <w:t>TRESIBA</w:t>
      </w:r>
      <w:r w:rsidRPr="00D95D3E">
        <w:t xml:space="preserve"> 100 </w:t>
      </w:r>
      <w:r w:rsidR="006D1CC6" w:rsidRPr="00D95D3E">
        <w:t>U</w:t>
      </w:r>
      <w:r w:rsidRPr="00D95D3E">
        <w:t>/m</w:t>
      </w:r>
      <w:r w:rsidR="006D1CC6" w:rsidRPr="00D95D3E">
        <w:t>L</w:t>
      </w:r>
      <w:r w:rsidRPr="00D95D3E">
        <w:t xml:space="preserve"> and </w:t>
      </w:r>
      <w:r w:rsidR="00AC5512" w:rsidRPr="00D95D3E">
        <w:t>TRESIBA</w:t>
      </w:r>
      <w:r w:rsidRPr="00D95D3E">
        <w:t xml:space="preserve"> 200 </w:t>
      </w:r>
      <w:r w:rsidR="006D1CC6" w:rsidRPr="00D95D3E">
        <w:t>U</w:t>
      </w:r>
      <w:r w:rsidRPr="00D95D3E">
        <w:t>/m</w:t>
      </w:r>
      <w:r w:rsidR="006D1CC6" w:rsidRPr="00D95D3E">
        <w:t>L</w:t>
      </w:r>
      <w:r w:rsidRPr="00D95D3E">
        <w:t xml:space="preserve"> (based on </w:t>
      </w:r>
      <w:proofErr w:type="spellStart"/>
      <w:r w:rsidRPr="00D95D3E">
        <w:t>AUCIDeg</w:t>
      </w:r>
      <w:proofErr w:type="gramStart"/>
      <w:r w:rsidRPr="00D95D3E">
        <w:t>,τ,SS</w:t>
      </w:r>
      <w:proofErr w:type="spellEnd"/>
      <w:proofErr w:type="gramEnd"/>
      <w:r w:rsidRPr="00D95D3E">
        <w:t xml:space="preserve"> and </w:t>
      </w:r>
      <w:proofErr w:type="spellStart"/>
      <w:r w:rsidRPr="00D95D3E">
        <w:t>Cmax</w:t>
      </w:r>
      <w:proofErr w:type="spellEnd"/>
      <w:r w:rsidRPr="00D95D3E">
        <w:t xml:space="preserve">, </w:t>
      </w:r>
      <w:proofErr w:type="spellStart"/>
      <w:r w:rsidRPr="00D95D3E">
        <w:t>IDeg,SS</w:t>
      </w:r>
      <w:proofErr w:type="spellEnd"/>
      <w:r w:rsidRPr="00D95D3E">
        <w:t>).</w:t>
      </w:r>
    </w:p>
    <w:p w:rsidR="00783B37" w:rsidRDefault="00C1037E" w:rsidP="00783B37">
      <w:pPr>
        <w:pStyle w:val="Heading4"/>
      </w:pPr>
      <w:r w:rsidRPr="0040562A">
        <w:t xml:space="preserve">Special </w:t>
      </w:r>
      <w:r w:rsidR="004931D7" w:rsidRPr="00783B37">
        <w:t>p</w:t>
      </w:r>
      <w:r w:rsidRPr="00783B37">
        <w:t>opulations</w:t>
      </w:r>
    </w:p>
    <w:p w:rsidR="00C1037E" w:rsidRPr="00C31852" w:rsidRDefault="00C1037E" w:rsidP="0040562A">
      <w:pPr>
        <w:pStyle w:val="Heading4"/>
        <w:rPr>
          <w:iCs/>
        </w:rPr>
      </w:pPr>
      <w:r w:rsidRPr="00D95D3E">
        <w:rPr>
          <w:iCs/>
          <w:sz w:val="22"/>
        </w:rPr>
        <w:t>Elderly</w:t>
      </w:r>
      <w:r w:rsidR="004931D7" w:rsidRPr="00D95D3E">
        <w:rPr>
          <w:iCs/>
          <w:sz w:val="22"/>
        </w:rPr>
        <w:t>, renal and hepatic i</w:t>
      </w:r>
      <w:r w:rsidR="00EF5B36" w:rsidRPr="00D95D3E">
        <w:rPr>
          <w:iCs/>
          <w:sz w:val="22"/>
        </w:rPr>
        <w:t>mpairment</w:t>
      </w:r>
    </w:p>
    <w:p w:rsidR="00D43666" w:rsidRPr="00C31852" w:rsidRDefault="00C1037E" w:rsidP="00783B37">
      <w:r w:rsidRPr="00C31852">
        <w:t xml:space="preserve">There </w:t>
      </w:r>
      <w:r w:rsidR="00F52C38" w:rsidRPr="00C31852">
        <w:t xml:space="preserve">are no </w:t>
      </w:r>
      <w:r w:rsidR="0045221A" w:rsidRPr="00C31852">
        <w:t>d</w:t>
      </w:r>
      <w:r w:rsidRPr="00C31852">
        <w:t>ifference</w:t>
      </w:r>
      <w:r w:rsidR="001F7CAE" w:rsidRPr="00C31852">
        <w:t>s</w:t>
      </w:r>
      <w:r w:rsidRPr="00C31852">
        <w:t xml:space="preserve"> in the pharmacokinetics of </w:t>
      </w:r>
      <w:r w:rsidR="00AC5512">
        <w:t>TRESIBA</w:t>
      </w:r>
      <w:r w:rsidRPr="00C31852">
        <w:t xml:space="preserve"> between elderly and younger</w:t>
      </w:r>
      <w:r w:rsidR="00313182" w:rsidRPr="00C31852">
        <w:t xml:space="preserve"> adult</w:t>
      </w:r>
      <w:r w:rsidRPr="00C31852">
        <w:t xml:space="preserve"> patients</w:t>
      </w:r>
      <w:r w:rsidR="00263A35">
        <w:t xml:space="preserve"> at steady-state</w:t>
      </w:r>
      <w:r w:rsidR="00EF5B36" w:rsidRPr="00C31852">
        <w:t>, or between healthy subjects and subjects with renal or hepatic impairment</w:t>
      </w:r>
      <w:r w:rsidR="00263A35">
        <w:t xml:space="preserve"> following a single dose</w:t>
      </w:r>
      <w:r w:rsidRPr="00C31852">
        <w:t>.</w:t>
      </w:r>
    </w:p>
    <w:p w:rsidR="00C1037E" w:rsidRPr="0040562A" w:rsidRDefault="00C1037E" w:rsidP="00783B37">
      <w:pPr>
        <w:pStyle w:val="Heading4"/>
        <w:rPr>
          <w:b/>
        </w:rPr>
      </w:pPr>
      <w:r w:rsidRPr="00A8676B">
        <w:lastRenderedPageBreak/>
        <w:t>Gender</w:t>
      </w:r>
    </w:p>
    <w:p w:rsidR="00EF5B36" w:rsidRPr="00C31852" w:rsidRDefault="00A24BE5" w:rsidP="00783B37">
      <w:r w:rsidRPr="00C31852">
        <w:t xml:space="preserve">There </w:t>
      </w:r>
      <w:r w:rsidR="00F70D7C" w:rsidRPr="00C31852">
        <w:t xml:space="preserve">are </w:t>
      </w:r>
      <w:r w:rsidRPr="00C31852">
        <w:t>no gender difference</w:t>
      </w:r>
      <w:r w:rsidR="00F70D7C" w:rsidRPr="00C31852">
        <w:t>s</w:t>
      </w:r>
      <w:r w:rsidRPr="00C31852">
        <w:t xml:space="preserve"> in the pharmacokinetic properties of </w:t>
      </w:r>
      <w:r w:rsidR="00AC5512">
        <w:t>TRESIBA</w:t>
      </w:r>
      <w:r w:rsidRPr="00C31852">
        <w:t>.</w:t>
      </w:r>
    </w:p>
    <w:p w:rsidR="00C1037E" w:rsidRPr="0040562A" w:rsidRDefault="00C1037E" w:rsidP="00783B37">
      <w:pPr>
        <w:pStyle w:val="Heading4"/>
        <w:rPr>
          <w:b/>
        </w:rPr>
      </w:pPr>
      <w:r w:rsidRPr="00A8676B">
        <w:t>Paediatrics</w:t>
      </w:r>
    </w:p>
    <w:p w:rsidR="00C1037E" w:rsidRPr="00C31852" w:rsidRDefault="00C1037E" w:rsidP="00DD0AC4">
      <w:pPr>
        <w:rPr>
          <w:i/>
          <w:sz w:val="22"/>
          <w:szCs w:val="22"/>
        </w:rPr>
      </w:pPr>
      <w:r w:rsidRPr="00C31852">
        <w:rPr>
          <w:sz w:val="22"/>
          <w:szCs w:val="22"/>
        </w:rPr>
        <w:t xml:space="preserve">The pharmacokinetic properties of </w:t>
      </w:r>
      <w:r w:rsidR="00AC5512">
        <w:rPr>
          <w:sz w:val="22"/>
          <w:szCs w:val="22"/>
        </w:rPr>
        <w:t>TRESIBA</w:t>
      </w:r>
      <w:r w:rsidRPr="00C31852">
        <w:rPr>
          <w:sz w:val="22"/>
          <w:szCs w:val="22"/>
        </w:rPr>
        <w:t xml:space="preserve"> were investigated in children (6–1</w:t>
      </w:r>
      <w:r w:rsidR="00006ED4">
        <w:rPr>
          <w:sz w:val="22"/>
          <w:szCs w:val="22"/>
        </w:rPr>
        <w:t>1</w:t>
      </w:r>
      <w:r w:rsidR="002E5C6D" w:rsidRPr="00C31852">
        <w:rPr>
          <w:sz w:val="22"/>
          <w:szCs w:val="22"/>
        </w:rPr>
        <w:t xml:space="preserve"> </w:t>
      </w:r>
      <w:r w:rsidRPr="00C31852">
        <w:rPr>
          <w:sz w:val="22"/>
          <w:szCs w:val="22"/>
        </w:rPr>
        <w:t>years) and adolescents (12–</w:t>
      </w:r>
      <w:r w:rsidR="00006ED4" w:rsidRPr="00C31852">
        <w:rPr>
          <w:sz w:val="22"/>
          <w:szCs w:val="22"/>
        </w:rPr>
        <w:t>1</w:t>
      </w:r>
      <w:r w:rsidR="00006ED4">
        <w:rPr>
          <w:sz w:val="22"/>
          <w:szCs w:val="22"/>
        </w:rPr>
        <w:t>8</w:t>
      </w:r>
      <w:r w:rsidR="00006ED4" w:rsidRPr="00C31852">
        <w:rPr>
          <w:sz w:val="22"/>
          <w:szCs w:val="22"/>
        </w:rPr>
        <w:t xml:space="preserve"> </w:t>
      </w:r>
      <w:r w:rsidRPr="00C31852">
        <w:rPr>
          <w:sz w:val="22"/>
          <w:szCs w:val="22"/>
        </w:rPr>
        <w:t>years) and compared to adults with type 1 diabetes mellitus. The u</w:t>
      </w:r>
      <w:r w:rsidR="00444230" w:rsidRPr="00C31852">
        <w:rPr>
          <w:sz w:val="22"/>
          <w:szCs w:val="22"/>
        </w:rPr>
        <w:t>ltra-long</w:t>
      </w:r>
      <w:r w:rsidR="00F37A92" w:rsidRPr="00C31852">
        <w:rPr>
          <w:sz w:val="22"/>
          <w:szCs w:val="22"/>
        </w:rPr>
        <w:t xml:space="preserve"> </w:t>
      </w:r>
      <w:r w:rsidR="00444230" w:rsidRPr="00C31852">
        <w:rPr>
          <w:sz w:val="22"/>
          <w:szCs w:val="22"/>
        </w:rPr>
        <w:t xml:space="preserve">acting properties of </w:t>
      </w:r>
      <w:r w:rsidR="00AC5512">
        <w:rPr>
          <w:sz w:val="22"/>
          <w:szCs w:val="22"/>
        </w:rPr>
        <w:t>TRESIBA</w:t>
      </w:r>
      <w:r w:rsidRPr="00C31852">
        <w:rPr>
          <w:sz w:val="22"/>
          <w:szCs w:val="22"/>
        </w:rPr>
        <w:t xml:space="preserve"> seen in adults are preserved in children and adolescents. </w:t>
      </w:r>
      <w:r w:rsidRPr="00C31852">
        <w:rPr>
          <w:sz w:val="22"/>
          <w:szCs w:val="22"/>
          <w:lang w:val="en-US"/>
        </w:rPr>
        <w:t xml:space="preserve">Total </w:t>
      </w:r>
      <w:r w:rsidRPr="00C31852">
        <w:rPr>
          <w:sz w:val="22"/>
          <w:szCs w:val="22"/>
        </w:rPr>
        <w:t>exposure after a single fixed dose is higher in children/adolescents than in adults with type 1 diabetes mellitus.</w:t>
      </w:r>
    </w:p>
    <w:p w:rsidR="00D77859" w:rsidRPr="00C31852" w:rsidRDefault="00D77859" w:rsidP="001041C4">
      <w:pPr>
        <w:pStyle w:val="Heading2"/>
        <w:rPr>
          <w:noProof/>
        </w:rPr>
      </w:pPr>
      <w:r w:rsidRPr="001041C4">
        <w:rPr>
          <w:noProof/>
          <w:sz w:val="24"/>
        </w:rPr>
        <w:t>CLINICAL TRIALS</w:t>
      </w:r>
    </w:p>
    <w:p w:rsidR="00BB77BF" w:rsidRPr="00D95D3E" w:rsidRDefault="00BB77BF" w:rsidP="00DD0AC4">
      <w:pPr>
        <w:tabs>
          <w:tab w:val="left" w:pos="567"/>
        </w:tabs>
        <w:rPr>
          <w:sz w:val="22"/>
          <w:szCs w:val="22"/>
        </w:rPr>
      </w:pPr>
      <w:bookmarkStart w:id="17" w:name="OLE_LINK46"/>
      <w:bookmarkStart w:id="18" w:name="OLE_LINK47"/>
      <w:bookmarkStart w:id="19" w:name="OLE_LINK48"/>
      <w:r w:rsidRPr="00D95D3E">
        <w:rPr>
          <w:sz w:val="22"/>
          <w:szCs w:val="22"/>
        </w:rPr>
        <w:t>11 multi-national clin</w:t>
      </w:r>
      <w:r w:rsidR="002E3C5A" w:rsidRPr="00D95D3E">
        <w:rPr>
          <w:sz w:val="22"/>
          <w:szCs w:val="22"/>
        </w:rPr>
        <w:t xml:space="preserve">ical </w:t>
      </w:r>
      <w:r w:rsidR="00A47695" w:rsidRPr="00D95D3E">
        <w:rPr>
          <w:sz w:val="22"/>
          <w:szCs w:val="22"/>
        </w:rPr>
        <w:t>trials</w:t>
      </w:r>
      <w:r w:rsidR="002E3C5A" w:rsidRPr="00D95D3E">
        <w:rPr>
          <w:sz w:val="22"/>
          <w:szCs w:val="22"/>
        </w:rPr>
        <w:t xml:space="preserve"> of 26 or 52</w:t>
      </w:r>
      <w:r w:rsidR="002E5C6D" w:rsidRPr="00D95D3E">
        <w:rPr>
          <w:sz w:val="22"/>
          <w:szCs w:val="22"/>
        </w:rPr>
        <w:t xml:space="preserve"> </w:t>
      </w:r>
      <w:r w:rsidR="00BA668A" w:rsidRPr="00D95D3E">
        <w:rPr>
          <w:sz w:val="22"/>
          <w:szCs w:val="22"/>
        </w:rPr>
        <w:t>weeks’ duration</w:t>
      </w:r>
      <w:r w:rsidRPr="00D95D3E">
        <w:rPr>
          <w:sz w:val="22"/>
          <w:szCs w:val="22"/>
        </w:rPr>
        <w:t xml:space="preserve"> were conducted as controlled open label randomised, parallel, treat-to-target </w:t>
      </w:r>
      <w:r w:rsidR="00A47695" w:rsidRPr="00D95D3E">
        <w:rPr>
          <w:sz w:val="22"/>
          <w:szCs w:val="22"/>
        </w:rPr>
        <w:t>trials</w:t>
      </w:r>
      <w:r w:rsidR="00D94CD8" w:rsidRPr="00D95D3E">
        <w:rPr>
          <w:sz w:val="22"/>
          <w:szCs w:val="22"/>
        </w:rPr>
        <w:t xml:space="preserve"> exposing 4275 patients to </w:t>
      </w:r>
      <w:r w:rsidR="00AC5512" w:rsidRPr="00D95D3E">
        <w:rPr>
          <w:sz w:val="22"/>
          <w:szCs w:val="22"/>
        </w:rPr>
        <w:t>TRESIBA</w:t>
      </w:r>
      <w:r w:rsidRPr="00D95D3E">
        <w:rPr>
          <w:sz w:val="22"/>
          <w:szCs w:val="22"/>
        </w:rPr>
        <w:t xml:space="preserve"> (1102 in type 1 diabetes mellitus and 3173 in type 2 diabetes mellitus). Efficacy and safety of </w:t>
      </w:r>
      <w:r w:rsidR="00F37A92" w:rsidRPr="00D95D3E">
        <w:rPr>
          <w:sz w:val="22"/>
          <w:szCs w:val="22"/>
        </w:rPr>
        <w:t>OD</w:t>
      </w:r>
      <w:r w:rsidRPr="00D95D3E">
        <w:rPr>
          <w:sz w:val="22"/>
          <w:szCs w:val="22"/>
        </w:rPr>
        <w:t xml:space="preserve"> dosing</w:t>
      </w:r>
      <w:r w:rsidR="00F70D7C" w:rsidRPr="00D95D3E">
        <w:rPr>
          <w:sz w:val="22"/>
          <w:szCs w:val="22"/>
        </w:rPr>
        <w:t>, including</w:t>
      </w:r>
      <w:r w:rsidR="00D94CD8" w:rsidRPr="00D95D3E">
        <w:rPr>
          <w:sz w:val="22"/>
          <w:szCs w:val="22"/>
        </w:rPr>
        <w:t xml:space="preserve"> flexible dosing</w:t>
      </w:r>
      <w:r w:rsidR="00F70D7C" w:rsidRPr="00D95D3E">
        <w:rPr>
          <w:sz w:val="22"/>
          <w:szCs w:val="22"/>
        </w:rPr>
        <w:t>,</w:t>
      </w:r>
      <w:r w:rsidR="00D94CD8" w:rsidRPr="00D95D3E">
        <w:rPr>
          <w:sz w:val="22"/>
          <w:szCs w:val="22"/>
        </w:rPr>
        <w:t xml:space="preserve"> of </w:t>
      </w:r>
      <w:r w:rsidR="00AC5512" w:rsidRPr="00D95D3E">
        <w:rPr>
          <w:sz w:val="22"/>
          <w:szCs w:val="22"/>
        </w:rPr>
        <w:t>TRESIBA</w:t>
      </w:r>
      <w:r w:rsidR="00420849" w:rsidRPr="00D95D3E">
        <w:rPr>
          <w:sz w:val="22"/>
          <w:szCs w:val="22"/>
        </w:rPr>
        <w:t xml:space="preserve"> (from 8-40 hours between doses)</w:t>
      </w:r>
      <w:r w:rsidR="00F70D7C" w:rsidRPr="00D95D3E">
        <w:rPr>
          <w:sz w:val="22"/>
          <w:szCs w:val="22"/>
        </w:rPr>
        <w:t>,</w:t>
      </w:r>
      <w:r w:rsidRPr="00D95D3E">
        <w:rPr>
          <w:sz w:val="22"/>
          <w:szCs w:val="22"/>
        </w:rPr>
        <w:t xml:space="preserve"> either for insulin initiation or insulin intensification</w:t>
      </w:r>
      <w:r w:rsidR="00F70D7C" w:rsidRPr="00D95D3E">
        <w:rPr>
          <w:sz w:val="22"/>
          <w:szCs w:val="22"/>
        </w:rPr>
        <w:t>,</w:t>
      </w:r>
      <w:r w:rsidRPr="00D95D3E">
        <w:rPr>
          <w:sz w:val="22"/>
          <w:szCs w:val="22"/>
        </w:rPr>
        <w:t xml:space="preserve"> was confirmed.</w:t>
      </w:r>
    </w:p>
    <w:p w:rsidR="00772A0E" w:rsidRPr="00D95D3E" w:rsidRDefault="00AC5512" w:rsidP="001F01CE">
      <w:pPr>
        <w:pStyle w:val="BodyText"/>
        <w:rPr>
          <w:color w:val="auto"/>
          <w:szCs w:val="22"/>
        </w:rPr>
      </w:pPr>
      <w:r w:rsidRPr="00D95D3E">
        <w:rPr>
          <w:color w:val="auto"/>
          <w:szCs w:val="22"/>
        </w:rPr>
        <w:t>TRESIBA</w:t>
      </w:r>
      <w:r w:rsidR="00772A0E" w:rsidRPr="00D95D3E">
        <w:rPr>
          <w:color w:val="auto"/>
          <w:szCs w:val="22"/>
        </w:rPr>
        <w:t xml:space="preserve"> effectively improves glyc</w:t>
      </w:r>
      <w:r w:rsidR="00BA668A" w:rsidRPr="00D95D3E">
        <w:rPr>
          <w:color w:val="auto"/>
          <w:szCs w:val="22"/>
        </w:rPr>
        <w:t>a</w:t>
      </w:r>
      <w:r w:rsidR="00772A0E" w:rsidRPr="00D95D3E">
        <w:rPr>
          <w:color w:val="auto"/>
          <w:szCs w:val="22"/>
        </w:rPr>
        <w:t>emic control as measured by HbA</w:t>
      </w:r>
      <w:r w:rsidR="00772A0E" w:rsidRPr="00D95D3E">
        <w:rPr>
          <w:color w:val="auto"/>
          <w:szCs w:val="22"/>
          <w:vertAlign w:val="subscript"/>
        </w:rPr>
        <w:t>1c</w:t>
      </w:r>
      <w:r w:rsidR="00772A0E" w:rsidRPr="00D95D3E">
        <w:rPr>
          <w:color w:val="auto"/>
          <w:szCs w:val="22"/>
        </w:rPr>
        <w:t xml:space="preserve">. </w:t>
      </w:r>
      <w:r w:rsidR="00D94CD8" w:rsidRPr="00D95D3E">
        <w:rPr>
          <w:color w:val="auto"/>
          <w:szCs w:val="22"/>
        </w:rPr>
        <w:t xml:space="preserve">All </w:t>
      </w:r>
      <w:r w:rsidR="00A47695" w:rsidRPr="00D95D3E">
        <w:rPr>
          <w:color w:val="auto"/>
          <w:szCs w:val="22"/>
        </w:rPr>
        <w:t>trials</w:t>
      </w:r>
      <w:r w:rsidR="00D94CD8" w:rsidRPr="00D95D3E">
        <w:rPr>
          <w:color w:val="auto"/>
          <w:szCs w:val="22"/>
        </w:rPr>
        <w:t xml:space="preserve"> </w:t>
      </w:r>
      <w:r w:rsidR="00E06DCB" w:rsidRPr="00D95D3E">
        <w:rPr>
          <w:color w:val="auto"/>
          <w:szCs w:val="22"/>
        </w:rPr>
        <w:t xml:space="preserve">comparing insulin products </w:t>
      </w:r>
      <w:r w:rsidR="00D94CD8" w:rsidRPr="00D95D3E">
        <w:rPr>
          <w:color w:val="auto"/>
          <w:szCs w:val="22"/>
        </w:rPr>
        <w:t xml:space="preserve">were carried out using </w:t>
      </w:r>
      <w:r w:rsidR="00D70E5B" w:rsidRPr="00D95D3E">
        <w:rPr>
          <w:color w:val="auto"/>
          <w:szCs w:val="22"/>
        </w:rPr>
        <w:t xml:space="preserve">a treat-to-target </w:t>
      </w:r>
      <w:r w:rsidR="002E2E85" w:rsidRPr="00D95D3E">
        <w:rPr>
          <w:color w:val="auto"/>
          <w:szCs w:val="22"/>
        </w:rPr>
        <w:t xml:space="preserve">design, </w:t>
      </w:r>
      <w:r w:rsidR="00E06DCB" w:rsidRPr="00D95D3E">
        <w:rPr>
          <w:color w:val="auto"/>
          <w:szCs w:val="22"/>
        </w:rPr>
        <w:t>where</w:t>
      </w:r>
      <w:r w:rsidR="005E4406" w:rsidRPr="00D95D3E">
        <w:rPr>
          <w:color w:val="auto"/>
          <w:szCs w:val="22"/>
        </w:rPr>
        <w:t xml:space="preserve"> titration of </w:t>
      </w:r>
      <w:r w:rsidR="0045192E" w:rsidRPr="00D95D3E">
        <w:rPr>
          <w:color w:val="auto"/>
          <w:szCs w:val="22"/>
        </w:rPr>
        <w:t xml:space="preserve">basal </w:t>
      </w:r>
      <w:r w:rsidR="005E4406" w:rsidRPr="00D95D3E">
        <w:rPr>
          <w:color w:val="auto"/>
          <w:szCs w:val="22"/>
        </w:rPr>
        <w:t xml:space="preserve">insulin was based on </w:t>
      </w:r>
      <w:r w:rsidR="00907C44" w:rsidRPr="00D95D3E">
        <w:rPr>
          <w:color w:val="auto"/>
          <w:szCs w:val="22"/>
        </w:rPr>
        <w:t xml:space="preserve">pre-breakfast </w:t>
      </w:r>
      <w:r w:rsidR="0045192E" w:rsidRPr="00D95D3E">
        <w:rPr>
          <w:color w:val="auto"/>
          <w:szCs w:val="22"/>
        </w:rPr>
        <w:t>glucose values</w:t>
      </w:r>
      <w:r w:rsidR="005E4406" w:rsidRPr="00D95D3E">
        <w:rPr>
          <w:color w:val="auto"/>
          <w:szCs w:val="22"/>
        </w:rPr>
        <w:t xml:space="preserve"> </w:t>
      </w:r>
      <w:r w:rsidR="002E2E85" w:rsidRPr="00D95D3E">
        <w:rPr>
          <w:color w:val="auto"/>
          <w:szCs w:val="22"/>
        </w:rPr>
        <w:t xml:space="preserve">in order to achieve </w:t>
      </w:r>
      <w:r w:rsidR="00E06DCB" w:rsidRPr="00D95D3E">
        <w:rPr>
          <w:color w:val="auto"/>
          <w:szCs w:val="22"/>
        </w:rPr>
        <w:t>similar degrees of glycaemic control allowing for objective comparison of overall safety profile of the tested insulins, including risk of hypoglycaemia.</w:t>
      </w:r>
      <w:r w:rsidR="001F01CE" w:rsidRPr="00D95D3E">
        <w:rPr>
          <w:color w:val="auto"/>
          <w:szCs w:val="22"/>
        </w:rPr>
        <w:t xml:space="preserve">  </w:t>
      </w:r>
      <w:r w:rsidR="00772A0E" w:rsidRPr="00D95D3E">
        <w:rPr>
          <w:color w:val="auto"/>
          <w:szCs w:val="22"/>
        </w:rPr>
        <w:t xml:space="preserve">Non-inferiority </w:t>
      </w:r>
      <w:r w:rsidR="00D94CD8" w:rsidRPr="00D95D3E">
        <w:rPr>
          <w:color w:val="auto"/>
          <w:szCs w:val="22"/>
        </w:rPr>
        <w:t>for HbA</w:t>
      </w:r>
      <w:r w:rsidR="00D94CD8" w:rsidRPr="00D95D3E">
        <w:rPr>
          <w:color w:val="auto"/>
          <w:szCs w:val="22"/>
          <w:vertAlign w:val="subscript"/>
        </w:rPr>
        <w:t>1c</w:t>
      </w:r>
      <w:r w:rsidR="00772A0E" w:rsidRPr="00D95D3E">
        <w:rPr>
          <w:color w:val="auto"/>
          <w:szCs w:val="22"/>
        </w:rPr>
        <w:t xml:space="preserve"> change from bas</w:t>
      </w:r>
      <w:r w:rsidR="00BD18EB" w:rsidRPr="00D95D3E">
        <w:rPr>
          <w:color w:val="auto"/>
          <w:szCs w:val="22"/>
        </w:rPr>
        <w:t xml:space="preserve">eline to end of </w:t>
      </w:r>
      <w:r w:rsidR="00DD0685" w:rsidRPr="00D95D3E">
        <w:rPr>
          <w:color w:val="auto"/>
          <w:szCs w:val="22"/>
        </w:rPr>
        <w:t>trial</w:t>
      </w:r>
      <w:r w:rsidR="00BD18EB" w:rsidRPr="00D95D3E">
        <w:rPr>
          <w:color w:val="auto"/>
          <w:szCs w:val="22"/>
        </w:rPr>
        <w:t xml:space="preserve"> </w:t>
      </w:r>
      <w:r w:rsidR="00772A0E" w:rsidRPr="00D95D3E">
        <w:rPr>
          <w:color w:val="auto"/>
          <w:szCs w:val="22"/>
        </w:rPr>
        <w:t xml:space="preserve">was confirmed in all </w:t>
      </w:r>
      <w:r w:rsidR="00A47695" w:rsidRPr="00D95D3E">
        <w:rPr>
          <w:color w:val="auto"/>
          <w:szCs w:val="22"/>
        </w:rPr>
        <w:t>trials</w:t>
      </w:r>
      <w:r w:rsidR="00772A0E" w:rsidRPr="00D95D3E">
        <w:rPr>
          <w:color w:val="auto"/>
          <w:szCs w:val="22"/>
        </w:rPr>
        <w:t xml:space="preserve"> against all comparators, except against </w:t>
      </w:r>
      <w:proofErr w:type="spellStart"/>
      <w:r w:rsidR="00772A0E" w:rsidRPr="00D95D3E">
        <w:rPr>
          <w:color w:val="auto"/>
          <w:szCs w:val="22"/>
        </w:rPr>
        <w:t>sitagliptin</w:t>
      </w:r>
      <w:proofErr w:type="spellEnd"/>
      <w:r w:rsidR="00772A0E" w:rsidRPr="00D95D3E">
        <w:rPr>
          <w:color w:val="auto"/>
          <w:szCs w:val="22"/>
        </w:rPr>
        <w:t xml:space="preserve">, where </w:t>
      </w:r>
      <w:r w:rsidR="00D94CD8" w:rsidRPr="00D95D3E">
        <w:rPr>
          <w:color w:val="auto"/>
          <w:szCs w:val="22"/>
        </w:rPr>
        <w:t xml:space="preserve">insulin </w:t>
      </w:r>
      <w:proofErr w:type="spellStart"/>
      <w:r w:rsidR="00D94CD8" w:rsidRPr="00D95D3E">
        <w:rPr>
          <w:color w:val="auto"/>
          <w:szCs w:val="22"/>
        </w:rPr>
        <w:t>d</w:t>
      </w:r>
      <w:r w:rsidR="00772A0E" w:rsidRPr="00D95D3E">
        <w:rPr>
          <w:color w:val="auto"/>
          <w:szCs w:val="22"/>
        </w:rPr>
        <w:t>egludec</w:t>
      </w:r>
      <w:proofErr w:type="spellEnd"/>
      <w:r w:rsidR="00772A0E" w:rsidRPr="00D95D3E">
        <w:rPr>
          <w:color w:val="auto"/>
          <w:szCs w:val="22"/>
        </w:rPr>
        <w:t xml:space="preserve"> was statistically significantly superior. Non-inferiority of </w:t>
      </w:r>
      <w:r w:rsidR="00D94CD8" w:rsidRPr="00D95D3E">
        <w:rPr>
          <w:color w:val="auto"/>
          <w:szCs w:val="22"/>
        </w:rPr>
        <w:t xml:space="preserve">change in </w:t>
      </w:r>
      <w:r w:rsidR="00772A0E" w:rsidRPr="00D95D3E">
        <w:rPr>
          <w:color w:val="auto"/>
          <w:szCs w:val="22"/>
        </w:rPr>
        <w:t>HbA</w:t>
      </w:r>
      <w:r w:rsidR="00772A0E" w:rsidRPr="00D95D3E">
        <w:rPr>
          <w:color w:val="auto"/>
          <w:szCs w:val="22"/>
          <w:vertAlign w:val="subscript"/>
        </w:rPr>
        <w:t>1c</w:t>
      </w:r>
      <w:r w:rsidR="00772A0E" w:rsidRPr="00D95D3E">
        <w:rPr>
          <w:color w:val="auto"/>
          <w:szCs w:val="22"/>
        </w:rPr>
        <w:t xml:space="preserve"> was also confirmed for </w:t>
      </w:r>
      <w:r w:rsidR="0012759C" w:rsidRPr="00D95D3E">
        <w:rPr>
          <w:color w:val="auto"/>
          <w:szCs w:val="22"/>
        </w:rPr>
        <w:t xml:space="preserve">both </w:t>
      </w:r>
      <w:r w:rsidR="00772A0E" w:rsidRPr="00D95D3E">
        <w:rPr>
          <w:color w:val="auto"/>
          <w:szCs w:val="22"/>
        </w:rPr>
        <w:t xml:space="preserve">dosing </w:t>
      </w:r>
      <w:r w:rsidR="0012759C" w:rsidRPr="00D95D3E">
        <w:rPr>
          <w:color w:val="auto"/>
          <w:szCs w:val="22"/>
        </w:rPr>
        <w:t xml:space="preserve">at the </w:t>
      </w:r>
      <w:r w:rsidR="00772A0E" w:rsidRPr="00D95D3E">
        <w:rPr>
          <w:color w:val="auto"/>
          <w:szCs w:val="22"/>
        </w:rPr>
        <w:t xml:space="preserve">same time of the day and flexible dosing regimens in type 1 and </w:t>
      </w:r>
      <w:r w:rsidR="009416E2" w:rsidRPr="00D95D3E">
        <w:rPr>
          <w:color w:val="auto"/>
          <w:szCs w:val="22"/>
        </w:rPr>
        <w:t xml:space="preserve">in </w:t>
      </w:r>
      <w:r w:rsidR="00772A0E" w:rsidRPr="00D95D3E">
        <w:rPr>
          <w:color w:val="auto"/>
          <w:szCs w:val="22"/>
        </w:rPr>
        <w:t>type 2 diabetes mellitus.</w:t>
      </w:r>
    </w:p>
    <w:p w:rsidR="00B87F8B" w:rsidRPr="001041C4" w:rsidRDefault="007473F8" w:rsidP="001041C4">
      <w:pPr>
        <w:pStyle w:val="Heading3"/>
        <w:rPr>
          <w:i/>
          <w:sz w:val="22"/>
          <w:szCs w:val="22"/>
        </w:rPr>
      </w:pPr>
      <w:r w:rsidRPr="001041C4">
        <w:rPr>
          <w:i/>
          <w:sz w:val="22"/>
          <w:szCs w:val="22"/>
        </w:rPr>
        <w:t>H</w:t>
      </w:r>
      <w:r w:rsidR="0081082C" w:rsidRPr="001041C4">
        <w:rPr>
          <w:i/>
          <w:sz w:val="22"/>
          <w:szCs w:val="22"/>
        </w:rPr>
        <w:t>ypoglycaemia</w:t>
      </w:r>
    </w:p>
    <w:p w:rsidR="000427AB" w:rsidRDefault="000427AB" w:rsidP="000427AB">
      <w:pPr>
        <w:tabs>
          <w:tab w:val="left" w:pos="567"/>
        </w:tabs>
        <w:rPr>
          <w:sz w:val="22"/>
          <w:szCs w:val="22"/>
        </w:rPr>
      </w:pPr>
      <w:r w:rsidRPr="00C31852">
        <w:rPr>
          <w:sz w:val="22"/>
          <w:szCs w:val="22"/>
        </w:rPr>
        <w:t>In type 2 diabetes mellitus</w:t>
      </w:r>
      <w:r w:rsidR="00D61BC2" w:rsidRPr="00C31852">
        <w:rPr>
          <w:sz w:val="22"/>
          <w:szCs w:val="22"/>
        </w:rPr>
        <w:t>,</w:t>
      </w:r>
      <w:r w:rsidRPr="00C31852">
        <w:rPr>
          <w:sz w:val="22"/>
          <w:szCs w:val="22"/>
        </w:rPr>
        <w:t xml:space="preserve"> a treat-to-target clinical </w:t>
      </w:r>
      <w:r w:rsidR="00A47695" w:rsidRPr="00C31852">
        <w:rPr>
          <w:sz w:val="22"/>
          <w:szCs w:val="22"/>
        </w:rPr>
        <w:t>trials</w:t>
      </w:r>
      <w:r w:rsidR="0081082C" w:rsidRPr="00C31852">
        <w:rPr>
          <w:sz w:val="22"/>
          <w:szCs w:val="22"/>
        </w:rPr>
        <w:t xml:space="preserve"> </w:t>
      </w:r>
      <w:r w:rsidRPr="00C31852">
        <w:rPr>
          <w:sz w:val="22"/>
          <w:szCs w:val="22"/>
        </w:rPr>
        <w:t xml:space="preserve">for insulin initiation showed a 36% lower rate of nocturnal confirmed hypoglycaemia (defined as episodes between midnight and 6 a.m. confirmed by plasma glucose &lt; 3.1 </w:t>
      </w:r>
      <w:proofErr w:type="spellStart"/>
      <w:r w:rsidRPr="00C31852">
        <w:rPr>
          <w:sz w:val="22"/>
          <w:szCs w:val="22"/>
        </w:rPr>
        <w:t>mmol</w:t>
      </w:r>
      <w:proofErr w:type="spellEnd"/>
      <w:r w:rsidRPr="00C31852">
        <w:rPr>
          <w:sz w:val="22"/>
          <w:szCs w:val="22"/>
        </w:rPr>
        <w:t xml:space="preserve">/L or by the patient needing third party assistance) with </w:t>
      </w:r>
      <w:r w:rsidR="00F37A92" w:rsidRPr="00C31852">
        <w:rPr>
          <w:sz w:val="22"/>
          <w:szCs w:val="22"/>
        </w:rPr>
        <w:t>OD</w:t>
      </w:r>
      <w:r w:rsidRPr="00C31852">
        <w:rPr>
          <w:sz w:val="22"/>
          <w:szCs w:val="22"/>
        </w:rPr>
        <w:t xml:space="preserve"> </w:t>
      </w:r>
      <w:r w:rsidR="00AC5512">
        <w:rPr>
          <w:sz w:val="22"/>
          <w:szCs w:val="22"/>
        </w:rPr>
        <w:t>TRESIBA</w:t>
      </w:r>
      <w:r w:rsidRPr="00C31852">
        <w:rPr>
          <w:sz w:val="22"/>
          <w:szCs w:val="22"/>
        </w:rPr>
        <w:t xml:space="preserve"> compared to insulin glargine</w:t>
      </w:r>
      <w:r w:rsidR="00A925A4" w:rsidRPr="00C31852">
        <w:rPr>
          <w:sz w:val="22"/>
          <w:szCs w:val="22"/>
        </w:rPr>
        <w:t xml:space="preserve">, </w:t>
      </w:r>
      <w:r w:rsidRPr="00C31852">
        <w:rPr>
          <w:sz w:val="22"/>
          <w:szCs w:val="22"/>
        </w:rPr>
        <w:t xml:space="preserve">both in combination with oral anti-diabetic drugs (OADs). In a treat-to-target clinical </w:t>
      </w:r>
      <w:r w:rsidR="00A925A4" w:rsidRPr="00C31852">
        <w:rPr>
          <w:sz w:val="22"/>
          <w:szCs w:val="22"/>
        </w:rPr>
        <w:t xml:space="preserve">trial </w:t>
      </w:r>
      <w:r w:rsidR="00552D4A" w:rsidRPr="00552D4A">
        <w:rPr>
          <w:sz w:val="22"/>
          <w:szCs w:val="22"/>
        </w:rPr>
        <w:t>(Trial 3579, n=1030),</w:t>
      </w:r>
      <w:r w:rsidR="00552D4A">
        <w:rPr>
          <w:sz w:val="22"/>
          <w:szCs w:val="22"/>
        </w:rPr>
        <w:t xml:space="preserve"> </w:t>
      </w:r>
      <w:r w:rsidRPr="00C31852">
        <w:rPr>
          <w:sz w:val="22"/>
          <w:szCs w:val="22"/>
        </w:rPr>
        <w:t xml:space="preserve">assessing basal bolus regimen in patients with type 2 diabetes mellitus, </w:t>
      </w:r>
      <w:r w:rsidR="00AC5512">
        <w:rPr>
          <w:sz w:val="22"/>
          <w:szCs w:val="22"/>
        </w:rPr>
        <w:t>TRESIBA</w:t>
      </w:r>
      <w:r w:rsidRPr="00C31852">
        <w:rPr>
          <w:sz w:val="22"/>
          <w:szCs w:val="22"/>
        </w:rPr>
        <w:t xml:space="preserve"> showed a reduced overall risk of hypoglycaemia as well as nocturnal hypoglycaemia compared to insulin glargine.</w:t>
      </w:r>
    </w:p>
    <w:p w:rsidR="00783B37" w:rsidRPr="00C31852" w:rsidRDefault="00783B37" w:rsidP="000427AB">
      <w:pPr>
        <w:tabs>
          <w:tab w:val="left" w:pos="567"/>
        </w:tabs>
        <w:rPr>
          <w:sz w:val="22"/>
          <w:szCs w:val="22"/>
        </w:rPr>
      </w:pPr>
      <w:r>
        <w:rPr>
          <w:noProof/>
          <w:lang w:eastAsia="en-AU"/>
        </w:rPr>
        <w:drawing>
          <wp:inline distT="0" distB="0" distL="0" distR="0" wp14:anchorId="5167CCFE" wp14:editId="4B339A89">
            <wp:extent cx="5943600" cy="1893570"/>
            <wp:effectExtent l="0" t="0" r="0" b="0"/>
            <wp:docPr id="5" name="Picture 5" descr="Figure 2: Confirmed (left) and nocturnal confirmed (right) hypoglycaemic episodes – treatment emergent - mean cumulative function. Trial 3579: A 52 week basal OAD trial in type 2 diabetes melli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1893570"/>
                    </a:xfrm>
                    <a:prstGeom prst="rect">
                      <a:avLst/>
                    </a:prstGeom>
                  </pic:spPr>
                </pic:pic>
              </a:graphicData>
            </a:graphic>
          </wp:inline>
        </w:drawing>
      </w:r>
    </w:p>
    <w:p w:rsidR="00D95D3E" w:rsidRDefault="00D95D3E" w:rsidP="00290360">
      <w:pPr>
        <w:pStyle w:val="Caption"/>
      </w:pPr>
      <w:r w:rsidRPr="00D95D3E">
        <w:t xml:space="preserve">Figure </w:t>
      </w:r>
      <w:r w:rsidR="00466C31">
        <w:fldChar w:fldCharType="begin"/>
      </w:r>
      <w:r w:rsidR="00466C31">
        <w:instrText xml:space="preserve"> SEQ Figure \* ARABIC </w:instrText>
      </w:r>
      <w:r w:rsidR="00466C31">
        <w:fldChar w:fldCharType="separate"/>
      </w:r>
      <w:r w:rsidRPr="00D95D3E">
        <w:rPr>
          <w:noProof/>
        </w:rPr>
        <w:t>2</w:t>
      </w:r>
      <w:r w:rsidR="00466C31">
        <w:rPr>
          <w:noProof/>
        </w:rPr>
        <w:fldChar w:fldCharType="end"/>
      </w:r>
      <w:r w:rsidR="00027E93">
        <w:t>:</w:t>
      </w:r>
      <w:r w:rsidRPr="00D95D3E">
        <w:tab/>
        <w:t xml:space="preserve">Confirmed (left) and nocturnal confirmed (right) hypoglycaemic episodes – treatment emergent - </w:t>
      </w:r>
      <w:r w:rsidRPr="00D95D3E">
        <w:rPr>
          <w:lang w:val="en-US"/>
        </w:rPr>
        <w:t>mean cumulative function. Trial 3579: A 52 week basal OAD trial in type 2 diabetes mellitus</w:t>
      </w:r>
      <w:r w:rsidRPr="003930AA">
        <w:rPr>
          <w:lang w:val="en-US"/>
        </w:rPr>
        <w:t>.</w:t>
      </w:r>
    </w:p>
    <w:p w:rsidR="00B959F7" w:rsidRDefault="000427AB" w:rsidP="000427AB">
      <w:pPr>
        <w:tabs>
          <w:tab w:val="left" w:pos="567"/>
        </w:tabs>
        <w:rPr>
          <w:sz w:val="22"/>
          <w:szCs w:val="22"/>
        </w:rPr>
      </w:pPr>
      <w:r w:rsidRPr="00C31852">
        <w:rPr>
          <w:sz w:val="22"/>
          <w:szCs w:val="22"/>
        </w:rPr>
        <w:t>In type 1 diabetes mellitus</w:t>
      </w:r>
      <w:r w:rsidR="00D61BC2" w:rsidRPr="00C31852">
        <w:rPr>
          <w:sz w:val="22"/>
          <w:szCs w:val="22"/>
        </w:rPr>
        <w:t>,</w:t>
      </w:r>
      <w:r w:rsidRPr="00C31852">
        <w:rPr>
          <w:sz w:val="22"/>
          <w:szCs w:val="22"/>
        </w:rPr>
        <w:t xml:space="preserve"> treat-to-target clinical </w:t>
      </w:r>
      <w:r w:rsidR="007F393A" w:rsidRPr="00C31852">
        <w:rPr>
          <w:sz w:val="22"/>
          <w:szCs w:val="22"/>
        </w:rPr>
        <w:t xml:space="preserve">trials </w:t>
      </w:r>
      <w:r w:rsidRPr="00C31852">
        <w:rPr>
          <w:sz w:val="22"/>
          <w:szCs w:val="22"/>
        </w:rPr>
        <w:t xml:space="preserve">in patients of </w:t>
      </w:r>
      <w:r w:rsidR="00AC5512">
        <w:rPr>
          <w:sz w:val="22"/>
          <w:szCs w:val="22"/>
        </w:rPr>
        <w:t>TRESIBA</w:t>
      </w:r>
      <w:r w:rsidRPr="00C31852">
        <w:rPr>
          <w:sz w:val="22"/>
          <w:szCs w:val="22"/>
        </w:rPr>
        <w:t xml:space="preserve"> vs. insulin </w:t>
      </w:r>
      <w:proofErr w:type="spellStart"/>
      <w:r w:rsidRPr="00C31852">
        <w:rPr>
          <w:sz w:val="22"/>
          <w:szCs w:val="22"/>
        </w:rPr>
        <w:t>detemir</w:t>
      </w:r>
      <w:proofErr w:type="spellEnd"/>
      <w:r w:rsidRPr="00C31852">
        <w:rPr>
          <w:sz w:val="22"/>
          <w:szCs w:val="22"/>
        </w:rPr>
        <w:t xml:space="preserve"> and vs. insulin glargine, showed 34% and 25% lower rates, respectively, of nocturnal confirmed hypoglycaemia for </w:t>
      </w:r>
      <w:r w:rsidR="00AC5512">
        <w:rPr>
          <w:sz w:val="22"/>
          <w:szCs w:val="22"/>
        </w:rPr>
        <w:t>TRESIBA</w:t>
      </w:r>
      <w:r w:rsidR="00887B45" w:rsidRPr="00C31852">
        <w:rPr>
          <w:sz w:val="22"/>
          <w:szCs w:val="22"/>
        </w:rPr>
        <w:t>.</w:t>
      </w:r>
    </w:p>
    <w:p w:rsidR="00EE5EFC" w:rsidRPr="00C31852" w:rsidRDefault="00EE5EFC" w:rsidP="00EE5EFC">
      <w:pPr>
        <w:pStyle w:val="BodyText"/>
        <w:keepNext/>
        <w:keepLines/>
        <w:rPr>
          <w:color w:val="auto"/>
          <w:szCs w:val="22"/>
        </w:rPr>
      </w:pPr>
      <w:r w:rsidRPr="00C31852">
        <w:rPr>
          <w:color w:val="auto"/>
          <w:szCs w:val="22"/>
        </w:rPr>
        <w:lastRenderedPageBreak/>
        <w:t xml:space="preserve">In a prospectively planned meta-analysis across seven treat-to-target confirmatory </w:t>
      </w:r>
      <w:r w:rsidR="00A47695" w:rsidRPr="00C31852">
        <w:rPr>
          <w:color w:val="auto"/>
          <w:szCs w:val="22"/>
        </w:rPr>
        <w:t>trials</w:t>
      </w:r>
      <w:r w:rsidRPr="00C31852">
        <w:rPr>
          <w:color w:val="auto"/>
          <w:szCs w:val="22"/>
        </w:rPr>
        <w:t xml:space="preserve"> in patients with type 1 and type 2 diabetes mellitus, </w:t>
      </w:r>
      <w:r w:rsidR="00AC5512">
        <w:rPr>
          <w:color w:val="auto"/>
          <w:szCs w:val="22"/>
        </w:rPr>
        <w:t>TRESIBA</w:t>
      </w:r>
      <w:r w:rsidRPr="00C31852">
        <w:rPr>
          <w:color w:val="auto"/>
          <w:szCs w:val="22"/>
        </w:rPr>
        <w:t xml:space="preserve"> was superior in terms of a lower number of treatment emergent confirmed </w:t>
      </w:r>
      <w:r w:rsidR="00650FC2" w:rsidRPr="00C31852">
        <w:rPr>
          <w:color w:val="auto"/>
          <w:szCs w:val="22"/>
        </w:rPr>
        <w:t>hypoglycaemic</w:t>
      </w:r>
      <w:r w:rsidRPr="00C31852">
        <w:rPr>
          <w:color w:val="auto"/>
          <w:szCs w:val="22"/>
        </w:rPr>
        <w:t xml:space="preserve"> episodes and nocturnal confirmed </w:t>
      </w:r>
      <w:r w:rsidR="00650FC2" w:rsidRPr="00C31852">
        <w:rPr>
          <w:color w:val="auto"/>
          <w:szCs w:val="22"/>
        </w:rPr>
        <w:t>hypoglycaemic</w:t>
      </w:r>
      <w:r w:rsidRPr="00C31852">
        <w:rPr>
          <w:color w:val="auto"/>
          <w:szCs w:val="22"/>
        </w:rPr>
        <w:t xml:space="preserve"> episodes compared to insulin glargine.</w:t>
      </w:r>
      <w:r w:rsidR="00650FC2" w:rsidRPr="00C31852">
        <w:rPr>
          <w:color w:val="auto"/>
          <w:szCs w:val="22"/>
        </w:rPr>
        <w:t xml:space="preserve"> </w:t>
      </w:r>
      <w:r w:rsidRPr="00C31852">
        <w:rPr>
          <w:color w:val="auto"/>
          <w:szCs w:val="22"/>
        </w:rPr>
        <w:t xml:space="preserve">The results demonstrate that the lower FPG level with </w:t>
      </w:r>
      <w:r w:rsidR="00AC5512">
        <w:rPr>
          <w:color w:val="auto"/>
          <w:szCs w:val="22"/>
        </w:rPr>
        <w:t>TRESIBA</w:t>
      </w:r>
      <w:r w:rsidRPr="00C31852">
        <w:rPr>
          <w:color w:val="auto"/>
          <w:szCs w:val="22"/>
        </w:rPr>
        <w:t xml:space="preserve"> is achieved with a lower risk of hypoglycaemia. </w:t>
      </w:r>
      <w:r w:rsidR="000427AB" w:rsidRPr="00C31852">
        <w:rPr>
          <w:color w:val="auto"/>
          <w:szCs w:val="22"/>
        </w:rPr>
        <w:t xml:space="preserve">In the maintenance period, the observed benefits become more pronounced, reflecting a sustained or even greater reduction in risk of hypoglycaemia over time with </w:t>
      </w:r>
      <w:r w:rsidR="00AC5512">
        <w:rPr>
          <w:color w:val="auto"/>
          <w:szCs w:val="22"/>
        </w:rPr>
        <w:t>TRESIBA</w:t>
      </w:r>
      <w:r w:rsidR="0012759C" w:rsidRPr="00C31852">
        <w:rPr>
          <w:color w:val="auto"/>
          <w:szCs w:val="22"/>
        </w:rPr>
        <w:t xml:space="preserve"> OD</w:t>
      </w:r>
      <w:r w:rsidR="000427AB" w:rsidRPr="00C31852">
        <w:rPr>
          <w:color w:val="auto"/>
          <w:szCs w:val="22"/>
        </w:rPr>
        <w:t xml:space="preserve"> compared to insulin glargine</w:t>
      </w:r>
      <w:r w:rsidR="0012759C" w:rsidRPr="00C31852">
        <w:rPr>
          <w:color w:val="auto"/>
          <w:szCs w:val="22"/>
        </w:rPr>
        <w:t xml:space="preserve"> OD</w:t>
      </w:r>
      <w:r w:rsidR="00B959F7" w:rsidRPr="00C31852">
        <w:rPr>
          <w:color w:val="auto"/>
          <w:szCs w:val="22"/>
        </w:rPr>
        <w:t xml:space="preserve"> (Table 2)</w:t>
      </w:r>
      <w:r w:rsidR="0012759C" w:rsidRPr="00C31852">
        <w:rPr>
          <w:color w:val="auto"/>
          <w:szCs w:val="22"/>
        </w:rPr>
        <w:t>.</w:t>
      </w:r>
    </w:p>
    <w:p w:rsidR="00EE5EFC" w:rsidRPr="00C31852" w:rsidRDefault="007471C1" w:rsidP="00290360">
      <w:pPr>
        <w:pStyle w:val="Caption"/>
        <w:rPr>
          <w:sz w:val="20"/>
          <w:szCs w:val="20"/>
        </w:rPr>
      </w:pPr>
      <w:bookmarkStart w:id="20" w:name="_Toc300155643"/>
      <w:r w:rsidRPr="007471C1">
        <w:t xml:space="preserve">Table </w:t>
      </w:r>
      <w:r w:rsidR="00466C31">
        <w:fldChar w:fldCharType="begin"/>
      </w:r>
      <w:r w:rsidR="00466C31">
        <w:instrText xml:space="preserve"> SEQ Table \* ARABIC </w:instrText>
      </w:r>
      <w:r w:rsidR="00466C31">
        <w:fldChar w:fldCharType="separate"/>
      </w:r>
      <w:r w:rsidR="00D95D3E">
        <w:rPr>
          <w:noProof/>
        </w:rPr>
        <w:t>2</w:t>
      </w:r>
      <w:r w:rsidR="00466C31">
        <w:rPr>
          <w:noProof/>
        </w:rPr>
        <w:fldChar w:fldCharType="end"/>
      </w:r>
      <w:r w:rsidR="00027E93">
        <w:t>:</w:t>
      </w:r>
      <w:r>
        <w:tab/>
      </w:r>
      <w:r w:rsidRPr="00C31852">
        <w:t>Hypoglycaemia meta-analysis outcomes</w:t>
      </w:r>
      <w:bookmarkEnd w:id="20"/>
    </w:p>
    <w:tbl>
      <w:tblPr>
        <w:tblW w:w="9606" w:type="dxa"/>
        <w:tblBorders>
          <w:insideV w:val="single" w:sz="4" w:space="0" w:color="auto"/>
        </w:tblBorders>
        <w:tblLayout w:type="fixed"/>
        <w:tblLook w:val="01E0" w:firstRow="1" w:lastRow="1" w:firstColumn="1" w:lastColumn="1" w:noHBand="0" w:noVBand="0"/>
      </w:tblPr>
      <w:tblGrid>
        <w:gridCol w:w="4360"/>
        <w:gridCol w:w="248"/>
        <w:gridCol w:w="2446"/>
        <w:gridCol w:w="2552"/>
      </w:tblGrid>
      <w:tr w:rsidR="002E2CA5" w:rsidRPr="003930AA" w:rsidTr="003930AA">
        <w:tc>
          <w:tcPr>
            <w:tcW w:w="4360" w:type="dxa"/>
            <w:tcBorders>
              <w:top w:val="single" w:sz="4" w:space="0" w:color="auto"/>
              <w:bottom w:val="nil"/>
              <w:right w:val="nil"/>
            </w:tcBorders>
            <w:shd w:val="clear" w:color="auto" w:fill="auto"/>
          </w:tcPr>
          <w:p w:rsidR="002E2CA5" w:rsidRPr="007460E5" w:rsidRDefault="002E2CA5" w:rsidP="00DB69CC">
            <w:pPr>
              <w:pStyle w:val="TableText"/>
              <w:keepNext w:val="0"/>
              <w:keepLines w:val="0"/>
              <w:overflowPunct w:val="0"/>
              <w:autoSpaceDE w:val="0"/>
              <w:autoSpaceDN w:val="0"/>
              <w:adjustRightInd w:val="0"/>
              <w:jc w:val="both"/>
              <w:textAlignment w:val="baseline"/>
              <w:rPr>
                <w:sz w:val="20"/>
                <w:lang w:val="en-US"/>
              </w:rPr>
            </w:pPr>
          </w:p>
        </w:tc>
        <w:tc>
          <w:tcPr>
            <w:tcW w:w="5246" w:type="dxa"/>
            <w:gridSpan w:val="3"/>
            <w:tcBorders>
              <w:top w:val="single" w:sz="4" w:space="0" w:color="auto"/>
              <w:left w:val="nil"/>
              <w:bottom w:val="nil"/>
            </w:tcBorders>
            <w:shd w:val="clear" w:color="auto" w:fill="auto"/>
          </w:tcPr>
          <w:p w:rsidR="002E2CA5" w:rsidRPr="007460E5" w:rsidRDefault="002E2CA5" w:rsidP="00DB69CC">
            <w:pPr>
              <w:pStyle w:val="TableText"/>
              <w:keepNext w:val="0"/>
              <w:keepLines w:val="0"/>
              <w:overflowPunct w:val="0"/>
              <w:autoSpaceDE w:val="0"/>
              <w:autoSpaceDN w:val="0"/>
              <w:adjustRightInd w:val="0"/>
              <w:ind w:right="340"/>
              <w:jc w:val="center"/>
              <w:textAlignment w:val="baseline"/>
              <w:rPr>
                <w:b/>
                <w:sz w:val="20"/>
                <w:lang w:val="en-US"/>
              </w:rPr>
            </w:pPr>
            <w:r w:rsidRPr="007460E5">
              <w:rPr>
                <w:b/>
                <w:sz w:val="20"/>
                <w:lang w:val="en-US"/>
              </w:rPr>
              <w:t>Confirmed hypoglycemia</w:t>
            </w:r>
          </w:p>
          <w:p w:rsidR="000F4B6D" w:rsidRPr="007460E5" w:rsidRDefault="000F4B6D" w:rsidP="00DB69CC">
            <w:pPr>
              <w:pStyle w:val="TableText"/>
              <w:keepNext w:val="0"/>
              <w:keepLines w:val="0"/>
              <w:overflowPunct w:val="0"/>
              <w:autoSpaceDE w:val="0"/>
              <w:autoSpaceDN w:val="0"/>
              <w:adjustRightInd w:val="0"/>
              <w:ind w:right="340"/>
              <w:jc w:val="center"/>
              <w:textAlignment w:val="baseline"/>
              <w:rPr>
                <w:b/>
                <w:sz w:val="20"/>
                <w:lang w:val="en-US"/>
              </w:rPr>
            </w:pPr>
            <w:r w:rsidRPr="007460E5">
              <w:rPr>
                <w:b/>
                <w:sz w:val="20"/>
                <w:lang w:val="en-US"/>
              </w:rPr>
              <w:t>Estimate [95% CI]</w:t>
            </w:r>
          </w:p>
        </w:tc>
      </w:tr>
      <w:tr w:rsidR="002E2CA5" w:rsidRPr="003930AA" w:rsidTr="003930AA">
        <w:tc>
          <w:tcPr>
            <w:tcW w:w="4360" w:type="dxa"/>
            <w:tcBorders>
              <w:bottom w:val="single" w:sz="4" w:space="0" w:color="auto"/>
              <w:right w:val="nil"/>
            </w:tcBorders>
            <w:shd w:val="clear" w:color="auto" w:fill="auto"/>
          </w:tcPr>
          <w:p w:rsidR="002E2CA5" w:rsidRPr="007460E5" w:rsidRDefault="002E2CA5" w:rsidP="00DB69CC">
            <w:pPr>
              <w:pStyle w:val="TableText"/>
              <w:keepNext w:val="0"/>
              <w:keepLines w:val="0"/>
              <w:overflowPunct w:val="0"/>
              <w:autoSpaceDE w:val="0"/>
              <w:autoSpaceDN w:val="0"/>
              <w:adjustRightInd w:val="0"/>
              <w:jc w:val="center"/>
              <w:textAlignment w:val="baseline"/>
              <w:rPr>
                <w:b/>
                <w:sz w:val="20"/>
                <w:lang w:val="en-US"/>
              </w:rPr>
            </w:pPr>
            <w:r w:rsidRPr="007460E5">
              <w:rPr>
                <w:b/>
                <w:sz w:val="20"/>
                <w:lang w:val="en-US"/>
              </w:rPr>
              <w:t xml:space="preserve">Estimated treatment ratio </w:t>
            </w:r>
            <w:r w:rsidR="007460E5">
              <w:rPr>
                <w:b/>
                <w:sz w:val="20"/>
                <w:lang w:val="en-US"/>
              </w:rPr>
              <w:br/>
            </w:r>
            <w:r w:rsidRPr="007460E5">
              <w:rPr>
                <w:b/>
                <w:sz w:val="20"/>
                <w:lang w:val="en-US"/>
              </w:rPr>
              <w:t>(</w:t>
            </w:r>
            <w:r w:rsidR="00AC5512" w:rsidRPr="007460E5">
              <w:rPr>
                <w:b/>
                <w:sz w:val="20"/>
                <w:lang w:val="en-US"/>
              </w:rPr>
              <w:t>TRESIBA</w:t>
            </w:r>
            <w:r w:rsidRPr="007460E5">
              <w:rPr>
                <w:b/>
                <w:sz w:val="20"/>
                <w:lang w:val="en-US"/>
              </w:rPr>
              <w:t>/Insulin glargine)</w:t>
            </w:r>
          </w:p>
        </w:tc>
        <w:tc>
          <w:tcPr>
            <w:tcW w:w="248" w:type="dxa"/>
            <w:tcBorders>
              <w:left w:val="nil"/>
              <w:bottom w:val="single" w:sz="4" w:space="0" w:color="auto"/>
              <w:right w:val="nil"/>
            </w:tcBorders>
            <w:shd w:val="clear" w:color="auto" w:fill="auto"/>
          </w:tcPr>
          <w:p w:rsidR="002E2CA5" w:rsidRPr="007460E5" w:rsidRDefault="002E2CA5" w:rsidP="00DB69CC">
            <w:pPr>
              <w:pStyle w:val="TableText"/>
              <w:keepNext w:val="0"/>
              <w:keepLines w:val="0"/>
              <w:overflowPunct w:val="0"/>
              <w:autoSpaceDE w:val="0"/>
              <w:autoSpaceDN w:val="0"/>
              <w:adjustRightInd w:val="0"/>
              <w:jc w:val="center"/>
              <w:textAlignment w:val="baseline"/>
              <w:rPr>
                <w:b/>
                <w:sz w:val="20"/>
                <w:lang w:val="en-US"/>
              </w:rPr>
            </w:pPr>
          </w:p>
        </w:tc>
        <w:tc>
          <w:tcPr>
            <w:tcW w:w="2446" w:type="dxa"/>
            <w:tcBorders>
              <w:left w:val="nil"/>
              <w:bottom w:val="single" w:sz="4" w:space="0" w:color="auto"/>
              <w:right w:val="nil"/>
            </w:tcBorders>
            <w:shd w:val="clear" w:color="auto" w:fill="auto"/>
          </w:tcPr>
          <w:p w:rsidR="002E2CA5" w:rsidRPr="007460E5" w:rsidRDefault="002E2CA5" w:rsidP="00DB69CC">
            <w:pPr>
              <w:pStyle w:val="TableText"/>
              <w:keepNext w:val="0"/>
              <w:keepLines w:val="0"/>
              <w:overflowPunct w:val="0"/>
              <w:autoSpaceDE w:val="0"/>
              <w:autoSpaceDN w:val="0"/>
              <w:adjustRightInd w:val="0"/>
              <w:jc w:val="center"/>
              <w:textAlignment w:val="baseline"/>
              <w:rPr>
                <w:b/>
                <w:sz w:val="20"/>
                <w:lang w:val="en-US"/>
              </w:rPr>
            </w:pPr>
            <w:r w:rsidRPr="007460E5">
              <w:rPr>
                <w:b/>
                <w:sz w:val="20"/>
                <w:lang w:val="en-US"/>
              </w:rPr>
              <w:t>Total</w:t>
            </w:r>
          </w:p>
        </w:tc>
        <w:tc>
          <w:tcPr>
            <w:tcW w:w="2552" w:type="dxa"/>
            <w:tcBorders>
              <w:left w:val="nil"/>
              <w:bottom w:val="single" w:sz="4" w:space="0" w:color="auto"/>
            </w:tcBorders>
            <w:shd w:val="clear" w:color="auto" w:fill="auto"/>
          </w:tcPr>
          <w:p w:rsidR="002E2CA5" w:rsidRPr="007460E5" w:rsidRDefault="002E2CA5" w:rsidP="00DB69CC">
            <w:pPr>
              <w:pStyle w:val="TableText"/>
              <w:keepNext w:val="0"/>
              <w:keepLines w:val="0"/>
              <w:overflowPunct w:val="0"/>
              <w:autoSpaceDE w:val="0"/>
              <w:autoSpaceDN w:val="0"/>
              <w:adjustRightInd w:val="0"/>
              <w:jc w:val="center"/>
              <w:textAlignment w:val="baseline"/>
              <w:rPr>
                <w:b/>
                <w:sz w:val="20"/>
                <w:lang w:val="en-US"/>
              </w:rPr>
            </w:pPr>
            <w:r w:rsidRPr="007460E5">
              <w:rPr>
                <w:b/>
                <w:sz w:val="20"/>
                <w:lang w:val="en-US"/>
              </w:rPr>
              <w:t>Nocturnal</w:t>
            </w:r>
          </w:p>
        </w:tc>
      </w:tr>
      <w:tr w:rsidR="002E2CA5" w:rsidRPr="003930AA" w:rsidTr="003930AA">
        <w:tc>
          <w:tcPr>
            <w:tcW w:w="4360" w:type="dxa"/>
            <w:tcBorders>
              <w:top w:val="single" w:sz="4" w:space="0" w:color="auto"/>
              <w:right w:val="nil"/>
            </w:tcBorders>
            <w:shd w:val="clear" w:color="auto" w:fill="auto"/>
          </w:tcPr>
          <w:p w:rsidR="002E2CA5" w:rsidRPr="007460E5" w:rsidRDefault="00517D30" w:rsidP="00DB69CC">
            <w:pPr>
              <w:pStyle w:val="TableText"/>
              <w:keepNext w:val="0"/>
              <w:keepLines w:val="0"/>
              <w:overflowPunct w:val="0"/>
              <w:autoSpaceDE w:val="0"/>
              <w:autoSpaceDN w:val="0"/>
              <w:adjustRightInd w:val="0"/>
              <w:jc w:val="both"/>
              <w:textAlignment w:val="baseline"/>
              <w:rPr>
                <w:sz w:val="20"/>
                <w:lang w:val="da-DK"/>
              </w:rPr>
            </w:pPr>
            <w:r w:rsidRPr="007460E5">
              <w:rPr>
                <w:sz w:val="20"/>
                <w:lang w:val="da-DK"/>
              </w:rPr>
              <w:t>Type 1 + t</w:t>
            </w:r>
            <w:r w:rsidR="002E2CA5" w:rsidRPr="007460E5">
              <w:rPr>
                <w:sz w:val="20"/>
                <w:lang w:val="da-DK"/>
              </w:rPr>
              <w:t>ype 2 diabetes mellitus (pooled)</w:t>
            </w:r>
          </w:p>
        </w:tc>
        <w:tc>
          <w:tcPr>
            <w:tcW w:w="248" w:type="dxa"/>
            <w:tcBorders>
              <w:top w:val="single" w:sz="4" w:space="0" w:color="auto"/>
              <w:left w:val="nil"/>
              <w:right w:val="nil"/>
            </w:tcBorders>
            <w:shd w:val="clear" w:color="auto" w:fill="auto"/>
          </w:tcPr>
          <w:p w:rsidR="002E2CA5" w:rsidRPr="007460E5" w:rsidRDefault="002E2CA5" w:rsidP="00DB69CC">
            <w:pPr>
              <w:pStyle w:val="TableText"/>
              <w:keepNext w:val="0"/>
              <w:keepLines w:val="0"/>
              <w:overflowPunct w:val="0"/>
              <w:autoSpaceDE w:val="0"/>
              <w:autoSpaceDN w:val="0"/>
              <w:adjustRightInd w:val="0"/>
              <w:jc w:val="right"/>
              <w:textAlignment w:val="baseline"/>
              <w:rPr>
                <w:sz w:val="20"/>
                <w:lang w:val="da-DK"/>
              </w:rPr>
            </w:pPr>
          </w:p>
        </w:tc>
        <w:tc>
          <w:tcPr>
            <w:tcW w:w="2446" w:type="dxa"/>
            <w:tcBorders>
              <w:top w:val="single" w:sz="4" w:space="0" w:color="auto"/>
              <w:left w:val="nil"/>
              <w:right w:val="nil"/>
            </w:tcBorders>
            <w:shd w:val="clear" w:color="auto" w:fill="auto"/>
          </w:tcPr>
          <w:p w:rsidR="002E2CA5" w:rsidRPr="007460E5" w:rsidRDefault="002E2CA5" w:rsidP="00DB69CC">
            <w:pPr>
              <w:pStyle w:val="TableText"/>
              <w:keepNext w:val="0"/>
              <w:keepLines w:val="0"/>
              <w:overflowPunct w:val="0"/>
              <w:autoSpaceDE w:val="0"/>
              <w:autoSpaceDN w:val="0"/>
              <w:adjustRightInd w:val="0"/>
              <w:jc w:val="both"/>
              <w:textAlignment w:val="baseline"/>
              <w:rPr>
                <w:sz w:val="20"/>
                <w:lang w:val="en-US"/>
              </w:rPr>
            </w:pPr>
            <w:r w:rsidRPr="007460E5">
              <w:rPr>
                <w:sz w:val="20"/>
                <w:lang w:val="da-DK"/>
              </w:rPr>
              <w:t xml:space="preserve"> </w:t>
            </w:r>
            <w:r w:rsidRPr="007460E5">
              <w:rPr>
                <w:sz w:val="20"/>
                <w:lang w:val="en-US"/>
              </w:rPr>
              <w:t>0.91</w:t>
            </w:r>
            <w:r w:rsidR="000F4B6D" w:rsidRPr="007460E5">
              <w:rPr>
                <w:sz w:val="20"/>
                <w:lang w:val="en-US"/>
              </w:rPr>
              <w:t>[0.83; 0.99]</w:t>
            </w:r>
            <w:r w:rsidRPr="007460E5">
              <w:rPr>
                <w:sz w:val="20"/>
                <w:lang w:val="en-US"/>
              </w:rPr>
              <w:t>*</w:t>
            </w:r>
          </w:p>
        </w:tc>
        <w:tc>
          <w:tcPr>
            <w:tcW w:w="2552" w:type="dxa"/>
            <w:tcBorders>
              <w:top w:val="single" w:sz="4" w:space="0" w:color="auto"/>
              <w:left w:val="nil"/>
            </w:tcBorders>
            <w:shd w:val="clear" w:color="auto" w:fill="auto"/>
          </w:tcPr>
          <w:p w:rsidR="002E2CA5" w:rsidRPr="007460E5" w:rsidRDefault="002E2CA5" w:rsidP="00DB69CC">
            <w:pPr>
              <w:pStyle w:val="TableText"/>
              <w:keepNext w:val="0"/>
              <w:keepLines w:val="0"/>
              <w:overflowPunct w:val="0"/>
              <w:autoSpaceDE w:val="0"/>
              <w:autoSpaceDN w:val="0"/>
              <w:adjustRightInd w:val="0"/>
              <w:jc w:val="both"/>
              <w:textAlignment w:val="baseline"/>
              <w:rPr>
                <w:sz w:val="20"/>
                <w:lang w:val="en-US"/>
              </w:rPr>
            </w:pPr>
            <w:r w:rsidRPr="007460E5">
              <w:rPr>
                <w:sz w:val="20"/>
                <w:lang w:val="en-US"/>
              </w:rPr>
              <w:t>0.74</w:t>
            </w:r>
            <w:r w:rsidR="000F4B6D" w:rsidRPr="007460E5">
              <w:rPr>
                <w:sz w:val="20"/>
                <w:lang w:val="en-US"/>
              </w:rPr>
              <w:t xml:space="preserve"> [0.65; 0.85]</w:t>
            </w:r>
            <w:r w:rsidRPr="007460E5">
              <w:rPr>
                <w:sz w:val="20"/>
                <w:lang w:val="en-US"/>
              </w:rPr>
              <w:t>*</w:t>
            </w:r>
          </w:p>
        </w:tc>
      </w:tr>
      <w:tr w:rsidR="002E2CA5" w:rsidRPr="003930AA" w:rsidTr="003930AA">
        <w:tc>
          <w:tcPr>
            <w:tcW w:w="4360" w:type="dxa"/>
            <w:tcBorders>
              <w:right w:val="nil"/>
            </w:tcBorders>
            <w:shd w:val="clear" w:color="auto" w:fill="auto"/>
          </w:tcPr>
          <w:p w:rsidR="002E2CA5" w:rsidRPr="007460E5" w:rsidRDefault="002E2CA5" w:rsidP="00DB69CC">
            <w:pPr>
              <w:pStyle w:val="TableText"/>
              <w:keepNext w:val="0"/>
              <w:keepLines w:val="0"/>
              <w:overflowPunct w:val="0"/>
              <w:autoSpaceDE w:val="0"/>
              <w:autoSpaceDN w:val="0"/>
              <w:adjustRightInd w:val="0"/>
              <w:ind w:left="720"/>
              <w:jc w:val="both"/>
              <w:textAlignment w:val="baseline"/>
              <w:rPr>
                <w:sz w:val="20"/>
                <w:lang w:val="en-US"/>
              </w:rPr>
            </w:pPr>
            <w:r w:rsidRPr="007460E5">
              <w:rPr>
                <w:sz w:val="20"/>
                <w:lang w:val="en-US"/>
              </w:rPr>
              <w:t>Maintenance period **</w:t>
            </w:r>
          </w:p>
        </w:tc>
        <w:tc>
          <w:tcPr>
            <w:tcW w:w="248" w:type="dxa"/>
            <w:tcBorders>
              <w:left w:val="nil"/>
              <w:right w:val="nil"/>
            </w:tcBorders>
            <w:shd w:val="clear" w:color="auto" w:fill="auto"/>
          </w:tcPr>
          <w:p w:rsidR="002E2CA5" w:rsidRPr="007460E5" w:rsidRDefault="002E2CA5" w:rsidP="00DB69CC">
            <w:pPr>
              <w:pStyle w:val="TableText"/>
              <w:keepNext w:val="0"/>
              <w:keepLines w:val="0"/>
              <w:overflowPunct w:val="0"/>
              <w:autoSpaceDE w:val="0"/>
              <w:autoSpaceDN w:val="0"/>
              <w:adjustRightInd w:val="0"/>
              <w:jc w:val="right"/>
              <w:textAlignment w:val="baseline"/>
              <w:rPr>
                <w:sz w:val="20"/>
                <w:lang w:val="en-US"/>
              </w:rPr>
            </w:pPr>
          </w:p>
        </w:tc>
        <w:tc>
          <w:tcPr>
            <w:tcW w:w="2446" w:type="dxa"/>
            <w:tcBorders>
              <w:left w:val="nil"/>
              <w:right w:val="nil"/>
            </w:tcBorders>
            <w:shd w:val="clear" w:color="auto" w:fill="auto"/>
          </w:tcPr>
          <w:p w:rsidR="002E2CA5" w:rsidRPr="007460E5" w:rsidRDefault="002E2CA5" w:rsidP="00DB69CC">
            <w:pPr>
              <w:pStyle w:val="TableText"/>
              <w:keepNext w:val="0"/>
              <w:keepLines w:val="0"/>
              <w:overflowPunct w:val="0"/>
              <w:autoSpaceDE w:val="0"/>
              <w:autoSpaceDN w:val="0"/>
              <w:adjustRightInd w:val="0"/>
              <w:jc w:val="both"/>
              <w:textAlignment w:val="baseline"/>
              <w:rPr>
                <w:sz w:val="20"/>
                <w:lang w:val="en-US"/>
              </w:rPr>
            </w:pPr>
            <w:r w:rsidRPr="007460E5">
              <w:rPr>
                <w:sz w:val="20"/>
                <w:lang w:val="en-US"/>
              </w:rPr>
              <w:t xml:space="preserve"> 0.84</w:t>
            </w:r>
            <w:r w:rsidR="000F4B6D" w:rsidRPr="007460E5">
              <w:rPr>
                <w:sz w:val="20"/>
                <w:lang w:val="en-US"/>
              </w:rPr>
              <w:t xml:space="preserve"> [0.75; 0.93]</w:t>
            </w:r>
            <w:r w:rsidRPr="007460E5">
              <w:rPr>
                <w:sz w:val="20"/>
                <w:lang w:val="en-US"/>
              </w:rPr>
              <w:t>*</w:t>
            </w:r>
          </w:p>
        </w:tc>
        <w:tc>
          <w:tcPr>
            <w:tcW w:w="2552" w:type="dxa"/>
            <w:tcBorders>
              <w:left w:val="nil"/>
            </w:tcBorders>
            <w:shd w:val="clear" w:color="auto" w:fill="auto"/>
          </w:tcPr>
          <w:p w:rsidR="002E2CA5" w:rsidRPr="007460E5" w:rsidRDefault="002E2CA5" w:rsidP="00DB69CC">
            <w:pPr>
              <w:pStyle w:val="TableText"/>
              <w:keepNext w:val="0"/>
              <w:keepLines w:val="0"/>
              <w:overflowPunct w:val="0"/>
              <w:autoSpaceDE w:val="0"/>
              <w:autoSpaceDN w:val="0"/>
              <w:adjustRightInd w:val="0"/>
              <w:jc w:val="both"/>
              <w:textAlignment w:val="baseline"/>
              <w:rPr>
                <w:sz w:val="20"/>
                <w:lang w:val="en-US"/>
              </w:rPr>
            </w:pPr>
            <w:r w:rsidRPr="007460E5">
              <w:rPr>
                <w:sz w:val="20"/>
                <w:lang w:val="en-US"/>
              </w:rPr>
              <w:t>0.68</w:t>
            </w:r>
            <w:r w:rsidR="000F4B6D" w:rsidRPr="007460E5">
              <w:rPr>
                <w:sz w:val="20"/>
                <w:lang w:val="en-US"/>
              </w:rPr>
              <w:t xml:space="preserve"> [0.58; 0.80]</w:t>
            </w:r>
            <w:r w:rsidRPr="007460E5">
              <w:rPr>
                <w:sz w:val="20"/>
                <w:lang w:val="en-US"/>
              </w:rPr>
              <w:t>*</w:t>
            </w:r>
          </w:p>
        </w:tc>
      </w:tr>
      <w:tr w:rsidR="002E2CA5" w:rsidRPr="003930AA" w:rsidTr="003930AA">
        <w:tc>
          <w:tcPr>
            <w:tcW w:w="4360" w:type="dxa"/>
            <w:tcBorders>
              <w:bottom w:val="dotted" w:sz="4" w:space="0" w:color="auto"/>
              <w:right w:val="nil"/>
            </w:tcBorders>
            <w:shd w:val="clear" w:color="auto" w:fill="auto"/>
          </w:tcPr>
          <w:p w:rsidR="002E2CA5" w:rsidRPr="007460E5" w:rsidRDefault="002E2CA5" w:rsidP="00DB69CC">
            <w:pPr>
              <w:pStyle w:val="TableText"/>
              <w:keepNext w:val="0"/>
              <w:keepLines w:val="0"/>
              <w:overflowPunct w:val="0"/>
              <w:autoSpaceDE w:val="0"/>
              <w:autoSpaceDN w:val="0"/>
              <w:adjustRightInd w:val="0"/>
              <w:ind w:left="720"/>
              <w:jc w:val="both"/>
              <w:textAlignment w:val="baseline"/>
              <w:rPr>
                <w:sz w:val="20"/>
                <w:lang w:val="en-US"/>
              </w:rPr>
            </w:pPr>
            <w:r w:rsidRPr="007460E5">
              <w:rPr>
                <w:sz w:val="20"/>
                <w:lang w:val="en-US"/>
              </w:rPr>
              <w:t xml:space="preserve">Geriatric subjects </w:t>
            </w:r>
            <w:r w:rsidRPr="007460E5">
              <w:rPr>
                <w:sz w:val="20"/>
                <w:lang w:val="en-US"/>
              </w:rPr>
              <w:sym w:font="Symbol" w:char="F0B3"/>
            </w:r>
            <w:r w:rsidRPr="007460E5">
              <w:rPr>
                <w:sz w:val="20"/>
                <w:lang w:val="en-US"/>
              </w:rPr>
              <w:t xml:space="preserve"> 65 years</w:t>
            </w:r>
          </w:p>
        </w:tc>
        <w:tc>
          <w:tcPr>
            <w:tcW w:w="248" w:type="dxa"/>
            <w:tcBorders>
              <w:left w:val="nil"/>
              <w:bottom w:val="dotted" w:sz="4" w:space="0" w:color="auto"/>
              <w:right w:val="nil"/>
            </w:tcBorders>
            <w:shd w:val="clear" w:color="auto" w:fill="auto"/>
          </w:tcPr>
          <w:p w:rsidR="002E2CA5" w:rsidRPr="007460E5" w:rsidRDefault="002E2CA5" w:rsidP="00DB69CC">
            <w:pPr>
              <w:pStyle w:val="TableText"/>
              <w:keepNext w:val="0"/>
              <w:keepLines w:val="0"/>
              <w:overflowPunct w:val="0"/>
              <w:autoSpaceDE w:val="0"/>
              <w:autoSpaceDN w:val="0"/>
              <w:adjustRightInd w:val="0"/>
              <w:jc w:val="right"/>
              <w:textAlignment w:val="baseline"/>
              <w:rPr>
                <w:sz w:val="20"/>
                <w:lang w:val="en-US"/>
              </w:rPr>
            </w:pPr>
          </w:p>
        </w:tc>
        <w:tc>
          <w:tcPr>
            <w:tcW w:w="2446" w:type="dxa"/>
            <w:tcBorders>
              <w:left w:val="nil"/>
              <w:bottom w:val="dotted" w:sz="4" w:space="0" w:color="auto"/>
              <w:right w:val="nil"/>
            </w:tcBorders>
            <w:shd w:val="clear" w:color="auto" w:fill="auto"/>
          </w:tcPr>
          <w:p w:rsidR="002E2CA5" w:rsidRPr="007460E5" w:rsidRDefault="002E2CA5" w:rsidP="00DB69CC">
            <w:pPr>
              <w:pStyle w:val="TableText"/>
              <w:keepNext w:val="0"/>
              <w:keepLines w:val="0"/>
              <w:overflowPunct w:val="0"/>
              <w:autoSpaceDE w:val="0"/>
              <w:autoSpaceDN w:val="0"/>
              <w:adjustRightInd w:val="0"/>
              <w:jc w:val="both"/>
              <w:textAlignment w:val="baseline"/>
              <w:rPr>
                <w:sz w:val="20"/>
                <w:lang w:val="da-DK"/>
              </w:rPr>
            </w:pPr>
            <w:r w:rsidRPr="007460E5">
              <w:rPr>
                <w:sz w:val="20"/>
                <w:lang w:val="en-US"/>
              </w:rPr>
              <w:t xml:space="preserve"> </w:t>
            </w:r>
            <w:r w:rsidRPr="007460E5">
              <w:rPr>
                <w:sz w:val="20"/>
                <w:lang w:val="da-DK"/>
              </w:rPr>
              <w:t>0.82</w:t>
            </w:r>
            <w:r w:rsidR="000F4B6D" w:rsidRPr="007460E5">
              <w:rPr>
                <w:sz w:val="20"/>
                <w:lang w:val="da-DK"/>
              </w:rPr>
              <w:t xml:space="preserve"> [0.66; 1.00]</w:t>
            </w:r>
            <w:r w:rsidRPr="007460E5">
              <w:rPr>
                <w:sz w:val="20"/>
                <w:lang w:val="da-DK"/>
              </w:rPr>
              <w:t xml:space="preserve"> </w:t>
            </w:r>
          </w:p>
        </w:tc>
        <w:tc>
          <w:tcPr>
            <w:tcW w:w="2552" w:type="dxa"/>
            <w:tcBorders>
              <w:left w:val="nil"/>
              <w:bottom w:val="dotted" w:sz="4" w:space="0" w:color="auto"/>
            </w:tcBorders>
            <w:shd w:val="clear" w:color="auto" w:fill="auto"/>
          </w:tcPr>
          <w:p w:rsidR="002E2CA5" w:rsidRPr="007460E5" w:rsidRDefault="002E2CA5" w:rsidP="00DB69CC">
            <w:pPr>
              <w:pStyle w:val="TableText"/>
              <w:keepNext w:val="0"/>
              <w:keepLines w:val="0"/>
              <w:overflowPunct w:val="0"/>
              <w:autoSpaceDE w:val="0"/>
              <w:autoSpaceDN w:val="0"/>
              <w:adjustRightInd w:val="0"/>
              <w:jc w:val="both"/>
              <w:textAlignment w:val="baseline"/>
              <w:rPr>
                <w:sz w:val="20"/>
                <w:lang w:val="da-DK"/>
              </w:rPr>
            </w:pPr>
            <w:r w:rsidRPr="007460E5">
              <w:rPr>
                <w:sz w:val="20"/>
                <w:lang w:val="da-DK"/>
              </w:rPr>
              <w:t>0.65</w:t>
            </w:r>
            <w:r w:rsidR="000F4B6D" w:rsidRPr="007460E5">
              <w:rPr>
                <w:sz w:val="20"/>
                <w:lang w:val="da-DK"/>
              </w:rPr>
              <w:t xml:space="preserve"> [0.46; 0.93]</w:t>
            </w:r>
            <w:r w:rsidRPr="007460E5">
              <w:rPr>
                <w:sz w:val="20"/>
                <w:lang w:val="da-DK"/>
              </w:rPr>
              <w:t>*</w:t>
            </w:r>
          </w:p>
        </w:tc>
      </w:tr>
      <w:tr w:rsidR="002E2CA5" w:rsidRPr="00C31852" w:rsidTr="003930AA">
        <w:tc>
          <w:tcPr>
            <w:tcW w:w="4360" w:type="dxa"/>
            <w:tcBorders>
              <w:top w:val="dotted" w:sz="4" w:space="0" w:color="auto"/>
              <w:right w:val="nil"/>
            </w:tcBorders>
            <w:shd w:val="clear" w:color="auto" w:fill="auto"/>
          </w:tcPr>
          <w:p w:rsidR="002E2CA5" w:rsidRPr="007460E5" w:rsidRDefault="002E2CA5" w:rsidP="00DB69CC">
            <w:pPr>
              <w:pStyle w:val="TableText"/>
              <w:keepNext w:val="0"/>
              <w:keepLines w:val="0"/>
              <w:overflowPunct w:val="0"/>
              <w:autoSpaceDE w:val="0"/>
              <w:autoSpaceDN w:val="0"/>
              <w:adjustRightInd w:val="0"/>
              <w:jc w:val="both"/>
              <w:textAlignment w:val="baseline"/>
              <w:rPr>
                <w:sz w:val="20"/>
                <w:lang w:val="da-DK"/>
              </w:rPr>
            </w:pPr>
            <w:r w:rsidRPr="007460E5">
              <w:rPr>
                <w:sz w:val="20"/>
                <w:lang w:val="da-DK"/>
              </w:rPr>
              <w:t>Type 1 diabetes mellitus</w:t>
            </w:r>
          </w:p>
        </w:tc>
        <w:tc>
          <w:tcPr>
            <w:tcW w:w="248" w:type="dxa"/>
            <w:tcBorders>
              <w:top w:val="dotted" w:sz="4" w:space="0" w:color="auto"/>
              <w:left w:val="nil"/>
              <w:right w:val="nil"/>
            </w:tcBorders>
            <w:shd w:val="clear" w:color="auto" w:fill="auto"/>
          </w:tcPr>
          <w:p w:rsidR="002E2CA5" w:rsidRPr="007460E5" w:rsidRDefault="002E2CA5" w:rsidP="00DB69CC">
            <w:pPr>
              <w:pStyle w:val="TableText"/>
              <w:keepNext w:val="0"/>
              <w:keepLines w:val="0"/>
              <w:overflowPunct w:val="0"/>
              <w:autoSpaceDE w:val="0"/>
              <w:autoSpaceDN w:val="0"/>
              <w:adjustRightInd w:val="0"/>
              <w:jc w:val="right"/>
              <w:textAlignment w:val="baseline"/>
              <w:rPr>
                <w:sz w:val="20"/>
                <w:lang w:val="da-DK"/>
              </w:rPr>
            </w:pPr>
          </w:p>
        </w:tc>
        <w:tc>
          <w:tcPr>
            <w:tcW w:w="2446" w:type="dxa"/>
            <w:tcBorders>
              <w:top w:val="dotted" w:sz="4" w:space="0" w:color="auto"/>
              <w:left w:val="nil"/>
              <w:right w:val="nil"/>
            </w:tcBorders>
            <w:shd w:val="clear" w:color="auto" w:fill="auto"/>
          </w:tcPr>
          <w:p w:rsidR="002E2CA5" w:rsidRPr="007460E5" w:rsidRDefault="002E2CA5" w:rsidP="00DB69CC">
            <w:pPr>
              <w:pStyle w:val="TableText"/>
              <w:keepNext w:val="0"/>
              <w:keepLines w:val="0"/>
              <w:overflowPunct w:val="0"/>
              <w:autoSpaceDE w:val="0"/>
              <w:autoSpaceDN w:val="0"/>
              <w:adjustRightInd w:val="0"/>
              <w:jc w:val="both"/>
              <w:textAlignment w:val="baseline"/>
              <w:rPr>
                <w:sz w:val="20"/>
                <w:lang w:val="da-DK"/>
              </w:rPr>
            </w:pPr>
            <w:r w:rsidRPr="007460E5">
              <w:rPr>
                <w:sz w:val="20"/>
                <w:lang w:val="da-DK"/>
              </w:rPr>
              <w:t xml:space="preserve"> 1.10</w:t>
            </w:r>
            <w:r w:rsidR="000F4B6D" w:rsidRPr="007460E5">
              <w:rPr>
                <w:sz w:val="20"/>
                <w:lang w:val="da-DK"/>
              </w:rPr>
              <w:t xml:space="preserve"> [0.96; 1.26]</w:t>
            </w:r>
          </w:p>
        </w:tc>
        <w:tc>
          <w:tcPr>
            <w:tcW w:w="2552" w:type="dxa"/>
            <w:tcBorders>
              <w:top w:val="dotted" w:sz="4" w:space="0" w:color="auto"/>
              <w:left w:val="nil"/>
            </w:tcBorders>
            <w:shd w:val="clear" w:color="auto" w:fill="auto"/>
          </w:tcPr>
          <w:p w:rsidR="002E2CA5" w:rsidRPr="007460E5" w:rsidRDefault="002E2CA5" w:rsidP="00DB69CC">
            <w:pPr>
              <w:pStyle w:val="TableText"/>
              <w:keepNext w:val="0"/>
              <w:keepLines w:val="0"/>
              <w:overflowPunct w:val="0"/>
              <w:autoSpaceDE w:val="0"/>
              <w:autoSpaceDN w:val="0"/>
              <w:adjustRightInd w:val="0"/>
              <w:jc w:val="both"/>
              <w:textAlignment w:val="baseline"/>
              <w:rPr>
                <w:sz w:val="20"/>
                <w:lang w:val="en-AU"/>
              </w:rPr>
            </w:pPr>
            <w:r w:rsidRPr="007460E5">
              <w:rPr>
                <w:sz w:val="20"/>
                <w:lang w:val="en-AU"/>
              </w:rPr>
              <w:t xml:space="preserve">0.83 </w:t>
            </w:r>
            <w:r w:rsidR="000F4B6D" w:rsidRPr="007460E5">
              <w:rPr>
                <w:sz w:val="20"/>
                <w:lang w:val="en-AU"/>
              </w:rPr>
              <w:t>[0.69; 1.00]</w:t>
            </w:r>
            <w:r w:rsidRPr="007460E5">
              <w:rPr>
                <w:sz w:val="20"/>
                <w:lang w:val="en-AU"/>
              </w:rPr>
              <w:t xml:space="preserve"> </w:t>
            </w:r>
          </w:p>
        </w:tc>
      </w:tr>
      <w:tr w:rsidR="002E2CA5" w:rsidRPr="00C31852" w:rsidTr="003930AA">
        <w:tc>
          <w:tcPr>
            <w:tcW w:w="4360" w:type="dxa"/>
            <w:tcBorders>
              <w:bottom w:val="dotted" w:sz="4" w:space="0" w:color="auto"/>
              <w:right w:val="nil"/>
            </w:tcBorders>
            <w:shd w:val="clear" w:color="auto" w:fill="auto"/>
          </w:tcPr>
          <w:p w:rsidR="002E2CA5" w:rsidRPr="007460E5" w:rsidRDefault="002E2CA5" w:rsidP="00DB69CC">
            <w:pPr>
              <w:pStyle w:val="TableText"/>
              <w:keepNext w:val="0"/>
              <w:keepLines w:val="0"/>
              <w:overflowPunct w:val="0"/>
              <w:autoSpaceDE w:val="0"/>
              <w:autoSpaceDN w:val="0"/>
              <w:adjustRightInd w:val="0"/>
              <w:ind w:left="720"/>
              <w:jc w:val="both"/>
              <w:textAlignment w:val="baseline"/>
              <w:rPr>
                <w:sz w:val="20"/>
                <w:lang w:val="en-AU"/>
              </w:rPr>
            </w:pPr>
            <w:r w:rsidRPr="007460E5">
              <w:rPr>
                <w:sz w:val="20"/>
                <w:lang w:val="en-AU"/>
              </w:rPr>
              <w:t>Maintenance period **</w:t>
            </w:r>
          </w:p>
        </w:tc>
        <w:tc>
          <w:tcPr>
            <w:tcW w:w="248" w:type="dxa"/>
            <w:tcBorders>
              <w:left w:val="nil"/>
              <w:bottom w:val="dotted" w:sz="4" w:space="0" w:color="auto"/>
              <w:right w:val="nil"/>
            </w:tcBorders>
            <w:shd w:val="clear" w:color="auto" w:fill="auto"/>
          </w:tcPr>
          <w:p w:rsidR="002E2CA5" w:rsidRPr="007460E5" w:rsidRDefault="002E2CA5" w:rsidP="00DB69CC">
            <w:pPr>
              <w:pStyle w:val="TableText"/>
              <w:keepNext w:val="0"/>
              <w:keepLines w:val="0"/>
              <w:overflowPunct w:val="0"/>
              <w:autoSpaceDE w:val="0"/>
              <w:autoSpaceDN w:val="0"/>
              <w:adjustRightInd w:val="0"/>
              <w:jc w:val="right"/>
              <w:textAlignment w:val="baseline"/>
              <w:rPr>
                <w:sz w:val="20"/>
                <w:lang w:val="en-AU"/>
              </w:rPr>
            </w:pPr>
          </w:p>
        </w:tc>
        <w:tc>
          <w:tcPr>
            <w:tcW w:w="2446" w:type="dxa"/>
            <w:tcBorders>
              <w:left w:val="nil"/>
              <w:bottom w:val="dotted" w:sz="4" w:space="0" w:color="auto"/>
              <w:right w:val="nil"/>
            </w:tcBorders>
            <w:shd w:val="clear" w:color="auto" w:fill="auto"/>
          </w:tcPr>
          <w:p w:rsidR="002E2CA5" w:rsidRPr="007460E5" w:rsidRDefault="002E2CA5" w:rsidP="00DB69CC">
            <w:pPr>
              <w:pStyle w:val="TableText"/>
              <w:keepNext w:val="0"/>
              <w:keepLines w:val="0"/>
              <w:overflowPunct w:val="0"/>
              <w:autoSpaceDE w:val="0"/>
              <w:autoSpaceDN w:val="0"/>
              <w:adjustRightInd w:val="0"/>
              <w:jc w:val="both"/>
              <w:textAlignment w:val="baseline"/>
              <w:rPr>
                <w:sz w:val="20"/>
                <w:lang w:val="en-AU"/>
              </w:rPr>
            </w:pPr>
            <w:r w:rsidRPr="007460E5">
              <w:rPr>
                <w:sz w:val="20"/>
                <w:lang w:val="en-AU"/>
              </w:rPr>
              <w:t xml:space="preserve"> 1.02</w:t>
            </w:r>
            <w:r w:rsidR="000F4B6D" w:rsidRPr="007460E5">
              <w:rPr>
                <w:sz w:val="20"/>
                <w:lang w:val="en-AU"/>
              </w:rPr>
              <w:t xml:space="preserve"> [0.88; 1.19]</w:t>
            </w:r>
          </w:p>
        </w:tc>
        <w:tc>
          <w:tcPr>
            <w:tcW w:w="2552" w:type="dxa"/>
            <w:tcBorders>
              <w:left w:val="nil"/>
              <w:bottom w:val="dotted" w:sz="4" w:space="0" w:color="auto"/>
            </w:tcBorders>
            <w:shd w:val="clear" w:color="auto" w:fill="auto"/>
          </w:tcPr>
          <w:p w:rsidR="002E2CA5" w:rsidRPr="007460E5" w:rsidRDefault="002E2CA5" w:rsidP="00DB69CC">
            <w:pPr>
              <w:pStyle w:val="TableText"/>
              <w:keepNext w:val="0"/>
              <w:keepLines w:val="0"/>
              <w:overflowPunct w:val="0"/>
              <w:autoSpaceDE w:val="0"/>
              <w:autoSpaceDN w:val="0"/>
              <w:adjustRightInd w:val="0"/>
              <w:jc w:val="both"/>
              <w:textAlignment w:val="baseline"/>
              <w:rPr>
                <w:sz w:val="20"/>
                <w:lang w:val="en-AU"/>
              </w:rPr>
            </w:pPr>
            <w:r w:rsidRPr="007460E5">
              <w:rPr>
                <w:sz w:val="20"/>
                <w:lang w:val="en-AU"/>
              </w:rPr>
              <w:t>0.75</w:t>
            </w:r>
            <w:r w:rsidR="000F4B6D" w:rsidRPr="007460E5">
              <w:rPr>
                <w:sz w:val="20"/>
                <w:lang w:val="en-AU"/>
              </w:rPr>
              <w:t xml:space="preserve"> [0.60; 0.94]</w:t>
            </w:r>
            <w:r w:rsidRPr="007460E5">
              <w:rPr>
                <w:sz w:val="20"/>
                <w:lang w:val="en-AU"/>
              </w:rPr>
              <w:t>*</w:t>
            </w:r>
          </w:p>
        </w:tc>
      </w:tr>
      <w:tr w:rsidR="002E2CA5" w:rsidRPr="003930AA" w:rsidTr="003930AA">
        <w:tc>
          <w:tcPr>
            <w:tcW w:w="4360" w:type="dxa"/>
            <w:tcBorders>
              <w:top w:val="dotted" w:sz="4" w:space="0" w:color="auto"/>
              <w:right w:val="nil"/>
            </w:tcBorders>
            <w:shd w:val="clear" w:color="auto" w:fill="auto"/>
          </w:tcPr>
          <w:p w:rsidR="002E2CA5" w:rsidRPr="007460E5" w:rsidRDefault="002E2CA5" w:rsidP="00DB69CC">
            <w:pPr>
              <w:pStyle w:val="TableText"/>
              <w:keepNext w:val="0"/>
              <w:keepLines w:val="0"/>
              <w:overflowPunct w:val="0"/>
              <w:autoSpaceDE w:val="0"/>
              <w:autoSpaceDN w:val="0"/>
              <w:adjustRightInd w:val="0"/>
              <w:jc w:val="both"/>
              <w:textAlignment w:val="baseline"/>
              <w:rPr>
                <w:sz w:val="20"/>
                <w:lang w:val="en-AU"/>
              </w:rPr>
            </w:pPr>
            <w:r w:rsidRPr="007460E5">
              <w:rPr>
                <w:sz w:val="20"/>
                <w:lang w:val="en-AU"/>
              </w:rPr>
              <w:t xml:space="preserve">Type 2 diabetes mellitus </w:t>
            </w:r>
          </w:p>
        </w:tc>
        <w:tc>
          <w:tcPr>
            <w:tcW w:w="248" w:type="dxa"/>
            <w:tcBorders>
              <w:top w:val="dotted" w:sz="4" w:space="0" w:color="auto"/>
              <w:left w:val="nil"/>
              <w:right w:val="nil"/>
            </w:tcBorders>
            <w:shd w:val="clear" w:color="auto" w:fill="auto"/>
          </w:tcPr>
          <w:p w:rsidR="002E2CA5" w:rsidRPr="007460E5" w:rsidRDefault="002E2CA5" w:rsidP="00DB69CC">
            <w:pPr>
              <w:pStyle w:val="TableText"/>
              <w:keepNext w:val="0"/>
              <w:keepLines w:val="0"/>
              <w:overflowPunct w:val="0"/>
              <w:autoSpaceDE w:val="0"/>
              <w:autoSpaceDN w:val="0"/>
              <w:adjustRightInd w:val="0"/>
              <w:jc w:val="right"/>
              <w:textAlignment w:val="baseline"/>
              <w:rPr>
                <w:sz w:val="20"/>
                <w:lang w:val="en-AU"/>
              </w:rPr>
            </w:pPr>
          </w:p>
        </w:tc>
        <w:tc>
          <w:tcPr>
            <w:tcW w:w="2446" w:type="dxa"/>
            <w:tcBorders>
              <w:top w:val="dotted" w:sz="4" w:space="0" w:color="auto"/>
              <w:left w:val="nil"/>
              <w:right w:val="nil"/>
            </w:tcBorders>
            <w:shd w:val="clear" w:color="auto" w:fill="auto"/>
          </w:tcPr>
          <w:p w:rsidR="002E2CA5" w:rsidRPr="007460E5" w:rsidRDefault="002E2CA5" w:rsidP="00DB69CC">
            <w:pPr>
              <w:pStyle w:val="TableText"/>
              <w:keepNext w:val="0"/>
              <w:keepLines w:val="0"/>
              <w:overflowPunct w:val="0"/>
              <w:autoSpaceDE w:val="0"/>
              <w:autoSpaceDN w:val="0"/>
              <w:adjustRightInd w:val="0"/>
              <w:jc w:val="both"/>
              <w:textAlignment w:val="baseline"/>
              <w:rPr>
                <w:sz w:val="20"/>
                <w:lang w:val="en-US"/>
              </w:rPr>
            </w:pPr>
            <w:r w:rsidRPr="007460E5">
              <w:rPr>
                <w:sz w:val="20"/>
                <w:lang w:val="en-AU"/>
              </w:rPr>
              <w:t xml:space="preserve"> </w:t>
            </w:r>
            <w:r w:rsidRPr="007460E5">
              <w:rPr>
                <w:sz w:val="20"/>
                <w:lang w:val="en-US"/>
              </w:rPr>
              <w:t>0.83</w:t>
            </w:r>
            <w:r w:rsidR="000F4B6D" w:rsidRPr="007460E5">
              <w:rPr>
                <w:sz w:val="20"/>
                <w:lang w:val="en-US"/>
              </w:rPr>
              <w:t xml:space="preserve"> [0.74; 0.94]</w:t>
            </w:r>
            <w:r w:rsidRPr="007460E5">
              <w:rPr>
                <w:sz w:val="20"/>
                <w:lang w:val="en-US"/>
              </w:rPr>
              <w:t>*</w:t>
            </w:r>
          </w:p>
        </w:tc>
        <w:tc>
          <w:tcPr>
            <w:tcW w:w="2552" w:type="dxa"/>
            <w:tcBorders>
              <w:top w:val="dotted" w:sz="4" w:space="0" w:color="auto"/>
              <w:left w:val="nil"/>
            </w:tcBorders>
            <w:shd w:val="clear" w:color="auto" w:fill="auto"/>
          </w:tcPr>
          <w:p w:rsidR="002E2CA5" w:rsidRPr="007460E5" w:rsidRDefault="002E2CA5" w:rsidP="00DB69CC">
            <w:pPr>
              <w:pStyle w:val="TableText"/>
              <w:keepNext w:val="0"/>
              <w:keepLines w:val="0"/>
              <w:overflowPunct w:val="0"/>
              <w:autoSpaceDE w:val="0"/>
              <w:autoSpaceDN w:val="0"/>
              <w:adjustRightInd w:val="0"/>
              <w:jc w:val="both"/>
              <w:textAlignment w:val="baseline"/>
              <w:rPr>
                <w:sz w:val="20"/>
                <w:lang w:val="en-US"/>
              </w:rPr>
            </w:pPr>
            <w:r w:rsidRPr="007460E5">
              <w:rPr>
                <w:sz w:val="20"/>
                <w:lang w:val="en-US"/>
              </w:rPr>
              <w:t>0.68</w:t>
            </w:r>
            <w:r w:rsidR="000F4B6D" w:rsidRPr="007460E5">
              <w:rPr>
                <w:sz w:val="20"/>
                <w:lang w:val="en-US"/>
              </w:rPr>
              <w:t xml:space="preserve"> [0.57; 0.82]</w:t>
            </w:r>
            <w:r w:rsidRPr="007460E5">
              <w:rPr>
                <w:sz w:val="20"/>
                <w:lang w:val="en-US"/>
              </w:rPr>
              <w:t>*</w:t>
            </w:r>
          </w:p>
        </w:tc>
      </w:tr>
      <w:tr w:rsidR="002E2CA5" w:rsidRPr="003930AA" w:rsidTr="00DB69CC">
        <w:tc>
          <w:tcPr>
            <w:tcW w:w="4360" w:type="dxa"/>
            <w:tcBorders>
              <w:bottom w:val="nil"/>
              <w:right w:val="nil"/>
            </w:tcBorders>
            <w:shd w:val="clear" w:color="auto" w:fill="auto"/>
          </w:tcPr>
          <w:p w:rsidR="002E2CA5" w:rsidRPr="007460E5" w:rsidRDefault="002E2CA5" w:rsidP="00DB69CC">
            <w:pPr>
              <w:pStyle w:val="TableText"/>
              <w:keepNext w:val="0"/>
              <w:keepLines w:val="0"/>
              <w:overflowPunct w:val="0"/>
              <w:autoSpaceDE w:val="0"/>
              <w:autoSpaceDN w:val="0"/>
              <w:adjustRightInd w:val="0"/>
              <w:ind w:left="720"/>
              <w:jc w:val="both"/>
              <w:textAlignment w:val="baseline"/>
              <w:rPr>
                <w:sz w:val="20"/>
                <w:lang w:val="en-US"/>
              </w:rPr>
            </w:pPr>
            <w:r w:rsidRPr="007460E5">
              <w:rPr>
                <w:sz w:val="20"/>
                <w:lang w:val="en-US"/>
              </w:rPr>
              <w:t>Maintenance period **</w:t>
            </w:r>
          </w:p>
        </w:tc>
        <w:tc>
          <w:tcPr>
            <w:tcW w:w="248" w:type="dxa"/>
            <w:tcBorders>
              <w:left w:val="nil"/>
              <w:bottom w:val="nil"/>
              <w:right w:val="nil"/>
            </w:tcBorders>
            <w:shd w:val="clear" w:color="auto" w:fill="auto"/>
          </w:tcPr>
          <w:p w:rsidR="002E2CA5" w:rsidRPr="007460E5" w:rsidRDefault="002E2CA5" w:rsidP="00DB69CC">
            <w:pPr>
              <w:pStyle w:val="TableText"/>
              <w:keepNext w:val="0"/>
              <w:keepLines w:val="0"/>
              <w:overflowPunct w:val="0"/>
              <w:autoSpaceDE w:val="0"/>
              <w:autoSpaceDN w:val="0"/>
              <w:adjustRightInd w:val="0"/>
              <w:jc w:val="right"/>
              <w:textAlignment w:val="baseline"/>
              <w:rPr>
                <w:sz w:val="20"/>
                <w:lang w:val="en-US"/>
              </w:rPr>
            </w:pPr>
          </w:p>
        </w:tc>
        <w:tc>
          <w:tcPr>
            <w:tcW w:w="2446" w:type="dxa"/>
            <w:tcBorders>
              <w:left w:val="nil"/>
              <w:bottom w:val="nil"/>
              <w:right w:val="nil"/>
            </w:tcBorders>
            <w:shd w:val="clear" w:color="auto" w:fill="auto"/>
          </w:tcPr>
          <w:p w:rsidR="002E2CA5" w:rsidRPr="007460E5" w:rsidRDefault="002E2CA5" w:rsidP="00DB69CC">
            <w:pPr>
              <w:pStyle w:val="TableText"/>
              <w:keepNext w:val="0"/>
              <w:keepLines w:val="0"/>
              <w:overflowPunct w:val="0"/>
              <w:autoSpaceDE w:val="0"/>
              <w:autoSpaceDN w:val="0"/>
              <w:adjustRightInd w:val="0"/>
              <w:jc w:val="both"/>
              <w:textAlignment w:val="baseline"/>
              <w:rPr>
                <w:sz w:val="20"/>
                <w:lang w:val="en-US"/>
              </w:rPr>
            </w:pPr>
            <w:r w:rsidRPr="007460E5">
              <w:rPr>
                <w:sz w:val="20"/>
                <w:lang w:val="en-US"/>
              </w:rPr>
              <w:t xml:space="preserve"> 0.75</w:t>
            </w:r>
            <w:r w:rsidR="000F4B6D" w:rsidRPr="007460E5">
              <w:rPr>
                <w:sz w:val="20"/>
                <w:lang w:val="en-US"/>
              </w:rPr>
              <w:t xml:space="preserve"> [0.66; 0.87]</w:t>
            </w:r>
            <w:r w:rsidRPr="007460E5">
              <w:rPr>
                <w:sz w:val="20"/>
                <w:lang w:val="en-US"/>
              </w:rPr>
              <w:t>*</w:t>
            </w:r>
          </w:p>
        </w:tc>
        <w:tc>
          <w:tcPr>
            <w:tcW w:w="2552" w:type="dxa"/>
            <w:tcBorders>
              <w:left w:val="nil"/>
              <w:bottom w:val="nil"/>
            </w:tcBorders>
            <w:shd w:val="clear" w:color="auto" w:fill="auto"/>
          </w:tcPr>
          <w:p w:rsidR="002E2CA5" w:rsidRPr="007460E5" w:rsidRDefault="002E2CA5" w:rsidP="00DB69CC">
            <w:pPr>
              <w:pStyle w:val="TableText"/>
              <w:keepNext w:val="0"/>
              <w:keepLines w:val="0"/>
              <w:overflowPunct w:val="0"/>
              <w:autoSpaceDE w:val="0"/>
              <w:autoSpaceDN w:val="0"/>
              <w:adjustRightInd w:val="0"/>
              <w:jc w:val="both"/>
              <w:textAlignment w:val="baseline"/>
              <w:rPr>
                <w:sz w:val="20"/>
                <w:lang w:val="en-US"/>
              </w:rPr>
            </w:pPr>
            <w:r w:rsidRPr="007460E5">
              <w:rPr>
                <w:sz w:val="20"/>
                <w:lang w:val="en-US"/>
              </w:rPr>
              <w:t>0.62</w:t>
            </w:r>
            <w:r w:rsidR="000F4B6D" w:rsidRPr="007460E5">
              <w:rPr>
                <w:sz w:val="20"/>
                <w:lang w:val="en-US"/>
              </w:rPr>
              <w:t xml:space="preserve"> [0.49; 0.78]</w:t>
            </w:r>
            <w:r w:rsidRPr="007460E5">
              <w:rPr>
                <w:sz w:val="20"/>
                <w:lang w:val="en-US"/>
              </w:rPr>
              <w:t>*</w:t>
            </w:r>
          </w:p>
        </w:tc>
      </w:tr>
      <w:tr w:rsidR="002E2CA5" w:rsidRPr="003930AA" w:rsidTr="00DB69CC">
        <w:tc>
          <w:tcPr>
            <w:tcW w:w="4360" w:type="dxa"/>
            <w:tcBorders>
              <w:bottom w:val="single" w:sz="4" w:space="0" w:color="auto"/>
              <w:right w:val="nil"/>
            </w:tcBorders>
            <w:shd w:val="clear" w:color="auto" w:fill="auto"/>
          </w:tcPr>
          <w:p w:rsidR="002E2CA5" w:rsidRPr="007460E5" w:rsidRDefault="002E2CA5" w:rsidP="00DB69CC">
            <w:pPr>
              <w:pStyle w:val="TableText"/>
              <w:keepNext w:val="0"/>
              <w:keepLines w:val="0"/>
              <w:overflowPunct w:val="0"/>
              <w:autoSpaceDE w:val="0"/>
              <w:autoSpaceDN w:val="0"/>
              <w:adjustRightInd w:val="0"/>
              <w:ind w:left="720"/>
              <w:jc w:val="both"/>
              <w:textAlignment w:val="baseline"/>
              <w:rPr>
                <w:sz w:val="20"/>
                <w:lang w:val="en-US"/>
              </w:rPr>
            </w:pPr>
            <w:r w:rsidRPr="007460E5">
              <w:rPr>
                <w:sz w:val="20"/>
                <w:lang w:val="en-US"/>
              </w:rPr>
              <w:t>Basal only therapy in previously insulin-naïve</w:t>
            </w:r>
          </w:p>
        </w:tc>
        <w:tc>
          <w:tcPr>
            <w:tcW w:w="248" w:type="dxa"/>
            <w:tcBorders>
              <w:left w:val="nil"/>
              <w:bottom w:val="single" w:sz="4" w:space="0" w:color="auto"/>
              <w:right w:val="nil"/>
            </w:tcBorders>
            <w:shd w:val="clear" w:color="auto" w:fill="auto"/>
          </w:tcPr>
          <w:p w:rsidR="002E2CA5" w:rsidRPr="007460E5" w:rsidRDefault="002E2CA5" w:rsidP="00DB69CC">
            <w:pPr>
              <w:pStyle w:val="TableText"/>
              <w:keepNext w:val="0"/>
              <w:keepLines w:val="0"/>
              <w:tabs>
                <w:tab w:val="left" w:pos="1467"/>
              </w:tabs>
              <w:overflowPunct w:val="0"/>
              <w:autoSpaceDE w:val="0"/>
              <w:autoSpaceDN w:val="0"/>
              <w:adjustRightInd w:val="0"/>
              <w:jc w:val="right"/>
              <w:textAlignment w:val="baseline"/>
              <w:rPr>
                <w:sz w:val="20"/>
                <w:lang w:val="en-US"/>
              </w:rPr>
            </w:pPr>
          </w:p>
        </w:tc>
        <w:tc>
          <w:tcPr>
            <w:tcW w:w="2446" w:type="dxa"/>
            <w:tcBorders>
              <w:left w:val="nil"/>
              <w:bottom w:val="single" w:sz="4" w:space="0" w:color="auto"/>
              <w:right w:val="nil"/>
            </w:tcBorders>
            <w:shd w:val="clear" w:color="auto" w:fill="auto"/>
          </w:tcPr>
          <w:p w:rsidR="002E2CA5" w:rsidRPr="007460E5" w:rsidRDefault="002E2CA5" w:rsidP="00DB69CC">
            <w:pPr>
              <w:pStyle w:val="TableText"/>
              <w:keepNext w:val="0"/>
              <w:keepLines w:val="0"/>
              <w:tabs>
                <w:tab w:val="left" w:pos="1467"/>
              </w:tabs>
              <w:overflowPunct w:val="0"/>
              <w:autoSpaceDE w:val="0"/>
              <w:autoSpaceDN w:val="0"/>
              <w:adjustRightInd w:val="0"/>
              <w:jc w:val="both"/>
              <w:textAlignment w:val="baseline"/>
              <w:rPr>
                <w:sz w:val="20"/>
                <w:lang w:val="en-US"/>
              </w:rPr>
            </w:pPr>
            <w:r w:rsidRPr="007460E5">
              <w:rPr>
                <w:sz w:val="20"/>
                <w:lang w:val="en-US"/>
              </w:rPr>
              <w:t xml:space="preserve"> 0.83</w:t>
            </w:r>
            <w:r w:rsidR="000F4B6D" w:rsidRPr="007460E5">
              <w:rPr>
                <w:sz w:val="20"/>
                <w:lang w:val="en-US"/>
              </w:rPr>
              <w:t xml:space="preserve"> [0.70; 0.98]</w:t>
            </w:r>
            <w:r w:rsidRPr="007460E5">
              <w:rPr>
                <w:sz w:val="20"/>
                <w:lang w:val="en-US"/>
              </w:rPr>
              <w:t>*</w:t>
            </w:r>
          </w:p>
        </w:tc>
        <w:tc>
          <w:tcPr>
            <w:tcW w:w="2552" w:type="dxa"/>
            <w:tcBorders>
              <w:left w:val="nil"/>
              <w:bottom w:val="single" w:sz="4" w:space="0" w:color="auto"/>
            </w:tcBorders>
            <w:shd w:val="clear" w:color="auto" w:fill="auto"/>
          </w:tcPr>
          <w:p w:rsidR="002E2CA5" w:rsidRPr="007460E5" w:rsidRDefault="002E2CA5" w:rsidP="00DB69CC">
            <w:pPr>
              <w:pStyle w:val="TableText"/>
              <w:keepNext w:val="0"/>
              <w:keepLines w:val="0"/>
              <w:overflowPunct w:val="0"/>
              <w:autoSpaceDE w:val="0"/>
              <w:autoSpaceDN w:val="0"/>
              <w:adjustRightInd w:val="0"/>
              <w:jc w:val="both"/>
              <w:textAlignment w:val="baseline"/>
              <w:rPr>
                <w:sz w:val="20"/>
                <w:lang w:val="en-US"/>
              </w:rPr>
            </w:pPr>
            <w:r w:rsidRPr="007460E5">
              <w:rPr>
                <w:sz w:val="20"/>
                <w:lang w:val="en-US"/>
              </w:rPr>
              <w:t>0.64</w:t>
            </w:r>
            <w:r w:rsidR="000F4B6D" w:rsidRPr="007460E5">
              <w:rPr>
                <w:sz w:val="20"/>
                <w:lang w:val="en-US"/>
              </w:rPr>
              <w:t xml:space="preserve"> [0.48; 0.86]</w:t>
            </w:r>
            <w:r w:rsidRPr="007460E5">
              <w:rPr>
                <w:sz w:val="20"/>
                <w:lang w:val="en-US"/>
              </w:rPr>
              <w:t>*</w:t>
            </w:r>
          </w:p>
        </w:tc>
      </w:tr>
    </w:tbl>
    <w:p w:rsidR="00290360" w:rsidRDefault="002E2CA5" w:rsidP="00290360">
      <w:pPr>
        <w:tabs>
          <w:tab w:val="left" w:pos="567"/>
        </w:tabs>
        <w:rPr>
          <w:sz w:val="18"/>
          <w:szCs w:val="18"/>
        </w:rPr>
      </w:pPr>
      <w:r w:rsidRPr="00C31852">
        <w:rPr>
          <w:sz w:val="18"/>
          <w:szCs w:val="18"/>
        </w:rPr>
        <w:t>*Statistically significant ** Episodes from week 16</w:t>
      </w:r>
      <w:bookmarkEnd w:id="17"/>
      <w:bookmarkEnd w:id="18"/>
      <w:bookmarkEnd w:id="19"/>
    </w:p>
    <w:p w:rsidR="00CE3A96" w:rsidRPr="00D95D3E" w:rsidRDefault="000E4E2F" w:rsidP="00290360">
      <w:pPr>
        <w:tabs>
          <w:tab w:val="left" w:pos="567"/>
        </w:tabs>
        <w:rPr>
          <w:sz w:val="22"/>
          <w:szCs w:val="22"/>
          <w:lang w:val="en-GB"/>
        </w:rPr>
      </w:pPr>
      <w:r w:rsidRPr="001041C4">
        <w:rPr>
          <w:rStyle w:val="Heading3Char"/>
          <w:i/>
          <w:sz w:val="22"/>
          <w:szCs w:val="22"/>
        </w:rPr>
        <w:t xml:space="preserve">Clinical </w:t>
      </w:r>
      <w:r w:rsidR="00A47695" w:rsidRPr="001041C4">
        <w:rPr>
          <w:rStyle w:val="Heading3Char"/>
          <w:i/>
          <w:sz w:val="22"/>
          <w:szCs w:val="22"/>
        </w:rPr>
        <w:t>trials</w:t>
      </w:r>
      <w:r w:rsidRPr="001041C4">
        <w:rPr>
          <w:rStyle w:val="Heading3Char"/>
          <w:i/>
          <w:sz w:val="22"/>
          <w:szCs w:val="22"/>
        </w:rPr>
        <w:t xml:space="preserve"> in type 1 diabetes mellitus</w:t>
      </w:r>
      <w:r w:rsidR="00E32C78" w:rsidRPr="00C31852">
        <w:rPr>
          <w:b/>
          <w:i/>
          <w:sz w:val="22"/>
          <w:szCs w:val="22"/>
        </w:rPr>
        <w:br/>
      </w:r>
      <w:proofErr w:type="gramStart"/>
      <w:r w:rsidR="00CE3A96" w:rsidRPr="00D95D3E">
        <w:rPr>
          <w:sz w:val="22"/>
          <w:szCs w:val="22"/>
          <w:lang w:val="en-GB"/>
        </w:rPr>
        <w:t>A</w:t>
      </w:r>
      <w:proofErr w:type="gramEnd"/>
      <w:r w:rsidR="00CE3A96" w:rsidRPr="00D95D3E">
        <w:rPr>
          <w:sz w:val="22"/>
          <w:szCs w:val="22"/>
          <w:lang w:val="en-GB"/>
        </w:rPr>
        <w:t xml:space="preserve"> total of 1578 subjects were randomised to treatment in the 3 therapeutic confirmatory trials in type 1 diabetes</w:t>
      </w:r>
      <w:r w:rsidR="00A5241B" w:rsidRPr="00D95D3E">
        <w:rPr>
          <w:sz w:val="22"/>
          <w:szCs w:val="22"/>
          <w:lang w:val="en-GB"/>
        </w:rPr>
        <w:t xml:space="preserve"> mellitus</w:t>
      </w:r>
      <w:r w:rsidR="00CE3A96" w:rsidRPr="00D95D3E">
        <w:rPr>
          <w:sz w:val="22"/>
          <w:szCs w:val="22"/>
          <w:lang w:val="en-GB"/>
        </w:rPr>
        <w:t xml:space="preserve">.  The mean age at baseline was 42.8 years: 107 subjects (7%) were &gt;65 years and 14 subjects (0.9%) were &gt;75 years of age.  </w:t>
      </w:r>
      <w:r w:rsidR="007665C9" w:rsidRPr="00D95D3E">
        <w:rPr>
          <w:sz w:val="22"/>
          <w:szCs w:val="22"/>
          <w:lang w:val="en-GB"/>
        </w:rPr>
        <w:t>All trials were similarly designed to allow for a pre-defined meta-analysis of hypoglycaemic endpoints.</w:t>
      </w:r>
    </w:p>
    <w:p w:rsidR="001606BC" w:rsidRDefault="00AA38DA" w:rsidP="00D95D3E">
      <w:pPr>
        <w:overflowPunct/>
        <w:textAlignment w:val="auto"/>
        <w:rPr>
          <w:sz w:val="22"/>
          <w:szCs w:val="22"/>
          <w:lang w:val="en-GB"/>
        </w:rPr>
      </w:pPr>
      <w:r w:rsidRPr="00D95D3E">
        <w:rPr>
          <w:sz w:val="22"/>
          <w:szCs w:val="22"/>
          <w:lang w:val="en-GB"/>
        </w:rPr>
        <w:t xml:space="preserve">In an open-label, treat to target clinical </w:t>
      </w:r>
      <w:r w:rsidR="00A47695" w:rsidRPr="00D95D3E">
        <w:rPr>
          <w:sz w:val="22"/>
          <w:szCs w:val="22"/>
          <w:lang w:val="en-GB"/>
        </w:rPr>
        <w:t>trial</w:t>
      </w:r>
      <w:r w:rsidRPr="00D95D3E">
        <w:rPr>
          <w:sz w:val="22"/>
          <w:szCs w:val="22"/>
          <w:lang w:val="en-GB"/>
        </w:rPr>
        <w:t xml:space="preserve"> (</w:t>
      </w:r>
      <w:r w:rsidR="00A47695" w:rsidRPr="00D95D3E">
        <w:rPr>
          <w:sz w:val="22"/>
          <w:szCs w:val="22"/>
          <w:lang w:val="en-GB"/>
        </w:rPr>
        <w:t>trial</w:t>
      </w:r>
      <w:r w:rsidRPr="00D95D3E">
        <w:rPr>
          <w:sz w:val="22"/>
          <w:szCs w:val="22"/>
          <w:lang w:val="en-GB"/>
        </w:rPr>
        <w:t xml:space="preserve"> 3583, n=6</w:t>
      </w:r>
      <w:r w:rsidR="00A655B1" w:rsidRPr="00D95D3E">
        <w:rPr>
          <w:sz w:val="22"/>
          <w:szCs w:val="22"/>
          <w:lang w:val="en-GB"/>
        </w:rPr>
        <w:t>2</w:t>
      </w:r>
      <w:r w:rsidRPr="00D95D3E">
        <w:rPr>
          <w:sz w:val="22"/>
          <w:szCs w:val="22"/>
          <w:lang w:val="en-GB"/>
        </w:rPr>
        <w:t xml:space="preserve">9), adult patients with type 1 diabetes mellitus were randomised to 52 weeks of treatment with either </w:t>
      </w:r>
      <w:r w:rsidR="00AC5512" w:rsidRPr="00D95D3E">
        <w:rPr>
          <w:sz w:val="22"/>
          <w:szCs w:val="22"/>
          <w:lang w:val="en-GB"/>
        </w:rPr>
        <w:t>TRESIBA</w:t>
      </w:r>
      <w:r w:rsidRPr="00D95D3E">
        <w:rPr>
          <w:sz w:val="22"/>
          <w:szCs w:val="22"/>
          <w:lang w:val="en-GB"/>
        </w:rPr>
        <w:t xml:space="preserve"> or insulin glargine OD in a basal-bolus regimen with insulin </w:t>
      </w:r>
      <w:proofErr w:type="spellStart"/>
      <w:r w:rsidRPr="00D95D3E">
        <w:rPr>
          <w:sz w:val="22"/>
          <w:szCs w:val="22"/>
          <w:lang w:val="en-GB"/>
        </w:rPr>
        <w:t>aspart</w:t>
      </w:r>
      <w:proofErr w:type="spellEnd"/>
      <w:r w:rsidRPr="00D95D3E">
        <w:rPr>
          <w:sz w:val="22"/>
          <w:szCs w:val="22"/>
          <w:lang w:val="en-GB"/>
        </w:rPr>
        <w:t xml:space="preserve"> administered at each meal.  </w:t>
      </w:r>
      <w:r w:rsidR="00AC5512" w:rsidRPr="00D95D3E">
        <w:rPr>
          <w:sz w:val="22"/>
          <w:szCs w:val="22"/>
          <w:lang w:val="en-GB"/>
        </w:rPr>
        <w:t>TRESIBA</w:t>
      </w:r>
      <w:r w:rsidRPr="00D95D3E">
        <w:rPr>
          <w:sz w:val="22"/>
          <w:szCs w:val="22"/>
          <w:lang w:val="en-GB"/>
        </w:rPr>
        <w:t xml:space="preserve"> and insulin glargine had similar HbA</w:t>
      </w:r>
      <w:r w:rsidRPr="00D95D3E">
        <w:rPr>
          <w:sz w:val="22"/>
          <w:szCs w:val="22"/>
          <w:vertAlign w:val="subscript"/>
          <w:lang w:val="en-GB"/>
        </w:rPr>
        <w:t>1c</w:t>
      </w:r>
      <w:r w:rsidRPr="00D95D3E">
        <w:rPr>
          <w:sz w:val="22"/>
          <w:szCs w:val="22"/>
          <w:lang w:val="en-GB"/>
        </w:rPr>
        <w:t xml:space="preserve"> and fasting plasma glucose (FPG) reductions with a similar overall rate of confirmed hypoglycaemia</w:t>
      </w:r>
      <w:r w:rsidR="009D5621" w:rsidRPr="00D95D3E">
        <w:rPr>
          <w:sz w:val="22"/>
          <w:szCs w:val="22"/>
          <w:lang w:val="en-GB"/>
        </w:rPr>
        <w:t>.</w:t>
      </w:r>
      <w:r w:rsidRPr="00D95D3E">
        <w:rPr>
          <w:sz w:val="22"/>
          <w:szCs w:val="22"/>
          <w:lang w:val="en-GB"/>
        </w:rPr>
        <w:t xml:space="preserve"> </w:t>
      </w:r>
      <w:r w:rsidR="009D5621" w:rsidRPr="00D95D3E">
        <w:rPr>
          <w:sz w:val="22"/>
          <w:szCs w:val="22"/>
          <w:lang w:val="en-GB"/>
        </w:rPr>
        <w:t>T</w:t>
      </w:r>
      <w:r w:rsidRPr="00D95D3E">
        <w:rPr>
          <w:sz w:val="22"/>
          <w:szCs w:val="22"/>
          <w:lang w:val="en-GB"/>
        </w:rPr>
        <w:t xml:space="preserve">reatment with </w:t>
      </w:r>
      <w:r w:rsidR="00AC5512" w:rsidRPr="00D95D3E">
        <w:rPr>
          <w:sz w:val="22"/>
          <w:szCs w:val="22"/>
          <w:lang w:val="en-GB"/>
        </w:rPr>
        <w:t>TRESIBA</w:t>
      </w:r>
      <w:r w:rsidRPr="00D95D3E">
        <w:rPr>
          <w:sz w:val="22"/>
          <w:szCs w:val="22"/>
          <w:lang w:val="en-GB"/>
        </w:rPr>
        <w:t xml:space="preserve"> resulted in a statistically significant reduction in nocturnal hypoglycaemia (Table 3).</w:t>
      </w:r>
    </w:p>
    <w:p w:rsidR="001606BC" w:rsidRDefault="00AA38DA" w:rsidP="00D95D3E">
      <w:pPr>
        <w:overflowPunct/>
        <w:textAlignment w:val="auto"/>
        <w:rPr>
          <w:sz w:val="22"/>
          <w:szCs w:val="22"/>
          <w:lang w:eastAsia="en-AU"/>
        </w:rPr>
      </w:pPr>
      <w:r w:rsidRPr="00D95D3E">
        <w:rPr>
          <w:sz w:val="22"/>
          <w:szCs w:val="22"/>
          <w:lang w:eastAsia="en-AU"/>
        </w:rPr>
        <w:t xml:space="preserve">In an open label, treat to target clinical </w:t>
      </w:r>
      <w:r w:rsidR="00A47695" w:rsidRPr="00D95D3E">
        <w:rPr>
          <w:sz w:val="22"/>
          <w:szCs w:val="22"/>
          <w:lang w:eastAsia="en-AU"/>
        </w:rPr>
        <w:t>trial</w:t>
      </w:r>
      <w:r w:rsidRPr="00D95D3E">
        <w:rPr>
          <w:sz w:val="22"/>
          <w:szCs w:val="22"/>
          <w:lang w:eastAsia="en-AU"/>
        </w:rPr>
        <w:t xml:space="preserve"> (</w:t>
      </w:r>
      <w:r w:rsidR="00A47695" w:rsidRPr="00D95D3E">
        <w:rPr>
          <w:sz w:val="22"/>
          <w:szCs w:val="22"/>
          <w:lang w:eastAsia="en-AU"/>
        </w:rPr>
        <w:t>trial</w:t>
      </w:r>
      <w:r w:rsidRPr="00D95D3E">
        <w:rPr>
          <w:sz w:val="22"/>
          <w:szCs w:val="22"/>
          <w:lang w:eastAsia="en-AU"/>
        </w:rPr>
        <w:t xml:space="preserve"> 3585, n=455), adult patients with type 1 diabetes mellitus were randomised to 26 weeks of treatment with either </w:t>
      </w:r>
      <w:r w:rsidR="00AC5512" w:rsidRPr="00D95D3E">
        <w:rPr>
          <w:sz w:val="22"/>
          <w:szCs w:val="22"/>
          <w:lang w:eastAsia="en-AU"/>
        </w:rPr>
        <w:t>TRESIBA</w:t>
      </w:r>
      <w:r w:rsidRPr="00D95D3E">
        <w:rPr>
          <w:sz w:val="22"/>
          <w:szCs w:val="22"/>
          <w:lang w:eastAsia="en-AU"/>
        </w:rPr>
        <w:t xml:space="preserve"> OD or insulin </w:t>
      </w:r>
      <w:proofErr w:type="spellStart"/>
      <w:r w:rsidRPr="00D95D3E">
        <w:rPr>
          <w:sz w:val="22"/>
          <w:szCs w:val="22"/>
          <w:lang w:eastAsia="en-AU"/>
        </w:rPr>
        <w:t>detemir</w:t>
      </w:r>
      <w:proofErr w:type="spellEnd"/>
      <w:r w:rsidRPr="00D95D3E">
        <w:rPr>
          <w:sz w:val="22"/>
          <w:szCs w:val="22"/>
          <w:lang w:eastAsia="en-AU"/>
        </w:rPr>
        <w:t xml:space="preserve"> once or twice daily in a basal-bolus regimen with insulin </w:t>
      </w:r>
      <w:proofErr w:type="spellStart"/>
      <w:r w:rsidRPr="00D95D3E">
        <w:rPr>
          <w:sz w:val="22"/>
          <w:szCs w:val="22"/>
          <w:lang w:eastAsia="en-AU"/>
        </w:rPr>
        <w:t>aspart</w:t>
      </w:r>
      <w:proofErr w:type="spellEnd"/>
      <w:r w:rsidRPr="00D95D3E">
        <w:rPr>
          <w:sz w:val="22"/>
          <w:szCs w:val="22"/>
          <w:lang w:eastAsia="en-AU"/>
        </w:rPr>
        <w:t xml:space="preserve"> administered at each meal.  </w:t>
      </w:r>
      <w:r w:rsidR="00AC5512" w:rsidRPr="00D95D3E">
        <w:rPr>
          <w:sz w:val="22"/>
          <w:szCs w:val="22"/>
          <w:lang w:eastAsia="en-AU"/>
        </w:rPr>
        <w:t>TRESIBA</w:t>
      </w:r>
      <w:r w:rsidRPr="00D95D3E">
        <w:rPr>
          <w:sz w:val="22"/>
          <w:szCs w:val="22"/>
          <w:lang w:eastAsia="en-AU"/>
        </w:rPr>
        <w:t xml:space="preserve"> and insulin </w:t>
      </w:r>
      <w:proofErr w:type="spellStart"/>
      <w:r w:rsidRPr="00D95D3E">
        <w:rPr>
          <w:sz w:val="22"/>
          <w:szCs w:val="22"/>
          <w:lang w:eastAsia="en-AU"/>
        </w:rPr>
        <w:t>detemir</w:t>
      </w:r>
      <w:proofErr w:type="spellEnd"/>
      <w:r w:rsidRPr="00D95D3E">
        <w:rPr>
          <w:sz w:val="22"/>
          <w:szCs w:val="22"/>
          <w:lang w:eastAsia="en-AU"/>
        </w:rPr>
        <w:t xml:space="preserve"> had similar </w:t>
      </w:r>
      <w:r w:rsidRPr="00D95D3E">
        <w:rPr>
          <w:sz w:val="22"/>
          <w:szCs w:val="22"/>
          <w:lang w:val="en-GB"/>
        </w:rPr>
        <w:t>HbA</w:t>
      </w:r>
      <w:r w:rsidRPr="00D95D3E">
        <w:rPr>
          <w:sz w:val="22"/>
          <w:szCs w:val="22"/>
          <w:vertAlign w:val="subscript"/>
          <w:lang w:val="en-GB"/>
        </w:rPr>
        <w:t xml:space="preserve">1c </w:t>
      </w:r>
      <w:r w:rsidRPr="00D95D3E">
        <w:rPr>
          <w:sz w:val="22"/>
          <w:szCs w:val="22"/>
          <w:lang w:val="en-GB"/>
        </w:rPr>
        <w:t xml:space="preserve"> reductions with a similar overall rate of confirmed hypoglycaemia</w:t>
      </w:r>
      <w:r w:rsidR="009D5621" w:rsidRPr="00D95D3E">
        <w:rPr>
          <w:sz w:val="22"/>
          <w:szCs w:val="22"/>
          <w:lang w:val="en-GB"/>
        </w:rPr>
        <w:t>.</w:t>
      </w:r>
      <w:r w:rsidRPr="00D95D3E">
        <w:rPr>
          <w:sz w:val="22"/>
          <w:szCs w:val="22"/>
          <w:lang w:val="en-GB"/>
        </w:rPr>
        <w:t xml:space="preserve"> </w:t>
      </w:r>
      <w:r w:rsidR="009D5621" w:rsidRPr="00D95D3E">
        <w:rPr>
          <w:sz w:val="22"/>
          <w:szCs w:val="22"/>
          <w:lang w:val="en-GB"/>
        </w:rPr>
        <w:t>T</w:t>
      </w:r>
      <w:r w:rsidRPr="00D95D3E">
        <w:rPr>
          <w:sz w:val="22"/>
          <w:szCs w:val="22"/>
          <w:lang w:val="en-GB"/>
        </w:rPr>
        <w:t xml:space="preserve">reatment with </w:t>
      </w:r>
      <w:r w:rsidR="00AC5512" w:rsidRPr="00D95D3E">
        <w:rPr>
          <w:sz w:val="22"/>
          <w:szCs w:val="22"/>
          <w:lang w:val="en-GB"/>
        </w:rPr>
        <w:t>TRESIBA</w:t>
      </w:r>
      <w:r w:rsidRPr="00D95D3E">
        <w:rPr>
          <w:sz w:val="22"/>
          <w:szCs w:val="22"/>
          <w:lang w:val="en-GB"/>
        </w:rPr>
        <w:t xml:space="preserve"> resulted in a reduction in FPG and statistically significant reduction in nocturnal hypoglycaemia (Table 3).</w:t>
      </w:r>
    </w:p>
    <w:p w:rsidR="00797831" w:rsidRPr="00D95D3E" w:rsidRDefault="00797831" w:rsidP="00D95D3E">
      <w:pPr>
        <w:overflowPunct/>
        <w:textAlignment w:val="auto"/>
        <w:rPr>
          <w:sz w:val="22"/>
          <w:szCs w:val="22"/>
          <w:lang w:eastAsia="en-AU"/>
        </w:rPr>
      </w:pPr>
      <w:proofErr w:type="gramStart"/>
      <w:r w:rsidRPr="00D95D3E">
        <w:rPr>
          <w:sz w:val="22"/>
          <w:szCs w:val="22"/>
          <w:lang w:eastAsia="en-AU"/>
        </w:rPr>
        <w:t xml:space="preserve">See also </w:t>
      </w:r>
      <w:r w:rsidR="00A47695" w:rsidRPr="00D95D3E">
        <w:rPr>
          <w:sz w:val="22"/>
          <w:szCs w:val="22"/>
          <w:lang w:eastAsia="en-AU"/>
        </w:rPr>
        <w:t>trial</w:t>
      </w:r>
      <w:r w:rsidRPr="00D95D3E">
        <w:rPr>
          <w:sz w:val="22"/>
          <w:szCs w:val="22"/>
          <w:lang w:eastAsia="en-AU"/>
        </w:rPr>
        <w:t xml:space="preserve"> 3770 in type 1 diabetes mellitus</w:t>
      </w:r>
      <w:r w:rsidR="00F04336" w:rsidRPr="00D95D3E">
        <w:rPr>
          <w:sz w:val="22"/>
          <w:szCs w:val="22"/>
          <w:lang w:eastAsia="en-AU"/>
        </w:rPr>
        <w:t xml:space="preserve"> under “</w:t>
      </w:r>
      <w:r w:rsidR="00517D30" w:rsidRPr="00D95D3E">
        <w:rPr>
          <w:i/>
          <w:sz w:val="22"/>
          <w:szCs w:val="22"/>
          <w:lang w:eastAsia="en-AU"/>
        </w:rPr>
        <w:t xml:space="preserve">Clinical </w:t>
      </w:r>
      <w:r w:rsidR="00A47695" w:rsidRPr="00D95D3E">
        <w:rPr>
          <w:i/>
          <w:sz w:val="22"/>
          <w:szCs w:val="22"/>
          <w:lang w:eastAsia="en-AU"/>
        </w:rPr>
        <w:t>trials</w:t>
      </w:r>
      <w:r w:rsidR="00517D30" w:rsidRPr="00D95D3E">
        <w:rPr>
          <w:i/>
          <w:sz w:val="22"/>
          <w:szCs w:val="22"/>
          <w:lang w:eastAsia="en-AU"/>
        </w:rPr>
        <w:t xml:space="preserve"> investigating f</w:t>
      </w:r>
      <w:r w:rsidR="00F04336" w:rsidRPr="00D95D3E">
        <w:rPr>
          <w:i/>
          <w:sz w:val="22"/>
          <w:szCs w:val="22"/>
          <w:lang w:eastAsia="en-AU"/>
        </w:rPr>
        <w:t>lexibility in time</w:t>
      </w:r>
      <w:r w:rsidR="00517D30" w:rsidRPr="00D95D3E">
        <w:rPr>
          <w:i/>
          <w:sz w:val="22"/>
          <w:szCs w:val="22"/>
          <w:lang w:eastAsia="en-AU"/>
        </w:rPr>
        <w:t xml:space="preserve"> of dosing of </w:t>
      </w:r>
      <w:r w:rsidR="00AC5512" w:rsidRPr="00D95D3E">
        <w:rPr>
          <w:i/>
          <w:sz w:val="22"/>
          <w:szCs w:val="22"/>
          <w:lang w:eastAsia="en-AU"/>
        </w:rPr>
        <w:t>TRESIBA</w:t>
      </w:r>
      <w:r w:rsidR="00F04336" w:rsidRPr="00D95D3E">
        <w:rPr>
          <w:i/>
          <w:sz w:val="22"/>
          <w:szCs w:val="22"/>
          <w:lang w:eastAsia="en-AU"/>
        </w:rPr>
        <w:t>”</w:t>
      </w:r>
      <w:r w:rsidRPr="00D95D3E">
        <w:rPr>
          <w:sz w:val="22"/>
          <w:szCs w:val="22"/>
          <w:lang w:eastAsia="en-AU"/>
        </w:rPr>
        <w:t xml:space="preserve"> below.</w:t>
      </w:r>
      <w:proofErr w:type="gramEnd"/>
    </w:p>
    <w:p w:rsidR="00D77859" w:rsidRPr="007471C1" w:rsidRDefault="007471C1" w:rsidP="00290360">
      <w:pPr>
        <w:pStyle w:val="Caption"/>
      </w:pPr>
      <w:r w:rsidRPr="007471C1">
        <w:lastRenderedPageBreak/>
        <w:t xml:space="preserve">Table </w:t>
      </w:r>
      <w:r w:rsidR="00466C31">
        <w:fldChar w:fldCharType="begin"/>
      </w:r>
      <w:r w:rsidR="00466C31">
        <w:instrText xml:space="preserve"> SEQ Table \* ARABIC </w:instrText>
      </w:r>
      <w:r w:rsidR="00466C31">
        <w:fldChar w:fldCharType="separate"/>
      </w:r>
      <w:r w:rsidR="00D95D3E">
        <w:rPr>
          <w:noProof/>
        </w:rPr>
        <w:t>3</w:t>
      </w:r>
      <w:r w:rsidR="00466C31">
        <w:rPr>
          <w:noProof/>
        </w:rPr>
        <w:fldChar w:fldCharType="end"/>
      </w:r>
      <w:r w:rsidR="00027E93">
        <w:t>:</w:t>
      </w:r>
      <w:r w:rsidRPr="007471C1">
        <w:t xml:space="preserve"> </w:t>
      </w:r>
      <w:r w:rsidR="00027E93">
        <w:tab/>
      </w:r>
      <w:r w:rsidRPr="00D95D3E">
        <w:t>Results of clinical trials in type 1 diabetes mellitus (trials 3583 and 3585)</w:t>
      </w:r>
      <w:r w:rsidRPr="007471C1">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701"/>
        <w:gridCol w:w="1559"/>
        <w:gridCol w:w="1701"/>
        <w:gridCol w:w="1701"/>
      </w:tblGrid>
      <w:tr w:rsidR="00654C77" w:rsidRPr="003930AA" w:rsidTr="003930AA">
        <w:tc>
          <w:tcPr>
            <w:tcW w:w="2518" w:type="dxa"/>
            <w:shd w:val="clear" w:color="auto" w:fill="auto"/>
          </w:tcPr>
          <w:p w:rsidR="00654C77" w:rsidRPr="007460E5" w:rsidRDefault="00654C77" w:rsidP="003930AA">
            <w:pPr>
              <w:pStyle w:val="TableText"/>
              <w:widowControl w:val="0"/>
              <w:overflowPunct w:val="0"/>
              <w:autoSpaceDE w:val="0"/>
              <w:autoSpaceDN w:val="0"/>
              <w:adjustRightInd w:val="0"/>
              <w:jc w:val="both"/>
              <w:textAlignment w:val="baseline"/>
              <w:rPr>
                <w:b/>
                <w:sz w:val="20"/>
              </w:rPr>
            </w:pPr>
          </w:p>
        </w:tc>
        <w:tc>
          <w:tcPr>
            <w:tcW w:w="3260" w:type="dxa"/>
            <w:gridSpan w:val="2"/>
            <w:shd w:val="clear" w:color="auto" w:fill="auto"/>
            <w:vAlign w:val="center"/>
          </w:tcPr>
          <w:p w:rsidR="00654C77" w:rsidRPr="007460E5" w:rsidRDefault="00A47695" w:rsidP="003930AA">
            <w:pPr>
              <w:pStyle w:val="TableText"/>
              <w:overflowPunct w:val="0"/>
              <w:autoSpaceDE w:val="0"/>
              <w:autoSpaceDN w:val="0"/>
              <w:adjustRightInd w:val="0"/>
              <w:jc w:val="center"/>
              <w:textAlignment w:val="baseline"/>
              <w:rPr>
                <w:b/>
                <w:sz w:val="20"/>
              </w:rPr>
            </w:pPr>
            <w:r w:rsidRPr="007460E5">
              <w:rPr>
                <w:b/>
                <w:sz w:val="20"/>
              </w:rPr>
              <w:t>Trial</w:t>
            </w:r>
            <w:r w:rsidR="00654C77" w:rsidRPr="007460E5">
              <w:rPr>
                <w:b/>
                <w:sz w:val="20"/>
              </w:rPr>
              <w:t xml:space="preserve"> 3583 (52 weeks)</w:t>
            </w:r>
          </w:p>
        </w:tc>
        <w:tc>
          <w:tcPr>
            <w:tcW w:w="3402" w:type="dxa"/>
            <w:gridSpan w:val="2"/>
            <w:shd w:val="clear" w:color="auto" w:fill="auto"/>
            <w:vAlign w:val="center"/>
          </w:tcPr>
          <w:p w:rsidR="00654C77" w:rsidRPr="007460E5" w:rsidRDefault="00A47695" w:rsidP="003930AA">
            <w:pPr>
              <w:pStyle w:val="TableText"/>
              <w:widowControl w:val="0"/>
              <w:overflowPunct w:val="0"/>
              <w:autoSpaceDE w:val="0"/>
              <w:autoSpaceDN w:val="0"/>
              <w:adjustRightInd w:val="0"/>
              <w:jc w:val="center"/>
              <w:textAlignment w:val="baseline"/>
              <w:rPr>
                <w:b/>
                <w:sz w:val="20"/>
              </w:rPr>
            </w:pPr>
            <w:r w:rsidRPr="007460E5">
              <w:rPr>
                <w:b/>
                <w:sz w:val="20"/>
              </w:rPr>
              <w:t>Trial</w:t>
            </w:r>
            <w:r w:rsidR="00654C77" w:rsidRPr="007460E5">
              <w:rPr>
                <w:b/>
                <w:sz w:val="20"/>
              </w:rPr>
              <w:t xml:space="preserve"> 3585 (26 weeks)</w:t>
            </w:r>
          </w:p>
        </w:tc>
      </w:tr>
      <w:tr w:rsidR="00654C77" w:rsidRPr="003930AA" w:rsidTr="009E32FA">
        <w:tc>
          <w:tcPr>
            <w:tcW w:w="2518" w:type="dxa"/>
            <w:shd w:val="clear" w:color="auto" w:fill="auto"/>
          </w:tcPr>
          <w:p w:rsidR="00654C77" w:rsidRPr="007460E5" w:rsidRDefault="00654C77" w:rsidP="003930AA">
            <w:pPr>
              <w:pStyle w:val="TableText"/>
              <w:widowControl w:val="0"/>
              <w:overflowPunct w:val="0"/>
              <w:autoSpaceDE w:val="0"/>
              <w:autoSpaceDN w:val="0"/>
              <w:adjustRightInd w:val="0"/>
              <w:jc w:val="both"/>
              <w:textAlignment w:val="baseline"/>
              <w:rPr>
                <w:b/>
                <w:sz w:val="20"/>
              </w:rPr>
            </w:pPr>
          </w:p>
        </w:tc>
        <w:tc>
          <w:tcPr>
            <w:tcW w:w="1701" w:type="dxa"/>
            <w:shd w:val="clear" w:color="auto" w:fill="auto"/>
          </w:tcPr>
          <w:p w:rsidR="00654C77" w:rsidRPr="007460E5" w:rsidRDefault="00AC5512" w:rsidP="00B105BF">
            <w:pPr>
              <w:pStyle w:val="TableText"/>
              <w:overflowPunct w:val="0"/>
              <w:autoSpaceDE w:val="0"/>
              <w:autoSpaceDN w:val="0"/>
              <w:adjustRightInd w:val="0"/>
              <w:jc w:val="center"/>
              <w:textAlignment w:val="baseline"/>
              <w:rPr>
                <w:b/>
                <w:sz w:val="20"/>
              </w:rPr>
            </w:pPr>
            <w:r w:rsidRPr="007460E5">
              <w:rPr>
                <w:b/>
                <w:sz w:val="20"/>
              </w:rPr>
              <w:t>TRESIBA</w:t>
            </w:r>
            <w:r w:rsidR="00654C77" w:rsidRPr="007460E5">
              <w:rPr>
                <w:b/>
                <w:sz w:val="20"/>
              </w:rPr>
              <w:t xml:space="preserve"> OD + Insulin </w:t>
            </w:r>
            <w:proofErr w:type="spellStart"/>
            <w:r w:rsidR="00654C77" w:rsidRPr="007460E5">
              <w:rPr>
                <w:b/>
                <w:sz w:val="20"/>
              </w:rPr>
              <w:t>aspart</w:t>
            </w:r>
            <w:proofErr w:type="spellEnd"/>
          </w:p>
        </w:tc>
        <w:tc>
          <w:tcPr>
            <w:tcW w:w="1559" w:type="dxa"/>
            <w:shd w:val="clear" w:color="auto" w:fill="auto"/>
            <w:vAlign w:val="center"/>
          </w:tcPr>
          <w:p w:rsidR="00654C77" w:rsidRPr="007460E5" w:rsidRDefault="00654C77" w:rsidP="003930AA">
            <w:pPr>
              <w:pStyle w:val="TableText"/>
              <w:overflowPunct w:val="0"/>
              <w:autoSpaceDE w:val="0"/>
              <w:autoSpaceDN w:val="0"/>
              <w:adjustRightInd w:val="0"/>
              <w:jc w:val="center"/>
              <w:textAlignment w:val="baseline"/>
              <w:rPr>
                <w:b/>
                <w:sz w:val="20"/>
              </w:rPr>
            </w:pPr>
            <w:r w:rsidRPr="007460E5">
              <w:rPr>
                <w:b/>
                <w:sz w:val="20"/>
              </w:rPr>
              <w:t xml:space="preserve">Insulin glargine OD + Insulin </w:t>
            </w:r>
            <w:proofErr w:type="spellStart"/>
            <w:r w:rsidRPr="007460E5">
              <w:rPr>
                <w:b/>
                <w:sz w:val="20"/>
              </w:rPr>
              <w:t>aspart</w:t>
            </w:r>
            <w:proofErr w:type="spellEnd"/>
          </w:p>
        </w:tc>
        <w:tc>
          <w:tcPr>
            <w:tcW w:w="1701" w:type="dxa"/>
            <w:shd w:val="clear" w:color="auto" w:fill="auto"/>
          </w:tcPr>
          <w:p w:rsidR="00654C77" w:rsidRPr="007460E5" w:rsidRDefault="00AC5512" w:rsidP="00B105BF">
            <w:pPr>
              <w:pStyle w:val="TableText"/>
              <w:widowControl w:val="0"/>
              <w:overflowPunct w:val="0"/>
              <w:autoSpaceDE w:val="0"/>
              <w:autoSpaceDN w:val="0"/>
              <w:adjustRightInd w:val="0"/>
              <w:jc w:val="center"/>
              <w:textAlignment w:val="baseline"/>
              <w:rPr>
                <w:b/>
                <w:sz w:val="20"/>
              </w:rPr>
            </w:pPr>
            <w:r w:rsidRPr="007460E5">
              <w:rPr>
                <w:b/>
                <w:sz w:val="20"/>
              </w:rPr>
              <w:t>TRESIBA</w:t>
            </w:r>
            <w:r w:rsidR="00654C77" w:rsidRPr="007460E5">
              <w:rPr>
                <w:b/>
                <w:sz w:val="20"/>
              </w:rPr>
              <w:t xml:space="preserve"> OD + Insulin </w:t>
            </w:r>
            <w:proofErr w:type="spellStart"/>
            <w:r w:rsidR="00654C77" w:rsidRPr="007460E5">
              <w:rPr>
                <w:b/>
                <w:sz w:val="20"/>
              </w:rPr>
              <w:t>aspart</w:t>
            </w:r>
            <w:proofErr w:type="spellEnd"/>
          </w:p>
        </w:tc>
        <w:tc>
          <w:tcPr>
            <w:tcW w:w="1701" w:type="dxa"/>
            <w:shd w:val="clear" w:color="auto" w:fill="auto"/>
            <w:vAlign w:val="center"/>
          </w:tcPr>
          <w:p w:rsidR="00654C77" w:rsidRPr="007460E5" w:rsidRDefault="00654C77" w:rsidP="003930AA">
            <w:pPr>
              <w:pStyle w:val="TableText"/>
              <w:widowControl w:val="0"/>
              <w:overflowPunct w:val="0"/>
              <w:autoSpaceDE w:val="0"/>
              <w:autoSpaceDN w:val="0"/>
              <w:adjustRightInd w:val="0"/>
              <w:jc w:val="center"/>
              <w:textAlignment w:val="baseline"/>
              <w:rPr>
                <w:b/>
                <w:sz w:val="20"/>
              </w:rPr>
            </w:pPr>
            <w:r w:rsidRPr="007460E5">
              <w:rPr>
                <w:b/>
                <w:sz w:val="20"/>
              </w:rPr>
              <w:t xml:space="preserve">Insulin </w:t>
            </w:r>
            <w:proofErr w:type="spellStart"/>
            <w:r w:rsidRPr="007460E5">
              <w:rPr>
                <w:b/>
                <w:sz w:val="20"/>
              </w:rPr>
              <w:t>detemir</w:t>
            </w:r>
            <w:proofErr w:type="spellEnd"/>
            <w:r w:rsidRPr="007460E5">
              <w:rPr>
                <w:b/>
                <w:sz w:val="20"/>
              </w:rPr>
              <w:t xml:space="preserve"> OD + Insulin </w:t>
            </w:r>
            <w:proofErr w:type="spellStart"/>
            <w:r w:rsidRPr="007460E5">
              <w:rPr>
                <w:b/>
                <w:sz w:val="20"/>
              </w:rPr>
              <w:t>aspart</w:t>
            </w:r>
            <w:proofErr w:type="spellEnd"/>
          </w:p>
        </w:tc>
      </w:tr>
      <w:tr w:rsidR="00654C77" w:rsidRPr="003930AA" w:rsidTr="003930AA">
        <w:tc>
          <w:tcPr>
            <w:tcW w:w="2518" w:type="dxa"/>
            <w:shd w:val="clear" w:color="auto" w:fill="auto"/>
          </w:tcPr>
          <w:p w:rsidR="00654C77" w:rsidRPr="007460E5" w:rsidRDefault="00654C77" w:rsidP="003930AA">
            <w:pPr>
              <w:pStyle w:val="TableText"/>
              <w:widowControl w:val="0"/>
              <w:overflowPunct w:val="0"/>
              <w:autoSpaceDE w:val="0"/>
              <w:autoSpaceDN w:val="0"/>
              <w:adjustRightInd w:val="0"/>
              <w:jc w:val="both"/>
              <w:textAlignment w:val="baseline"/>
              <w:rPr>
                <w:b/>
                <w:sz w:val="20"/>
              </w:rPr>
            </w:pPr>
            <w:r w:rsidRPr="007460E5">
              <w:rPr>
                <w:b/>
                <w:sz w:val="20"/>
              </w:rPr>
              <w:t>n</w:t>
            </w:r>
          </w:p>
        </w:tc>
        <w:tc>
          <w:tcPr>
            <w:tcW w:w="1701" w:type="dxa"/>
            <w:shd w:val="clear" w:color="auto" w:fill="auto"/>
            <w:vAlign w:val="center"/>
          </w:tcPr>
          <w:p w:rsidR="00654C77" w:rsidRPr="007460E5" w:rsidRDefault="00654C77" w:rsidP="003930AA">
            <w:pPr>
              <w:pStyle w:val="TableText"/>
              <w:overflowPunct w:val="0"/>
              <w:autoSpaceDE w:val="0"/>
              <w:autoSpaceDN w:val="0"/>
              <w:adjustRightInd w:val="0"/>
              <w:jc w:val="center"/>
              <w:textAlignment w:val="baseline"/>
              <w:rPr>
                <w:sz w:val="20"/>
              </w:rPr>
            </w:pPr>
            <w:r w:rsidRPr="007460E5">
              <w:rPr>
                <w:sz w:val="20"/>
              </w:rPr>
              <w:t>472</w:t>
            </w:r>
          </w:p>
        </w:tc>
        <w:tc>
          <w:tcPr>
            <w:tcW w:w="1559" w:type="dxa"/>
            <w:shd w:val="clear" w:color="auto" w:fill="auto"/>
            <w:vAlign w:val="center"/>
          </w:tcPr>
          <w:p w:rsidR="00654C77" w:rsidRPr="007460E5" w:rsidRDefault="00654C77" w:rsidP="003930AA">
            <w:pPr>
              <w:pStyle w:val="TableText"/>
              <w:overflowPunct w:val="0"/>
              <w:autoSpaceDE w:val="0"/>
              <w:autoSpaceDN w:val="0"/>
              <w:adjustRightInd w:val="0"/>
              <w:jc w:val="center"/>
              <w:textAlignment w:val="baseline"/>
              <w:rPr>
                <w:sz w:val="20"/>
              </w:rPr>
            </w:pPr>
            <w:r w:rsidRPr="007460E5">
              <w:rPr>
                <w:sz w:val="20"/>
              </w:rPr>
              <w:t>157</w:t>
            </w:r>
          </w:p>
        </w:tc>
        <w:tc>
          <w:tcPr>
            <w:tcW w:w="1701" w:type="dxa"/>
            <w:shd w:val="clear" w:color="auto" w:fill="auto"/>
            <w:vAlign w:val="center"/>
          </w:tcPr>
          <w:p w:rsidR="00654C77" w:rsidRPr="007460E5" w:rsidRDefault="00654C77" w:rsidP="003930AA">
            <w:pPr>
              <w:pStyle w:val="TableText"/>
              <w:widowControl w:val="0"/>
              <w:overflowPunct w:val="0"/>
              <w:autoSpaceDE w:val="0"/>
              <w:autoSpaceDN w:val="0"/>
              <w:adjustRightInd w:val="0"/>
              <w:jc w:val="center"/>
              <w:textAlignment w:val="baseline"/>
              <w:rPr>
                <w:sz w:val="20"/>
              </w:rPr>
            </w:pPr>
            <w:r w:rsidRPr="007460E5">
              <w:rPr>
                <w:sz w:val="20"/>
              </w:rPr>
              <w:t>302</w:t>
            </w:r>
          </w:p>
        </w:tc>
        <w:tc>
          <w:tcPr>
            <w:tcW w:w="1701" w:type="dxa"/>
            <w:shd w:val="clear" w:color="auto" w:fill="auto"/>
            <w:vAlign w:val="center"/>
          </w:tcPr>
          <w:p w:rsidR="00654C77" w:rsidRPr="007460E5" w:rsidRDefault="00654C77" w:rsidP="003930AA">
            <w:pPr>
              <w:pStyle w:val="TableText"/>
              <w:widowControl w:val="0"/>
              <w:overflowPunct w:val="0"/>
              <w:autoSpaceDE w:val="0"/>
              <w:autoSpaceDN w:val="0"/>
              <w:adjustRightInd w:val="0"/>
              <w:jc w:val="center"/>
              <w:textAlignment w:val="baseline"/>
              <w:rPr>
                <w:sz w:val="20"/>
              </w:rPr>
            </w:pPr>
            <w:r w:rsidRPr="007460E5">
              <w:rPr>
                <w:sz w:val="20"/>
              </w:rPr>
              <w:t>153</w:t>
            </w:r>
          </w:p>
        </w:tc>
      </w:tr>
      <w:tr w:rsidR="00654C77" w:rsidRPr="003930AA" w:rsidTr="003930AA">
        <w:trPr>
          <w:trHeight w:val="359"/>
        </w:trPr>
        <w:tc>
          <w:tcPr>
            <w:tcW w:w="2518" w:type="dxa"/>
            <w:shd w:val="clear" w:color="auto" w:fill="auto"/>
          </w:tcPr>
          <w:p w:rsidR="00654C77" w:rsidRPr="007460E5" w:rsidRDefault="00654C77" w:rsidP="003930AA">
            <w:pPr>
              <w:pStyle w:val="TableText"/>
              <w:widowControl w:val="0"/>
              <w:overflowPunct w:val="0"/>
              <w:autoSpaceDE w:val="0"/>
              <w:autoSpaceDN w:val="0"/>
              <w:adjustRightInd w:val="0"/>
              <w:jc w:val="both"/>
              <w:textAlignment w:val="baseline"/>
              <w:rPr>
                <w:b/>
                <w:sz w:val="20"/>
              </w:rPr>
            </w:pPr>
            <w:r w:rsidRPr="007460E5">
              <w:rPr>
                <w:b/>
                <w:sz w:val="20"/>
              </w:rPr>
              <w:t>HbA</w:t>
            </w:r>
            <w:r w:rsidRPr="007460E5">
              <w:rPr>
                <w:b/>
                <w:sz w:val="20"/>
                <w:vertAlign w:val="subscript"/>
              </w:rPr>
              <w:t>1c</w:t>
            </w:r>
          </w:p>
        </w:tc>
        <w:tc>
          <w:tcPr>
            <w:tcW w:w="6662" w:type="dxa"/>
            <w:gridSpan w:val="4"/>
            <w:shd w:val="clear" w:color="auto" w:fill="auto"/>
            <w:vAlign w:val="center"/>
          </w:tcPr>
          <w:p w:rsidR="00654C77" w:rsidRPr="007460E5" w:rsidRDefault="00654C77" w:rsidP="003930AA">
            <w:pPr>
              <w:jc w:val="center"/>
              <w:rPr>
                <w:sz w:val="20"/>
              </w:rPr>
            </w:pPr>
          </w:p>
        </w:tc>
      </w:tr>
      <w:tr w:rsidR="00654C77" w:rsidRPr="003930AA" w:rsidTr="003930AA">
        <w:tc>
          <w:tcPr>
            <w:tcW w:w="2518" w:type="dxa"/>
            <w:shd w:val="clear" w:color="auto" w:fill="auto"/>
            <w:vAlign w:val="center"/>
          </w:tcPr>
          <w:p w:rsidR="00654C77" w:rsidRPr="007460E5" w:rsidRDefault="00654C77" w:rsidP="003930AA">
            <w:pPr>
              <w:pStyle w:val="TableText"/>
              <w:widowControl w:val="0"/>
              <w:overflowPunct w:val="0"/>
              <w:autoSpaceDE w:val="0"/>
              <w:autoSpaceDN w:val="0"/>
              <w:adjustRightInd w:val="0"/>
              <w:textAlignment w:val="baseline"/>
              <w:rPr>
                <w:sz w:val="20"/>
              </w:rPr>
            </w:pPr>
            <w:r w:rsidRPr="007460E5">
              <w:rPr>
                <w:sz w:val="20"/>
              </w:rPr>
              <w:t>End of trial</w:t>
            </w:r>
          </w:p>
        </w:tc>
        <w:tc>
          <w:tcPr>
            <w:tcW w:w="1701" w:type="dxa"/>
            <w:shd w:val="clear" w:color="auto" w:fill="auto"/>
            <w:vAlign w:val="center"/>
          </w:tcPr>
          <w:p w:rsidR="00654C77" w:rsidRPr="007460E5" w:rsidRDefault="00654C77" w:rsidP="003930AA">
            <w:pPr>
              <w:pStyle w:val="TableText"/>
              <w:overflowPunct w:val="0"/>
              <w:autoSpaceDE w:val="0"/>
              <w:autoSpaceDN w:val="0"/>
              <w:adjustRightInd w:val="0"/>
              <w:jc w:val="center"/>
              <w:textAlignment w:val="baseline"/>
              <w:rPr>
                <w:sz w:val="20"/>
              </w:rPr>
            </w:pPr>
            <w:r w:rsidRPr="007460E5">
              <w:rPr>
                <w:sz w:val="20"/>
              </w:rPr>
              <w:t>7.3</w:t>
            </w:r>
          </w:p>
        </w:tc>
        <w:tc>
          <w:tcPr>
            <w:tcW w:w="1559" w:type="dxa"/>
            <w:shd w:val="clear" w:color="auto" w:fill="auto"/>
            <w:vAlign w:val="center"/>
          </w:tcPr>
          <w:p w:rsidR="00654C77" w:rsidRPr="007460E5" w:rsidRDefault="00654C77" w:rsidP="003930AA">
            <w:pPr>
              <w:pStyle w:val="TableText"/>
              <w:overflowPunct w:val="0"/>
              <w:autoSpaceDE w:val="0"/>
              <w:autoSpaceDN w:val="0"/>
              <w:adjustRightInd w:val="0"/>
              <w:jc w:val="center"/>
              <w:textAlignment w:val="baseline"/>
              <w:rPr>
                <w:sz w:val="20"/>
              </w:rPr>
            </w:pPr>
            <w:r w:rsidRPr="007460E5">
              <w:rPr>
                <w:sz w:val="20"/>
              </w:rPr>
              <w:t>7.3</w:t>
            </w:r>
          </w:p>
        </w:tc>
        <w:tc>
          <w:tcPr>
            <w:tcW w:w="1701" w:type="dxa"/>
            <w:shd w:val="clear" w:color="auto" w:fill="auto"/>
            <w:vAlign w:val="center"/>
          </w:tcPr>
          <w:p w:rsidR="00654C77" w:rsidRPr="007460E5" w:rsidRDefault="00654C77" w:rsidP="003930AA">
            <w:pPr>
              <w:pStyle w:val="TableText"/>
              <w:widowControl w:val="0"/>
              <w:overflowPunct w:val="0"/>
              <w:autoSpaceDE w:val="0"/>
              <w:autoSpaceDN w:val="0"/>
              <w:adjustRightInd w:val="0"/>
              <w:jc w:val="center"/>
              <w:textAlignment w:val="baseline"/>
              <w:rPr>
                <w:sz w:val="20"/>
              </w:rPr>
            </w:pPr>
            <w:r w:rsidRPr="007460E5">
              <w:rPr>
                <w:sz w:val="20"/>
              </w:rPr>
              <w:t>7.3</w:t>
            </w:r>
          </w:p>
        </w:tc>
        <w:tc>
          <w:tcPr>
            <w:tcW w:w="1701" w:type="dxa"/>
            <w:shd w:val="clear" w:color="auto" w:fill="auto"/>
            <w:vAlign w:val="center"/>
          </w:tcPr>
          <w:p w:rsidR="00654C77" w:rsidRPr="007460E5" w:rsidRDefault="00654C77" w:rsidP="003930AA">
            <w:pPr>
              <w:pStyle w:val="TableText"/>
              <w:widowControl w:val="0"/>
              <w:overflowPunct w:val="0"/>
              <w:autoSpaceDE w:val="0"/>
              <w:autoSpaceDN w:val="0"/>
              <w:adjustRightInd w:val="0"/>
              <w:jc w:val="center"/>
              <w:textAlignment w:val="baseline"/>
              <w:rPr>
                <w:sz w:val="20"/>
              </w:rPr>
            </w:pPr>
            <w:r w:rsidRPr="007460E5">
              <w:rPr>
                <w:sz w:val="20"/>
              </w:rPr>
              <w:t>7.3</w:t>
            </w:r>
          </w:p>
        </w:tc>
      </w:tr>
      <w:tr w:rsidR="00654C77" w:rsidRPr="003930AA" w:rsidTr="003930AA">
        <w:tc>
          <w:tcPr>
            <w:tcW w:w="2518" w:type="dxa"/>
            <w:shd w:val="clear" w:color="auto" w:fill="auto"/>
            <w:vAlign w:val="center"/>
          </w:tcPr>
          <w:p w:rsidR="00654C77" w:rsidRPr="007460E5" w:rsidRDefault="00654C77" w:rsidP="003930AA">
            <w:pPr>
              <w:pStyle w:val="TableText"/>
              <w:widowControl w:val="0"/>
              <w:overflowPunct w:val="0"/>
              <w:autoSpaceDE w:val="0"/>
              <w:autoSpaceDN w:val="0"/>
              <w:adjustRightInd w:val="0"/>
              <w:textAlignment w:val="baseline"/>
              <w:rPr>
                <w:sz w:val="20"/>
              </w:rPr>
            </w:pPr>
            <w:r w:rsidRPr="007460E5">
              <w:rPr>
                <w:sz w:val="20"/>
              </w:rPr>
              <w:t>Mean change from baseline</w:t>
            </w:r>
          </w:p>
        </w:tc>
        <w:tc>
          <w:tcPr>
            <w:tcW w:w="1701" w:type="dxa"/>
            <w:shd w:val="clear" w:color="auto" w:fill="auto"/>
            <w:vAlign w:val="center"/>
          </w:tcPr>
          <w:p w:rsidR="00654C77" w:rsidRPr="007460E5" w:rsidRDefault="00654C77" w:rsidP="003930AA">
            <w:pPr>
              <w:pStyle w:val="TableText"/>
              <w:overflowPunct w:val="0"/>
              <w:autoSpaceDE w:val="0"/>
              <w:autoSpaceDN w:val="0"/>
              <w:adjustRightInd w:val="0"/>
              <w:jc w:val="center"/>
              <w:textAlignment w:val="baseline"/>
              <w:rPr>
                <w:sz w:val="20"/>
              </w:rPr>
            </w:pPr>
            <w:r w:rsidRPr="007460E5">
              <w:rPr>
                <w:sz w:val="20"/>
              </w:rPr>
              <w:t>-0.40</w:t>
            </w:r>
          </w:p>
        </w:tc>
        <w:tc>
          <w:tcPr>
            <w:tcW w:w="1559" w:type="dxa"/>
            <w:shd w:val="clear" w:color="auto" w:fill="auto"/>
            <w:vAlign w:val="center"/>
          </w:tcPr>
          <w:p w:rsidR="00654C77" w:rsidRPr="007460E5" w:rsidRDefault="00654C77" w:rsidP="003930AA">
            <w:pPr>
              <w:pStyle w:val="TableText"/>
              <w:overflowPunct w:val="0"/>
              <w:autoSpaceDE w:val="0"/>
              <w:autoSpaceDN w:val="0"/>
              <w:adjustRightInd w:val="0"/>
              <w:jc w:val="center"/>
              <w:textAlignment w:val="baseline"/>
              <w:rPr>
                <w:sz w:val="20"/>
              </w:rPr>
            </w:pPr>
            <w:r w:rsidRPr="007460E5">
              <w:rPr>
                <w:sz w:val="20"/>
              </w:rPr>
              <w:t>-0.39</w:t>
            </w:r>
          </w:p>
        </w:tc>
        <w:tc>
          <w:tcPr>
            <w:tcW w:w="1701" w:type="dxa"/>
            <w:shd w:val="clear" w:color="auto" w:fill="auto"/>
            <w:vAlign w:val="center"/>
          </w:tcPr>
          <w:p w:rsidR="00654C77" w:rsidRPr="007460E5" w:rsidRDefault="00654C77" w:rsidP="003930AA">
            <w:pPr>
              <w:pStyle w:val="TableText"/>
              <w:widowControl w:val="0"/>
              <w:overflowPunct w:val="0"/>
              <w:autoSpaceDE w:val="0"/>
              <w:autoSpaceDN w:val="0"/>
              <w:adjustRightInd w:val="0"/>
              <w:jc w:val="center"/>
              <w:textAlignment w:val="baseline"/>
              <w:rPr>
                <w:sz w:val="20"/>
              </w:rPr>
            </w:pPr>
            <w:r w:rsidRPr="007460E5">
              <w:rPr>
                <w:sz w:val="20"/>
              </w:rPr>
              <w:t>-0.73</w:t>
            </w:r>
          </w:p>
        </w:tc>
        <w:tc>
          <w:tcPr>
            <w:tcW w:w="1701" w:type="dxa"/>
            <w:shd w:val="clear" w:color="auto" w:fill="auto"/>
            <w:vAlign w:val="center"/>
          </w:tcPr>
          <w:p w:rsidR="00654C77" w:rsidRPr="007460E5" w:rsidRDefault="00654C77" w:rsidP="003930AA">
            <w:pPr>
              <w:pStyle w:val="TableText"/>
              <w:widowControl w:val="0"/>
              <w:overflowPunct w:val="0"/>
              <w:autoSpaceDE w:val="0"/>
              <w:autoSpaceDN w:val="0"/>
              <w:adjustRightInd w:val="0"/>
              <w:jc w:val="center"/>
              <w:textAlignment w:val="baseline"/>
              <w:rPr>
                <w:sz w:val="20"/>
              </w:rPr>
            </w:pPr>
            <w:r w:rsidRPr="007460E5">
              <w:rPr>
                <w:sz w:val="20"/>
              </w:rPr>
              <w:t>-0.65</w:t>
            </w:r>
          </w:p>
        </w:tc>
      </w:tr>
      <w:tr w:rsidR="00654C77" w:rsidRPr="003930AA" w:rsidTr="003930AA">
        <w:tc>
          <w:tcPr>
            <w:tcW w:w="2518" w:type="dxa"/>
            <w:shd w:val="clear" w:color="auto" w:fill="auto"/>
            <w:vAlign w:val="center"/>
          </w:tcPr>
          <w:p w:rsidR="00654C77" w:rsidRPr="007460E5" w:rsidRDefault="00654C77" w:rsidP="003930AA">
            <w:pPr>
              <w:pStyle w:val="TableText"/>
              <w:widowControl w:val="0"/>
              <w:overflowPunct w:val="0"/>
              <w:autoSpaceDE w:val="0"/>
              <w:autoSpaceDN w:val="0"/>
              <w:adjustRightInd w:val="0"/>
              <w:textAlignment w:val="baseline"/>
              <w:rPr>
                <w:sz w:val="20"/>
              </w:rPr>
            </w:pPr>
            <w:r w:rsidRPr="007460E5">
              <w:rPr>
                <w:sz w:val="20"/>
              </w:rPr>
              <w:t xml:space="preserve">Estimated treatment difference [95%CI] </w:t>
            </w:r>
            <w:r w:rsidR="00AC5512" w:rsidRPr="007460E5">
              <w:rPr>
                <w:sz w:val="20"/>
              </w:rPr>
              <w:t>TRESIBA</w:t>
            </w:r>
            <w:r w:rsidRPr="007460E5">
              <w:rPr>
                <w:sz w:val="20"/>
              </w:rPr>
              <w:t xml:space="preserve"> OD – insulin glargine OD</w:t>
            </w:r>
          </w:p>
        </w:tc>
        <w:tc>
          <w:tcPr>
            <w:tcW w:w="3260" w:type="dxa"/>
            <w:gridSpan w:val="2"/>
            <w:shd w:val="clear" w:color="auto" w:fill="auto"/>
            <w:vAlign w:val="center"/>
          </w:tcPr>
          <w:p w:rsidR="00654C77" w:rsidRPr="007460E5" w:rsidRDefault="00654C77" w:rsidP="003930AA">
            <w:pPr>
              <w:jc w:val="center"/>
              <w:rPr>
                <w:sz w:val="20"/>
              </w:rPr>
            </w:pPr>
            <w:r w:rsidRPr="007460E5">
              <w:rPr>
                <w:sz w:val="20"/>
              </w:rPr>
              <w:t>-0.01 [-0.14; 0.11]</w:t>
            </w:r>
          </w:p>
        </w:tc>
        <w:tc>
          <w:tcPr>
            <w:tcW w:w="3402" w:type="dxa"/>
            <w:gridSpan w:val="2"/>
            <w:shd w:val="clear" w:color="auto" w:fill="auto"/>
            <w:vAlign w:val="center"/>
          </w:tcPr>
          <w:p w:rsidR="00654C77" w:rsidRPr="007460E5" w:rsidRDefault="00654C77" w:rsidP="003930AA">
            <w:pPr>
              <w:jc w:val="center"/>
              <w:rPr>
                <w:sz w:val="20"/>
              </w:rPr>
            </w:pPr>
            <w:r w:rsidRPr="007460E5">
              <w:rPr>
                <w:sz w:val="20"/>
              </w:rPr>
              <w:t>-0.09 [-0.23; 0.05]</w:t>
            </w:r>
          </w:p>
        </w:tc>
      </w:tr>
      <w:tr w:rsidR="00654C77" w:rsidRPr="003930AA" w:rsidTr="003930AA">
        <w:tc>
          <w:tcPr>
            <w:tcW w:w="2518" w:type="dxa"/>
            <w:shd w:val="clear" w:color="auto" w:fill="auto"/>
            <w:vAlign w:val="center"/>
          </w:tcPr>
          <w:p w:rsidR="00654C77" w:rsidRPr="007460E5" w:rsidRDefault="00654C77" w:rsidP="003930AA">
            <w:pPr>
              <w:pStyle w:val="TableText"/>
              <w:widowControl w:val="0"/>
              <w:overflowPunct w:val="0"/>
              <w:autoSpaceDE w:val="0"/>
              <w:autoSpaceDN w:val="0"/>
              <w:adjustRightInd w:val="0"/>
              <w:textAlignment w:val="baseline"/>
              <w:rPr>
                <w:b/>
                <w:sz w:val="20"/>
              </w:rPr>
            </w:pPr>
            <w:r w:rsidRPr="007460E5">
              <w:rPr>
                <w:b/>
                <w:sz w:val="20"/>
              </w:rPr>
              <w:t>FPG (</w:t>
            </w:r>
            <w:proofErr w:type="spellStart"/>
            <w:r w:rsidRPr="007460E5">
              <w:rPr>
                <w:b/>
                <w:sz w:val="20"/>
              </w:rPr>
              <w:t>mmol</w:t>
            </w:r>
            <w:proofErr w:type="spellEnd"/>
            <w:r w:rsidRPr="007460E5">
              <w:rPr>
                <w:b/>
                <w:sz w:val="20"/>
              </w:rPr>
              <w:t xml:space="preserve">/L) </w:t>
            </w:r>
          </w:p>
        </w:tc>
        <w:tc>
          <w:tcPr>
            <w:tcW w:w="6662" w:type="dxa"/>
            <w:gridSpan w:val="4"/>
            <w:shd w:val="clear" w:color="auto" w:fill="auto"/>
            <w:vAlign w:val="center"/>
          </w:tcPr>
          <w:p w:rsidR="00654C77" w:rsidRPr="007460E5" w:rsidRDefault="00654C77" w:rsidP="003930AA">
            <w:pPr>
              <w:jc w:val="center"/>
              <w:rPr>
                <w:sz w:val="20"/>
              </w:rPr>
            </w:pPr>
          </w:p>
        </w:tc>
      </w:tr>
      <w:tr w:rsidR="00654C77" w:rsidRPr="003930AA" w:rsidTr="003930AA">
        <w:tc>
          <w:tcPr>
            <w:tcW w:w="2518" w:type="dxa"/>
            <w:shd w:val="clear" w:color="auto" w:fill="auto"/>
            <w:vAlign w:val="center"/>
          </w:tcPr>
          <w:p w:rsidR="00654C77" w:rsidRPr="007460E5" w:rsidRDefault="00654C77" w:rsidP="003930AA">
            <w:pPr>
              <w:pStyle w:val="TableText"/>
              <w:widowControl w:val="0"/>
              <w:overflowPunct w:val="0"/>
              <w:autoSpaceDE w:val="0"/>
              <w:autoSpaceDN w:val="0"/>
              <w:adjustRightInd w:val="0"/>
              <w:textAlignment w:val="baseline"/>
              <w:rPr>
                <w:sz w:val="20"/>
              </w:rPr>
            </w:pPr>
            <w:r w:rsidRPr="007460E5">
              <w:rPr>
                <w:sz w:val="20"/>
              </w:rPr>
              <w:t>End of trial</w:t>
            </w:r>
          </w:p>
        </w:tc>
        <w:tc>
          <w:tcPr>
            <w:tcW w:w="1701" w:type="dxa"/>
            <w:shd w:val="clear" w:color="auto" w:fill="auto"/>
            <w:vAlign w:val="center"/>
          </w:tcPr>
          <w:p w:rsidR="00654C77" w:rsidRPr="007460E5" w:rsidRDefault="00654C77" w:rsidP="003930AA">
            <w:pPr>
              <w:pStyle w:val="TableText"/>
              <w:overflowPunct w:val="0"/>
              <w:autoSpaceDE w:val="0"/>
              <w:autoSpaceDN w:val="0"/>
              <w:adjustRightInd w:val="0"/>
              <w:jc w:val="center"/>
              <w:textAlignment w:val="baseline"/>
              <w:rPr>
                <w:sz w:val="20"/>
              </w:rPr>
            </w:pPr>
            <w:r w:rsidRPr="007460E5">
              <w:rPr>
                <w:sz w:val="20"/>
              </w:rPr>
              <w:t xml:space="preserve">7.8 </w:t>
            </w:r>
          </w:p>
        </w:tc>
        <w:tc>
          <w:tcPr>
            <w:tcW w:w="1559" w:type="dxa"/>
            <w:shd w:val="clear" w:color="auto" w:fill="auto"/>
            <w:vAlign w:val="center"/>
          </w:tcPr>
          <w:p w:rsidR="00654C77" w:rsidRPr="007460E5" w:rsidRDefault="00654C77" w:rsidP="003930AA">
            <w:pPr>
              <w:pStyle w:val="TableText"/>
              <w:overflowPunct w:val="0"/>
              <w:autoSpaceDE w:val="0"/>
              <w:autoSpaceDN w:val="0"/>
              <w:adjustRightInd w:val="0"/>
              <w:jc w:val="center"/>
              <w:textAlignment w:val="baseline"/>
              <w:rPr>
                <w:sz w:val="20"/>
              </w:rPr>
            </w:pPr>
            <w:r w:rsidRPr="007460E5">
              <w:rPr>
                <w:sz w:val="20"/>
              </w:rPr>
              <w:t xml:space="preserve">8.3 </w:t>
            </w:r>
          </w:p>
        </w:tc>
        <w:tc>
          <w:tcPr>
            <w:tcW w:w="1701" w:type="dxa"/>
            <w:shd w:val="clear" w:color="auto" w:fill="auto"/>
            <w:vAlign w:val="center"/>
          </w:tcPr>
          <w:p w:rsidR="00654C77" w:rsidRPr="007460E5" w:rsidRDefault="00654C77" w:rsidP="003930AA">
            <w:pPr>
              <w:pStyle w:val="TableText"/>
              <w:widowControl w:val="0"/>
              <w:overflowPunct w:val="0"/>
              <w:autoSpaceDE w:val="0"/>
              <w:autoSpaceDN w:val="0"/>
              <w:adjustRightInd w:val="0"/>
              <w:jc w:val="center"/>
              <w:textAlignment w:val="baseline"/>
              <w:rPr>
                <w:sz w:val="20"/>
              </w:rPr>
            </w:pPr>
            <w:r w:rsidRPr="007460E5">
              <w:rPr>
                <w:sz w:val="20"/>
              </w:rPr>
              <w:t xml:space="preserve">7.3 </w:t>
            </w:r>
          </w:p>
        </w:tc>
        <w:tc>
          <w:tcPr>
            <w:tcW w:w="1701" w:type="dxa"/>
            <w:shd w:val="clear" w:color="auto" w:fill="auto"/>
            <w:vAlign w:val="center"/>
          </w:tcPr>
          <w:p w:rsidR="00654C77" w:rsidRPr="007460E5" w:rsidRDefault="00654C77" w:rsidP="003930AA">
            <w:pPr>
              <w:pStyle w:val="TableText"/>
              <w:widowControl w:val="0"/>
              <w:overflowPunct w:val="0"/>
              <w:autoSpaceDE w:val="0"/>
              <w:autoSpaceDN w:val="0"/>
              <w:adjustRightInd w:val="0"/>
              <w:jc w:val="center"/>
              <w:textAlignment w:val="baseline"/>
              <w:rPr>
                <w:sz w:val="20"/>
              </w:rPr>
            </w:pPr>
            <w:r w:rsidRPr="007460E5">
              <w:rPr>
                <w:sz w:val="20"/>
              </w:rPr>
              <w:t xml:space="preserve">8.9 </w:t>
            </w:r>
          </w:p>
        </w:tc>
      </w:tr>
      <w:tr w:rsidR="00654C77" w:rsidRPr="003930AA" w:rsidTr="003930AA">
        <w:tc>
          <w:tcPr>
            <w:tcW w:w="2518" w:type="dxa"/>
            <w:shd w:val="clear" w:color="auto" w:fill="auto"/>
            <w:vAlign w:val="center"/>
          </w:tcPr>
          <w:p w:rsidR="00654C77" w:rsidRPr="007460E5" w:rsidRDefault="00654C77" w:rsidP="003930AA">
            <w:pPr>
              <w:pStyle w:val="TableText"/>
              <w:widowControl w:val="0"/>
              <w:overflowPunct w:val="0"/>
              <w:autoSpaceDE w:val="0"/>
              <w:autoSpaceDN w:val="0"/>
              <w:adjustRightInd w:val="0"/>
              <w:textAlignment w:val="baseline"/>
              <w:rPr>
                <w:sz w:val="20"/>
              </w:rPr>
            </w:pPr>
            <w:r w:rsidRPr="007460E5">
              <w:rPr>
                <w:sz w:val="20"/>
              </w:rPr>
              <w:t>Mean change from baseline</w:t>
            </w:r>
          </w:p>
        </w:tc>
        <w:tc>
          <w:tcPr>
            <w:tcW w:w="1701" w:type="dxa"/>
            <w:shd w:val="clear" w:color="auto" w:fill="auto"/>
            <w:vAlign w:val="center"/>
          </w:tcPr>
          <w:p w:rsidR="00654C77" w:rsidRPr="007460E5" w:rsidRDefault="00654C77" w:rsidP="003930AA">
            <w:pPr>
              <w:pStyle w:val="TableText"/>
              <w:overflowPunct w:val="0"/>
              <w:autoSpaceDE w:val="0"/>
              <w:autoSpaceDN w:val="0"/>
              <w:adjustRightInd w:val="0"/>
              <w:jc w:val="center"/>
              <w:textAlignment w:val="baseline"/>
              <w:rPr>
                <w:sz w:val="20"/>
              </w:rPr>
            </w:pPr>
            <w:r w:rsidRPr="007460E5">
              <w:rPr>
                <w:sz w:val="20"/>
              </w:rPr>
              <w:t xml:space="preserve">-1.27 </w:t>
            </w:r>
          </w:p>
        </w:tc>
        <w:tc>
          <w:tcPr>
            <w:tcW w:w="1559" w:type="dxa"/>
            <w:shd w:val="clear" w:color="auto" w:fill="auto"/>
            <w:vAlign w:val="center"/>
          </w:tcPr>
          <w:p w:rsidR="00654C77" w:rsidRPr="007460E5" w:rsidRDefault="00654C77" w:rsidP="003930AA">
            <w:pPr>
              <w:pStyle w:val="TableText"/>
              <w:overflowPunct w:val="0"/>
              <w:autoSpaceDE w:val="0"/>
              <w:autoSpaceDN w:val="0"/>
              <w:adjustRightInd w:val="0"/>
              <w:jc w:val="center"/>
              <w:textAlignment w:val="baseline"/>
              <w:rPr>
                <w:sz w:val="20"/>
              </w:rPr>
            </w:pPr>
            <w:r w:rsidRPr="007460E5">
              <w:rPr>
                <w:sz w:val="20"/>
              </w:rPr>
              <w:t xml:space="preserve">-1.39 </w:t>
            </w:r>
          </w:p>
        </w:tc>
        <w:tc>
          <w:tcPr>
            <w:tcW w:w="1701" w:type="dxa"/>
            <w:shd w:val="clear" w:color="auto" w:fill="auto"/>
            <w:vAlign w:val="center"/>
          </w:tcPr>
          <w:p w:rsidR="00654C77" w:rsidRPr="007460E5" w:rsidRDefault="00654C77" w:rsidP="003930AA">
            <w:pPr>
              <w:pStyle w:val="TableText"/>
              <w:widowControl w:val="0"/>
              <w:overflowPunct w:val="0"/>
              <w:autoSpaceDE w:val="0"/>
              <w:autoSpaceDN w:val="0"/>
              <w:adjustRightInd w:val="0"/>
              <w:jc w:val="center"/>
              <w:textAlignment w:val="baseline"/>
              <w:rPr>
                <w:sz w:val="20"/>
              </w:rPr>
            </w:pPr>
            <w:r w:rsidRPr="007460E5">
              <w:rPr>
                <w:sz w:val="20"/>
              </w:rPr>
              <w:t xml:space="preserve">-2.60 </w:t>
            </w:r>
          </w:p>
        </w:tc>
        <w:tc>
          <w:tcPr>
            <w:tcW w:w="1701" w:type="dxa"/>
            <w:shd w:val="clear" w:color="auto" w:fill="auto"/>
            <w:vAlign w:val="center"/>
          </w:tcPr>
          <w:p w:rsidR="00654C77" w:rsidRPr="007460E5" w:rsidRDefault="00654C77" w:rsidP="003930AA">
            <w:pPr>
              <w:pStyle w:val="TableText"/>
              <w:widowControl w:val="0"/>
              <w:overflowPunct w:val="0"/>
              <w:autoSpaceDE w:val="0"/>
              <w:autoSpaceDN w:val="0"/>
              <w:adjustRightInd w:val="0"/>
              <w:jc w:val="center"/>
              <w:textAlignment w:val="baseline"/>
              <w:rPr>
                <w:sz w:val="20"/>
              </w:rPr>
            </w:pPr>
            <w:r w:rsidRPr="007460E5">
              <w:rPr>
                <w:sz w:val="20"/>
              </w:rPr>
              <w:t xml:space="preserve">-0.62 </w:t>
            </w:r>
          </w:p>
        </w:tc>
      </w:tr>
      <w:tr w:rsidR="00654C77" w:rsidRPr="003930AA" w:rsidTr="003930AA">
        <w:tc>
          <w:tcPr>
            <w:tcW w:w="2518" w:type="dxa"/>
            <w:shd w:val="clear" w:color="auto" w:fill="auto"/>
            <w:vAlign w:val="center"/>
          </w:tcPr>
          <w:p w:rsidR="00654C77" w:rsidRPr="007460E5" w:rsidRDefault="00654C77" w:rsidP="003930AA">
            <w:pPr>
              <w:pStyle w:val="TableText"/>
              <w:widowControl w:val="0"/>
              <w:overflowPunct w:val="0"/>
              <w:autoSpaceDE w:val="0"/>
              <w:autoSpaceDN w:val="0"/>
              <w:adjustRightInd w:val="0"/>
              <w:textAlignment w:val="baseline"/>
              <w:rPr>
                <w:sz w:val="20"/>
              </w:rPr>
            </w:pPr>
            <w:r w:rsidRPr="007460E5">
              <w:rPr>
                <w:sz w:val="20"/>
              </w:rPr>
              <w:t>Estimated treatment difference [95%CI]</w:t>
            </w:r>
          </w:p>
          <w:p w:rsidR="00654C77" w:rsidRPr="007460E5" w:rsidRDefault="00AC5512" w:rsidP="003930AA">
            <w:pPr>
              <w:pStyle w:val="TableText"/>
              <w:widowControl w:val="0"/>
              <w:overflowPunct w:val="0"/>
              <w:autoSpaceDE w:val="0"/>
              <w:autoSpaceDN w:val="0"/>
              <w:adjustRightInd w:val="0"/>
              <w:textAlignment w:val="baseline"/>
              <w:rPr>
                <w:sz w:val="20"/>
              </w:rPr>
            </w:pPr>
            <w:r w:rsidRPr="007460E5">
              <w:rPr>
                <w:sz w:val="20"/>
              </w:rPr>
              <w:t>TRESIBA</w:t>
            </w:r>
            <w:r w:rsidR="00654C77" w:rsidRPr="007460E5">
              <w:rPr>
                <w:sz w:val="20"/>
              </w:rPr>
              <w:t xml:space="preserve"> OD – insulin glargine OD</w:t>
            </w:r>
          </w:p>
        </w:tc>
        <w:tc>
          <w:tcPr>
            <w:tcW w:w="3260" w:type="dxa"/>
            <w:gridSpan w:val="2"/>
            <w:shd w:val="clear" w:color="auto" w:fill="auto"/>
            <w:vAlign w:val="center"/>
          </w:tcPr>
          <w:p w:rsidR="00654C77" w:rsidRPr="007460E5" w:rsidRDefault="00654C77" w:rsidP="003930AA">
            <w:pPr>
              <w:keepNext/>
              <w:keepLines/>
              <w:jc w:val="center"/>
              <w:rPr>
                <w:sz w:val="20"/>
              </w:rPr>
            </w:pPr>
            <w:r w:rsidRPr="007460E5">
              <w:rPr>
                <w:sz w:val="20"/>
              </w:rPr>
              <w:t>-0.33 [-1.03; 0.36]</w:t>
            </w:r>
          </w:p>
          <w:p w:rsidR="00654C77" w:rsidRPr="007460E5" w:rsidRDefault="00654C77" w:rsidP="003930AA">
            <w:pPr>
              <w:jc w:val="center"/>
              <w:rPr>
                <w:sz w:val="20"/>
              </w:rPr>
            </w:pPr>
          </w:p>
        </w:tc>
        <w:tc>
          <w:tcPr>
            <w:tcW w:w="3402" w:type="dxa"/>
            <w:gridSpan w:val="2"/>
            <w:shd w:val="clear" w:color="auto" w:fill="auto"/>
            <w:vAlign w:val="center"/>
          </w:tcPr>
          <w:p w:rsidR="00654C77" w:rsidRPr="007460E5" w:rsidRDefault="00654C77" w:rsidP="003930AA">
            <w:pPr>
              <w:keepNext/>
              <w:keepLines/>
              <w:jc w:val="center"/>
              <w:rPr>
                <w:sz w:val="20"/>
              </w:rPr>
            </w:pPr>
            <w:r w:rsidRPr="007460E5">
              <w:rPr>
                <w:sz w:val="20"/>
              </w:rPr>
              <w:t>-1.66 [-2.37; -0.95]</w:t>
            </w:r>
          </w:p>
          <w:p w:rsidR="00654C77" w:rsidRPr="007460E5" w:rsidRDefault="00654C77" w:rsidP="003930AA">
            <w:pPr>
              <w:jc w:val="center"/>
              <w:rPr>
                <w:sz w:val="20"/>
              </w:rPr>
            </w:pPr>
          </w:p>
        </w:tc>
      </w:tr>
      <w:tr w:rsidR="00654C77" w:rsidRPr="003930AA" w:rsidTr="003930AA">
        <w:tc>
          <w:tcPr>
            <w:tcW w:w="9180" w:type="dxa"/>
            <w:gridSpan w:val="5"/>
            <w:shd w:val="clear" w:color="auto" w:fill="auto"/>
            <w:vAlign w:val="center"/>
          </w:tcPr>
          <w:p w:rsidR="00654C77" w:rsidRPr="007460E5" w:rsidRDefault="00654C77" w:rsidP="003930AA">
            <w:pPr>
              <w:rPr>
                <w:sz w:val="20"/>
                <w:lang w:val="en-GB"/>
              </w:rPr>
            </w:pPr>
            <w:r w:rsidRPr="007460E5">
              <w:rPr>
                <w:b/>
                <w:sz w:val="20"/>
              </w:rPr>
              <w:t xml:space="preserve">Rate of hypoglycaemia per </w:t>
            </w:r>
            <w:r w:rsidR="00EE32DC" w:rsidRPr="007460E5">
              <w:rPr>
                <w:b/>
                <w:sz w:val="20"/>
              </w:rPr>
              <w:t>p</w:t>
            </w:r>
            <w:r w:rsidRPr="007460E5">
              <w:rPr>
                <w:b/>
                <w:sz w:val="20"/>
              </w:rPr>
              <w:t>atient year of exposure</w:t>
            </w:r>
          </w:p>
        </w:tc>
      </w:tr>
      <w:tr w:rsidR="00654C77" w:rsidRPr="003930AA" w:rsidTr="003930AA">
        <w:tc>
          <w:tcPr>
            <w:tcW w:w="2518" w:type="dxa"/>
            <w:shd w:val="clear" w:color="auto" w:fill="auto"/>
            <w:vAlign w:val="center"/>
          </w:tcPr>
          <w:p w:rsidR="00654C77" w:rsidRPr="007460E5" w:rsidRDefault="00654C77" w:rsidP="003930AA">
            <w:pPr>
              <w:pStyle w:val="TableText"/>
              <w:widowControl w:val="0"/>
              <w:overflowPunct w:val="0"/>
              <w:autoSpaceDE w:val="0"/>
              <w:autoSpaceDN w:val="0"/>
              <w:adjustRightInd w:val="0"/>
              <w:textAlignment w:val="baseline"/>
              <w:rPr>
                <w:sz w:val="20"/>
              </w:rPr>
            </w:pPr>
            <w:r w:rsidRPr="007460E5">
              <w:rPr>
                <w:sz w:val="20"/>
              </w:rPr>
              <w:t xml:space="preserve">Severe hypoglycaemia </w:t>
            </w:r>
          </w:p>
        </w:tc>
        <w:tc>
          <w:tcPr>
            <w:tcW w:w="1701" w:type="dxa"/>
            <w:shd w:val="clear" w:color="auto" w:fill="auto"/>
            <w:vAlign w:val="center"/>
          </w:tcPr>
          <w:p w:rsidR="00654C77" w:rsidRPr="007460E5" w:rsidRDefault="00654C77" w:rsidP="003930AA">
            <w:pPr>
              <w:pStyle w:val="TableText"/>
              <w:overflowPunct w:val="0"/>
              <w:autoSpaceDE w:val="0"/>
              <w:autoSpaceDN w:val="0"/>
              <w:adjustRightInd w:val="0"/>
              <w:jc w:val="center"/>
              <w:textAlignment w:val="baseline"/>
              <w:rPr>
                <w:sz w:val="20"/>
              </w:rPr>
            </w:pPr>
            <w:r w:rsidRPr="007460E5">
              <w:rPr>
                <w:sz w:val="20"/>
              </w:rPr>
              <w:t>0.21</w:t>
            </w:r>
          </w:p>
        </w:tc>
        <w:tc>
          <w:tcPr>
            <w:tcW w:w="1559" w:type="dxa"/>
            <w:shd w:val="clear" w:color="auto" w:fill="auto"/>
            <w:vAlign w:val="center"/>
          </w:tcPr>
          <w:p w:rsidR="00654C77" w:rsidRPr="007460E5" w:rsidRDefault="00654C77" w:rsidP="003930AA">
            <w:pPr>
              <w:pStyle w:val="TableText"/>
              <w:overflowPunct w:val="0"/>
              <w:autoSpaceDE w:val="0"/>
              <w:autoSpaceDN w:val="0"/>
              <w:adjustRightInd w:val="0"/>
              <w:jc w:val="center"/>
              <w:textAlignment w:val="baseline"/>
              <w:rPr>
                <w:sz w:val="20"/>
              </w:rPr>
            </w:pPr>
            <w:r w:rsidRPr="007460E5">
              <w:rPr>
                <w:sz w:val="20"/>
              </w:rPr>
              <w:t>0.16</w:t>
            </w:r>
          </w:p>
        </w:tc>
        <w:tc>
          <w:tcPr>
            <w:tcW w:w="1701" w:type="dxa"/>
            <w:shd w:val="clear" w:color="auto" w:fill="auto"/>
            <w:vAlign w:val="center"/>
          </w:tcPr>
          <w:p w:rsidR="00654C77" w:rsidRPr="007460E5" w:rsidRDefault="00654C77" w:rsidP="003930AA">
            <w:pPr>
              <w:pStyle w:val="TableText"/>
              <w:widowControl w:val="0"/>
              <w:overflowPunct w:val="0"/>
              <w:autoSpaceDE w:val="0"/>
              <w:autoSpaceDN w:val="0"/>
              <w:adjustRightInd w:val="0"/>
              <w:jc w:val="center"/>
              <w:textAlignment w:val="baseline"/>
              <w:rPr>
                <w:sz w:val="20"/>
              </w:rPr>
            </w:pPr>
            <w:r w:rsidRPr="007460E5">
              <w:rPr>
                <w:sz w:val="20"/>
              </w:rPr>
              <w:t>0.31</w:t>
            </w:r>
          </w:p>
        </w:tc>
        <w:tc>
          <w:tcPr>
            <w:tcW w:w="1701" w:type="dxa"/>
            <w:shd w:val="clear" w:color="auto" w:fill="auto"/>
            <w:vAlign w:val="center"/>
          </w:tcPr>
          <w:p w:rsidR="00654C77" w:rsidRPr="007460E5" w:rsidRDefault="00654C77" w:rsidP="003930AA">
            <w:pPr>
              <w:pStyle w:val="TableText"/>
              <w:widowControl w:val="0"/>
              <w:overflowPunct w:val="0"/>
              <w:autoSpaceDE w:val="0"/>
              <w:autoSpaceDN w:val="0"/>
              <w:adjustRightInd w:val="0"/>
              <w:jc w:val="center"/>
              <w:textAlignment w:val="baseline"/>
              <w:rPr>
                <w:sz w:val="20"/>
              </w:rPr>
            </w:pPr>
            <w:r w:rsidRPr="007460E5">
              <w:rPr>
                <w:sz w:val="20"/>
              </w:rPr>
              <w:t>0.39</w:t>
            </w:r>
          </w:p>
        </w:tc>
      </w:tr>
      <w:tr w:rsidR="00654C77" w:rsidRPr="003930AA" w:rsidTr="003930AA">
        <w:tc>
          <w:tcPr>
            <w:tcW w:w="2518" w:type="dxa"/>
            <w:shd w:val="clear" w:color="auto" w:fill="auto"/>
            <w:vAlign w:val="center"/>
          </w:tcPr>
          <w:p w:rsidR="00654C77" w:rsidRPr="007460E5" w:rsidRDefault="00654C77" w:rsidP="003930AA">
            <w:pPr>
              <w:pStyle w:val="TableText"/>
              <w:widowControl w:val="0"/>
              <w:overflowPunct w:val="0"/>
              <w:autoSpaceDE w:val="0"/>
              <w:autoSpaceDN w:val="0"/>
              <w:adjustRightInd w:val="0"/>
              <w:textAlignment w:val="baseline"/>
              <w:rPr>
                <w:sz w:val="20"/>
              </w:rPr>
            </w:pPr>
            <w:r w:rsidRPr="007460E5">
              <w:rPr>
                <w:sz w:val="20"/>
              </w:rPr>
              <w:t xml:space="preserve">Confirmed hypoglycaemia </w:t>
            </w:r>
          </w:p>
        </w:tc>
        <w:tc>
          <w:tcPr>
            <w:tcW w:w="1701" w:type="dxa"/>
            <w:shd w:val="clear" w:color="auto" w:fill="auto"/>
            <w:vAlign w:val="center"/>
          </w:tcPr>
          <w:p w:rsidR="00654C77" w:rsidRPr="007460E5" w:rsidRDefault="00654C77" w:rsidP="003930AA">
            <w:pPr>
              <w:pStyle w:val="TableText"/>
              <w:overflowPunct w:val="0"/>
              <w:autoSpaceDE w:val="0"/>
              <w:autoSpaceDN w:val="0"/>
              <w:adjustRightInd w:val="0"/>
              <w:jc w:val="center"/>
              <w:textAlignment w:val="baseline"/>
              <w:rPr>
                <w:sz w:val="20"/>
              </w:rPr>
            </w:pPr>
            <w:r w:rsidRPr="007460E5">
              <w:rPr>
                <w:sz w:val="20"/>
              </w:rPr>
              <w:t>42.54</w:t>
            </w:r>
          </w:p>
        </w:tc>
        <w:tc>
          <w:tcPr>
            <w:tcW w:w="1559" w:type="dxa"/>
            <w:shd w:val="clear" w:color="auto" w:fill="auto"/>
            <w:vAlign w:val="center"/>
          </w:tcPr>
          <w:p w:rsidR="00654C77" w:rsidRPr="007460E5" w:rsidRDefault="00654C77" w:rsidP="003930AA">
            <w:pPr>
              <w:pStyle w:val="TableText"/>
              <w:overflowPunct w:val="0"/>
              <w:autoSpaceDE w:val="0"/>
              <w:autoSpaceDN w:val="0"/>
              <w:adjustRightInd w:val="0"/>
              <w:jc w:val="center"/>
              <w:textAlignment w:val="baseline"/>
              <w:rPr>
                <w:sz w:val="20"/>
              </w:rPr>
            </w:pPr>
            <w:r w:rsidRPr="007460E5">
              <w:rPr>
                <w:sz w:val="20"/>
              </w:rPr>
              <w:t>40.18</w:t>
            </w:r>
          </w:p>
        </w:tc>
        <w:tc>
          <w:tcPr>
            <w:tcW w:w="1701" w:type="dxa"/>
            <w:shd w:val="clear" w:color="auto" w:fill="auto"/>
            <w:vAlign w:val="center"/>
          </w:tcPr>
          <w:p w:rsidR="00654C77" w:rsidRPr="007460E5" w:rsidRDefault="00654C77" w:rsidP="003930AA">
            <w:pPr>
              <w:pStyle w:val="TableText"/>
              <w:widowControl w:val="0"/>
              <w:overflowPunct w:val="0"/>
              <w:autoSpaceDE w:val="0"/>
              <w:autoSpaceDN w:val="0"/>
              <w:adjustRightInd w:val="0"/>
              <w:jc w:val="center"/>
              <w:textAlignment w:val="baseline"/>
              <w:rPr>
                <w:sz w:val="20"/>
              </w:rPr>
            </w:pPr>
            <w:r w:rsidRPr="007460E5">
              <w:rPr>
                <w:sz w:val="20"/>
              </w:rPr>
              <w:t>45.83</w:t>
            </w:r>
          </w:p>
        </w:tc>
        <w:tc>
          <w:tcPr>
            <w:tcW w:w="1701" w:type="dxa"/>
            <w:shd w:val="clear" w:color="auto" w:fill="auto"/>
            <w:vAlign w:val="center"/>
          </w:tcPr>
          <w:p w:rsidR="00654C77" w:rsidRPr="007460E5" w:rsidRDefault="00654C77" w:rsidP="003930AA">
            <w:pPr>
              <w:pStyle w:val="TableText"/>
              <w:widowControl w:val="0"/>
              <w:overflowPunct w:val="0"/>
              <w:autoSpaceDE w:val="0"/>
              <w:autoSpaceDN w:val="0"/>
              <w:adjustRightInd w:val="0"/>
              <w:jc w:val="center"/>
              <w:textAlignment w:val="baseline"/>
              <w:rPr>
                <w:sz w:val="20"/>
              </w:rPr>
            </w:pPr>
            <w:r w:rsidRPr="007460E5">
              <w:rPr>
                <w:sz w:val="20"/>
              </w:rPr>
              <w:t>45.69</w:t>
            </w:r>
          </w:p>
        </w:tc>
      </w:tr>
      <w:tr w:rsidR="00654C77" w:rsidRPr="003930AA" w:rsidTr="003930AA">
        <w:tc>
          <w:tcPr>
            <w:tcW w:w="2518" w:type="dxa"/>
            <w:shd w:val="clear" w:color="auto" w:fill="auto"/>
            <w:vAlign w:val="center"/>
          </w:tcPr>
          <w:p w:rsidR="00654C77" w:rsidRPr="007460E5" w:rsidRDefault="00654C77" w:rsidP="003930AA">
            <w:pPr>
              <w:pStyle w:val="TableText"/>
              <w:widowControl w:val="0"/>
              <w:overflowPunct w:val="0"/>
              <w:autoSpaceDE w:val="0"/>
              <w:autoSpaceDN w:val="0"/>
              <w:adjustRightInd w:val="0"/>
              <w:textAlignment w:val="baseline"/>
              <w:rPr>
                <w:sz w:val="20"/>
              </w:rPr>
            </w:pPr>
            <w:r w:rsidRPr="007460E5">
              <w:rPr>
                <w:sz w:val="20"/>
              </w:rPr>
              <w:t>Treatment ratio [95%Cl]</w:t>
            </w:r>
          </w:p>
          <w:p w:rsidR="00654C77" w:rsidRPr="007460E5" w:rsidRDefault="00AC5512" w:rsidP="003930AA">
            <w:pPr>
              <w:pStyle w:val="TableText"/>
              <w:widowControl w:val="0"/>
              <w:overflowPunct w:val="0"/>
              <w:autoSpaceDE w:val="0"/>
              <w:autoSpaceDN w:val="0"/>
              <w:adjustRightInd w:val="0"/>
              <w:textAlignment w:val="baseline"/>
              <w:rPr>
                <w:sz w:val="20"/>
              </w:rPr>
            </w:pPr>
            <w:r w:rsidRPr="007460E5">
              <w:rPr>
                <w:sz w:val="20"/>
              </w:rPr>
              <w:t>TRESIBA</w:t>
            </w:r>
            <w:r w:rsidR="00654C77" w:rsidRPr="007460E5">
              <w:rPr>
                <w:sz w:val="20"/>
              </w:rPr>
              <w:t xml:space="preserve"> OD/ insulin glargine OD</w:t>
            </w:r>
          </w:p>
        </w:tc>
        <w:tc>
          <w:tcPr>
            <w:tcW w:w="3260" w:type="dxa"/>
            <w:gridSpan w:val="2"/>
            <w:shd w:val="clear" w:color="auto" w:fill="auto"/>
            <w:vAlign w:val="center"/>
          </w:tcPr>
          <w:p w:rsidR="00654C77" w:rsidRPr="007460E5" w:rsidRDefault="00654C77" w:rsidP="003930AA">
            <w:pPr>
              <w:jc w:val="center"/>
              <w:rPr>
                <w:sz w:val="20"/>
              </w:rPr>
            </w:pPr>
            <w:r w:rsidRPr="007460E5">
              <w:rPr>
                <w:sz w:val="20"/>
              </w:rPr>
              <w:t>1.07 [0.89;1.28]</w:t>
            </w:r>
          </w:p>
        </w:tc>
        <w:tc>
          <w:tcPr>
            <w:tcW w:w="3402" w:type="dxa"/>
            <w:gridSpan w:val="2"/>
            <w:shd w:val="clear" w:color="auto" w:fill="auto"/>
            <w:vAlign w:val="center"/>
          </w:tcPr>
          <w:p w:rsidR="00654C77" w:rsidRPr="007460E5" w:rsidRDefault="00654C77" w:rsidP="003930AA">
            <w:pPr>
              <w:jc w:val="center"/>
              <w:rPr>
                <w:sz w:val="20"/>
              </w:rPr>
            </w:pPr>
            <w:r w:rsidRPr="007460E5">
              <w:rPr>
                <w:sz w:val="20"/>
              </w:rPr>
              <w:t>0.98 [0.80;1.20]</w:t>
            </w:r>
          </w:p>
        </w:tc>
      </w:tr>
      <w:tr w:rsidR="00654C77" w:rsidRPr="003930AA" w:rsidTr="003930AA">
        <w:tc>
          <w:tcPr>
            <w:tcW w:w="2518" w:type="dxa"/>
            <w:shd w:val="clear" w:color="auto" w:fill="auto"/>
            <w:vAlign w:val="center"/>
          </w:tcPr>
          <w:p w:rsidR="00654C77" w:rsidRPr="007460E5" w:rsidRDefault="00654C77" w:rsidP="003930AA">
            <w:pPr>
              <w:pStyle w:val="TableText"/>
              <w:widowControl w:val="0"/>
              <w:overflowPunct w:val="0"/>
              <w:autoSpaceDE w:val="0"/>
              <w:autoSpaceDN w:val="0"/>
              <w:adjustRightInd w:val="0"/>
              <w:textAlignment w:val="baseline"/>
              <w:rPr>
                <w:sz w:val="20"/>
              </w:rPr>
            </w:pPr>
            <w:r w:rsidRPr="007460E5">
              <w:rPr>
                <w:sz w:val="20"/>
              </w:rPr>
              <w:t xml:space="preserve">Nocturnal confirmed hypoglycaemia </w:t>
            </w:r>
          </w:p>
        </w:tc>
        <w:tc>
          <w:tcPr>
            <w:tcW w:w="1701" w:type="dxa"/>
            <w:shd w:val="clear" w:color="auto" w:fill="auto"/>
            <w:vAlign w:val="center"/>
          </w:tcPr>
          <w:p w:rsidR="00654C77" w:rsidRPr="007460E5" w:rsidRDefault="00654C77" w:rsidP="003930AA">
            <w:pPr>
              <w:pStyle w:val="TableText"/>
              <w:overflowPunct w:val="0"/>
              <w:autoSpaceDE w:val="0"/>
              <w:autoSpaceDN w:val="0"/>
              <w:adjustRightInd w:val="0"/>
              <w:jc w:val="center"/>
              <w:textAlignment w:val="baseline"/>
              <w:rPr>
                <w:sz w:val="20"/>
              </w:rPr>
            </w:pPr>
            <w:r w:rsidRPr="007460E5">
              <w:rPr>
                <w:sz w:val="20"/>
              </w:rPr>
              <w:t>4.41</w:t>
            </w:r>
          </w:p>
        </w:tc>
        <w:tc>
          <w:tcPr>
            <w:tcW w:w="1559" w:type="dxa"/>
            <w:shd w:val="clear" w:color="auto" w:fill="auto"/>
            <w:vAlign w:val="center"/>
          </w:tcPr>
          <w:p w:rsidR="00654C77" w:rsidRPr="007460E5" w:rsidRDefault="00654C77" w:rsidP="003930AA">
            <w:pPr>
              <w:pStyle w:val="TableText"/>
              <w:overflowPunct w:val="0"/>
              <w:autoSpaceDE w:val="0"/>
              <w:autoSpaceDN w:val="0"/>
              <w:adjustRightInd w:val="0"/>
              <w:jc w:val="center"/>
              <w:textAlignment w:val="baseline"/>
              <w:rPr>
                <w:sz w:val="20"/>
              </w:rPr>
            </w:pPr>
            <w:r w:rsidRPr="007460E5">
              <w:rPr>
                <w:sz w:val="20"/>
              </w:rPr>
              <w:t>5.86</w:t>
            </w:r>
          </w:p>
        </w:tc>
        <w:tc>
          <w:tcPr>
            <w:tcW w:w="1701" w:type="dxa"/>
            <w:shd w:val="clear" w:color="auto" w:fill="auto"/>
            <w:vAlign w:val="center"/>
          </w:tcPr>
          <w:p w:rsidR="00654C77" w:rsidRPr="007460E5" w:rsidRDefault="00654C77" w:rsidP="003930AA">
            <w:pPr>
              <w:pStyle w:val="TableText"/>
              <w:widowControl w:val="0"/>
              <w:overflowPunct w:val="0"/>
              <w:autoSpaceDE w:val="0"/>
              <w:autoSpaceDN w:val="0"/>
              <w:adjustRightInd w:val="0"/>
              <w:jc w:val="center"/>
              <w:textAlignment w:val="baseline"/>
              <w:rPr>
                <w:sz w:val="20"/>
              </w:rPr>
            </w:pPr>
            <w:r w:rsidRPr="007460E5">
              <w:rPr>
                <w:sz w:val="20"/>
              </w:rPr>
              <w:t>4.14</w:t>
            </w:r>
          </w:p>
        </w:tc>
        <w:tc>
          <w:tcPr>
            <w:tcW w:w="1701" w:type="dxa"/>
            <w:shd w:val="clear" w:color="auto" w:fill="auto"/>
            <w:vAlign w:val="center"/>
          </w:tcPr>
          <w:p w:rsidR="00654C77" w:rsidRPr="007460E5" w:rsidRDefault="00654C77" w:rsidP="003930AA">
            <w:pPr>
              <w:pStyle w:val="TableText"/>
              <w:widowControl w:val="0"/>
              <w:overflowPunct w:val="0"/>
              <w:autoSpaceDE w:val="0"/>
              <w:autoSpaceDN w:val="0"/>
              <w:adjustRightInd w:val="0"/>
              <w:jc w:val="center"/>
              <w:textAlignment w:val="baseline"/>
              <w:rPr>
                <w:sz w:val="20"/>
              </w:rPr>
            </w:pPr>
            <w:r w:rsidRPr="007460E5">
              <w:rPr>
                <w:sz w:val="20"/>
              </w:rPr>
              <w:t>5.93</w:t>
            </w:r>
          </w:p>
        </w:tc>
      </w:tr>
      <w:tr w:rsidR="00654C77" w:rsidRPr="003930AA" w:rsidTr="003930AA">
        <w:tc>
          <w:tcPr>
            <w:tcW w:w="2518" w:type="dxa"/>
            <w:shd w:val="clear" w:color="auto" w:fill="auto"/>
            <w:vAlign w:val="center"/>
          </w:tcPr>
          <w:p w:rsidR="00654C77" w:rsidRPr="007460E5" w:rsidRDefault="00654C77" w:rsidP="003930AA">
            <w:pPr>
              <w:pStyle w:val="TableText"/>
              <w:widowControl w:val="0"/>
              <w:overflowPunct w:val="0"/>
              <w:autoSpaceDE w:val="0"/>
              <w:autoSpaceDN w:val="0"/>
              <w:adjustRightInd w:val="0"/>
              <w:textAlignment w:val="baseline"/>
              <w:rPr>
                <w:sz w:val="20"/>
              </w:rPr>
            </w:pPr>
            <w:r w:rsidRPr="007460E5">
              <w:rPr>
                <w:sz w:val="20"/>
              </w:rPr>
              <w:t>Treatment ratio [95%Cl]</w:t>
            </w:r>
          </w:p>
          <w:p w:rsidR="00654C77" w:rsidRPr="007460E5" w:rsidRDefault="00AC5512" w:rsidP="003930AA">
            <w:pPr>
              <w:pStyle w:val="TableText"/>
              <w:widowControl w:val="0"/>
              <w:overflowPunct w:val="0"/>
              <w:autoSpaceDE w:val="0"/>
              <w:autoSpaceDN w:val="0"/>
              <w:adjustRightInd w:val="0"/>
              <w:textAlignment w:val="baseline"/>
              <w:rPr>
                <w:sz w:val="20"/>
              </w:rPr>
            </w:pPr>
            <w:r w:rsidRPr="007460E5">
              <w:rPr>
                <w:sz w:val="20"/>
              </w:rPr>
              <w:t>TRESIBA</w:t>
            </w:r>
            <w:r w:rsidR="00654C77" w:rsidRPr="007460E5">
              <w:rPr>
                <w:sz w:val="20"/>
              </w:rPr>
              <w:t xml:space="preserve"> OD/ insulin glargine OD</w:t>
            </w:r>
          </w:p>
        </w:tc>
        <w:tc>
          <w:tcPr>
            <w:tcW w:w="3260" w:type="dxa"/>
            <w:gridSpan w:val="2"/>
            <w:shd w:val="clear" w:color="auto" w:fill="auto"/>
            <w:vAlign w:val="center"/>
          </w:tcPr>
          <w:p w:rsidR="00654C77" w:rsidRPr="007460E5" w:rsidRDefault="00654C77" w:rsidP="003930AA">
            <w:pPr>
              <w:jc w:val="center"/>
              <w:rPr>
                <w:sz w:val="20"/>
              </w:rPr>
            </w:pPr>
            <w:r w:rsidRPr="007460E5">
              <w:rPr>
                <w:sz w:val="20"/>
              </w:rPr>
              <w:t>0.75 [0.59;0.96]</w:t>
            </w:r>
          </w:p>
        </w:tc>
        <w:tc>
          <w:tcPr>
            <w:tcW w:w="3402" w:type="dxa"/>
            <w:gridSpan w:val="2"/>
            <w:shd w:val="clear" w:color="auto" w:fill="auto"/>
            <w:vAlign w:val="center"/>
          </w:tcPr>
          <w:p w:rsidR="00654C77" w:rsidRPr="007460E5" w:rsidRDefault="00654C77" w:rsidP="003930AA">
            <w:pPr>
              <w:jc w:val="center"/>
              <w:rPr>
                <w:sz w:val="20"/>
              </w:rPr>
            </w:pPr>
            <w:r w:rsidRPr="007460E5">
              <w:rPr>
                <w:sz w:val="20"/>
              </w:rPr>
              <w:t>0.66 [0.49;0.88]</w:t>
            </w:r>
          </w:p>
        </w:tc>
      </w:tr>
    </w:tbl>
    <w:p w:rsidR="00D77859" w:rsidRPr="00C31852" w:rsidRDefault="0006413A" w:rsidP="00D50FBB">
      <w:pPr>
        <w:ind w:right="425"/>
        <w:rPr>
          <w:i/>
          <w:sz w:val="18"/>
          <w:szCs w:val="18"/>
        </w:rPr>
      </w:pPr>
      <w:r w:rsidRPr="00C31852">
        <w:rPr>
          <w:i/>
          <w:sz w:val="18"/>
          <w:szCs w:val="18"/>
        </w:rPr>
        <w:t xml:space="preserve">n </w:t>
      </w:r>
      <w:r w:rsidR="00D77859" w:rsidRPr="00C31852">
        <w:rPr>
          <w:i/>
          <w:sz w:val="18"/>
          <w:szCs w:val="18"/>
        </w:rPr>
        <w:t xml:space="preserve">= number of </w:t>
      </w:r>
      <w:r w:rsidR="00F37A92" w:rsidRPr="00C31852">
        <w:rPr>
          <w:i/>
          <w:sz w:val="18"/>
          <w:szCs w:val="18"/>
        </w:rPr>
        <w:t xml:space="preserve">subjects </w:t>
      </w:r>
      <w:r w:rsidR="00E52555" w:rsidRPr="00C31852">
        <w:rPr>
          <w:i/>
          <w:sz w:val="18"/>
          <w:szCs w:val="18"/>
        </w:rPr>
        <w:t>in the full analysis set (FAS)</w:t>
      </w:r>
    </w:p>
    <w:p w:rsidR="00D77859" w:rsidRPr="001041C4" w:rsidRDefault="0006413A" w:rsidP="001041C4">
      <w:pPr>
        <w:pStyle w:val="Heading3"/>
        <w:rPr>
          <w:i/>
          <w:sz w:val="22"/>
          <w:szCs w:val="22"/>
        </w:rPr>
      </w:pPr>
      <w:r w:rsidRPr="001041C4">
        <w:rPr>
          <w:i/>
          <w:sz w:val="22"/>
          <w:szCs w:val="22"/>
        </w:rPr>
        <w:t xml:space="preserve">Clinical </w:t>
      </w:r>
      <w:r w:rsidR="00A47695" w:rsidRPr="001041C4">
        <w:rPr>
          <w:i/>
          <w:sz w:val="22"/>
          <w:szCs w:val="22"/>
        </w:rPr>
        <w:t>trials</w:t>
      </w:r>
      <w:r w:rsidRPr="001041C4">
        <w:rPr>
          <w:i/>
          <w:sz w:val="22"/>
          <w:szCs w:val="22"/>
        </w:rPr>
        <w:t xml:space="preserve"> in type 2 diabetes mellitus</w:t>
      </w:r>
      <w:r w:rsidR="00F7496B" w:rsidRPr="001041C4">
        <w:rPr>
          <w:i/>
          <w:sz w:val="22"/>
          <w:szCs w:val="22"/>
        </w:rPr>
        <w:t>: Combination therapy with oral antidiabetic drugs (OADs) (</w:t>
      </w:r>
      <w:r w:rsidR="00A47695" w:rsidRPr="001041C4">
        <w:rPr>
          <w:i/>
          <w:sz w:val="22"/>
          <w:szCs w:val="22"/>
        </w:rPr>
        <w:t>trials</w:t>
      </w:r>
      <w:r w:rsidR="00F7496B" w:rsidRPr="001041C4">
        <w:rPr>
          <w:i/>
          <w:sz w:val="22"/>
          <w:szCs w:val="22"/>
        </w:rPr>
        <w:t xml:space="preserve"> 3579, 3672, 3582, 3580, 3668) or as monotherapy (</w:t>
      </w:r>
      <w:r w:rsidR="00A47695" w:rsidRPr="001041C4">
        <w:rPr>
          <w:i/>
          <w:sz w:val="22"/>
          <w:szCs w:val="22"/>
        </w:rPr>
        <w:t>trial</w:t>
      </w:r>
      <w:r w:rsidR="00F7496B" w:rsidRPr="001041C4">
        <w:rPr>
          <w:i/>
          <w:sz w:val="22"/>
          <w:szCs w:val="22"/>
        </w:rPr>
        <w:t xml:space="preserve"> 3582)</w:t>
      </w:r>
    </w:p>
    <w:p w:rsidR="001606BC" w:rsidRDefault="00872661" w:rsidP="00D95D3E">
      <w:pPr>
        <w:overflowPunct/>
        <w:textAlignment w:val="auto"/>
        <w:rPr>
          <w:sz w:val="22"/>
        </w:rPr>
      </w:pPr>
      <w:r w:rsidRPr="00C31852">
        <w:rPr>
          <w:sz w:val="22"/>
        </w:rPr>
        <w:t xml:space="preserve">The 6 trials with </w:t>
      </w:r>
      <w:r w:rsidR="00AC5512">
        <w:rPr>
          <w:sz w:val="22"/>
        </w:rPr>
        <w:t>TRESIBA</w:t>
      </w:r>
      <w:r w:rsidRPr="00C31852">
        <w:rPr>
          <w:sz w:val="22"/>
        </w:rPr>
        <w:t xml:space="preserve"> once daily dosing </w:t>
      </w:r>
      <w:r w:rsidR="00552D4A">
        <w:rPr>
          <w:sz w:val="22"/>
        </w:rPr>
        <w:t xml:space="preserve">(at the same time each day) </w:t>
      </w:r>
      <w:r w:rsidRPr="00C31852">
        <w:rPr>
          <w:sz w:val="22"/>
        </w:rPr>
        <w:t>in type 2 diabetes</w:t>
      </w:r>
      <w:r w:rsidR="00511A66" w:rsidRPr="00C31852">
        <w:rPr>
          <w:sz w:val="22"/>
        </w:rPr>
        <w:t xml:space="preserve"> mellitus</w:t>
      </w:r>
      <w:r w:rsidRPr="00C31852">
        <w:rPr>
          <w:sz w:val="22"/>
        </w:rPr>
        <w:t xml:space="preserve"> in</w:t>
      </w:r>
      <w:r w:rsidR="00480E02" w:rsidRPr="00C31852">
        <w:rPr>
          <w:sz w:val="22"/>
        </w:rPr>
        <w:t>cluded 4076 randomised subjects</w:t>
      </w:r>
      <w:r w:rsidRPr="00C31852">
        <w:rPr>
          <w:sz w:val="22"/>
        </w:rPr>
        <w:t>.  The mean age at baseline was 58.0 years: 969 subjects (24%) were &gt;65 years and 123 subjects (3%) were &gt;75 years of age.</w:t>
      </w:r>
    </w:p>
    <w:p w:rsidR="002E2CA5" w:rsidRPr="00C31852" w:rsidRDefault="00D70A2B" w:rsidP="00D95D3E">
      <w:pPr>
        <w:overflowPunct/>
        <w:textAlignment w:val="auto"/>
        <w:rPr>
          <w:sz w:val="22"/>
          <w:u w:val="single"/>
        </w:rPr>
      </w:pPr>
      <w:r w:rsidRPr="00C31852">
        <w:rPr>
          <w:sz w:val="22"/>
        </w:rPr>
        <w:t xml:space="preserve">In an open label, treat to target clinical </w:t>
      </w:r>
      <w:r w:rsidR="00A47695" w:rsidRPr="00C31852">
        <w:rPr>
          <w:sz w:val="22"/>
        </w:rPr>
        <w:t>trial</w:t>
      </w:r>
      <w:r w:rsidRPr="00C31852">
        <w:rPr>
          <w:sz w:val="22"/>
        </w:rPr>
        <w:t xml:space="preserve"> (</w:t>
      </w:r>
      <w:r w:rsidR="00A47695" w:rsidRPr="00C31852">
        <w:rPr>
          <w:sz w:val="22"/>
        </w:rPr>
        <w:t>Trial</w:t>
      </w:r>
      <w:r w:rsidRPr="00C31852">
        <w:rPr>
          <w:sz w:val="22"/>
        </w:rPr>
        <w:t xml:space="preserve"> 3579, n=1030), adult patients with type 2 diabetes mellitus were randomised to 52 weeks of treatment with either </w:t>
      </w:r>
      <w:r w:rsidR="00AC5512">
        <w:rPr>
          <w:sz w:val="22"/>
        </w:rPr>
        <w:t>TRESIBA</w:t>
      </w:r>
      <w:r w:rsidRPr="00C31852">
        <w:rPr>
          <w:sz w:val="22"/>
        </w:rPr>
        <w:t xml:space="preserve"> or insulin glargine OD as part of a regimen of combination therapy with one or two of the following OAD’s: metformin or DPP-4 inhibitor.  </w:t>
      </w:r>
      <w:r w:rsidR="00AC5512">
        <w:rPr>
          <w:sz w:val="22"/>
        </w:rPr>
        <w:t>TRESIBA</w:t>
      </w:r>
      <w:r w:rsidRPr="00C31852">
        <w:rPr>
          <w:sz w:val="22"/>
        </w:rPr>
        <w:t xml:space="preserve"> and insulin glargine produced similar HbA</w:t>
      </w:r>
      <w:r w:rsidRPr="00C31852">
        <w:rPr>
          <w:sz w:val="22"/>
          <w:vertAlign w:val="subscript"/>
        </w:rPr>
        <w:t xml:space="preserve">1c </w:t>
      </w:r>
      <w:r w:rsidRPr="00C31852">
        <w:rPr>
          <w:sz w:val="22"/>
        </w:rPr>
        <w:t xml:space="preserve">reductions and treatment with </w:t>
      </w:r>
      <w:r w:rsidR="00AC5512">
        <w:rPr>
          <w:sz w:val="22"/>
        </w:rPr>
        <w:t>TRESIBA</w:t>
      </w:r>
      <w:r w:rsidRPr="00C31852">
        <w:rPr>
          <w:sz w:val="22"/>
        </w:rPr>
        <w:t xml:space="preserve"> resulted in a reduction in FPG and a reduction in nocturnal hypoglycaemia.  The overall rate of the confirmed hypoglycaemia was lower but not statistically significant with </w:t>
      </w:r>
      <w:r w:rsidR="00AC5512">
        <w:rPr>
          <w:sz w:val="22"/>
        </w:rPr>
        <w:t>TRESIBA</w:t>
      </w:r>
      <w:r w:rsidRPr="00C31852">
        <w:rPr>
          <w:sz w:val="22"/>
        </w:rPr>
        <w:t xml:space="preserve"> compared to insulin glargine (Table 4)</w:t>
      </w:r>
    </w:p>
    <w:p w:rsidR="0048439C" w:rsidRPr="00C31852" w:rsidRDefault="00D70A2B" w:rsidP="00D95D3E">
      <w:pPr>
        <w:overflowPunct/>
        <w:textAlignment w:val="auto"/>
        <w:rPr>
          <w:sz w:val="22"/>
        </w:rPr>
      </w:pPr>
      <w:r w:rsidRPr="00C31852">
        <w:rPr>
          <w:sz w:val="22"/>
        </w:rPr>
        <w:t xml:space="preserve">In an open label, treat to target clinical </w:t>
      </w:r>
      <w:r w:rsidR="00A47695" w:rsidRPr="00C31852">
        <w:rPr>
          <w:sz w:val="22"/>
        </w:rPr>
        <w:t>trial</w:t>
      </w:r>
      <w:r w:rsidRPr="00C31852">
        <w:rPr>
          <w:sz w:val="22"/>
        </w:rPr>
        <w:t xml:space="preserve"> (</w:t>
      </w:r>
      <w:r w:rsidR="00A47695" w:rsidRPr="00C31852">
        <w:rPr>
          <w:sz w:val="22"/>
        </w:rPr>
        <w:t>Trial</w:t>
      </w:r>
      <w:r w:rsidRPr="00C31852">
        <w:rPr>
          <w:sz w:val="22"/>
        </w:rPr>
        <w:t xml:space="preserve"> 3672, n=457), adult patients with type 2 diabetes mellitus were randomised to 26 weeks of treatment with either </w:t>
      </w:r>
      <w:r w:rsidR="00AC5512">
        <w:rPr>
          <w:sz w:val="22"/>
        </w:rPr>
        <w:t>TRESIBA</w:t>
      </w:r>
      <w:r w:rsidRPr="00C31852">
        <w:rPr>
          <w:sz w:val="22"/>
        </w:rPr>
        <w:t xml:space="preserve"> or insulin glargine OD as part of a regimen of combination therapy with one or more of the following OAD’s: metformin or DPP-4 inhibitor.  </w:t>
      </w:r>
      <w:r w:rsidR="00AC5512">
        <w:rPr>
          <w:sz w:val="22"/>
        </w:rPr>
        <w:t>TRESIBA</w:t>
      </w:r>
      <w:r w:rsidRPr="00C31852">
        <w:rPr>
          <w:sz w:val="22"/>
        </w:rPr>
        <w:t xml:space="preserve"> and insulin glargine produced similar HbA</w:t>
      </w:r>
      <w:r w:rsidRPr="00C31852">
        <w:rPr>
          <w:sz w:val="22"/>
          <w:vertAlign w:val="subscript"/>
        </w:rPr>
        <w:t xml:space="preserve">1c </w:t>
      </w:r>
      <w:r w:rsidRPr="00C31852">
        <w:rPr>
          <w:sz w:val="22"/>
        </w:rPr>
        <w:t xml:space="preserve">reductions.  The overall rates of confirmed hypoglycaemia and nocturnal hypoglycaemia were lower but not statistically significant with </w:t>
      </w:r>
      <w:r w:rsidR="00AC5512">
        <w:rPr>
          <w:sz w:val="22"/>
        </w:rPr>
        <w:t>TRESIBA</w:t>
      </w:r>
      <w:r w:rsidRPr="00C31852">
        <w:rPr>
          <w:sz w:val="22"/>
        </w:rPr>
        <w:t xml:space="preserve"> compared to insulin glargine.  Treatment with </w:t>
      </w:r>
      <w:r w:rsidR="00AC5512">
        <w:rPr>
          <w:sz w:val="22"/>
        </w:rPr>
        <w:t>TRESIBA</w:t>
      </w:r>
      <w:r w:rsidRPr="00C31852">
        <w:rPr>
          <w:sz w:val="22"/>
        </w:rPr>
        <w:t xml:space="preserve"> resulted i</w:t>
      </w:r>
      <w:r w:rsidR="00290360">
        <w:rPr>
          <w:sz w:val="22"/>
        </w:rPr>
        <w:t>n a reduction in FPG (Table 4).</w:t>
      </w:r>
    </w:p>
    <w:p w:rsidR="0048439C" w:rsidRPr="00D95D3E" w:rsidRDefault="00050415" w:rsidP="00290360">
      <w:pPr>
        <w:overflowPunct/>
        <w:textAlignment w:val="auto"/>
        <w:rPr>
          <w:b/>
          <w:sz w:val="22"/>
          <w:szCs w:val="22"/>
        </w:rPr>
      </w:pPr>
      <w:r w:rsidRPr="00D95D3E">
        <w:rPr>
          <w:b/>
          <w:sz w:val="22"/>
          <w:szCs w:val="22"/>
        </w:rPr>
        <w:t xml:space="preserve">Table </w:t>
      </w:r>
      <w:r w:rsidRPr="00D95D3E">
        <w:rPr>
          <w:b/>
          <w:sz w:val="22"/>
          <w:szCs w:val="22"/>
        </w:rPr>
        <w:fldChar w:fldCharType="begin"/>
      </w:r>
      <w:r w:rsidRPr="00D95D3E">
        <w:rPr>
          <w:b/>
          <w:sz w:val="22"/>
          <w:szCs w:val="22"/>
        </w:rPr>
        <w:instrText xml:space="preserve"> SEQ Table \* ARABIC </w:instrText>
      </w:r>
      <w:r w:rsidRPr="00D95D3E">
        <w:rPr>
          <w:b/>
          <w:sz w:val="22"/>
          <w:szCs w:val="22"/>
        </w:rPr>
        <w:fldChar w:fldCharType="separate"/>
      </w:r>
      <w:r w:rsidR="00D95D3E" w:rsidRPr="00D95D3E">
        <w:rPr>
          <w:b/>
          <w:noProof/>
          <w:sz w:val="22"/>
          <w:szCs w:val="22"/>
        </w:rPr>
        <w:t>4</w:t>
      </w:r>
      <w:r w:rsidRPr="00D95D3E">
        <w:rPr>
          <w:b/>
          <w:sz w:val="22"/>
          <w:szCs w:val="22"/>
        </w:rPr>
        <w:fldChar w:fldCharType="end"/>
      </w:r>
      <w:r w:rsidR="00027E93">
        <w:rPr>
          <w:b/>
          <w:sz w:val="22"/>
          <w:szCs w:val="22"/>
        </w:rPr>
        <w:t>:</w:t>
      </w:r>
      <w:r w:rsidR="00027E93">
        <w:rPr>
          <w:b/>
          <w:sz w:val="22"/>
          <w:szCs w:val="22"/>
        </w:rPr>
        <w:tab/>
      </w:r>
      <w:r w:rsidR="0006413A" w:rsidRPr="00D95D3E">
        <w:rPr>
          <w:b/>
          <w:sz w:val="22"/>
          <w:szCs w:val="22"/>
        </w:rPr>
        <w:t xml:space="preserve">Results of clinical </w:t>
      </w:r>
      <w:r w:rsidR="00A47695" w:rsidRPr="00D95D3E">
        <w:rPr>
          <w:b/>
          <w:sz w:val="22"/>
          <w:szCs w:val="22"/>
        </w:rPr>
        <w:t>trials</w:t>
      </w:r>
      <w:r w:rsidR="0006413A" w:rsidRPr="00D95D3E">
        <w:rPr>
          <w:b/>
          <w:sz w:val="22"/>
          <w:szCs w:val="22"/>
        </w:rPr>
        <w:t xml:space="preserve"> in t</w:t>
      </w:r>
      <w:r w:rsidR="00940046" w:rsidRPr="00D95D3E">
        <w:rPr>
          <w:b/>
          <w:sz w:val="22"/>
          <w:szCs w:val="22"/>
        </w:rPr>
        <w:t>ype 2</w:t>
      </w:r>
      <w:r w:rsidR="00BB1B66" w:rsidRPr="00D95D3E">
        <w:rPr>
          <w:b/>
          <w:sz w:val="22"/>
          <w:szCs w:val="22"/>
        </w:rPr>
        <w:t xml:space="preserve"> </w:t>
      </w:r>
      <w:r w:rsidR="0006413A" w:rsidRPr="00D95D3E">
        <w:rPr>
          <w:b/>
          <w:sz w:val="22"/>
          <w:szCs w:val="22"/>
        </w:rPr>
        <w:t>diabetes mellitus (</w:t>
      </w:r>
      <w:r w:rsidR="00A47695" w:rsidRPr="00D95D3E">
        <w:rPr>
          <w:b/>
          <w:sz w:val="22"/>
          <w:szCs w:val="22"/>
        </w:rPr>
        <w:t>trials</w:t>
      </w:r>
      <w:r w:rsidR="0006413A" w:rsidRPr="00D95D3E">
        <w:rPr>
          <w:b/>
          <w:sz w:val="22"/>
          <w:szCs w:val="22"/>
        </w:rPr>
        <w:t xml:space="preserve"> 3579 and 3672)</w:t>
      </w:r>
    </w:p>
    <w:tbl>
      <w:tblPr>
        <w:tblW w:w="921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552"/>
        <w:gridCol w:w="1701"/>
        <w:gridCol w:w="1701"/>
        <w:gridCol w:w="1276"/>
        <w:gridCol w:w="283"/>
        <w:gridCol w:w="1701"/>
      </w:tblGrid>
      <w:tr w:rsidR="0066589A" w:rsidRPr="003930AA" w:rsidTr="00290360">
        <w:trPr>
          <w:tblHeader/>
        </w:trPr>
        <w:tc>
          <w:tcPr>
            <w:tcW w:w="2552" w:type="dxa"/>
            <w:shd w:val="clear" w:color="auto" w:fill="auto"/>
          </w:tcPr>
          <w:p w:rsidR="0066589A" w:rsidRPr="007460E5" w:rsidRDefault="0066589A" w:rsidP="00290360">
            <w:pPr>
              <w:rPr>
                <w:b/>
                <w:sz w:val="20"/>
              </w:rPr>
            </w:pPr>
          </w:p>
        </w:tc>
        <w:tc>
          <w:tcPr>
            <w:tcW w:w="3402" w:type="dxa"/>
            <w:gridSpan w:val="2"/>
            <w:shd w:val="clear" w:color="auto" w:fill="auto"/>
          </w:tcPr>
          <w:p w:rsidR="0066589A" w:rsidRPr="007460E5" w:rsidRDefault="00A47695" w:rsidP="00290360">
            <w:pPr>
              <w:jc w:val="center"/>
              <w:rPr>
                <w:b/>
                <w:sz w:val="20"/>
              </w:rPr>
            </w:pPr>
            <w:r w:rsidRPr="007460E5">
              <w:rPr>
                <w:b/>
                <w:sz w:val="20"/>
              </w:rPr>
              <w:t>Trial</w:t>
            </w:r>
            <w:r w:rsidR="0066589A" w:rsidRPr="007460E5">
              <w:rPr>
                <w:b/>
                <w:sz w:val="20"/>
              </w:rPr>
              <w:t xml:space="preserve"> 3579 (52 weeks)</w:t>
            </w:r>
          </w:p>
        </w:tc>
        <w:tc>
          <w:tcPr>
            <w:tcW w:w="3260" w:type="dxa"/>
            <w:gridSpan w:val="3"/>
            <w:shd w:val="clear" w:color="auto" w:fill="auto"/>
          </w:tcPr>
          <w:p w:rsidR="0066589A" w:rsidRPr="007460E5" w:rsidRDefault="00A47695" w:rsidP="00290360">
            <w:pPr>
              <w:jc w:val="center"/>
              <w:rPr>
                <w:b/>
                <w:sz w:val="20"/>
              </w:rPr>
            </w:pPr>
            <w:r w:rsidRPr="007460E5">
              <w:rPr>
                <w:b/>
                <w:iCs/>
                <w:sz w:val="20"/>
              </w:rPr>
              <w:t>Trial</w:t>
            </w:r>
            <w:r w:rsidR="0066589A" w:rsidRPr="007460E5">
              <w:rPr>
                <w:b/>
                <w:iCs/>
                <w:sz w:val="20"/>
              </w:rPr>
              <w:t xml:space="preserve"> 3672 (26 weeks)</w:t>
            </w:r>
          </w:p>
        </w:tc>
      </w:tr>
      <w:tr w:rsidR="0066589A" w:rsidRPr="003930AA" w:rsidTr="00290360">
        <w:trPr>
          <w:tblHeader/>
        </w:trPr>
        <w:tc>
          <w:tcPr>
            <w:tcW w:w="2552" w:type="dxa"/>
            <w:shd w:val="clear" w:color="auto" w:fill="auto"/>
          </w:tcPr>
          <w:p w:rsidR="0066589A" w:rsidRPr="007460E5" w:rsidRDefault="0066589A" w:rsidP="00290360">
            <w:pPr>
              <w:rPr>
                <w:b/>
                <w:sz w:val="20"/>
              </w:rPr>
            </w:pPr>
          </w:p>
        </w:tc>
        <w:tc>
          <w:tcPr>
            <w:tcW w:w="1701" w:type="dxa"/>
            <w:shd w:val="clear" w:color="auto" w:fill="auto"/>
          </w:tcPr>
          <w:p w:rsidR="0066589A" w:rsidRPr="007460E5" w:rsidRDefault="00AC5512" w:rsidP="00290360">
            <w:pPr>
              <w:jc w:val="center"/>
              <w:rPr>
                <w:b/>
                <w:sz w:val="20"/>
              </w:rPr>
            </w:pPr>
            <w:r w:rsidRPr="007460E5">
              <w:rPr>
                <w:b/>
                <w:sz w:val="20"/>
              </w:rPr>
              <w:t>TRESIBA</w:t>
            </w:r>
            <w:r w:rsidR="0066589A" w:rsidRPr="007460E5">
              <w:rPr>
                <w:b/>
                <w:sz w:val="20"/>
              </w:rPr>
              <w:t xml:space="preserve"> OD + OAD(s)</w:t>
            </w:r>
            <w:r w:rsidR="0066589A" w:rsidRPr="007460E5">
              <w:rPr>
                <w:b/>
                <w:sz w:val="20"/>
              </w:rPr>
              <w:br/>
            </w:r>
            <w:r w:rsidR="0066589A" w:rsidRPr="007460E5">
              <w:rPr>
                <w:sz w:val="20"/>
              </w:rPr>
              <w:t xml:space="preserve">(+ met </w:t>
            </w:r>
            <w:r w:rsidR="0066589A" w:rsidRPr="007460E5">
              <w:rPr>
                <w:sz w:val="20"/>
              </w:rPr>
              <w:sym w:font="Symbol" w:char="F0B1"/>
            </w:r>
            <w:r w:rsidR="0066589A" w:rsidRPr="007460E5">
              <w:rPr>
                <w:sz w:val="20"/>
              </w:rPr>
              <w:t xml:space="preserve"> DPP-IV)</w:t>
            </w:r>
          </w:p>
        </w:tc>
        <w:tc>
          <w:tcPr>
            <w:tcW w:w="1701" w:type="dxa"/>
            <w:shd w:val="clear" w:color="auto" w:fill="auto"/>
          </w:tcPr>
          <w:p w:rsidR="0066589A" w:rsidRPr="007460E5" w:rsidRDefault="0066589A" w:rsidP="00290360">
            <w:pPr>
              <w:jc w:val="center"/>
              <w:rPr>
                <w:b/>
                <w:sz w:val="20"/>
              </w:rPr>
            </w:pPr>
            <w:r w:rsidRPr="007460E5">
              <w:rPr>
                <w:b/>
                <w:sz w:val="20"/>
              </w:rPr>
              <w:t>Insulin glargine OD + OAD(s)</w:t>
            </w:r>
            <w:r w:rsidRPr="007460E5">
              <w:rPr>
                <w:b/>
                <w:sz w:val="20"/>
              </w:rPr>
              <w:br/>
            </w:r>
            <w:r w:rsidRPr="007460E5">
              <w:rPr>
                <w:sz w:val="20"/>
              </w:rPr>
              <w:t xml:space="preserve">(+ met </w:t>
            </w:r>
            <w:r w:rsidRPr="007460E5">
              <w:rPr>
                <w:sz w:val="20"/>
              </w:rPr>
              <w:sym w:font="Symbol" w:char="F0B1"/>
            </w:r>
            <w:r w:rsidRPr="007460E5">
              <w:rPr>
                <w:sz w:val="20"/>
              </w:rPr>
              <w:t xml:space="preserve"> DPP-IV)</w:t>
            </w:r>
          </w:p>
        </w:tc>
        <w:tc>
          <w:tcPr>
            <w:tcW w:w="1559" w:type="dxa"/>
            <w:gridSpan w:val="2"/>
            <w:shd w:val="clear" w:color="auto" w:fill="auto"/>
          </w:tcPr>
          <w:p w:rsidR="0066589A" w:rsidRPr="007460E5" w:rsidRDefault="00AC5512" w:rsidP="00290360">
            <w:pPr>
              <w:jc w:val="center"/>
              <w:rPr>
                <w:b/>
                <w:sz w:val="20"/>
                <w:lang w:val="nl-NL"/>
              </w:rPr>
            </w:pPr>
            <w:r w:rsidRPr="007460E5">
              <w:rPr>
                <w:b/>
                <w:sz w:val="20"/>
                <w:lang w:val="nl-NL"/>
              </w:rPr>
              <w:t>TRESIBA</w:t>
            </w:r>
            <w:r w:rsidR="0066589A" w:rsidRPr="007460E5">
              <w:rPr>
                <w:b/>
                <w:sz w:val="20"/>
                <w:lang w:val="nl-NL"/>
              </w:rPr>
              <w:t xml:space="preserve"> OD </w:t>
            </w:r>
            <w:r w:rsidR="0066589A" w:rsidRPr="007460E5">
              <w:rPr>
                <w:sz w:val="20"/>
                <w:lang w:val="nl-NL"/>
              </w:rPr>
              <w:t>+ met ± DPP-IV</w:t>
            </w:r>
          </w:p>
        </w:tc>
        <w:tc>
          <w:tcPr>
            <w:tcW w:w="1701" w:type="dxa"/>
            <w:shd w:val="clear" w:color="auto" w:fill="auto"/>
          </w:tcPr>
          <w:p w:rsidR="0066589A" w:rsidRPr="007460E5" w:rsidRDefault="0066589A" w:rsidP="00290360">
            <w:pPr>
              <w:jc w:val="center"/>
              <w:rPr>
                <w:b/>
                <w:sz w:val="20"/>
              </w:rPr>
            </w:pPr>
            <w:r w:rsidRPr="007460E5">
              <w:rPr>
                <w:b/>
                <w:sz w:val="20"/>
              </w:rPr>
              <w:t xml:space="preserve">Insulin glargine OD </w:t>
            </w:r>
            <w:r w:rsidRPr="007460E5">
              <w:rPr>
                <w:sz w:val="20"/>
              </w:rPr>
              <w:t>+ met ± DPP-IV</w:t>
            </w:r>
          </w:p>
        </w:tc>
      </w:tr>
      <w:tr w:rsidR="0066589A" w:rsidRPr="003930AA" w:rsidTr="003930AA">
        <w:tc>
          <w:tcPr>
            <w:tcW w:w="2552" w:type="dxa"/>
            <w:shd w:val="clear" w:color="auto" w:fill="auto"/>
          </w:tcPr>
          <w:p w:rsidR="0066589A" w:rsidRPr="007460E5" w:rsidRDefault="0066589A" w:rsidP="00290360">
            <w:pPr>
              <w:rPr>
                <w:b/>
                <w:sz w:val="20"/>
              </w:rPr>
            </w:pPr>
            <w:r w:rsidRPr="007460E5">
              <w:rPr>
                <w:b/>
                <w:sz w:val="20"/>
              </w:rPr>
              <w:t>n</w:t>
            </w:r>
          </w:p>
        </w:tc>
        <w:tc>
          <w:tcPr>
            <w:tcW w:w="1701" w:type="dxa"/>
            <w:shd w:val="clear" w:color="auto" w:fill="auto"/>
            <w:vAlign w:val="center"/>
          </w:tcPr>
          <w:p w:rsidR="0066589A" w:rsidRPr="007460E5" w:rsidRDefault="0066589A" w:rsidP="00290360">
            <w:pPr>
              <w:jc w:val="center"/>
              <w:rPr>
                <w:sz w:val="20"/>
              </w:rPr>
            </w:pPr>
            <w:r w:rsidRPr="007460E5">
              <w:rPr>
                <w:sz w:val="20"/>
              </w:rPr>
              <w:t>773</w:t>
            </w:r>
          </w:p>
        </w:tc>
        <w:tc>
          <w:tcPr>
            <w:tcW w:w="1701" w:type="dxa"/>
            <w:shd w:val="clear" w:color="auto" w:fill="auto"/>
            <w:vAlign w:val="center"/>
          </w:tcPr>
          <w:p w:rsidR="0066589A" w:rsidRPr="007460E5" w:rsidRDefault="0066589A" w:rsidP="00290360">
            <w:pPr>
              <w:jc w:val="center"/>
              <w:rPr>
                <w:sz w:val="20"/>
              </w:rPr>
            </w:pPr>
            <w:r w:rsidRPr="007460E5">
              <w:rPr>
                <w:sz w:val="20"/>
              </w:rPr>
              <w:t>257</w:t>
            </w:r>
          </w:p>
        </w:tc>
        <w:tc>
          <w:tcPr>
            <w:tcW w:w="1559" w:type="dxa"/>
            <w:gridSpan w:val="2"/>
            <w:shd w:val="clear" w:color="auto" w:fill="auto"/>
            <w:vAlign w:val="center"/>
          </w:tcPr>
          <w:p w:rsidR="0066589A" w:rsidRPr="007460E5" w:rsidRDefault="0066589A" w:rsidP="00290360">
            <w:pPr>
              <w:jc w:val="center"/>
              <w:rPr>
                <w:sz w:val="20"/>
              </w:rPr>
            </w:pPr>
            <w:r w:rsidRPr="007460E5">
              <w:rPr>
                <w:sz w:val="20"/>
              </w:rPr>
              <w:t>228</w:t>
            </w:r>
          </w:p>
        </w:tc>
        <w:tc>
          <w:tcPr>
            <w:tcW w:w="1701" w:type="dxa"/>
            <w:shd w:val="clear" w:color="auto" w:fill="auto"/>
            <w:vAlign w:val="center"/>
          </w:tcPr>
          <w:p w:rsidR="0066589A" w:rsidRPr="007460E5" w:rsidRDefault="0066589A" w:rsidP="00290360">
            <w:pPr>
              <w:jc w:val="center"/>
              <w:rPr>
                <w:sz w:val="20"/>
              </w:rPr>
            </w:pPr>
            <w:r w:rsidRPr="007460E5">
              <w:rPr>
                <w:sz w:val="20"/>
              </w:rPr>
              <w:t>229</w:t>
            </w:r>
          </w:p>
        </w:tc>
      </w:tr>
      <w:tr w:rsidR="0066589A" w:rsidRPr="003930AA" w:rsidTr="003930AA">
        <w:tc>
          <w:tcPr>
            <w:tcW w:w="2552" w:type="dxa"/>
            <w:shd w:val="clear" w:color="auto" w:fill="auto"/>
            <w:vAlign w:val="center"/>
          </w:tcPr>
          <w:p w:rsidR="0066589A" w:rsidRPr="007460E5" w:rsidRDefault="0066589A" w:rsidP="00290360">
            <w:pPr>
              <w:rPr>
                <w:sz w:val="20"/>
              </w:rPr>
            </w:pPr>
            <w:r w:rsidRPr="007460E5">
              <w:rPr>
                <w:b/>
                <w:sz w:val="20"/>
              </w:rPr>
              <w:t>HbA</w:t>
            </w:r>
            <w:r w:rsidRPr="007460E5">
              <w:rPr>
                <w:b/>
                <w:sz w:val="20"/>
                <w:vertAlign w:val="subscript"/>
              </w:rPr>
              <w:t>1c</w:t>
            </w:r>
            <w:r w:rsidRPr="007460E5">
              <w:rPr>
                <w:b/>
                <w:sz w:val="20"/>
              </w:rPr>
              <w:t>(%)</w:t>
            </w:r>
          </w:p>
        </w:tc>
        <w:tc>
          <w:tcPr>
            <w:tcW w:w="6662" w:type="dxa"/>
            <w:gridSpan w:val="5"/>
            <w:shd w:val="clear" w:color="auto" w:fill="auto"/>
            <w:vAlign w:val="center"/>
          </w:tcPr>
          <w:p w:rsidR="0066589A" w:rsidRPr="007460E5" w:rsidRDefault="0066589A" w:rsidP="00290360">
            <w:pPr>
              <w:jc w:val="center"/>
              <w:rPr>
                <w:sz w:val="20"/>
              </w:rPr>
            </w:pPr>
          </w:p>
        </w:tc>
      </w:tr>
      <w:tr w:rsidR="0066589A" w:rsidRPr="003930AA" w:rsidTr="003930AA">
        <w:tc>
          <w:tcPr>
            <w:tcW w:w="2552" w:type="dxa"/>
            <w:shd w:val="clear" w:color="auto" w:fill="auto"/>
            <w:vAlign w:val="center"/>
          </w:tcPr>
          <w:p w:rsidR="0066589A" w:rsidRPr="007460E5" w:rsidRDefault="0066589A" w:rsidP="00290360">
            <w:pPr>
              <w:rPr>
                <w:sz w:val="20"/>
              </w:rPr>
            </w:pPr>
            <w:r w:rsidRPr="007460E5">
              <w:rPr>
                <w:sz w:val="20"/>
              </w:rPr>
              <w:t>End of trial</w:t>
            </w:r>
          </w:p>
        </w:tc>
        <w:tc>
          <w:tcPr>
            <w:tcW w:w="1701" w:type="dxa"/>
            <w:shd w:val="clear" w:color="auto" w:fill="auto"/>
            <w:vAlign w:val="center"/>
          </w:tcPr>
          <w:p w:rsidR="0066589A" w:rsidRPr="007460E5" w:rsidRDefault="0066589A" w:rsidP="00290360">
            <w:pPr>
              <w:jc w:val="center"/>
              <w:rPr>
                <w:sz w:val="20"/>
              </w:rPr>
            </w:pPr>
            <w:r w:rsidRPr="007460E5">
              <w:rPr>
                <w:sz w:val="20"/>
              </w:rPr>
              <w:t>7.1</w:t>
            </w:r>
          </w:p>
        </w:tc>
        <w:tc>
          <w:tcPr>
            <w:tcW w:w="1701" w:type="dxa"/>
            <w:shd w:val="clear" w:color="auto" w:fill="auto"/>
            <w:vAlign w:val="center"/>
          </w:tcPr>
          <w:p w:rsidR="0066589A" w:rsidRPr="007460E5" w:rsidRDefault="0066589A" w:rsidP="00290360">
            <w:pPr>
              <w:jc w:val="center"/>
              <w:rPr>
                <w:sz w:val="20"/>
              </w:rPr>
            </w:pPr>
            <w:r w:rsidRPr="007460E5">
              <w:rPr>
                <w:sz w:val="20"/>
              </w:rPr>
              <w:t>7.0</w:t>
            </w:r>
          </w:p>
        </w:tc>
        <w:tc>
          <w:tcPr>
            <w:tcW w:w="1559" w:type="dxa"/>
            <w:gridSpan w:val="2"/>
            <w:shd w:val="clear" w:color="auto" w:fill="auto"/>
            <w:vAlign w:val="center"/>
          </w:tcPr>
          <w:p w:rsidR="0066589A" w:rsidRPr="007460E5" w:rsidRDefault="0066589A" w:rsidP="00290360">
            <w:pPr>
              <w:jc w:val="center"/>
              <w:rPr>
                <w:sz w:val="20"/>
              </w:rPr>
            </w:pPr>
            <w:r w:rsidRPr="007460E5">
              <w:rPr>
                <w:sz w:val="20"/>
              </w:rPr>
              <w:t>7.0</w:t>
            </w:r>
          </w:p>
        </w:tc>
        <w:tc>
          <w:tcPr>
            <w:tcW w:w="1701" w:type="dxa"/>
            <w:shd w:val="clear" w:color="auto" w:fill="auto"/>
            <w:vAlign w:val="center"/>
          </w:tcPr>
          <w:p w:rsidR="0066589A" w:rsidRPr="007460E5" w:rsidRDefault="0066589A" w:rsidP="00290360">
            <w:pPr>
              <w:jc w:val="center"/>
              <w:rPr>
                <w:sz w:val="20"/>
              </w:rPr>
            </w:pPr>
            <w:r w:rsidRPr="007460E5">
              <w:rPr>
                <w:sz w:val="20"/>
              </w:rPr>
              <w:t>6.9</w:t>
            </w:r>
          </w:p>
        </w:tc>
      </w:tr>
      <w:tr w:rsidR="0066589A" w:rsidRPr="003930AA" w:rsidTr="003930AA">
        <w:tc>
          <w:tcPr>
            <w:tcW w:w="2552" w:type="dxa"/>
            <w:shd w:val="clear" w:color="auto" w:fill="auto"/>
            <w:vAlign w:val="center"/>
          </w:tcPr>
          <w:p w:rsidR="0066589A" w:rsidRPr="007460E5" w:rsidRDefault="0066589A" w:rsidP="00290360">
            <w:pPr>
              <w:rPr>
                <w:sz w:val="20"/>
              </w:rPr>
            </w:pPr>
            <w:r w:rsidRPr="007460E5">
              <w:rPr>
                <w:sz w:val="20"/>
              </w:rPr>
              <w:t>Mean change from baseline</w:t>
            </w:r>
          </w:p>
        </w:tc>
        <w:tc>
          <w:tcPr>
            <w:tcW w:w="1701" w:type="dxa"/>
            <w:shd w:val="clear" w:color="auto" w:fill="auto"/>
            <w:vAlign w:val="center"/>
          </w:tcPr>
          <w:p w:rsidR="0066589A" w:rsidRPr="007460E5" w:rsidRDefault="0066589A" w:rsidP="00290360">
            <w:pPr>
              <w:jc w:val="center"/>
              <w:rPr>
                <w:sz w:val="20"/>
              </w:rPr>
            </w:pPr>
            <w:r w:rsidRPr="007460E5">
              <w:rPr>
                <w:sz w:val="20"/>
              </w:rPr>
              <w:t>-1.06</w:t>
            </w:r>
          </w:p>
        </w:tc>
        <w:tc>
          <w:tcPr>
            <w:tcW w:w="1701" w:type="dxa"/>
            <w:shd w:val="clear" w:color="auto" w:fill="auto"/>
            <w:vAlign w:val="center"/>
          </w:tcPr>
          <w:p w:rsidR="0066589A" w:rsidRPr="007460E5" w:rsidRDefault="0066589A" w:rsidP="00290360">
            <w:pPr>
              <w:jc w:val="center"/>
              <w:rPr>
                <w:sz w:val="20"/>
              </w:rPr>
            </w:pPr>
            <w:r w:rsidRPr="007460E5">
              <w:rPr>
                <w:sz w:val="20"/>
              </w:rPr>
              <w:t>-1.19</w:t>
            </w:r>
          </w:p>
        </w:tc>
        <w:tc>
          <w:tcPr>
            <w:tcW w:w="1559" w:type="dxa"/>
            <w:gridSpan w:val="2"/>
            <w:shd w:val="clear" w:color="auto" w:fill="auto"/>
            <w:vAlign w:val="center"/>
          </w:tcPr>
          <w:p w:rsidR="0066589A" w:rsidRPr="007460E5" w:rsidRDefault="0066589A" w:rsidP="00290360">
            <w:pPr>
              <w:jc w:val="center"/>
              <w:rPr>
                <w:sz w:val="20"/>
              </w:rPr>
            </w:pPr>
            <w:r w:rsidRPr="007460E5">
              <w:rPr>
                <w:sz w:val="20"/>
              </w:rPr>
              <w:t>-1.30</w:t>
            </w:r>
          </w:p>
        </w:tc>
        <w:tc>
          <w:tcPr>
            <w:tcW w:w="1701" w:type="dxa"/>
            <w:shd w:val="clear" w:color="auto" w:fill="auto"/>
            <w:vAlign w:val="center"/>
          </w:tcPr>
          <w:p w:rsidR="0066589A" w:rsidRPr="007460E5" w:rsidRDefault="0066589A" w:rsidP="00290360">
            <w:pPr>
              <w:jc w:val="center"/>
              <w:rPr>
                <w:sz w:val="20"/>
              </w:rPr>
            </w:pPr>
            <w:r w:rsidRPr="007460E5">
              <w:rPr>
                <w:sz w:val="20"/>
              </w:rPr>
              <w:t>-1.32</w:t>
            </w:r>
          </w:p>
        </w:tc>
      </w:tr>
      <w:tr w:rsidR="0066589A" w:rsidRPr="003930AA" w:rsidTr="003930AA">
        <w:tc>
          <w:tcPr>
            <w:tcW w:w="2552" w:type="dxa"/>
            <w:shd w:val="clear" w:color="auto" w:fill="auto"/>
            <w:vAlign w:val="center"/>
          </w:tcPr>
          <w:p w:rsidR="0066589A" w:rsidRPr="007460E5" w:rsidRDefault="0066589A" w:rsidP="00290360">
            <w:pPr>
              <w:rPr>
                <w:sz w:val="20"/>
              </w:rPr>
            </w:pPr>
            <w:r w:rsidRPr="007460E5">
              <w:rPr>
                <w:sz w:val="20"/>
              </w:rPr>
              <w:t>Estimated treatment difference (</w:t>
            </w:r>
            <w:r w:rsidR="00AC5512" w:rsidRPr="007460E5">
              <w:rPr>
                <w:sz w:val="20"/>
              </w:rPr>
              <w:t>TRESIBA</w:t>
            </w:r>
            <w:r w:rsidRPr="007460E5">
              <w:rPr>
                <w:sz w:val="20"/>
              </w:rPr>
              <w:t xml:space="preserve"> - comparator) [95%CI]</w:t>
            </w:r>
          </w:p>
        </w:tc>
        <w:tc>
          <w:tcPr>
            <w:tcW w:w="3402" w:type="dxa"/>
            <w:gridSpan w:val="2"/>
            <w:shd w:val="clear" w:color="auto" w:fill="auto"/>
            <w:vAlign w:val="center"/>
          </w:tcPr>
          <w:p w:rsidR="0066589A" w:rsidRPr="007460E5" w:rsidRDefault="0066589A" w:rsidP="00290360">
            <w:pPr>
              <w:jc w:val="center"/>
              <w:rPr>
                <w:sz w:val="20"/>
              </w:rPr>
            </w:pPr>
            <w:r w:rsidRPr="007460E5">
              <w:rPr>
                <w:sz w:val="20"/>
              </w:rPr>
              <w:t>0.09 [-0.04; 0.22]</w:t>
            </w:r>
          </w:p>
        </w:tc>
        <w:tc>
          <w:tcPr>
            <w:tcW w:w="3260" w:type="dxa"/>
            <w:gridSpan w:val="3"/>
            <w:shd w:val="clear" w:color="auto" w:fill="auto"/>
            <w:vAlign w:val="center"/>
          </w:tcPr>
          <w:p w:rsidR="0066589A" w:rsidRPr="007460E5" w:rsidRDefault="0066589A" w:rsidP="00290360">
            <w:pPr>
              <w:jc w:val="center"/>
              <w:rPr>
                <w:sz w:val="20"/>
              </w:rPr>
            </w:pPr>
            <w:r w:rsidRPr="007460E5">
              <w:rPr>
                <w:sz w:val="20"/>
              </w:rPr>
              <w:t>0.04 [-0.11; 0.19]</w:t>
            </w:r>
          </w:p>
        </w:tc>
      </w:tr>
      <w:tr w:rsidR="0066589A" w:rsidRPr="003930AA" w:rsidTr="003930AA">
        <w:tc>
          <w:tcPr>
            <w:tcW w:w="2552" w:type="dxa"/>
            <w:shd w:val="clear" w:color="auto" w:fill="auto"/>
            <w:vAlign w:val="center"/>
          </w:tcPr>
          <w:p w:rsidR="0066589A" w:rsidRPr="007460E5" w:rsidRDefault="0066589A" w:rsidP="00290360">
            <w:pPr>
              <w:rPr>
                <w:b/>
                <w:sz w:val="20"/>
                <w:lang w:val="nl-NL"/>
              </w:rPr>
            </w:pPr>
            <w:r w:rsidRPr="007460E5">
              <w:rPr>
                <w:b/>
                <w:sz w:val="20"/>
                <w:lang w:val="nl-NL"/>
              </w:rPr>
              <w:t>FPG (mmol/L)</w:t>
            </w:r>
            <w:r w:rsidRPr="007460E5" w:rsidDel="0006413A">
              <w:rPr>
                <w:b/>
                <w:sz w:val="20"/>
                <w:lang w:val="nl-NL"/>
              </w:rPr>
              <w:t xml:space="preserve"> </w:t>
            </w:r>
          </w:p>
        </w:tc>
        <w:tc>
          <w:tcPr>
            <w:tcW w:w="6662" w:type="dxa"/>
            <w:gridSpan w:val="5"/>
            <w:shd w:val="clear" w:color="auto" w:fill="auto"/>
            <w:vAlign w:val="center"/>
          </w:tcPr>
          <w:p w:rsidR="0066589A" w:rsidRPr="007460E5" w:rsidRDefault="0066589A" w:rsidP="00290360">
            <w:pPr>
              <w:jc w:val="center"/>
              <w:rPr>
                <w:sz w:val="20"/>
                <w:lang w:val="nl-NL"/>
              </w:rPr>
            </w:pPr>
          </w:p>
        </w:tc>
      </w:tr>
      <w:tr w:rsidR="0066589A" w:rsidRPr="003930AA" w:rsidTr="003930AA">
        <w:tc>
          <w:tcPr>
            <w:tcW w:w="2552" w:type="dxa"/>
            <w:shd w:val="clear" w:color="auto" w:fill="auto"/>
            <w:vAlign w:val="center"/>
          </w:tcPr>
          <w:p w:rsidR="0066589A" w:rsidRPr="007460E5" w:rsidRDefault="0066589A" w:rsidP="00290360">
            <w:pPr>
              <w:rPr>
                <w:sz w:val="20"/>
              </w:rPr>
            </w:pPr>
            <w:r w:rsidRPr="007460E5">
              <w:rPr>
                <w:sz w:val="20"/>
              </w:rPr>
              <w:t>End of trial</w:t>
            </w:r>
          </w:p>
        </w:tc>
        <w:tc>
          <w:tcPr>
            <w:tcW w:w="1701" w:type="dxa"/>
            <w:shd w:val="clear" w:color="auto" w:fill="auto"/>
            <w:vAlign w:val="center"/>
          </w:tcPr>
          <w:p w:rsidR="0066589A" w:rsidRPr="007460E5" w:rsidRDefault="0066589A" w:rsidP="00290360">
            <w:pPr>
              <w:jc w:val="center"/>
              <w:rPr>
                <w:sz w:val="20"/>
              </w:rPr>
            </w:pPr>
            <w:r w:rsidRPr="007460E5">
              <w:rPr>
                <w:sz w:val="20"/>
              </w:rPr>
              <w:t xml:space="preserve">5.9 </w:t>
            </w:r>
          </w:p>
        </w:tc>
        <w:tc>
          <w:tcPr>
            <w:tcW w:w="1701" w:type="dxa"/>
            <w:shd w:val="clear" w:color="auto" w:fill="auto"/>
            <w:vAlign w:val="center"/>
          </w:tcPr>
          <w:p w:rsidR="0066589A" w:rsidRPr="007460E5" w:rsidRDefault="0066589A" w:rsidP="00290360">
            <w:pPr>
              <w:jc w:val="center"/>
              <w:rPr>
                <w:sz w:val="20"/>
              </w:rPr>
            </w:pPr>
            <w:r w:rsidRPr="007460E5">
              <w:rPr>
                <w:sz w:val="20"/>
              </w:rPr>
              <w:t xml:space="preserve">6.4 </w:t>
            </w:r>
          </w:p>
        </w:tc>
        <w:tc>
          <w:tcPr>
            <w:tcW w:w="1559" w:type="dxa"/>
            <w:gridSpan w:val="2"/>
            <w:shd w:val="clear" w:color="auto" w:fill="auto"/>
            <w:vAlign w:val="center"/>
          </w:tcPr>
          <w:p w:rsidR="0066589A" w:rsidRPr="007460E5" w:rsidRDefault="0066589A" w:rsidP="00290360">
            <w:pPr>
              <w:jc w:val="center"/>
              <w:rPr>
                <w:sz w:val="20"/>
              </w:rPr>
            </w:pPr>
            <w:r w:rsidRPr="007460E5">
              <w:rPr>
                <w:sz w:val="20"/>
              </w:rPr>
              <w:t xml:space="preserve">5.9 </w:t>
            </w:r>
          </w:p>
        </w:tc>
        <w:tc>
          <w:tcPr>
            <w:tcW w:w="1701" w:type="dxa"/>
            <w:shd w:val="clear" w:color="auto" w:fill="auto"/>
            <w:vAlign w:val="center"/>
          </w:tcPr>
          <w:p w:rsidR="0066589A" w:rsidRPr="007460E5" w:rsidRDefault="0066589A" w:rsidP="00290360">
            <w:pPr>
              <w:jc w:val="center"/>
              <w:rPr>
                <w:sz w:val="20"/>
              </w:rPr>
            </w:pPr>
            <w:r w:rsidRPr="007460E5">
              <w:rPr>
                <w:sz w:val="20"/>
              </w:rPr>
              <w:t xml:space="preserve">6.3 </w:t>
            </w:r>
          </w:p>
        </w:tc>
      </w:tr>
      <w:tr w:rsidR="0066589A" w:rsidRPr="003930AA" w:rsidTr="003930AA">
        <w:tc>
          <w:tcPr>
            <w:tcW w:w="2552" w:type="dxa"/>
            <w:shd w:val="clear" w:color="auto" w:fill="auto"/>
            <w:vAlign w:val="center"/>
          </w:tcPr>
          <w:p w:rsidR="0066589A" w:rsidRPr="007460E5" w:rsidRDefault="0066589A" w:rsidP="00290360">
            <w:pPr>
              <w:rPr>
                <w:sz w:val="20"/>
              </w:rPr>
            </w:pPr>
            <w:r w:rsidRPr="007460E5">
              <w:rPr>
                <w:sz w:val="20"/>
              </w:rPr>
              <w:t>Mean change from baseline</w:t>
            </w:r>
          </w:p>
        </w:tc>
        <w:tc>
          <w:tcPr>
            <w:tcW w:w="1701" w:type="dxa"/>
            <w:shd w:val="clear" w:color="auto" w:fill="auto"/>
            <w:vAlign w:val="center"/>
          </w:tcPr>
          <w:p w:rsidR="0066589A" w:rsidRPr="007460E5" w:rsidRDefault="0066589A" w:rsidP="00290360">
            <w:pPr>
              <w:jc w:val="center"/>
              <w:rPr>
                <w:sz w:val="20"/>
              </w:rPr>
            </w:pPr>
            <w:r w:rsidRPr="007460E5">
              <w:rPr>
                <w:sz w:val="20"/>
              </w:rPr>
              <w:t xml:space="preserve">-3.76 </w:t>
            </w:r>
          </w:p>
        </w:tc>
        <w:tc>
          <w:tcPr>
            <w:tcW w:w="1701" w:type="dxa"/>
            <w:shd w:val="clear" w:color="auto" w:fill="auto"/>
            <w:vAlign w:val="center"/>
          </w:tcPr>
          <w:p w:rsidR="0066589A" w:rsidRPr="007460E5" w:rsidRDefault="0066589A" w:rsidP="00290360">
            <w:pPr>
              <w:jc w:val="center"/>
              <w:rPr>
                <w:sz w:val="20"/>
              </w:rPr>
            </w:pPr>
            <w:r w:rsidRPr="007460E5">
              <w:rPr>
                <w:sz w:val="20"/>
              </w:rPr>
              <w:t xml:space="preserve">-3.30 </w:t>
            </w:r>
          </w:p>
        </w:tc>
        <w:tc>
          <w:tcPr>
            <w:tcW w:w="1559" w:type="dxa"/>
            <w:gridSpan w:val="2"/>
            <w:shd w:val="clear" w:color="auto" w:fill="auto"/>
            <w:vAlign w:val="center"/>
          </w:tcPr>
          <w:p w:rsidR="0066589A" w:rsidRPr="007460E5" w:rsidRDefault="0066589A" w:rsidP="00290360">
            <w:pPr>
              <w:jc w:val="center"/>
              <w:rPr>
                <w:sz w:val="20"/>
              </w:rPr>
            </w:pPr>
            <w:r w:rsidRPr="007460E5">
              <w:rPr>
                <w:sz w:val="20"/>
              </w:rPr>
              <w:t xml:space="preserve">-3.70 </w:t>
            </w:r>
          </w:p>
        </w:tc>
        <w:tc>
          <w:tcPr>
            <w:tcW w:w="1701" w:type="dxa"/>
            <w:shd w:val="clear" w:color="auto" w:fill="auto"/>
            <w:vAlign w:val="center"/>
          </w:tcPr>
          <w:p w:rsidR="0066589A" w:rsidRPr="007460E5" w:rsidRDefault="0066589A" w:rsidP="00290360">
            <w:pPr>
              <w:jc w:val="center"/>
              <w:rPr>
                <w:sz w:val="20"/>
              </w:rPr>
            </w:pPr>
            <w:r w:rsidRPr="007460E5">
              <w:rPr>
                <w:sz w:val="20"/>
              </w:rPr>
              <w:t xml:space="preserve">-3.38 </w:t>
            </w:r>
          </w:p>
        </w:tc>
      </w:tr>
      <w:tr w:rsidR="0066589A" w:rsidRPr="003930AA" w:rsidTr="003930AA">
        <w:tc>
          <w:tcPr>
            <w:tcW w:w="2552" w:type="dxa"/>
            <w:shd w:val="clear" w:color="auto" w:fill="auto"/>
            <w:vAlign w:val="center"/>
          </w:tcPr>
          <w:p w:rsidR="0066589A" w:rsidRPr="007460E5" w:rsidRDefault="0066589A" w:rsidP="00290360">
            <w:pPr>
              <w:rPr>
                <w:b/>
                <w:sz w:val="20"/>
              </w:rPr>
            </w:pPr>
            <w:r w:rsidRPr="007460E5">
              <w:rPr>
                <w:sz w:val="20"/>
              </w:rPr>
              <w:t>Estimated treatment difference (</w:t>
            </w:r>
            <w:r w:rsidR="00AC5512" w:rsidRPr="007460E5">
              <w:rPr>
                <w:sz w:val="20"/>
              </w:rPr>
              <w:t>TRESIBA</w:t>
            </w:r>
            <w:r w:rsidRPr="007460E5">
              <w:rPr>
                <w:sz w:val="20"/>
              </w:rPr>
              <w:t>- comparator) [95%CI]</w:t>
            </w:r>
          </w:p>
        </w:tc>
        <w:tc>
          <w:tcPr>
            <w:tcW w:w="3402" w:type="dxa"/>
            <w:gridSpan w:val="2"/>
            <w:shd w:val="clear" w:color="auto" w:fill="auto"/>
            <w:vAlign w:val="center"/>
          </w:tcPr>
          <w:p w:rsidR="0066589A" w:rsidRPr="007460E5" w:rsidRDefault="0066589A" w:rsidP="00290360">
            <w:pPr>
              <w:jc w:val="center"/>
              <w:rPr>
                <w:sz w:val="20"/>
              </w:rPr>
            </w:pPr>
            <w:r w:rsidRPr="007460E5">
              <w:rPr>
                <w:sz w:val="20"/>
              </w:rPr>
              <w:t>-0.43 [-0.74; -0.13]</w:t>
            </w:r>
          </w:p>
          <w:p w:rsidR="0066589A" w:rsidRPr="007460E5" w:rsidRDefault="0066589A" w:rsidP="00290360">
            <w:pPr>
              <w:jc w:val="center"/>
              <w:rPr>
                <w:sz w:val="20"/>
              </w:rPr>
            </w:pPr>
          </w:p>
        </w:tc>
        <w:tc>
          <w:tcPr>
            <w:tcW w:w="3260" w:type="dxa"/>
            <w:gridSpan w:val="3"/>
            <w:shd w:val="clear" w:color="auto" w:fill="auto"/>
            <w:vAlign w:val="center"/>
          </w:tcPr>
          <w:p w:rsidR="0066589A" w:rsidRPr="007460E5" w:rsidRDefault="0066589A" w:rsidP="00290360">
            <w:pPr>
              <w:jc w:val="center"/>
              <w:rPr>
                <w:sz w:val="20"/>
              </w:rPr>
            </w:pPr>
            <w:r w:rsidRPr="007460E5">
              <w:rPr>
                <w:sz w:val="20"/>
              </w:rPr>
              <w:t>-0.42 [-0.78; -0.06]</w:t>
            </w:r>
          </w:p>
          <w:p w:rsidR="0066589A" w:rsidRPr="007460E5" w:rsidRDefault="0066589A" w:rsidP="00290360">
            <w:pPr>
              <w:jc w:val="center"/>
              <w:rPr>
                <w:sz w:val="20"/>
              </w:rPr>
            </w:pPr>
          </w:p>
        </w:tc>
      </w:tr>
      <w:tr w:rsidR="0066589A" w:rsidRPr="003930AA" w:rsidTr="00290360">
        <w:trPr>
          <w:trHeight w:val="510"/>
        </w:trPr>
        <w:tc>
          <w:tcPr>
            <w:tcW w:w="9214" w:type="dxa"/>
            <w:gridSpan w:val="6"/>
            <w:shd w:val="clear" w:color="auto" w:fill="auto"/>
            <w:vAlign w:val="center"/>
          </w:tcPr>
          <w:p w:rsidR="0066589A" w:rsidRPr="007460E5" w:rsidRDefault="0066589A" w:rsidP="00290360">
            <w:pPr>
              <w:spacing w:before="0" w:after="0"/>
              <w:rPr>
                <w:b/>
                <w:sz w:val="20"/>
              </w:rPr>
            </w:pPr>
            <w:r w:rsidRPr="007460E5">
              <w:rPr>
                <w:b/>
                <w:sz w:val="20"/>
              </w:rPr>
              <w:t>Rate of hypoglycaemia</w:t>
            </w:r>
          </w:p>
          <w:p w:rsidR="0066589A" w:rsidRPr="007460E5" w:rsidRDefault="0066589A" w:rsidP="00290360">
            <w:pPr>
              <w:spacing w:before="0" w:after="0"/>
              <w:rPr>
                <w:sz w:val="20"/>
              </w:rPr>
            </w:pPr>
            <w:r w:rsidRPr="007460E5">
              <w:rPr>
                <w:b/>
                <w:sz w:val="20"/>
              </w:rPr>
              <w:t>per Patient year of exposure</w:t>
            </w:r>
          </w:p>
        </w:tc>
      </w:tr>
      <w:tr w:rsidR="0066589A" w:rsidRPr="003930AA" w:rsidTr="003930AA">
        <w:tc>
          <w:tcPr>
            <w:tcW w:w="2552" w:type="dxa"/>
            <w:shd w:val="clear" w:color="auto" w:fill="auto"/>
            <w:vAlign w:val="center"/>
          </w:tcPr>
          <w:p w:rsidR="0066589A" w:rsidRPr="007460E5" w:rsidRDefault="0066589A" w:rsidP="00290360">
            <w:pPr>
              <w:rPr>
                <w:sz w:val="20"/>
              </w:rPr>
            </w:pPr>
            <w:r w:rsidRPr="007460E5">
              <w:rPr>
                <w:sz w:val="20"/>
              </w:rPr>
              <w:t xml:space="preserve">Severe hypoglycaemia </w:t>
            </w:r>
          </w:p>
        </w:tc>
        <w:tc>
          <w:tcPr>
            <w:tcW w:w="1701" w:type="dxa"/>
            <w:shd w:val="clear" w:color="auto" w:fill="auto"/>
            <w:vAlign w:val="center"/>
          </w:tcPr>
          <w:p w:rsidR="0066589A" w:rsidRPr="007460E5" w:rsidRDefault="0066589A" w:rsidP="00290360">
            <w:pPr>
              <w:jc w:val="center"/>
              <w:rPr>
                <w:sz w:val="20"/>
              </w:rPr>
            </w:pPr>
            <w:r w:rsidRPr="007460E5">
              <w:rPr>
                <w:sz w:val="20"/>
              </w:rPr>
              <w:t>0</w:t>
            </w:r>
          </w:p>
        </w:tc>
        <w:tc>
          <w:tcPr>
            <w:tcW w:w="1701" w:type="dxa"/>
            <w:shd w:val="clear" w:color="auto" w:fill="auto"/>
            <w:vAlign w:val="center"/>
          </w:tcPr>
          <w:p w:rsidR="0066589A" w:rsidRPr="007460E5" w:rsidRDefault="0066589A" w:rsidP="00290360">
            <w:pPr>
              <w:jc w:val="center"/>
              <w:rPr>
                <w:sz w:val="20"/>
              </w:rPr>
            </w:pPr>
            <w:r w:rsidRPr="007460E5">
              <w:rPr>
                <w:sz w:val="20"/>
              </w:rPr>
              <w:t>0.02</w:t>
            </w:r>
          </w:p>
        </w:tc>
        <w:tc>
          <w:tcPr>
            <w:tcW w:w="1276" w:type="dxa"/>
            <w:shd w:val="clear" w:color="auto" w:fill="auto"/>
            <w:vAlign w:val="center"/>
          </w:tcPr>
          <w:p w:rsidR="0066589A" w:rsidRPr="007460E5" w:rsidRDefault="0066589A" w:rsidP="00290360">
            <w:pPr>
              <w:jc w:val="center"/>
              <w:rPr>
                <w:sz w:val="20"/>
              </w:rPr>
            </w:pPr>
            <w:r w:rsidRPr="007460E5">
              <w:rPr>
                <w:sz w:val="20"/>
              </w:rPr>
              <w:t>0</w:t>
            </w:r>
          </w:p>
        </w:tc>
        <w:tc>
          <w:tcPr>
            <w:tcW w:w="1984" w:type="dxa"/>
            <w:gridSpan w:val="2"/>
            <w:shd w:val="clear" w:color="auto" w:fill="auto"/>
            <w:vAlign w:val="center"/>
          </w:tcPr>
          <w:p w:rsidR="0066589A" w:rsidRPr="007460E5" w:rsidRDefault="0066589A" w:rsidP="00290360">
            <w:pPr>
              <w:jc w:val="center"/>
              <w:rPr>
                <w:sz w:val="20"/>
              </w:rPr>
            </w:pPr>
            <w:r w:rsidRPr="007460E5">
              <w:rPr>
                <w:sz w:val="20"/>
              </w:rPr>
              <w:t>0</w:t>
            </w:r>
          </w:p>
        </w:tc>
      </w:tr>
      <w:tr w:rsidR="0066589A" w:rsidRPr="003930AA" w:rsidTr="003930AA">
        <w:tc>
          <w:tcPr>
            <w:tcW w:w="2552" w:type="dxa"/>
            <w:shd w:val="clear" w:color="auto" w:fill="auto"/>
            <w:vAlign w:val="center"/>
          </w:tcPr>
          <w:p w:rsidR="0066589A" w:rsidRPr="007460E5" w:rsidRDefault="0066589A" w:rsidP="00290360">
            <w:pPr>
              <w:rPr>
                <w:b/>
                <w:sz w:val="20"/>
              </w:rPr>
            </w:pPr>
            <w:r w:rsidRPr="007460E5">
              <w:rPr>
                <w:b/>
                <w:sz w:val="20"/>
              </w:rPr>
              <w:t xml:space="preserve">Confirmed hypoglycaemia </w:t>
            </w:r>
          </w:p>
        </w:tc>
        <w:tc>
          <w:tcPr>
            <w:tcW w:w="1701" w:type="dxa"/>
            <w:shd w:val="clear" w:color="auto" w:fill="auto"/>
            <w:vAlign w:val="center"/>
          </w:tcPr>
          <w:p w:rsidR="0066589A" w:rsidRPr="007460E5" w:rsidRDefault="0066589A" w:rsidP="00290360">
            <w:pPr>
              <w:jc w:val="center"/>
              <w:rPr>
                <w:sz w:val="20"/>
              </w:rPr>
            </w:pPr>
            <w:r w:rsidRPr="007460E5">
              <w:rPr>
                <w:sz w:val="20"/>
              </w:rPr>
              <w:t>1.52</w:t>
            </w:r>
          </w:p>
        </w:tc>
        <w:tc>
          <w:tcPr>
            <w:tcW w:w="1701" w:type="dxa"/>
            <w:shd w:val="clear" w:color="auto" w:fill="auto"/>
            <w:vAlign w:val="center"/>
          </w:tcPr>
          <w:p w:rsidR="0066589A" w:rsidRPr="007460E5" w:rsidRDefault="0066589A" w:rsidP="00290360">
            <w:pPr>
              <w:jc w:val="center"/>
              <w:rPr>
                <w:sz w:val="20"/>
              </w:rPr>
            </w:pPr>
            <w:r w:rsidRPr="007460E5">
              <w:rPr>
                <w:sz w:val="20"/>
              </w:rPr>
              <w:t>1.85</w:t>
            </w:r>
          </w:p>
        </w:tc>
        <w:tc>
          <w:tcPr>
            <w:tcW w:w="1276" w:type="dxa"/>
            <w:shd w:val="clear" w:color="auto" w:fill="auto"/>
            <w:vAlign w:val="center"/>
          </w:tcPr>
          <w:p w:rsidR="0066589A" w:rsidRPr="007460E5" w:rsidRDefault="0066589A" w:rsidP="00290360">
            <w:pPr>
              <w:jc w:val="center"/>
              <w:rPr>
                <w:sz w:val="20"/>
              </w:rPr>
            </w:pPr>
            <w:r w:rsidRPr="007460E5">
              <w:rPr>
                <w:sz w:val="20"/>
              </w:rPr>
              <w:t>1.22</w:t>
            </w:r>
          </w:p>
        </w:tc>
        <w:tc>
          <w:tcPr>
            <w:tcW w:w="1984" w:type="dxa"/>
            <w:gridSpan w:val="2"/>
            <w:shd w:val="clear" w:color="auto" w:fill="auto"/>
            <w:vAlign w:val="center"/>
          </w:tcPr>
          <w:p w:rsidR="0066589A" w:rsidRPr="007460E5" w:rsidRDefault="0066589A" w:rsidP="00290360">
            <w:pPr>
              <w:jc w:val="center"/>
              <w:rPr>
                <w:sz w:val="20"/>
              </w:rPr>
            </w:pPr>
            <w:r w:rsidRPr="007460E5">
              <w:rPr>
                <w:sz w:val="20"/>
              </w:rPr>
              <w:t>1.42</w:t>
            </w:r>
          </w:p>
        </w:tc>
      </w:tr>
      <w:tr w:rsidR="0066589A" w:rsidRPr="003930AA" w:rsidTr="003930AA">
        <w:tc>
          <w:tcPr>
            <w:tcW w:w="2552" w:type="dxa"/>
            <w:shd w:val="clear" w:color="auto" w:fill="auto"/>
            <w:vAlign w:val="center"/>
          </w:tcPr>
          <w:p w:rsidR="0066589A" w:rsidRPr="007460E5" w:rsidRDefault="0066589A" w:rsidP="00290360">
            <w:pPr>
              <w:rPr>
                <w:sz w:val="20"/>
              </w:rPr>
            </w:pPr>
            <w:r w:rsidRPr="007460E5">
              <w:rPr>
                <w:sz w:val="20"/>
              </w:rPr>
              <w:t>Treatment ratio (</w:t>
            </w:r>
            <w:r w:rsidR="00AC5512" w:rsidRPr="007460E5">
              <w:rPr>
                <w:sz w:val="20"/>
              </w:rPr>
              <w:t>TRESIBA</w:t>
            </w:r>
            <w:r w:rsidRPr="007460E5">
              <w:rPr>
                <w:sz w:val="20"/>
              </w:rPr>
              <w:t>/ comparator) [95%Cl]</w:t>
            </w:r>
          </w:p>
        </w:tc>
        <w:tc>
          <w:tcPr>
            <w:tcW w:w="3402" w:type="dxa"/>
            <w:gridSpan w:val="2"/>
            <w:shd w:val="clear" w:color="auto" w:fill="auto"/>
            <w:vAlign w:val="center"/>
          </w:tcPr>
          <w:p w:rsidR="0066589A" w:rsidRPr="007460E5" w:rsidRDefault="0066589A" w:rsidP="00290360">
            <w:pPr>
              <w:jc w:val="center"/>
              <w:rPr>
                <w:sz w:val="20"/>
              </w:rPr>
            </w:pPr>
            <w:r w:rsidRPr="007460E5">
              <w:rPr>
                <w:sz w:val="20"/>
              </w:rPr>
              <w:t>0.82 [0.64;1.04]</w:t>
            </w:r>
          </w:p>
        </w:tc>
        <w:tc>
          <w:tcPr>
            <w:tcW w:w="3260" w:type="dxa"/>
            <w:gridSpan w:val="3"/>
            <w:shd w:val="clear" w:color="auto" w:fill="auto"/>
            <w:vAlign w:val="center"/>
          </w:tcPr>
          <w:p w:rsidR="0066589A" w:rsidRPr="007460E5" w:rsidRDefault="0066589A" w:rsidP="00290360">
            <w:pPr>
              <w:jc w:val="center"/>
              <w:rPr>
                <w:sz w:val="20"/>
              </w:rPr>
            </w:pPr>
            <w:r w:rsidRPr="007460E5">
              <w:rPr>
                <w:sz w:val="20"/>
              </w:rPr>
              <w:t>0.86 [0.58;1.28]</w:t>
            </w:r>
          </w:p>
        </w:tc>
      </w:tr>
      <w:tr w:rsidR="0066589A" w:rsidRPr="003930AA" w:rsidTr="003930AA">
        <w:tc>
          <w:tcPr>
            <w:tcW w:w="2552" w:type="dxa"/>
            <w:shd w:val="clear" w:color="auto" w:fill="auto"/>
            <w:vAlign w:val="center"/>
          </w:tcPr>
          <w:p w:rsidR="0066589A" w:rsidRPr="007460E5" w:rsidRDefault="0066589A" w:rsidP="00290360">
            <w:pPr>
              <w:rPr>
                <w:b/>
                <w:sz w:val="20"/>
              </w:rPr>
            </w:pPr>
            <w:r w:rsidRPr="007460E5">
              <w:rPr>
                <w:b/>
                <w:sz w:val="20"/>
              </w:rPr>
              <w:t xml:space="preserve">Nocturnal confirmed hypoglycaemia </w:t>
            </w:r>
          </w:p>
        </w:tc>
        <w:tc>
          <w:tcPr>
            <w:tcW w:w="1701" w:type="dxa"/>
            <w:shd w:val="clear" w:color="auto" w:fill="auto"/>
            <w:vAlign w:val="center"/>
          </w:tcPr>
          <w:p w:rsidR="0066589A" w:rsidRPr="007460E5" w:rsidRDefault="0066589A" w:rsidP="00290360">
            <w:pPr>
              <w:jc w:val="center"/>
              <w:rPr>
                <w:sz w:val="20"/>
              </w:rPr>
            </w:pPr>
            <w:r w:rsidRPr="007460E5">
              <w:rPr>
                <w:sz w:val="20"/>
              </w:rPr>
              <w:t>0.25</w:t>
            </w:r>
          </w:p>
        </w:tc>
        <w:tc>
          <w:tcPr>
            <w:tcW w:w="1701" w:type="dxa"/>
            <w:shd w:val="clear" w:color="auto" w:fill="auto"/>
            <w:vAlign w:val="center"/>
          </w:tcPr>
          <w:p w:rsidR="0066589A" w:rsidRPr="007460E5" w:rsidRDefault="0066589A" w:rsidP="00290360">
            <w:pPr>
              <w:jc w:val="center"/>
              <w:rPr>
                <w:sz w:val="20"/>
              </w:rPr>
            </w:pPr>
            <w:r w:rsidRPr="007460E5">
              <w:rPr>
                <w:sz w:val="20"/>
              </w:rPr>
              <w:t>0.39</w:t>
            </w:r>
          </w:p>
        </w:tc>
        <w:tc>
          <w:tcPr>
            <w:tcW w:w="1276" w:type="dxa"/>
            <w:shd w:val="clear" w:color="auto" w:fill="auto"/>
            <w:vAlign w:val="center"/>
          </w:tcPr>
          <w:p w:rsidR="0066589A" w:rsidRPr="007460E5" w:rsidRDefault="0066589A" w:rsidP="00290360">
            <w:pPr>
              <w:jc w:val="center"/>
              <w:rPr>
                <w:sz w:val="20"/>
              </w:rPr>
            </w:pPr>
            <w:r w:rsidRPr="007460E5">
              <w:rPr>
                <w:sz w:val="20"/>
              </w:rPr>
              <w:t>0.18</w:t>
            </w:r>
          </w:p>
        </w:tc>
        <w:tc>
          <w:tcPr>
            <w:tcW w:w="1984" w:type="dxa"/>
            <w:gridSpan w:val="2"/>
            <w:shd w:val="clear" w:color="auto" w:fill="auto"/>
            <w:vAlign w:val="center"/>
          </w:tcPr>
          <w:p w:rsidR="0066589A" w:rsidRPr="007460E5" w:rsidRDefault="0066589A" w:rsidP="00290360">
            <w:pPr>
              <w:jc w:val="center"/>
              <w:rPr>
                <w:sz w:val="20"/>
              </w:rPr>
            </w:pPr>
            <w:r w:rsidRPr="007460E5">
              <w:rPr>
                <w:sz w:val="20"/>
              </w:rPr>
              <w:t>0.28</w:t>
            </w:r>
          </w:p>
        </w:tc>
      </w:tr>
      <w:tr w:rsidR="0066589A" w:rsidRPr="003930AA" w:rsidTr="003930AA">
        <w:tc>
          <w:tcPr>
            <w:tcW w:w="2552" w:type="dxa"/>
            <w:shd w:val="clear" w:color="auto" w:fill="auto"/>
            <w:vAlign w:val="center"/>
          </w:tcPr>
          <w:p w:rsidR="0066589A" w:rsidRPr="007460E5" w:rsidRDefault="0066589A" w:rsidP="00290360">
            <w:pPr>
              <w:rPr>
                <w:sz w:val="20"/>
              </w:rPr>
            </w:pPr>
            <w:r w:rsidRPr="007460E5">
              <w:rPr>
                <w:sz w:val="20"/>
              </w:rPr>
              <w:t>Treatment ratio (</w:t>
            </w:r>
            <w:r w:rsidR="00AC5512" w:rsidRPr="007460E5">
              <w:rPr>
                <w:sz w:val="20"/>
              </w:rPr>
              <w:t>TRESIBA</w:t>
            </w:r>
            <w:r w:rsidRPr="007460E5">
              <w:rPr>
                <w:sz w:val="20"/>
              </w:rPr>
              <w:t>/ comparator) [95%Cl]</w:t>
            </w:r>
          </w:p>
        </w:tc>
        <w:tc>
          <w:tcPr>
            <w:tcW w:w="3402" w:type="dxa"/>
            <w:gridSpan w:val="2"/>
            <w:shd w:val="clear" w:color="auto" w:fill="auto"/>
            <w:vAlign w:val="center"/>
          </w:tcPr>
          <w:p w:rsidR="0066589A" w:rsidRPr="007460E5" w:rsidRDefault="0066589A" w:rsidP="00290360">
            <w:pPr>
              <w:jc w:val="center"/>
              <w:rPr>
                <w:sz w:val="20"/>
              </w:rPr>
            </w:pPr>
            <w:r w:rsidRPr="007460E5">
              <w:rPr>
                <w:sz w:val="20"/>
              </w:rPr>
              <w:t>0.64 [0.42;0.98]</w:t>
            </w:r>
          </w:p>
        </w:tc>
        <w:tc>
          <w:tcPr>
            <w:tcW w:w="3260" w:type="dxa"/>
            <w:gridSpan w:val="3"/>
            <w:shd w:val="clear" w:color="auto" w:fill="auto"/>
            <w:vAlign w:val="center"/>
          </w:tcPr>
          <w:p w:rsidR="0066589A" w:rsidRPr="007460E5" w:rsidRDefault="0066589A" w:rsidP="00290360">
            <w:pPr>
              <w:jc w:val="center"/>
              <w:rPr>
                <w:sz w:val="20"/>
              </w:rPr>
            </w:pPr>
            <w:r w:rsidRPr="007460E5">
              <w:rPr>
                <w:sz w:val="20"/>
              </w:rPr>
              <w:t>0.64 [0.30;1.37]</w:t>
            </w:r>
          </w:p>
        </w:tc>
      </w:tr>
    </w:tbl>
    <w:p w:rsidR="00E52555" w:rsidRPr="00C31852" w:rsidRDefault="00E52555" w:rsidP="00290360">
      <w:pPr>
        <w:ind w:right="425"/>
        <w:rPr>
          <w:i/>
          <w:sz w:val="18"/>
          <w:szCs w:val="18"/>
        </w:rPr>
      </w:pPr>
      <w:r w:rsidRPr="00C31852">
        <w:rPr>
          <w:i/>
          <w:sz w:val="18"/>
          <w:szCs w:val="18"/>
        </w:rPr>
        <w:t>n = number of subjects in the full analysis set (FAS)</w:t>
      </w:r>
    </w:p>
    <w:p w:rsidR="00E2345E" w:rsidRPr="00C31852" w:rsidRDefault="00480E02" w:rsidP="0082075A">
      <w:pPr>
        <w:overflowPunct/>
        <w:textAlignment w:val="auto"/>
        <w:rPr>
          <w:sz w:val="22"/>
        </w:rPr>
      </w:pPr>
      <w:r w:rsidRPr="00C31852">
        <w:rPr>
          <w:sz w:val="22"/>
        </w:rPr>
        <w:t xml:space="preserve">In an open label, treat to target clinical </w:t>
      </w:r>
      <w:r w:rsidR="00A47695" w:rsidRPr="00C31852">
        <w:rPr>
          <w:sz w:val="22"/>
        </w:rPr>
        <w:t>trial</w:t>
      </w:r>
      <w:r w:rsidRPr="00C31852">
        <w:rPr>
          <w:sz w:val="22"/>
        </w:rPr>
        <w:t xml:space="preserve"> (</w:t>
      </w:r>
      <w:r w:rsidR="00A47695" w:rsidRPr="00C31852">
        <w:rPr>
          <w:sz w:val="22"/>
        </w:rPr>
        <w:t>Trial</w:t>
      </w:r>
      <w:r w:rsidRPr="00C31852">
        <w:rPr>
          <w:sz w:val="22"/>
        </w:rPr>
        <w:t xml:space="preserve"> 3582, n=992), adult patients with type 2 diabetes mellitus were randomised to 52 weeks of treatment with either </w:t>
      </w:r>
      <w:r w:rsidR="00AC5512">
        <w:rPr>
          <w:sz w:val="22"/>
        </w:rPr>
        <w:t>TRESIBA</w:t>
      </w:r>
      <w:r w:rsidRPr="00C31852">
        <w:rPr>
          <w:sz w:val="22"/>
        </w:rPr>
        <w:t xml:space="preserve"> or insulin glargine OD in a basal-bolus regimen with insulin </w:t>
      </w:r>
      <w:proofErr w:type="spellStart"/>
      <w:r w:rsidRPr="00C31852">
        <w:rPr>
          <w:sz w:val="22"/>
        </w:rPr>
        <w:t>aspart</w:t>
      </w:r>
      <w:proofErr w:type="spellEnd"/>
      <w:r w:rsidRPr="00C31852">
        <w:rPr>
          <w:sz w:val="22"/>
        </w:rPr>
        <w:t xml:space="preserve"> administered at each meal as part of regimen of combination therapy with one or two of the following OAD’s: metformin or pioglitazone (PIO).  </w:t>
      </w:r>
      <w:r w:rsidR="00AC5512">
        <w:rPr>
          <w:sz w:val="22"/>
        </w:rPr>
        <w:t>TRESIBA</w:t>
      </w:r>
      <w:r w:rsidRPr="00C31852">
        <w:rPr>
          <w:sz w:val="22"/>
        </w:rPr>
        <w:t xml:space="preserve"> and insulin glargine resulted in similar HbA</w:t>
      </w:r>
      <w:r w:rsidR="00AC270A" w:rsidRPr="00C31852">
        <w:rPr>
          <w:sz w:val="22"/>
          <w:vertAlign w:val="subscript"/>
        </w:rPr>
        <w:t xml:space="preserve">1c. </w:t>
      </w:r>
      <w:r w:rsidR="00AC270A" w:rsidRPr="00C31852">
        <w:rPr>
          <w:sz w:val="22"/>
        </w:rPr>
        <w:t xml:space="preserve">FPG was lower but not statistically significant with </w:t>
      </w:r>
      <w:r w:rsidR="00AC5512">
        <w:rPr>
          <w:sz w:val="22"/>
        </w:rPr>
        <w:t>TRESIBA</w:t>
      </w:r>
      <w:r w:rsidR="00AC270A" w:rsidRPr="00C31852">
        <w:rPr>
          <w:sz w:val="22"/>
        </w:rPr>
        <w:t xml:space="preserve"> compared to insulin glargine.  Treatment with </w:t>
      </w:r>
      <w:r w:rsidR="00AC5512">
        <w:rPr>
          <w:sz w:val="22"/>
        </w:rPr>
        <w:t>TRESIBA</w:t>
      </w:r>
      <w:r w:rsidR="00AC270A" w:rsidRPr="00C31852">
        <w:rPr>
          <w:sz w:val="22"/>
        </w:rPr>
        <w:t xml:space="preserve"> resulted in a statistically significant reduction in the overall rate of hypoglycaemia and a reduction in nocturnal hypoglycaemia (Table 5).</w:t>
      </w:r>
    </w:p>
    <w:p w:rsidR="00063C8C" w:rsidRPr="00C31852" w:rsidRDefault="00480E02" w:rsidP="0082075A">
      <w:pPr>
        <w:overflowPunct/>
        <w:textAlignment w:val="auto"/>
        <w:rPr>
          <w:sz w:val="22"/>
        </w:rPr>
      </w:pPr>
      <w:r w:rsidRPr="00C31852">
        <w:rPr>
          <w:sz w:val="22"/>
        </w:rPr>
        <w:t xml:space="preserve">In an open label, treat to target clinical </w:t>
      </w:r>
      <w:r w:rsidR="00A47695" w:rsidRPr="00C31852">
        <w:rPr>
          <w:sz w:val="22"/>
        </w:rPr>
        <w:t>trial</w:t>
      </w:r>
      <w:r w:rsidRPr="00C31852">
        <w:rPr>
          <w:sz w:val="22"/>
        </w:rPr>
        <w:t xml:space="preserve"> (</w:t>
      </w:r>
      <w:r w:rsidR="00A47695" w:rsidRPr="00C31852">
        <w:rPr>
          <w:sz w:val="22"/>
        </w:rPr>
        <w:t>Trial</w:t>
      </w:r>
      <w:r w:rsidRPr="00C31852">
        <w:rPr>
          <w:sz w:val="22"/>
        </w:rPr>
        <w:t xml:space="preserve"> 3580, n=447), adult patients with type 2 diabetes mellitus were randomised to 26 weeks of treatment with either </w:t>
      </w:r>
      <w:r w:rsidR="00AC5512">
        <w:rPr>
          <w:sz w:val="22"/>
        </w:rPr>
        <w:t>TRESIBA</w:t>
      </w:r>
      <w:r w:rsidRPr="00C31852">
        <w:rPr>
          <w:sz w:val="22"/>
        </w:rPr>
        <w:t xml:space="preserve"> or </w:t>
      </w:r>
      <w:proofErr w:type="spellStart"/>
      <w:r w:rsidRPr="00C31852">
        <w:rPr>
          <w:sz w:val="22"/>
        </w:rPr>
        <w:t>sitagliptin</w:t>
      </w:r>
      <w:proofErr w:type="spellEnd"/>
      <w:r w:rsidRPr="00C31852">
        <w:rPr>
          <w:sz w:val="22"/>
        </w:rPr>
        <w:t xml:space="preserve"> OD as part of a regimen of combination therapy with one or more of the following OAD’s: metformin, sulfonylurea (SU), or PIO.  Treatment with </w:t>
      </w:r>
      <w:r w:rsidR="00AC5512">
        <w:rPr>
          <w:sz w:val="22"/>
        </w:rPr>
        <w:t>TRESIBA</w:t>
      </w:r>
      <w:r w:rsidRPr="00C31852">
        <w:rPr>
          <w:sz w:val="22"/>
        </w:rPr>
        <w:t xml:space="preserve"> resulted in a statistically significant reduction in mean HbA</w:t>
      </w:r>
      <w:r w:rsidRPr="00C31852">
        <w:rPr>
          <w:sz w:val="22"/>
          <w:vertAlign w:val="subscript"/>
        </w:rPr>
        <w:t xml:space="preserve">1c </w:t>
      </w:r>
      <w:r w:rsidRPr="00C31852">
        <w:rPr>
          <w:sz w:val="22"/>
        </w:rPr>
        <w:t xml:space="preserve">and FPG compared to </w:t>
      </w:r>
      <w:proofErr w:type="spellStart"/>
      <w:r w:rsidRPr="00C31852">
        <w:rPr>
          <w:sz w:val="22"/>
        </w:rPr>
        <w:t>sitagliptin</w:t>
      </w:r>
      <w:proofErr w:type="spellEnd"/>
      <w:r w:rsidRPr="00C31852">
        <w:rPr>
          <w:sz w:val="22"/>
        </w:rPr>
        <w:t xml:space="preserve"> with a higher overall rate of confirmed hypoglycaemia.  The overall rate of nocturnal hypoglycaemia was higher but not statistically significant with </w:t>
      </w:r>
      <w:r w:rsidR="00AC5512">
        <w:rPr>
          <w:sz w:val="22"/>
        </w:rPr>
        <w:t>TRESIBA</w:t>
      </w:r>
      <w:r w:rsidRPr="00C31852">
        <w:rPr>
          <w:sz w:val="22"/>
        </w:rPr>
        <w:t xml:space="preserve"> compared to </w:t>
      </w:r>
      <w:proofErr w:type="spellStart"/>
      <w:r w:rsidRPr="00C31852">
        <w:rPr>
          <w:sz w:val="22"/>
        </w:rPr>
        <w:t>sitagliptin</w:t>
      </w:r>
      <w:proofErr w:type="spellEnd"/>
      <w:r w:rsidRPr="00C31852">
        <w:rPr>
          <w:sz w:val="22"/>
        </w:rPr>
        <w:t xml:space="preserve"> (Table 5)</w:t>
      </w:r>
    </w:p>
    <w:p w:rsidR="0048439C" w:rsidRPr="00D95D3E" w:rsidRDefault="00D95D3E" w:rsidP="00290360">
      <w:pPr>
        <w:pStyle w:val="Caption"/>
      </w:pPr>
      <w:r w:rsidRPr="00D95D3E">
        <w:t xml:space="preserve">Table </w:t>
      </w:r>
      <w:r w:rsidR="00466C31">
        <w:fldChar w:fldCharType="begin"/>
      </w:r>
      <w:r w:rsidR="00466C31">
        <w:instrText xml:space="preserve"> SEQ Table \* ARABIC </w:instrText>
      </w:r>
      <w:r w:rsidR="00466C31">
        <w:fldChar w:fldCharType="separate"/>
      </w:r>
      <w:r w:rsidRPr="00D95D3E">
        <w:rPr>
          <w:noProof/>
        </w:rPr>
        <w:t>5</w:t>
      </w:r>
      <w:r w:rsidR="00466C31">
        <w:rPr>
          <w:noProof/>
        </w:rPr>
        <w:fldChar w:fldCharType="end"/>
      </w:r>
      <w:r w:rsidR="00027E93">
        <w:t>:</w:t>
      </w:r>
      <w:r w:rsidR="00027E93">
        <w:tab/>
      </w:r>
      <w:r w:rsidR="003D3755" w:rsidRPr="00D95D3E">
        <w:t xml:space="preserve">Results of clinical </w:t>
      </w:r>
      <w:r w:rsidR="00A47695" w:rsidRPr="00D95D3E">
        <w:t>trials</w:t>
      </w:r>
      <w:r w:rsidR="003D3755" w:rsidRPr="00D95D3E">
        <w:t xml:space="preserve"> in type 2 diabetes mellitus (</w:t>
      </w:r>
      <w:r w:rsidR="00A47695" w:rsidRPr="00D95D3E">
        <w:t>trials</w:t>
      </w:r>
      <w:r w:rsidR="003D3755" w:rsidRPr="00D95D3E">
        <w:t xml:space="preserve"> 3582 and 3580)</w:t>
      </w:r>
    </w:p>
    <w:tbl>
      <w:tblPr>
        <w:tblW w:w="9072"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410"/>
        <w:gridCol w:w="1701"/>
        <w:gridCol w:w="1701"/>
        <w:gridCol w:w="1559"/>
        <w:gridCol w:w="1701"/>
      </w:tblGrid>
      <w:tr w:rsidR="0066589A" w:rsidRPr="003930AA" w:rsidTr="00290360">
        <w:trPr>
          <w:tblHeader/>
        </w:trPr>
        <w:tc>
          <w:tcPr>
            <w:tcW w:w="2410" w:type="dxa"/>
            <w:shd w:val="clear" w:color="auto" w:fill="auto"/>
          </w:tcPr>
          <w:p w:rsidR="0066589A" w:rsidRPr="007460E5" w:rsidRDefault="0066589A" w:rsidP="00290360">
            <w:pPr>
              <w:jc w:val="center"/>
              <w:rPr>
                <w:b/>
                <w:sz w:val="20"/>
              </w:rPr>
            </w:pPr>
          </w:p>
        </w:tc>
        <w:tc>
          <w:tcPr>
            <w:tcW w:w="3402" w:type="dxa"/>
            <w:gridSpan w:val="2"/>
            <w:shd w:val="clear" w:color="auto" w:fill="auto"/>
          </w:tcPr>
          <w:p w:rsidR="0066589A" w:rsidRPr="007460E5" w:rsidRDefault="00A47695" w:rsidP="00290360">
            <w:pPr>
              <w:jc w:val="center"/>
              <w:rPr>
                <w:b/>
                <w:sz w:val="20"/>
              </w:rPr>
            </w:pPr>
            <w:r w:rsidRPr="007460E5">
              <w:rPr>
                <w:b/>
                <w:iCs/>
                <w:sz w:val="20"/>
              </w:rPr>
              <w:t>Trial</w:t>
            </w:r>
            <w:r w:rsidR="0066589A" w:rsidRPr="007460E5">
              <w:rPr>
                <w:b/>
                <w:iCs/>
                <w:sz w:val="20"/>
              </w:rPr>
              <w:t xml:space="preserve"> 3582 (52 weeks)</w:t>
            </w:r>
          </w:p>
        </w:tc>
        <w:tc>
          <w:tcPr>
            <w:tcW w:w="3260" w:type="dxa"/>
            <w:gridSpan w:val="2"/>
            <w:shd w:val="clear" w:color="auto" w:fill="auto"/>
          </w:tcPr>
          <w:p w:rsidR="0066589A" w:rsidRPr="007460E5" w:rsidRDefault="00A47695" w:rsidP="00290360">
            <w:pPr>
              <w:jc w:val="center"/>
              <w:rPr>
                <w:b/>
                <w:sz w:val="20"/>
              </w:rPr>
            </w:pPr>
            <w:r w:rsidRPr="007460E5">
              <w:rPr>
                <w:b/>
                <w:iCs/>
                <w:sz w:val="20"/>
              </w:rPr>
              <w:t>Trial</w:t>
            </w:r>
            <w:r w:rsidR="0066589A" w:rsidRPr="007460E5">
              <w:rPr>
                <w:b/>
                <w:iCs/>
                <w:sz w:val="20"/>
              </w:rPr>
              <w:t xml:space="preserve"> 3580 (26 weeks)</w:t>
            </w:r>
          </w:p>
        </w:tc>
      </w:tr>
      <w:tr w:rsidR="0066589A" w:rsidRPr="003930AA" w:rsidTr="00290360">
        <w:trPr>
          <w:tblHeader/>
        </w:trPr>
        <w:tc>
          <w:tcPr>
            <w:tcW w:w="2410" w:type="dxa"/>
            <w:shd w:val="clear" w:color="auto" w:fill="auto"/>
          </w:tcPr>
          <w:p w:rsidR="0066589A" w:rsidRPr="007460E5" w:rsidRDefault="0066589A" w:rsidP="00290360">
            <w:pPr>
              <w:rPr>
                <w:b/>
                <w:sz w:val="20"/>
              </w:rPr>
            </w:pPr>
          </w:p>
        </w:tc>
        <w:tc>
          <w:tcPr>
            <w:tcW w:w="1701" w:type="dxa"/>
            <w:shd w:val="clear" w:color="auto" w:fill="auto"/>
            <w:vAlign w:val="center"/>
          </w:tcPr>
          <w:p w:rsidR="0066589A" w:rsidRPr="007460E5" w:rsidRDefault="00AC5512" w:rsidP="00290360">
            <w:pPr>
              <w:jc w:val="center"/>
              <w:rPr>
                <w:b/>
                <w:sz w:val="20"/>
              </w:rPr>
            </w:pPr>
            <w:r w:rsidRPr="007460E5">
              <w:rPr>
                <w:b/>
                <w:sz w:val="20"/>
              </w:rPr>
              <w:t>TRESIBA</w:t>
            </w:r>
            <w:r w:rsidR="0066589A" w:rsidRPr="007460E5">
              <w:rPr>
                <w:b/>
                <w:sz w:val="20"/>
              </w:rPr>
              <w:t xml:space="preserve"> OD + insulin </w:t>
            </w:r>
            <w:proofErr w:type="spellStart"/>
            <w:r w:rsidR="0066589A" w:rsidRPr="007460E5">
              <w:rPr>
                <w:b/>
                <w:sz w:val="20"/>
              </w:rPr>
              <w:t>aspart</w:t>
            </w:r>
            <w:proofErr w:type="spellEnd"/>
            <w:r w:rsidR="0066589A" w:rsidRPr="007460E5">
              <w:rPr>
                <w:b/>
                <w:sz w:val="20"/>
              </w:rPr>
              <w:t xml:space="preserve"> ± OAD(s)</w:t>
            </w:r>
            <w:r w:rsidR="0066589A" w:rsidRPr="007460E5">
              <w:rPr>
                <w:b/>
                <w:sz w:val="20"/>
              </w:rPr>
              <w:br/>
            </w:r>
            <w:r w:rsidR="0066589A" w:rsidRPr="007460E5">
              <w:rPr>
                <w:sz w:val="20"/>
              </w:rPr>
              <w:t xml:space="preserve">(+ </w:t>
            </w:r>
            <w:proofErr w:type="spellStart"/>
            <w:r w:rsidR="0066589A" w:rsidRPr="007460E5">
              <w:rPr>
                <w:sz w:val="20"/>
              </w:rPr>
              <w:t>IAsp</w:t>
            </w:r>
            <w:proofErr w:type="spellEnd"/>
            <w:r w:rsidR="0066589A" w:rsidRPr="007460E5">
              <w:rPr>
                <w:sz w:val="20"/>
              </w:rPr>
              <w:t xml:space="preserve"> TID </w:t>
            </w:r>
            <w:r w:rsidR="0066589A" w:rsidRPr="007460E5">
              <w:rPr>
                <w:sz w:val="20"/>
              </w:rPr>
              <w:sym w:font="Symbol" w:char="F0B1"/>
            </w:r>
            <w:r w:rsidR="0066589A" w:rsidRPr="007460E5">
              <w:rPr>
                <w:sz w:val="20"/>
              </w:rPr>
              <w:t xml:space="preserve"> met </w:t>
            </w:r>
            <w:r w:rsidR="0066589A" w:rsidRPr="007460E5">
              <w:rPr>
                <w:sz w:val="20"/>
              </w:rPr>
              <w:sym w:font="Symbol" w:char="F0B1"/>
            </w:r>
            <w:r w:rsidR="0066589A" w:rsidRPr="007460E5">
              <w:rPr>
                <w:sz w:val="20"/>
              </w:rPr>
              <w:t xml:space="preserve"> PIO)</w:t>
            </w:r>
          </w:p>
        </w:tc>
        <w:tc>
          <w:tcPr>
            <w:tcW w:w="1701" w:type="dxa"/>
            <w:shd w:val="clear" w:color="auto" w:fill="auto"/>
            <w:vAlign w:val="center"/>
          </w:tcPr>
          <w:p w:rsidR="0066589A" w:rsidRPr="007460E5" w:rsidRDefault="0066589A" w:rsidP="00290360">
            <w:pPr>
              <w:jc w:val="center"/>
              <w:rPr>
                <w:b/>
                <w:sz w:val="20"/>
              </w:rPr>
            </w:pPr>
            <w:r w:rsidRPr="007460E5">
              <w:rPr>
                <w:b/>
                <w:sz w:val="20"/>
              </w:rPr>
              <w:t xml:space="preserve">Insulin glargine OD + insulin </w:t>
            </w:r>
            <w:proofErr w:type="spellStart"/>
            <w:r w:rsidRPr="007460E5">
              <w:rPr>
                <w:b/>
                <w:sz w:val="20"/>
              </w:rPr>
              <w:t>aspart</w:t>
            </w:r>
            <w:proofErr w:type="spellEnd"/>
            <w:r w:rsidRPr="007460E5">
              <w:rPr>
                <w:b/>
                <w:sz w:val="20"/>
              </w:rPr>
              <w:t xml:space="preserve"> ± OAD(s)</w:t>
            </w:r>
            <w:r w:rsidRPr="007460E5">
              <w:rPr>
                <w:b/>
                <w:sz w:val="20"/>
              </w:rPr>
              <w:br/>
            </w:r>
            <w:r w:rsidRPr="007460E5">
              <w:rPr>
                <w:sz w:val="20"/>
              </w:rPr>
              <w:t xml:space="preserve">(+ </w:t>
            </w:r>
            <w:proofErr w:type="spellStart"/>
            <w:r w:rsidRPr="007460E5">
              <w:rPr>
                <w:sz w:val="20"/>
              </w:rPr>
              <w:t>IAsp</w:t>
            </w:r>
            <w:proofErr w:type="spellEnd"/>
            <w:r w:rsidRPr="007460E5">
              <w:rPr>
                <w:sz w:val="20"/>
              </w:rPr>
              <w:t xml:space="preserve"> TID </w:t>
            </w:r>
            <w:r w:rsidRPr="007460E5">
              <w:rPr>
                <w:sz w:val="20"/>
              </w:rPr>
              <w:sym w:font="Symbol" w:char="F0B1"/>
            </w:r>
            <w:r w:rsidRPr="007460E5">
              <w:rPr>
                <w:sz w:val="20"/>
              </w:rPr>
              <w:t xml:space="preserve"> met </w:t>
            </w:r>
            <w:r w:rsidRPr="007460E5">
              <w:rPr>
                <w:sz w:val="20"/>
              </w:rPr>
              <w:sym w:font="Symbol" w:char="F0B1"/>
            </w:r>
            <w:r w:rsidRPr="007460E5">
              <w:rPr>
                <w:sz w:val="20"/>
              </w:rPr>
              <w:t xml:space="preserve"> PIO</w:t>
            </w:r>
            <w:r w:rsidRPr="007460E5">
              <w:rPr>
                <w:i/>
                <w:sz w:val="20"/>
              </w:rPr>
              <w:t>)</w:t>
            </w:r>
          </w:p>
        </w:tc>
        <w:tc>
          <w:tcPr>
            <w:tcW w:w="1559" w:type="dxa"/>
            <w:shd w:val="clear" w:color="auto" w:fill="auto"/>
            <w:vAlign w:val="center"/>
          </w:tcPr>
          <w:p w:rsidR="0066589A" w:rsidRPr="007460E5" w:rsidRDefault="00AC5512" w:rsidP="00290360">
            <w:pPr>
              <w:jc w:val="center"/>
              <w:rPr>
                <w:b/>
                <w:sz w:val="20"/>
              </w:rPr>
            </w:pPr>
            <w:r w:rsidRPr="007460E5">
              <w:rPr>
                <w:b/>
                <w:sz w:val="20"/>
              </w:rPr>
              <w:t>TRESIBA</w:t>
            </w:r>
            <w:r w:rsidR="0066589A" w:rsidRPr="007460E5">
              <w:rPr>
                <w:b/>
                <w:sz w:val="20"/>
              </w:rPr>
              <w:t xml:space="preserve"> OD + OAD(s)</w:t>
            </w:r>
            <w:r w:rsidR="0066589A" w:rsidRPr="007460E5">
              <w:rPr>
                <w:b/>
                <w:sz w:val="20"/>
              </w:rPr>
              <w:br/>
            </w:r>
            <w:r w:rsidR="0066589A" w:rsidRPr="007460E5">
              <w:rPr>
                <w:sz w:val="20"/>
              </w:rPr>
              <w:t>(</w:t>
            </w:r>
            <w:r w:rsidR="0066589A" w:rsidRPr="007460E5">
              <w:rPr>
                <w:sz w:val="20"/>
              </w:rPr>
              <w:sym w:font="Symbol" w:char="F0B1"/>
            </w:r>
            <w:r w:rsidR="0066589A" w:rsidRPr="007460E5">
              <w:rPr>
                <w:sz w:val="20"/>
              </w:rPr>
              <w:t xml:space="preserve"> met </w:t>
            </w:r>
            <w:r w:rsidR="0066589A" w:rsidRPr="007460E5">
              <w:rPr>
                <w:sz w:val="20"/>
              </w:rPr>
              <w:sym w:font="Symbol" w:char="F0B1"/>
            </w:r>
            <w:r w:rsidR="0066589A" w:rsidRPr="007460E5">
              <w:rPr>
                <w:sz w:val="20"/>
              </w:rPr>
              <w:t xml:space="preserve"> SU/</w:t>
            </w:r>
            <w:proofErr w:type="spellStart"/>
            <w:r w:rsidR="0066589A" w:rsidRPr="007460E5">
              <w:rPr>
                <w:sz w:val="20"/>
              </w:rPr>
              <w:t>glinide</w:t>
            </w:r>
            <w:proofErr w:type="spellEnd"/>
            <w:r w:rsidR="0066589A" w:rsidRPr="007460E5">
              <w:rPr>
                <w:sz w:val="20"/>
              </w:rPr>
              <w:t xml:space="preserve"> </w:t>
            </w:r>
            <w:r w:rsidR="0066589A" w:rsidRPr="007460E5">
              <w:rPr>
                <w:sz w:val="20"/>
              </w:rPr>
              <w:sym w:font="Symbol" w:char="F0B1"/>
            </w:r>
            <w:r w:rsidR="0066589A" w:rsidRPr="007460E5">
              <w:rPr>
                <w:sz w:val="20"/>
              </w:rPr>
              <w:t xml:space="preserve"> PIO)</w:t>
            </w:r>
          </w:p>
        </w:tc>
        <w:tc>
          <w:tcPr>
            <w:tcW w:w="1701" w:type="dxa"/>
            <w:shd w:val="clear" w:color="auto" w:fill="auto"/>
          </w:tcPr>
          <w:p w:rsidR="0066589A" w:rsidRPr="007460E5" w:rsidRDefault="0066589A" w:rsidP="00290360">
            <w:pPr>
              <w:jc w:val="center"/>
              <w:rPr>
                <w:b/>
                <w:sz w:val="20"/>
              </w:rPr>
            </w:pPr>
            <w:proofErr w:type="spellStart"/>
            <w:r w:rsidRPr="007460E5">
              <w:rPr>
                <w:b/>
                <w:sz w:val="20"/>
              </w:rPr>
              <w:t>Sitagliptin</w:t>
            </w:r>
            <w:proofErr w:type="spellEnd"/>
            <w:r w:rsidRPr="007460E5">
              <w:rPr>
                <w:b/>
                <w:sz w:val="20"/>
              </w:rPr>
              <w:t xml:space="preserve"> OD + OAD(s)</w:t>
            </w:r>
            <w:r w:rsidRPr="007460E5">
              <w:rPr>
                <w:b/>
                <w:sz w:val="20"/>
              </w:rPr>
              <w:br/>
            </w:r>
            <w:r w:rsidRPr="007460E5">
              <w:rPr>
                <w:sz w:val="20"/>
              </w:rPr>
              <w:t>(</w:t>
            </w:r>
            <w:r w:rsidRPr="007460E5">
              <w:rPr>
                <w:sz w:val="20"/>
              </w:rPr>
              <w:sym w:font="Symbol" w:char="F0B1"/>
            </w:r>
            <w:r w:rsidRPr="007460E5">
              <w:rPr>
                <w:sz w:val="20"/>
              </w:rPr>
              <w:t xml:space="preserve"> met </w:t>
            </w:r>
            <w:r w:rsidRPr="007460E5">
              <w:rPr>
                <w:sz w:val="20"/>
              </w:rPr>
              <w:sym w:font="Symbol" w:char="F0B1"/>
            </w:r>
            <w:r w:rsidRPr="007460E5">
              <w:rPr>
                <w:sz w:val="20"/>
              </w:rPr>
              <w:t xml:space="preserve"> SU/</w:t>
            </w:r>
            <w:proofErr w:type="spellStart"/>
            <w:r w:rsidRPr="007460E5">
              <w:rPr>
                <w:sz w:val="20"/>
              </w:rPr>
              <w:t>glinide</w:t>
            </w:r>
            <w:proofErr w:type="spellEnd"/>
            <w:r w:rsidRPr="007460E5">
              <w:rPr>
                <w:sz w:val="20"/>
              </w:rPr>
              <w:t xml:space="preserve"> </w:t>
            </w:r>
            <w:r w:rsidRPr="007460E5">
              <w:rPr>
                <w:sz w:val="20"/>
              </w:rPr>
              <w:sym w:font="Symbol" w:char="F0B1"/>
            </w:r>
            <w:r w:rsidRPr="007460E5">
              <w:rPr>
                <w:sz w:val="20"/>
              </w:rPr>
              <w:t xml:space="preserve"> PIO)</w:t>
            </w:r>
          </w:p>
        </w:tc>
      </w:tr>
      <w:tr w:rsidR="0066589A" w:rsidRPr="003930AA" w:rsidTr="003930AA">
        <w:tc>
          <w:tcPr>
            <w:tcW w:w="2410" w:type="dxa"/>
            <w:shd w:val="clear" w:color="auto" w:fill="auto"/>
          </w:tcPr>
          <w:p w:rsidR="0066589A" w:rsidRPr="007460E5" w:rsidRDefault="0066589A" w:rsidP="00290360">
            <w:pPr>
              <w:rPr>
                <w:b/>
                <w:sz w:val="20"/>
              </w:rPr>
            </w:pPr>
            <w:r w:rsidRPr="007460E5">
              <w:rPr>
                <w:b/>
                <w:sz w:val="20"/>
              </w:rPr>
              <w:t>n</w:t>
            </w:r>
          </w:p>
        </w:tc>
        <w:tc>
          <w:tcPr>
            <w:tcW w:w="1701" w:type="dxa"/>
            <w:shd w:val="clear" w:color="auto" w:fill="auto"/>
            <w:vAlign w:val="center"/>
          </w:tcPr>
          <w:p w:rsidR="0066589A" w:rsidRPr="007460E5" w:rsidRDefault="0066589A" w:rsidP="00290360">
            <w:pPr>
              <w:jc w:val="center"/>
              <w:rPr>
                <w:sz w:val="20"/>
              </w:rPr>
            </w:pPr>
            <w:r w:rsidRPr="007460E5">
              <w:rPr>
                <w:sz w:val="20"/>
              </w:rPr>
              <w:t>744</w:t>
            </w:r>
          </w:p>
        </w:tc>
        <w:tc>
          <w:tcPr>
            <w:tcW w:w="1701" w:type="dxa"/>
            <w:shd w:val="clear" w:color="auto" w:fill="auto"/>
            <w:vAlign w:val="center"/>
          </w:tcPr>
          <w:p w:rsidR="0066589A" w:rsidRPr="007460E5" w:rsidRDefault="0066589A" w:rsidP="00290360">
            <w:pPr>
              <w:jc w:val="center"/>
              <w:rPr>
                <w:sz w:val="20"/>
              </w:rPr>
            </w:pPr>
            <w:r w:rsidRPr="007460E5">
              <w:rPr>
                <w:sz w:val="20"/>
              </w:rPr>
              <w:t>248</w:t>
            </w:r>
          </w:p>
        </w:tc>
        <w:tc>
          <w:tcPr>
            <w:tcW w:w="1559" w:type="dxa"/>
            <w:shd w:val="clear" w:color="auto" w:fill="auto"/>
            <w:vAlign w:val="center"/>
          </w:tcPr>
          <w:p w:rsidR="0066589A" w:rsidRPr="007460E5" w:rsidRDefault="0066589A" w:rsidP="00290360">
            <w:pPr>
              <w:jc w:val="center"/>
              <w:rPr>
                <w:sz w:val="20"/>
              </w:rPr>
            </w:pPr>
            <w:r w:rsidRPr="007460E5">
              <w:rPr>
                <w:sz w:val="20"/>
              </w:rPr>
              <w:t>225</w:t>
            </w:r>
          </w:p>
        </w:tc>
        <w:tc>
          <w:tcPr>
            <w:tcW w:w="1701" w:type="dxa"/>
            <w:shd w:val="clear" w:color="auto" w:fill="auto"/>
            <w:vAlign w:val="center"/>
          </w:tcPr>
          <w:p w:rsidR="0066589A" w:rsidRPr="007460E5" w:rsidRDefault="0066589A" w:rsidP="00290360">
            <w:pPr>
              <w:jc w:val="center"/>
              <w:rPr>
                <w:sz w:val="20"/>
              </w:rPr>
            </w:pPr>
            <w:r w:rsidRPr="007460E5">
              <w:rPr>
                <w:sz w:val="20"/>
              </w:rPr>
              <w:t>222</w:t>
            </w:r>
          </w:p>
        </w:tc>
      </w:tr>
      <w:tr w:rsidR="0066589A" w:rsidRPr="003930AA" w:rsidTr="003930AA">
        <w:tc>
          <w:tcPr>
            <w:tcW w:w="2410" w:type="dxa"/>
            <w:shd w:val="clear" w:color="auto" w:fill="auto"/>
            <w:vAlign w:val="center"/>
          </w:tcPr>
          <w:p w:rsidR="0066589A" w:rsidRPr="007460E5" w:rsidRDefault="0066589A" w:rsidP="00290360">
            <w:pPr>
              <w:rPr>
                <w:sz w:val="20"/>
              </w:rPr>
            </w:pPr>
            <w:r w:rsidRPr="007460E5">
              <w:rPr>
                <w:b/>
                <w:sz w:val="20"/>
              </w:rPr>
              <w:t>HbA</w:t>
            </w:r>
            <w:r w:rsidRPr="007460E5">
              <w:rPr>
                <w:b/>
                <w:sz w:val="20"/>
                <w:vertAlign w:val="subscript"/>
              </w:rPr>
              <w:t>1c</w:t>
            </w:r>
            <w:r w:rsidRPr="007460E5">
              <w:rPr>
                <w:b/>
                <w:sz w:val="20"/>
              </w:rPr>
              <w:t>(%)</w:t>
            </w:r>
          </w:p>
        </w:tc>
        <w:tc>
          <w:tcPr>
            <w:tcW w:w="6662" w:type="dxa"/>
            <w:gridSpan w:val="4"/>
            <w:shd w:val="clear" w:color="auto" w:fill="auto"/>
            <w:vAlign w:val="center"/>
          </w:tcPr>
          <w:p w:rsidR="0066589A" w:rsidRPr="007460E5" w:rsidRDefault="0066589A" w:rsidP="00290360">
            <w:pPr>
              <w:jc w:val="center"/>
              <w:rPr>
                <w:sz w:val="20"/>
              </w:rPr>
            </w:pPr>
          </w:p>
        </w:tc>
      </w:tr>
      <w:tr w:rsidR="0066589A" w:rsidRPr="003930AA" w:rsidTr="003930AA">
        <w:tc>
          <w:tcPr>
            <w:tcW w:w="2410" w:type="dxa"/>
            <w:shd w:val="clear" w:color="auto" w:fill="auto"/>
            <w:vAlign w:val="center"/>
          </w:tcPr>
          <w:p w:rsidR="0066589A" w:rsidRPr="007460E5" w:rsidRDefault="0066589A" w:rsidP="00290360">
            <w:pPr>
              <w:rPr>
                <w:sz w:val="20"/>
              </w:rPr>
            </w:pPr>
            <w:r w:rsidRPr="007460E5">
              <w:rPr>
                <w:sz w:val="20"/>
              </w:rPr>
              <w:t>End of trial</w:t>
            </w:r>
          </w:p>
        </w:tc>
        <w:tc>
          <w:tcPr>
            <w:tcW w:w="1701" w:type="dxa"/>
            <w:shd w:val="clear" w:color="auto" w:fill="auto"/>
            <w:vAlign w:val="center"/>
          </w:tcPr>
          <w:p w:rsidR="0066589A" w:rsidRPr="007460E5" w:rsidRDefault="0066589A" w:rsidP="00290360">
            <w:pPr>
              <w:jc w:val="center"/>
              <w:rPr>
                <w:sz w:val="20"/>
              </w:rPr>
            </w:pPr>
            <w:r w:rsidRPr="007460E5">
              <w:rPr>
                <w:sz w:val="20"/>
              </w:rPr>
              <w:t>7.1</w:t>
            </w:r>
          </w:p>
        </w:tc>
        <w:tc>
          <w:tcPr>
            <w:tcW w:w="1701" w:type="dxa"/>
            <w:shd w:val="clear" w:color="auto" w:fill="auto"/>
            <w:vAlign w:val="center"/>
          </w:tcPr>
          <w:p w:rsidR="0066589A" w:rsidRPr="007460E5" w:rsidRDefault="0066589A" w:rsidP="00290360">
            <w:pPr>
              <w:jc w:val="center"/>
              <w:rPr>
                <w:sz w:val="20"/>
              </w:rPr>
            </w:pPr>
            <w:r w:rsidRPr="007460E5">
              <w:rPr>
                <w:sz w:val="20"/>
              </w:rPr>
              <w:t>7.1</w:t>
            </w:r>
          </w:p>
        </w:tc>
        <w:tc>
          <w:tcPr>
            <w:tcW w:w="1559" w:type="dxa"/>
            <w:shd w:val="clear" w:color="auto" w:fill="auto"/>
            <w:vAlign w:val="center"/>
          </w:tcPr>
          <w:p w:rsidR="0066589A" w:rsidRPr="007460E5" w:rsidRDefault="0066589A" w:rsidP="00290360">
            <w:pPr>
              <w:jc w:val="center"/>
              <w:rPr>
                <w:sz w:val="20"/>
              </w:rPr>
            </w:pPr>
            <w:r w:rsidRPr="007460E5">
              <w:rPr>
                <w:sz w:val="20"/>
              </w:rPr>
              <w:t>7.2</w:t>
            </w:r>
          </w:p>
        </w:tc>
        <w:tc>
          <w:tcPr>
            <w:tcW w:w="1701" w:type="dxa"/>
            <w:shd w:val="clear" w:color="auto" w:fill="auto"/>
            <w:vAlign w:val="center"/>
          </w:tcPr>
          <w:p w:rsidR="0066589A" w:rsidRPr="007460E5" w:rsidRDefault="0066589A" w:rsidP="00290360">
            <w:pPr>
              <w:jc w:val="center"/>
              <w:rPr>
                <w:sz w:val="20"/>
              </w:rPr>
            </w:pPr>
            <w:r w:rsidRPr="007460E5">
              <w:rPr>
                <w:sz w:val="20"/>
              </w:rPr>
              <w:t>7.7</w:t>
            </w:r>
          </w:p>
        </w:tc>
      </w:tr>
      <w:tr w:rsidR="0066589A" w:rsidRPr="003930AA" w:rsidTr="003930AA">
        <w:tc>
          <w:tcPr>
            <w:tcW w:w="2410" w:type="dxa"/>
            <w:shd w:val="clear" w:color="auto" w:fill="auto"/>
            <w:vAlign w:val="center"/>
          </w:tcPr>
          <w:p w:rsidR="0066589A" w:rsidRPr="007460E5" w:rsidRDefault="0066589A" w:rsidP="00290360">
            <w:pPr>
              <w:rPr>
                <w:sz w:val="20"/>
              </w:rPr>
            </w:pPr>
            <w:r w:rsidRPr="007460E5">
              <w:rPr>
                <w:sz w:val="20"/>
              </w:rPr>
              <w:t>Mean change from baseline</w:t>
            </w:r>
          </w:p>
        </w:tc>
        <w:tc>
          <w:tcPr>
            <w:tcW w:w="1701" w:type="dxa"/>
            <w:shd w:val="clear" w:color="auto" w:fill="auto"/>
            <w:vAlign w:val="center"/>
          </w:tcPr>
          <w:p w:rsidR="0066589A" w:rsidRPr="007460E5" w:rsidRDefault="0066589A" w:rsidP="00290360">
            <w:pPr>
              <w:jc w:val="center"/>
              <w:rPr>
                <w:sz w:val="20"/>
              </w:rPr>
            </w:pPr>
            <w:r w:rsidRPr="007460E5">
              <w:rPr>
                <w:sz w:val="20"/>
              </w:rPr>
              <w:t>-1.17</w:t>
            </w:r>
          </w:p>
        </w:tc>
        <w:tc>
          <w:tcPr>
            <w:tcW w:w="1701" w:type="dxa"/>
            <w:shd w:val="clear" w:color="auto" w:fill="auto"/>
            <w:vAlign w:val="center"/>
          </w:tcPr>
          <w:p w:rsidR="0066589A" w:rsidRPr="007460E5" w:rsidRDefault="0066589A" w:rsidP="00290360">
            <w:pPr>
              <w:jc w:val="center"/>
              <w:rPr>
                <w:sz w:val="20"/>
              </w:rPr>
            </w:pPr>
            <w:r w:rsidRPr="007460E5">
              <w:rPr>
                <w:sz w:val="20"/>
              </w:rPr>
              <w:t>-1.29</w:t>
            </w:r>
          </w:p>
        </w:tc>
        <w:tc>
          <w:tcPr>
            <w:tcW w:w="1559" w:type="dxa"/>
            <w:shd w:val="clear" w:color="auto" w:fill="auto"/>
            <w:vAlign w:val="center"/>
          </w:tcPr>
          <w:p w:rsidR="0066589A" w:rsidRPr="007460E5" w:rsidRDefault="0066589A" w:rsidP="00290360">
            <w:pPr>
              <w:jc w:val="center"/>
              <w:rPr>
                <w:sz w:val="20"/>
              </w:rPr>
            </w:pPr>
            <w:r w:rsidRPr="007460E5">
              <w:rPr>
                <w:sz w:val="20"/>
              </w:rPr>
              <w:t>-1.56</w:t>
            </w:r>
          </w:p>
        </w:tc>
        <w:tc>
          <w:tcPr>
            <w:tcW w:w="1701" w:type="dxa"/>
            <w:shd w:val="clear" w:color="auto" w:fill="auto"/>
            <w:vAlign w:val="center"/>
          </w:tcPr>
          <w:p w:rsidR="0066589A" w:rsidRPr="007460E5" w:rsidRDefault="0066589A" w:rsidP="00290360">
            <w:pPr>
              <w:jc w:val="center"/>
              <w:rPr>
                <w:sz w:val="20"/>
              </w:rPr>
            </w:pPr>
            <w:r w:rsidRPr="007460E5">
              <w:rPr>
                <w:sz w:val="20"/>
              </w:rPr>
              <w:t>-1.22</w:t>
            </w:r>
          </w:p>
        </w:tc>
      </w:tr>
      <w:tr w:rsidR="0066589A" w:rsidRPr="003930AA" w:rsidTr="003930AA">
        <w:tc>
          <w:tcPr>
            <w:tcW w:w="2410" w:type="dxa"/>
            <w:shd w:val="clear" w:color="auto" w:fill="auto"/>
            <w:vAlign w:val="center"/>
          </w:tcPr>
          <w:p w:rsidR="0066589A" w:rsidRPr="007460E5" w:rsidRDefault="0066589A" w:rsidP="00290360">
            <w:pPr>
              <w:rPr>
                <w:sz w:val="20"/>
              </w:rPr>
            </w:pPr>
            <w:r w:rsidRPr="007460E5">
              <w:rPr>
                <w:sz w:val="20"/>
              </w:rPr>
              <w:t>Estimated treatment difference (</w:t>
            </w:r>
            <w:r w:rsidR="00AC5512" w:rsidRPr="007460E5">
              <w:rPr>
                <w:sz w:val="20"/>
              </w:rPr>
              <w:t>TRESIBA</w:t>
            </w:r>
            <w:r w:rsidRPr="007460E5">
              <w:rPr>
                <w:sz w:val="20"/>
              </w:rPr>
              <w:t>-comparator) [95%CI]</w:t>
            </w:r>
          </w:p>
        </w:tc>
        <w:tc>
          <w:tcPr>
            <w:tcW w:w="3402" w:type="dxa"/>
            <w:gridSpan w:val="2"/>
            <w:shd w:val="clear" w:color="auto" w:fill="auto"/>
            <w:vAlign w:val="center"/>
          </w:tcPr>
          <w:p w:rsidR="0066589A" w:rsidRPr="007460E5" w:rsidRDefault="0066589A" w:rsidP="00290360">
            <w:pPr>
              <w:jc w:val="center"/>
              <w:rPr>
                <w:sz w:val="20"/>
              </w:rPr>
            </w:pPr>
            <w:r w:rsidRPr="007460E5">
              <w:rPr>
                <w:sz w:val="20"/>
              </w:rPr>
              <w:t>0.08 [-0.05; 0.21]</w:t>
            </w:r>
          </w:p>
        </w:tc>
        <w:tc>
          <w:tcPr>
            <w:tcW w:w="3260" w:type="dxa"/>
            <w:gridSpan w:val="2"/>
            <w:shd w:val="clear" w:color="auto" w:fill="auto"/>
            <w:vAlign w:val="center"/>
          </w:tcPr>
          <w:p w:rsidR="0066589A" w:rsidRPr="007460E5" w:rsidRDefault="0066589A" w:rsidP="00290360">
            <w:pPr>
              <w:jc w:val="center"/>
              <w:rPr>
                <w:sz w:val="20"/>
              </w:rPr>
            </w:pPr>
            <w:r w:rsidRPr="007460E5">
              <w:rPr>
                <w:sz w:val="20"/>
              </w:rPr>
              <w:t>-0.43 [-0.61; -0.24]</w:t>
            </w:r>
          </w:p>
        </w:tc>
      </w:tr>
      <w:tr w:rsidR="0066589A" w:rsidRPr="003930AA" w:rsidTr="003930AA">
        <w:tc>
          <w:tcPr>
            <w:tcW w:w="2410" w:type="dxa"/>
            <w:shd w:val="clear" w:color="auto" w:fill="auto"/>
            <w:vAlign w:val="center"/>
          </w:tcPr>
          <w:p w:rsidR="0066589A" w:rsidRPr="007460E5" w:rsidRDefault="0066589A" w:rsidP="00290360">
            <w:pPr>
              <w:rPr>
                <w:b/>
                <w:sz w:val="20"/>
                <w:lang w:val="nl-NL"/>
              </w:rPr>
            </w:pPr>
            <w:r w:rsidRPr="007460E5">
              <w:rPr>
                <w:b/>
                <w:sz w:val="20"/>
                <w:lang w:val="nl-NL"/>
              </w:rPr>
              <w:t>FPG (mmol/L)</w:t>
            </w:r>
            <w:r w:rsidRPr="007460E5" w:rsidDel="00AA1C8E">
              <w:rPr>
                <w:b/>
                <w:sz w:val="20"/>
                <w:lang w:val="nl-NL"/>
              </w:rPr>
              <w:t xml:space="preserve"> </w:t>
            </w:r>
          </w:p>
        </w:tc>
        <w:tc>
          <w:tcPr>
            <w:tcW w:w="6662" w:type="dxa"/>
            <w:gridSpan w:val="4"/>
            <w:shd w:val="clear" w:color="auto" w:fill="auto"/>
            <w:vAlign w:val="center"/>
          </w:tcPr>
          <w:p w:rsidR="0066589A" w:rsidRPr="007460E5" w:rsidRDefault="0066589A" w:rsidP="00290360">
            <w:pPr>
              <w:jc w:val="center"/>
              <w:rPr>
                <w:sz w:val="20"/>
                <w:lang w:val="nl-NL"/>
              </w:rPr>
            </w:pPr>
          </w:p>
        </w:tc>
      </w:tr>
      <w:tr w:rsidR="0066589A" w:rsidRPr="003930AA" w:rsidTr="003930AA">
        <w:tc>
          <w:tcPr>
            <w:tcW w:w="2410" w:type="dxa"/>
            <w:shd w:val="clear" w:color="auto" w:fill="auto"/>
            <w:vAlign w:val="center"/>
          </w:tcPr>
          <w:p w:rsidR="0066589A" w:rsidRPr="007460E5" w:rsidRDefault="0066589A" w:rsidP="00290360">
            <w:pPr>
              <w:rPr>
                <w:sz w:val="20"/>
              </w:rPr>
            </w:pPr>
            <w:r w:rsidRPr="007460E5">
              <w:rPr>
                <w:sz w:val="20"/>
              </w:rPr>
              <w:t>End of trial</w:t>
            </w:r>
          </w:p>
        </w:tc>
        <w:tc>
          <w:tcPr>
            <w:tcW w:w="1701" w:type="dxa"/>
            <w:shd w:val="clear" w:color="auto" w:fill="auto"/>
            <w:vAlign w:val="center"/>
          </w:tcPr>
          <w:p w:rsidR="0066589A" w:rsidRPr="007460E5" w:rsidRDefault="0066589A" w:rsidP="00290360">
            <w:pPr>
              <w:jc w:val="center"/>
              <w:rPr>
                <w:sz w:val="20"/>
              </w:rPr>
            </w:pPr>
            <w:r w:rsidRPr="007460E5">
              <w:rPr>
                <w:sz w:val="20"/>
              </w:rPr>
              <w:t xml:space="preserve">6.8 </w:t>
            </w:r>
          </w:p>
        </w:tc>
        <w:tc>
          <w:tcPr>
            <w:tcW w:w="1701" w:type="dxa"/>
            <w:shd w:val="clear" w:color="auto" w:fill="auto"/>
            <w:vAlign w:val="center"/>
          </w:tcPr>
          <w:p w:rsidR="0066589A" w:rsidRPr="007460E5" w:rsidRDefault="0066589A" w:rsidP="00290360">
            <w:pPr>
              <w:jc w:val="center"/>
              <w:rPr>
                <w:sz w:val="20"/>
              </w:rPr>
            </w:pPr>
            <w:r w:rsidRPr="007460E5">
              <w:rPr>
                <w:sz w:val="20"/>
              </w:rPr>
              <w:t xml:space="preserve">7.1 </w:t>
            </w:r>
          </w:p>
        </w:tc>
        <w:tc>
          <w:tcPr>
            <w:tcW w:w="1559" w:type="dxa"/>
            <w:shd w:val="clear" w:color="auto" w:fill="auto"/>
            <w:vAlign w:val="center"/>
          </w:tcPr>
          <w:p w:rsidR="0066589A" w:rsidRPr="007460E5" w:rsidRDefault="0066589A" w:rsidP="00290360">
            <w:pPr>
              <w:jc w:val="center"/>
              <w:rPr>
                <w:sz w:val="20"/>
              </w:rPr>
            </w:pPr>
            <w:r w:rsidRPr="007460E5">
              <w:rPr>
                <w:sz w:val="20"/>
              </w:rPr>
              <w:t xml:space="preserve">6.2 </w:t>
            </w:r>
          </w:p>
        </w:tc>
        <w:tc>
          <w:tcPr>
            <w:tcW w:w="1701" w:type="dxa"/>
            <w:shd w:val="clear" w:color="auto" w:fill="auto"/>
            <w:vAlign w:val="center"/>
          </w:tcPr>
          <w:p w:rsidR="0066589A" w:rsidRPr="007460E5" w:rsidRDefault="0066589A" w:rsidP="00290360">
            <w:pPr>
              <w:jc w:val="center"/>
              <w:rPr>
                <w:sz w:val="20"/>
              </w:rPr>
            </w:pPr>
            <w:r w:rsidRPr="007460E5">
              <w:rPr>
                <w:sz w:val="20"/>
              </w:rPr>
              <w:t xml:space="preserve">8.5 </w:t>
            </w:r>
          </w:p>
        </w:tc>
      </w:tr>
      <w:tr w:rsidR="0066589A" w:rsidRPr="003930AA" w:rsidTr="003930AA">
        <w:tc>
          <w:tcPr>
            <w:tcW w:w="2410" w:type="dxa"/>
            <w:shd w:val="clear" w:color="auto" w:fill="auto"/>
            <w:vAlign w:val="center"/>
          </w:tcPr>
          <w:p w:rsidR="0066589A" w:rsidRPr="007460E5" w:rsidRDefault="0066589A" w:rsidP="00290360">
            <w:pPr>
              <w:rPr>
                <w:sz w:val="20"/>
              </w:rPr>
            </w:pPr>
            <w:r w:rsidRPr="007460E5">
              <w:rPr>
                <w:sz w:val="20"/>
              </w:rPr>
              <w:t>Mean change from baseline</w:t>
            </w:r>
          </w:p>
        </w:tc>
        <w:tc>
          <w:tcPr>
            <w:tcW w:w="1701" w:type="dxa"/>
            <w:shd w:val="clear" w:color="auto" w:fill="auto"/>
            <w:vAlign w:val="center"/>
          </w:tcPr>
          <w:p w:rsidR="0066589A" w:rsidRPr="007460E5" w:rsidRDefault="0066589A" w:rsidP="00290360">
            <w:pPr>
              <w:jc w:val="center"/>
              <w:rPr>
                <w:sz w:val="20"/>
              </w:rPr>
            </w:pPr>
            <w:r w:rsidRPr="007460E5">
              <w:rPr>
                <w:sz w:val="20"/>
              </w:rPr>
              <w:t xml:space="preserve">-2.44 </w:t>
            </w:r>
          </w:p>
        </w:tc>
        <w:tc>
          <w:tcPr>
            <w:tcW w:w="1701" w:type="dxa"/>
            <w:shd w:val="clear" w:color="auto" w:fill="auto"/>
            <w:vAlign w:val="center"/>
          </w:tcPr>
          <w:p w:rsidR="0066589A" w:rsidRPr="007460E5" w:rsidRDefault="0066589A" w:rsidP="00290360">
            <w:pPr>
              <w:jc w:val="center"/>
              <w:rPr>
                <w:sz w:val="20"/>
              </w:rPr>
            </w:pPr>
            <w:r w:rsidRPr="007460E5">
              <w:rPr>
                <w:sz w:val="20"/>
              </w:rPr>
              <w:t xml:space="preserve">-2.14 </w:t>
            </w:r>
          </w:p>
        </w:tc>
        <w:tc>
          <w:tcPr>
            <w:tcW w:w="1559" w:type="dxa"/>
            <w:shd w:val="clear" w:color="auto" w:fill="auto"/>
            <w:vAlign w:val="center"/>
          </w:tcPr>
          <w:p w:rsidR="0066589A" w:rsidRPr="007460E5" w:rsidRDefault="0066589A" w:rsidP="00290360">
            <w:pPr>
              <w:jc w:val="center"/>
              <w:rPr>
                <w:sz w:val="20"/>
              </w:rPr>
            </w:pPr>
            <w:r w:rsidRPr="007460E5">
              <w:rPr>
                <w:sz w:val="20"/>
              </w:rPr>
              <w:t xml:space="preserve">-3.22 </w:t>
            </w:r>
          </w:p>
        </w:tc>
        <w:tc>
          <w:tcPr>
            <w:tcW w:w="1701" w:type="dxa"/>
            <w:shd w:val="clear" w:color="auto" w:fill="auto"/>
            <w:vAlign w:val="center"/>
          </w:tcPr>
          <w:p w:rsidR="0066589A" w:rsidRPr="007460E5" w:rsidRDefault="0066589A" w:rsidP="00290360">
            <w:pPr>
              <w:jc w:val="center"/>
              <w:rPr>
                <w:sz w:val="20"/>
              </w:rPr>
            </w:pPr>
            <w:r w:rsidRPr="007460E5">
              <w:rPr>
                <w:sz w:val="20"/>
              </w:rPr>
              <w:t xml:space="preserve">-1.39 </w:t>
            </w:r>
          </w:p>
        </w:tc>
      </w:tr>
      <w:tr w:rsidR="0066589A" w:rsidRPr="003930AA" w:rsidTr="003930AA">
        <w:tc>
          <w:tcPr>
            <w:tcW w:w="2410" w:type="dxa"/>
            <w:shd w:val="clear" w:color="auto" w:fill="auto"/>
            <w:vAlign w:val="center"/>
          </w:tcPr>
          <w:p w:rsidR="0066589A" w:rsidRPr="007460E5" w:rsidRDefault="0066589A" w:rsidP="00290360">
            <w:pPr>
              <w:rPr>
                <w:b/>
                <w:sz w:val="20"/>
              </w:rPr>
            </w:pPr>
            <w:r w:rsidRPr="007460E5">
              <w:rPr>
                <w:sz w:val="20"/>
              </w:rPr>
              <w:t>Estimated treatment difference (</w:t>
            </w:r>
            <w:r w:rsidR="00AC5512" w:rsidRPr="007460E5">
              <w:rPr>
                <w:sz w:val="20"/>
              </w:rPr>
              <w:t>TRESIBA</w:t>
            </w:r>
            <w:r w:rsidRPr="007460E5" w:rsidDel="00AA1C8E">
              <w:rPr>
                <w:sz w:val="20"/>
              </w:rPr>
              <w:t xml:space="preserve"> </w:t>
            </w:r>
            <w:r w:rsidRPr="007460E5">
              <w:rPr>
                <w:sz w:val="20"/>
              </w:rPr>
              <w:t>- comparator) [95%CI]</w:t>
            </w:r>
          </w:p>
        </w:tc>
        <w:tc>
          <w:tcPr>
            <w:tcW w:w="3402" w:type="dxa"/>
            <w:gridSpan w:val="2"/>
            <w:shd w:val="clear" w:color="auto" w:fill="auto"/>
            <w:vAlign w:val="center"/>
          </w:tcPr>
          <w:p w:rsidR="0066589A" w:rsidRPr="007460E5" w:rsidRDefault="0066589A" w:rsidP="00290360">
            <w:pPr>
              <w:jc w:val="center"/>
              <w:rPr>
                <w:sz w:val="20"/>
              </w:rPr>
            </w:pPr>
            <w:r w:rsidRPr="007460E5">
              <w:rPr>
                <w:sz w:val="20"/>
              </w:rPr>
              <w:t>-0.29 [-0.65; 0.06]</w:t>
            </w:r>
          </w:p>
          <w:p w:rsidR="0066589A" w:rsidRPr="007460E5" w:rsidRDefault="0066589A" w:rsidP="00290360">
            <w:pPr>
              <w:jc w:val="center"/>
              <w:rPr>
                <w:sz w:val="20"/>
              </w:rPr>
            </w:pPr>
          </w:p>
        </w:tc>
        <w:tc>
          <w:tcPr>
            <w:tcW w:w="3260" w:type="dxa"/>
            <w:gridSpan w:val="2"/>
            <w:shd w:val="clear" w:color="auto" w:fill="auto"/>
            <w:vAlign w:val="center"/>
          </w:tcPr>
          <w:p w:rsidR="0066589A" w:rsidRPr="007460E5" w:rsidRDefault="0066589A" w:rsidP="00290360">
            <w:pPr>
              <w:jc w:val="center"/>
              <w:rPr>
                <w:sz w:val="20"/>
              </w:rPr>
            </w:pPr>
            <w:r w:rsidRPr="007460E5">
              <w:rPr>
                <w:sz w:val="20"/>
              </w:rPr>
              <w:t>-2.17 [-2.59; -1.74]</w:t>
            </w:r>
          </w:p>
          <w:p w:rsidR="0066589A" w:rsidRPr="007460E5" w:rsidRDefault="0066589A" w:rsidP="00290360">
            <w:pPr>
              <w:jc w:val="center"/>
              <w:rPr>
                <w:sz w:val="20"/>
              </w:rPr>
            </w:pPr>
          </w:p>
        </w:tc>
      </w:tr>
      <w:tr w:rsidR="0066589A" w:rsidRPr="003930AA" w:rsidTr="003930AA">
        <w:tc>
          <w:tcPr>
            <w:tcW w:w="9072" w:type="dxa"/>
            <w:gridSpan w:val="5"/>
            <w:shd w:val="clear" w:color="auto" w:fill="auto"/>
            <w:vAlign w:val="center"/>
          </w:tcPr>
          <w:p w:rsidR="0066589A" w:rsidRPr="007460E5" w:rsidRDefault="0066589A" w:rsidP="00290360">
            <w:pPr>
              <w:spacing w:before="0" w:after="0"/>
              <w:rPr>
                <w:b/>
                <w:sz w:val="20"/>
              </w:rPr>
            </w:pPr>
            <w:r w:rsidRPr="007460E5">
              <w:rPr>
                <w:b/>
                <w:sz w:val="20"/>
              </w:rPr>
              <w:t>Rate of hypoglycaemia</w:t>
            </w:r>
          </w:p>
          <w:p w:rsidR="0066589A" w:rsidRPr="007460E5" w:rsidRDefault="0066589A" w:rsidP="00290360">
            <w:pPr>
              <w:spacing w:before="0" w:after="0"/>
              <w:rPr>
                <w:sz w:val="20"/>
              </w:rPr>
            </w:pPr>
            <w:r w:rsidRPr="007460E5">
              <w:rPr>
                <w:b/>
                <w:sz w:val="20"/>
              </w:rPr>
              <w:t>per Patient year of exposure</w:t>
            </w:r>
          </w:p>
        </w:tc>
      </w:tr>
      <w:tr w:rsidR="0066589A" w:rsidRPr="003930AA" w:rsidTr="003930AA">
        <w:tc>
          <w:tcPr>
            <w:tcW w:w="2410" w:type="dxa"/>
            <w:shd w:val="clear" w:color="auto" w:fill="auto"/>
            <w:vAlign w:val="center"/>
          </w:tcPr>
          <w:p w:rsidR="0066589A" w:rsidRPr="007460E5" w:rsidRDefault="0066589A" w:rsidP="00290360">
            <w:pPr>
              <w:rPr>
                <w:sz w:val="20"/>
              </w:rPr>
            </w:pPr>
            <w:r w:rsidRPr="007460E5">
              <w:rPr>
                <w:sz w:val="20"/>
              </w:rPr>
              <w:t xml:space="preserve">Severe hypoglycaemia </w:t>
            </w:r>
          </w:p>
        </w:tc>
        <w:tc>
          <w:tcPr>
            <w:tcW w:w="1701" w:type="dxa"/>
            <w:shd w:val="clear" w:color="auto" w:fill="auto"/>
            <w:vAlign w:val="center"/>
          </w:tcPr>
          <w:p w:rsidR="0066589A" w:rsidRPr="007460E5" w:rsidRDefault="0066589A" w:rsidP="00290360">
            <w:pPr>
              <w:jc w:val="center"/>
              <w:rPr>
                <w:sz w:val="20"/>
              </w:rPr>
            </w:pPr>
            <w:r w:rsidRPr="007460E5">
              <w:rPr>
                <w:sz w:val="20"/>
              </w:rPr>
              <w:t>0.06</w:t>
            </w:r>
          </w:p>
        </w:tc>
        <w:tc>
          <w:tcPr>
            <w:tcW w:w="1701" w:type="dxa"/>
            <w:shd w:val="clear" w:color="auto" w:fill="auto"/>
            <w:vAlign w:val="center"/>
          </w:tcPr>
          <w:p w:rsidR="0066589A" w:rsidRPr="007460E5" w:rsidRDefault="0066589A" w:rsidP="00290360">
            <w:pPr>
              <w:jc w:val="center"/>
              <w:rPr>
                <w:sz w:val="20"/>
              </w:rPr>
            </w:pPr>
            <w:r w:rsidRPr="007460E5">
              <w:rPr>
                <w:sz w:val="20"/>
              </w:rPr>
              <w:t>0.05</w:t>
            </w:r>
          </w:p>
        </w:tc>
        <w:tc>
          <w:tcPr>
            <w:tcW w:w="1559" w:type="dxa"/>
            <w:shd w:val="clear" w:color="auto" w:fill="auto"/>
            <w:vAlign w:val="center"/>
          </w:tcPr>
          <w:p w:rsidR="0066589A" w:rsidRPr="007460E5" w:rsidRDefault="0066589A" w:rsidP="00290360">
            <w:pPr>
              <w:jc w:val="center"/>
              <w:rPr>
                <w:sz w:val="20"/>
              </w:rPr>
            </w:pPr>
            <w:r w:rsidRPr="007460E5">
              <w:rPr>
                <w:sz w:val="20"/>
              </w:rPr>
              <w:t>0.01</w:t>
            </w:r>
          </w:p>
        </w:tc>
        <w:tc>
          <w:tcPr>
            <w:tcW w:w="1701" w:type="dxa"/>
            <w:shd w:val="clear" w:color="auto" w:fill="auto"/>
            <w:vAlign w:val="center"/>
          </w:tcPr>
          <w:p w:rsidR="0066589A" w:rsidRPr="007460E5" w:rsidRDefault="0066589A" w:rsidP="00290360">
            <w:pPr>
              <w:jc w:val="center"/>
              <w:rPr>
                <w:sz w:val="20"/>
              </w:rPr>
            </w:pPr>
            <w:r w:rsidRPr="007460E5">
              <w:rPr>
                <w:sz w:val="20"/>
              </w:rPr>
              <w:t>0</w:t>
            </w:r>
          </w:p>
        </w:tc>
      </w:tr>
      <w:tr w:rsidR="0066589A" w:rsidRPr="003930AA" w:rsidTr="003930AA">
        <w:tc>
          <w:tcPr>
            <w:tcW w:w="2410" w:type="dxa"/>
            <w:shd w:val="clear" w:color="auto" w:fill="auto"/>
            <w:vAlign w:val="center"/>
          </w:tcPr>
          <w:p w:rsidR="0066589A" w:rsidRPr="007460E5" w:rsidRDefault="0066589A" w:rsidP="00290360">
            <w:pPr>
              <w:rPr>
                <w:b/>
                <w:sz w:val="20"/>
              </w:rPr>
            </w:pPr>
            <w:r w:rsidRPr="007460E5">
              <w:rPr>
                <w:b/>
                <w:sz w:val="20"/>
              </w:rPr>
              <w:t xml:space="preserve">Confirmed hypoglycaemia </w:t>
            </w:r>
          </w:p>
        </w:tc>
        <w:tc>
          <w:tcPr>
            <w:tcW w:w="1701" w:type="dxa"/>
            <w:shd w:val="clear" w:color="auto" w:fill="auto"/>
            <w:vAlign w:val="center"/>
          </w:tcPr>
          <w:p w:rsidR="0066589A" w:rsidRPr="007460E5" w:rsidRDefault="0066589A" w:rsidP="00290360">
            <w:pPr>
              <w:jc w:val="center"/>
              <w:rPr>
                <w:sz w:val="20"/>
              </w:rPr>
            </w:pPr>
            <w:r w:rsidRPr="007460E5">
              <w:rPr>
                <w:sz w:val="20"/>
              </w:rPr>
              <w:t>11.09</w:t>
            </w:r>
          </w:p>
        </w:tc>
        <w:tc>
          <w:tcPr>
            <w:tcW w:w="1701" w:type="dxa"/>
            <w:shd w:val="clear" w:color="auto" w:fill="auto"/>
            <w:vAlign w:val="center"/>
          </w:tcPr>
          <w:p w:rsidR="0066589A" w:rsidRPr="007460E5" w:rsidRDefault="0066589A" w:rsidP="00290360">
            <w:pPr>
              <w:jc w:val="center"/>
              <w:rPr>
                <w:sz w:val="20"/>
              </w:rPr>
            </w:pPr>
            <w:r w:rsidRPr="007460E5">
              <w:rPr>
                <w:sz w:val="20"/>
              </w:rPr>
              <w:t>13.63</w:t>
            </w:r>
          </w:p>
        </w:tc>
        <w:tc>
          <w:tcPr>
            <w:tcW w:w="1559" w:type="dxa"/>
            <w:shd w:val="clear" w:color="auto" w:fill="auto"/>
            <w:vAlign w:val="center"/>
          </w:tcPr>
          <w:p w:rsidR="0066589A" w:rsidRPr="007460E5" w:rsidRDefault="0066589A" w:rsidP="00290360">
            <w:pPr>
              <w:jc w:val="center"/>
              <w:rPr>
                <w:sz w:val="20"/>
              </w:rPr>
            </w:pPr>
            <w:r w:rsidRPr="007460E5">
              <w:rPr>
                <w:sz w:val="20"/>
              </w:rPr>
              <w:t>3.07</w:t>
            </w:r>
          </w:p>
        </w:tc>
        <w:tc>
          <w:tcPr>
            <w:tcW w:w="1701" w:type="dxa"/>
            <w:shd w:val="clear" w:color="auto" w:fill="auto"/>
            <w:vAlign w:val="center"/>
          </w:tcPr>
          <w:p w:rsidR="0066589A" w:rsidRPr="007460E5" w:rsidRDefault="0066589A" w:rsidP="00290360">
            <w:pPr>
              <w:jc w:val="center"/>
              <w:rPr>
                <w:sz w:val="20"/>
              </w:rPr>
            </w:pPr>
            <w:r w:rsidRPr="007460E5">
              <w:rPr>
                <w:sz w:val="20"/>
              </w:rPr>
              <w:t>1.26</w:t>
            </w:r>
          </w:p>
        </w:tc>
      </w:tr>
      <w:tr w:rsidR="0066589A" w:rsidRPr="003930AA" w:rsidTr="003930AA">
        <w:tc>
          <w:tcPr>
            <w:tcW w:w="2410" w:type="dxa"/>
            <w:shd w:val="clear" w:color="auto" w:fill="auto"/>
            <w:vAlign w:val="center"/>
          </w:tcPr>
          <w:p w:rsidR="0066589A" w:rsidRPr="007460E5" w:rsidRDefault="0066589A" w:rsidP="00290360">
            <w:pPr>
              <w:rPr>
                <w:sz w:val="20"/>
              </w:rPr>
            </w:pPr>
            <w:r w:rsidRPr="007460E5">
              <w:rPr>
                <w:sz w:val="20"/>
              </w:rPr>
              <w:t>Treatment ratio (</w:t>
            </w:r>
            <w:r w:rsidR="00AC5512" w:rsidRPr="007460E5">
              <w:rPr>
                <w:sz w:val="20"/>
              </w:rPr>
              <w:t>TRESIBA</w:t>
            </w:r>
            <w:r w:rsidRPr="007460E5" w:rsidDel="00AA1C8E">
              <w:rPr>
                <w:sz w:val="20"/>
              </w:rPr>
              <w:t xml:space="preserve"> </w:t>
            </w:r>
            <w:r w:rsidRPr="007460E5">
              <w:rPr>
                <w:sz w:val="20"/>
              </w:rPr>
              <w:t>/ comparator) [95%Cl]</w:t>
            </w:r>
          </w:p>
        </w:tc>
        <w:tc>
          <w:tcPr>
            <w:tcW w:w="3402" w:type="dxa"/>
            <w:gridSpan w:val="2"/>
            <w:shd w:val="clear" w:color="auto" w:fill="auto"/>
            <w:vAlign w:val="center"/>
          </w:tcPr>
          <w:p w:rsidR="0066589A" w:rsidRPr="007460E5" w:rsidRDefault="0066589A" w:rsidP="00290360">
            <w:pPr>
              <w:jc w:val="center"/>
              <w:rPr>
                <w:sz w:val="20"/>
              </w:rPr>
            </w:pPr>
            <w:r w:rsidRPr="007460E5">
              <w:rPr>
                <w:sz w:val="20"/>
              </w:rPr>
              <w:t>0.82 [0.69;</w:t>
            </w:r>
            <w:r w:rsidR="00517D30" w:rsidRPr="007460E5">
              <w:rPr>
                <w:sz w:val="20"/>
              </w:rPr>
              <w:t xml:space="preserve"> </w:t>
            </w:r>
            <w:r w:rsidRPr="007460E5">
              <w:rPr>
                <w:sz w:val="20"/>
              </w:rPr>
              <w:t>0.99]</w:t>
            </w:r>
          </w:p>
        </w:tc>
        <w:tc>
          <w:tcPr>
            <w:tcW w:w="3260" w:type="dxa"/>
            <w:gridSpan w:val="2"/>
            <w:shd w:val="clear" w:color="auto" w:fill="auto"/>
            <w:vAlign w:val="center"/>
          </w:tcPr>
          <w:p w:rsidR="0066589A" w:rsidRPr="007460E5" w:rsidRDefault="0066589A" w:rsidP="00290360">
            <w:pPr>
              <w:jc w:val="center"/>
              <w:rPr>
                <w:sz w:val="20"/>
              </w:rPr>
            </w:pPr>
            <w:r w:rsidRPr="007460E5">
              <w:rPr>
                <w:sz w:val="20"/>
              </w:rPr>
              <w:t>3.81 [2.40;</w:t>
            </w:r>
            <w:r w:rsidR="00517D30" w:rsidRPr="007460E5">
              <w:rPr>
                <w:sz w:val="20"/>
              </w:rPr>
              <w:t xml:space="preserve"> </w:t>
            </w:r>
            <w:r w:rsidRPr="007460E5">
              <w:rPr>
                <w:sz w:val="20"/>
              </w:rPr>
              <w:t>6.05]</w:t>
            </w:r>
          </w:p>
        </w:tc>
      </w:tr>
      <w:tr w:rsidR="0066589A" w:rsidRPr="003930AA" w:rsidTr="003930AA">
        <w:tc>
          <w:tcPr>
            <w:tcW w:w="2410" w:type="dxa"/>
            <w:shd w:val="clear" w:color="auto" w:fill="auto"/>
            <w:vAlign w:val="center"/>
          </w:tcPr>
          <w:p w:rsidR="0066589A" w:rsidRPr="007460E5" w:rsidRDefault="0066589A" w:rsidP="00290360">
            <w:pPr>
              <w:rPr>
                <w:b/>
                <w:sz w:val="20"/>
              </w:rPr>
            </w:pPr>
            <w:r w:rsidRPr="007460E5">
              <w:rPr>
                <w:b/>
                <w:sz w:val="20"/>
              </w:rPr>
              <w:t xml:space="preserve">Nocturnal confirmed hypoglycaemia </w:t>
            </w:r>
          </w:p>
        </w:tc>
        <w:tc>
          <w:tcPr>
            <w:tcW w:w="1701" w:type="dxa"/>
            <w:shd w:val="clear" w:color="auto" w:fill="auto"/>
            <w:vAlign w:val="center"/>
          </w:tcPr>
          <w:p w:rsidR="0066589A" w:rsidRPr="007460E5" w:rsidRDefault="0066589A" w:rsidP="00290360">
            <w:pPr>
              <w:jc w:val="center"/>
              <w:rPr>
                <w:sz w:val="20"/>
              </w:rPr>
            </w:pPr>
            <w:r w:rsidRPr="007460E5">
              <w:rPr>
                <w:sz w:val="20"/>
              </w:rPr>
              <w:t>1.39</w:t>
            </w:r>
          </w:p>
        </w:tc>
        <w:tc>
          <w:tcPr>
            <w:tcW w:w="1701" w:type="dxa"/>
            <w:shd w:val="clear" w:color="auto" w:fill="auto"/>
            <w:vAlign w:val="center"/>
          </w:tcPr>
          <w:p w:rsidR="0066589A" w:rsidRPr="007460E5" w:rsidRDefault="0066589A" w:rsidP="00290360">
            <w:pPr>
              <w:jc w:val="center"/>
              <w:rPr>
                <w:sz w:val="20"/>
              </w:rPr>
            </w:pPr>
            <w:r w:rsidRPr="007460E5">
              <w:rPr>
                <w:sz w:val="20"/>
              </w:rPr>
              <w:t>1.84</w:t>
            </w:r>
          </w:p>
        </w:tc>
        <w:tc>
          <w:tcPr>
            <w:tcW w:w="1559" w:type="dxa"/>
            <w:shd w:val="clear" w:color="auto" w:fill="auto"/>
            <w:vAlign w:val="center"/>
          </w:tcPr>
          <w:p w:rsidR="0066589A" w:rsidRPr="007460E5" w:rsidRDefault="0066589A" w:rsidP="00290360">
            <w:pPr>
              <w:jc w:val="center"/>
              <w:rPr>
                <w:sz w:val="20"/>
              </w:rPr>
            </w:pPr>
            <w:r w:rsidRPr="007460E5">
              <w:rPr>
                <w:sz w:val="20"/>
              </w:rPr>
              <w:t>0.52</w:t>
            </w:r>
          </w:p>
        </w:tc>
        <w:tc>
          <w:tcPr>
            <w:tcW w:w="1701" w:type="dxa"/>
            <w:shd w:val="clear" w:color="auto" w:fill="auto"/>
            <w:vAlign w:val="center"/>
          </w:tcPr>
          <w:p w:rsidR="0066589A" w:rsidRPr="007460E5" w:rsidRDefault="0066589A" w:rsidP="00290360">
            <w:pPr>
              <w:jc w:val="center"/>
              <w:rPr>
                <w:sz w:val="20"/>
              </w:rPr>
            </w:pPr>
            <w:r w:rsidRPr="007460E5">
              <w:rPr>
                <w:sz w:val="20"/>
              </w:rPr>
              <w:t>0.30</w:t>
            </w:r>
          </w:p>
        </w:tc>
      </w:tr>
      <w:tr w:rsidR="0066589A" w:rsidRPr="003930AA" w:rsidTr="003930AA">
        <w:tc>
          <w:tcPr>
            <w:tcW w:w="2410" w:type="dxa"/>
            <w:shd w:val="clear" w:color="auto" w:fill="auto"/>
            <w:vAlign w:val="center"/>
          </w:tcPr>
          <w:p w:rsidR="0066589A" w:rsidRPr="007460E5" w:rsidRDefault="0066589A" w:rsidP="00290360">
            <w:pPr>
              <w:rPr>
                <w:sz w:val="20"/>
              </w:rPr>
            </w:pPr>
            <w:r w:rsidRPr="007460E5">
              <w:rPr>
                <w:sz w:val="20"/>
              </w:rPr>
              <w:t>Treatment ratio (</w:t>
            </w:r>
            <w:r w:rsidR="00AC5512" w:rsidRPr="007460E5">
              <w:rPr>
                <w:sz w:val="20"/>
              </w:rPr>
              <w:t>TRESIBA</w:t>
            </w:r>
            <w:r w:rsidRPr="007460E5" w:rsidDel="00AA1C8E">
              <w:rPr>
                <w:sz w:val="20"/>
              </w:rPr>
              <w:t xml:space="preserve"> </w:t>
            </w:r>
            <w:r w:rsidRPr="007460E5">
              <w:rPr>
                <w:sz w:val="20"/>
              </w:rPr>
              <w:t>/ comparator) [95%Cl]</w:t>
            </w:r>
          </w:p>
        </w:tc>
        <w:tc>
          <w:tcPr>
            <w:tcW w:w="3402" w:type="dxa"/>
            <w:gridSpan w:val="2"/>
            <w:shd w:val="clear" w:color="auto" w:fill="auto"/>
            <w:vAlign w:val="center"/>
          </w:tcPr>
          <w:p w:rsidR="0066589A" w:rsidRPr="007460E5" w:rsidRDefault="0066589A" w:rsidP="00290360">
            <w:pPr>
              <w:jc w:val="center"/>
              <w:rPr>
                <w:sz w:val="20"/>
              </w:rPr>
            </w:pPr>
            <w:r w:rsidRPr="007460E5">
              <w:rPr>
                <w:sz w:val="20"/>
              </w:rPr>
              <w:t>0.75 [0.58;</w:t>
            </w:r>
            <w:r w:rsidR="00517D30" w:rsidRPr="007460E5">
              <w:rPr>
                <w:sz w:val="20"/>
              </w:rPr>
              <w:t xml:space="preserve"> </w:t>
            </w:r>
            <w:r w:rsidRPr="007460E5">
              <w:rPr>
                <w:sz w:val="20"/>
              </w:rPr>
              <w:t>0.99]</w:t>
            </w:r>
          </w:p>
        </w:tc>
        <w:tc>
          <w:tcPr>
            <w:tcW w:w="3260" w:type="dxa"/>
            <w:gridSpan w:val="2"/>
            <w:shd w:val="clear" w:color="auto" w:fill="auto"/>
            <w:vAlign w:val="center"/>
          </w:tcPr>
          <w:p w:rsidR="0066589A" w:rsidRPr="007460E5" w:rsidRDefault="0066589A" w:rsidP="00290360">
            <w:pPr>
              <w:jc w:val="center"/>
              <w:rPr>
                <w:sz w:val="20"/>
              </w:rPr>
            </w:pPr>
            <w:r w:rsidRPr="007460E5">
              <w:rPr>
                <w:sz w:val="20"/>
              </w:rPr>
              <w:t>1.93 [0.90;</w:t>
            </w:r>
            <w:r w:rsidR="00517D30" w:rsidRPr="007460E5">
              <w:rPr>
                <w:sz w:val="20"/>
              </w:rPr>
              <w:t xml:space="preserve"> </w:t>
            </w:r>
            <w:r w:rsidRPr="007460E5">
              <w:rPr>
                <w:sz w:val="20"/>
              </w:rPr>
              <w:t>4.10]</w:t>
            </w:r>
          </w:p>
        </w:tc>
      </w:tr>
    </w:tbl>
    <w:p w:rsidR="00E52555" w:rsidRPr="00C31852" w:rsidRDefault="00E52555" w:rsidP="00E52555">
      <w:pPr>
        <w:ind w:right="425"/>
        <w:rPr>
          <w:i/>
          <w:sz w:val="18"/>
          <w:szCs w:val="18"/>
        </w:rPr>
      </w:pPr>
      <w:r w:rsidRPr="00C31852">
        <w:rPr>
          <w:i/>
          <w:sz w:val="18"/>
          <w:szCs w:val="18"/>
        </w:rPr>
        <w:t>n = number of subjects in the full analysis set (FAS)</w:t>
      </w:r>
    </w:p>
    <w:p w:rsidR="00E2345E" w:rsidRPr="001041C4" w:rsidRDefault="00D37109" w:rsidP="001041C4">
      <w:pPr>
        <w:pStyle w:val="Heading3"/>
        <w:rPr>
          <w:i/>
          <w:sz w:val="22"/>
          <w:szCs w:val="22"/>
        </w:rPr>
      </w:pPr>
      <w:r w:rsidRPr="001041C4">
        <w:rPr>
          <w:i/>
          <w:sz w:val="22"/>
          <w:szCs w:val="22"/>
        </w:rPr>
        <w:t xml:space="preserve">Clinical </w:t>
      </w:r>
      <w:r w:rsidR="00A47695" w:rsidRPr="001041C4">
        <w:rPr>
          <w:i/>
          <w:sz w:val="22"/>
          <w:szCs w:val="22"/>
        </w:rPr>
        <w:t>trials</w:t>
      </w:r>
      <w:r w:rsidRPr="001041C4">
        <w:rPr>
          <w:i/>
          <w:sz w:val="22"/>
          <w:szCs w:val="22"/>
        </w:rPr>
        <w:t xml:space="preserve"> investigating</w:t>
      </w:r>
      <w:r w:rsidRPr="001041C4">
        <w:rPr>
          <w:i/>
          <w:sz w:val="22"/>
          <w:szCs w:val="22"/>
          <w:u w:val="single"/>
        </w:rPr>
        <w:t xml:space="preserve"> </w:t>
      </w:r>
      <w:r w:rsidRPr="001041C4">
        <w:rPr>
          <w:i/>
          <w:sz w:val="22"/>
          <w:szCs w:val="22"/>
        </w:rPr>
        <w:t>f</w:t>
      </w:r>
      <w:r w:rsidR="00E2345E" w:rsidRPr="001041C4">
        <w:rPr>
          <w:i/>
          <w:sz w:val="22"/>
          <w:szCs w:val="22"/>
        </w:rPr>
        <w:t>lexibility in time of dosing</w:t>
      </w:r>
      <w:r w:rsidR="00FA1C51" w:rsidRPr="001041C4">
        <w:rPr>
          <w:i/>
          <w:sz w:val="22"/>
          <w:szCs w:val="22"/>
        </w:rPr>
        <w:t xml:space="preserve"> </w:t>
      </w:r>
      <w:r w:rsidR="00517D30" w:rsidRPr="001041C4">
        <w:rPr>
          <w:i/>
          <w:sz w:val="22"/>
          <w:szCs w:val="22"/>
        </w:rPr>
        <w:t>of</w:t>
      </w:r>
      <w:r w:rsidRPr="001041C4">
        <w:rPr>
          <w:i/>
          <w:sz w:val="22"/>
          <w:szCs w:val="22"/>
        </w:rPr>
        <w:t xml:space="preserve"> </w:t>
      </w:r>
      <w:r w:rsidR="00AC5512" w:rsidRPr="001041C4">
        <w:rPr>
          <w:i/>
          <w:sz w:val="22"/>
          <w:szCs w:val="22"/>
        </w:rPr>
        <w:t>TRESIBA</w:t>
      </w:r>
    </w:p>
    <w:p w:rsidR="00955FEB" w:rsidRPr="00C31852" w:rsidRDefault="00AC5512" w:rsidP="00955FEB">
      <w:pPr>
        <w:tabs>
          <w:tab w:val="left" w:pos="567"/>
        </w:tabs>
        <w:rPr>
          <w:sz w:val="22"/>
          <w:szCs w:val="22"/>
        </w:rPr>
      </w:pPr>
      <w:r>
        <w:rPr>
          <w:sz w:val="22"/>
          <w:szCs w:val="22"/>
        </w:rPr>
        <w:t>TRESIBA</w:t>
      </w:r>
      <w:r w:rsidR="00955FEB" w:rsidRPr="00C31852">
        <w:rPr>
          <w:sz w:val="22"/>
          <w:szCs w:val="22"/>
        </w:rPr>
        <w:t xml:space="preserve"> provides the same level of glucose control while maintaining an overall reduced risk of hypoglycaemia, when injection time is changed from day to day compared to dosing at the same time every day, in treat-to target </w:t>
      </w:r>
      <w:r w:rsidR="00A47695" w:rsidRPr="00C31852">
        <w:rPr>
          <w:sz w:val="22"/>
          <w:szCs w:val="22"/>
        </w:rPr>
        <w:t>trials</w:t>
      </w:r>
      <w:r w:rsidR="00955FEB" w:rsidRPr="00C31852">
        <w:rPr>
          <w:sz w:val="22"/>
          <w:szCs w:val="22"/>
        </w:rPr>
        <w:t xml:space="preserve"> in both type 1 and type 2 diabetes mellitus subjects.</w:t>
      </w:r>
    </w:p>
    <w:p w:rsidR="001606BC" w:rsidRDefault="00955FEB" w:rsidP="00AC7DA8">
      <w:pPr>
        <w:tabs>
          <w:tab w:val="left" w:pos="567"/>
        </w:tabs>
        <w:rPr>
          <w:sz w:val="22"/>
          <w:szCs w:val="22"/>
          <w:lang w:val="en-GB"/>
        </w:rPr>
      </w:pPr>
      <w:r w:rsidRPr="00C31852">
        <w:rPr>
          <w:sz w:val="22"/>
          <w:szCs w:val="22"/>
          <w:lang w:eastAsia="da-DK"/>
        </w:rPr>
        <w:t xml:space="preserve">In an open label, treat to target clinical </w:t>
      </w:r>
      <w:r w:rsidR="00A47695" w:rsidRPr="00C31852">
        <w:rPr>
          <w:sz w:val="22"/>
          <w:szCs w:val="22"/>
          <w:lang w:eastAsia="da-DK"/>
        </w:rPr>
        <w:t>trial</w:t>
      </w:r>
      <w:r w:rsidRPr="00C31852">
        <w:rPr>
          <w:sz w:val="22"/>
          <w:szCs w:val="22"/>
          <w:lang w:eastAsia="da-DK"/>
        </w:rPr>
        <w:t xml:space="preserve"> (</w:t>
      </w:r>
      <w:r w:rsidR="00A47695" w:rsidRPr="00C31852">
        <w:rPr>
          <w:sz w:val="22"/>
          <w:szCs w:val="22"/>
          <w:lang w:eastAsia="da-DK"/>
        </w:rPr>
        <w:t>trial</w:t>
      </w:r>
      <w:r w:rsidRPr="00C31852">
        <w:rPr>
          <w:sz w:val="22"/>
          <w:szCs w:val="22"/>
          <w:lang w:eastAsia="da-DK"/>
        </w:rPr>
        <w:t xml:space="preserve"> 3770, n=493), adult patients with type 1 diabetes were randomised to 26 weeks of treatment with </w:t>
      </w:r>
      <w:r w:rsidR="00AC5512">
        <w:rPr>
          <w:sz w:val="22"/>
          <w:szCs w:val="22"/>
          <w:lang w:eastAsia="da-DK"/>
        </w:rPr>
        <w:t>TRESIBA</w:t>
      </w:r>
      <w:r w:rsidRPr="00C31852">
        <w:rPr>
          <w:sz w:val="22"/>
          <w:szCs w:val="22"/>
          <w:lang w:eastAsia="da-DK"/>
        </w:rPr>
        <w:t xml:space="preserve"> either in a once-daily (with main evening meal) or flexible dosing regimen (intervals of approximately 8-40 hours between doses) with dosing in the morning on Monday, Wednes</w:t>
      </w:r>
      <w:r w:rsidR="009A41AF" w:rsidRPr="00C31852">
        <w:rPr>
          <w:sz w:val="22"/>
          <w:szCs w:val="22"/>
          <w:lang w:eastAsia="da-DK"/>
        </w:rPr>
        <w:t>day and Friday and dosing in the</w:t>
      </w:r>
      <w:r w:rsidRPr="00C31852">
        <w:rPr>
          <w:sz w:val="22"/>
          <w:szCs w:val="22"/>
          <w:lang w:eastAsia="da-DK"/>
        </w:rPr>
        <w:t xml:space="preserve"> evening on Tuesday, Thursday, Saturday and Sunday, or insulin glargine OD (dosed according to the approved Product Information) in a basal-bolus regimen with insulin </w:t>
      </w:r>
      <w:proofErr w:type="spellStart"/>
      <w:r w:rsidRPr="00C31852">
        <w:rPr>
          <w:sz w:val="22"/>
          <w:szCs w:val="22"/>
          <w:lang w:eastAsia="da-DK"/>
        </w:rPr>
        <w:t>aspart</w:t>
      </w:r>
      <w:proofErr w:type="spellEnd"/>
      <w:r w:rsidRPr="00C31852">
        <w:rPr>
          <w:sz w:val="22"/>
          <w:szCs w:val="22"/>
          <w:lang w:eastAsia="da-DK"/>
        </w:rPr>
        <w:t xml:space="preserve"> administered at each meal.  </w:t>
      </w:r>
      <w:r w:rsidR="00AC5512">
        <w:rPr>
          <w:sz w:val="22"/>
          <w:szCs w:val="22"/>
          <w:lang w:eastAsia="da-DK"/>
        </w:rPr>
        <w:t>TRESIBA</w:t>
      </w:r>
      <w:r w:rsidRPr="00C31852">
        <w:rPr>
          <w:sz w:val="22"/>
          <w:szCs w:val="22"/>
          <w:lang w:eastAsia="da-DK"/>
        </w:rPr>
        <w:t xml:space="preserve"> OD and flexible dosing regimens and insulin glargine had similar </w:t>
      </w:r>
      <w:r w:rsidRPr="00C31852">
        <w:rPr>
          <w:sz w:val="22"/>
          <w:szCs w:val="22"/>
          <w:lang w:val="en-GB"/>
        </w:rPr>
        <w:t>HbA</w:t>
      </w:r>
      <w:r w:rsidRPr="00C31852">
        <w:rPr>
          <w:sz w:val="22"/>
          <w:szCs w:val="22"/>
          <w:vertAlign w:val="subscript"/>
          <w:lang w:val="en-GB"/>
        </w:rPr>
        <w:t>1c</w:t>
      </w:r>
      <w:r w:rsidRPr="00C31852">
        <w:rPr>
          <w:sz w:val="22"/>
          <w:szCs w:val="22"/>
          <w:lang w:val="en-GB"/>
        </w:rPr>
        <w:t xml:space="preserve"> reductions and </w:t>
      </w:r>
      <w:r w:rsidR="009A41AF" w:rsidRPr="00C31852">
        <w:rPr>
          <w:sz w:val="22"/>
          <w:szCs w:val="22"/>
          <w:lang w:val="en-GB"/>
        </w:rPr>
        <w:t>overall rates of confirmed hypoglycaemia.  T</w:t>
      </w:r>
      <w:r w:rsidR="00AC270A" w:rsidRPr="00C31852">
        <w:rPr>
          <w:sz w:val="22"/>
          <w:szCs w:val="22"/>
          <w:lang w:val="en-GB"/>
        </w:rPr>
        <w:t>reatment</w:t>
      </w:r>
      <w:r w:rsidR="009A41AF" w:rsidRPr="00C31852">
        <w:rPr>
          <w:sz w:val="22"/>
          <w:szCs w:val="22"/>
          <w:lang w:val="en-GB"/>
        </w:rPr>
        <w:t xml:space="preserve"> with </w:t>
      </w:r>
      <w:r w:rsidR="00AC5512">
        <w:rPr>
          <w:sz w:val="22"/>
          <w:szCs w:val="22"/>
          <w:lang w:val="en-GB"/>
        </w:rPr>
        <w:t>TRESIBA</w:t>
      </w:r>
      <w:r w:rsidR="009A41AF" w:rsidRPr="00C31852">
        <w:rPr>
          <w:sz w:val="22"/>
          <w:szCs w:val="22"/>
          <w:lang w:val="en-GB"/>
        </w:rPr>
        <w:t xml:space="preserve"> OD with the main evening meal resulted in a reduction in FPG compared to insulin glargine, while treatment with </w:t>
      </w:r>
      <w:r w:rsidR="00AC5512">
        <w:rPr>
          <w:sz w:val="22"/>
          <w:szCs w:val="22"/>
          <w:lang w:val="en-GB"/>
        </w:rPr>
        <w:t>TRESIBA</w:t>
      </w:r>
      <w:r w:rsidR="009A41AF" w:rsidRPr="00C31852">
        <w:rPr>
          <w:sz w:val="22"/>
          <w:szCs w:val="22"/>
          <w:lang w:val="en-GB"/>
        </w:rPr>
        <w:t xml:space="preserve"> in the flexible dosing regimen resulted in a reduction in nocturnal hypoglycaemia. </w:t>
      </w:r>
    </w:p>
    <w:p w:rsidR="001606BC" w:rsidRDefault="009A41AF" w:rsidP="00D90C0D">
      <w:pPr>
        <w:tabs>
          <w:tab w:val="left" w:pos="567"/>
        </w:tabs>
        <w:rPr>
          <w:sz w:val="22"/>
          <w:szCs w:val="22"/>
          <w:lang w:eastAsia="da-DK"/>
        </w:rPr>
      </w:pPr>
      <w:r w:rsidRPr="00C31852">
        <w:rPr>
          <w:sz w:val="22"/>
          <w:szCs w:val="22"/>
          <w:lang w:eastAsia="da-DK"/>
        </w:rPr>
        <w:lastRenderedPageBreak/>
        <w:t xml:space="preserve">In an open label, treat to target clinical </w:t>
      </w:r>
      <w:r w:rsidR="00A47695" w:rsidRPr="00C31852">
        <w:rPr>
          <w:sz w:val="22"/>
          <w:szCs w:val="22"/>
          <w:lang w:eastAsia="da-DK"/>
        </w:rPr>
        <w:t>trial</w:t>
      </w:r>
      <w:r w:rsidRPr="00C31852">
        <w:rPr>
          <w:sz w:val="22"/>
          <w:szCs w:val="22"/>
          <w:lang w:eastAsia="da-DK"/>
        </w:rPr>
        <w:t xml:space="preserve"> (</w:t>
      </w:r>
      <w:r w:rsidR="00A47695" w:rsidRPr="00C31852">
        <w:rPr>
          <w:sz w:val="22"/>
          <w:szCs w:val="22"/>
          <w:lang w:eastAsia="da-DK"/>
        </w:rPr>
        <w:t>trial</w:t>
      </w:r>
      <w:r w:rsidRPr="00C31852">
        <w:rPr>
          <w:sz w:val="22"/>
          <w:szCs w:val="22"/>
          <w:lang w:eastAsia="da-DK"/>
        </w:rPr>
        <w:t xml:space="preserve"> 3668, n=687), adult patients with type 2 diabetes were randomised to 26 weeks</w:t>
      </w:r>
      <w:r w:rsidR="00517D30" w:rsidRPr="00C31852">
        <w:rPr>
          <w:sz w:val="22"/>
          <w:szCs w:val="22"/>
          <w:lang w:eastAsia="da-DK"/>
        </w:rPr>
        <w:t>’</w:t>
      </w:r>
      <w:r w:rsidRPr="00C31852">
        <w:rPr>
          <w:sz w:val="22"/>
          <w:szCs w:val="22"/>
          <w:lang w:eastAsia="da-DK"/>
        </w:rPr>
        <w:t xml:space="preserve"> of treatment with either </w:t>
      </w:r>
      <w:r w:rsidR="00AC5512">
        <w:rPr>
          <w:sz w:val="22"/>
          <w:szCs w:val="22"/>
          <w:lang w:eastAsia="da-DK"/>
        </w:rPr>
        <w:t>TRESIBA</w:t>
      </w:r>
      <w:r w:rsidRPr="00C31852">
        <w:rPr>
          <w:sz w:val="22"/>
          <w:szCs w:val="22"/>
          <w:lang w:eastAsia="da-DK"/>
        </w:rPr>
        <w:t xml:space="preserve"> in a OD (with the main evening meal) or flexible dosing regimen [FF] (intervals of approximately 8-40 hours between doses) with dosing in the morning on Monday, Wednesday and Friday and dosing in the evening on Tuesday, Thursday, Saturday and Sunday, or insulin glargine OD (dosed according to the approved Product Information) as part of a regimen of combination therapy with one or two of the following OAD’s: metformin, SU</w:t>
      </w:r>
      <w:r w:rsidR="004726E5" w:rsidRPr="00C31852">
        <w:rPr>
          <w:sz w:val="22"/>
          <w:szCs w:val="22"/>
          <w:lang w:eastAsia="da-DK"/>
        </w:rPr>
        <w:t>/</w:t>
      </w:r>
      <w:proofErr w:type="spellStart"/>
      <w:r w:rsidR="004726E5" w:rsidRPr="00C31852">
        <w:rPr>
          <w:sz w:val="22"/>
          <w:szCs w:val="22"/>
          <w:lang w:eastAsia="da-DK"/>
        </w:rPr>
        <w:t>glinides</w:t>
      </w:r>
      <w:proofErr w:type="spellEnd"/>
      <w:r w:rsidR="004726E5" w:rsidRPr="00C31852">
        <w:rPr>
          <w:sz w:val="22"/>
          <w:szCs w:val="22"/>
          <w:lang w:eastAsia="da-DK"/>
        </w:rPr>
        <w:t>,</w:t>
      </w:r>
      <w:r w:rsidR="00432103" w:rsidRPr="00C31852">
        <w:rPr>
          <w:sz w:val="22"/>
          <w:szCs w:val="22"/>
          <w:lang w:eastAsia="da-DK"/>
        </w:rPr>
        <w:t xml:space="preserve"> pioglitazone</w:t>
      </w:r>
      <w:r w:rsidR="004726E5" w:rsidRPr="00C31852">
        <w:rPr>
          <w:sz w:val="22"/>
          <w:szCs w:val="22"/>
          <w:lang w:eastAsia="da-DK"/>
        </w:rPr>
        <w:t xml:space="preserve">.  </w:t>
      </w:r>
      <w:r w:rsidR="00AC5512">
        <w:rPr>
          <w:sz w:val="22"/>
          <w:szCs w:val="22"/>
          <w:lang w:eastAsia="da-DK"/>
        </w:rPr>
        <w:t>TRESIBA</w:t>
      </w:r>
      <w:r w:rsidR="004726E5" w:rsidRPr="00C31852">
        <w:rPr>
          <w:sz w:val="22"/>
          <w:szCs w:val="22"/>
          <w:lang w:eastAsia="da-DK"/>
        </w:rPr>
        <w:t xml:space="preserve"> OD and flexible dosing regimens and insulin glargine had similar HbA</w:t>
      </w:r>
      <w:r w:rsidR="004726E5" w:rsidRPr="00C31852">
        <w:rPr>
          <w:sz w:val="22"/>
          <w:szCs w:val="22"/>
          <w:vertAlign w:val="subscript"/>
          <w:lang w:eastAsia="da-DK"/>
        </w:rPr>
        <w:t>1c</w:t>
      </w:r>
      <w:r w:rsidR="004726E5" w:rsidRPr="00C31852">
        <w:rPr>
          <w:sz w:val="22"/>
          <w:szCs w:val="22"/>
          <w:lang w:eastAsia="da-DK"/>
        </w:rPr>
        <w:t xml:space="preserve"> reductions and overall rate of confirmed hypoglycaemia.  The overall rate of nocturnal hypoglycaemia was lower but not statist</w:t>
      </w:r>
      <w:r w:rsidR="00A36F9D">
        <w:rPr>
          <w:sz w:val="22"/>
          <w:szCs w:val="22"/>
          <w:lang w:eastAsia="da-DK"/>
        </w:rPr>
        <w:t>ically significant with TRESIBA</w:t>
      </w:r>
      <w:r w:rsidR="004726E5" w:rsidRPr="00C31852">
        <w:rPr>
          <w:sz w:val="22"/>
          <w:szCs w:val="22"/>
          <w:lang w:eastAsia="da-DK"/>
        </w:rPr>
        <w:t xml:space="preserve"> compared to insulin glargine.  Treatment with </w:t>
      </w:r>
      <w:r w:rsidR="00AC5512">
        <w:rPr>
          <w:sz w:val="22"/>
          <w:szCs w:val="22"/>
          <w:lang w:eastAsia="da-DK"/>
        </w:rPr>
        <w:t>TRESIBA</w:t>
      </w:r>
      <w:r w:rsidR="004726E5" w:rsidRPr="00C31852">
        <w:rPr>
          <w:sz w:val="22"/>
          <w:szCs w:val="22"/>
          <w:lang w:eastAsia="da-DK"/>
        </w:rPr>
        <w:t xml:space="preserve"> OD in the flexible dosing regimen resulted in reduction in FPG compared to insulin glargine (Table 6).</w:t>
      </w:r>
    </w:p>
    <w:p w:rsidR="0048439C" w:rsidRPr="00D95D3E" w:rsidRDefault="00D95D3E" w:rsidP="00290360">
      <w:pPr>
        <w:pStyle w:val="Caption"/>
        <w:rPr>
          <w:lang w:eastAsia="da-DK"/>
        </w:rPr>
      </w:pPr>
      <w:r w:rsidRPr="00D95D3E">
        <w:t xml:space="preserve">Table </w:t>
      </w:r>
      <w:r w:rsidR="00466C31">
        <w:fldChar w:fldCharType="begin"/>
      </w:r>
      <w:r w:rsidR="00466C31">
        <w:instrText xml:space="preserve"> SEQ Table \* ARABIC </w:instrText>
      </w:r>
      <w:r w:rsidR="00466C31">
        <w:fldChar w:fldCharType="separate"/>
      </w:r>
      <w:r>
        <w:rPr>
          <w:noProof/>
        </w:rPr>
        <w:t>6</w:t>
      </w:r>
      <w:r w:rsidR="00466C31">
        <w:rPr>
          <w:noProof/>
        </w:rPr>
        <w:fldChar w:fldCharType="end"/>
      </w:r>
      <w:r w:rsidR="00027E93">
        <w:t>:</w:t>
      </w:r>
      <w:r w:rsidR="00027E93">
        <w:tab/>
      </w:r>
      <w:r w:rsidR="00AC5512" w:rsidRPr="00D95D3E">
        <w:rPr>
          <w:lang w:eastAsia="da-DK"/>
        </w:rPr>
        <w:t>TRESIBA</w:t>
      </w:r>
      <w:r w:rsidR="00680FF0" w:rsidRPr="00D95D3E">
        <w:rPr>
          <w:lang w:eastAsia="da-DK"/>
        </w:rPr>
        <w:t xml:space="preserve"> (fixed or flexible dosing schedule) compared with insulin glargine, with or without combination with OAD treatment in patients with type 2 diabetes</w:t>
      </w:r>
      <w:r w:rsidR="003D3755" w:rsidRPr="00D95D3E">
        <w:rPr>
          <w:lang w:eastAsia="da-DK"/>
        </w:rPr>
        <w:t xml:space="preserve"> mellitus</w:t>
      </w:r>
      <w:r w:rsidR="00FA1C51" w:rsidRPr="00D95D3E">
        <w:rPr>
          <w:lang w:eastAsia="da-DK"/>
        </w:rPr>
        <w:t xml:space="preserve"> (</w:t>
      </w:r>
      <w:r w:rsidR="00A47695" w:rsidRPr="00D95D3E">
        <w:rPr>
          <w:lang w:eastAsia="da-DK"/>
        </w:rPr>
        <w:t>trial</w:t>
      </w:r>
      <w:r w:rsidR="00FA1C51" w:rsidRPr="00D95D3E">
        <w:rPr>
          <w:lang w:eastAsia="da-DK"/>
        </w:rPr>
        <w:t xml:space="preserve"> 3668)</w:t>
      </w:r>
    </w:p>
    <w:tbl>
      <w:tblPr>
        <w:tblW w:w="949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686"/>
        <w:gridCol w:w="1984"/>
        <w:gridCol w:w="1843"/>
        <w:gridCol w:w="1985"/>
      </w:tblGrid>
      <w:tr w:rsidR="00654C77" w:rsidRPr="003930AA" w:rsidTr="00B105BF">
        <w:tc>
          <w:tcPr>
            <w:tcW w:w="3686" w:type="dxa"/>
            <w:shd w:val="clear" w:color="auto" w:fill="auto"/>
          </w:tcPr>
          <w:p w:rsidR="00654C77" w:rsidRPr="007460E5" w:rsidRDefault="00654C77" w:rsidP="00290360">
            <w:pPr>
              <w:rPr>
                <w:b/>
                <w:sz w:val="20"/>
              </w:rPr>
            </w:pPr>
          </w:p>
        </w:tc>
        <w:tc>
          <w:tcPr>
            <w:tcW w:w="1984" w:type="dxa"/>
            <w:shd w:val="clear" w:color="auto" w:fill="auto"/>
          </w:tcPr>
          <w:p w:rsidR="00654C77" w:rsidRPr="007460E5" w:rsidRDefault="00AC5512" w:rsidP="00290360">
            <w:pPr>
              <w:jc w:val="center"/>
              <w:rPr>
                <w:b/>
                <w:sz w:val="20"/>
              </w:rPr>
            </w:pPr>
            <w:r w:rsidRPr="007460E5">
              <w:rPr>
                <w:b/>
                <w:sz w:val="20"/>
              </w:rPr>
              <w:t>TRESIBA</w:t>
            </w:r>
            <w:r w:rsidR="00654C77" w:rsidRPr="007460E5">
              <w:rPr>
                <w:b/>
                <w:sz w:val="20"/>
              </w:rPr>
              <w:t xml:space="preserve"> OD</w:t>
            </w:r>
          </w:p>
        </w:tc>
        <w:tc>
          <w:tcPr>
            <w:tcW w:w="1843" w:type="dxa"/>
            <w:shd w:val="clear" w:color="auto" w:fill="auto"/>
          </w:tcPr>
          <w:p w:rsidR="00654C77" w:rsidRPr="007460E5" w:rsidRDefault="00AC5512" w:rsidP="00290360">
            <w:pPr>
              <w:jc w:val="center"/>
              <w:rPr>
                <w:b/>
                <w:sz w:val="20"/>
              </w:rPr>
            </w:pPr>
            <w:r w:rsidRPr="007460E5">
              <w:rPr>
                <w:b/>
                <w:sz w:val="20"/>
              </w:rPr>
              <w:t>TRESIBA</w:t>
            </w:r>
            <w:r w:rsidR="00654C77" w:rsidRPr="007460E5">
              <w:rPr>
                <w:b/>
                <w:sz w:val="20"/>
              </w:rPr>
              <w:t xml:space="preserve"> OD (Flex)</w:t>
            </w:r>
          </w:p>
        </w:tc>
        <w:tc>
          <w:tcPr>
            <w:tcW w:w="1985" w:type="dxa"/>
            <w:shd w:val="clear" w:color="auto" w:fill="auto"/>
          </w:tcPr>
          <w:p w:rsidR="00654C77" w:rsidRPr="007460E5" w:rsidRDefault="00654C77" w:rsidP="00B105BF">
            <w:pPr>
              <w:keepNext/>
              <w:keepLines/>
              <w:jc w:val="center"/>
              <w:rPr>
                <w:b/>
                <w:sz w:val="20"/>
              </w:rPr>
            </w:pPr>
            <w:r w:rsidRPr="007460E5">
              <w:rPr>
                <w:b/>
                <w:sz w:val="20"/>
              </w:rPr>
              <w:t>Insulin glargine OD</w:t>
            </w:r>
          </w:p>
        </w:tc>
      </w:tr>
      <w:tr w:rsidR="00654C77" w:rsidRPr="003930AA" w:rsidTr="00B105BF">
        <w:tc>
          <w:tcPr>
            <w:tcW w:w="3686" w:type="dxa"/>
            <w:shd w:val="clear" w:color="auto" w:fill="auto"/>
          </w:tcPr>
          <w:p w:rsidR="00654C77" w:rsidRPr="007460E5" w:rsidRDefault="00654C77" w:rsidP="00290360">
            <w:pPr>
              <w:rPr>
                <w:b/>
                <w:sz w:val="20"/>
              </w:rPr>
            </w:pPr>
            <w:r w:rsidRPr="007460E5">
              <w:rPr>
                <w:b/>
                <w:sz w:val="20"/>
              </w:rPr>
              <w:t>n</w:t>
            </w:r>
          </w:p>
        </w:tc>
        <w:tc>
          <w:tcPr>
            <w:tcW w:w="1984" w:type="dxa"/>
            <w:shd w:val="clear" w:color="auto" w:fill="auto"/>
            <w:vAlign w:val="center"/>
          </w:tcPr>
          <w:p w:rsidR="00654C77" w:rsidRPr="007460E5" w:rsidRDefault="00654C77" w:rsidP="00290360">
            <w:pPr>
              <w:jc w:val="center"/>
              <w:rPr>
                <w:sz w:val="20"/>
              </w:rPr>
            </w:pPr>
            <w:r w:rsidRPr="007460E5">
              <w:rPr>
                <w:sz w:val="20"/>
              </w:rPr>
              <w:t>228</w:t>
            </w:r>
          </w:p>
        </w:tc>
        <w:tc>
          <w:tcPr>
            <w:tcW w:w="1843" w:type="dxa"/>
            <w:shd w:val="clear" w:color="auto" w:fill="auto"/>
            <w:vAlign w:val="center"/>
          </w:tcPr>
          <w:p w:rsidR="00654C77" w:rsidRPr="007460E5" w:rsidRDefault="00654C77" w:rsidP="00290360">
            <w:pPr>
              <w:jc w:val="center"/>
              <w:rPr>
                <w:sz w:val="20"/>
              </w:rPr>
            </w:pPr>
            <w:r w:rsidRPr="007460E5">
              <w:rPr>
                <w:sz w:val="20"/>
              </w:rPr>
              <w:t>229</w:t>
            </w:r>
          </w:p>
        </w:tc>
        <w:tc>
          <w:tcPr>
            <w:tcW w:w="1985" w:type="dxa"/>
            <w:shd w:val="clear" w:color="auto" w:fill="auto"/>
            <w:vAlign w:val="center"/>
          </w:tcPr>
          <w:p w:rsidR="00654C77" w:rsidRPr="007460E5" w:rsidRDefault="00654C77" w:rsidP="003930AA">
            <w:pPr>
              <w:keepNext/>
              <w:keepLines/>
              <w:jc w:val="center"/>
              <w:rPr>
                <w:sz w:val="20"/>
              </w:rPr>
            </w:pPr>
            <w:r w:rsidRPr="007460E5">
              <w:rPr>
                <w:sz w:val="20"/>
              </w:rPr>
              <w:t>230</w:t>
            </w:r>
          </w:p>
        </w:tc>
      </w:tr>
      <w:tr w:rsidR="00654C77" w:rsidRPr="003930AA" w:rsidTr="003930AA">
        <w:tc>
          <w:tcPr>
            <w:tcW w:w="9498" w:type="dxa"/>
            <w:gridSpan w:val="4"/>
            <w:shd w:val="clear" w:color="auto" w:fill="auto"/>
            <w:vAlign w:val="center"/>
          </w:tcPr>
          <w:p w:rsidR="00654C77" w:rsidRPr="007460E5" w:rsidRDefault="00654C77" w:rsidP="00290360">
            <w:pPr>
              <w:rPr>
                <w:sz w:val="20"/>
              </w:rPr>
            </w:pPr>
            <w:r w:rsidRPr="007460E5">
              <w:rPr>
                <w:b/>
                <w:sz w:val="20"/>
              </w:rPr>
              <w:t>HbA</w:t>
            </w:r>
            <w:r w:rsidRPr="007460E5">
              <w:rPr>
                <w:b/>
                <w:sz w:val="20"/>
                <w:vertAlign w:val="subscript"/>
              </w:rPr>
              <w:t>1c</w:t>
            </w:r>
            <w:r w:rsidRPr="007460E5">
              <w:rPr>
                <w:b/>
                <w:sz w:val="20"/>
              </w:rPr>
              <w:t>(%)</w:t>
            </w:r>
          </w:p>
        </w:tc>
      </w:tr>
      <w:tr w:rsidR="00654C77" w:rsidRPr="003930AA" w:rsidTr="00B105BF">
        <w:tc>
          <w:tcPr>
            <w:tcW w:w="3686" w:type="dxa"/>
            <w:shd w:val="clear" w:color="auto" w:fill="auto"/>
          </w:tcPr>
          <w:p w:rsidR="00654C77" w:rsidRPr="007460E5" w:rsidRDefault="00654C77" w:rsidP="00290360">
            <w:pPr>
              <w:rPr>
                <w:sz w:val="20"/>
              </w:rPr>
            </w:pPr>
            <w:r w:rsidRPr="007460E5">
              <w:rPr>
                <w:sz w:val="20"/>
              </w:rPr>
              <w:t>End of trial</w:t>
            </w:r>
          </w:p>
        </w:tc>
        <w:tc>
          <w:tcPr>
            <w:tcW w:w="1984" w:type="dxa"/>
            <w:shd w:val="clear" w:color="auto" w:fill="auto"/>
            <w:vAlign w:val="center"/>
          </w:tcPr>
          <w:p w:rsidR="00654C77" w:rsidRPr="007460E5" w:rsidRDefault="00654C77" w:rsidP="00290360">
            <w:pPr>
              <w:jc w:val="center"/>
              <w:rPr>
                <w:sz w:val="20"/>
              </w:rPr>
            </w:pPr>
            <w:r w:rsidRPr="007460E5">
              <w:rPr>
                <w:sz w:val="20"/>
              </w:rPr>
              <w:t>7.3</w:t>
            </w:r>
          </w:p>
        </w:tc>
        <w:tc>
          <w:tcPr>
            <w:tcW w:w="1843" w:type="dxa"/>
            <w:shd w:val="clear" w:color="auto" w:fill="auto"/>
            <w:vAlign w:val="center"/>
          </w:tcPr>
          <w:p w:rsidR="00654C77" w:rsidRPr="007460E5" w:rsidRDefault="00654C77" w:rsidP="00290360">
            <w:pPr>
              <w:jc w:val="center"/>
              <w:rPr>
                <w:sz w:val="20"/>
              </w:rPr>
            </w:pPr>
            <w:r w:rsidRPr="007460E5">
              <w:rPr>
                <w:sz w:val="20"/>
              </w:rPr>
              <w:t>7.2</w:t>
            </w:r>
          </w:p>
        </w:tc>
        <w:tc>
          <w:tcPr>
            <w:tcW w:w="1985" w:type="dxa"/>
            <w:shd w:val="clear" w:color="auto" w:fill="auto"/>
            <w:vAlign w:val="center"/>
          </w:tcPr>
          <w:p w:rsidR="00654C77" w:rsidRPr="007460E5" w:rsidRDefault="00654C77" w:rsidP="003930AA">
            <w:pPr>
              <w:keepNext/>
              <w:keepLines/>
              <w:jc w:val="center"/>
              <w:rPr>
                <w:sz w:val="20"/>
              </w:rPr>
            </w:pPr>
            <w:r w:rsidRPr="007460E5">
              <w:rPr>
                <w:sz w:val="20"/>
              </w:rPr>
              <w:t>7.1</w:t>
            </w:r>
          </w:p>
        </w:tc>
      </w:tr>
      <w:tr w:rsidR="00654C77" w:rsidRPr="003930AA" w:rsidTr="00B105BF">
        <w:tc>
          <w:tcPr>
            <w:tcW w:w="3686" w:type="dxa"/>
            <w:shd w:val="clear" w:color="auto" w:fill="auto"/>
          </w:tcPr>
          <w:p w:rsidR="00654C77" w:rsidRPr="007460E5" w:rsidRDefault="00654C77" w:rsidP="00290360">
            <w:pPr>
              <w:rPr>
                <w:sz w:val="20"/>
              </w:rPr>
            </w:pPr>
            <w:r w:rsidRPr="007460E5">
              <w:rPr>
                <w:sz w:val="20"/>
              </w:rPr>
              <w:t>Mean change from baseline</w:t>
            </w:r>
          </w:p>
        </w:tc>
        <w:tc>
          <w:tcPr>
            <w:tcW w:w="1984" w:type="dxa"/>
            <w:shd w:val="clear" w:color="auto" w:fill="auto"/>
            <w:vAlign w:val="center"/>
          </w:tcPr>
          <w:p w:rsidR="00654C77" w:rsidRPr="007460E5" w:rsidRDefault="00654C77" w:rsidP="00290360">
            <w:pPr>
              <w:jc w:val="center"/>
              <w:rPr>
                <w:sz w:val="20"/>
              </w:rPr>
            </w:pPr>
            <w:r w:rsidRPr="007460E5">
              <w:rPr>
                <w:sz w:val="20"/>
              </w:rPr>
              <w:t>-1.07</w:t>
            </w:r>
          </w:p>
        </w:tc>
        <w:tc>
          <w:tcPr>
            <w:tcW w:w="1843" w:type="dxa"/>
            <w:shd w:val="clear" w:color="auto" w:fill="auto"/>
            <w:vAlign w:val="center"/>
          </w:tcPr>
          <w:p w:rsidR="00654C77" w:rsidRPr="007460E5" w:rsidRDefault="00654C77" w:rsidP="00290360">
            <w:pPr>
              <w:jc w:val="center"/>
              <w:rPr>
                <w:sz w:val="20"/>
              </w:rPr>
            </w:pPr>
            <w:r w:rsidRPr="007460E5">
              <w:rPr>
                <w:sz w:val="20"/>
              </w:rPr>
              <w:t>-1.28</w:t>
            </w:r>
          </w:p>
        </w:tc>
        <w:tc>
          <w:tcPr>
            <w:tcW w:w="1985" w:type="dxa"/>
            <w:shd w:val="clear" w:color="auto" w:fill="auto"/>
            <w:vAlign w:val="center"/>
          </w:tcPr>
          <w:p w:rsidR="00654C77" w:rsidRPr="007460E5" w:rsidRDefault="00654C77" w:rsidP="003930AA">
            <w:pPr>
              <w:keepNext/>
              <w:keepLines/>
              <w:jc w:val="center"/>
              <w:rPr>
                <w:sz w:val="20"/>
              </w:rPr>
            </w:pPr>
            <w:r w:rsidRPr="007460E5">
              <w:rPr>
                <w:sz w:val="20"/>
              </w:rPr>
              <w:t>-1.26</w:t>
            </w:r>
          </w:p>
        </w:tc>
      </w:tr>
      <w:tr w:rsidR="00654C77" w:rsidRPr="003930AA" w:rsidTr="003930AA">
        <w:tc>
          <w:tcPr>
            <w:tcW w:w="3686" w:type="dxa"/>
            <w:shd w:val="clear" w:color="auto" w:fill="auto"/>
            <w:vAlign w:val="center"/>
          </w:tcPr>
          <w:p w:rsidR="00654C77" w:rsidRPr="007460E5" w:rsidRDefault="00654C77" w:rsidP="00290360">
            <w:pPr>
              <w:rPr>
                <w:sz w:val="20"/>
              </w:rPr>
            </w:pPr>
            <w:r w:rsidRPr="007460E5">
              <w:rPr>
                <w:sz w:val="20"/>
              </w:rPr>
              <w:t>Estimated treatment difference (</w:t>
            </w:r>
            <w:r w:rsidR="00AC5512" w:rsidRPr="007460E5">
              <w:rPr>
                <w:sz w:val="20"/>
              </w:rPr>
              <w:t>TRESIBA</w:t>
            </w:r>
            <w:r w:rsidRPr="007460E5" w:rsidDel="00AA1C8E">
              <w:rPr>
                <w:sz w:val="20"/>
              </w:rPr>
              <w:t xml:space="preserve"> </w:t>
            </w:r>
            <w:r w:rsidRPr="007460E5">
              <w:rPr>
                <w:sz w:val="20"/>
              </w:rPr>
              <w:t>- Comparator) [95%CI]</w:t>
            </w:r>
          </w:p>
        </w:tc>
        <w:tc>
          <w:tcPr>
            <w:tcW w:w="1984" w:type="dxa"/>
            <w:shd w:val="clear" w:color="auto" w:fill="E6E6E6"/>
            <w:vAlign w:val="center"/>
          </w:tcPr>
          <w:p w:rsidR="00654C77" w:rsidRPr="007460E5" w:rsidRDefault="00654C77" w:rsidP="00290360">
            <w:pPr>
              <w:jc w:val="center"/>
              <w:rPr>
                <w:sz w:val="20"/>
              </w:rPr>
            </w:pPr>
          </w:p>
        </w:tc>
        <w:tc>
          <w:tcPr>
            <w:tcW w:w="3828" w:type="dxa"/>
            <w:gridSpan w:val="2"/>
            <w:shd w:val="clear" w:color="auto" w:fill="auto"/>
            <w:vAlign w:val="center"/>
          </w:tcPr>
          <w:p w:rsidR="00654C77" w:rsidRPr="007460E5" w:rsidRDefault="00654C77" w:rsidP="00290360">
            <w:pPr>
              <w:jc w:val="center"/>
              <w:rPr>
                <w:sz w:val="20"/>
              </w:rPr>
            </w:pPr>
            <w:r w:rsidRPr="007460E5">
              <w:rPr>
                <w:sz w:val="20"/>
              </w:rPr>
              <w:t>0.04 [-0.12; 0.20]</w:t>
            </w:r>
          </w:p>
        </w:tc>
      </w:tr>
      <w:tr w:rsidR="00654C77" w:rsidRPr="003930AA" w:rsidTr="00B105BF">
        <w:tc>
          <w:tcPr>
            <w:tcW w:w="3686" w:type="dxa"/>
            <w:shd w:val="clear" w:color="auto" w:fill="auto"/>
            <w:vAlign w:val="center"/>
          </w:tcPr>
          <w:p w:rsidR="00654C77" w:rsidRPr="007460E5" w:rsidRDefault="00654C77" w:rsidP="00290360">
            <w:pPr>
              <w:rPr>
                <w:sz w:val="20"/>
              </w:rPr>
            </w:pPr>
            <w:r w:rsidRPr="007460E5">
              <w:rPr>
                <w:sz w:val="20"/>
              </w:rPr>
              <w:t>Estimated treatment difference (</w:t>
            </w:r>
            <w:r w:rsidR="00AC5512" w:rsidRPr="007460E5">
              <w:rPr>
                <w:sz w:val="20"/>
              </w:rPr>
              <w:t>TRESIBA</w:t>
            </w:r>
            <w:r w:rsidRPr="007460E5" w:rsidDel="00AA1C8E">
              <w:rPr>
                <w:sz w:val="20"/>
              </w:rPr>
              <w:t xml:space="preserve"> </w:t>
            </w:r>
            <w:r w:rsidRPr="007460E5">
              <w:rPr>
                <w:sz w:val="20"/>
              </w:rPr>
              <w:t xml:space="preserve">OD FF (Fixed flexible) - Insulin </w:t>
            </w:r>
            <w:proofErr w:type="spellStart"/>
            <w:r w:rsidRPr="007460E5">
              <w:rPr>
                <w:sz w:val="20"/>
              </w:rPr>
              <w:t>degludec</w:t>
            </w:r>
            <w:proofErr w:type="spellEnd"/>
            <w:r w:rsidRPr="007460E5">
              <w:rPr>
                <w:sz w:val="20"/>
              </w:rPr>
              <w:t xml:space="preserve"> OD) [95%CI]</w:t>
            </w:r>
          </w:p>
        </w:tc>
        <w:tc>
          <w:tcPr>
            <w:tcW w:w="3827" w:type="dxa"/>
            <w:gridSpan w:val="2"/>
            <w:shd w:val="clear" w:color="auto" w:fill="auto"/>
            <w:vAlign w:val="center"/>
          </w:tcPr>
          <w:p w:rsidR="00654C77" w:rsidRPr="007460E5" w:rsidRDefault="00654C77" w:rsidP="00290360">
            <w:pPr>
              <w:jc w:val="center"/>
              <w:rPr>
                <w:sz w:val="20"/>
              </w:rPr>
            </w:pPr>
            <w:r w:rsidRPr="007460E5">
              <w:rPr>
                <w:sz w:val="20"/>
              </w:rPr>
              <w:t>-0.13 [-0.29; 0.03]</w:t>
            </w:r>
          </w:p>
        </w:tc>
        <w:tc>
          <w:tcPr>
            <w:tcW w:w="1985" w:type="dxa"/>
            <w:shd w:val="clear" w:color="auto" w:fill="E6E6E6"/>
            <w:vAlign w:val="center"/>
          </w:tcPr>
          <w:p w:rsidR="00654C77" w:rsidRPr="007460E5" w:rsidRDefault="00654C77" w:rsidP="003930AA">
            <w:pPr>
              <w:keepNext/>
              <w:keepLines/>
              <w:jc w:val="center"/>
              <w:rPr>
                <w:sz w:val="20"/>
              </w:rPr>
            </w:pPr>
          </w:p>
        </w:tc>
      </w:tr>
      <w:tr w:rsidR="00654C77" w:rsidRPr="003930AA" w:rsidTr="003930AA">
        <w:tc>
          <w:tcPr>
            <w:tcW w:w="9498" w:type="dxa"/>
            <w:gridSpan w:val="4"/>
            <w:shd w:val="clear" w:color="auto" w:fill="auto"/>
            <w:vAlign w:val="center"/>
          </w:tcPr>
          <w:p w:rsidR="00654C77" w:rsidRPr="007460E5" w:rsidRDefault="00654C77" w:rsidP="00290360">
            <w:pPr>
              <w:rPr>
                <w:sz w:val="20"/>
                <w:lang w:val="nl-NL"/>
              </w:rPr>
            </w:pPr>
            <w:r w:rsidRPr="007460E5">
              <w:rPr>
                <w:b/>
                <w:sz w:val="20"/>
                <w:lang w:val="nl-NL"/>
              </w:rPr>
              <w:t xml:space="preserve">FPG (mmol/L) </w:t>
            </w:r>
          </w:p>
        </w:tc>
      </w:tr>
      <w:tr w:rsidR="00654C77" w:rsidRPr="003930AA" w:rsidTr="00B105BF">
        <w:tc>
          <w:tcPr>
            <w:tcW w:w="3686" w:type="dxa"/>
            <w:shd w:val="clear" w:color="auto" w:fill="auto"/>
            <w:vAlign w:val="center"/>
          </w:tcPr>
          <w:p w:rsidR="00654C77" w:rsidRPr="007460E5" w:rsidRDefault="00654C77" w:rsidP="00290360">
            <w:pPr>
              <w:rPr>
                <w:sz w:val="20"/>
              </w:rPr>
            </w:pPr>
            <w:r w:rsidRPr="007460E5">
              <w:rPr>
                <w:sz w:val="20"/>
              </w:rPr>
              <w:t>End of trial</w:t>
            </w:r>
          </w:p>
        </w:tc>
        <w:tc>
          <w:tcPr>
            <w:tcW w:w="1984" w:type="dxa"/>
            <w:shd w:val="clear" w:color="auto" w:fill="auto"/>
            <w:vAlign w:val="center"/>
          </w:tcPr>
          <w:p w:rsidR="00654C77" w:rsidRPr="007460E5" w:rsidRDefault="00654C77" w:rsidP="00290360">
            <w:pPr>
              <w:jc w:val="center"/>
              <w:rPr>
                <w:sz w:val="20"/>
              </w:rPr>
            </w:pPr>
            <w:r w:rsidRPr="007460E5">
              <w:rPr>
                <w:sz w:val="20"/>
              </w:rPr>
              <w:t xml:space="preserve">5.8 </w:t>
            </w:r>
          </w:p>
        </w:tc>
        <w:tc>
          <w:tcPr>
            <w:tcW w:w="1843" w:type="dxa"/>
            <w:shd w:val="clear" w:color="auto" w:fill="auto"/>
            <w:vAlign w:val="center"/>
          </w:tcPr>
          <w:p w:rsidR="00654C77" w:rsidRPr="007460E5" w:rsidRDefault="00654C77" w:rsidP="00290360">
            <w:pPr>
              <w:jc w:val="center"/>
              <w:rPr>
                <w:sz w:val="20"/>
              </w:rPr>
            </w:pPr>
            <w:r w:rsidRPr="007460E5">
              <w:rPr>
                <w:sz w:val="20"/>
              </w:rPr>
              <w:t xml:space="preserve">5.8 </w:t>
            </w:r>
          </w:p>
        </w:tc>
        <w:tc>
          <w:tcPr>
            <w:tcW w:w="1985" w:type="dxa"/>
            <w:shd w:val="clear" w:color="auto" w:fill="auto"/>
            <w:vAlign w:val="center"/>
          </w:tcPr>
          <w:p w:rsidR="00654C77" w:rsidRPr="007460E5" w:rsidRDefault="00654C77" w:rsidP="003930AA">
            <w:pPr>
              <w:keepNext/>
              <w:keepLines/>
              <w:jc w:val="center"/>
              <w:rPr>
                <w:sz w:val="20"/>
              </w:rPr>
            </w:pPr>
            <w:r w:rsidRPr="007460E5">
              <w:rPr>
                <w:sz w:val="20"/>
              </w:rPr>
              <w:t xml:space="preserve">6.2 </w:t>
            </w:r>
          </w:p>
        </w:tc>
      </w:tr>
      <w:tr w:rsidR="00654C77" w:rsidRPr="003930AA" w:rsidTr="00B105BF">
        <w:tc>
          <w:tcPr>
            <w:tcW w:w="3686" w:type="dxa"/>
            <w:shd w:val="clear" w:color="auto" w:fill="auto"/>
            <w:vAlign w:val="center"/>
          </w:tcPr>
          <w:p w:rsidR="00654C77" w:rsidRPr="007460E5" w:rsidRDefault="00654C77" w:rsidP="00290360">
            <w:pPr>
              <w:rPr>
                <w:sz w:val="20"/>
              </w:rPr>
            </w:pPr>
            <w:r w:rsidRPr="007460E5">
              <w:rPr>
                <w:sz w:val="20"/>
              </w:rPr>
              <w:t>Mean change from baseline</w:t>
            </w:r>
          </w:p>
        </w:tc>
        <w:tc>
          <w:tcPr>
            <w:tcW w:w="1984" w:type="dxa"/>
            <w:shd w:val="clear" w:color="auto" w:fill="auto"/>
            <w:vAlign w:val="center"/>
          </w:tcPr>
          <w:p w:rsidR="00654C77" w:rsidRPr="007460E5" w:rsidRDefault="00654C77" w:rsidP="00290360">
            <w:pPr>
              <w:jc w:val="center"/>
              <w:rPr>
                <w:sz w:val="20"/>
              </w:rPr>
            </w:pPr>
            <w:r w:rsidRPr="007460E5">
              <w:rPr>
                <w:sz w:val="20"/>
              </w:rPr>
              <w:t xml:space="preserve">-2.91 </w:t>
            </w:r>
          </w:p>
        </w:tc>
        <w:tc>
          <w:tcPr>
            <w:tcW w:w="1843" w:type="dxa"/>
            <w:shd w:val="clear" w:color="auto" w:fill="auto"/>
            <w:vAlign w:val="center"/>
          </w:tcPr>
          <w:p w:rsidR="00654C77" w:rsidRPr="007460E5" w:rsidRDefault="00654C77" w:rsidP="00290360">
            <w:pPr>
              <w:jc w:val="center"/>
              <w:rPr>
                <w:sz w:val="20"/>
              </w:rPr>
            </w:pPr>
            <w:r w:rsidRPr="007460E5">
              <w:rPr>
                <w:sz w:val="20"/>
              </w:rPr>
              <w:t xml:space="preserve">-3.15 </w:t>
            </w:r>
          </w:p>
        </w:tc>
        <w:tc>
          <w:tcPr>
            <w:tcW w:w="1985" w:type="dxa"/>
            <w:shd w:val="clear" w:color="auto" w:fill="auto"/>
            <w:vAlign w:val="center"/>
          </w:tcPr>
          <w:p w:rsidR="00654C77" w:rsidRPr="007460E5" w:rsidRDefault="00654C77" w:rsidP="003930AA">
            <w:pPr>
              <w:keepNext/>
              <w:keepLines/>
              <w:jc w:val="center"/>
              <w:rPr>
                <w:sz w:val="20"/>
              </w:rPr>
            </w:pPr>
            <w:r w:rsidRPr="007460E5">
              <w:rPr>
                <w:sz w:val="20"/>
              </w:rPr>
              <w:t xml:space="preserve">-2.78 </w:t>
            </w:r>
          </w:p>
        </w:tc>
      </w:tr>
      <w:tr w:rsidR="00654C77" w:rsidRPr="003930AA" w:rsidTr="003930AA">
        <w:tc>
          <w:tcPr>
            <w:tcW w:w="3686" w:type="dxa"/>
            <w:shd w:val="clear" w:color="auto" w:fill="auto"/>
            <w:vAlign w:val="center"/>
          </w:tcPr>
          <w:p w:rsidR="00654C77" w:rsidRPr="007460E5" w:rsidRDefault="00654C77" w:rsidP="00290360">
            <w:pPr>
              <w:rPr>
                <w:sz w:val="20"/>
              </w:rPr>
            </w:pPr>
            <w:r w:rsidRPr="007460E5">
              <w:rPr>
                <w:sz w:val="20"/>
              </w:rPr>
              <w:t>Estimated treatment difference (</w:t>
            </w:r>
            <w:r w:rsidR="00AC5512" w:rsidRPr="007460E5">
              <w:rPr>
                <w:sz w:val="20"/>
              </w:rPr>
              <w:t>TRESIBA</w:t>
            </w:r>
            <w:r w:rsidRPr="007460E5" w:rsidDel="00AA1C8E">
              <w:rPr>
                <w:sz w:val="20"/>
              </w:rPr>
              <w:t xml:space="preserve"> </w:t>
            </w:r>
            <w:r w:rsidRPr="007460E5">
              <w:rPr>
                <w:sz w:val="20"/>
              </w:rPr>
              <w:t>- Comparator)[95%CI]</w:t>
            </w:r>
          </w:p>
        </w:tc>
        <w:tc>
          <w:tcPr>
            <w:tcW w:w="1984" w:type="dxa"/>
            <w:shd w:val="clear" w:color="auto" w:fill="E6E6E6"/>
            <w:vAlign w:val="center"/>
          </w:tcPr>
          <w:p w:rsidR="00654C77" w:rsidRPr="007460E5" w:rsidRDefault="00654C77" w:rsidP="00290360">
            <w:pPr>
              <w:jc w:val="center"/>
              <w:rPr>
                <w:sz w:val="20"/>
              </w:rPr>
            </w:pPr>
          </w:p>
        </w:tc>
        <w:tc>
          <w:tcPr>
            <w:tcW w:w="3828" w:type="dxa"/>
            <w:gridSpan w:val="2"/>
            <w:shd w:val="clear" w:color="auto" w:fill="auto"/>
            <w:vAlign w:val="center"/>
          </w:tcPr>
          <w:p w:rsidR="00654C77" w:rsidRPr="007460E5" w:rsidRDefault="00654C77" w:rsidP="00290360">
            <w:pPr>
              <w:jc w:val="center"/>
              <w:rPr>
                <w:sz w:val="20"/>
              </w:rPr>
            </w:pPr>
            <w:r w:rsidRPr="007460E5">
              <w:rPr>
                <w:sz w:val="20"/>
              </w:rPr>
              <w:t>-0.42 [-0.82; -0.02]</w:t>
            </w:r>
          </w:p>
          <w:p w:rsidR="00654C77" w:rsidRPr="007460E5" w:rsidRDefault="00654C77" w:rsidP="00290360">
            <w:pPr>
              <w:jc w:val="center"/>
              <w:rPr>
                <w:sz w:val="20"/>
              </w:rPr>
            </w:pPr>
          </w:p>
        </w:tc>
      </w:tr>
      <w:tr w:rsidR="00654C77" w:rsidRPr="003930AA" w:rsidTr="00B105BF">
        <w:tc>
          <w:tcPr>
            <w:tcW w:w="3686" w:type="dxa"/>
            <w:shd w:val="clear" w:color="auto" w:fill="auto"/>
            <w:vAlign w:val="center"/>
          </w:tcPr>
          <w:p w:rsidR="00654C77" w:rsidRPr="007460E5" w:rsidRDefault="00654C77" w:rsidP="00290360">
            <w:pPr>
              <w:rPr>
                <w:sz w:val="20"/>
              </w:rPr>
            </w:pPr>
            <w:r w:rsidRPr="007460E5">
              <w:rPr>
                <w:sz w:val="20"/>
              </w:rPr>
              <w:t>Estimated treatment difference (</w:t>
            </w:r>
            <w:r w:rsidR="00AC5512" w:rsidRPr="007460E5">
              <w:rPr>
                <w:sz w:val="20"/>
              </w:rPr>
              <w:t>TRESIBA</w:t>
            </w:r>
            <w:r w:rsidRPr="007460E5" w:rsidDel="00AA1C8E">
              <w:rPr>
                <w:sz w:val="20"/>
              </w:rPr>
              <w:t xml:space="preserve"> </w:t>
            </w:r>
            <w:r w:rsidRPr="007460E5">
              <w:rPr>
                <w:sz w:val="20"/>
              </w:rPr>
              <w:t xml:space="preserve">OD FF - Insulin </w:t>
            </w:r>
            <w:proofErr w:type="spellStart"/>
            <w:r w:rsidRPr="007460E5">
              <w:rPr>
                <w:sz w:val="20"/>
              </w:rPr>
              <w:t>degludec</w:t>
            </w:r>
            <w:proofErr w:type="spellEnd"/>
            <w:r w:rsidRPr="007460E5">
              <w:rPr>
                <w:sz w:val="20"/>
              </w:rPr>
              <w:t xml:space="preserve"> OD) [95%Cl]</w:t>
            </w:r>
          </w:p>
        </w:tc>
        <w:tc>
          <w:tcPr>
            <w:tcW w:w="3827" w:type="dxa"/>
            <w:gridSpan w:val="2"/>
            <w:shd w:val="clear" w:color="auto" w:fill="auto"/>
            <w:vAlign w:val="center"/>
          </w:tcPr>
          <w:p w:rsidR="00654C77" w:rsidRPr="007460E5" w:rsidRDefault="00654C77" w:rsidP="00290360">
            <w:pPr>
              <w:jc w:val="center"/>
              <w:rPr>
                <w:sz w:val="20"/>
              </w:rPr>
            </w:pPr>
            <w:r w:rsidRPr="007460E5">
              <w:rPr>
                <w:sz w:val="20"/>
              </w:rPr>
              <w:t>0.05 [-0.45; -0.35]</w:t>
            </w:r>
          </w:p>
          <w:p w:rsidR="00654C77" w:rsidRPr="007460E5" w:rsidRDefault="00654C77" w:rsidP="00290360">
            <w:pPr>
              <w:jc w:val="center"/>
              <w:rPr>
                <w:sz w:val="20"/>
              </w:rPr>
            </w:pPr>
          </w:p>
        </w:tc>
        <w:tc>
          <w:tcPr>
            <w:tcW w:w="1985" w:type="dxa"/>
            <w:shd w:val="clear" w:color="auto" w:fill="E6E6E6"/>
            <w:vAlign w:val="center"/>
          </w:tcPr>
          <w:p w:rsidR="00654C77" w:rsidRPr="007460E5" w:rsidRDefault="00654C77" w:rsidP="003930AA">
            <w:pPr>
              <w:keepNext/>
              <w:keepLines/>
              <w:jc w:val="center"/>
              <w:rPr>
                <w:sz w:val="20"/>
              </w:rPr>
            </w:pPr>
          </w:p>
        </w:tc>
      </w:tr>
      <w:tr w:rsidR="00654C77" w:rsidRPr="003930AA" w:rsidTr="003930AA">
        <w:tc>
          <w:tcPr>
            <w:tcW w:w="9498" w:type="dxa"/>
            <w:gridSpan w:val="4"/>
            <w:shd w:val="clear" w:color="auto" w:fill="auto"/>
            <w:vAlign w:val="center"/>
          </w:tcPr>
          <w:p w:rsidR="00654C77" w:rsidRPr="007460E5" w:rsidRDefault="00654C77" w:rsidP="00290360">
            <w:pPr>
              <w:rPr>
                <w:b/>
                <w:sz w:val="20"/>
              </w:rPr>
            </w:pPr>
            <w:r w:rsidRPr="007460E5">
              <w:rPr>
                <w:b/>
                <w:sz w:val="20"/>
              </w:rPr>
              <w:t>Rate of hypoglycaemia</w:t>
            </w:r>
          </w:p>
          <w:p w:rsidR="00654C77" w:rsidRPr="007460E5" w:rsidRDefault="00654C77" w:rsidP="00290360">
            <w:pPr>
              <w:rPr>
                <w:sz w:val="20"/>
              </w:rPr>
            </w:pPr>
            <w:r w:rsidRPr="007460E5">
              <w:rPr>
                <w:b/>
                <w:sz w:val="20"/>
              </w:rPr>
              <w:t>per Patient year of exposure</w:t>
            </w:r>
          </w:p>
        </w:tc>
      </w:tr>
      <w:tr w:rsidR="00654C77" w:rsidRPr="003930AA" w:rsidTr="00B105BF">
        <w:tc>
          <w:tcPr>
            <w:tcW w:w="3686" w:type="dxa"/>
            <w:shd w:val="clear" w:color="auto" w:fill="auto"/>
            <w:vAlign w:val="center"/>
          </w:tcPr>
          <w:p w:rsidR="00654C77" w:rsidRPr="007460E5" w:rsidRDefault="00654C77" w:rsidP="00290360">
            <w:pPr>
              <w:rPr>
                <w:sz w:val="20"/>
              </w:rPr>
            </w:pPr>
            <w:r w:rsidRPr="007460E5">
              <w:rPr>
                <w:sz w:val="20"/>
              </w:rPr>
              <w:t xml:space="preserve">Severe hypoglycaemia </w:t>
            </w:r>
          </w:p>
        </w:tc>
        <w:tc>
          <w:tcPr>
            <w:tcW w:w="1984" w:type="dxa"/>
            <w:shd w:val="clear" w:color="auto" w:fill="auto"/>
            <w:vAlign w:val="center"/>
          </w:tcPr>
          <w:p w:rsidR="00654C77" w:rsidRPr="007460E5" w:rsidRDefault="00654C77" w:rsidP="00290360">
            <w:pPr>
              <w:jc w:val="center"/>
              <w:rPr>
                <w:sz w:val="20"/>
              </w:rPr>
            </w:pPr>
            <w:r w:rsidRPr="007460E5">
              <w:rPr>
                <w:sz w:val="20"/>
              </w:rPr>
              <w:t>0.02</w:t>
            </w:r>
          </w:p>
        </w:tc>
        <w:tc>
          <w:tcPr>
            <w:tcW w:w="1843" w:type="dxa"/>
            <w:shd w:val="clear" w:color="auto" w:fill="auto"/>
            <w:vAlign w:val="center"/>
          </w:tcPr>
          <w:p w:rsidR="00654C77" w:rsidRPr="007460E5" w:rsidRDefault="00654C77" w:rsidP="00290360">
            <w:pPr>
              <w:jc w:val="center"/>
              <w:rPr>
                <w:sz w:val="20"/>
              </w:rPr>
            </w:pPr>
            <w:r w:rsidRPr="007460E5">
              <w:rPr>
                <w:sz w:val="20"/>
              </w:rPr>
              <w:t>0.02</w:t>
            </w:r>
          </w:p>
        </w:tc>
        <w:tc>
          <w:tcPr>
            <w:tcW w:w="1985" w:type="dxa"/>
            <w:shd w:val="clear" w:color="auto" w:fill="auto"/>
            <w:vAlign w:val="center"/>
          </w:tcPr>
          <w:p w:rsidR="00654C77" w:rsidRPr="007460E5" w:rsidRDefault="00654C77" w:rsidP="003930AA">
            <w:pPr>
              <w:keepNext/>
              <w:keepLines/>
              <w:jc w:val="center"/>
              <w:rPr>
                <w:sz w:val="20"/>
              </w:rPr>
            </w:pPr>
            <w:r w:rsidRPr="007460E5">
              <w:rPr>
                <w:sz w:val="20"/>
              </w:rPr>
              <w:t>0.02</w:t>
            </w:r>
          </w:p>
        </w:tc>
      </w:tr>
      <w:tr w:rsidR="00654C77" w:rsidRPr="003930AA" w:rsidTr="00B105BF">
        <w:tc>
          <w:tcPr>
            <w:tcW w:w="3686" w:type="dxa"/>
            <w:shd w:val="clear" w:color="auto" w:fill="auto"/>
            <w:vAlign w:val="center"/>
          </w:tcPr>
          <w:p w:rsidR="00654C77" w:rsidRPr="007460E5" w:rsidRDefault="00654C77" w:rsidP="00290360">
            <w:pPr>
              <w:rPr>
                <w:b/>
                <w:sz w:val="20"/>
              </w:rPr>
            </w:pPr>
            <w:r w:rsidRPr="007460E5">
              <w:rPr>
                <w:b/>
                <w:sz w:val="20"/>
              </w:rPr>
              <w:t xml:space="preserve">Confirmed hypoglycaemia </w:t>
            </w:r>
          </w:p>
        </w:tc>
        <w:tc>
          <w:tcPr>
            <w:tcW w:w="1984" w:type="dxa"/>
            <w:shd w:val="clear" w:color="auto" w:fill="auto"/>
            <w:vAlign w:val="center"/>
          </w:tcPr>
          <w:p w:rsidR="00654C77" w:rsidRPr="007460E5" w:rsidRDefault="00654C77" w:rsidP="00290360">
            <w:pPr>
              <w:jc w:val="center"/>
              <w:rPr>
                <w:sz w:val="20"/>
              </w:rPr>
            </w:pPr>
            <w:r w:rsidRPr="007460E5">
              <w:rPr>
                <w:sz w:val="20"/>
              </w:rPr>
              <w:t>3.63</w:t>
            </w:r>
          </w:p>
        </w:tc>
        <w:tc>
          <w:tcPr>
            <w:tcW w:w="1843" w:type="dxa"/>
            <w:shd w:val="clear" w:color="auto" w:fill="auto"/>
            <w:vAlign w:val="center"/>
          </w:tcPr>
          <w:p w:rsidR="00654C77" w:rsidRPr="007460E5" w:rsidRDefault="00654C77" w:rsidP="00290360">
            <w:pPr>
              <w:jc w:val="center"/>
              <w:rPr>
                <w:sz w:val="20"/>
              </w:rPr>
            </w:pPr>
            <w:r w:rsidRPr="007460E5">
              <w:rPr>
                <w:sz w:val="20"/>
              </w:rPr>
              <w:t>3.64</w:t>
            </w:r>
          </w:p>
        </w:tc>
        <w:tc>
          <w:tcPr>
            <w:tcW w:w="1985" w:type="dxa"/>
            <w:shd w:val="clear" w:color="auto" w:fill="auto"/>
            <w:vAlign w:val="center"/>
          </w:tcPr>
          <w:p w:rsidR="00654C77" w:rsidRPr="007460E5" w:rsidRDefault="00654C77" w:rsidP="003930AA">
            <w:pPr>
              <w:keepNext/>
              <w:keepLines/>
              <w:jc w:val="center"/>
              <w:rPr>
                <w:sz w:val="20"/>
              </w:rPr>
            </w:pPr>
            <w:r w:rsidRPr="007460E5">
              <w:rPr>
                <w:sz w:val="20"/>
              </w:rPr>
              <w:t>3.48</w:t>
            </w:r>
          </w:p>
        </w:tc>
      </w:tr>
      <w:tr w:rsidR="00654C77" w:rsidRPr="003930AA" w:rsidTr="003930AA">
        <w:tc>
          <w:tcPr>
            <w:tcW w:w="3686" w:type="dxa"/>
            <w:shd w:val="clear" w:color="auto" w:fill="auto"/>
            <w:vAlign w:val="center"/>
          </w:tcPr>
          <w:p w:rsidR="00654C77" w:rsidRPr="007460E5" w:rsidRDefault="00654C77" w:rsidP="00290360">
            <w:pPr>
              <w:rPr>
                <w:sz w:val="20"/>
              </w:rPr>
            </w:pPr>
            <w:r w:rsidRPr="007460E5">
              <w:rPr>
                <w:sz w:val="20"/>
              </w:rPr>
              <w:t>Treatment ratio (</w:t>
            </w:r>
            <w:r w:rsidR="00AC5512" w:rsidRPr="007460E5">
              <w:rPr>
                <w:sz w:val="20"/>
              </w:rPr>
              <w:t>TRESIBA</w:t>
            </w:r>
            <w:r w:rsidRPr="007460E5" w:rsidDel="00AA1C8E">
              <w:rPr>
                <w:sz w:val="20"/>
              </w:rPr>
              <w:t xml:space="preserve"> </w:t>
            </w:r>
            <w:r w:rsidRPr="007460E5">
              <w:rPr>
                <w:sz w:val="20"/>
              </w:rPr>
              <w:t>/Comparator) [95%Cl]</w:t>
            </w:r>
          </w:p>
        </w:tc>
        <w:tc>
          <w:tcPr>
            <w:tcW w:w="1984" w:type="dxa"/>
            <w:shd w:val="clear" w:color="auto" w:fill="E6E6E6"/>
            <w:vAlign w:val="center"/>
          </w:tcPr>
          <w:p w:rsidR="00654C77" w:rsidRPr="007460E5" w:rsidRDefault="00654C77" w:rsidP="00290360">
            <w:pPr>
              <w:jc w:val="center"/>
              <w:rPr>
                <w:sz w:val="20"/>
              </w:rPr>
            </w:pPr>
          </w:p>
        </w:tc>
        <w:tc>
          <w:tcPr>
            <w:tcW w:w="3828" w:type="dxa"/>
            <w:gridSpan w:val="2"/>
            <w:shd w:val="clear" w:color="auto" w:fill="auto"/>
            <w:vAlign w:val="center"/>
          </w:tcPr>
          <w:p w:rsidR="00654C77" w:rsidRPr="007460E5" w:rsidRDefault="00654C77" w:rsidP="00290360">
            <w:pPr>
              <w:jc w:val="center"/>
              <w:rPr>
                <w:sz w:val="20"/>
              </w:rPr>
            </w:pPr>
            <w:r w:rsidRPr="007460E5">
              <w:rPr>
                <w:sz w:val="20"/>
              </w:rPr>
              <w:t>1.03 [0.75;1.40]</w:t>
            </w:r>
          </w:p>
        </w:tc>
      </w:tr>
      <w:tr w:rsidR="00654C77" w:rsidRPr="003930AA" w:rsidTr="00B105BF">
        <w:tc>
          <w:tcPr>
            <w:tcW w:w="3686" w:type="dxa"/>
            <w:shd w:val="clear" w:color="auto" w:fill="auto"/>
            <w:vAlign w:val="center"/>
          </w:tcPr>
          <w:p w:rsidR="00654C77" w:rsidRPr="007460E5" w:rsidRDefault="00654C77" w:rsidP="00290360">
            <w:pPr>
              <w:rPr>
                <w:sz w:val="20"/>
              </w:rPr>
            </w:pPr>
            <w:r w:rsidRPr="007460E5">
              <w:rPr>
                <w:sz w:val="20"/>
              </w:rPr>
              <w:t>Estimated treatment ratio (</w:t>
            </w:r>
            <w:r w:rsidR="00AC5512" w:rsidRPr="007460E5">
              <w:rPr>
                <w:sz w:val="20"/>
              </w:rPr>
              <w:t>TRESIBA</w:t>
            </w:r>
            <w:r w:rsidRPr="007460E5" w:rsidDel="00AA1C8E">
              <w:rPr>
                <w:sz w:val="20"/>
              </w:rPr>
              <w:t xml:space="preserve"> </w:t>
            </w:r>
            <w:r w:rsidRPr="007460E5">
              <w:rPr>
                <w:sz w:val="20"/>
              </w:rPr>
              <w:t xml:space="preserve">OD FF/Insulin </w:t>
            </w:r>
            <w:proofErr w:type="spellStart"/>
            <w:r w:rsidRPr="007460E5">
              <w:rPr>
                <w:sz w:val="20"/>
              </w:rPr>
              <w:t>degludec</w:t>
            </w:r>
            <w:proofErr w:type="spellEnd"/>
            <w:r w:rsidRPr="007460E5">
              <w:rPr>
                <w:sz w:val="20"/>
              </w:rPr>
              <w:t xml:space="preserve"> OD) [95%Cl]</w:t>
            </w:r>
          </w:p>
        </w:tc>
        <w:tc>
          <w:tcPr>
            <w:tcW w:w="3827" w:type="dxa"/>
            <w:gridSpan w:val="2"/>
            <w:shd w:val="clear" w:color="auto" w:fill="auto"/>
            <w:vAlign w:val="center"/>
          </w:tcPr>
          <w:p w:rsidR="00654C77" w:rsidRPr="007460E5" w:rsidRDefault="00654C77" w:rsidP="00290360">
            <w:pPr>
              <w:jc w:val="center"/>
              <w:rPr>
                <w:sz w:val="20"/>
              </w:rPr>
            </w:pPr>
            <w:r w:rsidRPr="007460E5">
              <w:rPr>
                <w:sz w:val="20"/>
              </w:rPr>
              <w:t>1.10 [0.79;1.52]</w:t>
            </w:r>
          </w:p>
        </w:tc>
        <w:tc>
          <w:tcPr>
            <w:tcW w:w="1985" w:type="dxa"/>
            <w:shd w:val="clear" w:color="auto" w:fill="E6E6E6"/>
            <w:vAlign w:val="center"/>
          </w:tcPr>
          <w:p w:rsidR="00654C77" w:rsidRPr="007460E5" w:rsidRDefault="00654C77" w:rsidP="003930AA">
            <w:pPr>
              <w:keepNext/>
              <w:keepLines/>
              <w:jc w:val="center"/>
              <w:rPr>
                <w:sz w:val="20"/>
              </w:rPr>
            </w:pPr>
          </w:p>
        </w:tc>
      </w:tr>
      <w:tr w:rsidR="00654C77" w:rsidRPr="003930AA" w:rsidTr="00B105BF">
        <w:tc>
          <w:tcPr>
            <w:tcW w:w="3686" w:type="dxa"/>
            <w:shd w:val="clear" w:color="auto" w:fill="auto"/>
            <w:vAlign w:val="center"/>
          </w:tcPr>
          <w:p w:rsidR="00654C77" w:rsidRPr="007460E5" w:rsidRDefault="00654C77" w:rsidP="00290360">
            <w:pPr>
              <w:rPr>
                <w:b/>
                <w:sz w:val="20"/>
              </w:rPr>
            </w:pPr>
            <w:r w:rsidRPr="007460E5">
              <w:rPr>
                <w:b/>
                <w:sz w:val="20"/>
              </w:rPr>
              <w:t xml:space="preserve">Nocturnal confirmed hypoglycaemia </w:t>
            </w:r>
          </w:p>
        </w:tc>
        <w:tc>
          <w:tcPr>
            <w:tcW w:w="1984" w:type="dxa"/>
            <w:shd w:val="clear" w:color="auto" w:fill="auto"/>
            <w:vAlign w:val="center"/>
          </w:tcPr>
          <w:p w:rsidR="00654C77" w:rsidRPr="007460E5" w:rsidRDefault="00654C77" w:rsidP="00290360">
            <w:pPr>
              <w:jc w:val="center"/>
              <w:rPr>
                <w:sz w:val="20"/>
              </w:rPr>
            </w:pPr>
            <w:r w:rsidRPr="007460E5">
              <w:rPr>
                <w:sz w:val="20"/>
              </w:rPr>
              <w:t>0.56</w:t>
            </w:r>
          </w:p>
        </w:tc>
        <w:tc>
          <w:tcPr>
            <w:tcW w:w="1843" w:type="dxa"/>
            <w:shd w:val="clear" w:color="auto" w:fill="auto"/>
            <w:vAlign w:val="center"/>
          </w:tcPr>
          <w:p w:rsidR="00654C77" w:rsidRPr="007460E5" w:rsidRDefault="00654C77" w:rsidP="00290360">
            <w:pPr>
              <w:jc w:val="center"/>
              <w:rPr>
                <w:sz w:val="20"/>
              </w:rPr>
            </w:pPr>
            <w:r w:rsidRPr="007460E5">
              <w:rPr>
                <w:sz w:val="20"/>
              </w:rPr>
              <w:t>0.63</w:t>
            </w:r>
          </w:p>
        </w:tc>
        <w:tc>
          <w:tcPr>
            <w:tcW w:w="1985" w:type="dxa"/>
            <w:shd w:val="clear" w:color="auto" w:fill="auto"/>
            <w:vAlign w:val="center"/>
          </w:tcPr>
          <w:p w:rsidR="00654C77" w:rsidRPr="007460E5" w:rsidRDefault="00654C77" w:rsidP="003930AA">
            <w:pPr>
              <w:keepNext/>
              <w:keepLines/>
              <w:jc w:val="center"/>
              <w:rPr>
                <w:sz w:val="20"/>
              </w:rPr>
            </w:pPr>
            <w:r w:rsidRPr="007460E5">
              <w:rPr>
                <w:sz w:val="20"/>
              </w:rPr>
              <w:t>0.75</w:t>
            </w:r>
          </w:p>
        </w:tc>
      </w:tr>
      <w:tr w:rsidR="00654C77" w:rsidRPr="003930AA" w:rsidTr="003930AA">
        <w:tc>
          <w:tcPr>
            <w:tcW w:w="3686" w:type="dxa"/>
            <w:shd w:val="clear" w:color="auto" w:fill="auto"/>
            <w:vAlign w:val="center"/>
          </w:tcPr>
          <w:p w:rsidR="00654C77" w:rsidRPr="007460E5" w:rsidRDefault="00654C77" w:rsidP="00290360">
            <w:pPr>
              <w:rPr>
                <w:sz w:val="20"/>
              </w:rPr>
            </w:pPr>
            <w:r w:rsidRPr="007460E5">
              <w:rPr>
                <w:sz w:val="20"/>
              </w:rPr>
              <w:t>Treatment ratio (</w:t>
            </w:r>
            <w:r w:rsidR="00AC5512" w:rsidRPr="007460E5">
              <w:rPr>
                <w:sz w:val="20"/>
              </w:rPr>
              <w:t>TRESIBA</w:t>
            </w:r>
            <w:r w:rsidRPr="007460E5" w:rsidDel="00AA1C8E">
              <w:rPr>
                <w:sz w:val="20"/>
              </w:rPr>
              <w:t xml:space="preserve"> </w:t>
            </w:r>
            <w:r w:rsidRPr="007460E5">
              <w:rPr>
                <w:sz w:val="20"/>
              </w:rPr>
              <w:t>/ Comparator) [95%Cl]</w:t>
            </w:r>
          </w:p>
        </w:tc>
        <w:tc>
          <w:tcPr>
            <w:tcW w:w="1984" w:type="dxa"/>
            <w:shd w:val="clear" w:color="auto" w:fill="E6E6E6"/>
            <w:vAlign w:val="center"/>
          </w:tcPr>
          <w:p w:rsidR="00654C77" w:rsidRPr="007460E5" w:rsidRDefault="00654C77" w:rsidP="00290360">
            <w:pPr>
              <w:jc w:val="center"/>
              <w:rPr>
                <w:sz w:val="20"/>
              </w:rPr>
            </w:pPr>
          </w:p>
        </w:tc>
        <w:tc>
          <w:tcPr>
            <w:tcW w:w="3828" w:type="dxa"/>
            <w:gridSpan w:val="2"/>
            <w:shd w:val="clear" w:color="auto" w:fill="auto"/>
            <w:vAlign w:val="center"/>
          </w:tcPr>
          <w:p w:rsidR="00654C77" w:rsidRPr="007460E5" w:rsidRDefault="00654C77" w:rsidP="00290360">
            <w:pPr>
              <w:jc w:val="center"/>
              <w:rPr>
                <w:sz w:val="20"/>
              </w:rPr>
            </w:pPr>
            <w:r w:rsidRPr="007460E5">
              <w:rPr>
                <w:sz w:val="20"/>
              </w:rPr>
              <w:t>0.77 [0.44;1.35]</w:t>
            </w:r>
          </w:p>
        </w:tc>
      </w:tr>
      <w:tr w:rsidR="00654C77" w:rsidRPr="003930AA" w:rsidTr="00B105BF">
        <w:tc>
          <w:tcPr>
            <w:tcW w:w="3686" w:type="dxa"/>
            <w:shd w:val="clear" w:color="auto" w:fill="auto"/>
            <w:vAlign w:val="center"/>
          </w:tcPr>
          <w:p w:rsidR="00654C77" w:rsidRPr="007460E5" w:rsidRDefault="00654C77" w:rsidP="00290360">
            <w:pPr>
              <w:rPr>
                <w:sz w:val="20"/>
              </w:rPr>
            </w:pPr>
            <w:r w:rsidRPr="007460E5">
              <w:rPr>
                <w:sz w:val="20"/>
              </w:rPr>
              <w:lastRenderedPageBreak/>
              <w:t>Estimated treatment ratio (</w:t>
            </w:r>
            <w:r w:rsidR="00AC5512" w:rsidRPr="007460E5">
              <w:rPr>
                <w:sz w:val="20"/>
              </w:rPr>
              <w:t>TRESIBA</w:t>
            </w:r>
            <w:r w:rsidRPr="007460E5" w:rsidDel="00AA1C8E">
              <w:rPr>
                <w:sz w:val="20"/>
              </w:rPr>
              <w:t xml:space="preserve"> </w:t>
            </w:r>
            <w:r w:rsidRPr="007460E5">
              <w:rPr>
                <w:sz w:val="20"/>
              </w:rPr>
              <w:t xml:space="preserve">OD FF/Insulin </w:t>
            </w:r>
            <w:proofErr w:type="spellStart"/>
            <w:r w:rsidRPr="007460E5">
              <w:rPr>
                <w:sz w:val="20"/>
              </w:rPr>
              <w:t>degludec</w:t>
            </w:r>
            <w:proofErr w:type="spellEnd"/>
            <w:r w:rsidRPr="007460E5">
              <w:rPr>
                <w:sz w:val="20"/>
              </w:rPr>
              <w:t xml:space="preserve"> OD) [95%Cl]</w:t>
            </w:r>
          </w:p>
        </w:tc>
        <w:tc>
          <w:tcPr>
            <w:tcW w:w="3827" w:type="dxa"/>
            <w:gridSpan w:val="2"/>
            <w:shd w:val="clear" w:color="auto" w:fill="auto"/>
            <w:vAlign w:val="center"/>
          </w:tcPr>
          <w:p w:rsidR="00654C77" w:rsidRPr="007460E5" w:rsidRDefault="00654C77" w:rsidP="00290360">
            <w:pPr>
              <w:jc w:val="center"/>
              <w:rPr>
                <w:sz w:val="20"/>
              </w:rPr>
            </w:pPr>
            <w:r w:rsidRPr="007460E5">
              <w:rPr>
                <w:sz w:val="20"/>
              </w:rPr>
              <w:t>1.18 [0.66;2.12]</w:t>
            </w:r>
          </w:p>
        </w:tc>
        <w:tc>
          <w:tcPr>
            <w:tcW w:w="1985" w:type="dxa"/>
            <w:shd w:val="clear" w:color="auto" w:fill="E6E6E6"/>
            <w:vAlign w:val="center"/>
          </w:tcPr>
          <w:p w:rsidR="00654C77" w:rsidRPr="007460E5" w:rsidRDefault="00654C77" w:rsidP="003930AA">
            <w:pPr>
              <w:keepNext/>
              <w:keepLines/>
              <w:jc w:val="center"/>
              <w:rPr>
                <w:sz w:val="20"/>
              </w:rPr>
            </w:pPr>
          </w:p>
        </w:tc>
      </w:tr>
    </w:tbl>
    <w:p w:rsidR="00E52555" w:rsidRPr="00C31852" w:rsidRDefault="00E52555" w:rsidP="00E52555">
      <w:pPr>
        <w:ind w:right="425"/>
        <w:rPr>
          <w:i/>
          <w:sz w:val="18"/>
          <w:szCs w:val="18"/>
        </w:rPr>
      </w:pPr>
      <w:r w:rsidRPr="00C31852">
        <w:rPr>
          <w:i/>
          <w:sz w:val="18"/>
          <w:szCs w:val="18"/>
        </w:rPr>
        <w:t>n = number of subjects in the full analysis set (FAS)</w:t>
      </w:r>
    </w:p>
    <w:p w:rsidR="002D6EF2" w:rsidRPr="009E32FA" w:rsidRDefault="002D6EF2" w:rsidP="001041C4">
      <w:pPr>
        <w:pStyle w:val="Heading3"/>
        <w:rPr>
          <w:i/>
          <w:sz w:val="22"/>
          <w:szCs w:val="22"/>
          <w:lang w:val="en-GB" w:eastAsia="da-DK"/>
        </w:rPr>
      </w:pPr>
      <w:r w:rsidRPr="009E32FA">
        <w:rPr>
          <w:i/>
          <w:sz w:val="22"/>
          <w:szCs w:val="22"/>
        </w:rPr>
        <w:t>Cardiovascular evaluation</w:t>
      </w:r>
    </w:p>
    <w:p w:rsidR="001606BC" w:rsidRDefault="00750375" w:rsidP="002D6EF2">
      <w:pPr>
        <w:tabs>
          <w:tab w:val="left" w:pos="567"/>
        </w:tabs>
        <w:rPr>
          <w:sz w:val="22"/>
          <w:szCs w:val="22"/>
          <w:lang w:val="en-GB" w:eastAsia="da-DK"/>
        </w:rPr>
      </w:pPr>
      <w:r w:rsidRPr="009E32FA">
        <w:rPr>
          <w:sz w:val="22"/>
          <w:szCs w:val="22"/>
          <w:lang w:val="en-GB" w:eastAsia="da-DK"/>
        </w:rPr>
        <w:t xml:space="preserve">In the phase 3a development programme of insulin </w:t>
      </w:r>
      <w:proofErr w:type="spellStart"/>
      <w:r w:rsidRPr="009E32FA">
        <w:rPr>
          <w:sz w:val="22"/>
          <w:szCs w:val="22"/>
          <w:lang w:val="en-GB" w:eastAsia="da-DK"/>
        </w:rPr>
        <w:t>degludec</w:t>
      </w:r>
      <w:proofErr w:type="spellEnd"/>
      <w:r w:rsidRPr="009E32FA">
        <w:rPr>
          <w:sz w:val="22"/>
          <w:szCs w:val="22"/>
          <w:lang w:val="en-GB" w:eastAsia="da-DK"/>
        </w:rPr>
        <w:t xml:space="preserve"> and insulin </w:t>
      </w:r>
      <w:proofErr w:type="spellStart"/>
      <w:r w:rsidRPr="009E32FA">
        <w:rPr>
          <w:sz w:val="22"/>
          <w:szCs w:val="22"/>
          <w:lang w:val="en-GB" w:eastAsia="da-DK"/>
        </w:rPr>
        <w:t>degludec</w:t>
      </w:r>
      <w:proofErr w:type="spellEnd"/>
      <w:r w:rsidRPr="009E32FA">
        <w:rPr>
          <w:sz w:val="22"/>
          <w:szCs w:val="22"/>
          <w:lang w:val="en-GB" w:eastAsia="da-DK"/>
        </w:rPr>
        <w:t xml:space="preserve">/insulin </w:t>
      </w:r>
      <w:proofErr w:type="spellStart"/>
      <w:r w:rsidRPr="009E32FA">
        <w:rPr>
          <w:sz w:val="22"/>
          <w:szCs w:val="22"/>
          <w:lang w:val="en-GB" w:eastAsia="da-DK"/>
        </w:rPr>
        <w:t>aspart</w:t>
      </w:r>
      <w:proofErr w:type="spellEnd"/>
      <w:r w:rsidRPr="009E32FA">
        <w:rPr>
          <w:sz w:val="22"/>
          <w:szCs w:val="22"/>
          <w:lang w:val="en-GB" w:eastAsia="da-DK"/>
        </w:rPr>
        <w:t xml:space="preserve">, a </w:t>
      </w:r>
      <w:proofErr w:type="spellStart"/>
      <w:r w:rsidRPr="009E32FA">
        <w:rPr>
          <w:sz w:val="22"/>
          <w:szCs w:val="22"/>
          <w:lang w:val="en-GB" w:eastAsia="da-DK"/>
        </w:rPr>
        <w:t>prespecified</w:t>
      </w:r>
      <w:proofErr w:type="spellEnd"/>
      <w:r w:rsidRPr="009E32FA">
        <w:rPr>
          <w:sz w:val="22"/>
          <w:szCs w:val="22"/>
          <w:lang w:val="en-GB" w:eastAsia="da-DK"/>
        </w:rPr>
        <w:t xml:space="preserve"> meta-analysis showed a comparable risk for major adverse cardiovascular events (MACE) for insulin </w:t>
      </w:r>
      <w:proofErr w:type="spellStart"/>
      <w:r w:rsidRPr="009E32FA">
        <w:rPr>
          <w:sz w:val="22"/>
          <w:szCs w:val="22"/>
          <w:lang w:val="en-GB" w:eastAsia="da-DK"/>
        </w:rPr>
        <w:t>degludec</w:t>
      </w:r>
      <w:proofErr w:type="spellEnd"/>
      <w:r w:rsidRPr="009E32FA">
        <w:rPr>
          <w:sz w:val="22"/>
          <w:szCs w:val="22"/>
          <w:lang w:val="en-GB" w:eastAsia="da-DK"/>
        </w:rPr>
        <w:t xml:space="preserve"> versus comparators. However, additional analyses including non-randomised extension trials and phase 3b trials could not exclude a possible small increased risk of MACE.</w:t>
      </w:r>
    </w:p>
    <w:p w:rsidR="002D6EF2" w:rsidRPr="009E32FA" w:rsidRDefault="002D6EF2" w:rsidP="002D6EF2">
      <w:pPr>
        <w:tabs>
          <w:tab w:val="left" w:pos="567"/>
        </w:tabs>
        <w:rPr>
          <w:sz w:val="22"/>
          <w:szCs w:val="22"/>
          <w:lang w:val="en-GB" w:eastAsia="da-DK"/>
        </w:rPr>
      </w:pPr>
      <w:r w:rsidRPr="009E32FA">
        <w:rPr>
          <w:sz w:val="22"/>
          <w:szCs w:val="22"/>
          <w:lang w:val="en-GB" w:eastAsia="da-DK"/>
        </w:rPr>
        <w:t xml:space="preserve">To confirm the cardiovascular safety of insulin </w:t>
      </w:r>
      <w:proofErr w:type="spellStart"/>
      <w:r w:rsidRPr="009E32FA">
        <w:rPr>
          <w:sz w:val="22"/>
          <w:szCs w:val="22"/>
          <w:lang w:val="en-GB" w:eastAsia="da-DK"/>
        </w:rPr>
        <w:t>degludec</w:t>
      </w:r>
      <w:proofErr w:type="spellEnd"/>
      <w:r w:rsidRPr="009E32FA">
        <w:rPr>
          <w:sz w:val="22"/>
          <w:szCs w:val="22"/>
          <w:lang w:val="en-GB" w:eastAsia="da-DK"/>
        </w:rPr>
        <w:t xml:space="preserve"> a dedicated cardiovascular outcomes trial (DEVOTE) was conducted. DEVOTE was a randomised, double-blind, and event-driven clinical trial comparing the cardiovascular safety of insulin </w:t>
      </w:r>
      <w:proofErr w:type="spellStart"/>
      <w:r w:rsidRPr="009E32FA">
        <w:rPr>
          <w:sz w:val="22"/>
          <w:szCs w:val="22"/>
          <w:lang w:val="en-GB" w:eastAsia="da-DK"/>
        </w:rPr>
        <w:t>degludec</w:t>
      </w:r>
      <w:proofErr w:type="spellEnd"/>
      <w:r w:rsidRPr="009E32FA">
        <w:rPr>
          <w:sz w:val="22"/>
          <w:szCs w:val="22"/>
          <w:lang w:val="en-GB" w:eastAsia="da-DK"/>
        </w:rPr>
        <w:t xml:space="preserve"> versus insulin glargine (100 units/mL) in 7,638 patients with type 2 diabetes mellitus at high risk of cardiovascular events. The primary endpoint was time from randomisation to first occurrence of a 3-component major adverse cardiovascular event (MACE) comprising cardiovascular death, non-fatal myocardial infarction, or non-fatal stroke.</w:t>
      </w:r>
    </w:p>
    <w:p w:rsidR="002D6EF2" w:rsidRPr="002D6EF2" w:rsidRDefault="002D6EF2" w:rsidP="002D6EF2">
      <w:pPr>
        <w:tabs>
          <w:tab w:val="left" w:pos="567"/>
        </w:tabs>
        <w:rPr>
          <w:sz w:val="22"/>
          <w:szCs w:val="22"/>
          <w:lang w:val="en-GB" w:eastAsia="da-DK"/>
        </w:rPr>
      </w:pPr>
      <w:r w:rsidRPr="009E32FA">
        <w:rPr>
          <w:iCs/>
          <w:sz w:val="22"/>
          <w:szCs w:val="22"/>
          <w:lang w:val="en-US" w:eastAsia="da-DK"/>
        </w:rPr>
        <w:t>A pre-planned interim analysis was performed when 150 first MACEs were accrued</w:t>
      </w:r>
      <w:r w:rsidR="00750375" w:rsidRPr="009E32FA">
        <w:rPr>
          <w:iCs/>
          <w:sz w:val="22"/>
          <w:szCs w:val="22"/>
          <w:lang w:val="en-US" w:eastAsia="da-DK"/>
        </w:rPr>
        <w:t xml:space="preserve"> (average duration of treatment 6 months)</w:t>
      </w:r>
      <w:r w:rsidRPr="009E32FA">
        <w:rPr>
          <w:iCs/>
          <w:sz w:val="22"/>
          <w:szCs w:val="22"/>
          <w:lang w:val="en-US" w:eastAsia="da-DK"/>
        </w:rPr>
        <w:t xml:space="preserve">, providing 95% power to rule out hazard ratios (HRs) exceeding 1.8, assuming a true HR of 1.0. </w:t>
      </w:r>
      <w:r w:rsidRPr="009E32FA">
        <w:rPr>
          <w:sz w:val="22"/>
          <w:szCs w:val="22"/>
          <w:lang w:val="en-GB" w:eastAsia="da-DK"/>
        </w:rPr>
        <w:t xml:space="preserve">The interim analysis supported the cardiovascular safety of insulin </w:t>
      </w:r>
      <w:proofErr w:type="spellStart"/>
      <w:r w:rsidRPr="009E32FA">
        <w:rPr>
          <w:sz w:val="22"/>
          <w:szCs w:val="22"/>
          <w:lang w:val="en-GB" w:eastAsia="da-DK"/>
        </w:rPr>
        <w:t>degludec</w:t>
      </w:r>
      <w:proofErr w:type="spellEnd"/>
      <w:r w:rsidRPr="009E32FA">
        <w:rPr>
          <w:sz w:val="22"/>
          <w:szCs w:val="22"/>
          <w:lang w:val="en-GB" w:eastAsia="da-DK"/>
        </w:rPr>
        <w:t xml:space="preserve"> compared to insulin glargine (HR 0.92 [0.67; 1.27]</w:t>
      </w:r>
      <w:r w:rsidRPr="009E32FA">
        <w:rPr>
          <w:sz w:val="22"/>
          <w:szCs w:val="22"/>
          <w:vertAlign w:val="subscript"/>
          <w:lang w:val="en-GB" w:eastAsia="da-DK"/>
        </w:rPr>
        <w:t>95% CI</w:t>
      </w:r>
      <w:r w:rsidRPr="009E32FA">
        <w:rPr>
          <w:sz w:val="22"/>
          <w:szCs w:val="22"/>
          <w:lang w:val="en-GB" w:eastAsia="da-DK"/>
        </w:rPr>
        <w:t>). Confirmation of these preliminary results will be available when the study concludes.</w:t>
      </w:r>
    </w:p>
    <w:p w:rsidR="00D77859" w:rsidRPr="00C31852" w:rsidRDefault="00D77859" w:rsidP="001041C4">
      <w:pPr>
        <w:pStyle w:val="Heading2"/>
        <w:rPr>
          <w:noProof/>
        </w:rPr>
      </w:pPr>
      <w:r w:rsidRPr="001041C4">
        <w:rPr>
          <w:noProof/>
          <w:sz w:val="24"/>
        </w:rPr>
        <w:t>INDICATIONS</w:t>
      </w:r>
    </w:p>
    <w:p w:rsidR="00B36A41" w:rsidRPr="00CF361F" w:rsidRDefault="00B36A41" w:rsidP="00B36A41">
      <w:pPr>
        <w:tabs>
          <w:tab w:val="left" w:pos="567"/>
        </w:tabs>
        <w:rPr>
          <w:sz w:val="22"/>
          <w:szCs w:val="22"/>
          <w:lang w:val="en-GB"/>
        </w:rPr>
      </w:pPr>
      <w:proofErr w:type="gramStart"/>
      <w:r w:rsidRPr="00CF361F">
        <w:rPr>
          <w:sz w:val="22"/>
          <w:szCs w:val="22"/>
          <w:lang w:val="en-GB"/>
        </w:rPr>
        <w:t>To improve glycaemic control in adult patients with diabetes mellitus</w:t>
      </w:r>
      <w:r w:rsidR="009D5621" w:rsidRPr="00CF361F">
        <w:rPr>
          <w:sz w:val="22"/>
          <w:szCs w:val="22"/>
          <w:lang w:val="en-GB"/>
        </w:rPr>
        <w:t xml:space="preserve"> requiring insulin</w:t>
      </w:r>
      <w:r w:rsidRPr="00CF361F">
        <w:rPr>
          <w:sz w:val="22"/>
          <w:szCs w:val="22"/>
          <w:lang w:val="en-GB"/>
        </w:rPr>
        <w:t>.</w:t>
      </w:r>
      <w:proofErr w:type="gramEnd"/>
    </w:p>
    <w:p w:rsidR="00D77859" w:rsidRPr="00C31852" w:rsidRDefault="00D77859" w:rsidP="001041C4">
      <w:pPr>
        <w:pStyle w:val="Heading2"/>
        <w:rPr>
          <w:noProof/>
        </w:rPr>
      </w:pPr>
      <w:r w:rsidRPr="001041C4">
        <w:rPr>
          <w:noProof/>
          <w:sz w:val="24"/>
        </w:rPr>
        <w:t>CONTRAINDICATIONS</w:t>
      </w:r>
    </w:p>
    <w:p w:rsidR="001606BC" w:rsidRDefault="00D77859" w:rsidP="00DD0AC4">
      <w:pPr>
        <w:tabs>
          <w:tab w:val="left" w:pos="567"/>
        </w:tabs>
        <w:rPr>
          <w:sz w:val="22"/>
          <w:szCs w:val="22"/>
          <w:lang w:eastAsia="da-DK"/>
        </w:rPr>
      </w:pPr>
      <w:proofErr w:type="gramStart"/>
      <w:r w:rsidRPr="00C31852">
        <w:rPr>
          <w:sz w:val="22"/>
          <w:szCs w:val="22"/>
          <w:lang w:eastAsia="da-DK"/>
        </w:rPr>
        <w:t xml:space="preserve">Hypersensitivity to insulin </w:t>
      </w:r>
      <w:proofErr w:type="spellStart"/>
      <w:r w:rsidR="0082075E" w:rsidRPr="00C31852">
        <w:rPr>
          <w:sz w:val="22"/>
          <w:szCs w:val="22"/>
          <w:lang w:eastAsia="da-DK"/>
        </w:rPr>
        <w:t>degludec</w:t>
      </w:r>
      <w:proofErr w:type="spellEnd"/>
      <w:r w:rsidRPr="00C31852">
        <w:rPr>
          <w:sz w:val="22"/>
          <w:szCs w:val="22"/>
          <w:lang w:eastAsia="da-DK"/>
        </w:rPr>
        <w:t xml:space="preserve"> or any of the excipients.</w:t>
      </w:r>
      <w:proofErr w:type="gramEnd"/>
      <w:r w:rsidRPr="00C31852">
        <w:rPr>
          <w:sz w:val="22"/>
          <w:szCs w:val="22"/>
          <w:lang w:eastAsia="da-DK"/>
        </w:rPr>
        <w:t xml:space="preserve"> </w:t>
      </w:r>
    </w:p>
    <w:p w:rsidR="00D77859" w:rsidRPr="00C31852" w:rsidRDefault="00D77859" w:rsidP="001041C4">
      <w:pPr>
        <w:pStyle w:val="Heading2"/>
        <w:rPr>
          <w:noProof/>
        </w:rPr>
      </w:pPr>
      <w:r w:rsidRPr="001041C4">
        <w:rPr>
          <w:noProof/>
          <w:sz w:val="24"/>
        </w:rPr>
        <w:t>PRECAUTIONS</w:t>
      </w:r>
    </w:p>
    <w:p w:rsidR="0071208D" w:rsidRPr="001041C4" w:rsidRDefault="002E0AEE" w:rsidP="001041C4">
      <w:pPr>
        <w:pStyle w:val="Heading3"/>
        <w:rPr>
          <w:i/>
          <w:sz w:val="22"/>
          <w:szCs w:val="22"/>
        </w:rPr>
      </w:pPr>
      <w:r w:rsidRPr="001041C4">
        <w:rPr>
          <w:i/>
          <w:sz w:val="22"/>
          <w:szCs w:val="22"/>
        </w:rPr>
        <w:t>Hypoglycaemia</w:t>
      </w:r>
    </w:p>
    <w:p w:rsidR="002E0AEE" w:rsidRPr="00C31852" w:rsidRDefault="002E0AEE" w:rsidP="00DD0AC4">
      <w:pPr>
        <w:tabs>
          <w:tab w:val="left" w:pos="567"/>
        </w:tabs>
        <w:rPr>
          <w:sz w:val="22"/>
          <w:szCs w:val="22"/>
          <w:lang w:eastAsia="da-DK"/>
        </w:rPr>
      </w:pPr>
      <w:bookmarkStart w:id="21" w:name="OLE_LINK7"/>
      <w:bookmarkStart w:id="22" w:name="OLE_LINK8"/>
      <w:r w:rsidRPr="00C31852">
        <w:rPr>
          <w:sz w:val="22"/>
          <w:szCs w:val="22"/>
          <w:lang w:eastAsia="da-DK"/>
        </w:rPr>
        <w:t>Omission of a meal or unplanned strenuous physical exercise may lead to hypoglycaemia.</w:t>
      </w:r>
    </w:p>
    <w:p w:rsidR="002E0AEE" w:rsidRPr="00C31852" w:rsidRDefault="002E0AEE" w:rsidP="00DD0AC4">
      <w:pPr>
        <w:tabs>
          <w:tab w:val="left" w:pos="567"/>
        </w:tabs>
        <w:rPr>
          <w:sz w:val="22"/>
          <w:szCs w:val="22"/>
          <w:lang w:eastAsia="da-DK"/>
        </w:rPr>
      </w:pPr>
      <w:r w:rsidRPr="00C31852">
        <w:rPr>
          <w:iCs/>
          <w:sz w:val="22"/>
          <w:szCs w:val="22"/>
          <w:lang w:eastAsia="en-GB"/>
        </w:rPr>
        <w:t>Hypoglycaemia may occur if the insulin dose is too high in relation to the insulin requirement.</w:t>
      </w:r>
    </w:p>
    <w:p w:rsidR="002E0AEE" w:rsidRPr="00C31852" w:rsidRDefault="002E0AEE" w:rsidP="00DD0AC4">
      <w:pPr>
        <w:tabs>
          <w:tab w:val="left" w:pos="567"/>
        </w:tabs>
        <w:rPr>
          <w:sz w:val="22"/>
          <w:szCs w:val="22"/>
          <w:lang w:eastAsia="da-DK"/>
        </w:rPr>
      </w:pPr>
      <w:proofErr w:type="gramStart"/>
      <w:r w:rsidRPr="00C31852">
        <w:rPr>
          <w:sz w:val="22"/>
          <w:szCs w:val="22"/>
          <w:lang w:eastAsia="da-DK"/>
        </w:rPr>
        <w:t>Patients</w:t>
      </w:r>
      <w:proofErr w:type="gramEnd"/>
      <w:r w:rsidRPr="00C31852">
        <w:rPr>
          <w:sz w:val="22"/>
          <w:szCs w:val="22"/>
          <w:lang w:eastAsia="da-DK"/>
        </w:rPr>
        <w:t xml:space="preserve"> whose blood glucose control is greatly improved, for example by intensified insulin therapy, may experience a change in their usual warning symptoms of hypoglycaemia, and </w:t>
      </w:r>
      <w:r w:rsidR="00006ED4">
        <w:rPr>
          <w:sz w:val="22"/>
          <w:szCs w:val="22"/>
          <w:lang w:eastAsia="da-DK"/>
        </w:rPr>
        <w:t>must</w:t>
      </w:r>
      <w:r w:rsidR="00006ED4" w:rsidRPr="00C31852">
        <w:rPr>
          <w:sz w:val="22"/>
          <w:szCs w:val="22"/>
          <w:lang w:eastAsia="da-DK"/>
        </w:rPr>
        <w:t xml:space="preserve"> </w:t>
      </w:r>
      <w:r w:rsidRPr="00C31852">
        <w:rPr>
          <w:sz w:val="22"/>
          <w:szCs w:val="22"/>
          <w:lang w:eastAsia="da-DK"/>
        </w:rPr>
        <w:t>be advised accordingly. Usual warning symptoms may disappear in patients with longstanding diabetes</w:t>
      </w:r>
      <w:r w:rsidR="00511A66" w:rsidRPr="00C31852">
        <w:rPr>
          <w:sz w:val="22"/>
          <w:szCs w:val="22"/>
          <w:lang w:eastAsia="da-DK"/>
        </w:rPr>
        <w:t xml:space="preserve"> mellitus</w:t>
      </w:r>
      <w:r w:rsidRPr="00C31852">
        <w:rPr>
          <w:sz w:val="22"/>
          <w:szCs w:val="22"/>
          <w:lang w:eastAsia="da-DK"/>
        </w:rPr>
        <w:t>.</w:t>
      </w:r>
    </w:p>
    <w:p w:rsidR="002E0AEE" w:rsidRPr="00C31852" w:rsidRDefault="002E0AEE" w:rsidP="00DD0AC4">
      <w:pPr>
        <w:tabs>
          <w:tab w:val="left" w:pos="567"/>
        </w:tabs>
        <w:rPr>
          <w:sz w:val="22"/>
          <w:szCs w:val="22"/>
        </w:rPr>
      </w:pPr>
      <w:r w:rsidRPr="00C31852">
        <w:rPr>
          <w:sz w:val="22"/>
          <w:szCs w:val="22"/>
          <w:lang w:eastAsia="da-DK"/>
        </w:rPr>
        <w:t xml:space="preserve">Concomitant illness, especially infections and fever, usually increases the patient's insulin requirements. </w:t>
      </w:r>
      <w:r w:rsidRPr="00C31852">
        <w:rPr>
          <w:sz w:val="22"/>
          <w:szCs w:val="22"/>
        </w:rPr>
        <w:t>Concomitant diseases in the kidney, liver or diseases affecting the adrenal, pituitary or thyroid gland may require changes in the insulin dose.</w:t>
      </w:r>
    </w:p>
    <w:p w:rsidR="002E0AEE" w:rsidRPr="00C31852" w:rsidRDefault="002E0AEE" w:rsidP="00AC7DA8">
      <w:pPr>
        <w:tabs>
          <w:tab w:val="left" w:pos="567"/>
        </w:tabs>
        <w:rPr>
          <w:sz w:val="22"/>
          <w:szCs w:val="22"/>
          <w:lang w:eastAsia="da-DK"/>
        </w:rPr>
      </w:pPr>
      <w:r w:rsidRPr="00C31852">
        <w:rPr>
          <w:sz w:val="22"/>
          <w:szCs w:val="22"/>
          <w:lang w:eastAsia="da-DK"/>
        </w:rPr>
        <w:t xml:space="preserve">As with </w:t>
      </w:r>
      <w:r w:rsidR="001F3533">
        <w:rPr>
          <w:sz w:val="22"/>
          <w:szCs w:val="22"/>
          <w:lang w:eastAsia="da-DK"/>
        </w:rPr>
        <w:t>other</w:t>
      </w:r>
      <w:r w:rsidRPr="00C31852">
        <w:rPr>
          <w:sz w:val="22"/>
          <w:szCs w:val="22"/>
          <w:lang w:eastAsia="da-DK"/>
        </w:rPr>
        <w:t xml:space="preserve"> basal </w:t>
      </w:r>
      <w:r w:rsidR="00DA0982" w:rsidRPr="00C31852">
        <w:rPr>
          <w:sz w:val="22"/>
          <w:szCs w:val="22"/>
          <w:lang w:eastAsia="da-DK"/>
        </w:rPr>
        <w:t>insulin</w:t>
      </w:r>
      <w:r w:rsidR="001F3533">
        <w:rPr>
          <w:sz w:val="22"/>
          <w:szCs w:val="22"/>
          <w:lang w:eastAsia="da-DK"/>
        </w:rPr>
        <w:t xml:space="preserve"> products</w:t>
      </w:r>
      <w:r w:rsidRPr="00C31852">
        <w:rPr>
          <w:sz w:val="22"/>
          <w:szCs w:val="22"/>
          <w:lang w:eastAsia="da-DK"/>
        </w:rPr>
        <w:t xml:space="preserve">, the prolonged effect </w:t>
      </w:r>
      <w:r w:rsidR="001F3533">
        <w:rPr>
          <w:sz w:val="22"/>
          <w:szCs w:val="22"/>
          <w:lang w:eastAsia="da-DK"/>
        </w:rPr>
        <w:t xml:space="preserve">of TRESIBA </w:t>
      </w:r>
      <w:r w:rsidRPr="00C31852">
        <w:rPr>
          <w:sz w:val="22"/>
          <w:szCs w:val="22"/>
          <w:lang w:eastAsia="da-DK"/>
        </w:rPr>
        <w:t>may delay recovery from hypoglycaemia.</w:t>
      </w:r>
    </w:p>
    <w:p w:rsidR="001606BC" w:rsidRDefault="002E0AEE" w:rsidP="0099040E">
      <w:pPr>
        <w:tabs>
          <w:tab w:val="left" w:pos="567"/>
        </w:tabs>
        <w:rPr>
          <w:sz w:val="22"/>
          <w:szCs w:val="22"/>
          <w:lang w:eastAsia="da-DK"/>
        </w:rPr>
      </w:pPr>
      <w:bookmarkStart w:id="23" w:name="OLE_LINK11"/>
      <w:bookmarkStart w:id="24" w:name="OLE_LINK12"/>
      <w:r w:rsidRPr="00C31852">
        <w:rPr>
          <w:sz w:val="22"/>
          <w:szCs w:val="22"/>
          <w:lang w:eastAsia="da-DK"/>
        </w:rPr>
        <w:t>The patient’s ability to concentrate and react may be impaired as a result of hypoglycaemia. This may constitute a risk in situations where these abilities are of special importance (for example, driving a car or operating machinery). Patients should be advised to take precautions to avoid hypoglycaemia while driving. This is particularly important in those who have reduced or absent awareness of the warning signs of hypoglycaemia or who have frequent episodes of hypoglycaemia.</w:t>
      </w:r>
      <w:r w:rsidR="0099040E">
        <w:rPr>
          <w:sz w:val="22"/>
          <w:szCs w:val="22"/>
          <w:lang w:eastAsia="da-DK"/>
        </w:rPr>
        <w:t xml:space="preserve"> </w:t>
      </w:r>
      <w:r w:rsidR="0099040E" w:rsidRPr="0099040E">
        <w:rPr>
          <w:sz w:val="22"/>
          <w:szCs w:val="22"/>
          <w:lang w:eastAsia="da-DK"/>
        </w:rPr>
        <w:t>The advisability of driving should be considered in these</w:t>
      </w:r>
      <w:r w:rsidR="0099040E">
        <w:rPr>
          <w:sz w:val="22"/>
          <w:szCs w:val="22"/>
          <w:lang w:eastAsia="da-DK"/>
        </w:rPr>
        <w:t xml:space="preserve"> </w:t>
      </w:r>
      <w:r w:rsidR="0099040E" w:rsidRPr="0099040E">
        <w:rPr>
          <w:sz w:val="22"/>
          <w:szCs w:val="22"/>
          <w:lang w:eastAsia="da-DK"/>
        </w:rPr>
        <w:t>circumstances.</w:t>
      </w:r>
      <w:bookmarkEnd w:id="23"/>
      <w:bookmarkEnd w:id="24"/>
    </w:p>
    <w:p w:rsidR="002E0AEE" w:rsidRPr="001041C4" w:rsidRDefault="002E0AEE" w:rsidP="001041C4">
      <w:pPr>
        <w:pStyle w:val="Heading3"/>
        <w:rPr>
          <w:i/>
        </w:rPr>
      </w:pPr>
      <w:r w:rsidRPr="001041C4">
        <w:rPr>
          <w:i/>
          <w:sz w:val="22"/>
        </w:rPr>
        <w:t>Hyperglycaemia</w:t>
      </w:r>
    </w:p>
    <w:p w:rsidR="00CF167B" w:rsidRPr="00C31852" w:rsidRDefault="00CF167B">
      <w:pPr>
        <w:tabs>
          <w:tab w:val="left" w:pos="567"/>
        </w:tabs>
        <w:rPr>
          <w:sz w:val="22"/>
          <w:szCs w:val="22"/>
          <w:lang w:eastAsia="da-DK"/>
        </w:rPr>
      </w:pPr>
      <w:r w:rsidRPr="00C31852">
        <w:rPr>
          <w:sz w:val="22"/>
          <w:szCs w:val="22"/>
          <w:lang w:eastAsia="da-DK"/>
        </w:rPr>
        <w:t>Administration of rapid-acting insulin is recommended in situation</w:t>
      </w:r>
      <w:r w:rsidR="00EA641C" w:rsidRPr="00C31852">
        <w:rPr>
          <w:sz w:val="22"/>
          <w:szCs w:val="22"/>
          <w:lang w:eastAsia="da-DK"/>
        </w:rPr>
        <w:t>s</w:t>
      </w:r>
      <w:r w:rsidRPr="00C31852">
        <w:rPr>
          <w:sz w:val="22"/>
          <w:szCs w:val="22"/>
          <w:lang w:eastAsia="da-DK"/>
        </w:rPr>
        <w:t xml:space="preserve"> </w:t>
      </w:r>
      <w:r w:rsidR="00D101A6" w:rsidRPr="00C31852">
        <w:rPr>
          <w:sz w:val="22"/>
          <w:szCs w:val="22"/>
          <w:lang w:eastAsia="da-DK"/>
        </w:rPr>
        <w:t>of</w:t>
      </w:r>
      <w:r w:rsidRPr="00C31852">
        <w:rPr>
          <w:sz w:val="22"/>
          <w:szCs w:val="22"/>
          <w:lang w:eastAsia="da-DK"/>
        </w:rPr>
        <w:t xml:space="preserve"> severe hyperglycaemia.</w:t>
      </w:r>
    </w:p>
    <w:p w:rsidR="00CF167B" w:rsidRPr="00C31852" w:rsidRDefault="00D77859">
      <w:pPr>
        <w:tabs>
          <w:tab w:val="left" w:pos="567"/>
        </w:tabs>
        <w:rPr>
          <w:sz w:val="22"/>
          <w:szCs w:val="22"/>
          <w:lang w:eastAsia="da-DK"/>
        </w:rPr>
      </w:pPr>
      <w:r w:rsidRPr="00C31852">
        <w:rPr>
          <w:sz w:val="22"/>
          <w:szCs w:val="22"/>
          <w:lang w:eastAsia="da-DK"/>
        </w:rPr>
        <w:t>Inadequate dosing or discontinuation of treatment</w:t>
      </w:r>
      <w:r w:rsidR="00177BE1" w:rsidRPr="00C31852">
        <w:rPr>
          <w:sz w:val="22"/>
          <w:szCs w:val="22"/>
          <w:lang w:eastAsia="da-DK"/>
        </w:rPr>
        <w:t xml:space="preserve"> in patients requiring insulin</w:t>
      </w:r>
      <w:r w:rsidRPr="00C31852">
        <w:rPr>
          <w:sz w:val="22"/>
          <w:szCs w:val="22"/>
          <w:lang w:eastAsia="da-DK"/>
        </w:rPr>
        <w:t xml:space="preserve">, may lead to hyperglycaemia and </w:t>
      </w:r>
      <w:r w:rsidR="002F1A75" w:rsidRPr="00C31852">
        <w:rPr>
          <w:sz w:val="22"/>
          <w:szCs w:val="22"/>
          <w:lang w:eastAsia="da-DK"/>
        </w:rPr>
        <w:t xml:space="preserve">potentially to </w:t>
      </w:r>
      <w:r w:rsidRPr="00C31852">
        <w:rPr>
          <w:sz w:val="22"/>
          <w:szCs w:val="22"/>
          <w:lang w:eastAsia="da-DK"/>
        </w:rPr>
        <w:t xml:space="preserve">diabetic ketoacidosis. </w:t>
      </w:r>
      <w:r w:rsidR="00CF167B" w:rsidRPr="00C31852">
        <w:rPr>
          <w:sz w:val="22"/>
          <w:szCs w:val="22"/>
          <w:lang w:eastAsia="da-DK"/>
        </w:rPr>
        <w:t>Furthermore concomitant illness, especially infections, may lead to hyperglycaemia and thereby cause an increased insulin requirement.</w:t>
      </w:r>
    </w:p>
    <w:p w:rsidR="00363036" w:rsidRPr="00C31852" w:rsidRDefault="00D77859">
      <w:pPr>
        <w:tabs>
          <w:tab w:val="left" w:pos="567"/>
        </w:tabs>
        <w:rPr>
          <w:sz w:val="22"/>
          <w:szCs w:val="22"/>
          <w:lang w:eastAsia="da-DK"/>
        </w:rPr>
      </w:pPr>
      <w:r w:rsidRPr="00C31852">
        <w:rPr>
          <w:sz w:val="22"/>
          <w:szCs w:val="22"/>
          <w:lang w:eastAsia="da-DK"/>
        </w:rPr>
        <w:t xml:space="preserve">Usually the first symptoms of hyperglycaemia develop gradually over a period of hours or days. They include thirst, increased frequency of urination, nausea, vomiting, drowsiness, flushed dry skin, dry mouth, </w:t>
      </w:r>
      <w:r w:rsidR="00CF167B" w:rsidRPr="00C31852">
        <w:rPr>
          <w:sz w:val="22"/>
          <w:szCs w:val="22"/>
          <w:lang w:eastAsia="da-DK"/>
        </w:rPr>
        <w:lastRenderedPageBreak/>
        <w:t>and loss</w:t>
      </w:r>
      <w:r w:rsidRPr="00C31852">
        <w:rPr>
          <w:sz w:val="22"/>
          <w:szCs w:val="22"/>
          <w:lang w:eastAsia="da-DK"/>
        </w:rPr>
        <w:t xml:space="preserve"> of appetite as well as acetone odour of breath. In type 1 diabetes</w:t>
      </w:r>
      <w:r w:rsidR="00511A66" w:rsidRPr="00C31852">
        <w:rPr>
          <w:sz w:val="22"/>
          <w:szCs w:val="22"/>
          <w:lang w:eastAsia="da-DK"/>
        </w:rPr>
        <w:t xml:space="preserve"> mellitus</w:t>
      </w:r>
      <w:r w:rsidRPr="00C31852">
        <w:rPr>
          <w:sz w:val="22"/>
          <w:szCs w:val="22"/>
          <w:lang w:eastAsia="da-DK"/>
        </w:rPr>
        <w:t xml:space="preserve">, untreated hyperglycaemic events </w:t>
      </w:r>
      <w:r w:rsidR="00CE6994">
        <w:rPr>
          <w:sz w:val="22"/>
          <w:szCs w:val="22"/>
          <w:lang w:eastAsia="da-DK"/>
        </w:rPr>
        <w:t>may</w:t>
      </w:r>
      <w:r w:rsidR="00CE6994" w:rsidRPr="00C31852">
        <w:rPr>
          <w:sz w:val="22"/>
          <w:szCs w:val="22"/>
          <w:lang w:eastAsia="da-DK"/>
        </w:rPr>
        <w:t xml:space="preserve"> </w:t>
      </w:r>
      <w:r w:rsidRPr="00C31852">
        <w:rPr>
          <w:sz w:val="22"/>
          <w:szCs w:val="22"/>
          <w:lang w:eastAsia="da-DK"/>
        </w:rPr>
        <w:t>lead to diabetic ketoacidosis, which is potentially lethal.</w:t>
      </w:r>
    </w:p>
    <w:p w:rsidR="008E1436" w:rsidRPr="001041C4" w:rsidRDefault="008E1436" w:rsidP="001041C4">
      <w:pPr>
        <w:pStyle w:val="Heading3"/>
        <w:rPr>
          <w:i/>
          <w:lang w:eastAsia="da-DK"/>
        </w:rPr>
      </w:pPr>
      <w:r w:rsidRPr="001041C4">
        <w:rPr>
          <w:i/>
          <w:sz w:val="22"/>
          <w:lang w:eastAsia="da-DK"/>
        </w:rPr>
        <w:t>Antibodies</w:t>
      </w:r>
    </w:p>
    <w:p w:rsidR="008E1436" w:rsidRPr="008E1436" w:rsidRDefault="008E1436" w:rsidP="008E1436">
      <w:pPr>
        <w:tabs>
          <w:tab w:val="left" w:pos="567"/>
        </w:tabs>
        <w:rPr>
          <w:sz w:val="22"/>
          <w:szCs w:val="22"/>
          <w:lang w:val="en-GB" w:eastAsia="da-DK"/>
        </w:rPr>
      </w:pPr>
      <w:r>
        <w:rPr>
          <w:sz w:val="22"/>
          <w:szCs w:val="22"/>
          <w:lang w:val="en-GB" w:eastAsia="da-DK"/>
        </w:rPr>
        <w:t>I</w:t>
      </w:r>
      <w:r w:rsidRPr="008E1436">
        <w:rPr>
          <w:sz w:val="22"/>
          <w:szCs w:val="22"/>
          <w:lang w:val="en-GB" w:eastAsia="da-DK"/>
        </w:rPr>
        <w:t>nsulin administration may cause insulin antibodies to form. In rare cases, the presence of such insulin antibodies may necessitate adjustment of the insulin dose in order to correct a tendency to hyper- or hypoglycaemia.</w:t>
      </w:r>
    </w:p>
    <w:p w:rsidR="0071657F" w:rsidRPr="001041C4" w:rsidRDefault="0071657F" w:rsidP="001041C4">
      <w:pPr>
        <w:pStyle w:val="Heading3"/>
        <w:rPr>
          <w:i/>
        </w:rPr>
      </w:pPr>
      <w:r w:rsidRPr="001041C4">
        <w:rPr>
          <w:i/>
          <w:sz w:val="22"/>
        </w:rPr>
        <w:t>Eye Disorder</w:t>
      </w:r>
    </w:p>
    <w:p w:rsidR="0071657F" w:rsidRDefault="0071657F" w:rsidP="0071657F">
      <w:pPr>
        <w:rPr>
          <w:sz w:val="22"/>
          <w:szCs w:val="22"/>
        </w:rPr>
      </w:pPr>
      <w:r w:rsidRPr="00C31852">
        <w:rPr>
          <w:sz w:val="22"/>
          <w:szCs w:val="22"/>
        </w:rPr>
        <w:t xml:space="preserve">Intensification </w:t>
      </w:r>
      <w:r>
        <w:rPr>
          <w:sz w:val="22"/>
          <w:szCs w:val="22"/>
        </w:rPr>
        <w:t>of insulin therapy</w:t>
      </w:r>
      <w:r w:rsidRPr="00C31852">
        <w:rPr>
          <w:sz w:val="22"/>
          <w:szCs w:val="22"/>
        </w:rPr>
        <w:t xml:space="preserve"> </w:t>
      </w:r>
      <w:r>
        <w:rPr>
          <w:sz w:val="22"/>
          <w:szCs w:val="22"/>
        </w:rPr>
        <w:t xml:space="preserve">with abrupt </w:t>
      </w:r>
      <w:r w:rsidRPr="00C31852">
        <w:rPr>
          <w:sz w:val="22"/>
          <w:szCs w:val="22"/>
        </w:rPr>
        <w:t xml:space="preserve">improvement in </w:t>
      </w:r>
      <w:r>
        <w:rPr>
          <w:sz w:val="22"/>
          <w:szCs w:val="22"/>
        </w:rPr>
        <w:t xml:space="preserve">glycaemic </w:t>
      </w:r>
      <w:r w:rsidRPr="00C31852">
        <w:rPr>
          <w:sz w:val="22"/>
          <w:szCs w:val="22"/>
        </w:rPr>
        <w:t xml:space="preserve">control </w:t>
      </w:r>
      <w:r>
        <w:rPr>
          <w:sz w:val="22"/>
          <w:szCs w:val="22"/>
        </w:rPr>
        <w:t xml:space="preserve">may be </w:t>
      </w:r>
      <w:r w:rsidRPr="00C31852">
        <w:rPr>
          <w:sz w:val="22"/>
          <w:szCs w:val="22"/>
        </w:rPr>
        <w:t xml:space="preserve">associated with </w:t>
      </w:r>
      <w:r>
        <w:rPr>
          <w:sz w:val="22"/>
          <w:szCs w:val="22"/>
        </w:rPr>
        <w:t>temporary</w:t>
      </w:r>
      <w:r w:rsidRPr="00C31852">
        <w:rPr>
          <w:sz w:val="22"/>
          <w:szCs w:val="22"/>
        </w:rPr>
        <w:t xml:space="preserve"> worsening of diabetic retinopathy, </w:t>
      </w:r>
      <w:r>
        <w:rPr>
          <w:sz w:val="22"/>
          <w:szCs w:val="22"/>
        </w:rPr>
        <w:t>while</w:t>
      </w:r>
      <w:r w:rsidRPr="00C31852">
        <w:rPr>
          <w:sz w:val="22"/>
          <w:szCs w:val="22"/>
        </w:rPr>
        <w:t xml:space="preserve"> long</w:t>
      </w:r>
      <w:r>
        <w:rPr>
          <w:sz w:val="22"/>
          <w:szCs w:val="22"/>
        </w:rPr>
        <w:tab/>
      </w:r>
      <w:r w:rsidRPr="00C31852">
        <w:rPr>
          <w:sz w:val="22"/>
          <w:szCs w:val="22"/>
        </w:rPr>
        <w:t xml:space="preserve">-term glycaemic control decreases the risk of </w:t>
      </w:r>
      <w:r>
        <w:rPr>
          <w:sz w:val="22"/>
          <w:szCs w:val="22"/>
        </w:rPr>
        <w:t xml:space="preserve">progression of </w:t>
      </w:r>
      <w:r w:rsidRPr="00C31852">
        <w:rPr>
          <w:sz w:val="22"/>
          <w:szCs w:val="22"/>
        </w:rPr>
        <w:t>diabetic retinopathy.</w:t>
      </w:r>
    </w:p>
    <w:p w:rsidR="0071657F" w:rsidRPr="001041C4" w:rsidRDefault="0071657F" w:rsidP="001041C4">
      <w:pPr>
        <w:pStyle w:val="Heading3"/>
        <w:rPr>
          <w:i/>
        </w:rPr>
      </w:pPr>
      <w:r w:rsidRPr="001041C4">
        <w:rPr>
          <w:i/>
          <w:sz w:val="22"/>
        </w:rPr>
        <w:t>Weight gain</w:t>
      </w:r>
    </w:p>
    <w:p w:rsidR="0071657F" w:rsidRPr="00C31852" w:rsidRDefault="0071657F" w:rsidP="0071657F">
      <w:pPr>
        <w:rPr>
          <w:sz w:val="22"/>
          <w:szCs w:val="22"/>
        </w:rPr>
      </w:pPr>
      <w:r w:rsidRPr="00C31852">
        <w:rPr>
          <w:sz w:val="22"/>
          <w:szCs w:val="22"/>
        </w:rPr>
        <w:t xml:space="preserve">Weight gain can occur with any insulin therapy, including </w:t>
      </w:r>
      <w:r>
        <w:rPr>
          <w:sz w:val="22"/>
          <w:szCs w:val="22"/>
          <w:lang w:eastAsia="da-DK"/>
        </w:rPr>
        <w:t>TRESIBA</w:t>
      </w:r>
      <w:r w:rsidRPr="00C31852">
        <w:rPr>
          <w:sz w:val="22"/>
          <w:szCs w:val="22"/>
        </w:rPr>
        <w:t xml:space="preserve">, and has been attributed to the anabolic effects of insulin </w:t>
      </w:r>
      <w:r>
        <w:rPr>
          <w:sz w:val="22"/>
          <w:szCs w:val="22"/>
        </w:rPr>
        <w:t>and the decrease in glycosuria.</w:t>
      </w:r>
    </w:p>
    <w:p w:rsidR="00D77859" w:rsidRPr="001041C4" w:rsidRDefault="002E0AEE" w:rsidP="001041C4">
      <w:pPr>
        <w:pStyle w:val="Heading3"/>
        <w:rPr>
          <w:i/>
          <w:lang w:eastAsia="da-DK"/>
        </w:rPr>
      </w:pPr>
      <w:r w:rsidRPr="001041C4">
        <w:rPr>
          <w:i/>
          <w:sz w:val="22"/>
          <w:lang w:eastAsia="da-DK"/>
        </w:rPr>
        <w:t>Administration</w:t>
      </w:r>
    </w:p>
    <w:p w:rsidR="00F70160" w:rsidRPr="00C31852" w:rsidRDefault="00AC5512" w:rsidP="00F70160">
      <w:pPr>
        <w:pStyle w:val="BodyText"/>
        <w:rPr>
          <w:color w:val="auto"/>
          <w:szCs w:val="22"/>
          <w:lang w:val="en-AU" w:eastAsia="da-DK"/>
        </w:rPr>
      </w:pPr>
      <w:r>
        <w:rPr>
          <w:color w:val="auto"/>
          <w:szCs w:val="22"/>
          <w:lang w:val="en-AU" w:eastAsia="da-DK"/>
        </w:rPr>
        <w:t>TRESIBA</w:t>
      </w:r>
      <w:r w:rsidR="0071208D" w:rsidRPr="00C31852" w:rsidDel="00404C4E">
        <w:rPr>
          <w:color w:val="auto"/>
          <w:szCs w:val="22"/>
          <w:lang w:val="en-AU" w:eastAsia="da-DK"/>
        </w:rPr>
        <w:t xml:space="preserve"> </w:t>
      </w:r>
      <w:r w:rsidR="00F70160" w:rsidRPr="00C31852">
        <w:rPr>
          <w:color w:val="auto"/>
          <w:szCs w:val="22"/>
          <w:lang w:val="en-AU" w:eastAsia="da-DK"/>
        </w:rPr>
        <w:t>is for subcutaneous administration only.</w:t>
      </w:r>
      <w:r w:rsidR="000C37CC" w:rsidRPr="00C31852">
        <w:rPr>
          <w:color w:val="auto"/>
          <w:szCs w:val="22"/>
          <w:lang w:val="en-AU" w:eastAsia="da-DK"/>
        </w:rPr>
        <w:t xml:space="preserve"> </w:t>
      </w:r>
      <w:r>
        <w:rPr>
          <w:color w:val="auto"/>
          <w:szCs w:val="22"/>
          <w:lang w:val="en-AU" w:eastAsia="da-DK"/>
        </w:rPr>
        <w:t>TRESIBA</w:t>
      </w:r>
      <w:r w:rsidR="00F70160" w:rsidRPr="00C31852">
        <w:rPr>
          <w:color w:val="auto"/>
          <w:szCs w:val="22"/>
          <w:lang w:val="en-AU" w:eastAsia="da-DK"/>
        </w:rPr>
        <w:t xml:space="preserve"> must not be administered intravenously as it may result in severe hypoglycaemia.</w:t>
      </w:r>
      <w:r w:rsidR="000C37CC" w:rsidRPr="00C31852">
        <w:rPr>
          <w:color w:val="auto"/>
          <w:szCs w:val="22"/>
          <w:lang w:val="en-AU" w:eastAsia="da-DK"/>
        </w:rPr>
        <w:t xml:space="preserve"> </w:t>
      </w:r>
      <w:r>
        <w:rPr>
          <w:color w:val="auto"/>
          <w:szCs w:val="22"/>
          <w:lang w:val="en-AU" w:eastAsia="da-DK"/>
        </w:rPr>
        <w:t>TRESIBA</w:t>
      </w:r>
      <w:r w:rsidR="00F70160" w:rsidRPr="00C31852">
        <w:rPr>
          <w:color w:val="auto"/>
          <w:szCs w:val="22"/>
          <w:lang w:val="en-AU" w:eastAsia="da-DK"/>
        </w:rPr>
        <w:t xml:space="preserve"> must not be administered intramuscularly as it may change the absorption.</w:t>
      </w:r>
      <w:r w:rsidR="000C37CC" w:rsidRPr="00C31852">
        <w:rPr>
          <w:color w:val="auto"/>
          <w:szCs w:val="22"/>
          <w:lang w:val="en-AU" w:eastAsia="da-DK"/>
        </w:rPr>
        <w:t xml:space="preserve"> </w:t>
      </w:r>
      <w:r>
        <w:rPr>
          <w:color w:val="auto"/>
          <w:szCs w:val="22"/>
          <w:lang w:val="en-AU" w:eastAsia="da-DK"/>
        </w:rPr>
        <w:t>TRESIBA</w:t>
      </w:r>
      <w:r w:rsidR="00F70160" w:rsidRPr="00C31852" w:rsidDel="00404C4E">
        <w:rPr>
          <w:color w:val="auto"/>
          <w:szCs w:val="22"/>
          <w:lang w:val="en-AU" w:eastAsia="da-DK"/>
        </w:rPr>
        <w:t xml:space="preserve"> </w:t>
      </w:r>
      <w:r w:rsidR="00F70160" w:rsidRPr="00C31852">
        <w:rPr>
          <w:color w:val="auto"/>
          <w:szCs w:val="22"/>
          <w:lang w:val="en-AU" w:eastAsia="da-DK"/>
        </w:rPr>
        <w:t>is not to be used with insulin infusion pumps.</w:t>
      </w:r>
    </w:p>
    <w:p w:rsidR="00D77859" w:rsidRPr="001041C4" w:rsidRDefault="00D77859" w:rsidP="001041C4">
      <w:pPr>
        <w:pStyle w:val="Heading3"/>
        <w:rPr>
          <w:i/>
          <w:sz w:val="22"/>
          <w:szCs w:val="22"/>
        </w:rPr>
      </w:pPr>
      <w:r w:rsidRPr="001041C4">
        <w:rPr>
          <w:i/>
          <w:sz w:val="22"/>
          <w:szCs w:val="22"/>
        </w:rPr>
        <w:t>Transfer of patients between insulin types</w:t>
      </w:r>
    </w:p>
    <w:p w:rsidR="001606BC" w:rsidRDefault="00D77859">
      <w:pPr>
        <w:tabs>
          <w:tab w:val="left" w:pos="567"/>
        </w:tabs>
        <w:rPr>
          <w:sz w:val="22"/>
          <w:szCs w:val="22"/>
          <w:lang w:eastAsia="da-DK"/>
        </w:rPr>
      </w:pPr>
      <w:r w:rsidRPr="00C31852">
        <w:rPr>
          <w:sz w:val="22"/>
          <w:szCs w:val="22"/>
          <w:lang w:eastAsia="da-DK"/>
        </w:rPr>
        <w:t>Transferring a patient to another type</w:t>
      </w:r>
      <w:r w:rsidR="00132E88" w:rsidRPr="00C31852">
        <w:rPr>
          <w:sz w:val="22"/>
          <w:szCs w:val="22"/>
          <w:lang w:eastAsia="da-DK"/>
        </w:rPr>
        <w:t>,</w:t>
      </w:r>
      <w:r w:rsidRPr="00C31852">
        <w:rPr>
          <w:sz w:val="22"/>
          <w:szCs w:val="22"/>
          <w:lang w:eastAsia="da-DK"/>
        </w:rPr>
        <w:t xml:space="preserve"> brand</w:t>
      </w:r>
      <w:r w:rsidR="00132E88" w:rsidRPr="00C31852">
        <w:rPr>
          <w:sz w:val="22"/>
          <w:szCs w:val="22"/>
          <w:lang w:eastAsia="da-DK"/>
        </w:rPr>
        <w:t xml:space="preserve"> or manufacturer</w:t>
      </w:r>
      <w:r w:rsidRPr="00C31852">
        <w:rPr>
          <w:sz w:val="22"/>
          <w:szCs w:val="22"/>
          <w:lang w:eastAsia="da-DK"/>
        </w:rPr>
        <w:t xml:space="preserve"> of insulin </w:t>
      </w:r>
      <w:r w:rsidR="00AF3825">
        <w:rPr>
          <w:sz w:val="22"/>
          <w:szCs w:val="22"/>
          <w:lang w:eastAsia="da-DK"/>
        </w:rPr>
        <w:t>must</w:t>
      </w:r>
      <w:r w:rsidR="00AF3825" w:rsidRPr="00C31852">
        <w:rPr>
          <w:sz w:val="22"/>
          <w:szCs w:val="22"/>
          <w:lang w:eastAsia="da-DK"/>
        </w:rPr>
        <w:t xml:space="preserve"> </w:t>
      </w:r>
      <w:r w:rsidRPr="00C31852">
        <w:rPr>
          <w:sz w:val="22"/>
          <w:szCs w:val="22"/>
          <w:lang w:eastAsia="da-DK"/>
        </w:rPr>
        <w:t>be done under medical supervision</w:t>
      </w:r>
      <w:r w:rsidR="00132E88" w:rsidRPr="00C31852">
        <w:rPr>
          <w:sz w:val="22"/>
          <w:szCs w:val="22"/>
          <w:lang w:eastAsia="da-DK"/>
        </w:rPr>
        <w:t xml:space="preserve"> and </w:t>
      </w:r>
      <w:r w:rsidRPr="00C31852">
        <w:rPr>
          <w:sz w:val="22"/>
          <w:szCs w:val="22"/>
          <w:lang w:eastAsia="da-DK"/>
        </w:rPr>
        <w:t>may result in the need for a change in dosage.</w:t>
      </w:r>
    </w:p>
    <w:p w:rsidR="00D77859" w:rsidRPr="001041C4" w:rsidRDefault="00D77859" w:rsidP="001041C4">
      <w:pPr>
        <w:pStyle w:val="Heading3"/>
        <w:rPr>
          <w:i/>
          <w:lang w:eastAsia="da-DK"/>
        </w:rPr>
      </w:pPr>
      <w:r w:rsidRPr="001041C4">
        <w:rPr>
          <w:i/>
          <w:sz w:val="22"/>
          <w:lang w:eastAsia="da-DK"/>
        </w:rPr>
        <w:t>Effects on fertility</w:t>
      </w:r>
    </w:p>
    <w:bookmarkEnd w:id="21"/>
    <w:bookmarkEnd w:id="22"/>
    <w:p w:rsidR="00363036" w:rsidRPr="00CF361F" w:rsidRDefault="001936ED" w:rsidP="00363036">
      <w:pPr>
        <w:tabs>
          <w:tab w:val="left" w:pos="567"/>
        </w:tabs>
        <w:rPr>
          <w:sz w:val="22"/>
          <w:szCs w:val="22"/>
          <w:lang w:eastAsia="da-DK"/>
        </w:rPr>
      </w:pPr>
      <w:r w:rsidRPr="00CF361F">
        <w:rPr>
          <w:sz w:val="22"/>
          <w:szCs w:val="22"/>
          <w:lang w:eastAsia="en-GB"/>
        </w:rPr>
        <w:t xml:space="preserve">Animal reproduction studies with </w:t>
      </w:r>
      <w:r w:rsidR="006A67EF" w:rsidRPr="00CF361F">
        <w:rPr>
          <w:sz w:val="22"/>
          <w:szCs w:val="22"/>
          <w:lang w:eastAsia="en-GB"/>
        </w:rPr>
        <w:t xml:space="preserve">insulin </w:t>
      </w:r>
      <w:proofErr w:type="spellStart"/>
      <w:r w:rsidR="006A67EF" w:rsidRPr="00CF361F">
        <w:rPr>
          <w:sz w:val="22"/>
          <w:szCs w:val="22"/>
          <w:lang w:eastAsia="en-GB"/>
        </w:rPr>
        <w:t>degludec</w:t>
      </w:r>
      <w:proofErr w:type="spellEnd"/>
      <w:r w:rsidR="006A67EF" w:rsidRPr="00CF361F">
        <w:rPr>
          <w:sz w:val="22"/>
          <w:szCs w:val="22"/>
          <w:lang w:eastAsia="en-GB"/>
        </w:rPr>
        <w:t xml:space="preserve"> </w:t>
      </w:r>
      <w:r w:rsidRPr="00CF361F">
        <w:rPr>
          <w:sz w:val="22"/>
          <w:szCs w:val="22"/>
          <w:lang w:eastAsia="en-GB"/>
        </w:rPr>
        <w:t>have not revealed any adverse effects on fertility.</w:t>
      </w:r>
    </w:p>
    <w:p w:rsidR="00581AB7" w:rsidRPr="00C31852" w:rsidRDefault="00581AB7" w:rsidP="00363036">
      <w:pPr>
        <w:tabs>
          <w:tab w:val="left" w:pos="567"/>
        </w:tabs>
        <w:rPr>
          <w:sz w:val="22"/>
          <w:szCs w:val="22"/>
          <w:lang w:eastAsia="da-DK"/>
        </w:rPr>
      </w:pPr>
      <w:r w:rsidRPr="00CF361F">
        <w:rPr>
          <w:sz w:val="22"/>
          <w:szCs w:val="22"/>
          <w:lang w:eastAsia="da-DK"/>
        </w:rPr>
        <w:t xml:space="preserve">In a combined fertility and </w:t>
      </w:r>
      <w:proofErr w:type="spellStart"/>
      <w:r w:rsidR="006A67EF" w:rsidRPr="00CF361F">
        <w:rPr>
          <w:sz w:val="22"/>
          <w:szCs w:val="22"/>
          <w:lang w:eastAsia="da-DK"/>
        </w:rPr>
        <w:t>embryofetal</w:t>
      </w:r>
      <w:proofErr w:type="spellEnd"/>
      <w:r w:rsidRPr="00CF361F">
        <w:rPr>
          <w:sz w:val="22"/>
          <w:szCs w:val="22"/>
          <w:lang w:eastAsia="da-DK"/>
        </w:rPr>
        <w:t xml:space="preserve"> study in male and female rats, treatment with </w:t>
      </w:r>
      <w:r w:rsidR="006A67EF" w:rsidRPr="00CF361F">
        <w:rPr>
          <w:sz w:val="22"/>
          <w:szCs w:val="22"/>
          <w:lang w:eastAsia="da-DK"/>
        </w:rPr>
        <w:t xml:space="preserve">subcutaneous doses of insulin </w:t>
      </w:r>
      <w:proofErr w:type="spellStart"/>
      <w:r w:rsidR="006A67EF" w:rsidRPr="00CF361F">
        <w:rPr>
          <w:sz w:val="22"/>
          <w:szCs w:val="22"/>
          <w:lang w:eastAsia="da-DK"/>
        </w:rPr>
        <w:t>degludec</w:t>
      </w:r>
      <w:proofErr w:type="spellEnd"/>
      <w:r w:rsidR="006A67EF" w:rsidRPr="00CF361F" w:rsidDel="0071208D">
        <w:rPr>
          <w:sz w:val="22"/>
          <w:szCs w:val="22"/>
          <w:lang w:eastAsia="da-DK"/>
        </w:rPr>
        <w:t xml:space="preserve"> </w:t>
      </w:r>
      <w:r w:rsidRPr="00CF361F">
        <w:rPr>
          <w:sz w:val="22"/>
          <w:szCs w:val="22"/>
          <w:lang w:eastAsia="da-DK"/>
        </w:rPr>
        <w:t xml:space="preserve">up to 21 U/kg/day </w:t>
      </w:r>
      <w:r w:rsidR="006A67EF" w:rsidRPr="00CF361F">
        <w:rPr>
          <w:sz w:val="22"/>
          <w:szCs w:val="22"/>
          <w:lang w:eastAsia="da-DK"/>
        </w:rPr>
        <w:t xml:space="preserve">(yielding 5-6 times </w:t>
      </w:r>
      <w:r w:rsidR="006F0329" w:rsidRPr="00CF361F">
        <w:rPr>
          <w:sz w:val="22"/>
          <w:szCs w:val="22"/>
          <w:lang w:eastAsia="da-DK"/>
        </w:rPr>
        <w:t xml:space="preserve">the </w:t>
      </w:r>
      <w:r w:rsidR="006A67EF" w:rsidRPr="00CF361F">
        <w:rPr>
          <w:sz w:val="22"/>
          <w:szCs w:val="22"/>
          <w:lang w:eastAsia="da-DK"/>
        </w:rPr>
        <w:t>AUC in humans at a dose of 0.8</w:t>
      </w:r>
      <w:r w:rsidR="006F0329" w:rsidRPr="00CF361F">
        <w:rPr>
          <w:sz w:val="22"/>
          <w:szCs w:val="22"/>
          <w:lang w:eastAsia="da-DK"/>
        </w:rPr>
        <w:t xml:space="preserve"> </w:t>
      </w:r>
      <w:r w:rsidR="006A67EF" w:rsidRPr="00CF361F">
        <w:rPr>
          <w:sz w:val="22"/>
          <w:szCs w:val="22"/>
          <w:lang w:eastAsia="da-DK"/>
        </w:rPr>
        <w:t xml:space="preserve">U/kg/day) </w:t>
      </w:r>
      <w:r w:rsidRPr="00CF361F">
        <w:rPr>
          <w:sz w:val="22"/>
          <w:szCs w:val="22"/>
          <w:lang w:eastAsia="da-DK"/>
        </w:rPr>
        <w:t xml:space="preserve">prior to mating and in female rats during gestation had no effect on mating performance </w:t>
      </w:r>
      <w:r w:rsidR="006A67EF" w:rsidRPr="00CF361F">
        <w:rPr>
          <w:sz w:val="22"/>
          <w:szCs w:val="22"/>
          <w:lang w:eastAsia="da-DK"/>
        </w:rPr>
        <w:t xml:space="preserve">or </w:t>
      </w:r>
      <w:r w:rsidRPr="00CF361F">
        <w:rPr>
          <w:sz w:val="22"/>
          <w:szCs w:val="22"/>
          <w:lang w:eastAsia="da-DK"/>
        </w:rPr>
        <w:t>fertility</w:t>
      </w:r>
      <w:r w:rsidRPr="00C31852">
        <w:rPr>
          <w:sz w:val="22"/>
          <w:szCs w:val="22"/>
          <w:lang w:eastAsia="da-DK"/>
        </w:rPr>
        <w:t>.</w:t>
      </w:r>
    </w:p>
    <w:p w:rsidR="00D77859" w:rsidRPr="001041C4" w:rsidRDefault="00D77859" w:rsidP="001041C4">
      <w:pPr>
        <w:pStyle w:val="Heading3"/>
        <w:rPr>
          <w:i/>
        </w:rPr>
      </w:pPr>
      <w:r w:rsidRPr="001041C4">
        <w:rPr>
          <w:i/>
          <w:sz w:val="22"/>
        </w:rPr>
        <w:t>Use in Pregnancy</w:t>
      </w:r>
    </w:p>
    <w:p w:rsidR="006E5CBB" w:rsidRPr="00C31852" w:rsidRDefault="006E5CBB" w:rsidP="006E5CBB">
      <w:pPr>
        <w:pStyle w:val="BodyText"/>
        <w:rPr>
          <w:color w:val="auto"/>
          <w:szCs w:val="22"/>
        </w:rPr>
      </w:pPr>
      <w:r w:rsidRPr="00C31852">
        <w:rPr>
          <w:color w:val="auto"/>
          <w:szCs w:val="22"/>
        </w:rPr>
        <w:t xml:space="preserve">Pregnancy Category: </w:t>
      </w:r>
      <w:r w:rsidR="006F0329" w:rsidRPr="00C31852">
        <w:rPr>
          <w:color w:val="auto"/>
          <w:szCs w:val="22"/>
        </w:rPr>
        <w:t>B</w:t>
      </w:r>
      <w:r w:rsidR="006F0329">
        <w:rPr>
          <w:color w:val="auto"/>
          <w:szCs w:val="22"/>
        </w:rPr>
        <w:t>3</w:t>
      </w:r>
    </w:p>
    <w:p w:rsidR="001606BC" w:rsidRDefault="001936ED" w:rsidP="001936ED">
      <w:pPr>
        <w:pStyle w:val="BodyText"/>
        <w:rPr>
          <w:color w:val="auto"/>
          <w:szCs w:val="22"/>
          <w:lang w:eastAsia="en-GB"/>
        </w:rPr>
      </w:pPr>
      <w:r w:rsidRPr="00C31852">
        <w:rPr>
          <w:color w:val="auto"/>
          <w:szCs w:val="22"/>
          <w:lang w:eastAsia="en-GB"/>
        </w:rPr>
        <w:t xml:space="preserve">There is no clinical experience with </w:t>
      </w:r>
      <w:r w:rsidR="00AC5512">
        <w:rPr>
          <w:color w:val="auto"/>
          <w:szCs w:val="22"/>
          <w:lang w:eastAsia="en-GB"/>
        </w:rPr>
        <w:t>TRESIBA</w:t>
      </w:r>
      <w:r w:rsidRPr="00C31852">
        <w:rPr>
          <w:color w:val="auto"/>
          <w:szCs w:val="22"/>
          <w:lang w:eastAsia="en-GB"/>
        </w:rPr>
        <w:t xml:space="preserve"> in pregnant women.</w:t>
      </w:r>
    </w:p>
    <w:p w:rsidR="001936ED" w:rsidRPr="00C31852" w:rsidRDefault="006F0329" w:rsidP="001936ED">
      <w:pPr>
        <w:pStyle w:val="BodyText"/>
        <w:rPr>
          <w:color w:val="auto"/>
          <w:szCs w:val="22"/>
          <w:lang w:eastAsia="en-GB"/>
        </w:rPr>
      </w:pPr>
      <w:r>
        <w:rPr>
          <w:color w:val="auto"/>
          <w:szCs w:val="22"/>
          <w:lang w:eastAsia="en-GB"/>
        </w:rPr>
        <w:t xml:space="preserve">In rats, treatment with insulin </w:t>
      </w:r>
      <w:proofErr w:type="spellStart"/>
      <w:r>
        <w:rPr>
          <w:color w:val="auto"/>
          <w:szCs w:val="22"/>
          <w:lang w:eastAsia="en-GB"/>
        </w:rPr>
        <w:t>degludec</w:t>
      </w:r>
      <w:proofErr w:type="spellEnd"/>
      <w:r>
        <w:rPr>
          <w:color w:val="auto"/>
          <w:szCs w:val="22"/>
          <w:lang w:eastAsia="en-GB"/>
        </w:rPr>
        <w:t xml:space="preserve"> at subcutaneous doses ≥13 U/kg/day</w:t>
      </w:r>
      <w:r w:rsidR="001936ED" w:rsidRPr="00C31852">
        <w:rPr>
          <w:color w:val="auto"/>
          <w:szCs w:val="22"/>
          <w:lang w:eastAsia="en-GB"/>
        </w:rPr>
        <w:t xml:space="preserve"> </w:t>
      </w:r>
      <w:r>
        <w:rPr>
          <w:color w:val="auto"/>
          <w:szCs w:val="22"/>
          <w:lang w:eastAsia="en-GB"/>
        </w:rPr>
        <w:t xml:space="preserve">(resulting in 2.6 times the AUC in humans at a dose of 0.8 U/kg/day) caused an increase in the incidence of </w:t>
      </w:r>
      <w:proofErr w:type="spellStart"/>
      <w:r>
        <w:rPr>
          <w:color w:val="auto"/>
          <w:szCs w:val="22"/>
          <w:lang w:eastAsia="en-GB"/>
        </w:rPr>
        <w:t>fetal</w:t>
      </w:r>
      <w:proofErr w:type="spellEnd"/>
      <w:r>
        <w:rPr>
          <w:color w:val="auto"/>
          <w:szCs w:val="22"/>
          <w:lang w:eastAsia="en-GB"/>
        </w:rPr>
        <w:t xml:space="preserve"> skeletal abnormalities. Similar effects were seen with human insulin, and these are probably secondary to maternal hypoglycaemia. No adverse effects on </w:t>
      </w:r>
      <w:proofErr w:type="spellStart"/>
      <w:r>
        <w:rPr>
          <w:color w:val="auto"/>
          <w:szCs w:val="22"/>
          <w:lang w:eastAsia="en-GB"/>
        </w:rPr>
        <w:t>embryofetal</w:t>
      </w:r>
      <w:proofErr w:type="spellEnd"/>
      <w:r>
        <w:rPr>
          <w:color w:val="auto"/>
          <w:szCs w:val="22"/>
          <w:lang w:eastAsia="en-GB"/>
        </w:rPr>
        <w:t xml:space="preserve"> development were observed in rabbits at subcutaneous doses up to 3 U/kg/day (resulting in 9 times the human AUC at a dose of 0.8 U/kg/day).</w:t>
      </w:r>
    </w:p>
    <w:p w:rsidR="001606BC" w:rsidRDefault="001936ED" w:rsidP="001936ED">
      <w:pPr>
        <w:pStyle w:val="BodyText"/>
        <w:rPr>
          <w:rFonts w:cs="TimesNewRomanPSMT"/>
          <w:color w:val="auto"/>
          <w:szCs w:val="22"/>
          <w:lang w:eastAsia="en-GB"/>
        </w:rPr>
      </w:pPr>
      <w:r w:rsidRPr="00C31852">
        <w:rPr>
          <w:rFonts w:cs="TimesNewRomanPSMT"/>
          <w:color w:val="auto"/>
          <w:szCs w:val="22"/>
          <w:lang w:eastAsia="en-GB"/>
        </w:rPr>
        <w:t>In general, intensified blood</w:t>
      </w:r>
      <w:r w:rsidR="00132E88" w:rsidRPr="00C31852">
        <w:rPr>
          <w:rFonts w:cs="TimesNewRomanPSMT"/>
          <w:color w:val="auto"/>
          <w:szCs w:val="22"/>
          <w:lang w:eastAsia="en-GB"/>
        </w:rPr>
        <w:t xml:space="preserve"> </w:t>
      </w:r>
      <w:r w:rsidRPr="00C31852">
        <w:rPr>
          <w:rFonts w:cs="TimesNewRomanPSMT"/>
          <w:color w:val="auto"/>
          <w:szCs w:val="22"/>
          <w:lang w:eastAsia="en-GB"/>
        </w:rPr>
        <w:t>glucose control and careful monitoring of pregnant women with diabetes</w:t>
      </w:r>
      <w:r w:rsidR="00511A66" w:rsidRPr="00C31852">
        <w:rPr>
          <w:rFonts w:cs="TimesNewRomanPSMT"/>
          <w:color w:val="auto"/>
          <w:szCs w:val="22"/>
          <w:lang w:eastAsia="en-GB"/>
        </w:rPr>
        <w:t xml:space="preserve"> mellitus</w:t>
      </w:r>
      <w:r w:rsidRPr="00C31852">
        <w:rPr>
          <w:rFonts w:cs="TimesNewRomanPSMT"/>
          <w:color w:val="auto"/>
          <w:szCs w:val="22"/>
          <w:lang w:eastAsia="en-GB"/>
        </w:rPr>
        <w:t xml:space="preserve"> are recommended throughout pregnancy and when contemplating pregnancy. Insulin requirements usually </w:t>
      </w:r>
      <w:r w:rsidR="003F6F8E" w:rsidRPr="00C31852">
        <w:rPr>
          <w:rFonts w:cs="TimesNewRomanPSMT"/>
          <w:color w:val="auto"/>
          <w:szCs w:val="22"/>
          <w:lang w:eastAsia="en-GB"/>
        </w:rPr>
        <w:t>decrease</w:t>
      </w:r>
      <w:r w:rsidRPr="00C31852">
        <w:rPr>
          <w:rFonts w:cs="TimesNewRomanPSMT"/>
          <w:color w:val="auto"/>
          <w:szCs w:val="22"/>
          <w:lang w:eastAsia="en-GB"/>
        </w:rPr>
        <w:t xml:space="preserve"> in the first trimester and increase subsequently during the second and third trimester. After delivery, insulin requirements normally return rapidly to pre-pregnancy values.</w:t>
      </w:r>
    </w:p>
    <w:p w:rsidR="001936ED" w:rsidRPr="001041C4" w:rsidRDefault="00D77859" w:rsidP="001041C4">
      <w:pPr>
        <w:pStyle w:val="Heading3"/>
        <w:rPr>
          <w:i/>
          <w:lang w:eastAsia="da-DK"/>
        </w:rPr>
      </w:pPr>
      <w:r w:rsidRPr="001041C4">
        <w:rPr>
          <w:i/>
          <w:sz w:val="22"/>
        </w:rPr>
        <w:t>Use in lactation</w:t>
      </w:r>
    </w:p>
    <w:p w:rsidR="003F6F8E" w:rsidRPr="00C31852" w:rsidRDefault="001936ED" w:rsidP="006F0329">
      <w:pPr>
        <w:pStyle w:val="BodyText"/>
        <w:keepNext/>
        <w:keepLines/>
        <w:rPr>
          <w:color w:val="auto"/>
          <w:szCs w:val="22"/>
          <w:lang w:val="en-AU" w:eastAsia="en-GB"/>
        </w:rPr>
      </w:pPr>
      <w:r w:rsidRPr="00C31852">
        <w:rPr>
          <w:szCs w:val="22"/>
          <w:lang w:eastAsia="en-GB"/>
        </w:rPr>
        <w:t xml:space="preserve">There is no clinical experience with </w:t>
      </w:r>
      <w:r w:rsidR="00AC5512">
        <w:rPr>
          <w:szCs w:val="22"/>
          <w:lang w:eastAsia="da-DK"/>
        </w:rPr>
        <w:t>TRESIBA</w:t>
      </w:r>
      <w:r w:rsidR="0071208D" w:rsidRPr="00C31852" w:rsidDel="0071208D">
        <w:rPr>
          <w:szCs w:val="22"/>
          <w:lang w:eastAsia="en-GB"/>
        </w:rPr>
        <w:t xml:space="preserve"> </w:t>
      </w:r>
      <w:r w:rsidRPr="00C31852">
        <w:rPr>
          <w:szCs w:val="22"/>
          <w:lang w:eastAsia="en-GB"/>
        </w:rPr>
        <w:t xml:space="preserve">during breast-feeding. In rats, </w:t>
      </w:r>
      <w:r w:rsidR="006F0329">
        <w:rPr>
          <w:szCs w:val="22"/>
          <w:lang w:eastAsia="da-DK"/>
        </w:rPr>
        <w:t xml:space="preserve">insulin </w:t>
      </w:r>
      <w:proofErr w:type="spellStart"/>
      <w:r w:rsidR="006F0329">
        <w:rPr>
          <w:szCs w:val="22"/>
          <w:lang w:eastAsia="da-DK"/>
        </w:rPr>
        <w:t>degludec</w:t>
      </w:r>
      <w:proofErr w:type="spellEnd"/>
      <w:r w:rsidR="006F0329">
        <w:rPr>
          <w:szCs w:val="22"/>
          <w:lang w:eastAsia="da-DK"/>
        </w:rPr>
        <w:t xml:space="preserve"> and its metabolites were</w:t>
      </w:r>
      <w:r w:rsidRPr="00C31852">
        <w:rPr>
          <w:szCs w:val="22"/>
          <w:lang w:eastAsia="en-GB"/>
        </w:rPr>
        <w:t xml:space="preserve"> secreted in milk</w:t>
      </w:r>
      <w:r w:rsidR="00132E88" w:rsidRPr="00C31852">
        <w:rPr>
          <w:szCs w:val="22"/>
          <w:lang w:eastAsia="en-GB"/>
        </w:rPr>
        <w:t>;</w:t>
      </w:r>
      <w:r w:rsidRPr="00C31852">
        <w:rPr>
          <w:szCs w:val="22"/>
          <w:lang w:eastAsia="en-GB"/>
        </w:rPr>
        <w:t xml:space="preserve"> </w:t>
      </w:r>
      <w:r w:rsidRPr="00C31852">
        <w:rPr>
          <w:iCs/>
          <w:szCs w:val="22"/>
          <w:lang w:eastAsia="en-GB"/>
        </w:rPr>
        <w:t xml:space="preserve">the </w:t>
      </w:r>
      <w:r w:rsidR="006F0329">
        <w:rPr>
          <w:iCs/>
          <w:szCs w:val="22"/>
          <w:lang w:eastAsia="en-GB"/>
        </w:rPr>
        <w:t xml:space="preserve">peak </w:t>
      </w:r>
      <w:r w:rsidRPr="00C31852">
        <w:rPr>
          <w:szCs w:val="22"/>
          <w:lang w:eastAsia="en-GB"/>
        </w:rPr>
        <w:t xml:space="preserve">concentration </w:t>
      </w:r>
      <w:r w:rsidR="006F0329">
        <w:rPr>
          <w:szCs w:val="22"/>
          <w:lang w:eastAsia="en-GB"/>
        </w:rPr>
        <w:t xml:space="preserve">of insulin </w:t>
      </w:r>
      <w:proofErr w:type="spellStart"/>
      <w:r w:rsidR="006F0329">
        <w:rPr>
          <w:szCs w:val="22"/>
          <w:lang w:eastAsia="en-GB"/>
        </w:rPr>
        <w:t>degludec</w:t>
      </w:r>
      <w:proofErr w:type="spellEnd"/>
      <w:r w:rsidR="006F0329">
        <w:rPr>
          <w:szCs w:val="22"/>
          <w:lang w:eastAsia="en-GB"/>
        </w:rPr>
        <w:t xml:space="preserve"> </w:t>
      </w:r>
      <w:r w:rsidRPr="00C31852">
        <w:rPr>
          <w:szCs w:val="22"/>
          <w:lang w:eastAsia="en-GB"/>
        </w:rPr>
        <w:t xml:space="preserve">in milk was </w:t>
      </w:r>
      <w:r w:rsidR="00B936CA">
        <w:rPr>
          <w:szCs w:val="22"/>
          <w:lang w:eastAsia="en-GB"/>
        </w:rPr>
        <w:t>less than half of that</w:t>
      </w:r>
      <w:r w:rsidR="006F0329">
        <w:rPr>
          <w:szCs w:val="22"/>
          <w:lang w:eastAsia="en-GB"/>
        </w:rPr>
        <w:t xml:space="preserve"> </w:t>
      </w:r>
      <w:r w:rsidRPr="00C31852">
        <w:rPr>
          <w:szCs w:val="22"/>
          <w:lang w:eastAsia="en-GB"/>
        </w:rPr>
        <w:t>in plasma</w:t>
      </w:r>
      <w:r w:rsidRPr="00C31852">
        <w:rPr>
          <w:iCs/>
          <w:szCs w:val="22"/>
          <w:lang w:eastAsia="en-GB"/>
        </w:rPr>
        <w:t xml:space="preserve">. </w:t>
      </w:r>
      <w:r w:rsidR="003F6F8E" w:rsidRPr="00C31852">
        <w:rPr>
          <w:color w:val="auto"/>
          <w:szCs w:val="22"/>
          <w:lang w:val="en-AU" w:eastAsia="en-GB"/>
        </w:rPr>
        <w:t xml:space="preserve">It is unknown whether </w:t>
      </w:r>
      <w:r w:rsidR="00AC5512">
        <w:rPr>
          <w:color w:val="auto"/>
          <w:szCs w:val="22"/>
          <w:lang w:eastAsia="da-DK"/>
        </w:rPr>
        <w:t>TRESIBA</w:t>
      </w:r>
      <w:r w:rsidR="003F6F8E" w:rsidRPr="00C31852" w:rsidDel="003F6F8E">
        <w:rPr>
          <w:color w:val="auto"/>
          <w:szCs w:val="22"/>
          <w:lang w:val="en-AU" w:eastAsia="en-GB"/>
        </w:rPr>
        <w:t xml:space="preserve"> </w:t>
      </w:r>
      <w:r w:rsidR="003F6F8E" w:rsidRPr="00C31852">
        <w:rPr>
          <w:color w:val="auto"/>
          <w:szCs w:val="22"/>
          <w:lang w:val="en-AU" w:eastAsia="en-GB"/>
        </w:rPr>
        <w:t xml:space="preserve">is excreted in human milk. No metabolic effects of </w:t>
      </w:r>
      <w:r w:rsidR="00AC5512">
        <w:rPr>
          <w:color w:val="auto"/>
          <w:szCs w:val="22"/>
          <w:lang w:eastAsia="da-DK"/>
        </w:rPr>
        <w:t>TRESIBA</w:t>
      </w:r>
      <w:r w:rsidR="003F6F8E" w:rsidRPr="00C31852" w:rsidDel="003F6F8E">
        <w:rPr>
          <w:color w:val="auto"/>
          <w:szCs w:val="22"/>
          <w:lang w:val="en-AU" w:eastAsia="en-GB"/>
        </w:rPr>
        <w:t xml:space="preserve"> </w:t>
      </w:r>
      <w:r w:rsidR="003F6F8E" w:rsidRPr="00C31852">
        <w:rPr>
          <w:color w:val="auto"/>
          <w:szCs w:val="22"/>
          <w:lang w:val="en-AU" w:eastAsia="en-GB"/>
        </w:rPr>
        <w:t>are anticipated in the breast-fed newborn/infant.</w:t>
      </w:r>
    </w:p>
    <w:p w:rsidR="00A956F8" w:rsidRPr="001041C4" w:rsidRDefault="00A956F8" w:rsidP="001041C4">
      <w:pPr>
        <w:pStyle w:val="Heading3"/>
        <w:rPr>
          <w:i/>
        </w:rPr>
      </w:pPr>
      <w:r w:rsidRPr="001041C4">
        <w:rPr>
          <w:i/>
          <w:sz w:val="22"/>
        </w:rPr>
        <w:t>Paediatric use</w:t>
      </w:r>
    </w:p>
    <w:p w:rsidR="001936ED" w:rsidRPr="00C31852" w:rsidRDefault="001936ED" w:rsidP="001936ED">
      <w:pPr>
        <w:pStyle w:val="BodyText"/>
        <w:rPr>
          <w:color w:val="auto"/>
          <w:szCs w:val="22"/>
        </w:rPr>
      </w:pPr>
      <w:r w:rsidRPr="00C31852">
        <w:rPr>
          <w:color w:val="auto"/>
          <w:szCs w:val="22"/>
        </w:rPr>
        <w:t>Safety an</w:t>
      </w:r>
      <w:r w:rsidR="008830AF" w:rsidRPr="00C31852">
        <w:rPr>
          <w:color w:val="auto"/>
          <w:szCs w:val="22"/>
        </w:rPr>
        <w:t xml:space="preserve">d efficacy of </w:t>
      </w:r>
      <w:r w:rsidR="00AC5512">
        <w:rPr>
          <w:color w:val="auto"/>
          <w:szCs w:val="22"/>
          <w:lang w:val="en-AU" w:eastAsia="da-DK"/>
        </w:rPr>
        <w:t>TRESIBA</w:t>
      </w:r>
      <w:r w:rsidR="0071208D" w:rsidRPr="00C31852" w:rsidDel="0071208D">
        <w:rPr>
          <w:color w:val="auto"/>
          <w:szCs w:val="22"/>
        </w:rPr>
        <w:t xml:space="preserve"> </w:t>
      </w:r>
      <w:r w:rsidRPr="00C31852">
        <w:rPr>
          <w:color w:val="auto"/>
          <w:szCs w:val="22"/>
        </w:rPr>
        <w:t>in children and adolescents have not yet been established.</w:t>
      </w:r>
    </w:p>
    <w:p w:rsidR="00A956F8" w:rsidRPr="001041C4" w:rsidRDefault="00A956F8" w:rsidP="001041C4">
      <w:pPr>
        <w:pStyle w:val="Heading3"/>
        <w:rPr>
          <w:i/>
        </w:rPr>
      </w:pPr>
      <w:r w:rsidRPr="001041C4">
        <w:rPr>
          <w:i/>
          <w:sz w:val="22"/>
        </w:rPr>
        <w:t>Use in the elderly</w:t>
      </w:r>
    </w:p>
    <w:p w:rsidR="00A956F8" w:rsidRPr="00CF361F" w:rsidRDefault="00AC5512">
      <w:pPr>
        <w:tabs>
          <w:tab w:val="left" w:pos="567"/>
        </w:tabs>
        <w:rPr>
          <w:sz w:val="22"/>
          <w:szCs w:val="22"/>
        </w:rPr>
      </w:pPr>
      <w:r w:rsidRPr="00CF361F">
        <w:rPr>
          <w:sz w:val="22"/>
          <w:szCs w:val="22"/>
          <w:lang w:eastAsia="da-DK"/>
        </w:rPr>
        <w:t>TRESIBA</w:t>
      </w:r>
      <w:r w:rsidR="0071208D" w:rsidRPr="00CF361F" w:rsidDel="0071208D">
        <w:rPr>
          <w:sz w:val="22"/>
          <w:szCs w:val="22"/>
        </w:rPr>
        <w:t xml:space="preserve"> </w:t>
      </w:r>
      <w:r w:rsidR="00581AB7" w:rsidRPr="00CF361F">
        <w:rPr>
          <w:sz w:val="22"/>
          <w:szCs w:val="22"/>
        </w:rPr>
        <w:t xml:space="preserve">can be used in elderly patients.  As with all insulin products, glucose monitoring is to </w:t>
      </w:r>
      <w:r w:rsidR="008830AF" w:rsidRPr="00CF361F">
        <w:rPr>
          <w:sz w:val="22"/>
          <w:szCs w:val="22"/>
        </w:rPr>
        <w:t>b</w:t>
      </w:r>
      <w:r w:rsidR="00581AB7" w:rsidRPr="00CF361F">
        <w:rPr>
          <w:sz w:val="22"/>
          <w:szCs w:val="22"/>
        </w:rPr>
        <w:t>e intensified and the insulin dose adjusted on an individual basis.</w:t>
      </w:r>
    </w:p>
    <w:p w:rsidR="00B4111E" w:rsidRPr="001041C4" w:rsidRDefault="00B4111E" w:rsidP="001041C4">
      <w:pPr>
        <w:pStyle w:val="Heading3"/>
        <w:rPr>
          <w:i/>
          <w:lang w:eastAsia="da-DK"/>
        </w:rPr>
      </w:pPr>
      <w:r w:rsidRPr="001041C4">
        <w:rPr>
          <w:i/>
          <w:sz w:val="22"/>
          <w:lang w:eastAsia="da-DK"/>
        </w:rPr>
        <w:lastRenderedPageBreak/>
        <w:t>Renal and hepatic impairment</w:t>
      </w:r>
    </w:p>
    <w:p w:rsidR="00B4111E" w:rsidRPr="00C31852" w:rsidRDefault="00AC5512" w:rsidP="009B01FE">
      <w:pPr>
        <w:tabs>
          <w:tab w:val="left" w:pos="567"/>
        </w:tabs>
        <w:rPr>
          <w:sz w:val="22"/>
          <w:szCs w:val="22"/>
          <w:lang w:eastAsia="da-DK"/>
        </w:rPr>
      </w:pPr>
      <w:r>
        <w:rPr>
          <w:sz w:val="22"/>
          <w:szCs w:val="22"/>
          <w:lang w:eastAsia="da-DK"/>
        </w:rPr>
        <w:t>TRESIBA</w:t>
      </w:r>
      <w:r w:rsidR="00B51D80" w:rsidRPr="00C31852" w:rsidDel="00B51D80">
        <w:rPr>
          <w:sz w:val="22"/>
          <w:szCs w:val="22"/>
          <w:lang w:eastAsia="da-DK"/>
        </w:rPr>
        <w:t xml:space="preserve"> </w:t>
      </w:r>
      <w:r w:rsidR="00B4111E" w:rsidRPr="00C31852">
        <w:rPr>
          <w:sz w:val="22"/>
          <w:szCs w:val="22"/>
          <w:lang w:eastAsia="da-DK"/>
        </w:rPr>
        <w:t>can be used in patients with renal and/or hepatic impairment.  As with all insulin products, glucose</w:t>
      </w:r>
      <w:r w:rsidR="00B51D80" w:rsidRPr="00C31852">
        <w:rPr>
          <w:sz w:val="22"/>
          <w:szCs w:val="22"/>
          <w:lang w:eastAsia="da-DK"/>
        </w:rPr>
        <w:t xml:space="preserve"> monitoring is to be intensified and the insulin dose adjusted on an individual basis.</w:t>
      </w:r>
    </w:p>
    <w:p w:rsidR="00A956F8" w:rsidRPr="001041C4" w:rsidRDefault="00A956F8" w:rsidP="001041C4">
      <w:pPr>
        <w:pStyle w:val="Heading3"/>
        <w:rPr>
          <w:i/>
          <w:lang w:eastAsia="da-DK"/>
        </w:rPr>
      </w:pPr>
      <w:r w:rsidRPr="001041C4">
        <w:rPr>
          <w:i/>
          <w:sz w:val="22"/>
          <w:lang w:eastAsia="da-DK"/>
        </w:rPr>
        <w:t>Genotoxicity</w:t>
      </w:r>
    </w:p>
    <w:p w:rsidR="00F2530F" w:rsidRPr="00CF361F" w:rsidRDefault="00732369">
      <w:pPr>
        <w:tabs>
          <w:tab w:val="left" w:pos="567"/>
        </w:tabs>
        <w:rPr>
          <w:sz w:val="22"/>
          <w:szCs w:val="22"/>
          <w:lang w:eastAsia="da-DK"/>
        </w:rPr>
      </w:pPr>
      <w:r w:rsidRPr="00CF361F">
        <w:rPr>
          <w:sz w:val="22"/>
          <w:szCs w:val="22"/>
          <w:lang w:eastAsia="da-DK"/>
        </w:rPr>
        <w:t xml:space="preserve">Genotoxicity studies have not been carried out with </w:t>
      </w:r>
      <w:r w:rsidR="006F0329" w:rsidRPr="00CF361F">
        <w:rPr>
          <w:sz w:val="22"/>
          <w:szCs w:val="22"/>
          <w:lang w:eastAsia="da-DK"/>
        </w:rPr>
        <w:t xml:space="preserve">insulin </w:t>
      </w:r>
      <w:proofErr w:type="spellStart"/>
      <w:r w:rsidR="006F0329" w:rsidRPr="00CF361F">
        <w:rPr>
          <w:sz w:val="22"/>
          <w:szCs w:val="22"/>
          <w:lang w:eastAsia="da-DK"/>
        </w:rPr>
        <w:t>degludec</w:t>
      </w:r>
      <w:proofErr w:type="spellEnd"/>
      <w:r w:rsidRPr="00CF361F">
        <w:rPr>
          <w:sz w:val="22"/>
          <w:szCs w:val="22"/>
          <w:lang w:eastAsia="da-DK"/>
        </w:rPr>
        <w:t>.</w:t>
      </w:r>
    </w:p>
    <w:p w:rsidR="001606BC" w:rsidRDefault="00A956F8" w:rsidP="001041C4">
      <w:pPr>
        <w:pStyle w:val="Heading3"/>
        <w:rPr>
          <w:i/>
          <w:lang w:eastAsia="en-GB"/>
        </w:rPr>
      </w:pPr>
      <w:r w:rsidRPr="001041C4">
        <w:rPr>
          <w:i/>
          <w:sz w:val="22"/>
          <w:lang w:eastAsia="en-GB"/>
        </w:rPr>
        <w:t>Carcinogenicity</w:t>
      </w:r>
    </w:p>
    <w:p w:rsidR="00B44BEA" w:rsidRPr="00CF361F" w:rsidRDefault="00B44BEA" w:rsidP="009B01FE">
      <w:pPr>
        <w:rPr>
          <w:sz w:val="22"/>
          <w:szCs w:val="22"/>
          <w:lang w:eastAsia="en-GB"/>
        </w:rPr>
      </w:pPr>
      <w:r w:rsidRPr="00CF361F">
        <w:rPr>
          <w:sz w:val="22"/>
          <w:szCs w:val="22"/>
          <w:lang w:eastAsia="en-GB"/>
        </w:rPr>
        <w:t xml:space="preserve">Standard 2-year carcinogenicity studies in animals have not been performed to evaluate the carcinogenic potential of </w:t>
      </w:r>
      <w:r w:rsidR="007E16D1" w:rsidRPr="00CF361F">
        <w:rPr>
          <w:sz w:val="22"/>
          <w:szCs w:val="22"/>
          <w:lang w:eastAsia="en-GB"/>
        </w:rPr>
        <w:t xml:space="preserve">insulin </w:t>
      </w:r>
      <w:proofErr w:type="spellStart"/>
      <w:r w:rsidR="007E16D1" w:rsidRPr="00CF361F">
        <w:rPr>
          <w:sz w:val="22"/>
          <w:szCs w:val="22"/>
          <w:lang w:eastAsia="en-GB"/>
        </w:rPr>
        <w:t>degludec</w:t>
      </w:r>
      <w:proofErr w:type="spellEnd"/>
      <w:r w:rsidRPr="00CF361F">
        <w:rPr>
          <w:sz w:val="22"/>
          <w:szCs w:val="22"/>
          <w:lang w:eastAsia="en-GB"/>
        </w:rPr>
        <w:t xml:space="preserve">. In </w:t>
      </w:r>
      <w:r w:rsidR="004F32EE" w:rsidRPr="00CF361F">
        <w:rPr>
          <w:sz w:val="22"/>
          <w:szCs w:val="22"/>
          <w:lang w:eastAsia="en-GB"/>
        </w:rPr>
        <w:t xml:space="preserve">a </w:t>
      </w:r>
      <w:r w:rsidRPr="00CF361F">
        <w:rPr>
          <w:sz w:val="22"/>
          <w:szCs w:val="22"/>
          <w:lang w:eastAsia="en-GB"/>
        </w:rPr>
        <w:t>52-week stud</w:t>
      </w:r>
      <w:r w:rsidR="004F32EE" w:rsidRPr="00CF361F">
        <w:rPr>
          <w:sz w:val="22"/>
          <w:szCs w:val="22"/>
          <w:lang w:eastAsia="en-GB"/>
        </w:rPr>
        <w:t>y</w:t>
      </w:r>
      <w:r w:rsidRPr="00CF361F">
        <w:rPr>
          <w:sz w:val="22"/>
          <w:szCs w:val="22"/>
          <w:lang w:eastAsia="en-GB"/>
        </w:rPr>
        <w:t xml:space="preserve">, rats </w:t>
      </w:r>
      <w:r w:rsidR="007E16D1" w:rsidRPr="00CF361F">
        <w:rPr>
          <w:sz w:val="22"/>
          <w:szCs w:val="22"/>
          <w:lang w:eastAsia="en-GB"/>
        </w:rPr>
        <w:t xml:space="preserve">received subcutaneous doses of insulin </w:t>
      </w:r>
      <w:proofErr w:type="spellStart"/>
      <w:r w:rsidR="007E16D1" w:rsidRPr="00CF361F">
        <w:rPr>
          <w:sz w:val="22"/>
          <w:szCs w:val="22"/>
          <w:lang w:eastAsia="en-GB"/>
        </w:rPr>
        <w:t>degludec</w:t>
      </w:r>
      <w:proofErr w:type="spellEnd"/>
      <w:r w:rsidR="007E16D1" w:rsidRPr="00CF361F">
        <w:rPr>
          <w:sz w:val="22"/>
          <w:szCs w:val="22"/>
          <w:lang w:eastAsia="en-GB"/>
        </w:rPr>
        <w:t xml:space="preserve"> up to</w:t>
      </w:r>
      <w:r w:rsidRPr="00CF361F">
        <w:rPr>
          <w:sz w:val="22"/>
          <w:szCs w:val="22"/>
          <w:lang w:eastAsia="en-GB"/>
        </w:rPr>
        <w:t xml:space="preserve"> 10 U/kg/day (resulting in 5 times the </w:t>
      </w:r>
      <w:r w:rsidR="007E16D1" w:rsidRPr="00CF361F">
        <w:rPr>
          <w:sz w:val="22"/>
          <w:szCs w:val="22"/>
          <w:lang w:eastAsia="en-GB"/>
        </w:rPr>
        <w:t xml:space="preserve">AUC in humans at a dose of 0.8 </w:t>
      </w:r>
      <w:r w:rsidRPr="00CF361F">
        <w:rPr>
          <w:sz w:val="22"/>
          <w:szCs w:val="22"/>
          <w:lang w:eastAsia="en-GB"/>
        </w:rPr>
        <w:t xml:space="preserve">U/kg/day). No treatment-related increases in incidences of hyperplasia, benign or malignant </w:t>
      </w:r>
      <w:proofErr w:type="spellStart"/>
      <w:r w:rsidRPr="00CF361F">
        <w:rPr>
          <w:sz w:val="22"/>
          <w:szCs w:val="22"/>
          <w:lang w:eastAsia="en-GB"/>
        </w:rPr>
        <w:t>tumors</w:t>
      </w:r>
      <w:proofErr w:type="spellEnd"/>
      <w:r w:rsidRPr="00CF361F">
        <w:rPr>
          <w:sz w:val="22"/>
          <w:szCs w:val="22"/>
          <w:lang w:eastAsia="en-GB"/>
        </w:rPr>
        <w:t xml:space="preserve"> were recorded</w:t>
      </w:r>
      <w:r w:rsidR="007E16D1" w:rsidRPr="00CF361F">
        <w:rPr>
          <w:sz w:val="22"/>
          <w:szCs w:val="22"/>
          <w:lang w:eastAsia="en-GB"/>
        </w:rPr>
        <w:t>,</w:t>
      </w:r>
      <w:r w:rsidRPr="00CF361F">
        <w:rPr>
          <w:sz w:val="22"/>
          <w:szCs w:val="22"/>
          <w:lang w:eastAsia="en-GB"/>
        </w:rPr>
        <w:t xml:space="preserve"> and no treatment related changes in the female mammary gland cell proliferation were found using </w:t>
      </w:r>
      <w:proofErr w:type="spellStart"/>
      <w:r w:rsidRPr="00CF361F">
        <w:rPr>
          <w:sz w:val="22"/>
          <w:szCs w:val="22"/>
          <w:lang w:eastAsia="en-GB"/>
        </w:rPr>
        <w:t>BrdU</w:t>
      </w:r>
      <w:proofErr w:type="spellEnd"/>
      <w:r w:rsidRPr="00CF361F">
        <w:rPr>
          <w:sz w:val="22"/>
          <w:szCs w:val="22"/>
          <w:lang w:eastAsia="en-GB"/>
        </w:rPr>
        <w:t xml:space="preserve"> incorporation.</w:t>
      </w:r>
      <w:r w:rsidR="007E16D1" w:rsidRPr="00CF361F">
        <w:rPr>
          <w:sz w:val="22"/>
          <w:szCs w:val="22"/>
          <w:lang w:eastAsia="en-GB"/>
        </w:rPr>
        <w:t xml:space="preserve"> </w:t>
      </w:r>
      <w:r w:rsidR="007E16D1" w:rsidRPr="00CF361F">
        <w:rPr>
          <w:i/>
          <w:sz w:val="22"/>
          <w:szCs w:val="22"/>
          <w:lang w:eastAsia="en-GB"/>
        </w:rPr>
        <w:t xml:space="preserve">In vitro </w:t>
      </w:r>
      <w:r w:rsidR="007E16D1" w:rsidRPr="00CF361F">
        <w:rPr>
          <w:sz w:val="22"/>
          <w:szCs w:val="22"/>
          <w:lang w:eastAsia="en-GB"/>
        </w:rPr>
        <w:t xml:space="preserve">studies showed the ratio of </w:t>
      </w:r>
      <w:proofErr w:type="spellStart"/>
      <w:r w:rsidR="007E16D1" w:rsidRPr="00CF361F">
        <w:rPr>
          <w:sz w:val="22"/>
          <w:szCs w:val="22"/>
          <w:lang w:eastAsia="en-GB"/>
        </w:rPr>
        <w:t>mitogenic</w:t>
      </w:r>
      <w:proofErr w:type="spellEnd"/>
      <w:r w:rsidR="007E16D1" w:rsidRPr="00CF361F">
        <w:rPr>
          <w:sz w:val="22"/>
          <w:szCs w:val="22"/>
          <w:lang w:eastAsia="en-GB"/>
        </w:rPr>
        <w:t xml:space="preserve"> relative to metabolic potency for insulin </w:t>
      </w:r>
      <w:proofErr w:type="spellStart"/>
      <w:r w:rsidR="007E16D1" w:rsidRPr="00CF361F">
        <w:rPr>
          <w:sz w:val="22"/>
          <w:szCs w:val="22"/>
          <w:lang w:eastAsia="en-GB"/>
        </w:rPr>
        <w:t>degludec</w:t>
      </w:r>
      <w:proofErr w:type="spellEnd"/>
      <w:r w:rsidR="007E16D1" w:rsidRPr="00CF361F">
        <w:rPr>
          <w:sz w:val="22"/>
          <w:szCs w:val="22"/>
          <w:lang w:eastAsia="en-GB"/>
        </w:rPr>
        <w:t xml:space="preserve"> is unchanged compared to human insulin.</w:t>
      </w:r>
    </w:p>
    <w:p w:rsidR="001606BC" w:rsidRDefault="00BB1DFB" w:rsidP="001041C4">
      <w:pPr>
        <w:pStyle w:val="Heading3"/>
        <w:rPr>
          <w:i/>
          <w:sz w:val="22"/>
          <w:lang w:val="en-GB" w:eastAsia="en-GB"/>
        </w:rPr>
      </w:pPr>
      <w:r w:rsidRPr="001041C4">
        <w:rPr>
          <w:i/>
          <w:sz w:val="22"/>
          <w:lang w:val="en-GB" w:eastAsia="en-GB"/>
        </w:rPr>
        <w:t>Avoidance of accidental mix-ups</w:t>
      </w:r>
    </w:p>
    <w:p w:rsidR="00C52C40" w:rsidRPr="00CF361F" w:rsidRDefault="00C52C40">
      <w:pPr>
        <w:tabs>
          <w:tab w:val="left" w:pos="567"/>
        </w:tabs>
        <w:rPr>
          <w:sz w:val="22"/>
          <w:szCs w:val="22"/>
          <w:lang w:val="en-GB" w:eastAsia="en-GB"/>
        </w:rPr>
      </w:pPr>
      <w:r w:rsidRPr="00CF361F">
        <w:rPr>
          <w:sz w:val="22"/>
          <w:szCs w:val="22"/>
          <w:lang w:val="en-GB" w:eastAsia="en-GB"/>
        </w:rPr>
        <w:t xml:space="preserve">To avoid </w:t>
      </w:r>
      <w:r w:rsidR="00BB1DFB" w:rsidRPr="00CF361F">
        <w:rPr>
          <w:sz w:val="22"/>
          <w:szCs w:val="22"/>
          <w:lang w:val="en-GB" w:eastAsia="en-GB"/>
        </w:rPr>
        <w:t xml:space="preserve">accidental mix-ups </w:t>
      </w:r>
      <w:r w:rsidRPr="00CF361F">
        <w:rPr>
          <w:sz w:val="22"/>
          <w:szCs w:val="22"/>
          <w:lang w:val="en-GB" w:eastAsia="en-GB"/>
        </w:rPr>
        <w:t xml:space="preserve">between </w:t>
      </w:r>
      <w:r w:rsidR="006D5022" w:rsidRPr="00CF361F">
        <w:rPr>
          <w:sz w:val="22"/>
          <w:szCs w:val="22"/>
          <w:lang w:val="en-GB" w:eastAsia="en-GB"/>
        </w:rPr>
        <w:t xml:space="preserve">the two different strengths of </w:t>
      </w:r>
      <w:r w:rsidR="00AC5512" w:rsidRPr="00CF361F">
        <w:rPr>
          <w:sz w:val="22"/>
          <w:szCs w:val="22"/>
          <w:lang w:eastAsia="da-DK"/>
        </w:rPr>
        <w:t>TRESIBA</w:t>
      </w:r>
      <w:r w:rsidR="0071208D" w:rsidRPr="00CF361F" w:rsidDel="0071208D">
        <w:rPr>
          <w:sz w:val="22"/>
          <w:szCs w:val="22"/>
          <w:lang w:val="en-GB" w:eastAsia="en-GB"/>
        </w:rPr>
        <w:t xml:space="preserve"> </w:t>
      </w:r>
      <w:r w:rsidR="006D5022" w:rsidRPr="00CF361F">
        <w:rPr>
          <w:sz w:val="22"/>
          <w:szCs w:val="22"/>
          <w:lang w:val="en-GB" w:eastAsia="en-GB"/>
        </w:rPr>
        <w:t xml:space="preserve">as well as </w:t>
      </w:r>
      <w:r w:rsidR="00AC4B89" w:rsidRPr="00CF361F">
        <w:rPr>
          <w:sz w:val="22"/>
          <w:szCs w:val="22"/>
          <w:lang w:val="en-GB" w:eastAsia="en-GB"/>
        </w:rPr>
        <w:t xml:space="preserve">between TRESIBA and </w:t>
      </w:r>
      <w:r w:rsidR="008830AF" w:rsidRPr="00CF361F">
        <w:rPr>
          <w:sz w:val="22"/>
          <w:szCs w:val="22"/>
          <w:lang w:val="en-GB" w:eastAsia="en-GB"/>
        </w:rPr>
        <w:t xml:space="preserve">other insulin products, </w:t>
      </w:r>
      <w:r w:rsidRPr="00CF361F">
        <w:rPr>
          <w:sz w:val="22"/>
          <w:szCs w:val="22"/>
          <w:lang w:val="en-GB" w:eastAsia="en-GB"/>
        </w:rPr>
        <w:t>patients must be instructed to always check the label for the right type of insulin before each injection.</w:t>
      </w:r>
    </w:p>
    <w:p w:rsidR="009B01FE" w:rsidRPr="00CF361F" w:rsidRDefault="006D5022" w:rsidP="00511A66">
      <w:pPr>
        <w:rPr>
          <w:b/>
          <w:caps/>
          <w:noProof/>
          <w:sz w:val="22"/>
          <w:szCs w:val="22"/>
          <w:lang w:val="en-GB"/>
        </w:rPr>
      </w:pPr>
      <w:r w:rsidRPr="00CF361F">
        <w:rPr>
          <w:sz w:val="22"/>
          <w:szCs w:val="22"/>
          <w:lang w:val="en-GB" w:eastAsia="en-GB"/>
        </w:rPr>
        <w:t xml:space="preserve">Patients must be able to visually verify the dialled </w:t>
      </w:r>
      <w:r w:rsidR="00AC4B89" w:rsidRPr="00CF361F">
        <w:rPr>
          <w:sz w:val="22"/>
          <w:szCs w:val="22"/>
          <w:lang w:val="en-GB" w:eastAsia="en-GB"/>
        </w:rPr>
        <w:t xml:space="preserve">number of </w:t>
      </w:r>
      <w:r w:rsidRPr="00CF361F">
        <w:rPr>
          <w:sz w:val="22"/>
          <w:szCs w:val="22"/>
          <w:lang w:val="en-GB" w:eastAsia="en-GB"/>
        </w:rPr>
        <w:t xml:space="preserve">units on the dose counter of the </w:t>
      </w:r>
      <w:r w:rsidR="007B53DD" w:rsidRPr="00CF361F">
        <w:rPr>
          <w:sz w:val="22"/>
          <w:szCs w:val="22"/>
          <w:lang w:val="en-GB" w:eastAsia="en-GB"/>
        </w:rPr>
        <w:t>pen</w:t>
      </w:r>
      <w:r w:rsidRPr="00CF361F">
        <w:rPr>
          <w:sz w:val="22"/>
          <w:szCs w:val="22"/>
          <w:lang w:val="en-GB" w:eastAsia="en-GB"/>
        </w:rPr>
        <w:t xml:space="preserve">.  Therefore, </w:t>
      </w:r>
      <w:r w:rsidR="00AC4B89" w:rsidRPr="00CF361F">
        <w:rPr>
          <w:sz w:val="22"/>
          <w:szCs w:val="22"/>
          <w:lang w:val="en-GB" w:eastAsia="en-GB"/>
        </w:rPr>
        <w:t xml:space="preserve">it is a prerequisite to be able to self-inject that patients have sufficient sight to read the dose counter.  </w:t>
      </w:r>
      <w:r w:rsidR="009C19F7" w:rsidRPr="00CF361F">
        <w:rPr>
          <w:sz w:val="22"/>
          <w:szCs w:val="22"/>
          <w:lang w:val="en-GB" w:eastAsia="en-GB"/>
        </w:rPr>
        <w:t>Patients who are blind or visually impaired must be instructed to always get help/assistance from another person who has good vision and is trained in using the insulin device</w:t>
      </w:r>
      <w:r w:rsidR="00B2679D" w:rsidRPr="00CF361F">
        <w:rPr>
          <w:sz w:val="22"/>
          <w:szCs w:val="22"/>
          <w:lang w:val="en-GB" w:eastAsia="en-GB"/>
        </w:rPr>
        <w:t>.</w:t>
      </w:r>
      <w:bookmarkStart w:id="25" w:name="OLE_LINK9"/>
      <w:bookmarkStart w:id="26" w:name="OLE_LINK10"/>
    </w:p>
    <w:p w:rsidR="00D77859" w:rsidRPr="00C31852" w:rsidRDefault="001041C4" w:rsidP="001041C4">
      <w:pPr>
        <w:pStyle w:val="Heading2"/>
        <w:rPr>
          <w:noProof/>
        </w:rPr>
      </w:pPr>
      <w:r w:rsidRPr="001041C4">
        <w:rPr>
          <w:noProof/>
          <w:sz w:val="24"/>
        </w:rPr>
        <w:t>INTERACTIONS WITH OTHER MEDICINES</w:t>
      </w:r>
    </w:p>
    <w:p w:rsidR="00D77859" w:rsidRPr="00C31852" w:rsidRDefault="00644E4B" w:rsidP="00CF361F">
      <w:pPr>
        <w:tabs>
          <w:tab w:val="left" w:pos="567"/>
        </w:tabs>
        <w:rPr>
          <w:sz w:val="22"/>
          <w:szCs w:val="22"/>
          <w:lang w:val="en-GB" w:eastAsia="en-GB"/>
        </w:rPr>
      </w:pPr>
      <w:r w:rsidRPr="00C31852">
        <w:rPr>
          <w:sz w:val="22"/>
          <w:szCs w:val="22"/>
          <w:lang w:val="en-GB" w:eastAsia="en-GB"/>
        </w:rPr>
        <w:t>A number of medicinal products are known to interact with the glucose metabolism.  Possible interactions must therefore be taken into account by the physician.</w:t>
      </w:r>
    </w:p>
    <w:p w:rsidR="00644E4B" w:rsidRPr="00C31852" w:rsidRDefault="00644E4B" w:rsidP="00CF361F">
      <w:pPr>
        <w:tabs>
          <w:tab w:val="left" w:pos="567"/>
        </w:tabs>
        <w:rPr>
          <w:sz w:val="22"/>
          <w:szCs w:val="22"/>
          <w:lang w:val="en-GB" w:eastAsia="en-GB"/>
        </w:rPr>
      </w:pPr>
      <w:r w:rsidRPr="00C31852">
        <w:rPr>
          <w:sz w:val="22"/>
          <w:szCs w:val="22"/>
          <w:lang w:val="en-GB" w:eastAsia="en-GB"/>
        </w:rPr>
        <w:t>The following substances may reduce the patient’s insulin requirements:</w:t>
      </w:r>
    </w:p>
    <w:p w:rsidR="001606BC" w:rsidRDefault="00644E4B" w:rsidP="00CF361F">
      <w:pPr>
        <w:tabs>
          <w:tab w:val="left" w:pos="567"/>
        </w:tabs>
        <w:rPr>
          <w:sz w:val="22"/>
          <w:szCs w:val="22"/>
          <w:lang w:eastAsia="da-DK"/>
        </w:rPr>
      </w:pPr>
      <w:r w:rsidRPr="00C31852">
        <w:rPr>
          <w:sz w:val="22"/>
          <w:szCs w:val="22"/>
          <w:lang w:eastAsia="da-DK"/>
        </w:rPr>
        <w:t xml:space="preserve">Oral </w:t>
      </w:r>
      <w:r w:rsidR="00256910" w:rsidRPr="00C31852">
        <w:rPr>
          <w:sz w:val="22"/>
          <w:szCs w:val="22"/>
          <w:lang w:eastAsia="da-DK"/>
        </w:rPr>
        <w:t xml:space="preserve">anti-diabetic </w:t>
      </w:r>
      <w:r w:rsidRPr="00C31852">
        <w:rPr>
          <w:sz w:val="22"/>
          <w:szCs w:val="22"/>
          <w:lang w:eastAsia="da-DK"/>
        </w:rPr>
        <w:t>agents (O</w:t>
      </w:r>
      <w:r w:rsidR="00256910" w:rsidRPr="00C31852">
        <w:rPr>
          <w:sz w:val="22"/>
          <w:szCs w:val="22"/>
          <w:lang w:eastAsia="da-DK"/>
        </w:rPr>
        <w:t>AD</w:t>
      </w:r>
      <w:r w:rsidRPr="00C31852">
        <w:rPr>
          <w:sz w:val="22"/>
          <w:szCs w:val="22"/>
          <w:lang w:eastAsia="da-DK"/>
        </w:rPr>
        <w:t xml:space="preserve">s), </w:t>
      </w:r>
      <w:r w:rsidR="001141CE" w:rsidRPr="00C31852">
        <w:rPr>
          <w:sz w:val="22"/>
          <w:szCs w:val="22"/>
          <w:lang w:eastAsia="da-DK"/>
        </w:rPr>
        <w:t xml:space="preserve">GLP-1 receptor agonists, </w:t>
      </w:r>
      <w:r w:rsidRPr="00C31852">
        <w:rPr>
          <w:sz w:val="22"/>
          <w:szCs w:val="22"/>
          <w:lang w:eastAsia="da-DK"/>
        </w:rPr>
        <w:t xml:space="preserve">monoamine oxidase inhibitors (MAOIs), non-selective beta-adrenergic blocking agents, angiotensin converting enzyme (ACE) inhibitors, salicylates, anabolic steroids (except </w:t>
      </w:r>
      <w:proofErr w:type="spellStart"/>
      <w:r w:rsidRPr="00C31852">
        <w:rPr>
          <w:sz w:val="22"/>
          <w:szCs w:val="22"/>
          <w:lang w:eastAsia="da-DK"/>
        </w:rPr>
        <w:t>danazol</w:t>
      </w:r>
      <w:proofErr w:type="spellEnd"/>
      <w:r w:rsidRPr="00C31852">
        <w:rPr>
          <w:sz w:val="22"/>
          <w:szCs w:val="22"/>
          <w:lang w:eastAsia="da-DK"/>
        </w:rPr>
        <w:t xml:space="preserve"> and </w:t>
      </w:r>
      <w:proofErr w:type="spellStart"/>
      <w:r w:rsidRPr="00C31852">
        <w:rPr>
          <w:sz w:val="22"/>
          <w:szCs w:val="22"/>
          <w:lang w:eastAsia="da-DK"/>
        </w:rPr>
        <w:t>oxymetholone</w:t>
      </w:r>
      <w:proofErr w:type="spellEnd"/>
      <w:r w:rsidRPr="00C31852">
        <w:rPr>
          <w:sz w:val="22"/>
          <w:szCs w:val="22"/>
          <w:lang w:eastAsia="da-DK"/>
        </w:rPr>
        <w:t>), alpha-adrenergic blocking agents, quinine, quinidine and sulphonamides.</w:t>
      </w:r>
    </w:p>
    <w:p w:rsidR="00644E4B" w:rsidRPr="00C31852" w:rsidRDefault="00644E4B" w:rsidP="00CF361F">
      <w:pPr>
        <w:tabs>
          <w:tab w:val="left" w:pos="567"/>
        </w:tabs>
        <w:rPr>
          <w:sz w:val="22"/>
          <w:szCs w:val="22"/>
          <w:lang w:eastAsia="da-DK"/>
        </w:rPr>
      </w:pPr>
      <w:r w:rsidRPr="00C31852">
        <w:rPr>
          <w:sz w:val="22"/>
          <w:szCs w:val="22"/>
          <w:lang w:eastAsia="da-DK"/>
        </w:rPr>
        <w:t>The following substances may increase the patient’s insulin requirements:</w:t>
      </w:r>
    </w:p>
    <w:p w:rsidR="001606BC" w:rsidRDefault="00644E4B" w:rsidP="00CF361F">
      <w:pPr>
        <w:tabs>
          <w:tab w:val="left" w:pos="567"/>
        </w:tabs>
        <w:rPr>
          <w:sz w:val="22"/>
          <w:szCs w:val="22"/>
          <w:lang w:eastAsia="da-DK"/>
        </w:rPr>
      </w:pPr>
      <w:r w:rsidRPr="00C31852">
        <w:rPr>
          <w:sz w:val="22"/>
          <w:szCs w:val="22"/>
          <w:lang w:eastAsia="da-DK"/>
        </w:rPr>
        <w:t xml:space="preserve">Oral contraceptives, thiazides, glucocorticoids, thyroid hormones, </w:t>
      </w:r>
      <w:proofErr w:type="spellStart"/>
      <w:r w:rsidRPr="00C31852">
        <w:rPr>
          <w:sz w:val="22"/>
          <w:szCs w:val="22"/>
          <w:lang w:eastAsia="da-DK"/>
        </w:rPr>
        <w:t>sympathomimetics</w:t>
      </w:r>
      <w:proofErr w:type="spellEnd"/>
      <w:r w:rsidRPr="00C31852">
        <w:rPr>
          <w:sz w:val="22"/>
          <w:szCs w:val="22"/>
          <w:lang w:eastAsia="da-DK"/>
        </w:rPr>
        <w:t xml:space="preserve">, growth hormone, </w:t>
      </w:r>
      <w:proofErr w:type="spellStart"/>
      <w:r w:rsidRPr="00C31852">
        <w:rPr>
          <w:sz w:val="22"/>
          <w:szCs w:val="22"/>
          <w:lang w:eastAsia="da-DK"/>
        </w:rPr>
        <w:t>diazoxide</w:t>
      </w:r>
      <w:proofErr w:type="spellEnd"/>
      <w:r w:rsidRPr="00C31852">
        <w:rPr>
          <w:sz w:val="22"/>
          <w:szCs w:val="22"/>
          <w:lang w:eastAsia="da-DK"/>
        </w:rPr>
        <w:t xml:space="preserve">, </w:t>
      </w:r>
      <w:proofErr w:type="spellStart"/>
      <w:r w:rsidRPr="00C31852">
        <w:rPr>
          <w:sz w:val="22"/>
          <w:szCs w:val="22"/>
          <w:lang w:eastAsia="da-DK"/>
        </w:rPr>
        <w:t>asparaginase</w:t>
      </w:r>
      <w:proofErr w:type="spellEnd"/>
      <w:r w:rsidRPr="00C31852">
        <w:rPr>
          <w:sz w:val="22"/>
          <w:szCs w:val="22"/>
          <w:lang w:eastAsia="da-DK"/>
        </w:rPr>
        <w:t xml:space="preserve">, nicotinic acid, </w:t>
      </w:r>
      <w:proofErr w:type="spellStart"/>
      <w:r w:rsidRPr="00C31852">
        <w:rPr>
          <w:sz w:val="22"/>
          <w:szCs w:val="22"/>
          <w:lang w:eastAsia="da-DK"/>
        </w:rPr>
        <w:t>oxymetholone</w:t>
      </w:r>
      <w:proofErr w:type="spellEnd"/>
      <w:r w:rsidRPr="00C31852">
        <w:rPr>
          <w:sz w:val="22"/>
          <w:szCs w:val="22"/>
          <w:lang w:eastAsia="da-DK"/>
        </w:rPr>
        <w:t xml:space="preserve"> and </w:t>
      </w:r>
      <w:proofErr w:type="spellStart"/>
      <w:r w:rsidRPr="00C31852">
        <w:rPr>
          <w:sz w:val="22"/>
          <w:szCs w:val="22"/>
          <w:lang w:eastAsia="da-DK"/>
        </w:rPr>
        <w:t>danazol</w:t>
      </w:r>
      <w:proofErr w:type="spellEnd"/>
      <w:r w:rsidRPr="00C31852">
        <w:rPr>
          <w:sz w:val="22"/>
          <w:szCs w:val="22"/>
          <w:lang w:eastAsia="da-DK"/>
        </w:rPr>
        <w:t>.</w:t>
      </w:r>
    </w:p>
    <w:p w:rsidR="00290360" w:rsidRDefault="00D77859" w:rsidP="00CF361F">
      <w:pPr>
        <w:tabs>
          <w:tab w:val="left" w:pos="567"/>
        </w:tabs>
        <w:rPr>
          <w:sz w:val="22"/>
          <w:szCs w:val="22"/>
          <w:lang w:eastAsia="da-DK"/>
        </w:rPr>
      </w:pPr>
      <w:r w:rsidRPr="00C31852">
        <w:rPr>
          <w:sz w:val="22"/>
          <w:szCs w:val="22"/>
          <w:lang w:eastAsia="da-DK"/>
        </w:rPr>
        <w:t>Beta blockers may mask the symptoms of hypoglycaemia and delay recovery from hypoglycaemia.</w:t>
      </w:r>
    </w:p>
    <w:p w:rsidR="002E2CA5" w:rsidRPr="00C31852" w:rsidRDefault="002E2CA5" w:rsidP="00CF361F">
      <w:pPr>
        <w:tabs>
          <w:tab w:val="left" w:pos="567"/>
        </w:tabs>
        <w:rPr>
          <w:sz w:val="22"/>
          <w:szCs w:val="22"/>
          <w:lang w:eastAsia="da-DK"/>
        </w:rPr>
      </w:pPr>
      <w:r w:rsidRPr="00C31852">
        <w:rPr>
          <w:sz w:val="22"/>
          <w:szCs w:val="22"/>
          <w:lang w:eastAsia="da-DK"/>
        </w:rPr>
        <w:t>Octreotide/</w:t>
      </w:r>
      <w:proofErr w:type="spellStart"/>
      <w:r w:rsidRPr="00C31852">
        <w:rPr>
          <w:sz w:val="22"/>
          <w:szCs w:val="22"/>
          <w:lang w:eastAsia="da-DK"/>
        </w:rPr>
        <w:t>lanreotide</w:t>
      </w:r>
      <w:proofErr w:type="spellEnd"/>
      <w:r w:rsidRPr="00C31852">
        <w:rPr>
          <w:sz w:val="22"/>
          <w:szCs w:val="22"/>
          <w:lang w:eastAsia="da-DK"/>
        </w:rPr>
        <w:t xml:space="preserve"> may either increase or decrease the insulin requirement.</w:t>
      </w:r>
    </w:p>
    <w:p w:rsidR="00D77859" w:rsidRPr="00C31852" w:rsidRDefault="00D77859" w:rsidP="00CF361F">
      <w:pPr>
        <w:tabs>
          <w:tab w:val="left" w:pos="567"/>
        </w:tabs>
        <w:rPr>
          <w:sz w:val="22"/>
          <w:szCs w:val="22"/>
          <w:lang w:eastAsia="da-DK"/>
        </w:rPr>
      </w:pPr>
      <w:r w:rsidRPr="00C31852">
        <w:rPr>
          <w:sz w:val="22"/>
          <w:szCs w:val="22"/>
          <w:lang w:eastAsia="da-DK"/>
        </w:rPr>
        <w:t>Alcohol may intensify</w:t>
      </w:r>
      <w:r w:rsidR="00E21093" w:rsidRPr="00C31852">
        <w:rPr>
          <w:sz w:val="22"/>
          <w:szCs w:val="22"/>
          <w:lang w:eastAsia="da-DK"/>
        </w:rPr>
        <w:t xml:space="preserve"> and prolong,</w:t>
      </w:r>
      <w:r w:rsidRPr="00C31852">
        <w:rPr>
          <w:sz w:val="22"/>
          <w:szCs w:val="22"/>
          <w:lang w:eastAsia="da-DK"/>
        </w:rPr>
        <w:t xml:space="preserve"> </w:t>
      </w:r>
      <w:r w:rsidR="00CA5A01" w:rsidRPr="00C31852">
        <w:rPr>
          <w:sz w:val="22"/>
          <w:szCs w:val="22"/>
          <w:lang w:eastAsia="da-DK"/>
        </w:rPr>
        <w:t>or reduce</w:t>
      </w:r>
      <w:r w:rsidR="00E21093" w:rsidRPr="00C31852">
        <w:rPr>
          <w:sz w:val="22"/>
          <w:szCs w:val="22"/>
          <w:lang w:eastAsia="da-DK"/>
        </w:rPr>
        <w:t>,</w:t>
      </w:r>
      <w:r w:rsidRPr="00C31852">
        <w:rPr>
          <w:sz w:val="22"/>
          <w:szCs w:val="22"/>
          <w:lang w:eastAsia="da-DK"/>
        </w:rPr>
        <w:t xml:space="preserve"> the hypoglycaemic effect of insulin.</w:t>
      </w:r>
    </w:p>
    <w:bookmarkEnd w:id="25"/>
    <w:bookmarkEnd w:id="26"/>
    <w:p w:rsidR="005574D4" w:rsidRPr="001041C4" w:rsidRDefault="005574D4" w:rsidP="001041C4">
      <w:pPr>
        <w:pStyle w:val="Heading3"/>
        <w:rPr>
          <w:i/>
        </w:rPr>
      </w:pPr>
      <w:r w:rsidRPr="001041C4">
        <w:rPr>
          <w:i/>
          <w:sz w:val="22"/>
        </w:rPr>
        <w:t xml:space="preserve">Combination of </w:t>
      </w:r>
      <w:proofErr w:type="spellStart"/>
      <w:r w:rsidRPr="001041C4">
        <w:rPr>
          <w:i/>
          <w:sz w:val="22"/>
        </w:rPr>
        <w:t>thiazolidinediones</w:t>
      </w:r>
      <w:proofErr w:type="spellEnd"/>
      <w:r w:rsidRPr="001041C4">
        <w:rPr>
          <w:i/>
          <w:sz w:val="22"/>
        </w:rPr>
        <w:t xml:space="preserve"> and insulin</w:t>
      </w:r>
    </w:p>
    <w:p w:rsidR="005574D4" w:rsidRPr="00C31852" w:rsidRDefault="00915328" w:rsidP="005574D4">
      <w:pPr>
        <w:numPr>
          <w:ilvl w:val="12"/>
          <w:numId w:val="0"/>
        </w:numPr>
        <w:rPr>
          <w:sz w:val="22"/>
          <w:szCs w:val="22"/>
          <w:lang w:val="en-GB"/>
        </w:rPr>
      </w:pPr>
      <w:r w:rsidRPr="00C31852">
        <w:rPr>
          <w:sz w:val="22"/>
          <w:szCs w:val="22"/>
          <w:lang w:val="en-GB"/>
        </w:rPr>
        <w:t xml:space="preserve">Cases of </w:t>
      </w:r>
      <w:r w:rsidR="00CF0801">
        <w:rPr>
          <w:sz w:val="22"/>
          <w:szCs w:val="22"/>
          <w:lang w:val="en-GB"/>
        </w:rPr>
        <w:t>cardiac</w:t>
      </w:r>
      <w:r w:rsidRPr="00C31852">
        <w:rPr>
          <w:sz w:val="22"/>
          <w:szCs w:val="22"/>
          <w:lang w:val="en-GB"/>
        </w:rPr>
        <w:t xml:space="preserve"> failure have been reported when </w:t>
      </w:r>
      <w:proofErr w:type="spellStart"/>
      <w:r w:rsidRPr="00C31852">
        <w:rPr>
          <w:sz w:val="22"/>
          <w:szCs w:val="22"/>
          <w:lang w:val="en-GB"/>
        </w:rPr>
        <w:t>thiazolidinediones</w:t>
      </w:r>
      <w:proofErr w:type="spellEnd"/>
      <w:r w:rsidRPr="00C31852">
        <w:rPr>
          <w:sz w:val="22"/>
          <w:szCs w:val="22"/>
          <w:lang w:val="en-GB"/>
        </w:rPr>
        <w:t xml:space="preserve"> were used in combination with insulin, especially in patients with risk factors for development of </w:t>
      </w:r>
      <w:r w:rsidR="00CF0801">
        <w:rPr>
          <w:sz w:val="22"/>
          <w:szCs w:val="22"/>
          <w:lang w:val="en-GB"/>
        </w:rPr>
        <w:t>cardiac</w:t>
      </w:r>
      <w:r w:rsidRPr="00C31852">
        <w:rPr>
          <w:sz w:val="22"/>
          <w:szCs w:val="22"/>
          <w:lang w:val="en-GB"/>
        </w:rPr>
        <w:t xml:space="preserve"> failure. This should be kept in mind if treatment with the combination of </w:t>
      </w:r>
      <w:proofErr w:type="spellStart"/>
      <w:r w:rsidRPr="00C31852">
        <w:rPr>
          <w:sz w:val="22"/>
          <w:szCs w:val="22"/>
          <w:lang w:val="en-GB"/>
        </w:rPr>
        <w:t>thiazolidinediones</w:t>
      </w:r>
      <w:proofErr w:type="spellEnd"/>
      <w:r w:rsidRPr="00C31852">
        <w:rPr>
          <w:sz w:val="22"/>
          <w:szCs w:val="22"/>
          <w:lang w:val="en-GB"/>
        </w:rPr>
        <w:t xml:space="preserve"> and </w:t>
      </w:r>
      <w:r w:rsidR="00CF0801">
        <w:rPr>
          <w:sz w:val="22"/>
          <w:szCs w:val="22"/>
          <w:lang w:val="en-GB"/>
        </w:rPr>
        <w:t>TRESIBA</w:t>
      </w:r>
      <w:r w:rsidRPr="00C31852">
        <w:rPr>
          <w:sz w:val="22"/>
          <w:szCs w:val="22"/>
          <w:lang w:val="en-GB"/>
        </w:rPr>
        <w:t xml:space="preserve"> is considered. If the combination is used, patients should be observed for signs and symptoms of </w:t>
      </w:r>
      <w:r w:rsidR="00CF0801">
        <w:rPr>
          <w:sz w:val="22"/>
          <w:szCs w:val="22"/>
          <w:lang w:val="en-GB"/>
        </w:rPr>
        <w:t>cardiac</w:t>
      </w:r>
      <w:r w:rsidRPr="00C31852">
        <w:rPr>
          <w:sz w:val="22"/>
          <w:szCs w:val="22"/>
          <w:lang w:val="en-GB"/>
        </w:rPr>
        <w:t xml:space="preserve"> failure, weight gain and oedema. </w:t>
      </w:r>
      <w:proofErr w:type="spellStart"/>
      <w:r w:rsidRPr="00C31852">
        <w:rPr>
          <w:sz w:val="22"/>
          <w:szCs w:val="22"/>
          <w:lang w:val="en-GB"/>
        </w:rPr>
        <w:t>Thiazolidinediones</w:t>
      </w:r>
      <w:proofErr w:type="spellEnd"/>
      <w:r w:rsidRPr="00C31852">
        <w:rPr>
          <w:sz w:val="22"/>
          <w:szCs w:val="22"/>
          <w:lang w:val="en-GB"/>
        </w:rPr>
        <w:t xml:space="preserve"> must be discontinued if any signs of deterioration in cardiac function occur.</w:t>
      </w:r>
    </w:p>
    <w:p w:rsidR="004974B5" w:rsidRPr="001041C4" w:rsidRDefault="00D77859" w:rsidP="001041C4">
      <w:pPr>
        <w:pStyle w:val="Heading3"/>
        <w:rPr>
          <w:i/>
        </w:rPr>
      </w:pPr>
      <w:r w:rsidRPr="001041C4">
        <w:rPr>
          <w:i/>
          <w:sz w:val="22"/>
        </w:rPr>
        <w:lastRenderedPageBreak/>
        <w:t>Incompatibilities</w:t>
      </w:r>
    </w:p>
    <w:p w:rsidR="007B29AE" w:rsidRPr="00CF361F" w:rsidRDefault="007B29AE" w:rsidP="007B29AE">
      <w:pPr>
        <w:pStyle w:val="BodyText"/>
        <w:keepNext/>
        <w:keepLines/>
        <w:rPr>
          <w:color w:val="auto"/>
          <w:szCs w:val="22"/>
        </w:rPr>
      </w:pPr>
      <w:r w:rsidRPr="00CF361F">
        <w:rPr>
          <w:color w:val="auto"/>
          <w:szCs w:val="22"/>
        </w:rPr>
        <w:t xml:space="preserve">Substances added to </w:t>
      </w:r>
      <w:r w:rsidR="00AC5512" w:rsidRPr="00CF361F">
        <w:rPr>
          <w:color w:val="auto"/>
          <w:szCs w:val="22"/>
        </w:rPr>
        <w:t>TRESIBA</w:t>
      </w:r>
      <w:r w:rsidRPr="00CF361F">
        <w:rPr>
          <w:color w:val="auto"/>
          <w:szCs w:val="22"/>
        </w:rPr>
        <w:t xml:space="preserve"> may cause degradation of insulin </w:t>
      </w:r>
      <w:proofErr w:type="spellStart"/>
      <w:r w:rsidRPr="00CF361F">
        <w:rPr>
          <w:color w:val="auto"/>
          <w:szCs w:val="22"/>
        </w:rPr>
        <w:t>degludec</w:t>
      </w:r>
      <w:proofErr w:type="spellEnd"/>
      <w:r w:rsidRPr="00CF361F">
        <w:rPr>
          <w:color w:val="auto"/>
          <w:szCs w:val="22"/>
        </w:rPr>
        <w:t>.</w:t>
      </w:r>
      <w:r w:rsidR="00190A4B" w:rsidRPr="00CF361F">
        <w:rPr>
          <w:color w:val="auto"/>
          <w:szCs w:val="22"/>
        </w:rPr>
        <w:t xml:space="preserve"> </w:t>
      </w:r>
      <w:r w:rsidR="00AC5512" w:rsidRPr="00CF361F">
        <w:rPr>
          <w:color w:val="auto"/>
          <w:szCs w:val="22"/>
        </w:rPr>
        <w:t>TRESIBA</w:t>
      </w:r>
      <w:r w:rsidRPr="00CF361F">
        <w:rPr>
          <w:color w:val="auto"/>
          <w:szCs w:val="22"/>
        </w:rPr>
        <w:t xml:space="preserve"> must not be added to infusion fluids. </w:t>
      </w:r>
      <w:r w:rsidR="009D5621" w:rsidRPr="00CF361F">
        <w:rPr>
          <w:color w:val="auto"/>
          <w:szCs w:val="22"/>
        </w:rPr>
        <w:t>TRESIBA must not be mixed with other insulin</w:t>
      </w:r>
      <w:r w:rsidR="00420849" w:rsidRPr="00CF361F">
        <w:rPr>
          <w:color w:val="auto"/>
          <w:szCs w:val="22"/>
        </w:rPr>
        <w:t xml:space="preserve"> product</w:t>
      </w:r>
      <w:r w:rsidR="009D5621" w:rsidRPr="00CF361F">
        <w:rPr>
          <w:color w:val="auto"/>
          <w:szCs w:val="22"/>
        </w:rPr>
        <w:t>s</w:t>
      </w:r>
      <w:r w:rsidR="00420849" w:rsidRPr="00CF361F">
        <w:rPr>
          <w:color w:val="auto"/>
          <w:szCs w:val="22"/>
        </w:rPr>
        <w:t xml:space="preserve"> or solutions</w:t>
      </w:r>
      <w:r w:rsidR="009D5621" w:rsidRPr="00CF361F">
        <w:rPr>
          <w:color w:val="auto"/>
          <w:szCs w:val="22"/>
        </w:rPr>
        <w:t>.</w:t>
      </w:r>
    </w:p>
    <w:p w:rsidR="00D77859" w:rsidRPr="001041C4" w:rsidRDefault="00D77859" w:rsidP="001041C4">
      <w:pPr>
        <w:pStyle w:val="Heading2"/>
        <w:rPr>
          <w:noProof/>
          <w:sz w:val="24"/>
          <w:szCs w:val="24"/>
        </w:rPr>
      </w:pPr>
      <w:r w:rsidRPr="001041C4">
        <w:rPr>
          <w:noProof/>
          <w:sz w:val="24"/>
          <w:szCs w:val="24"/>
        </w:rPr>
        <w:t>ADVERSE EFFECTS</w:t>
      </w:r>
    </w:p>
    <w:p w:rsidR="00D7403A" w:rsidRPr="001041C4" w:rsidRDefault="00282ECC" w:rsidP="001041C4">
      <w:pPr>
        <w:pStyle w:val="Heading3"/>
        <w:rPr>
          <w:i/>
        </w:rPr>
      </w:pPr>
      <w:r w:rsidRPr="001041C4">
        <w:rPr>
          <w:i/>
          <w:sz w:val="22"/>
        </w:rPr>
        <w:t>A</w:t>
      </w:r>
      <w:r w:rsidR="000C5AE5" w:rsidRPr="001041C4">
        <w:rPr>
          <w:i/>
          <w:sz w:val="22"/>
        </w:rPr>
        <w:t xml:space="preserve">. </w:t>
      </w:r>
      <w:r w:rsidR="004931D7" w:rsidRPr="001041C4">
        <w:rPr>
          <w:i/>
          <w:sz w:val="22"/>
        </w:rPr>
        <w:t>Summary of the safety p</w:t>
      </w:r>
      <w:r w:rsidR="00D7403A" w:rsidRPr="001041C4">
        <w:rPr>
          <w:i/>
          <w:sz w:val="22"/>
        </w:rPr>
        <w:t>rofile</w:t>
      </w:r>
    </w:p>
    <w:p w:rsidR="001606BC" w:rsidRDefault="004974B5" w:rsidP="00A90633">
      <w:pPr>
        <w:pStyle w:val="BodyText"/>
        <w:keepNext/>
        <w:keepLines/>
        <w:rPr>
          <w:color w:val="auto"/>
        </w:rPr>
      </w:pPr>
      <w:r w:rsidRPr="00C31852">
        <w:rPr>
          <w:color w:val="auto"/>
        </w:rPr>
        <w:t xml:space="preserve">More than </w:t>
      </w:r>
      <w:r w:rsidR="00091A7B" w:rsidRPr="00C31852">
        <w:rPr>
          <w:color w:val="auto"/>
        </w:rPr>
        <w:t xml:space="preserve">5600 </w:t>
      </w:r>
      <w:r w:rsidRPr="00C31852">
        <w:rPr>
          <w:color w:val="auto"/>
        </w:rPr>
        <w:t>patient</w:t>
      </w:r>
      <w:r w:rsidR="008830AF" w:rsidRPr="00C31852">
        <w:rPr>
          <w:color w:val="auto"/>
        </w:rPr>
        <w:t xml:space="preserve">s have been exposed to insulin </w:t>
      </w:r>
      <w:proofErr w:type="spellStart"/>
      <w:r w:rsidR="008830AF" w:rsidRPr="00C31852">
        <w:rPr>
          <w:color w:val="auto"/>
        </w:rPr>
        <w:t>d</w:t>
      </w:r>
      <w:r w:rsidRPr="00C31852">
        <w:rPr>
          <w:color w:val="auto"/>
        </w:rPr>
        <w:t>egludec</w:t>
      </w:r>
      <w:proofErr w:type="spellEnd"/>
      <w:r w:rsidRPr="00C31852">
        <w:rPr>
          <w:color w:val="auto"/>
        </w:rPr>
        <w:t xml:space="preserve"> in the clinical development program</w:t>
      </w:r>
      <w:r w:rsidR="00BB1DFB" w:rsidRPr="00C31852">
        <w:rPr>
          <w:color w:val="auto"/>
        </w:rPr>
        <w:t>me</w:t>
      </w:r>
      <w:r w:rsidRPr="00C31852">
        <w:rPr>
          <w:color w:val="auto"/>
        </w:rPr>
        <w:t xml:space="preserve">. </w:t>
      </w:r>
      <w:r w:rsidR="00CF4727" w:rsidRPr="00C31852">
        <w:rPr>
          <w:color w:val="auto"/>
        </w:rPr>
        <w:t xml:space="preserve">Hypoglycaemia is the most commonly observed adverse reaction in patients using insulin, including </w:t>
      </w:r>
      <w:r w:rsidR="00AC5512">
        <w:rPr>
          <w:color w:val="auto"/>
        </w:rPr>
        <w:t>TRESIBA</w:t>
      </w:r>
      <w:r w:rsidR="00CF4727" w:rsidRPr="00C31852">
        <w:rPr>
          <w:color w:val="auto"/>
        </w:rPr>
        <w:t>.</w:t>
      </w:r>
    </w:p>
    <w:p w:rsidR="001606BC" w:rsidRDefault="00282ECC" w:rsidP="001041C4">
      <w:pPr>
        <w:pStyle w:val="Heading3"/>
        <w:rPr>
          <w:i/>
          <w:sz w:val="22"/>
        </w:rPr>
      </w:pPr>
      <w:r w:rsidRPr="001041C4">
        <w:rPr>
          <w:i/>
          <w:sz w:val="22"/>
        </w:rPr>
        <w:t>B</w:t>
      </w:r>
      <w:r w:rsidR="000C5AE5" w:rsidRPr="001041C4">
        <w:rPr>
          <w:i/>
          <w:sz w:val="22"/>
        </w:rPr>
        <w:t xml:space="preserve">. </w:t>
      </w:r>
      <w:r w:rsidR="004931D7" w:rsidRPr="001041C4">
        <w:rPr>
          <w:i/>
          <w:sz w:val="22"/>
        </w:rPr>
        <w:t xml:space="preserve">Tabulated list of adverse </w:t>
      </w:r>
      <w:r w:rsidR="00BB1DFB" w:rsidRPr="001041C4">
        <w:rPr>
          <w:i/>
          <w:sz w:val="22"/>
        </w:rPr>
        <w:t>reactions</w:t>
      </w:r>
    </w:p>
    <w:p w:rsidR="009924F0" w:rsidRPr="00D95D3E" w:rsidRDefault="00D95D3E" w:rsidP="00290360">
      <w:pPr>
        <w:pStyle w:val="Caption"/>
      </w:pPr>
      <w:r w:rsidRPr="00D95D3E">
        <w:t xml:space="preserve">Table </w:t>
      </w:r>
      <w:r w:rsidR="00466C31">
        <w:fldChar w:fldCharType="begin"/>
      </w:r>
      <w:r w:rsidR="00466C31">
        <w:instrText xml:space="preserve"> SEQ Table \* ARABIC </w:instrText>
      </w:r>
      <w:r w:rsidR="00466C31">
        <w:fldChar w:fldCharType="separate"/>
      </w:r>
      <w:r w:rsidRPr="00D95D3E">
        <w:rPr>
          <w:noProof/>
        </w:rPr>
        <w:t>7</w:t>
      </w:r>
      <w:r w:rsidR="00466C31">
        <w:rPr>
          <w:noProof/>
        </w:rPr>
        <w:fldChar w:fldCharType="end"/>
      </w:r>
      <w:r w:rsidR="00027E93">
        <w:t>:</w:t>
      </w:r>
      <w:r w:rsidRPr="00D95D3E">
        <w:tab/>
      </w:r>
      <w:r w:rsidR="009924F0" w:rsidRPr="00D95D3E">
        <w:t xml:space="preserve">Treatment-emergent adverse events (excluding hypoglycaemia) in patients with type </w:t>
      </w:r>
      <w:r w:rsidR="00697AB2" w:rsidRPr="00D95D3E">
        <w:t>1</w:t>
      </w:r>
      <w:r w:rsidRPr="00D95D3E">
        <w:t xml:space="preserve"> </w:t>
      </w:r>
      <w:r w:rsidR="009924F0" w:rsidRPr="00D95D3E">
        <w:t xml:space="preserve">diabetes mellitus (adverse events with frequency ≥ 5%) comparing </w:t>
      </w:r>
      <w:r w:rsidR="00AC5512" w:rsidRPr="00D95D3E">
        <w:t>TRESIBA</w:t>
      </w:r>
      <w:r w:rsidR="009924F0" w:rsidRPr="00D95D3E">
        <w:t xml:space="preserve"> with insulin glargine from </w:t>
      </w:r>
      <w:r w:rsidR="00A47695" w:rsidRPr="00D95D3E">
        <w:t>trials</w:t>
      </w:r>
      <w:r w:rsidR="009924F0" w:rsidRPr="00D95D3E">
        <w:t xml:space="preserve"> 3583 and 3770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2710"/>
        <w:gridCol w:w="2711"/>
      </w:tblGrid>
      <w:tr w:rsidR="009924F0" w:rsidRPr="007460E5" w:rsidTr="00290360">
        <w:trPr>
          <w:tblHeader/>
        </w:trPr>
        <w:tc>
          <w:tcPr>
            <w:tcW w:w="3192" w:type="dxa"/>
            <w:shd w:val="clear" w:color="auto" w:fill="auto"/>
            <w:vAlign w:val="center"/>
          </w:tcPr>
          <w:p w:rsidR="009924F0" w:rsidRPr="007460E5" w:rsidRDefault="009924F0" w:rsidP="003930AA">
            <w:pPr>
              <w:tabs>
                <w:tab w:val="left" w:pos="360"/>
              </w:tabs>
              <w:rPr>
                <w:b/>
                <w:sz w:val="22"/>
              </w:rPr>
            </w:pPr>
            <w:r w:rsidRPr="007460E5">
              <w:rPr>
                <w:b/>
                <w:sz w:val="22"/>
              </w:rPr>
              <w:t>Adverse Event Term</w:t>
            </w:r>
          </w:p>
        </w:tc>
        <w:tc>
          <w:tcPr>
            <w:tcW w:w="2710" w:type="dxa"/>
            <w:shd w:val="clear" w:color="auto" w:fill="auto"/>
            <w:vAlign w:val="center"/>
          </w:tcPr>
          <w:p w:rsidR="009924F0" w:rsidRPr="007460E5" w:rsidRDefault="00AC5512" w:rsidP="003930AA">
            <w:pPr>
              <w:tabs>
                <w:tab w:val="left" w:pos="360"/>
              </w:tabs>
              <w:jc w:val="center"/>
              <w:rPr>
                <w:b/>
                <w:sz w:val="22"/>
              </w:rPr>
            </w:pPr>
            <w:r w:rsidRPr="007460E5">
              <w:rPr>
                <w:b/>
                <w:sz w:val="22"/>
              </w:rPr>
              <w:t>TRESIBA</w:t>
            </w:r>
            <w:r w:rsidR="009924F0" w:rsidRPr="007460E5">
              <w:rPr>
                <w:b/>
                <w:sz w:val="22"/>
              </w:rPr>
              <w:t>, %</w:t>
            </w:r>
          </w:p>
          <w:p w:rsidR="009924F0" w:rsidRPr="007460E5" w:rsidRDefault="009924F0" w:rsidP="003930AA">
            <w:pPr>
              <w:tabs>
                <w:tab w:val="left" w:pos="360"/>
              </w:tabs>
              <w:jc w:val="center"/>
              <w:rPr>
                <w:b/>
                <w:sz w:val="22"/>
              </w:rPr>
            </w:pPr>
            <w:r w:rsidRPr="007460E5">
              <w:rPr>
                <w:b/>
                <w:sz w:val="22"/>
              </w:rPr>
              <w:t>(n=801)</w:t>
            </w:r>
          </w:p>
        </w:tc>
        <w:tc>
          <w:tcPr>
            <w:tcW w:w="2711" w:type="dxa"/>
            <w:shd w:val="clear" w:color="auto" w:fill="auto"/>
            <w:vAlign w:val="center"/>
          </w:tcPr>
          <w:p w:rsidR="009924F0" w:rsidRPr="007460E5" w:rsidRDefault="009924F0" w:rsidP="003930AA">
            <w:pPr>
              <w:tabs>
                <w:tab w:val="left" w:pos="360"/>
              </w:tabs>
              <w:jc w:val="center"/>
              <w:rPr>
                <w:b/>
                <w:sz w:val="22"/>
              </w:rPr>
            </w:pPr>
            <w:proofErr w:type="spellStart"/>
            <w:r w:rsidRPr="007460E5">
              <w:rPr>
                <w:b/>
                <w:sz w:val="22"/>
              </w:rPr>
              <w:t>IGlar</w:t>
            </w:r>
            <w:proofErr w:type="spellEnd"/>
            <w:r w:rsidRPr="007460E5">
              <w:rPr>
                <w:b/>
                <w:sz w:val="22"/>
              </w:rPr>
              <w:t>, %</w:t>
            </w:r>
          </w:p>
          <w:p w:rsidR="009924F0" w:rsidRPr="007460E5" w:rsidRDefault="009924F0" w:rsidP="003930AA">
            <w:pPr>
              <w:tabs>
                <w:tab w:val="left" w:pos="360"/>
              </w:tabs>
              <w:jc w:val="center"/>
              <w:rPr>
                <w:b/>
                <w:sz w:val="22"/>
              </w:rPr>
            </w:pPr>
            <w:r w:rsidRPr="007460E5">
              <w:rPr>
                <w:b/>
                <w:sz w:val="22"/>
              </w:rPr>
              <w:t>(n= 315)</w:t>
            </w:r>
          </w:p>
        </w:tc>
      </w:tr>
      <w:tr w:rsidR="009924F0" w:rsidRPr="007460E5" w:rsidTr="003930AA">
        <w:tc>
          <w:tcPr>
            <w:tcW w:w="3192" w:type="dxa"/>
            <w:shd w:val="clear" w:color="auto" w:fill="auto"/>
          </w:tcPr>
          <w:p w:rsidR="009924F0" w:rsidRPr="007460E5" w:rsidRDefault="009924F0" w:rsidP="003930AA">
            <w:pPr>
              <w:tabs>
                <w:tab w:val="left" w:pos="360"/>
              </w:tabs>
              <w:rPr>
                <w:sz w:val="22"/>
              </w:rPr>
            </w:pPr>
            <w:proofErr w:type="spellStart"/>
            <w:r w:rsidRPr="007460E5">
              <w:rPr>
                <w:sz w:val="22"/>
              </w:rPr>
              <w:t>Nasopharyngitis</w:t>
            </w:r>
            <w:proofErr w:type="spellEnd"/>
          </w:p>
        </w:tc>
        <w:tc>
          <w:tcPr>
            <w:tcW w:w="2710" w:type="dxa"/>
            <w:shd w:val="clear" w:color="auto" w:fill="auto"/>
            <w:vAlign w:val="center"/>
          </w:tcPr>
          <w:p w:rsidR="009924F0" w:rsidRPr="007460E5" w:rsidRDefault="009924F0" w:rsidP="003930AA">
            <w:pPr>
              <w:tabs>
                <w:tab w:val="left" w:pos="360"/>
              </w:tabs>
              <w:jc w:val="center"/>
              <w:rPr>
                <w:sz w:val="22"/>
              </w:rPr>
            </w:pPr>
            <w:r w:rsidRPr="007460E5">
              <w:rPr>
                <w:sz w:val="22"/>
              </w:rPr>
              <w:t>25.5</w:t>
            </w:r>
          </w:p>
        </w:tc>
        <w:tc>
          <w:tcPr>
            <w:tcW w:w="2711" w:type="dxa"/>
            <w:shd w:val="clear" w:color="auto" w:fill="auto"/>
            <w:vAlign w:val="center"/>
          </w:tcPr>
          <w:p w:rsidR="009924F0" w:rsidRPr="007460E5" w:rsidRDefault="009924F0" w:rsidP="003930AA">
            <w:pPr>
              <w:tabs>
                <w:tab w:val="left" w:pos="360"/>
              </w:tabs>
              <w:jc w:val="center"/>
              <w:rPr>
                <w:sz w:val="22"/>
              </w:rPr>
            </w:pPr>
            <w:r w:rsidRPr="007460E5">
              <w:rPr>
                <w:sz w:val="22"/>
              </w:rPr>
              <w:t>22.2</w:t>
            </w:r>
          </w:p>
        </w:tc>
      </w:tr>
      <w:tr w:rsidR="009924F0" w:rsidRPr="007460E5" w:rsidTr="003930AA">
        <w:tc>
          <w:tcPr>
            <w:tcW w:w="3192" w:type="dxa"/>
            <w:shd w:val="clear" w:color="auto" w:fill="auto"/>
          </w:tcPr>
          <w:p w:rsidR="009924F0" w:rsidRPr="007460E5" w:rsidRDefault="009924F0" w:rsidP="003930AA">
            <w:pPr>
              <w:tabs>
                <w:tab w:val="left" w:pos="360"/>
              </w:tabs>
              <w:rPr>
                <w:sz w:val="22"/>
              </w:rPr>
            </w:pPr>
            <w:r w:rsidRPr="007460E5">
              <w:rPr>
                <w:sz w:val="22"/>
              </w:rPr>
              <w:t>Upper respiratory tract infection</w:t>
            </w:r>
          </w:p>
        </w:tc>
        <w:tc>
          <w:tcPr>
            <w:tcW w:w="2710" w:type="dxa"/>
            <w:shd w:val="clear" w:color="auto" w:fill="auto"/>
            <w:vAlign w:val="center"/>
          </w:tcPr>
          <w:p w:rsidR="009924F0" w:rsidRPr="007460E5" w:rsidRDefault="009924F0" w:rsidP="003930AA">
            <w:pPr>
              <w:tabs>
                <w:tab w:val="left" w:pos="360"/>
              </w:tabs>
              <w:jc w:val="center"/>
              <w:rPr>
                <w:sz w:val="22"/>
              </w:rPr>
            </w:pPr>
            <w:r w:rsidRPr="007460E5">
              <w:rPr>
                <w:sz w:val="22"/>
              </w:rPr>
              <w:t>13.6</w:t>
            </w:r>
          </w:p>
        </w:tc>
        <w:tc>
          <w:tcPr>
            <w:tcW w:w="2711" w:type="dxa"/>
            <w:shd w:val="clear" w:color="auto" w:fill="auto"/>
            <w:vAlign w:val="center"/>
          </w:tcPr>
          <w:p w:rsidR="009924F0" w:rsidRPr="007460E5" w:rsidRDefault="009924F0" w:rsidP="003930AA">
            <w:pPr>
              <w:tabs>
                <w:tab w:val="left" w:pos="360"/>
              </w:tabs>
              <w:jc w:val="center"/>
              <w:rPr>
                <w:sz w:val="22"/>
              </w:rPr>
            </w:pPr>
            <w:r w:rsidRPr="007460E5">
              <w:rPr>
                <w:sz w:val="22"/>
              </w:rPr>
              <w:t>11.4</w:t>
            </w:r>
          </w:p>
        </w:tc>
      </w:tr>
      <w:tr w:rsidR="009924F0" w:rsidRPr="007460E5" w:rsidTr="003930AA">
        <w:tc>
          <w:tcPr>
            <w:tcW w:w="3192" w:type="dxa"/>
            <w:shd w:val="clear" w:color="auto" w:fill="auto"/>
          </w:tcPr>
          <w:p w:rsidR="009924F0" w:rsidRPr="007460E5" w:rsidRDefault="009924F0" w:rsidP="003930AA">
            <w:pPr>
              <w:tabs>
                <w:tab w:val="left" w:pos="360"/>
              </w:tabs>
              <w:rPr>
                <w:sz w:val="22"/>
              </w:rPr>
            </w:pPr>
            <w:r w:rsidRPr="007460E5">
              <w:rPr>
                <w:sz w:val="22"/>
              </w:rPr>
              <w:t>Headache</w:t>
            </w:r>
          </w:p>
        </w:tc>
        <w:tc>
          <w:tcPr>
            <w:tcW w:w="2710" w:type="dxa"/>
            <w:shd w:val="clear" w:color="auto" w:fill="auto"/>
            <w:vAlign w:val="center"/>
          </w:tcPr>
          <w:p w:rsidR="009924F0" w:rsidRPr="007460E5" w:rsidRDefault="009924F0" w:rsidP="003930AA">
            <w:pPr>
              <w:tabs>
                <w:tab w:val="left" w:pos="360"/>
              </w:tabs>
              <w:jc w:val="center"/>
              <w:rPr>
                <w:sz w:val="22"/>
              </w:rPr>
            </w:pPr>
            <w:r w:rsidRPr="007460E5">
              <w:rPr>
                <w:sz w:val="22"/>
              </w:rPr>
              <w:t>11.7</w:t>
            </w:r>
          </w:p>
        </w:tc>
        <w:tc>
          <w:tcPr>
            <w:tcW w:w="2711" w:type="dxa"/>
            <w:shd w:val="clear" w:color="auto" w:fill="auto"/>
            <w:vAlign w:val="center"/>
          </w:tcPr>
          <w:p w:rsidR="009924F0" w:rsidRPr="007460E5" w:rsidRDefault="009924F0" w:rsidP="003930AA">
            <w:pPr>
              <w:tabs>
                <w:tab w:val="left" w:pos="360"/>
              </w:tabs>
              <w:jc w:val="center"/>
              <w:rPr>
                <w:sz w:val="22"/>
              </w:rPr>
            </w:pPr>
            <w:r w:rsidRPr="007460E5">
              <w:rPr>
                <w:sz w:val="22"/>
              </w:rPr>
              <w:t>12.4</w:t>
            </w:r>
          </w:p>
        </w:tc>
      </w:tr>
      <w:tr w:rsidR="009924F0" w:rsidRPr="007460E5" w:rsidTr="003930AA">
        <w:tc>
          <w:tcPr>
            <w:tcW w:w="3192" w:type="dxa"/>
            <w:shd w:val="clear" w:color="auto" w:fill="auto"/>
          </w:tcPr>
          <w:p w:rsidR="009924F0" w:rsidRPr="007460E5" w:rsidRDefault="009924F0" w:rsidP="003930AA">
            <w:pPr>
              <w:tabs>
                <w:tab w:val="left" w:pos="360"/>
              </w:tabs>
              <w:rPr>
                <w:sz w:val="22"/>
              </w:rPr>
            </w:pPr>
            <w:r w:rsidRPr="007460E5">
              <w:rPr>
                <w:sz w:val="22"/>
              </w:rPr>
              <w:t>Sinusitis</w:t>
            </w:r>
          </w:p>
        </w:tc>
        <w:tc>
          <w:tcPr>
            <w:tcW w:w="2710" w:type="dxa"/>
            <w:shd w:val="clear" w:color="auto" w:fill="auto"/>
            <w:vAlign w:val="center"/>
          </w:tcPr>
          <w:p w:rsidR="009924F0" w:rsidRPr="007460E5" w:rsidRDefault="009924F0" w:rsidP="003930AA">
            <w:pPr>
              <w:tabs>
                <w:tab w:val="left" w:pos="360"/>
              </w:tabs>
              <w:jc w:val="center"/>
              <w:rPr>
                <w:sz w:val="22"/>
              </w:rPr>
            </w:pPr>
            <w:r w:rsidRPr="007460E5">
              <w:rPr>
                <w:sz w:val="22"/>
              </w:rPr>
              <w:t>6.5</w:t>
            </w:r>
          </w:p>
        </w:tc>
        <w:tc>
          <w:tcPr>
            <w:tcW w:w="2711" w:type="dxa"/>
            <w:shd w:val="clear" w:color="auto" w:fill="auto"/>
            <w:vAlign w:val="center"/>
          </w:tcPr>
          <w:p w:rsidR="009924F0" w:rsidRPr="007460E5" w:rsidRDefault="009924F0" w:rsidP="003930AA">
            <w:pPr>
              <w:tabs>
                <w:tab w:val="left" w:pos="360"/>
              </w:tabs>
              <w:jc w:val="center"/>
              <w:rPr>
                <w:sz w:val="22"/>
              </w:rPr>
            </w:pPr>
            <w:r w:rsidRPr="007460E5">
              <w:rPr>
                <w:sz w:val="22"/>
              </w:rPr>
              <w:t>6.3</w:t>
            </w:r>
          </w:p>
        </w:tc>
      </w:tr>
      <w:tr w:rsidR="009924F0" w:rsidRPr="007460E5" w:rsidTr="003930AA">
        <w:tc>
          <w:tcPr>
            <w:tcW w:w="3192" w:type="dxa"/>
            <w:shd w:val="clear" w:color="auto" w:fill="auto"/>
          </w:tcPr>
          <w:p w:rsidR="009924F0" w:rsidRPr="007460E5" w:rsidRDefault="009924F0" w:rsidP="003930AA">
            <w:pPr>
              <w:tabs>
                <w:tab w:val="left" w:pos="360"/>
              </w:tabs>
              <w:rPr>
                <w:sz w:val="22"/>
              </w:rPr>
            </w:pPr>
            <w:r w:rsidRPr="007460E5">
              <w:rPr>
                <w:sz w:val="22"/>
              </w:rPr>
              <w:t>Oropharyngeal pain</w:t>
            </w:r>
          </w:p>
        </w:tc>
        <w:tc>
          <w:tcPr>
            <w:tcW w:w="2710" w:type="dxa"/>
            <w:shd w:val="clear" w:color="auto" w:fill="auto"/>
            <w:vAlign w:val="center"/>
          </w:tcPr>
          <w:p w:rsidR="009924F0" w:rsidRPr="007460E5" w:rsidRDefault="009924F0" w:rsidP="003930AA">
            <w:pPr>
              <w:tabs>
                <w:tab w:val="left" w:pos="360"/>
              </w:tabs>
              <w:jc w:val="center"/>
              <w:rPr>
                <w:sz w:val="22"/>
              </w:rPr>
            </w:pPr>
            <w:r w:rsidRPr="007460E5">
              <w:rPr>
                <w:sz w:val="22"/>
              </w:rPr>
              <w:t>5.4</w:t>
            </w:r>
          </w:p>
        </w:tc>
        <w:tc>
          <w:tcPr>
            <w:tcW w:w="2711" w:type="dxa"/>
            <w:shd w:val="clear" w:color="auto" w:fill="auto"/>
            <w:vAlign w:val="center"/>
          </w:tcPr>
          <w:p w:rsidR="009924F0" w:rsidRPr="007460E5" w:rsidRDefault="009924F0" w:rsidP="003930AA">
            <w:pPr>
              <w:tabs>
                <w:tab w:val="left" w:pos="360"/>
              </w:tabs>
              <w:jc w:val="center"/>
              <w:rPr>
                <w:sz w:val="22"/>
              </w:rPr>
            </w:pPr>
            <w:r w:rsidRPr="007460E5">
              <w:rPr>
                <w:sz w:val="22"/>
              </w:rPr>
              <w:t>7.6</w:t>
            </w:r>
          </w:p>
        </w:tc>
      </w:tr>
      <w:tr w:rsidR="009924F0" w:rsidRPr="007460E5" w:rsidTr="003930AA">
        <w:tc>
          <w:tcPr>
            <w:tcW w:w="3192" w:type="dxa"/>
            <w:shd w:val="clear" w:color="auto" w:fill="auto"/>
          </w:tcPr>
          <w:p w:rsidR="009924F0" w:rsidRPr="007460E5" w:rsidRDefault="009924F0" w:rsidP="003930AA">
            <w:pPr>
              <w:tabs>
                <w:tab w:val="left" w:pos="360"/>
              </w:tabs>
              <w:rPr>
                <w:sz w:val="22"/>
              </w:rPr>
            </w:pPr>
            <w:r w:rsidRPr="007460E5">
              <w:rPr>
                <w:sz w:val="22"/>
              </w:rPr>
              <w:t>Nausea</w:t>
            </w:r>
          </w:p>
        </w:tc>
        <w:tc>
          <w:tcPr>
            <w:tcW w:w="2710" w:type="dxa"/>
            <w:shd w:val="clear" w:color="auto" w:fill="auto"/>
            <w:vAlign w:val="center"/>
          </w:tcPr>
          <w:p w:rsidR="009924F0" w:rsidRPr="007460E5" w:rsidRDefault="009924F0" w:rsidP="003930AA">
            <w:pPr>
              <w:tabs>
                <w:tab w:val="left" w:pos="360"/>
              </w:tabs>
              <w:jc w:val="center"/>
              <w:rPr>
                <w:sz w:val="22"/>
              </w:rPr>
            </w:pPr>
            <w:r w:rsidRPr="007460E5">
              <w:rPr>
                <w:sz w:val="22"/>
              </w:rPr>
              <w:t>5.2</w:t>
            </w:r>
          </w:p>
        </w:tc>
        <w:tc>
          <w:tcPr>
            <w:tcW w:w="2711" w:type="dxa"/>
            <w:shd w:val="clear" w:color="auto" w:fill="auto"/>
            <w:vAlign w:val="center"/>
          </w:tcPr>
          <w:p w:rsidR="009924F0" w:rsidRPr="007460E5" w:rsidRDefault="009924F0" w:rsidP="003930AA">
            <w:pPr>
              <w:tabs>
                <w:tab w:val="left" w:pos="360"/>
              </w:tabs>
              <w:jc w:val="center"/>
              <w:rPr>
                <w:sz w:val="22"/>
              </w:rPr>
            </w:pPr>
            <w:r w:rsidRPr="007460E5">
              <w:rPr>
                <w:sz w:val="22"/>
              </w:rPr>
              <w:t>5.7</w:t>
            </w:r>
          </w:p>
        </w:tc>
      </w:tr>
      <w:tr w:rsidR="009924F0" w:rsidRPr="007460E5" w:rsidTr="003930AA">
        <w:tc>
          <w:tcPr>
            <w:tcW w:w="3192" w:type="dxa"/>
            <w:shd w:val="clear" w:color="auto" w:fill="auto"/>
          </w:tcPr>
          <w:p w:rsidR="009924F0" w:rsidRPr="007460E5" w:rsidRDefault="009924F0" w:rsidP="003930AA">
            <w:pPr>
              <w:tabs>
                <w:tab w:val="left" w:pos="360"/>
              </w:tabs>
              <w:rPr>
                <w:sz w:val="22"/>
              </w:rPr>
            </w:pPr>
            <w:r w:rsidRPr="007460E5">
              <w:rPr>
                <w:sz w:val="22"/>
              </w:rPr>
              <w:t>Gastroenteritis</w:t>
            </w:r>
          </w:p>
        </w:tc>
        <w:tc>
          <w:tcPr>
            <w:tcW w:w="2710" w:type="dxa"/>
            <w:shd w:val="clear" w:color="auto" w:fill="auto"/>
            <w:vAlign w:val="center"/>
          </w:tcPr>
          <w:p w:rsidR="009924F0" w:rsidRPr="007460E5" w:rsidRDefault="009924F0" w:rsidP="003930AA">
            <w:pPr>
              <w:tabs>
                <w:tab w:val="left" w:pos="360"/>
              </w:tabs>
              <w:jc w:val="center"/>
              <w:rPr>
                <w:sz w:val="22"/>
              </w:rPr>
            </w:pPr>
            <w:r w:rsidRPr="007460E5">
              <w:rPr>
                <w:sz w:val="22"/>
              </w:rPr>
              <w:t>5.2</w:t>
            </w:r>
          </w:p>
        </w:tc>
        <w:tc>
          <w:tcPr>
            <w:tcW w:w="2711" w:type="dxa"/>
            <w:shd w:val="clear" w:color="auto" w:fill="auto"/>
            <w:vAlign w:val="center"/>
          </w:tcPr>
          <w:p w:rsidR="009924F0" w:rsidRPr="007460E5" w:rsidRDefault="009924F0" w:rsidP="003930AA">
            <w:pPr>
              <w:tabs>
                <w:tab w:val="left" w:pos="360"/>
              </w:tabs>
              <w:jc w:val="center"/>
              <w:rPr>
                <w:sz w:val="22"/>
              </w:rPr>
            </w:pPr>
            <w:r w:rsidRPr="007460E5">
              <w:rPr>
                <w:sz w:val="22"/>
              </w:rPr>
              <w:t>2.9</w:t>
            </w:r>
          </w:p>
        </w:tc>
      </w:tr>
      <w:tr w:rsidR="009924F0" w:rsidRPr="007460E5" w:rsidTr="003930AA">
        <w:tc>
          <w:tcPr>
            <w:tcW w:w="3192" w:type="dxa"/>
            <w:shd w:val="clear" w:color="auto" w:fill="auto"/>
          </w:tcPr>
          <w:p w:rsidR="009924F0" w:rsidRPr="007460E5" w:rsidRDefault="009924F0" w:rsidP="00734F33">
            <w:pPr>
              <w:rPr>
                <w:sz w:val="22"/>
              </w:rPr>
            </w:pPr>
            <w:r w:rsidRPr="007460E5">
              <w:rPr>
                <w:sz w:val="22"/>
              </w:rPr>
              <w:t>Influenza</w:t>
            </w:r>
          </w:p>
        </w:tc>
        <w:tc>
          <w:tcPr>
            <w:tcW w:w="2710" w:type="dxa"/>
            <w:shd w:val="clear" w:color="auto" w:fill="auto"/>
            <w:vAlign w:val="center"/>
          </w:tcPr>
          <w:p w:rsidR="009924F0" w:rsidRPr="007460E5" w:rsidRDefault="009924F0" w:rsidP="003930AA">
            <w:pPr>
              <w:tabs>
                <w:tab w:val="left" w:pos="360"/>
              </w:tabs>
              <w:jc w:val="center"/>
              <w:rPr>
                <w:sz w:val="22"/>
              </w:rPr>
            </w:pPr>
            <w:r w:rsidRPr="007460E5">
              <w:rPr>
                <w:sz w:val="22"/>
              </w:rPr>
              <w:t>4.6</w:t>
            </w:r>
          </w:p>
        </w:tc>
        <w:tc>
          <w:tcPr>
            <w:tcW w:w="2711" w:type="dxa"/>
            <w:shd w:val="clear" w:color="auto" w:fill="auto"/>
            <w:vAlign w:val="center"/>
          </w:tcPr>
          <w:p w:rsidR="009924F0" w:rsidRPr="007460E5" w:rsidRDefault="009924F0" w:rsidP="003930AA">
            <w:pPr>
              <w:tabs>
                <w:tab w:val="left" w:pos="360"/>
              </w:tabs>
              <w:jc w:val="center"/>
              <w:rPr>
                <w:sz w:val="22"/>
              </w:rPr>
            </w:pPr>
            <w:r w:rsidRPr="007460E5">
              <w:rPr>
                <w:sz w:val="22"/>
              </w:rPr>
              <w:t>5.1</w:t>
            </w:r>
          </w:p>
        </w:tc>
      </w:tr>
      <w:tr w:rsidR="009924F0" w:rsidRPr="007460E5" w:rsidTr="003930AA">
        <w:tc>
          <w:tcPr>
            <w:tcW w:w="3192" w:type="dxa"/>
            <w:shd w:val="clear" w:color="auto" w:fill="auto"/>
          </w:tcPr>
          <w:p w:rsidR="009924F0" w:rsidRPr="007460E5" w:rsidRDefault="009924F0" w:rsidP="003930AA">
            <w:pPr>
              <w:tabs>
                <w:tab w:val="left" w:pos="360"/>
              </w:tabs>
              <w:rPr>
                <w:sz w:val="22"/>
              </w:rPr>
            </w:pPr>
            <w:r w:rsidRPr="007460E5">
              <w:rPr>
                <w:sz w:val="22"/>
              </w:rPr>
              <w:t>Cough</w:t>
            </w:r>
          </w:p>
        </w:tc>
        <w:tc>
          <w:tcPr>
            <w:tcW w:w="2710" w:type="dxa"/>
            <w:shd w:val="clear" w:color="auto" w:fill="auto"/>
            <w:vAlign w:val="center"/>
          </w:tcPr>
          <w:p w:rsidR="009924F0" w:rsidRPr="007460E5" w:rsidRDefault="009924F0" w:rsidP="003930AA">
            <w:pPr>
              <w:tabs>
                <w:tab w:val="left" w:pos="360"/>
              </w:tabs>
              <w:jc w:val="center"/>
              <w:rPr>
                <w:sz w:val="22"/>
              </w:rPr>
            </w:pPr>
            <w:r w:rsidRPr="007460E5">
              <w:rPr>
                <w:sz w:val="22"/>
              </w:rPr>
              <w:t>4.2</w:t>
            </w:r>
          </w:p>
        </w:tc>
        <w:tc>
          <w:tcPr>
            <w:tcW w:w="2711" w:type="dxa"/>
            <w:shd w:val="clear" w:color="auto" w:fill="auto"/>
            <w:vAlign w:val="center"/>
          </w:tcPr>
          <w:p w:rsidR="009924F0" w:rsidRPr="007460E5" w:rsidRDefault="009924F0" w:rsidP="003930AA">
            <w:pPr>
              <w:tabs>
                <w:tab w:val="left" w:pos="360"/>
              </w:tabs>
              <w:jc w:val="center"/>
              <w:rPr>
                <w:sz w:val="22"/>
              </w:rPr>
            </w:pPr>
            <w:r w:rsidRPr="007460E5">
              <w:rPr>
                <w:sz w:val="22"/>
              </w:rPr>
              <w:t>6.7</w:t>
            </w:r>
          </w:p>
        </w:tc>
      </w:tr>
      <w:tr w:rsidR="009924F0" w:rsidRPr="007460E5" w:rsidTr="003930AA">
        <w:tc>
          <w:tcPr>
            <w:tcW w:w="3192" w:type="dxa"/>
            <w:shd w:val="clear" w:color="auto" w:fill="auto"/>
          </w:tcPr>
          <w:p w:rsidR="009924F0" w:rsidRPr="007460E5" w:rsidRDefault="009924F0" w:rsidP="003930AA">
            <w:pPr>
              <w:tabs>
                <w:tab w:val="left" w:pos="360"/>
              </w:tabs>
              <w:rPr>
                <w:sz w:val="22"/>
              </w:rPr>
            </w:pPr>
            <w:r w:rsidRPr="007460E5">
              <w:rPr>
                <w:sz w:val="22"/>
              </w:rPr>
              <w:t>Diarrh</w:t>
            </w:r>
            <w:r w:rsidR="003A130E" w:rsidRPr="007460E5">
              <w:rPr>
                <w:sz w:val="22"/>
              </w:rPr>
              <w:t>o</w:t>
            </w:r>
            <w:r w:rsidRPr="007460E5">
              <w:rPr>
                <w:sz w:val="22"/>
              </w:rPr>
              <w:t>ea</w:t>
            </w:r>
          </w:p>
        </w:tc>
        <w:tc>
          <w:tcPr>
            <w:tcW w:w="2710" w:type="dxa"/>
            <w:shd w:val="clear" w:color="auto" w:fill="auto"/>
            <w:vAlign w:val="center"/>
          </w:tcPr>
          <w:p w:rsidR="009924F0" w:rsidRPr="007460E5" w:rsidRDefault="009924F0" w:rsidP="003930AA">
            <w:pPr>
              <w:tabs>
                <w:tab w:val="left" w:pos="360"/>
              </w:tabs>
              <w:jc w:val="center"/>
              <w:rPr>
                <w:sz w:val="22"/>
              </w:rPr>
            </w:pPr>
            <w:r w:rsidRPr="007460E5">
              <w:rPr>
                <w:sz w:val="22"/>
              </w:rPr>
              <w:t>3.7</w:t>
            </w:r>
          </w:p>
        </w:tc>
        <w:tc>
          <w:tcPr>
            <w:tcW w:w="2711" w:type="dxa"/>
            <w:shd w:val="clear" w:color="auto" w:fill="auto"/>
            <w:vAlign w:val="center"/>
          </w:tcPr>
          <w:p w:rsidR="009924F0" w:rsidRPr="007460E5" w:rsidRDefault="009924F0" w:rsidP="003930AA">
            <w:pPr>
              <w:tabs>
                <w:tab w:val="left" w:pos="360"/>
              </w:tabs>
              <w:jc w:val="center"/>
              <w:rPr>
                <w:sz w:val="22"/>
              </w:rPr>
            </w:pPr>
            <w:r w:rsidRPr="007460E5">
              <w:rPr>
                <w:sz w:val="22"/>
              </w:rPr>
              <w:t>5.1</w:t>
            </w:r>
          </w:p>
        </w:tc>
      </w:tr>
    </w:tbl>
    <w:p w:rsidR="009924F0" w:rsidRPr="00D95D3E" w:rsidRDefault="00D95D3E" w:rsidP="00290360">
      <w:pPr>
        <w:pStyle w:val="Caption"/>
        <w:rPr>
          <w:rFonts w:eastAsia="MS Mincho"/>
          <w:lang w:eastAsia="ja-JP"/>
        </w:rPr>
      </w:pPr>
      <w:r w:rsidRPr="00D95D3E">
        <w:lastRenderedPageBreak/>
        <w:t xml:space="preserve">Table </w:t>
      </w:r>
      <w:r w:rsidR="00466C31">
        <w:fldChar w:fldCharType="begin"/>
      </w:r>
      <w:r w:rsidR="00466C31">
        <w:instrText xml:space="preserve"> SEQ Table \* ARABIC </w:instrText>
      </w:r>
      <w:r w:rsidR="00466C31">
        <w:fldChar w:fldCharType="separate"/>
      </w:r>
      <w:r>
        <w:rPr>
          <w:noProof/>
        </w:rPr>
        <w:t>8</w:t>
      </w:r>
      <w:r w:rsidR="00466C31">
        <w:rPr>
          <w:noProof/>
        </w:rPr>
        <w:fldChar w:fldCharType="end"/>
      </w:r>
      <w:r w:rsidR="00027E93">
        <w:t>:</w:t>
      </w:r>
      <w:r w:rsidRPr="00D95D3E">
        <w:rPr>
          <w:rFonts w:eastAsia="MS Mincho"/>
          <w:lang w:eastAsia="ja-JP"/>
        </w:rPr>
        <w:tab/>
      </w:r>
      <w:r w:rsidR="009924F0" w:rsidRPr="00D95D3E">
        <w:rPr>
          <w:rFonts w:eastAsia="MS Mincho"/>
          <w:lang w:eastAsia="ja-JP"/>
        </w:rPr>
        <w:t xml:space="preserve">Treatment-emergent adverse events (excluding hypoglycaemia) in patients with type </w:t>
      </w:r>
      <w:r w:rsidR="000E44F8" w:rsidRPr="00D95D3E">
        <w:rPr>
          <w:rFonts w:eastAsia="MS Mincho"/>
          <w:lang w:eastAsia="ja-JP"/>
        </w:rPr>
        <w:t xml:space="preserve">1 </w:t>
      </w:r>
      <w:r w:rsidR="009924F0" w:rsidRPr="00D95D3E">
        <w:rPr>
          <w:rFonts w:eastAsia="MS Mincho"/>
          <w:lang w:eastAsia="ja-JP"/>
        </w:rPr>
        <w:t xml:space="preserve">diabetes mellitus (adverse events with frequency ≥ 5%) comparing </w:t>
      </w:r>
      <w:r w:rsidR="00AC5512" w:rsidRPr="00D95D3E">
        <w:rPr>
          <w:rFonts w:eastAsia="MS Mincho"/>
          <w:lang w:eastAsia="ja-JP"/>
        </w:rPr>
        <w:t>TRESIBA</w:t>
      </w:r>
      <w:r w:rsidR="009924F0" w:rsidRPr="00D95D3E">
        <w:rPr>
          <w:rFonts w:eastAsia="MS Mincho"/>
          <w:lang w:eastAsia="ja-JP"/>
        </w:rPr>
        <w:t xml:space="preserve"> with </w:t>
      </w:r>
      <w:r w:rsidR="006F6F65" w:rsidRPr="00D95D3E">
        <w:rPr>
          <w:rFonts w:eastAsia="MS Mincho"/>
          <w:lang w:eastAsia="ja-JP"/>
        </w:rPr>
        <w:t xml:space="preserve">insulin </w:t>
      </w:r>
      <w:proofErr w:type="spellStart"/>
      <w:r w:rsidR="006F6F65" w:rsidRPr="00D95D3E">
        <w:rPr>
          <w:rFonts w:eastAsia="MS Mincho"/>
          <w:lang w:eastAsia="ja-JP"/>
        </w:rPr>
        <w:t>detemir</w:t>
      </w:r>
      <w:proofErr w:type="spellEnd"/>
      <w:r w:rsidR="006F6F65" w:rsidRPr="00D95D3E">
        <w:t xml:space="preserve"> </w:t>
      </w:r>
      <w:r w:rsidR="009924F0" w:rsidRPr="00D95D3E">
        <w:t xml:space="preserve">from </w:t>
      </w:r>
      <w:r w:rsidR="00A47695" w:rsidRPr="00D95D3E">
        <w:t>trial</w:t>
      </w:r>
      <w:r w:rsidR="009924F0" w:rsidRPr="00D95D3E">
        <w:t xml:space="preserve"> 3585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2728"/>
        <w:gridCol w:w="2693"/>
      </w:tblGrid>
      <w:tr w:rsidR="009924F0" w:rsidRPr="003930AA" w:rsidTr="00290360">
        <w:trPr>
          <w:tblHeader/>
        </w:trPr>
        <w:tc>
          <w:tcPr>
            <w:tcW w:w="3192" w:type="dxa"/>
            <w:shd w:val="clear" w:color="auto" w:fill="auto"/>
            <w:vAlign w:val="center"/>
          </w:tcPr>
          <w:p w:rsidR="009924F0" w:rsidRPr="003930AA" w:rsidRDefault="009924F0" w:rsidP="003930AA">
            <w:pPr>
              <w:keepNext/>
              <w:tabs>
                <w:tab w:val="left" w:pos="360"/>
              </w:tabs>
              <w:rPr>
                <w:b/>
                <w:sz w:val="22"/>
                <w:szCs w:val="22"/>
              </w:rPr>
            </w:pPr>
            <w:r w:rsidRPr="003930AA">
              <w:rPr>
                <w:b/>
                <w:sz w:val="22"/>
                <w:szCs w:val="22"/>
              </w:rPr>
              <w:t>Adverse Event Term</w:t>
            </w:r>
          </w:p>
        </w:tc>
        <w:tc>
          <w:tcPr>
            <w:tcW w:w="2728" w:type="dxa"/>
            <w:shd w:val="clear" w:color="auto" w:fill="auto"/>
            <w:vAlign w:val="center"/>
          </w:tcPr>
          <w:p w:rsidR="009924F0" w:rsidRPr="003930AA" w:rsidRDefault="00AC5512" w:rsidP="003930AA">
            <w:pPr>
              <w:keepNext/>
              <w:tabs>
                <w:tab w:val="left" w:pos="360"/>
              </w:tabs>
              <w:jc w:val="center"/>
              <w:rPr>
                <w:b/>
                <w:sz w:val="22"/>
                <w:szCs w:val="22"/>
              </w:rPr>
            </w:pPr>
            <w:r w:rsidRPr="003930AA">
              <w:rPr>
                <w:b/>
                <w:sz w:val="22"/>
                <w:szCs w:val="22"/>
              </w:rPr>
              <w:t>TRESIBA</w:t>
            </w:r>
            <w:r w:rsidR="009924F0" w:rsidRPr="003930AA">
              <w:rPr>
                <w:b/>
                <w:sz w:val="22"/>
                <w:szCs w:val="22"/>
              </w:rPr>
              <w:t>, %</w:t>
            </w:r>
          </w:p>
          <w:p w:rsidR="009924F0" w:rsidRPr="003930AA" w:rsidRDefault="009924F0" w:rsidP="003930AA">
            <w:pPr>
              <w:keepNext/>
              <w:tabs>
                <w:tab w:val="left" w:pos="360"/>
              </w:tabs>
              <w:jc w:val="center"/>
              <w:rPr>
                <w:b/>
                <w:sz w:val="22"/>
                <w:szCs w:val="22"/>
              </w:rPr>
            </w:pPr>
            <w:r w:rsidRPr="003930AA">
              <w:rPr>
                <w:b/>
                <w:sz w:val="22"/>
                <w:szCs w:val="22"/>
              </w:rPr>
              <w:t>(n=301)</w:t>
            </w:r>
          </w:p>
        </w:tc>
        <w:tc>
          <w:tcPr>
            <w:tcW w:w="2693" w:type="dxa"/>
            <w:shd w:val="clear" w:color="auto" w:fill="auto"/>
            <w:vAlign w:val="center"/>
          </w:tcPr>
          <w:p w:rsidR="009924F0" w:rsidRPr="003930AA" w:rsidRDefault="006F6F65" w:rsidP="003930AA">
            <w:pPr>
              <w:keepNext/>
              <w:tabs>
                <w:tab w:val="left" w:pos="360"/>
              </w:tabs>
              <w:jc w:val="center"/>
              <w:rPr>
                <w:b/>
                <w:sz w:val="22"/>
                <w:szCs w:val="22"/>
              </w:rPr>
            </w:pPr>
            <w:r w:rsidRPr="003930AA">
              <w:rPr>
                <w:b/>
                <w:sz w:val="22"/>
                <w:szCs w:val="22"/>
              </w:rPr>
              <w:t xml:space="preserve">Insulin </w:t>
            </w:r>
            <w:proofErr w:type="spellStart"/>
            <w:r w:rsidRPr="003930AA">
              <w:rPr>
                <w:b/>
                <w:sz w:val="22"/>
                <w:szCs w:val="22"/>
              </w:rPr>
              <w:t>detemir</w:t>
            </w:r>
            <w:proofErr w:type="spellEnd"/>
            <w:r w:rsidR="009924F0" w:rsidRPr="003930AA">
              <w:rPr>
                <w:b/>
                <w:sz w:val="22"/>
                <w:szCs w:val="22"/>
              </w:rPr>
              <w:t>, %</w:t>
            </w:r>
          </w:p>
          <w:p w:rsidR="009924F0" w:rsidRPr="003930AA" w:rsidRDefault="009924F0" w:rsidP="003930AA">
            <w:pPr>
              <w:keepNext/>
              <w:tabs>
                <w:tab w:val="left" w:pos="360"/>
              </w:tabs>
              <w:jc w:val="center"/>
              <w:rPr>
                <w:b/>
                <w:sz w:val="22"/>
                <w:szCs w:val="22"/>
              </w:rPr>
            </w:pPr>
            <w:r w:rsidRPr="003930AA">
              <w:rPr>
                <w:b/>
                <w:sz w:val="22"/>
                <w:szCs w:val="22"/>
              </w:rPr>
              <w:t>(n=152)</w:t>
            </w:r>
          </w:p>
        </w:tc>
      </w:tr>
      <w:tr w:rsidR="009924F0" w:rsidRPr="003930AA" w:rsidTr="003930AA">
        <w:tc>
          <w:tcPr>
            <w:tcW w:w="3192" w:type="dxa"/>
            <w:shd w:val="clear" w:color="auto" w:fill="auto"/>
          </w:tcPr>
          <w:p w:rsidR="009924F0" w:rsidRPr="003930AA" w:rsidRDefault="009924F0" w:rsidP="003930AA">
            <w:pPr>
              <w:keepNext/>
              <w:tabs>
                <w:tab w:val="left" w:pos="360"/>
              </w:tabs>
              <w:rPr>
                <w:b/>
                <w:sz w:val="22"/>
                <w:szCs w:val="22"/>
              </w:rPr>
            </w:pPr>
            <w:proofErr w:type="spellStart"/>
            <w:r w:rsidRPr="003930AA">
              <w:rPr>
                <w:sz w:val="22"/>
                <w:szCs w:val="22"/>
              </w:rPr>
              <w:t>Nasopharyngitis</w:t>
            </w:r>
            <w:proofErr w:type="spellEnd"/>
          </w:p>
        </w:tc>
        <w:tc>
          <w:tcPr>
            <w:tcW w:w="2728" w:type="dxa"/>
            <w:shd w:val="clear" w:color="auto" w:fill="auto"/>
            <w:vAlign w:val="center"/>
          </w:tcPr>
          <w:p w:rsidR="009924F0" w:rsidRPr="003930AA" w:rsidRDefault="009924F0" w:rsidP="003930AA">
            <w:pPr>
              <w:keepNext/>
              <w:tabs>
                <w:tab w:val="left" w:pos="360"/>
              </w:tabs>
              <w:jc w:val="center"/>
              <w:rPr>
                <w:b/>
                <w:sz w:val="22"/>
                <w:szCs w:val="22"/>
              </w:rPr>
            </w:pPr>
            <w:r w:rsidRPr="003930AA">
              <w:rPr>
                <w:sz w:val="22"/>
                <w:szCs w:val="22"/>
              </w:rPr>
              <w:t>19.6</w:t>
            </w:r>
          </w:p>
        </w:tc>
        <w:tc>
          <w:tcPr>
            <w:tcW w:w="2693" w:type="dxa"/>
            <w:shd w:val="clear" w:color="auto" w:fill="auto"/>
            <w:vAlign w:val="center"/>
          </w:tcPr>
          <w:p w:rsidR="009924F0" w:rsidRPr="003930AA" w:rsidRDefault="009924F0" w:rsidP="003930AA">
            <w:pPr>
              <w:keepNext/>
              <w:tabs>
                <w:tab w:val="left" w:pos="360"/>
              </w:tabs>
              <w:jc w:val="center"/>
              <w:rPr>
                <w:b/>
                <w:sz w:val="22"/>
                <w:szCs w:val="22"/>
              </w:rPr>
            </w:pPr>
            <w:r w:rsidRPr="003930AA">
              <w:rPr>
                <w:sz w:val="22"/>
                <w:szCs w:val="22"/>
              </w:rPr>
              <w:t>22.4</w:t>
            </w:r>
          </w:p>
        </w:tc>
      </w:tr>
      <w:tr w:rsidR="009924F0" w:rsidRPr="003930AA" w:rsidTr="003930AA">
        <w:tc>
          <w:tcPr>
            <w:tcW w:w="3192" w:type="dxa"/>
            <w:shd w:val="clear" w:color="auto" w:fill="auto"/>
          </w:tcPr>
          <w:p w:rsidR="009924F0" w:rsidRPr="003930AA" w:rsidRDefault="009924F0" w:rsidP="003930AA">
            <w:pPr>
              <w:keepNext/>
              <w:tabs>
                <w:tab w:val="left" w:pos="360"/>
              </w:tabs>
              <w:rPr>
                <w:b/>
                <w:sz w:val="22"/>
                <w:szCs w:val="22"/>
              </w:rPr>
            </w:pPr>
            <w:r w:rsidRPr="003930AA">
              <w:rPr>
                <w:sz w:val="22"/>
                <w:szCs w:val="22"/>
              </w:rPr>
              <w:t>Headache</w:t>
            </w:r>
          </w:p>
        </w:tc>
        <w:tc>
          <w:tcPr>
            <w:tcW w:w="2728" w:type="dxa"/>
            <w:shd w:val="clear" w:color="auto" w:fill="auto"/>
            <w:vAlign w:val="center"/>
          </w:tcPr>
          <w:p w:rsidR="009924F0" w:rsidRPr="003930AA" w:rsidRDefault="009924F0" w:rsidP="003930AA">
            <w:pPr>
              <w:keepNext/>
              <w:tabs>
                <w:tab w:val="left" w:pos="360"/>
              </w:tabs>
              <w:jc w:val="center"/>
              <w:rPr>
                <w:b/>
                <w:sz w:val="22"/>
                <w:szCs w:val="22"/>
              </w:rPr>
            </w:pPr>
            <w:r w:rsidRPr="003930AA">
              <w:rPr>
                <w:sz w:val="22"/>
                <w:szCs w:val="22"/>
              </w:rPr>
              <w:t>12.0</w:t>
            </w:r>
          </w:p>
        </w:tc>
        <w:tc>
          <w:tcPr>
            <w:tcW w:w="2693" w:type="dxa"/>
            <w:shd w:val="clear" w:color="auto" w:fill="auto"/>
            <w:vAlign w:val="center"/>
          </w:tcPr>
          <w:p w:rsidR="009924F0" w:rsidRPr="003930AA" w:rsidRDefault="009924F0" w:rsidP="003930AA">
            <w:pPr>
              <w:keepNext/>
              <w:tabs>
                <w:tab w:val="left" w:pos="360"/>
              </w:tabs>
              <w:jc w:val="center"/>
              <w:rPr>
                <w:b/>
                <w:sz w:val="22"/>
                <w:szCs w:val="22"/>
              </w:rPr>
            </w:pPr>
            <w:r w:rsidRPr="003930AA">
              <w:rPr>
                <w:sz w:val="22"/>
                <w:szCs w:val="22"/>
              </w:rPr>
              <w:t>6.6</w:t>
            </w:r>
          </w:p>
        </w:tc>
      </w:tr>
      <w:tr w:rsidR="009924F0" w:rsidRPr="003930AA" w:rsidTr="003930AA">
        <w:tc>
          <w:tcPr>
            <w:tcW w:w="3192" w:type="dxa"/>
            <w:shd w:val="clear" w:color="auto" w:fill="auto"/>
          </w:tcPr>
          <w:p w:rsidR="009924F0" w:rsidRPr="003930AA" w:rsidRDefault="009924F0" w:rsidP="003930AA">
            <w:pPr>
              <w:keepNext/>
              <w:tabs>
                <w:tab w:val="left" w:pos="360"/>
              </w:tabs>
              <w:rPr>
                <w:b/>
                <w:sz w:val="22"/>
                <w:szCs w:val="22"/>
              </w:rPr>
            </w:pPr>
            <w:r w:rsidRPr="003930AA">
              <w:rPr>
                <w:sz w:val="22"/>
                <w:szCs w:val="22"/>
              </w:rPr>
              <w:t>Upper respiratory tract infection</w:t>
            </w:r>
          </w:p>
        </w:tc>
        <w:tc>
          <w:tcPr>
            <w:tcW w:w="2728" w:type="dxa"/>
            <w:shd w:val="clear" w:color="auto" w:fill="auto"/>
            <w:vAlign w:val="center"/>
          </w:tcPr>
          <w:p w:rsidR="009924F0" w:rsidRPr="003930AA" w:rsidRDefault="009924F0" w:rsidP="003930AA">
            <w:pPr>
              <w:keepNext/>
              <w:tabs>
                <w:tab w:val="left" w:pos="360"/>
              </w:tabs>
              <w:jc w:val="center"/>
              <w:rPr>
                <w:b/>
                <w:sz w:val="22"/>
                <w:szCs w:val="22"/>
              </w:rPr>
            </w:pPr>
            <w:r w:rsidRPr="003930AA">
              <w:rPr>
                <w:sz w:val="22"/>
                <w:szCs w:val="22"/>
              </w:rPr>
              <w:t>7.3</w:t>
            </w:r>
          </w:p>
        </w:tc>
        <w:tc>
          <w:tcPr>
            <w:tcW w:w="2693" w:type="dxa"/>
            <w:shd w:val="clear" w:color="auto" w:fill="auto"/>
            <w:vAlign w:val="center"/>
          </w:tcPr>
          <w:p w:rsidR="009924F0" w:rsidRPr="003930AA" w:rsidRDefault="009924F0" w:rsidP="003930AA">
            <w:pPr>
              <w:keepNext/>
              <w:tabs>
                <w:tab w:val="left" w:pos="360"/>
              </w:tabs>
              <w:jc w:val="center"/>
              <w:rPr>
                <w:b/>
                <w:sz w:val="22"/>
                <w:szCs w:val="22"/>
              </w:rPr>
            </w:pPr>
            <w:r w:rsidRPr="003930AA">
              <w:rPr>
                <w:sz w:val="22"/>
                <w:szCs w:val="22"/>
              </w:rPr>
              <w:t>7.2</w:t>
            </w:r>
          </w:p>
        </w:tc>
      </w:tr>
      <w:tr w:rsidR="009924F0" w:rsidRPr="003930AA" w:rsidTr="003930AA">
        <w:tc>
          <w:tcPr>
            <w:tcW w:w="3192" w:type="dxa"/>
            <w:shd w:val="clear" w:color="auto" w:fill="auto"/>
          </w:tcPr>
          <w:p w:rsidR="009924F0" w:rsidRPr="003930AA" w:rsidRDefault="009924F0" w:rsidP="003930AA">
            <w:pPr>
              <w:keepNext/>
              <w:tabs>
                <w:tab w:val="left" w:pos="360"/>
              </w:tabs>
              <w:rPr>
                <w:b/>
                <w:sz w:val="22"/>
                <w:szCs w:val="22"/>
              </w:rPr>
            </w:pPr>
            <w:r w:rsidRPr="003930AA">
              <w:rPr>
                <w:sz w:val="22"/>
                <w:szCs w:val="22"/>
              </w:rPr>
              <w:t>Cough</w:t>
            </w:r>
          </w:p>
        </w:tc>
        <w:tc>
          <w:tcPr>
            <w:tcW w:w="2728" w:type="dxa"/>
            <w:shd w:val="clear" w:color="auto" w:fill="auto"/>
            <w:vAlign w:val="center"/>
          </w:tcPr>
          <w:p w:rsidR="009924F0" w:rsidRPr="003930AA" w:rsidRDefault="009924F0" w:rsidP="003930AA">
            <w:pPr>
              <w:keepNext/>
              <w:tabs>
                <w:tab w:val="left" w:pos="360"/>
              </w:tabs>
              <w:jc w:val="center"/>
              <w:rPr>
                <w:b/>
                <w:sz w:val="22"/>
                <w:szCs w:val="22"/>
              </w:rPr>
            </w:pPr>
            <w:r w:rsidRPr="003930AA">
              <w:rPr>
                <w:sz w:val="22"/>
                <w:szCs w:val="22"/>
              </w:rPr>
              <w:t>4.3</w:t>
            </w:r>
          </w:p>
        </w:tc>
        <w:tc>
          <w:tcPr>
            <w:tcW w:w="2693" w:type="dxa"/>
            <w:shd w:val="clear" w:color="auto" w:fill="auto"/>
            <w:vAlign w:val="center"/>
          </w:tcPr>
          <w:p w:rsidR="009924F0" w:rsidRPr="003930AA" w:rsidRDefault="009924F0" w:rsidP="003930AA">
            <w:pPr>
              <w:keepNext/>
              <w:tabs>
                <w:tab w:val="left" w:pos="360"/>
              </w:tabs>
              <w:jc w:val="center"/>
              <w:rPr>
                <w:b/>
                <w:sz w:val="22"/>
                <w:szCs w:val="22"/>
              </w:rPr>
            </w:pPr>
            <w:r w:rsidRPr="003930AA">
              <w:rPr>
                <w:sz w:val="22"/>
                <w:szCs w:val="22"/>
              </w:rPr>
              <w:t>5.3</w:t>
            </w:r>
          </w:p>
        </w:tc>
      </w:tr>
    </w:tbl>
    <w:p w:rsidR="009924F0" w:rsidRPr="00D95D3E" w:rsidRDefault="00D95D3E" w:rsidP="00290360">
      <w:pPr>
        <w:pStyle w:val="Caption"/>
      </w:pPr>
      <w:r w:rsidRPr="00D95D3E">
        <w:t xml:space="preserve">Table </w:t>
      </w:r>
      <w:r w:rsidR="00466C31">
        <w:fldChar w:fldCharType="begin"/>
      </w:r>
      <w:r w:rsidR="00466C31">
        <w:instrText xml:space="preserve"> SEQ Table \* ARABIC </w:instrText>
      </w:r>
      <w:r w:rsidR="00466C31">
        <w:fldChar w:fldCharType="separate"/>
      </w:r>
      <w:r>
        <w:rPr>
          <w:noProof/>
        </w:rPr>
        <w:t>9</w:t>
      </w:r>
      <w:r w:rsidR="00466C31">
        <w:rPr>
          <w:noProof/>
        </w:rPr>
        <w:fldChar w:fldCharType="end"/>
      </w:r>
      <w:r w:rsidR="00027E93">
        <w:t>:</w:t>
      </w:r>
      <w:r w:rsidRPr="00D95D3E">
        <w:t xml:space="preserve"> </w:t>
      </w:r>
      <w:r w:rsidRPr="00D95D3E">
        <w:tab/>
      </w:r>
      <w:r w:rsidR="009924F0" w:rsidRPr="00D95D3E">
        <w:t xml:space="preserve">Treatment-emergent adverse events (excluding hypoglycaemia) in patients with type 2 diabetes mellitus (adverse events with frequency ≥5%) comparing </w:t>
      </w:r>
      <w:r w:rsidR="00AC5512" w:rsidRPr="00D95D3E">
        <w:t>TRESIBA</w:t>
      </w:r>
      <w:r w:rsidR="009924F0" w:rsidRPr="00D95D3E">
        <w:t xml:space="preserve"> with insulin glargine with concomitant use of 1 or 2 OADs from </w:t>
      </w:r>
      <w:r w:rsidR="00A47695" w:rsidRPr="00D95D3E">
        <w:t>trials</w:t>
      </w:r>
      <w:r w:rsidR="009924F0" w:rsidRPr="00D95D3E">
        <w:t xml:space="preserve"> 3579, 3672 and 3668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2728"/>
        <w:gridCol w:w="2693"/>
      </w:tblGrid>
      <w:tr w:rsidR="009924F0" w:rsidRPr="003930AA" w:rsidTr="00290360">
        <w:trPr>
          <w:tblHeader/>
        </w:trPr>
        <w:tc>
          <w:tcPr>
            <w:tcW w:w="3192" w:type="dxa"/>
            <w:shd w:val="clear" w:color="auto" w:fill="auto"/>
            <w:vAlign w:val="center"/>
          </w:tcPr>
          <w:p w:rsidR="009924F0" w:rsidRPr="003930AA" w:rsidRDefault="00C678D0" w:rsidP="003930AA">
            <w:pPr>
              <w:tabs>
                <w:tab w:val="left" w:pos="360"/>
              </w:tabs>
              <w:rPr>
                <w:b/>
                <w:sz w:val="22"/>
                <w:szCs w:val="22"/>
              </w:rPr>
            </w:pPr>
            <w:r w:rsidRPr="003930AA">
              <w:rPr>
                <w:b/>
                <w:sz w:val="22"/>
                <w:szCs w:val="22"/>
              </w:rPr>
              <w:t>Adverse Event Term</w:t>
            </w:r>
          </w:p>
        </w:tc>
        <w:tc>
          <w:tcPr>
            <w:tcW w:w="2728" w:type="dxa"/>
            <w:shd w:val="clear" w:color="auto" w:fill="auto"/>
            <w:vAlign w:val="center"/>
          </w:tcPr>
          <w:p w:rsidR="009924F0" w:rsidRPr="003930AA" w:rsidRDefault="00AC5512" w:rsidP="003930AA">
            <w:pPr>
              <w:tabs>
                <w:tab w:val="left" w:pos="360"/>
              </w:tabs>
              <w:jc w:val="center"/>
              <w:rPr>
                <w:b/>
                <w:sz w:val="22"/>
                <w:szCs w:val="22"/>
              </w:rPr>
            </w:pPr>
            <w:r w:rsidRPr="003930AA">
              <w:rPr>
                <w:b/>
                <w:sz w:val="22"/>
                <w:szCs w:val="22"/>
              </w:rPr>
              <w:t>TRESIBA</w:t>
            </w:r>
            <w:r w:rsidR="009924F0" w:rsidRPr="003930AA">
              <w:rPr>
                <w:b/>
                <w:sz w:val="22"/>
                <w:szCs w:val="22"/>
              </w:rPr>
              <w:t>, %</w:t>
            </w:r>
          </w:p>
          <w:p w:rsidR="009924F0" w:rsidRPr="003930AA" w:rsidRDefault="009924F0" w:rsidP="003930AA">
            <w:pPr>
              <w:tabs>
                <w:tab w:val="left" w:pos="360"/>
              </w:tabs>
              <w:jc w:val="center"/>
              <w:rPr>
                <w:b/>
                <w:sz w:val="22"/>
                <w:szCs w:val="22"/>
              </w:rPr>
            </w:pPr>
            <w:r w:rsidRPr="003930AA">
              <w:rPr>
                <w:b/>
                <w:sz w:val="22"/>
                <w:szCs w:val="22"/>
              </w:rPr>
              <w:t>(n=1450)</w:t>
            </w:r>
          </w:p>
        </w:tc>
        <w:tc>
          <w:tcPr>
            <w:tcW w:w="2693" w:type="dxa"/>
            <w:shd w:val="clear" w:color="auto" w:fill="auto"/>
            <w:vAlign w:val="center"/>
          </w:tcPr>
          <w:p w:rsidR="009924F0" w:rsidRPr="003930AA" w:rsidRDefault="009924F0" w:rsidP="003930AA">
            <w:pPr>
              <w:tabs>
                <w:tab w:val="left" w:pos="360"/>
              </w:tabs>
              <w:jc w:val="center"/>
              <w:rPr>
                <w:b/>
                <w:sz w:val="22"/>
                <w:szCs w:val="22"/>
              </w:rPr>
            </w:pPr>
            <w:proofErr w:type="spellStart"/>
            <w:r w:rsidRPr="003930AA">
              <w:rPr>
                <w:b/>
                <w:sz w:val="22"/>
                <w:szCs w:val="22"/>
              </w:rPr>
              <w:t>IGlar</w:t>
            </w:r>
            <w:proofErr w:type="spellEnd"/>
            <w:r w:rsidRPr="003930AA">
              <w:rPr>
                <w:b/>
                <w:sz w:val="22"/>
                <w:szCs w:val="22"/>
              </w:rPr>
              <w:t>, %</w:t>
            </w:r>
          </w:p>
          <w:p w:rsidR="009924F0" w:rsidRPr="003930AA" w:rsidRDefault="009924F0" w:rsidP="003930AA">
            <w:pPr>
              <w:tabs>
                <w:tab w:val="left" w:pos="360"/>
              </w:tabs>
              <w:jc w:val="center"/>
              <w:rPr>
                <w:b/>
                <w:sz w:val="22"/>
                <w:szCs w:val="22"/>
              </w:rPr>
            </w:pPr>
            <w:r w:rsidRPr="003930AA">
              <w:rPr>
                <w:b/>
                <w:sz w:val="22"/>
                <w:szCs w:val="22"/>
              </w:rPr>
              <w:t>(n= 714)</w:t>
            </w:r>
          </w:p>
        </w:tc>
      </w:tr>
      <w:tr w:rsidR="009924F0" w:rsidRPr="003930AA" w:rsidTr="003930AA">
        <w:tc>
          <w:tcPr>
            <w:tcW w:w="3192" w:type="dxa"/>
            <w:shd w:val="clear" w:color="auto" w:fill="auto"/>
          </w:tcPr>
          <w:p w:rsidR="009924F0" w:rsidRPr="003930AA" w:rsidRDefault="009924F0" w:rsidP="003930AA">
            <w:pPr>
              <w:tabs>
                <w:tab w:val="left" w:pos="2184"/>
              </w:tabs>
              <w:rPr>
                <w:sz w:val="22"/>
                <w:szCs w:val="22"/>
              </w:rPr>
            </w:pPr>
            <w:proofErr w:type="spellStart"/>
            <w:r w:rsidRPr="003930AA">
              <w:rPr>
                <w:sz w:val="22"/>
                <w:szCs w:val="22"/>
              </w:rPr>
              <w:t>Nasopharyngitis</w:t>
            </w:r>
            <w:proofErr w:type="spellEnd"/>
          </w:p>
        </w:tc>
        <w:tc>
          <w:tcPr>
            <w:tcW w:w="2728" w:type="dxa"/>
            <w:shd w:val="clear" w:color="auto" w:fill="auto"/>
            <w:vAlign w:val="center"/>
          </w:tcPr>
          <w:p w:rsidR="009924F0" w:rsidRPr="003930AA" w:rsidRDefault="009924F0" w:rsidP="003930AA">
            <w:pPr>
              <w:tabs>
                <w:tab w:val="left" w:pos="360"/>
              </w:tabs>
              <w:jc w:val="center"/>
              <w:rPr>
                <w:sz w:val="22"/>
                <w:szCs w:val="22"/>
              </w:rPr>
            </w:pPr>
            <w:r w:rsidRPr="003930AA">
              <w:rPr>
                <w:sz w:val="22"/>
                <w:szCs w:val="22"/>
              </w:rPr>
              <w:t>14.1</w:t>
            </w:r>
          </w:p>
        </w:tc>
        <w:tc>
          <w:tcPr>
            <w:tcW w:w="2693" w:type="dxa"/>
            <w:shd w:val="clear" w:color="auto" w:fill="auto"/>
            <w:vAlign w:val="center"/>
          </w:tcPr>
          <w:p w:rsidR="009924F0" w:rsidRPr="003930AA" w:rsidRDefault="009924F0" w:rsidP="003930AA">
            <w:pPr>
              <w:tabs>
                <w:tab w:val="left" w:pos="360"/>
              </w:tabs>
              <w:jc w:val="center"/>
              <w:rPr>
                <w:sz w:val="22"/>
                <w:szCs w:val="22"/>
              </w:rPr>
            </w:pPr>
            <w:r w:rsidRPr="003930AA">
              <w:rPr>
                <w:sz w:val="22"/>
                <w:szCs w:val="22"/>
              </w:rPr>
              <w:t>10.9</w:t>
            </w:r>
          </w:p>
        </w:tc>
      </w:tr>
      <w:tr w:rsidR="009924F0" w:rsidRPr="003930AA" w:rsidTr="003930AA">
        <w:tc>
          <w:tcPr>
            <w:tcW w:w="3192" w:type="dxa"/>
            <w:shd w:val="clear" w:color="auto" w:fill="auto"/>
          </w:tcPr>
          <w:p w:rsidR="009924F0" w:rsidRPr="003930AA" w:rsidRDefault="009924F0" w:rsidP="003930AA">
            <w:pPr>
              <w:tabs>
                <w:tab w:val="left" w:pos="360"/>
              </w:tabs>
              <w:rPr>
                <w:sz w:val="22"/>
                <w:szCs w:val="22"/>
              </w:rPr>
            </w:pPr>
            <w:r w:rsidRPr="003930AA">
              <w:rPr>
                <w:sz w:val="22"/>
                <w:szCs w:val="22"/>
              </w:rPr>
              <w:t>Headache</w:t>
            </w:r>
          </w:p>
        </w:tc>
        <w:tc>
          <w:tcPr>
            <w:tcW w:w="2728" w:type="dxa"/>
            <w:shd w:val="clear" w:color="auto" w:fill="auto"/>
            <w:vAlign w:val="center"/>
          </w:tcPr>
          <w:p w:rsidR="009924F0" w:rsidRPr="003930AA" w:rsidRDefault="009924F0" w:rsidP="003930AA">
            <w:pPr>
              <w:tabs>
                <w:tab w:val="left" w:pos="360"/>
              </w:tabs>
              <w:jc w:val="center"/>
              <w:rPr>
                <w:sz w:val="22"/>
                <w:szCs w:val="22"/>
              </w:rPr>
            </w:pPr>
            <w:r w:rsidRPr="003930AA">
              <w:rPr>
                <w:sz w:val="22"/>
                <w:szCs w:val="22"/>
              </w:rPr>
              <w:t>10.0</w:t>
            </w:r>
          </w:p>
        </w:tc>
        <w:tc>
          <w:tcPr>
            <w:tcW w:w="2693" w:type="dxa"/>
            <w:shd w:val="clear" w:color="auto" w:fill="auto"/>
            <w:vAlign w:val="center"/>
          </w:tcPr>
          <w:p w:rsidR="009924F0" w:rsidRPr="003930AA" w:rsidRDefault="009924F0" w:rsidP="003930AA">
            <w:pPr>
              <w:tabs>
                <w:tab w:val="left" w:pos="360"/>
              </w:tabs>
              <w:jc w:val="center"/>
              <w:rPr>
                <w:sz w:val="22"/>
                <w:szCs w:val="22"/>
              </w:rPr>
            </w:pPr>
            <w:r w:rsidRPr="003930AA">
              <w:rPr>
                <w:sz w:val="22"/>
                <w:szCs w:val="22"/>
              </w:rPr>
              <w:t>8.1</w:t>
            </w:r>
          </w:p>
        </w:tc>
      </w:tr>
      <w:tr w:rsidR="009924F0" w:rsidRPr="003930AA" w:rsidTr="003930AA">
        <w:tc>
          <w:tcPr>
            <w:tcW w:w="3192" w:type="dxa"/>
            <w:shd w:val="clear" w:color="auto" w:fill="auto"/>
          </w:tcPr>
          <w:p w:rsidR="009924F0" w:rsidRPr="003930AA" w:rsidRDefault="009924F0" w:rsidP="003930AA">
            <w:pPr>
              <w:tabs>
                <w:tab w:val="left" w:pos="360"/>
              </w:tabs>
              <w:rPr>
                <w:sz w:val="22"/>
                <w:szCs w:val="22"/>
              </w:rPr>
            </w:pPr>
            <w:r w:rsidRPr="003930AA">
              <w:rPr>
                <w:sz w:val="22"/>
                <w:szCs w:val="22"/>
              </w:rPr>
              <w:t>Diarrh</w:t>
            </w:r>
            <w:r w:rsidR="003A130E" w:rsidRPr="003930AA">
              <w:rPr>
                <w:sz w:val="22"/>
                <w:szCs w:val="22"/>
              </w:rPr>
              <w:t>o</w:t>
            </w:r>
            <w:r w:rsidRPr="003930AA">
              <w:rPr>
                <w:sz w:val="22"/>
                <w:szCs w:val="22"/>
              </w:rPr>
              <w:t>ea</w:t>
            </w:r>
          </w:p>
        </w:tc>
        <w:tc>
          <w:tcPr>
            <w:tcW w:w="2728" w:type="dxa"/>
            <w:shd w:val="clear" w:color="auto" w:fill="auto"/>
            <w:vAlign w:val="center"/>
          </w:tcPr>
          <w:p w:rsidR="009924F0" w:rsidRPr="003930AA" w:rsidRDefault="009924F0" w:rsidP="003930AA">
            <w:pPr>
              <w:tabs>
                <w:tab w:val="left" w:pos="360"/>
              </w:tabs>
              <w:jc w:val="center"/>
              <w:rPr>
                <w:sz w:val="22"/>
                <w:szCs w:val="22"/>
              </w:rPr>
            </w:pPr>
            <w:r w:rsidRPr="003930AA">
              <w:rPr>
                <w:sz w:val="22"/>
                <w:szCs w:val="22"/>
              </w:rPr>
              <w:t>7.4</w:t>
            </w:r>
          </w:p>
        </w:tc>
        <w:tc>
          <w:tcPr>
            <w:tcW w:w="2693" w:type="dxa"/>
            <w:shd w:val="clear" w:color="auto" w:fill="auto"/>
            <w:vAlign w:val="center"/>
          </w:tcPr>
          <w:p w:rsidR="009924F0" w:rsidRPr="003930AA" w:rsidRDefault="009924F0" w:rsidP="003930AA">
            <w:pPr>
              <w:tabs>
                <w:tab w:val="left" w:pos="360"/>
              </w:tabs>
              <w:jc w:val="center"/>
              <w:rPr>
                <w:sz w:val="22"/>
                <w:szCs w:val="22"/>
              </w:rPr>
            </w:pPr>
            <w:r w:rsidRPr="003930AA">
              <w:rPr>
                <w:sz w:val="22"/>
                <w:szCs w:val="22"/>
              </w:rPr>
              <w:t>7.7</w:t>
            </w:r>
          </w:p>
        </w:tc>
      </w:tr>
      <w:tr w:rsidR="009924F0" w:rsidRPr="003930AA" w:rsidTr="003930AA">
        <w:tc>
          <w:tcPr>
            <w:tcW w:w="3192" w:type="dxa"/>
            <w:shd w:val="clear" w:color="auto" w:fill="auto"/>
          </w:tcPr>
          <w:p w:rsidR="009924F0" w:rsidRPr="003930AA" w:rsidRDefault="009924F0" w:rsidP="003930AA">
            <w:pPr>
              <w:tabs>
                <w:tab w:val="left" w:pos="360"/>
              </w:tabs>
              <w:rPr>
                <w:sz w:val="22"/>
                <w:szCs w:val="22"/>
              </w:rPr>
            </w:pPr>
            <w:r w:rsidRPr="003930AA">
              <w:rPr>
                <w:sz w:val="22"/>
                <w:szCs w:val="22"/>
              </w:rPr>
              <w:t>Upper respiratory tract infection</w:t>
            </w:r>
          </w:p>
        </w:tc>
        <w:tc>
          <w:tcPr>
            <w:tcW w:w="2728" w:type="dxa"/>
            <w:shd w:val="clear" w:color="auto" w:fill="auto"/>
            <w:vAlign w:val="center"/>
          </w:tcPr>
          <w:p w:rsidR="009924F0" w:rsidRPr="003930AA" w:rsidRDefault="009924F0" w:rsidP="003930AA">
            <w:pPr>
              <w:tabs>
                <w:tab w:val="left" w:pos="360"/>
              </w:tabs>
              <w:jc w:val="center"/>
              <w:rPr>
                <w:sz w:val="22"/>
                <w:szCs w:val="22"/>
              </w:rPr>
            </w:pPr>
            <w:r w:rsidRPr="003930AA">
              <w:rPr>
                <w:sz w:val="22"/>
                <w:szCs w:val="22"/>
              </w:rPr>
              <w:t>6.3</w:t>
            </w:r>
          </w:p>
        </w:tc>
        <w:tc>
          <w:tcPr>
            <w:tcW w:w="2693" w:type="dxa"/>
            <w:shd w:val="clear" w:color="auto" w:fill="auto"/>
            <w:vAlign w:val="center"/>
          </w:tcPr>
          <w:p w:rsidR="009924F0" w:rsidRPr="003930AA" w:rsidRDefault="009924F0" w:rsidP="003930AA">
            <w:pPr>
              <w:tabs>
                <w:tab w:val="left" w:pos="360"/>
              </w:tabs>
              <w:jc w:val="center"/>
              <w:rPr>
                <w:sz w:val="22"/>
                <w:szCs w:val="22"/>
              </w:rPr>
            </w:pPr>
            <w:r w:rsidRPr="003930AA">
              <w:rPr>
                <w:sz w:val="22"/>
                <w:szCs w:val="22"/>
              </w:rPr>
              <w:t>6.6</w:t>
            </w:r>
          </w:p>
        </w:tc>
      </w:tr>
      <w:tr w:rsidR="009924F0" w:rsidRPr="003930AA" w:rsidTr="003930AA">
        <w:tc>
          <w:tcPr>
            <w:tcW w:w="3192" w:type="dxa"/>
            <w:shd w:val="clear" w:color="auto" w:fill="auto"/>
          </w:tcPr>
          <w:p w:rsidR="009924F0" w:rsidRPr="003930AA" w:rsidRDefault="009924F0" w:rsidP="003930AA">
            <w:pPr>
              <w:tabs>
                <w:tab w:val="left" w:pos="360"/>
              </w:tabs>
              <w:rPr>
                <w:sz w:val="22"/>
                <w:szCs w:val="22"/>
              </w:rPr>
            </w:pPr>
            <w:r w:rsidRPr="003930AA">
              <w:rPr>
                <w:sz w:val="22"/>
                <w:szCs w:val="22"/>
              </w:rPr>
              <w:t>Back pain</w:t>
            </w:r>
          </w:p>
        </w:tc>
        <w:tc>
          <w:tcPr>
            <w:tcW w:w="2728" w:type="dxa"/>
            <w:shd w:val="clear" w:color="auto" w:fill="auto"/>
            <w:vAlign w:val="center"/>
          </w:tcPr>
          <w:p w:rsidR="009924F0" w:rsidRPr="003930AA" w:rsidRDefault="009924F0" w:rsidP="003930AA">
            <w:pPr>
              <w:tabs>
                <w:tab w:val="left" w:pos="360"/>
              </w:tabs>
              <w:jc w:val="center"/>
              <w:rPr>
                <w:sz w:val="22"/>
                <w:szCs w:val="22"/>
              </w:rPr>
            </w:pPr>
            <w:r w:rsidRPr="003930AA">
              <w:rPr>
                <w:sz w:val="22"/>
                <w:szCs w:val="22"/>
              </w:rPr>
              <w:t>5.4</w:t>
            </w:r>
          </w:p>
        </w:tc>
        <w:tc>
          <w:tcPr>
            <w:tcW w:w="2693" w:type="dxa"/>
            <w:shd w:val="clear" w:color="auto" w:fill="auto"/>
            <w:vAlign w:val="center"/>
          </w:tcPr>
          <w:p w:rsidR="009924F0" w:rsidRPr="003930AA" w:rsidRDefault="009924F0" w:rsidP="003930AA">
            <w:pPr>
              <w:tabs>
                <w:tab w:val="left" w:pos="360"/>
              </w:tabs>
              <w:jc w:val="center"/>
              <w:rPr>
                <w:sz w:val="22"/>
                <w:szCs w:val="22"/>
              </w:rPr>
            </w:pPr>
            <w:r w:rsidRPr="003930AA">
              <w:rPr>
                <w:sz w:val="22"/>
                <w:szCs w:val="22"/>
              </w:rPr>
              <w:t>4.3</w:t>
            </w:r>
          </w:p>
        </w:tc>
      </w:tr>
    </w:tbl>
    <w:p w:rsidR="009924F0" w:rsidRPr="00D95D3E" w:rsidRDefault="00D95D3E" w:rsidP="00290360">
      <w:pPr>
        <w:pStyle w:val="Caption"/>
      </w:pPr>
      <w:r w:rsidRPr="00D95D3E">
        <w:t xml:space="preserve">Table </w:t>
      </w:r>
      <w:r w:rsidR="00466C31">
        <w:fldChar w:fldCharType="begin"/>
      </w:r>
      <w:r w:rsidR="00466C31">
        <w:instrText xml:space="preserve"> SEQ Table \* ARABIC </w:instrText>
      </w:r>
      <w:r w:rsidR="00466C31">
        <w:fldChar w:fldCharType="separate"/>
      </w:r>
      <w:r>
        <w:rPr>
          <w:noProof/>
        </w:rPr>
        <w:t>10</w:t>
      </w:r>
      <w:r w:rsidR="00466C31">
        <w:rPr>
          <w:noProof/>
        </w:rPr>
        <w:fldChar w:fldCharType="end"/>
      </w:r>
      <w:r w:rsidR="00027E93">
        <w:t>:</w:t>
      </w:r>
      <w:r w:rsidRPr="00D95D3E">
        <w:tab/>
      </w:r>
      <w:r w:rsidR="009924F0" w:rsidRPr="00D95D3E">
        <w:t>Treatment-emergent adverse events (excluding hypoglyc</w:t>
      </w:r>
      <w:r w:rsidR="00FF52CB" w:rsidRPr="00D95D3E">
        <w:t>a</w:t>
      </w:r>
      <w:r w:rsidR="009924F0" w:rsidRPr="00D95D3E">
        <w:t xml:space="preserve">emia) in patients with type 2 diabetes mellitus (adverse events with frequency ≥5%) following basal-bolus therapy from </w:t>
      </w:r>
      <w:r w:rsidR="00A47695" w:rsidRPr="00D95D3E">
        <w:t>trial</w:t>
      </w:r>
      <w:r w:rsidR="009924F0" w:rsidRPr="00D95D3E">
        <w:t xml:space="preserve"> 3582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2728"/>
        <w:gridCol w:w="2693"/>
      </w:tblGrid>
      <w:tr w:rsidR="009924F0" w:rsidRPr="003930AA" w:rsidTr="00290360">
        <w:trPr>
          <w:tblHeader/>
        </w:trPr>
        <w:tc>
          <w:tcPr>
            <w:tcW w:w="3192" w:type="dxa"/>
            <w:shd w:val="clear" w:color="auto" w:fill="auto"/>
            <w:vAlign w:val="center"/>
          </w:tcPr>
          <w:p w:rsidR="009924F0" w:rsidRPr="003930AA" w:rsidRDefault="009924F0" w:rsidP="003930AA">
            <w:pPr>
              <w:tabs>
                <w:tab w:val="left" w:pos="360"/>
              </w:tabs>
              <w:rPr>
                <w:b/>
                <w:sz w:val="22"/>
                <w:szCs w:val="22"/>
              </w:rPr>
            </w:pPr>
            <w:r w:rsidRPr="003930AA">
              <w:rPr>
                <w:b/>
                <w:sz w:val="22"/>
                <w:szCs w:val="22"/>
              </w:rPr>
              <w:t>Adverse Event Term</w:t>
            </w:r>
          </w:p>
        </w:tc>
        <w:tc>
          <w:tcPr>
            <w:tcW w:w="2728" w:type="dxa"/>
            <w:shd w:val="clear" w:color="auto" w:fill="auto"/>
            <w:vAlign w:val="center"/>
          </w:tcPr>
          <w:p w:rsidR="009924F0" w:rsidRPr="003930AA" w:rsidRDefault="00AC5512" w:rsidP="003930AA">
            <w:pPr>
              <w:tabs>
                <w:tab w:val="left" w:pos="360"/>
              </w:tabs>
              <w:jc w:val="center"/>
              <w:rPr>
                <w:b/>
                <w:sz w:val="22"/>
                <w:szCs w:val="22"/>
              </w:rPr>
            </w:pPr>
            <w:r w:rsidRPr="003930AA">
              <w:rPr>
                <w:b/>
                <w:sz w:val="22"/>
                <w:szCs w:val="22"/>
              </w:rPr>
              <w:t>TRESIBA</w:t>
            </w:r>
            <w:r w:rsidR="009924F0" w:rsidRPr="003930AA">
              <w:rPr>
                <w:b/>
                <w:sz w:val="22"/>
                <w:szCs w:val="22"/>
              </w:rPr>
              <w:t>, %</w:t>
            </w:r>
          </w:p>
          <w:p w:rsidR="009924F0" w:rsidRPr="003930AA" w:rsidRDefault="009924F0" w:rsidP="003930AA">
            <w:pPr>
              <w:tabs>
                <w:tab w:val="left" w:pos="360"/>
              </w:tabs>
              <w:jc w:val="center"/>
              <w:rPr>
                <w:b/>
                <w:sz w:val="22"/>
                <w:szCs w:val="22"/>
              </w:rPr>
            </w:pPr>
            <w:r w:rsidRPr="003930AA">
              <w:rPr>
                <w:b/>
                <w:sz w:val="22"/>
                <w:szCs w:val="22"/>
              </w:rPr>
              <w:t>(n=753)</w:t>
            </w:r>
          </w:p>
        </w:tc>
        <w:tc>
          <w:tcPr>
            <w:tcW w:w="2693" w:type="dxa"/>
            <w:shd w:val="clear" w:color="auto" w:fill="auto"/>
            <w:vAlign w:val="center"/>
          </w:tcPr>
          <w:p w:rsidR="009924F0" w:rsidRPr="003930AA" w:rsidRDefault="009924F0" w:rsidP="003930AA">
            <w:pPr>
              <w:tabs>
                <w:tab w:val="left" w:pos="360"/>
              </w:tabs>
              <w:jc w:val="center"/>
              <w:rPr>
                <w:b/>
                <w:sz w:val="22"/>
                <w:szCs w:val="22"/>
              </w:rPr>
            </w:pPr>
            <w:proofErr w:type="spellStart"/>
            <w:r w:rsidRPr="003930AA">
              <w:rPr>
                <w:b/>
                <w:sz w:val="22"/>
                <w:szCs w:val="22"/>
              </w:rPr>
              <w:t>IGlar</w:t>
            </w:r>
            <w:proofErr w:type="spellEnd"/>
            <w:r w:rsidRPr="003930AA">
              <w:rPr>
                <w:b/>
                <w:sz w:val="22"/>
                <w:szCs w:val="22"/>
              </w:rPr>
              <w:t>, %</w:t>
            </w:r>
          </w:p>
          <w:p w:rsidR="009924F0" w:rsidRPr="003930AA" w:rsidRDefault="009924F0" w:rsidP="003930AA">
            <w:pPr>
              <w:tabs>
                <w:tab w:val="left" w:pos="360"/>
              </w:tabs>
              <w:jc w:val="center"/>
              <w:rPr>
                <w:b/>
                <w:sz w:val="22"/>
                <w:szCs w:val="22"/>
              </w:rPr>
            </w:pPr>
            <w:r w:rsidRPr="003930AA">
              <w:rPr>
                <w:b/>
                <w:sz w:val="22"/>
                <w:szCs w:val="22"/>
              </w:rPr>
              <w:t>(n=251)</w:t>
            </w:r>
          </w:p>
        </w:tc>
      </w:tr>
      <w:tr w:rsidR="009924F0" w:rsidRPr="003930AA" w:rsidTr="003930AA">
        <w:tc>
          <w:tcPr>
            <w:tcW w:w="3192" w:type="dxa"/>
            <w:shd w:val="clear" w:color="auto" w:fill="auto"/>
          </w:tcPr>
          <w:p w:rsidR="009924F0" w:rsidRPr="003930AA" w:rsidRDefault="009924F0" w:rsidP="003930AA">
            <w:pPr>
              <w:tabs>
                <w:tab w:val="left" w:pos="360"/>
              </w:tabs>
              <w:rPr>
                <w:b/>
                <w:sz w:val="22"/>
                <w:szCs w:val="22"/>
              </w:rPr>
            </w:pPr>
            <w:proofErr w:type="spellStart"/>
            <w:r w:rsidRPr="003930AA">
              <w:rPr>
                <w:sz w:val="22"/>
                <w:szCs w:val="22"/>
              </w:rPr>
              <w:t>Nasopharyngitis</w:t>
            </w:r>
            <w:proofErr w:type="spellEnd"/>
          </w:p>
        </w:tc>
        <w:tc>
          <w:tcPr>
            <w:tcW w:w="2728" w:type="dxa"/>
            <w:shd w:val="clear" w:color="auto" w:fill="auto"/>
            <w:vAlign w:val="center"/>
          </w:tcPr>
          <w:p w:rsidR="009924F0" w:rsidRPr="003930AA" w:rsidRDefault="009924F0" w:rsidP="003930AA">
            <w:pPr>
              <w:tabs>
                <w:tab w:val="left" w:pos="360"/>
              </w:tabs>
              <w:jc w:val="center"/>
              <w:rPr>
                <w:b/>
                <w:sz w:val="22"/>
                <w:szCs w:val="22"/>
              </w:rPr>
            </w:pPr>
            <w:r w:rsidRPr="003930AA">
              <w:rPr>
                <w:sz w:val="22"/>
                <w:szCs w:val="22"/>
              </w:rPr>
              <w:t>14.2</w:t>
            </w:r>
          </w:p>
        </w:tc>
        <w:tc>
          <w:tcPr>
            <w:tcW w:w="2693" w:type="dxa"/>
            <w:shd w:val="clear" w:color="auto" w:fill="auto"/>
            <w:vAlign w:val="center"/>
          </w:tcPr>
          <w:p w:rsidR="009924F0" w:rsidRPr="003930AA" w:rsidRDefault="009924F0" w:rsidP="003930AA">
            <w:pPr>
              <w:tabs>
                <w:tab w:val="left" w:pos="360"/>
              </w:tabs>
              <w:jc w:val="center"/>
              <w:rPr>
                <w:b/>
                <w:sz w:val="22"/>
                <w:szCs w:val="22"/>
              </w:rPr>
            </w:pPr>
            <w:r w:rsidRPr="003930AA">
              <w:rPr>
                <w:sz w:val="22"/>
                <w:szCs w:val="22"/>
              </w:rPr>
              <w:t>13.9</w:t>
            </w:r>
          </w:p>
        </w:tc>
      </w:tr>
      <w:tr w:rsidR="009924F0" w:rsidRPr="003930AA" w:rsidTr="003930AA">
        <w:tc>
          <w:tcPr>
            <w:tcW w:w="3192" w:type="dxa"/>
            <w:shd w:val="clear" w:color="auto" w:fill="auto"/>
          </w:tcPr>
          <w:p w:rsidR="009924F0" w:rsidRPr="003930AA" w:rsidRDefault="009924F0" w:rsidP="003930AA">
            <w:pPr>
              <w:tabs>
                <w:tab w:val="left" w:pos="360"/>
              </w:tabs>
              <w:rPr>
                <w:b/>
                <w:sz w:val="22"/>
                <w:szCs w:val="22"/>
              </w:rPr>
            </w:pPr>
            <w:r w:rsidRPr="003930AA">
              <w:rPr>
                <w:sz w:val="22"/>
                <w:szCs w:val="22"/>
              </w:rPr>
              <w:t>Upper respiratory tract infection</w:t>
            </w:r>
          </w:p>
        </w:tc>
        <w:tc>
          <w:tcPr>
            <w:tcW w:w="2728" w:type="dxa"/>
            <w:shd w:val="clear" w:color="auto" w:fill="auto"/>
            <w:vAlign w:val="center"/>
          </w:tcPr>
          <w:p w:rsidR="009924F0" w:rsidRPr="003930AA" w:rsidRDefault="009924F0" w:rsidP="003930AA">
            <w:pPr>
              <w:tabs>
                <w:tab w:val="left" w:pos="360"/>
              </w:tabs>
              <w:jc w:val="center"/>
              <w:rPr>
                <w:b/>
                <w:sz w:val="22"/>
                <w:szCs w:val="22"/>
              </w:rPr>
            </w:pPr>
            <w:r w:rsidRPr="003930AA">
              <w:rPr>
                <w:sz w:val="22"/>
                <w:szCs w:val="22"/>
              </w:rPr>
              <w:t>14.2</w:t>
            </w:r>
          </w:p>
        </w:tc>
        <w:tc>
          <w:tcPr>
            <w:tcW w:w="2693" w:type="dxa"/>
            <w:shd w:val="clear" w:color="auto" w:fill="auto"/>
            <w:vAlign w:val="center"/>
          </w:tcPr>
          <w:p w:rsidR="009924F0" w:rsidRPr="003930AA" w:rsidRDefault="009924F0" w:rsidP="003930AA">
            <w:pPr>
              <w:tabs>
                <w:tab w:val="left" w:pos="360"/>
              </w:tabs>
              <w:jc w:val="center"/>
              <w:rPr>
                <w:b/>
                <w:sz w:val="22"/>
                <w:szCs w:val="22"/>
              </w:rPr>
            </w:pPr>
            <w:r w:rsidRPr="003930AA">
              <w:rPr>
                <w:sz w:val="22"/>
                <w:szCs w:val="22"/>
              </w:rPr>
              <w:t>12.7</w:t>
            </w:r>
          </w:p>
        </w:tc>
      </w:tr>
      <w:tr w:rsidR="009924F0" w:rsidRPr="003930AA" w:rsidTr="003930AA">
        <w:tc>
          <w:tcPr>
            <w:tcW w:w="3192" w:type="dxa"/>
            <w:shd w:val="clear" w:color="auto" w:fill="auto"/>
          </w:tcPr>
          <w:p w:rsidR="009924F0" w:rsidRPr="003930AA" w:rsidRDefault="009924F0" w:rsidP="003930AA">
            <w:pPr>
              <w:tabs>
                <w:tab w:val="left" w:pos="360"/>
              </w:tabs>
              <w:rPr>
                <w:b/>
                <w:sz w:val="22"/>
                <w:szCs w:val="22"/>
              </w:rPr>
            </w:pPr>
            <w:r w:rsidRPr="003930AA">
              <w:rPr>
                <w:sz w:val="22"/>
                <w:szCs w:val="22"/>
              </w:rPr>
              <w:t>Headache</w:t>
            </w:r>
          </w:p>
        </w:tc>
        <w:tc>
          <w:tcPr>
            <w:tcW w:w="2728" w:type="dxa"/>
            <w:shd w:val="clear" w:color="auto" w:fill="auto"/>
            <w:vAlign w:val="center"/>
          </w:tcPr>
          <w:p w:rsidR="009924F0" w:rsidRPr="003930AA" w:rsidRDefault="009924F0" w:rsidP="003930AA">
            <w:pPr>
              <w:tabs>
                <w:tab w:val="left" w:pos="360"/>
              </w:tabs>
              <w:jc w:val="center"/>
              <w:rPr>
                <w:b/>
                <w:sz w:val="22"/>
                <w:szCs w:val="22"/>
              </w:rPr>
            </w:pPr>
            <w:r w:rsidRPr="003930AA">
              <w:rPr>
                <w:sz w:val="22"/>
                <w:szCs w:val="22"/>
              </w:rPr>
              <w:t>8.6</w:t>
            </w:r>
          </w:p>
        </w:tc>
        <w:tc>
          <w:tcPr>
            <w:tcW w:w="2693" w:type="dxa"/>
            <w:shd w:val="clear" w:color="auto" w:fill="auto"/>
            <w:vAlign w:val="center"/>
          </w:tcPr>
          <w:p w:rsidR="009924F0" w:rsidRPr="003930AA" w:rsidRDefault="009924F0" w:rsidP="003930AA">
            <w:pPr>
              <w:tabs>
                <w:tab w:val="left" w:pos="360"/>
              </w:tabs>
              <w:jc w:val="center"/>
              <w:rPr>
                <w:b/>
                <w:sz w:val="22"/>
                <w:szCs w:val="22"/>
              </w:rPr>
            </w:pPr>
            <w:r w:rsidRPr="003930AA">
              <w:rPr>
                <w:sz w:val="22"/>
                <w:szCs w:val="22"/>
              </w:rPr>
              <w:t>7.2</w:t>
            </w:r>
          </w:p>
        </w:tc>
      </w:tr>
      <w:tr w:rsidR="009924F0" w:rsidRPr="003930AA" w:rsidTr="003930AA">
        <w:tc>
          <w:tcPr>
            <w:tcW w:w="3192" w:type="dxa"/>
            <w:shd w:val="clear" w:color="auto" w:fill="auto"/>
          </w:tcPr>
          <w:p w:rsidR="009924F0" w:rsidRPr="003930AA" w:rsidRDefault="009924F0" w:rsidP="003930AA">
            <w:pPr>
              <w:tabs>
                <w:tab w:val="left" w:pos="360"/>
              </w:tabs>
              <w:rPr>
                <w:b/>
                <w:sz w:val="22"/>
                <w:szCs w:val="22"/>
              </w:rPr>
            </w:pPr>
            <w:r w:rsidRPr="003930AA">
              <w:rPr>
                <w:sz w:val="22"/>
                <w:szCs w:val="22"/>
              </w:rPr>
              <w:t>Diarrh</w:t>
            </w:r>
            <w:r w:rsidR="003A130E" w:rsidRPr="003930AA">
              <w:rPr>
                <w:sz w:val="22"/>
                <w:szCs w:val="22"/>
              </w:rPr>
              <w:t>o</w:t>
            </w:r>
            <w:r w:rsidRPr="003930AA">
              <w:rPr>
                <w:sz w:val="22"/>
                <w:szCs w:val="22"/>
              </w:rPr>
              <w:t>ea</w:t>
            </w:r>
          </w:p>
        </w:tc>
        <w:tc>
          <w:tcPr>
            <w:tcW w:w="2728" w:type="dxa"/>
            <w:shd w:val="clear" w:color="auto" w:fill="auto"/>
            <w:vAlign w:val="center"/>
          </w:tcPr>
          <w:p w:rsidR="009924F0" w:rsidRPr="003930AA" w:rsidRDefault="009924F0" w:rsidP="003930AA">
            <w:pPr>
              <w:tabs>
                <w:tab w:val="left" w:pos="360"/>
              </w:tabs>
              <w:jc w:val="center"/>
              <w:rPr>
                <w:b/>
                <w:sz w:val="22"/>
                <w:szCs w:val="22"/>
              </w:rPr>
            </w:pPr>
            <w:r w:rsidRPr="003930AA">
              <w:rPr>
                <w:sz w:val="22"/>
                <w:szCs w:val="22"/>
              </w:rPr>
              <w:t>6.1</w:t>
            </w:r>
          </w:p>
        </w:tc>
        <w:tc>
          <w:tcPr>
            <w:tcW w:w="2693" w:type="dxa"/>
            <w:shd w:val="clear" w:color="auto" w:fill="auto"/>
            <w:vAlign w:val="center"/>
          </w:tcPr>
          <w:p w:rsidR="009924F0" w:rsidRPr="003930AA" w:rsidRDefault="009924F0" w:rsidP="003930AA">
            <w:pPr>
              <w:tabs>
                <w:tab w:val="left" w:pos="360"/>
              </w:tabs>
              <w:jc w:val="center"/>
              <w:rPr>
                <w:b/>
                <w:sz w:val="22"/>
                <w:szCs w:val="22"/>
              </w:rPr>
            </w:pPr>
            <w:r w:rsidRPr="003930AA">
              <w:rPr>
                <w:sz w:val="22"/>
                <w:szCs w:val="22"/>
              </w:rPr>
              <w:t>8.0</w:t>
            </w:r>
          </w:p>
        </w:tc>
      </w:tr>
      <w:tr w:rsidR="009924F0" w:rsidRPr="003930AA" w:rsidTr="003930AA">
        <w:tc>
          <w:tcPr>
            <w:tcW w:w="3192" w:type="dxa"/>
            <w:shd w:val="clear" w:color="auto" w:fill="auto"/>
          </w:tcPr>
          <w:p w:rsidR="009924F0" w:rsidRPr="003930AA" w:rsidRDefault="009924F0" w:rsidP="003930AA">
            <w:pPr>
              <w:tabs>
                <w:tab w:val="left" w:pos="360"/>
              </w:tabs>
              <w:rPr>
                <w:b/>
                <w:sz w:val="22"/>
                <w:szCs w:val="22"/>
              </w:rPr>
            </w:pPr>
            <w:r w:rsidRPr="003930AA">
              <w:rPr>
                <w:sz w:val="22"/>
                <w:szCs w:val="22"/>
              </w:rPr>
              <w:t>Oedema peripheral</w:t>
            </w:r>
          </w:p>
        </w:tc>
        <w:tc>
          <w:tcPr>
            <w:tcW w:w="2728" w:type="dxa"/>
            <w:shd w:val="clear" w:color="auto" w:fill="auto"/>
            <w:vAlign w:val="center"/>
          </w:tcPr>
          <w:p w:rsidR="009924F0" w:rsidRPr="003930AA" w:rsidRDefault="009924F0" w:rsidP="003930AA">
            <w:pPr>
              <w:tabs>
                <w:tab w:val="left" w:pos="360"/>
              </w:tabs>
              <w:jc w:val="center"/>
              <w:rPr>
                <w:b/>
                <w:sz w:val="22"/>
                <w:szCs w:val="22"/>
              </w:rPr>
            </w:pPr>
            <w:r w:rsidRPr="003930AA">
              <w:rPr>
                <w:sz w:val="22"/>
                <w:szCs w:val="22"/>
              </w:rPr>
              <w:t>6.0</w:t>
            </w:r>
          </w:p>
        </w:tc>
        <w:tc>
          <w:tcPr>
            <w:tcW w:w="2693" w:type="dxa"/>
            <w:shd w:val="clear" w:color="auto" w:fill="auto"/>
            <w:vAlign w:val="center"/>
          </w:tcPr>
          <w:p w:rsidR="009924F0" w:rsidRPr="003930AA" w:rsidRDefault="009924F0" w:rsidP="003930AA">
            <w:pPr>
              <w:tabs>
                <w:tab w:val="left" w:pos="360"/>
              </w:tabs>
              <w:jc w:val="center"/>
              <w:rPr>
                <w:b/>
                <w:sz w:val="22"/>
                <w:szCs w:val="22"/>
              </w:rPr>
            </w:pPr>
            <w:r w:rsidRPr="003930AA">
              <w:rPr>
                <w:sz w:val="22"/>
                <w:szCs w:val="22"/>
              </w:rPr>
              <w:t>5.6</w:t>
            </w:r>
          </w:p>
        </w:tc>
      </w:tr>
      <w:tr w:rsidR="009924F0" w:rsidRPr="003930AA" w:rsidTr="003930AA">
        <w:tc>
          <w:tcPr>
            <w:tcW w:w="3192" w:type="dxa"/>
            <w:shd w:val="clear" w:color="auto" w:fill="auto"/>
          </w:tcPr>
          <w:p w:rsidR="009924F0" w:rsidRPr="003930AA" w:rsidRDefault="009924F0" w:rsidP="003930AA">
            <w:pPr>
              <w:tabs>
                <w:tab w:val="left" w:pos="360"/>
              </w:tabs>
              <w:rPr>
                <w:sz w:val="22"/>
                <w:szCs w:val="22"/>
              </w:rPr>
            </w:pPr>
            <w:r w:rsidRPr="003930AA">
              <w:rPr>
                <w:sz w:val="22"/>
                <w:szCs w:val="22"/>
              </w:rPr>
              <w:t>Cough</w:t>
            </w:r>
          </w:p>
        </w:tc>
        <w:tc>
          <w:tcPr>
            <w:tcW w:w="2728" w:type="dxa"/>
            <w:shd w:val="clear" w:color="auto" w:fill="auto"/>
            <w:vAlign w:val="center"/>
          </w:tcPr>
          <w:p w:rsidR="009924F0" w:rsidRPr="003930AA" w:rsidRDefault="009924F0" w:rsidP="003930AA">
            <w:pPr>
              <w:tabs>
                <w:tab w:val="left" w:pos="360"/>
              </w:tabs>
              <w:jc w:val="center"/>
              <w:rPr>
                <w:sz w:val="22"/>
                <w:szCs w:val="22"/>
              </w:rPr>
            </w:pPr>
            <w:r w:rsidRPr="003930AA">
              <w:rPr>
                <w:sz w:val="22"/>
                <w:szCs w:val="22"/>
              </w:rPr>
              <w:t>5.8</w:t>
            </w:r>
          </w:p>
        </w:tc>
        <w:tc>
          <w:tcPr>
            <w:tcW w:w="2693" w:type="dxa"/>
            <w:shd w:val="clear" w:color="auto" w:fill="auto"/>
            <w:vAlign w:val="center"/>
          </w:tcPr>
          <w:p w:rsidR="009924F0" w:rsidRPr="003930AA" w:rsidRDefault="009924F0" w:rsidP="003930AA">
            <w:pPr>
              <w:tabs>
                <w:tab w:val="left" w:pos="360"/>
              </w:tabs>
              <w:jc w:val="center"/>
              <w:rPr>
                <w:sz w:val="22"/>
                <w:szCs w:val="22"/>
              </w:rPr>
            </w:pPr>
            <w:r w:rsidRPr="003930AA">
              <w:rPr>
                <w:sz w:val="22"/>
                <w:szCs w:val="22"/>
              </w:rPr>
              <w:t>6.4</w:t>
            </w:r>
          </w:p>
        </w:tc>
      </w:tr>
      <w:tr w:rsidR="009924F0" w:rsidRPr="003930AA" w:rsidTr="003930AA">
        <w:tc>
          <w:tcPr>
            <w:tcW w:w="3192" w:type="dxa"/>
            <w:shd w:val="clear" w:color="auto" w:fill="auto"/>
          </w:tcPr>
          <w:p w:rsidR="009924F0" w:rsidRPr="003930AA" w:rsidRDefault="009924F0" w:rsidP="003930AA">
            <w:pPr>
              <w:tabs>
                <w:tab w:val="left" w:pos="360"/>
              </w:tabs>
              <w:rPr>
                <w:b/>
                <w:sz w:val="22"/>
                <w:szCs w:val="22"/>
              </w:rPr>
            </w:pPr>
            <w:r w:rsidRPr="003930AA">
              <w:rPr>
                <w:sz w:val="22"/>
                <w:szCs w:val="22"/>
              </w:rPr>
              <w:t>Influenza</w:t>
            </w:r>
          </w:p>
        </w:tc>
        <w:tc>
          <w:tcPr>
            <w:tcW w:w="2728" w:type="dxa"/>
            <w:shd w:val="clear" w:color="auto" w:fill="auto"/>
            <w:vAlign w:val="center"/>
          </w:tcPr>
          <w:p w:rsidR="009924F0" w:rsidRPr="003930AA" w:rsidRDefault="009924F0" w:rsidP="003930AA">
            <w:pPr>
              <w:tabs>
                <w:tab w:val="left" w:pos="360"/>
              </w:tabs>
              <w:jc w:val="center"/>
              <w:rPr>
                <w:b/>
                <w:sz w:val="22"/>
                <w:szCs w:val="22"/>
              </w:rPr>
            </w:pPr>
            <w:r w:rsidRPr="003930AA">
              <w:rPr>
                <w:sz w:val="22"/>
                <w:szCs w:val="22"/>
              </w:rPr>
              <w:t>5.6</w:t>
            </w:r>
          </w:p>
        </w:tc>
        <w:tc>
          <w:tcPr>
            <w:tcW w:w="2693" w:type="dxa"/>
            <w:shd w:val="clear" w:color="auto" w:fill="auto"/>
            <w:vAlign w:val="center"/>
          </w:tcPr>
          <w:p w:rsidR="009924F0" w:rsidRPr="003930AA" w:rsidRDefault="009924F0" w:rsidP="003930AA">
            <w:pPr>
              <w:tabs>
                <w:tab w:val="left" w:pos="360"/>
              </w:tabs>
              <w:jc w:val="center"/>
              <w:rPr>
                <w:b/>
                <w:sz w:val="22"/>
                <w:szCs w:val="22"/>
              </w:rPr>
            </w:pPr>
            <w:r w:rsidRPr="003930AA">
              <w:rPr>
                <w:sz w:val="22"/>
                <w:szCs w:val="22"/>
              </w:rPr>
              <w:t>6.0</w:t>
            </w:r>
          </w:p>
        </w:tc>
      </w:tr>
      <w:tr w:rsidR="009924F0" w:rsidRPr="003930AA" w:rsidTr="003930AA">
        <w:tc>
          <w:tcPr>
            <w:tcW w:w="3192" w:type="dxa"/>
            <w:shd w:val="clear" w:color="auto" w:fill="auto"/>
          </w:tcPr>
          <w:p w:rsidR="009924F0" w:rsidRPr="003930AA" w:rsidRDefault="009924F0" w:rsidP="003930AA">
            <w:pPr>
              <w:tabs>
                <w:tab w:val="left" w:pos="360"/>
              </w:tabs>
              <w:rPr>
                <w:sz w:val="22"/>
                <w:szCs w:val="22"/>
              </w:rPr>
            </w:pPr>
            <w:r w:rsidRPr="003930AA">
              <w:rPr>
                <w:sz w:val="22"/>
                <w:szCs w:val="22"/>
              </w:rPr>
              <w:t>Hypertension</w:t>
            </w:r>
          </w:p>
        </w:tc>
        <w:tc>
          <w:tcPr>
            <w:tcW w:w="2728" w:type="dxa"/>
            <w:shd w:val="clear" w:color="auto" w:fill="auto"/>
            <w:vAlign w:val="center"/>
          </w:tcPr>
          <w:p w:rsidR="009924F0" w:rsidRPr="003930AA" w:rsidRDefault="009924F0" w:rsidP="003930AA">
            <w:pPr>
              <w:tabs>
                <w:tab w:val="left" w:pos="360"/>
              </w:tabs>
              <w:jc w:val="center"/>
              <w:rPr>
                <w:sz w:val="22"/>
                <w:szCs w:val="22"/>
              </w:rPr>
            </w:pPr>
            <w:r w:rsidRPr="003930AA">
              <w:rPr>
                <w:sz w:val="22"/>
                <w:szCs w:val="22"/>
              </w:rPr>
              <w:t>5.4</w:t>
            </w:r>
          </w:p>
        </w:tc>
        <w:tc>
          <w:tcPr>
            <w:tcW w:w="2693" w:type="dxa"/>
            <w:shd w:val="clear" w:color="auto" w:fill="auto"/>
            <w:vAlign w:val="center"/>
          </w:tcPr>
          <w:p w:rsidR="009924F0" w:rsidRPr="003930AA" w:rsidRDefault="009924F0" w:rsidP="003930AA">
            <w:pPr>
              <w:tabs>
                <w:tab w:val="left" w:pos="360"/>
              </w:tabs>
              <w:jc w:val="center"/>
              <w:rPr>
                <w:sz w:val="22"/>
                <w:szCs w:val="22"/>
              </w:rPr>
            </w:pPr>
            <w:r w:rsidRPr="003930AA">
              <w:rPr>
                <w:sz w:val="22"/>
                <w:szCs w:val="22"/>
              </w:rPr>
              <w:t>5.2</w:t>
            </w:r>
          </w:p>
        </w:tc>
      </w:tr>
      <w:tr w:rsidR="009924F0" w:rsidRPr="003930AA" w:rsidTr="003930AA">
        <w:tc>
          <w:tcPr>
            <w:tcW w:w="3192" w:type="dxa"/>
            <w:shd w:val="clear" w:color="auto" w:fill="auto"/>
          </w:tcPr>
          <w:p w:rsidR="009924F0" w:rsidRPr="003930AA" w:rsidRDefault="009924F0" w:rsidP="003930AA">
            <w:pPr>
              <w:tabs>
                <w:tab w:val="left" w:pos="360"/>
              </w:tabs>
              <w:rPr>
                <w:b/>
                <w:sz w:val="22"/>
                <w:szCs w:val="22"/>
              </w:rPr>
            </w:pPr>
            <w:r w:rsidRPr="003930AA">
              <w:rPr>
                <w:sz w:val="22"/>
                <w:szCs w:val="22"/>
              </w:rPr>
              <w:t>Back Pain</w:t>
            </w:r>
          </w:p>
        </w:tc>
        <w:tc>
          <w:tcPr>
            <w:tcW w:w="2728" w:type="dxa"/>
            <w:shd w:val="clear" w:color="auto" w:fill="auto"/>
            <w:vAlign w:val="center"/>
          </w:tcPr>
          <w:p w:rsidR="009924F0" w:rsidRPr="003930AA" w:rsidRDefault="009924F0" w:rsidP="003930AA">
            <w:pPr>
              <w:tabs>
                <w:tab w:val="left" w:pos="360"/>
              </w:tabs>
              <w:jc w:val="center"/>
              <w:rPr>
                <w:b/>
                <w:sz w:val="22"/>
                <w:szCs w:val="22"/>
              </w:rPr>
            </w:pPr>
            <w:r w:rsidRPr="003930AA">
              <w:rPr>
                <w:sz w:val="22"/>
                <w:szCs w:val="22"/>
              </w:rPr>
              <w:t>5.4</w:t>
            </w:r>
          </w:p>
        </w:tc>
        <w:tc>
          <w:tcPr>
            <w:tcW w:w="2693" w:type="dxa"/>
            <w:shd w:val="clear" w:color="auto" w:fill="auto"/>
            <w:vAlign w:val="center"/>
          </w:tcPr>
          <w:p w:rsidR="009924F0" w:rsidRPr="003930AA" w:rsidRDefault="009924F0" w:rsidP="003930AA">
            <w:pPr>
              <w:tabs>
                <w:tab w:val="left" w:pos="360"/>
              </w:tabs>
              <w:jc w:val="center"/>
              <w:rPr>
                <w:b/>
                <w:sz w:val="22"/>
                <w:szCs w:val="22"/>
              </w:rPr>
            </w:pPr>
            <w:r w:rsidRPr="003930AA">
              <w:rPr>
                <w:sz w:val="22"/>
                <w:szCs w:val="22"/>
              </w:rPr>
              <w:t>7.2</w:t>
            </w:r>
          </w:p>
        </w:tc>
      </w:tr>
      <w:tr w:rsidR="009924F0" w:rsidRPr="003930AA" w:rsidTr="003930AA">
        <w:tc>
          <w:tcPr>
            <w:tcW w:w="3192" w:type="dxa"/>
            <w:shd w:val="clear" w:color="auto" w:fill="auto"/>
          </w:tcPr>
          <w:p w:rsidR="009924F0" w:rsidRPr="003930AA" w:rsidRDefault="009924F0" w:rsidP="003930AA">
            <w:pPr>
              <w:tabs>
                <w:tab w:val="left" w:pos="360"/>
              </w:tabs>
              <w:rPr>
                <w:b/>
                <w:sz w:val="22"/>
                <w:szCs w:val="22"/>
              </w:rPr>
            </w:pPr>
            <w:r w:rsidRPr="003930AA">
              <w:rPr>
                <w:sz w:val="22"/>
                <w:szCs w:val="22"/>
              </w:rPr>
              <w:t>Pain in extremity</w:t>
            </w:r>
          </w:p>
        </w:tc>
        <w:tc>
          <w:tcPr>
            <w:tcW w:w="2728" w:type="dxa"/>
            <w:shd w:val="clear" w:color="auto" w:fill="auto"/>
            <w:vAlign w:val="center"/>
          </w:tcPr>
          <w:p w:rsidR="009924F0" w:rsidRPr="003930AA" w:rsidRDefault="009924F0" w:rsidP="003930AA">
            <w:pPr>
              <w:tabs>
                <w:tab w:val="left" w:pos="360"/>
              </w:tabs>
              <w:jc w:val="center"/>
              <w:rPr>
                <w:b/>
                <w:sz w:val="22"/>
                <w:szCs w:val="22"/>
              </w:rPr>
            </w:pPr>
            <w:r w:rsidRPr="003930AA">
              <w:rPr>
                <w:sz w:val="22"/>
                <w:szCs w:val="22"/>
              </w:rPr>
              <w:t>5.0</w:t>
            </w:r>
          </w:p>
        </w:tc>
        <w:tc>
          <w:tcPr>
            <w:tcW w:w="2693" w:type="dxa"/>
            <w:shd w:val="clear" w:color="auto" w:fill="auto"/>
            <w:vAlign w:val="center"/>
          </w:tcPr>
          <w:p w:rsidR="009924F0" w:rsidRPr="003930AA" w:rsidRDefault="009924F0" w:rsidP="003930AA">
            <w:pPr>
              <w:tabs>
                <w:tab w:val="left" w:pos="360"/>
              </w:tabs>
              <w:jc w:val="center"/>
              <w:rPr>
                <w:b/>
                <w:sz w:val="22"/>
                <w:szCs w:val="22"/>
              </w:rPr>
            </w:pPr>
            <w:r w:rsidRPr="003930AA">
              <w:rPr>
                <w:sz w:val="22"/>
                <w:szCs w:val="22"/>
              </w:rPr>
              <w:t>5.6</w:t>
            </w:r>
          </w:p>
        </w:tc>
      </w:tr>
      <w:tr w:rsidR="009924F0" w:rsidRPr="003930AA" w:rsidTr="003930AA">
        <w:tc>
          <w:tcPr>
            <w:tcW w:w="3192" w:type="dxa"/>
            <w:shd w:val="clear" w:color="auto" w:fill="auto"/>
          </w:tcPr>
          <w:p w:rsidR="009924F0" w:rsidRPr="003930AA" w:rsidRDefault="009924F0" w:rsidP="003930AA">
            <w:pPr>
              <w:tabs>
                <w:tab w:val="left" w:pos="360"/>
              </w:tabs>
              <w:rPr>
                <w:b/>
                <w:sz w:val="22"/>
                <w:szCs w:val="22"/>
              </w:rPr>
            </w:pPr>
            <w:r w:rsidRPr="003930AA">
              <w:rPr>
                <w:sz w:val="22"/>
                <w:szCs w:val="22"/>
              </w:rPr>
              <w:lastRenderedPageBreak/>
              <w:t>Arthralgia</w:t>
            </w:r>
          </w:p>
        </w:tc>
        <w:tc>
          <w:tcPr>
            <w:tcW w:w="2728" w:type="dxa"/>
            <w:shd w:val="clear" w:color="auto" w:fill="auto"/>
            <w:vAlign w:val="center"/>
          </w:tcPr>
          <w:p w:rsidR="009924F0" w:rsidRPr="003930AA" w:rsidRDefault="009924F0" w:rsidP="003930AA">
            <w:pPr>
              <w:tabs>
                <w:tab w:val="left" w:pos="360"/>
              </w:tabs>
              <w:jc w:val="center"/>
              <w:rPr>
                <w:b/>
                <w:sz w:val="22"/>
                <w:szCs w:val="22"/>
              </w:rPr>
            </w:pPr>
            <w:r w:rsidRPr="003930AA">
              <w:rPr>
                <w:sz w:val="22"/>
                <w:szCs w:val="22"/>
              </w:rPr>
              <w:t>4.2</w:t>
            </w:r>
          </w:p>
        </w:tc>
        <w:tc>
          <w:tcPr>
            <w:tcW w:w="2693" w:type="dxa"/>
            <w:shd w:val="clear" w:color="auto" w:fill="auto"/>
            <w:vAlign w:val="center"/>
          </w:tcPr>
          <w:p w:rsidR="009924F0" w:rsidRPr="003930AA" w:rsidRDefault="009924F0" w:rsidP="003930AA">
            <w:pPr>
              <w:tabs>
                <w:tab w:val="left" w:pos="360"/>
              </w:tabs>
              <w:jc w:val="center"/>
              <w:rPr>
                <w:b/>
                <w:sz w:val="22"/>
                <w:szCs w:val="22"/>
              </w:rPr>
            </w:pPr>
            <w:r w:rsidRPr="003930AA">
              <w:rPr>
                <w:sz w:val="22"/>
                <w:szCs w:val="22"/>
              </w:rPr>
              <w:t>8.0</w:t>
            </w:r>
          </w:p>
        </w:tc>
      </w:tr>
    </w:tbl>
    <w:p w:rsidR="009924F0" w:rsidRPr="00D95D3E" w:rsidRDefault="00D95D3E" w:rsidP="00290360">
      <w:pPr>
        <w:pStyle w:val="Caption"/>
      </w:pPr>
      <w:r w:rsidRPr="00D95D3E">
        <w:t xml:space="preserve">Table </w:t>
      </w:r>
      <w:r w:rsidR="00466C31">
        <w:fldChar w:fldCharType="begin"/>
      </w:r>
      <w:r w:rsidR="00466C31">
        <w:instrText xml:space="preserve"> SEQ Table \* ARABIC </w:instrText>
      </w:r>
      <w:r w:rsidR="00466C31">
        <w:fldChar w:fldCharType="separate"/>
      </w:r>
      <w:r w:rsidRPr="00D95D3E">
        <w:rPr>
          <w:noProof/>
        </w:rPr>
        <w:t>11</w:t>
      </w:r>
      <w:r w:rsidR="00466C31">
        <w:rPr>
          <w:noProof/>
        </w:rPr>
        <w:fldChar w:fldCharType="end"/>
      </w:r>
      <w:r w:rsidR="00027E93">
        <w:t>:</w:t>
      </w:r>
      <w:r w:rsidRPr="00D95D3E">
        <w:tab/>
      </w:r>
      <w:r w:rsidR="009924F0" w:rsidRPr="00D95D3E">
        <w:t>Treatment-emergent adverse events (excluding hypoglyc</w:t>
      </w:r>
      <w:r w:rsidR="00FF52CB" w:rsidRPr="00D95D3E">
        <w:t>a</w:t>
      </w:r>
      <w:r w:rsidR="009924F0" w:rsidRPr="00D95D3E">
        <w:t xml:space="preserve">emia) in patients with type 2 diabetes mellitus (adverse events with frequency ≥5%) comparing </w:t>
      </w:r>
      <w:r w:rsidR="00AC5512" w:rsidRPr="00D95D3E">
        <w:t>TRESIBA</w:t>
      </w:r>
      <w:r w:rsidR="009924F0" w:rsidRPr="00D95D3E">
        <w:t xml:space="preserve"> with </w:t>
      </w:r>
      <w:proofErr w:type="spellStart"/>
      <w:r w:rsidR="009924F0" w:rsidRPr="00D95D3E">
        <w:t>sitagliptin</w:t>
      </w:r>
      <w:proofErr w:type="spellEnd"/>
      <w:r w:rsidR="009924F0" w:rsidRPr="00D95D3E">
        <w:t xml:space="preserve"> from </w:t>
      </w:r>
      <w:r w:rsidR="00A47695" w:rsidRPr="00D95D3E">
        <w:t>trial</w:t>
      </w:r>
      <w:r w:rsidR="009924F0" w:rsidRPr="00D95D3E">
        <w:t xml:space="preserve"> </w:t>
      </w:r>
      <w:r w:rsidR="00C678D0" w:rsidRPr="00D95D3E">
        <w:t>3580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2728"/>
        <w:gridCol w:w="2693"/>
      </w:tblGrid>
      <w:tr w:rsidR="009924F0" w:rsidRPr="003930AA" w:rsidTr="00290360">
        <w:trPr>
          <w:tblHeader/>
        </w:trPr>
        <w:tc>
          <w:tcPr>
            <w:tcW w:w="3192" w:type="dxa"/>
            <w:tcBorders>
              <w:top w:val="single" w:sz="4" w:space="0" w:color="auto"/>
              <w:left w:val="single" w:sz="4" w:space="0" w:color="auto"/>
              <w:bottom w:val="single" w:sz="4" w:space="0" w:color="auto"/>
              <w:right w:val="single" w:sz="4" w:space="0" w:color="auto"/>
            </w:tcBorders>
            <w:shd w:val="clear" w:color="auto" w:fill="auto"/>
            <w:vAlign w:val="center"/>
          </w:tcPr>
          <w:p w:rsidR="009924F0" w:rsidRPr="003930AA" w:rsidRDefault="009924F0" w:rsidP="003930AA">
            <w:pPr>
              <w:tabs>
                <w:tab w:val="left" w:pos="360"/>
              </w:tabs>
              <w:rPr>
                <w:b/>
                <w:sz w:val="22"/>
                <w:szCs w:val="22"/>
              </w:rPr>
            </w:pPr>
            <w:r w:rsidRPr="003930AA">
              <w:rPr>
                <w:b/>
                <w:sz w:val="22"/>
                <w:szCs w:val="22"/>
              </w:rPr>
              <w:t>Adverse Event Term</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9924F0" w:rsidRPr="003930AA" w:rsidRDefault="00AC5512" w:rsidP="003930AA">
            <w:pPr>
              <w:tabs>
                <w:tab w:val="left" w:pos="360"/>
              </w:tabs>
              <w:jc w:val="center"/>
              <w:rPr>
                <w:b/>
                <w:sz w:val="22"/>
                <w:szCs w:val="22"/>
              </w:rPr>
            </w:pPr>
            <w:r w:rsidRPr="003930AA">
              <w:rPr>
                <w:b/>
                <w:sz w:val="22"/>
                <w:szCs w:val="22"/>
              </w:rPr>
              <w:t>TRESIBA</w:t>
            </w:r>
            <w:r w:rsidR="009924F0" w:rsidRPr="003930AA">
              <w:rPr>
                <w:b/>
                <w:sz w:val="22"/>
                <w:szCs w:val="22"/>
              </w:rPr>
              <w:t>, %</w:t>
            </w:r>
          </w:p>
          <w:p w:rsidR="009924F0" w:rsidRPr="003930AA" w:rsidRDefault="009924F0" w:rsidP="003930AA">
            <w:pPr>
              <w:tabs>
                <w:tab w:val="left" w:pos="360"/>
              </w:tabs>
              <w:jc w:val="center"/>
              <w:rPr>
                <w:b/>
                <w:sz w:val="22"/>
                <w:szCs w:val="22"/>
              </w:rPr>
            </w:pPr>
            <w:r w:rsidRPr="003930AA">
              <w:rPr>
                <w:b/>
                <w:sz w:val="22"/>
                <w:szCs w:val="22"/>
              </w:rPr>
              <w:t>(n=226)</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9924F0" w:rsidRPr="003930AA" w:rsidRDefault="009924F0" w:rsidP="003930AA">
            <w:pPr>
              <w:tabs>
                <w:tab w:val="left" w:pos="360"/>
              </w:tabs>
              <w:jc w:val="center"/>
              <w:rPr>
                <w:b/>
                <w:sz w:val="22"/>
                <w:szCs w:val="22"/>
              </w:rPr>
            </w:pPr>
            <w:proofErr w:type="spellStart"/>
            <w:r w:rsidRPr="003930AA">
              <w:rPr>
                <w:b/>
                <w:sz w:val="22"/>
                <w:szCs w:val="22"/>
              </w:rPr>
              <w:t>Sitagliptin</w:t>
            </w:r>
            <w:proofErr w:type="spellEnd"/>
            <w:r w:rsidRPr="003930AA">
              <w:rPr>
                <w:b/>
                <w:sz w:val="22"/>
                <w:szCs w:val="22"/>
              </w:rPr>
              <w:t>, %</w:t>
            </w:r>
          </w:p>
          <w:p w:rsidR="009924F0" w:rsidRPr="003930AA" w:rsidRDefault="009924F0" w:rsidP="003930AA">
            <w:pPr>
              <w:tabs>
                <w:tab w:val="left" w:pos="360"/>
              </w:tabs>
              <w:jc w:val="center"/>
              <w:rPr>
                <w:b/>
                <w:sz w:val="22"/>
                <w:szCs w:val="22"/>
              </w:rPr>
            </w:pPr>
            <w:r w:rsidRPr="003930AA">
              <w:rPr>
                <w:b/>
                <w:sz w:val="22"/>
                <w:szCs w:val="22"/>
              </w:rPr>
              <w:t>(n=228 )</w:t>
            </w:r>
          </w:p>
        </w:tc>
      </w:tr>
      <w:tr w:rsidR="009924F0" w:rsidRPr="003930AA" w:rsidTr="003930AA">
        <w:tc>
          <w:tcPr>
            <w:tcW w:w="3192" w:type="dxa"/>
            <w:tcBorders>
              <w:top w:val="single" w:sz="4" w:space="0" w:color="auto"/>
              <w:left w:val="single" w:sz="4" w:space="0" w:color="auto"/>
              <w:bottom w:val="single" w:sz="4" w:space="0" w:color="auto"/>
              <w:right w:val="single" w:sz="4" w:space="0" w:color="auto"/>
            </w:tcBorders>
            <w:shd w:val="clear" w:color="auto" w:fill="auto"/>
          </w:tcPr>
          <w:p w:rsidR="009924F0" w:rsidRPr="003930AA" w:rsidRDefault="009924F0" w:rsidP="003930AA">
            <w:pPr>
              <w:tabs>
                <w:tab w:val="left" w:pos="360"/>
              </w:tabs>
              <w:rPr>
                <w:b/>
                <w:sz w:val="22"/>
                <w:szCs w:val="22"/>
              </w:rPr>
            </w:pPr>
            <w:r w:rsidRPr="003930AA">
              <w:rPr>
                <w:sz w:val="22"/>
                <w:szCs w:val="22"/>
              </w:rPr>
              <w:t>Headache</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9924F0" w:rsidRPr="003930AA" w:rsidRDefault="009924F0" w:rsidP="003930AA">
            <w:pPr>
              <w:tabs>
                <w:tab w:val="left" w:pos="360"/>
              </w:tabs>
              <w:jc w:val="center"/>
              <w:rPr>
                <w:b/>
                <w:sz w:val="22"/>
                <w:szCs w:val="22"/>
              </w:rPr>
            </w:pPr>
            <w:r w:rsidRPr="003930AA">
              <w:rPr>
                <w:sz w:val="22"/>
                <w:szCs w:val="22"/>
              </w:rPr>
              <w:t>10.6</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9924F0" w:rsidRPr="003930AA" w:rsidRDefault="009924F0" w:rsidP="003930AA">
            <w:pPr>
              <w:tabs>
                <w:tab w:val="left" w:pos="360"/>
              </w:tabs>
              <w:jc w:val="center"/>
              <w:rPr>
                <w:b/>
                <w:sz w:val="22"/>
                <w:szCs w:val="22"/>
              </w:rPr>
            </w:pPr>
            <w:r w:rsidRPr="003930AA">
              <w:rPr>
                <w:sz w:val="22"/>
                <w:szCs w:val="22"/>
              </w:rPr>
              <w:t>6.6</w:t>
            </w:r>
          </w:p>
        </w:tc>
      </w:tr>
      <w:tr w:rsidR="009924F0" w:rsidRPr="003930AA" w:rsidTr="003930AA">
        <w:tc>
          <w:tcPr>
            <w:tcW w:w="3192" w:type="dxa"/>
            <w:tcBorders>
              <w:top w:val="single" w:sz="4" w:space="0" w:color="auto"/>
              <w:left w:val="single" w:sz="4" w:space="0" w:color="auto"/>
              <w:bottom w:val="single" w:sz="4" w:space="0" w:color="auto"/>
              <w:right w:val="single" w:sz="4" w:space="0" w:color="auto"/>
            </w:tcBorders>
            <w:shd w:val="clear" w:color="auto" w:fill="auto"/>
          </w:tcPr>
          <w:p w:rsidR="009924F0" w:rsidRPr="003930AA" w:rsidRDefault="009924F0" w:rsidP="003930AA">
            <w:pPr>
              <w:tabs>
                <w:tab w:val="left" w:pos="360"/>
              </w:tabs>
              <w:rPr>
                <w:b/>
                <w:sz w:val="22"/>
                <w:szCs w:val="22"/>
              </w:rPr>
            </w:pPr>
            <w:r w:rsidRPr="003930AA">
              <w:rPr>
                <w:sz w:val="22"/>
                <w:szCs w:val="22"/>
              </w:rPr>
              <w:t>Diarrh</w:t>
            </w:r>
            <w:r w:rsidR="003A130E" w:rsidRPr="003930AA">
              <w:rPr>
                <w:sz w:val="22"/>
                <w:szCs w:val="22"/>
              </w:rPr>
              <w:t>o</w:t>
            </w:r>
            <w:r w:rsidRPr="003930AA">
              <w:rPr>
                <w:sz w:val="22"/>
                <w:szCs w:val="22"/>
              </w:rPr>
              <w:t>ea</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9924F0" w:rsidRPr="003930AA" w:rsidRDefault="009924F0" w:rsidP="003930AA">
            <w:pPr>
              <w:tabs>
                <w:tab w:val="left" w:pos="360"/>
              </w:tabs>
              <w:jc w:val="center"/>
              <w:rPr>
                <w:b/>
                <w:sz w:val="22"/>
                <w:szCs w:val="22"/>
              </w:rPr>
            </w:pPr>
            <w:r w:rsidRPr="003930AA">
              <w:rPr>
                <w:sz w:val="22"/>
                <w:szCs w:val="22"/>
              </w:rPr>
              <w:t>5.8</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9924F0" w:rsidRPr="003930AA" w:rsidRDefault="009924F0" w:rsidP="003930AA">
            <w:pPr>
              <w:tabs>
                <w:tab w:val="left" w:pos="360"/>
              </w:tabs>
              <w:jc w:val="center"/>
              <w:rPr>
                <w:b/>
                <w:sz w:val="22"/>
                <w:szCs w:val="22"/>
              </w:rPr>
            </w:pPr>
            <w:r w:rsidRPr="003930AA">
              <w:rPr>
                <w:sz w:val="22"/>
                <w:szCs w:val="22"/>
              </w:rPr>
              <w:t>8.3</w:t>
            </w:r>
          </w:p>
        </w:tc>
      </w:tr>
      <w:tr w:rsidR="009924F0" w:rsidRPr="003930AA" w:rsidTr="003930AA">
        <w:tc>
          <w:tcPr>
            <w:tcW w:w="3192" w:type="dxa"/>
            <w:tcBorders>
              <w:top w:val="single" w:sz="4" w:space="0" w:color="auto"/>
              <w:left w:val="single" w:sz="4" w:space="0" w:color="auto"/>
              <w:bottom w:val="single" w:sz="4" w:space="0" w:color="auto"/>
              <w:right w:val="single" w:sz="4" w:space="0" w:color="auto"/>
            </w:tcBorders>
            <w:shd w:val="clear" w:color="auto" w:fill="auto"/>
          </w:tcPr>
          <w:p w:rsidR="009924F0" w:rsidRPr="003930AA" w:rsidRDefault="009924F0" w:rsidP="003930AA">
            <w:pPr>
              <w:tabs>
                <w:tab w:val="left" w:pos="360"/>
              </w:tabs>
              <w:rPr>
                <w:b/>
                <w:sz w:val="22"/>
                <w:szCs w:val="22"/>
              </w:rPr>
            </w:pPr>
            <w:proofErr w:type="spellStart"/>
            <w:r w:rsidRPr="003930AA">
              <w:rPr>
                <w:sz w:val="22"/>
                <w:szCs w:val="22"/>
              </w:rPr>
              <w:t>Nasopharyngitis</w:t>
            </w:r>
            <w:proofErr w:type="spellEnd"/>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9924F0" w:rsidRPr="003930AA" w:rsidRDefault="009924F0" w:rsidP="003930AA">
            <w:pPr>
              <w:tabs>
                <w:tab w:val="left" w:pos="360"/>
              </w:tabs>
              <w:jc w:val="center"/>
              <w:rPr>
                <w:b/>
                <w:sz w:val="22"/>
                <w:szCs w:val="22"/>
              </w:rPr>
            </w:pPr>
            <w:r w:rsidRPr="003930AA">
              <w:rPr>
                <w:sz w:val="22"/>
                <w:szCs w:val="22"/>
              </w:rPr>
              <w:t>5.8</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9924F0" w:rsidRPr="003930AA" w:rsidRDefault="009924F0" w:rsidP="003930AA">
            <w:pPr>
              <w:tabs>
                <w:tab w:val="left" w:pos="360"/>
              </w:tabs>
              <w:jc w:val="center"/>
              <w:rPr>
                <w:b/>
                <w:sz w:val="22"/>
                <w:szCs w:val="22"/>
              </w:rPr>
            </w:pPr>
            <w:r w:rsidRPr="003930AA">
              <w:rPr>
                <w:sz w:val="22"/>
                <w:szCs w:val="22"/>
              </w:rPr>
              <w:t>7.9</w:t>
            </w:r>
          </w:p>
        </w:tc>
      </w:tr>
      <w:tr w:rsidR="009924F0" w:rsidRPr="003930AA" w:rsidTr="003930AA">
        <w:tc>
          <w:tcPr>
            <w:tcW w:w="3192" w:type="dxa"/>
            <w:tcBorders>
              <w:top w:val="single" w:sz="4" w:space="0" w:color="auto"/>
              <w:left w:val="single" w:sz="4" w:space="0" w:color="auto"/>
              <w:bottom w:val="single" w:sz="4" w:space="0" w:color="auto"/>
              <w:right w:val="single" w:sz="4" w:space="0" w:color="auto"/>
            </w:tcBorders>
            <w:shd w:val="clear" w:color="auto" w:fill="auto"/>
          </w:tcPr>
          <w:p w:rsidR="009924F0" w:rsidRPr="003930AA" w:rsidRDefault="009924F0" w:rsidP="003930AA">
            <w:pPr>
              <w:tabs>
                <w:tab w:val="left" w:pos="360"/>
              </w:tabs>
              <w:rPr>
                <w:b/>
                <w:sz w:val="22"/>
                <w:szCs w:val="22"/>
              </w:rPr>
            </w:pPr>
            <w:r w:rsidRPr="003930AA">
              <w:rPr>
                <w:sz w:val="22"/>
                <w:szCs w:val="22"/>
              </w:rPr>
              <w:t>Nausea</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9924F0" w:rsidRPr="003930AA" w:rsidRDefault="009924F0" w:rsidP="003930AA">
            <w:pPr>
              <w:tabs>
                <w:tab w:val="left" w:pos="360"/>
              </w:tabs>
              <w:jc w:val="center"/>
              <w:rPr>
                <w:b/>
                <w:sz w:val="22"/>
                <w:szCs w:val="22"/>
              </w:rPr>
            </w:pPr>
            <w:r w:rsidRPr="003930AA">
              <w:rPr>
                <w:sz w:val="22"/>
                <w:szCs w:val="22"/>
              </w:rPr>
              <w:t>3.5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9924F0" w:rsidRPr="003930AA" w:rsidRDefault="009924F0" w:rsidP="003930AA">
            <w:pPr>
              <w:tabs>
                <w:tab w:val="left" w:pos="360"/>
              </w:tabs>
              <w:jc w:val="center"/>
              <w:rPr>
                <w:b/>
                <w:sz w:val="22"/>
                <w:szCs w:val="22"/>
              </w:rPr>
            </w:pPr>
            <w:r w:rsidRPr="003930AA">
              <w:rPr>
                <w:sz w:val="22"/>
                <w:szCs w:val="22"/>
              </w:rPr>
              <w:t>6.1</w:t>
            </w:r>
          </w:p>
        </w:tc>
      </w:tr>
    </w:tbl>
    <w:p w:rsidR="00F765CE" w:rsidRPr="001041C4" w:rsidRDefault="00F765CE" w:rsidP="00290360">
      <w:pPr>
        <w:pStyle w:val="Heading3"/>
        <w:keepNext w:val="0"/>
        <w:rPr>
          <w:i/>
        </w:rPr>
      </w:pPr>
      <w:r w:rsidRPr="001041C4">
        <w:rPr>
          <w:i/>
          <w:sz w:val="22"/>
        </w:rPr>
        <w:t>Adverse Reactions</w:t>
      </w:r>
    </w:p>
    <w:p w:rsidR="000C5AE5" w:rsidRPr="00C31852" w:rsidRDefault="000C5AE5" w:rsidP="00290360">
      <w:pPr>
        <w:pStyle w:val="BodyText"/>
        <w:rPr>
          <w:color w:val="auto"/>
          <w:szCs w:val="22"/>
        </w:rPr>
      </w:pPr>
      <w:r w:rsidRPr="00C31852">
        <w:rPr>
          <w:color w:val="auto"/>
          <w:szCs w:val="22"/>
        </w:rPr>
        <w:t xml:space="preserve">Adverse reactions listed below are based on clinical trial data and classified according to </w:t>
      </w:r>
      <w:proofErr w:type="spellStart"/>
      <w:r w:rsidRPr="00C31852">
        <w:rPr>
          <w:color w:val="auto"/>
          <w:szCs w:val="22"/>
        </w:rPr>
        <w:t>MedDRA</w:t>
      </w:r>
      <w:proofErr w:type="spellEnd"/>
      <w:r w:rsidRPr="00C31852">
        <w:rPr>
          <w:color w:val="auto"/>
          <w:szCs w:val="22"/>
        </w:rPr>
        <w:t xml:space="preserve"> System Organ Class. Frequency categories are defined according to the following convention: </w:t>
      </w:r>
      <w:r w:rsidR="00A90633" w:rsidRPr="00C31852">
        <w:rPr>
          <w:color w:val="auto"/>
          <w:szCs w:val="22"/>
        </w:rPr>
        <w:t>v</w:t>
      </w:r>
      <w:r w:rsidRPr="00C31852">
        <w:rPr>
          <w:color w:val="auto"/>
          <w:szCs w:val="22"/>
        </w:rPr>
        <w:t>ery common (≥</w:t>
      </w:r>
      <w:r w:rsidR="003A130E" w:rsidRPr="00C31852">
        <w:rPr>
          <w:color w:val="auto"/>
          <w:szCs w:val="22"/>
        </w:rPr>
        <w:t xml:space="preserve"> </w:t>
      </w:r>
      <w:r w:rsidRPr="00C31852">
        <w:rPr>
          <w:color w:val="auto"/>
          <w:szCs w:val="22"/>
        </w:rPr>
        <w:t>1/10); common (≥</w:t>
      </w:r>
      <w:r w:rsidR="003A130E" w:rsidRPr="00C31852">
        <w:rPr>
          <w:color w:val="auto"/>
          <w:szCs w:val="22"/>
        </w:rPr>
        <w:t xml:space="preserve"> </w:t>
      </w:r>
      <w:r w:rsidRPr="00C31852">
        <w:rPr>
          <w:color w:val="auto"/>
          <w:szCs w:val="22"/>
        </w:rPr>
        <w:t>1/100 to &lt;</w:t>
      </w:r>
      <w:r w:rsidR="003A130E" w:rsidRPr="00C31852">
        <w:rPr>
          <w:color w:val="auto"/>
          <w:szCs w:val="22"/>
        </w:rPr>
        <w:t xml:space="preserve"> </w:t>
      </w:r>
      <w:r w:rsidRPr="00C31852">
        <w:rPr>
          <w:color w:val="auto"/>
          <w:szCs w:val="22"/>
        </w:rPr>
        <w:t>1/10); uncommon (≥</w:t>
      </w:r>
      <w:r w:rsidR="003A130E" w:rsidRPr="00C31852">
        <w:rPr>
          <w:color w:val="auto"/>
          <w:szCs w:val="22"/>
        </w:rPr>
        <w:t xml:space="preserve"> </w:t>
      </w:r>
      <w:r w:rsidRPr="00C31852">
        <w:rPr>
          <w:color w:val="auto"/>
          <w:szCs w:val="22"/>
        </w:rPr>
        <w:t>1/1,000 to &lt;</w:t>
      </w:r>
      <w:r w:rsidR="003A130E" w:rsidRPr="00C31852">
        <w:rPr>
          <w:color w:val="auto"/>
          <w:szCs w:val="22"/>
        </w:rPr>
        <w:t xml:space="preserve"> </w:t>
      </w:r>
      <w:r w:rsidRPr="00C31852">
        <w:rPr>
          <w:color w:val="auto"/>
          <w:szCs w:val="22"/>
        </w:rPr>
        <w:t>1/100); rare (≥</w:t>
      </w:r>
      <w:r w:rsidR="003A130E" w:rsidRPr="00C31852">
        <w:rPr>
          <w:color w:val="auto"/>
          <w:szCs w:val="22"/>
        </w:rPr>
        <w:t xml:space="preserve"> </w:t>
      </w:r>
      <w:r w:rsidRPr="00C31852">
        <w:rPr>
          <w:color w:val="auto"/>
          <w:szCs w:val="22"/>
        </w:rPr>
        <w:t>1/10,000 to &lt;</w:t>
      </w:r>
      <w:r w:rsidR="003A130E" w:rsidRPr="00C31852">
        <w:rPr>
          <w:color w:val="auto"/>
          <w:szCs w:val="22"/>
        </w:rPr>
        <w:t xml:space="preserve"> </w:t>
      </w:r>
      <w:r w:rsidRPr="00C31852">
        <w:rPr>
          <w:color w:val="auto"/>
          <w:szCs w:val="22"/>
        </w:rPr>
        <w:t>1/1,000); not known (cannot be estimated from the available data).</w:t>
      </w:r>
    </w:p>
    <w:tbl>
      <w:tblPr>
        <w:tblW w:w="970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236"/>
        <w:gridCol w:w="3236"/>
        <w:gridCol w:w="3237"/>
      </w:tblGrid>
      <w:tr w:rsidR="00F765CE" w:rsidRPr="007460E5" w:rsidTr="00290360">
        <w:trPr>
          <w:trHeight w:val="220"/>
          <w:tblHeader/>
        </w:trPr>
        <w:tc>
          <w:tcPr>
            <w:tcW w:w="3236" w:type="dxa"/>
            <w:tcBorders>
              <w:top w:val="single" w:sz="4" w:space="0" w:color="auto"/>
              <w:right w:val="single" w:sz="4" w:space="0" w:color="auto"/>
            </w:tcBorders>
          </w:tcPr>
          <w:p w:rsidR="00F765CE" w:rsidRPr="007460E5" w:rsidRDefault="00F765CE" w:rsidP="00290360">
            <w:pPr>
              <w:pStyle w:val="TableText"/>
              <w:keepNext w:val="0"/>
              <w:keepLines w:val="0"/>
              <w:jc w:val="center"/>
              <w:rPr>
                <w:b/>
                <w:sz w:val="22"/>
                <w:szCs w:val="22"/>
              </w:rPr>
            </w:pPr>
            <w:r w:rsidRPr="007460E5">
              <w:rPr>
                <w:b/>
                <w:sz w:val="22"/>
                <w:szCs w:val="22"/>
              </w:rPr>
              <w:t>System Organ Class</w:t>
            </w:r>
          </w:p>
        </w:tc>
        <w:tc>
          <w:tcPr>
            <w:tcW w:w="3236" w:type="dxa"/>
            <w:tcBorders>
              <w:top w:val="single" w:sz="4" w:space="0" w:color="auto"/>
              <w:left w:val="single" w:sz="4" w:space="0" w:color="auto"/>
            </w:tcBorders>
          </w:tcPr>
          <w:p w:rsidR="00F765CE" w:rsidRPr="007460E5" w:rsidRDefault="00F765CE" w:rsidP="00290360">
            <w:pPr>
              <w:pStyle w:val="TableText"/>
              <w:keepNext w:val="0"/>
              <w:keepLines w:val="0"/>
              <w:jc w:val="center"/>
              <w:rPr>
                <w:b/>
                <w:sz w:val="22"/>
                <w:szCs w:val="22"/>
              </w:rPr>
            </w:pPr>
            <w:r w:rsidRPr="007460E5">
              <w:rPr>
                <w:b/>
                <w:sz w:val="22"/>
                <w:szCs w:val="22"/>
              </w:rPr>
              <w:t>Preferred Term</w:t>
            </w:r>
          </w:p>
        </w:tc>
        <w:tc>
          <w:tcPr>
            <w:tcW w:w="3237" w:type="dxa"/>
            <w:tcBorders>
              <w:top w:val="single" w:sz="4" w:space="0" w:color="auto"/>
              <w:left w:val="single" w:sz="4" w:space="0" w:color="auto"/>
            </w:tcBorders>
          </w:tcPr>
          <w:p w:rsidR="00F765CE" w:rsidRPr="007460E5" w:rsidRDefault="00F765CE" w:rsidP="00290360">
            <w:pPr>
              <w:pStyle w:val="TableText"/>
              <w:keepNext w:val="0"/>
              <w:keepLines w:val="0"/>
              <w:jc w:val="center"/>
              <w:rPr>
                <w:b/>
                <w:sz w:val="22"/>
                <w:szCs w:val="22"/>
              </w:rPr>
            </w:pPr>
            <w:r w:rsidRPr="007460E5">
              <w:rPr>
                <w:b/>
                <w:sz w:val="22"/>
                <w:szCs w:val="22"/>
              </w:rPr>
              <w:t>Frequency</w:t>
            </w:r>
          </w:p>
        </w:tc>
      </w:tr>
      <w:tr w:rsidR="00F765CE" w:rsidRPr="007460E5" w:rsidTr="00F765CE">
        <w:trPr>
          <w:trHeight w:val="220"/>
        </w:trPr>
        <w:tc>
          <w:tcPr>
            <w:tcW w:w="3236" w:type="dxa"/>
            <w:vMerge w:val="restart"/>
            <w:tcBorders>
              <w:top w:val="single" w:sz="4" w:space="0" w:color="auto"/>
              <w:right w:val="single" w:sz="4" w:space="0" w:color="auto"/>
            </w:tcBorders>
          </w:tcPr>
          <w:p w:rsidR="00F765CE" w:rsidRPr="007460E5" w:rsidRDefault="00F765CE" w:rsidP="00290360">
            <w:pPr>
              <w:pStyle w:val="TableText"/>
              <w:keepNext w:val="0"/>
              <w:keepLines w:val="0"/>
              <w:rPr>
                <w:sz w:val="22"/>
                <w:szCs w:val="22"/>
              </w:rPr>
            </w:pPr>
            <w:r w:rsidRPr="007460E5">
              <w:rPr>
                <w:sz w:val="22"/>
                <w:szCs w:val="22"/>
              </w:rPr>
              <w:t>Immune system disorders</w:t>
            </w:r>
          </w:p>
        </w:tc>
        <w:tc>
          <w:tcPr>
            <w:tcW w:w="3236" w:type="dxa"/>
            <w:tcBorders>
              <w:top w:val="single" w:sz="4" w:space="0" w:color="auto"/>
              <w:left w:val="single" w:sz="4" w:space="0" w:color="auto"/>
            </w:tcBorders>
          </w:tcPr>
          <w:p w:rsidR="00F765CE" w:rsidRPr="007460E5" w:rsidRDefault="00F765CE" w:rsidP="00290360">
            <w:pPr>
              <w:pStyle w:val="TableText"/>
              <w:keepNext w:val="0"/>
              <w:keepLines w:val="0"/>
              <w:jc w:val="center"/>
              <w:rPr>
                <w:sz w:val="22"/>
                <w:szCs w:val="22"/>
              </w:rPr>
            </w:pPr>
            <w:r w:rsidRPr="007460E5">
              <w:rPr>
                <w:sz w:val="22"/>
                <w:szCs w:val="22"/>
              </w:rPr>
              <w:t>Hypersensitivity</w:t>
            </w:r>
          </w:p>
        </w:tc>
        <w:tc>
          <w:tcPr>
            <w:tcW w:w="3237" w:type="dxa"/>
            <w:tcBorders>
              <w:top w:val="single" w:sz="4" w:space="0" w:color="auto"/>
              <w:left w:val="single" w:sz="4" w:space="0" w:color="auto"/>
            </w:tcBorders>
          </w:tcPr>
          <w:p w:rsidR="00F765CE" w:rsidRPr="007460E5" w:rsidRDefault="00F765CE" w:rsidP="00290360">
            <w:pPr>
              <w:pStyle w:val="TableText"/>
              <w:keepNext w:val="0"/>
              <w:keepLines w:val="0"/>
              <w:jc w:val="center"/>
              <w:rPr>
                <w:sz w:val="22"/>
                <w:szCs w:val="22"/>
              </w:rPr>
            </w:pPr>
            <w:r w:rsidRPr="007460E5">
              <w:rPr>
                <w:sz w:val="22"/>
                <w:szCs w:val="22"/>
              </w:rPr>
              <w:t>Rare</w:t>
            </w:r>
          </w:p>
        </w:tc>
      </w:tr>
      <w:tr w:rsidR="00F765CE" w:rsidRPr="007460E5" w:rsidTr="00F765CE">
        <w:trPr>
          <w:trHeight w:val="220"/>
        </w:trPr>
        <w:tc>
          <w:tcPr>
            <w:tcW w:w="3236" w:type="dxa"/>
            <w:vMerge/>
            <w:tcBorders>
              <w:right w:val="single" w:sz="4" w:space="0" w:color="auto"/>
            </w:tcBorders>
          </w:tcPr>
          <w:p w:rsidR="00F765CE" w:rsidRPr="007460E5" w:rsidRDefault="00F765CE" w:rsidP="00290360">
            <w:pPr>
              <w:pStyle w:val="TableText"/>
              <w:keepNext w:val="0"/>
              <w:keepLines w:val="0"/>
              <w:rPr>
                <w:sz w:val="22"/>
                <w:szCs w:val="22"/>
              </w:rPr>
            </w:pPr>
          </w:p>
        </w:tc>
        <w:tc>
          <w:tcPr>
            <w:tcW w:w="3236" w:type="dxa"/>
            <w:tcBorders>
              <w:top w:val="single" w:sz="4" w:space="0" w:color="auto"/>
              <w:left w:val="single" w:sz="4" w:space="0" w:color="auto"/>
            </w:tcBorders>
          </w:tcPr>
          <w:p w:rsidR="00F765CE" w:rsidRPr="007460E5" w:rsidRDefault="00F765CE" w:rsidP="00290360">
            <w:pPr>
              <w:pStyle w:val="TableText"/>
              <w:keepNext w:val="0"/>
              <w:keepLines w:val="0"/>
              <w:jc w:val="center"/>
              <w:rPr>
                <w:sz w:val="22"/>
                <w:szCs w:val="22"/>
              </w:rPr>
            </w:pPr>
            <w:proofErr w:type="spellStart"/>
            <w:r w:rsidRPr="007460E5">
              <w:rPr>
                <w:sz w:val="22"/>
                <w:szCs w:val="22"/>
              </w:rPr>
              <w:t>Urticaria</w:t>
            </w:r>
            <w:proofErr w:type="spellEnd"/>
          </w:p>
        </w:tc>
        <w:tc>
          <w:tcPr>
            <w:tcW w:w="3237" w:type="dxa"/>
            <w:tcBorders>
              <w:top w:val="single" w:sz="4" w:space="0" w:color="auto"/>
              <w:left w:val="single" w:sz="4" w:space="0" w:color="auto"/>
            </w:tcBorders>
          </w:tcPr>
          <w:p w:rsidR="00F765CE" w:rsidRPr="007460E5" w:rsidRDefault="00F765CE" w:rsidP="00290360">
            <w:pPr>
              <w:pStyle w:val="TableText"/>
              <w:keepNext w:val="0"/>
              <w:keepLines w:val="0"/>
              <w:jc w:val="center"/>
              <w:rPr>
                <w:sz w:val="22"/>
                <w:szCs w:val="22"/>
              </w:rPr>
            </w:pPr>
            <w:r w:rsidRPr="007460E5">
              <w:rPr>
                <w:sz w:val="22"/>
                <w:szCs w:val="22"/>
              </w:rPr>
              <w:t>Rare</w:t>
            </w:r>
          </w:p>
        </w:tc>
      </w:tr>
      <w:tr w:rsidR="00F765CE" w:rsidRPr="007460E5" w:rsidTr="00F765CE">
        <w:trPr>
          <w:trHeight w:val="262"/>
        </w:trPr>
        <w:tc>
          <w:tcPr>
            <w:tcW w:w="3236" w:type="dxa"/>
            <w:tcBorders>
              <w:top w:val="single" w:sz="4" w:space="0" w:color="auto"/>
              <w:bottom w:val="single" w:sz="4" w:space="0" w:color="auto"/>
              <w:right w:val="single" w:sz="4" w:space="0" w:color="auto"/>
            </w:tcBorders>
          </w:tcPr>
          <w:p w:rsidR="00F765CE" w:rsidRPr="007460E5" w:rsidRDefault="00F765CE" w:rsidP="00290360">
            <w:pPr>
              <w:pStyle w:val="TableText"/>
              <w:keepNext w:val="0"/>
              <w:keepLines w:val="0"/>
              <w:rPr>
                <w:sz w:val="22"/>
                <w:szCs w:val="22"/>
              </w:rPr>
            </w:pPr>
            <w:r w:rsidRPr="007460E5">
              <w:rPr>
                <w:sz w:val="22"/>
                <w:szCs w:val="22"/>
              </w:rPr>
              <w:t>Metabolism and nutrition disorders</w:t>
            </w:r>
          </w:p>
        </w:tc>
        <w:tc>
          <w:tcPr>
            <w:tcW w:w="3236" w:type="dxa"/>
            <w:tcBorders>
              <w:top w:val="single" w:sz="4" w:space="0" w:color="auto"/>
              <w:left w:val="single" w:sz="4" w:space="0" w:color="auto"/>
              <w:bottom w:val="single" w:sz="4" w:space="0" w:color="auto"/>
            </w:tcBorders>
          </w:tcPr>
          <w:p w:rsidR="00F765CE" w:rsidRPr="007460E5" w:rsidRDefault="00F765CE" w:rsidP="00290360">
            <w:pPr>
              <w:pStyle w:val="TableText"/>
              <w:keepNext w:val="0"/>
              <w:keepLines w:val="0"/>
              <w:jc w:val="center"/>
              <w:rPr>
                <w:sz w:val="22"/>
                <w:szCs w:val="22"/>
              </w:rPr>
            </w:pPr>
            <w:r w:rsidRPr="007460E5">
              <w:rPr>
                <w:sz w:val="22"/>
                <w:szCs w:val="22"/>
              </w:rPr>
              <w:t>Hypoglycaemia</w:t>
            </w:r>
          </w:p>
        </w:tc>
        <w:tc>
          <w:tcPr>
            <w:tcW w:w="3237" w:type="dxa"/>
            <w:tcBorders>
              <w:top w:val="single" w:sz="4" w:space="0" w:color="auto"/>
              <w:left w:val="single" w:sz="4" w:space="0" w:color="auto"/>
              <w:bottom w:val="single" w:sz="4" w:space="0" w:color="auto"/>
            </w:tcBorders>
          </w:tcPr>
          <w:p w:rsidR="00F765CE" w:rsidRPr="007460E5" w:rsidRDefault="00F765CE" w:rsidP="00290360">
            <w:pPr>
              <w:pStyle w:val="TableText"/>
              <w:keepNext w:val="0"/>
              <w:keepLines w:val="0"/>
              <w:jc w:val="center"/>
              <w:rPr>
                <w:sz w:val="22"/>
                <w:szCs w:val="22"/>
              </w:rPr>
            </w:pPr>
            <w:r w:rsidRPr="007460E5">
              <w:rPr>
                <w:sz w:val="22"/>
                <w:szCs w:val="22"/>
              </w:rPr>
              <w:t>Very common</w:t>
            </w:r>
          </w:p>
        </w:tc>
      </w:tr>
      <w:tr w:rsidR="00F765CE" w:rsidRPr="007460E5" w:rsidTr="00F765CE">
        <w:trPr>
          <w:trHeight w:val="192"/>
        </w:trPr>
        <w:tc>
          <w:tcPr>
            <w:tcW w:w="3236" w:type="dxa"/>
            <w:tcBorders>
              <w:top w:val="single" w:sz="4" w:space="0" w:color="auto"/>
              <w:right w:val="single" w:sz="4" w:space="0" w:color="auto"/>
            </w:tcBorders>
          </w:tcPr>
          <w:p w:rsidR="00F765CE" w:rsidRPr="007460E5" w:rsidRDefault="00F765CE" w:rsidP="00290360">
            <w:pPr>
              <w:pStyle w:val="TableText"/>
              <w:keepNext w:val="0"/>
              <w:keepLines w:val="0"/>
              <w:rPr>
                <w:b/>
                <w:bCs/>
                <w:sz w:val="22"/>
                <w:szCs w:val="22"/>
              </w:rPr>
            </w:pPr>
            <w:r w:rsidRPr="007460E5">
              <w:rPr>
                <w:sz w:val="22"/>
                <w:szCs w:val="22"/>
              </w:rPr>
              <w:t>Skin and subcutaneous tissue disorders</w:t>
            </w:r>
          </w:p>
        </w:tc>
        <w:tc>
          <w:tcPr>
            <w:tcW w:w="3236" w:type="dxa"/>
            <w:tcBorders>
              <w:top w:val="single" w:sz="4" w:space="0" w:color="auto"/>
              <w:left w:val="single" w:sz="4" w:space="0" w:color="auto"/>
            </w:tcBorders>
          </w:tcPr>
          <w:p w:rsidR="00F765CE" w:rsidRPr="007460E5" w:rsidRDefault="00F765CE" w:rsidP="00290360">
            <w:pPr>
              <w:pStyle w:val="TableText"/>
              <w:keepNext w:val="0"/>
              <w:keepLines w:val="0"/>
              <w:jc w:val="center"/>
              <w:rPr>
                <w:bCs/>
                <w:sz w:val="22"/>
                <w:szCs w:val="22"/>
              </w:rPr>
            </w:pPr>
            <w:r w:rsidRPr="007460E5">
              <w:rPr>
                <w:sz w:val="22"/>
                <w:szCs w:val="22"/>
              </w:rPr>
              <w:t>Lipodystrophy</w:t>
            </w:r>
          </w:p>
        </w:tc>
        <w:tc>
          <w:tcPr>
            <w:tcW w:w="3237" w:type="dxa"/>
            <w:tcBorders>
              <w:top w:val="single" w:sz="4" w:space="0" w:color="auto"/>
              <w:left w:val="single" w:sz="4" w:space="0" w:color="auto"/>
            </w:tcBorders>
          </w:tcPr>
          <w:p w:rsidR="00F765CE" w:rsidRPr="007460E5" w:rsidRDefault="00F765CE" w:rsidP="00290360">
            <w:pPr>
              <w:pStyle w:val="TableText"/>
              <w:keepNext w:val="0"/>
              <w:keepLines w:val="0"/>
              <w:jc w:val="center"/>
              <w:rPr>
                <w:sz w:val="22"/>
                <w:szCs w:val="22"/>
              </w:rPr>
            </w:pPr>
            <w:r w:rsidRPr="007460E5">
              <w:rPr>
                <w:sz w:val="22"/>
                <w:szCs w:val="22"/>
              </w:rPr>
              <w:t>Uncommon</w:t>
            </w:r>
          </w:p>
        </w:tc>
      </w:tr>
      <w:tr w:rsidR="00F765CE" w:rsidRPr="007460E5" w:rsidTr="00F765CE">
        <w:trPr>
          <w:trHeight w:val="176"/>
        </w:trPr>
        <w:tc>
          <w:tcPr>
            <w:tcW w:w="3236" w:type="dxa"/>
            <w:vMerge w:val="restart"/>
            <w:tcBorders>
              <w:top w:val="single" w:sz="4" w:space="0" w:color="auto"/>
              <w:right w:val="single" w:sz="4" w:space="0" w:color="auto"/>
            </w:tcBorders>
          </w:tcPr>
          <w:p w:rsidR="00F765CE" w:rsidRPr="007460E5" w:rsidRDefault="00F765CE" w:rsidP="00290360">
            <w:pPr>
              <w:pStyle w:val="TableText"/>
              <w:keepNext w:val="0"/>
              <w:keepLines w:val="0"/>
              <w:rPr>
                <w:sz w:val="22"/>
                <w:szCs w:val="22"/>
              </w:rPr>
            </w:pPr>
            <w:r w:rsidRPr="007460E5">
              <w:rPr>
                <w:sz w:val="22"/>
                <w:szCs w:val="22"/>
              </w:rPr>
              <w:t>General disorders and administration site conditions</w:t>
            </w:r>
          </w:p>
        </w:tc>
        <w:tc>
          <w:tcPr>
            <w:tcW w:w="3236" w:type="dxa"/>
            <w:tcBorders>
              <w:top w:val="single" w:sz="4" w:space="0" w:color="auto"/>
              <w:left w:val="single" w:sz="4" w:space="0" w:color="auto"/>
              <w:bottom w:val="single" w:sz="4" w:space="0" w:color="auto"/>
            </w:tcBorders>
          </w:tcPr>
          <w:p w:rsidR="00F765CE" w:rsidRPr="007460E5" w:rsidRDefault="00F765CE" w:rsidP="00290360">
            <w:pPr>
              <w:pStyle w:val="TableText"/>
              <w:keepNext w:val="0"/>
              <w:keepLines w:val="0"/>
              <w:jc w:val="center"/>
              <w:rPr>
                <w:bCs/>
                <w:sz w:val="22"/>
                <w:szCs w:val="22"/>
              </w:rPr>
            </w:pPr>
            <w:r w:rsidRPr="007460E5">
              <w:rPr>
                <w:sz w:val="22"/>
                <w:szCs w:val="22"/>
              </w:rPr>
              <w:t>Injection site reactions</w:t>
            </w:r>
          </w:p>
        </w:tc>
        <w:tc>
          <w:tcPr>
            <w:tcW w:w="3237" w:type="dxa"/>
            <w:tcBorders>
              <w:top w:val="single" w:sz="4" w:space="0" w:color="auto"/>
              <w:left w:val="single" w:sz="4" w:space="0" w:color="auto"/>
              <w:bottom w:val="single" w:sz="4" w:space="0" w:color="auto"/>
            </w:tcBorders>
          </w:tcPr>
          <w:p w:rsidR="00F765CE" w:rsidRPr="007460E5" w:rsidRDefault="00F765CE" w:rsidP="00290360">
            <w:pPr>
              <w:pStyle w:val="TableText"/>
              <w:keepNext w:val="0"/>
              <w:keepLines w:val="0"/>
              <w:jc w:val="center"/>
              <w:rPr>
                <w:sz w:val="22"/>
                <w:szCs w:val="22"/>
              </w:rPr>
            </w:pPr>
            <w:r w:rsidRPr="007460E5">
              <w:rPr>
                <w:sz w:val="22"/>
                <w:szCs w:val="22"/>
              </w:rPr>
              <w:t>Common</w:t>
            </w:r>
          </w:p>
        </w:tc>
      </w:tr>
      <w:tr w:rsidR="00F765CE" w:rsidRPr="007460E5" w:rsidTr="00F765CE">
        <w:trPr>
          <w:trHeight w:val="176"/>
        </w:trPr>
        <w:tc>
          <w:tcPr>
            <w:tcW w:w="3236" w:type="dxa"/>
            <w:vMerge/>
            <w:tcBorders>
              <w:right w:val="single" w:sz="4" w:space="0" w:color="auto"/>
            </w:tcBorders>
          </w:tcPr>
          <w:p w:rsidR="00F765CE" w:rsidRPr="007460E5" w:rsidRDefault="00F765CE" w:rsidP="00290360">
            <w:pPr>
              <w:pStyle w:val="TableText"/>
              <w:keepNext w:val="0"/>
              <w:keepLines w:val="0"/>
              <w:rPr>
                <w:sz w:val="22"/>
                <w:szCs w:val="22"/>
              </w:rPr>
            </w:pPr>
          </w:p>
        </w:tc>
        <w:tc>
          <w:tcPr>
            <w:tcW w:w="3236" w:type="dxa"/>
            <w:tcBorders>
              <w:top w:val="single" w:sz="4" w:space="0" w:color="auto"/>
              <w:left w:val="single" w:sz="4" w:space="0" w:color="auto"/>
              <w:bottom w:val="single" w:sz="4" w:space="0" w:color="auto"/>
            </w:tcBorders>
          </w:tcPr>
          <w:p w:rsidR="00F765CE" w:rsidRPr="007460E5" w:rsidRDefault="00F765CE" w:rsidP="00290360">
            <w:pPr>
              <w:pStyle w:val="TableText"/>
              <w:keepNext w:val="0"/>
              <w:keepLines w:val="0"/>
              <w:jc w:val="center"/>
              <w:rPr>
                <w:bCs/>
                <w:sz w:val="22"/>
                <w:szCs w:val="22"/>
              </w:rPr>
            </w:pPr>
            <w:r w:rsidRPr="007460E5">
              <w:rPr>
                <w:bCs/>
                <w:sz w:val="22"/>
                <w:szCs w:val="22"/>
              </w:rPr>
              <w:t>Peripheral oedema</w:t>
            </w:r>
          </w:p>
        </w:tc>
        <w:tc>
          <w:tcPr>
            <w:tcW w:w="3237" w:type="dxa"/>
            <w:tcBorders>
              <w:top w:val="single" w:sz="4" w:space="0" w:color="auto"/>
              <w:left w:val="single" w:sz="4" w:space="0" w:color="auto"/>
              <w:bottom w:val="single" w:sz="4" w:space="0" w:color="auto"/>
            </w:tcBorders>
          </w:tcPr>
          <w:p w:rsidR="00F765CE" w:rsidRPr="007460E5" w:rsidRDefault="00F765CE" w:rsidP="00290360">
            <w:pPr>
              <w:pStyle w:val="TableText"/>
              <w:keepNext w:val="0"/>
              <w:keepLines w:val="0"/>
              <w:jc w:val="center"/>
              <w:rPr>
                <w:bCs/>
                <w:sz w:val="22"/>
                <w:szCs w:val="22"/>
              </w:rPr>
            </w:pPr>
            <w:r w:rsidRPr="007460E5">
              <w:rPr>
                <w:bCs/>
                <w:sz w:val="22"/>
                <w:szCs w:val="22"/>
              </w:rPr>
              <w:t>Uncommon</w:t>
            </w:r>
          </w:p>
        </w:tc>
      </w:tr>
    </w:tbl>
    <w:p w:rsidR="00D7403A" w:rsidRPr="001041C4" w:rsidRDefault="00282ECC" w:rsidP="001041C4">
      <w:pPr>
        <w:pStyle w:val="Heading3"/>
        <w:rPr>
          <w:i/>
        </w:rPr>
      </w:pPr>
      <w:r w:rsidRPr="001041C4">
        <w:rPr>
          <w:i/>
          <w:sz w:val="22"/>
        </w:rPr>
        <w:t>C</w:t>
      </w:r>
      <w:r w:rsidR="000C5AE5" w:rsidRPr="001041C4">
        <w:rPr>
          <w:i/>
          <w:sz w:val="22"/>
        </w:rPr>
        <w:t xml:space="preserve">. </w:t>
      </w:r>
      <w:r w:rsidR="004931D7" w:rsidRPr="001041C4">
        <w:rPr>
          <w:i/>
          <w:sz w:val="22"/>
        </w:rPr>
        <w:t>Description of s</w:t>
      </w:r>
      <w:r w:rsidR="00D7403A" w:rsidRPr="001041C4">
        <w:rPr>
          <w:i/>
          <w:sz w:val="22"/>
        </w:rPr>
        <w:t xml:space="preserve">elected </w:t>
      </w:r>
      <w:r w:rsidR="004931D7" w:rsidRPr="001041C4">
        <w:rPr>
          <w:i/>
          <w:sz w:val="22"/>
        </w:rPr>
        <w:t xml:space="preserve">adverse </w:t>
      </w:r>
      <w:r w:rsidR="00BB1DFB" w:rsidRPr="001041C4">
        <w:rPr>
          <w:i/>
          <w:sz w:val="22"/>
        </w:rPr>
        <w:t>reactions</w:t>
      </w:r>
    </w:p>
    <w:p w:rsidR="004974B5" w:rsidRPr="0040562A" w:rsidRDefault="004974B5" w:rsidP="0040562A">
      <w:pPr>
        <w:pStyle w:val="Heading4"/>
        <w:rPr>
          <w:u w:val="single"/>
        </w:rPr>
      </w:pPr>
      <w:r w:rsidRPr="0040562A">
        <w:rPr>
          <w:sz w:val="22"/>
          <w:u w:val="single"/>
        </w:rPr>
        <w:t>Immune system disorder</w:t>
      </w:r>
    </w:p>
    <w:p w:rsidR="001606BC" w:rsidRDefault="00D74304" w:rsidP="00882950">
      <w:pPr>
        <w:tabs>
          <w:tab w:val="left" w:pos="567"/>
        </w:tabs>
        <w:rPr>
          <w:sz w:val="22"/>
          <w:szCs w:val="22"/>
          <w:lang w:val="en-GB"/>
        </w:rPr>
      </w:pPr>
      <w:r w:rsidRPr="00C31852">
        <w:rPr>
          <w:sz w:val="22"/>
          <w:szCs w:val="22"/>
          <w:lang w:val="en-GB"/>
        </w:rPr>
        <w:t>As with any insulin therapy</w:t>
      </w:r>
      <w:r w:rsidR="00672016" w:rsidRPr="00C31852">
        <w:rPr>
          <w:sz w:val="22"/>
          <w:szCs w:val="22"/>
          <w:lang w:val="en-GB"/>
        </w:rPr>
        <w:t>,</w:t>
      </w:r>
      <w:r w:rsidR="004974B5" w:rsidRPr="00C31852">
        <w:rPr>
          <w:sz w:val="22"/>
          <w:szCs w:val="22"/>
          <w:lang w:val="en-GB"/>
        </w:rPr>
        <w:t xml:space="preserve"> allergic reactions may occur.  Immediate</w:t>
      </w:r>
      <w:r w:rsidR="00132E88" w:rsidRPr="00C31852">
        <w:rPr>
          <w:sz w:val="22"/>
          <w:szCs w:val="22"/>
          <w:lang w:val="en-GB"/>
        </w:rPr>
        <w:t xml:space="preserve"> </w:t>
      </w:r>
      <w:r w:rsidR="004974B5" w:rsidRPr="00C31852">
        <w:rPr>
          <w:sz w:val="22"/>
          <w:szCs w:val="22"/>
          <w:lang w:val="en-GB"/>
        </w:rPr>
        <w:t xml:space="preserve">type allergic reaction to either insulin itself or the </w:t>
      </w:r>
      <w:r w:rsidR="000E63EA" w:rsidRPr="00C31852">
        <w:rPr>
          <w:sz w:val="22"/>
          <w:szCs w:val="22"/>
          <w:lang w:val="en-GB"/>
        </w:rPr>
        <w:t>e</w:t>
      </w:r>
      <w:r w:rsidR="004974B5" w:rsidRPr="00C31852">
        <w:rPr>
          <w:sz w:val="22"/>
          <w:szCs w:val="22"/>
          <w:lang w:val="en-GB"/>
        </w:rPr>
        <w:t xml:space="preserve">xcipients may potentially be life threatening. </w:t>
      </w:r>
    </w:p>
    <w:p w:rsidR="00D7403A" w:rsidRPr="00C31852" w:rsidRDefault="004974B5" w:rsidP="00882950">
      <w:pPr>
        <w:tabs>
          <w:tab w:val="left" w:pos="567"/>
        </w:tabs>
        <w:rPr>
          <w:sz w:val="22"/>
          <w:szCs w:val="22"/>
        </w:rPr>
      </w:pPr>
      <w:r w:rsidRPr="00C31852">
        <w:rPr>
          <w:sz w:val="22"/>
          <w:szCs w:val="22"/>
        </w:rPr>
        <w:t xml:space="preserve">With </w:t>
      </w:r>
      <w:r w:rsidR="00AC5512">
        <w:rPr>
          <w:sz w:val="22"/>
          <w:szCs w:val="22"/>
        </w:rPr>
        <w:t>TRESIBA</w:t>
      </w:r>
      <w:r w:rsidRPr="00C31852">
        <w:rPr>
          <w:sz w:val="22"/>
          <w:szCs w:val="22"/>
        </w:rPr>
        <w:t xml:space="preserve"> hypersensitivity (manifested with swelling of tongue an</w:t>
      </w:r>
      <w:r w:rsidR="00D7403A" w:rsidRPr="00C31852">
        <w:rPr>
          <w:sz w:val="22"/>
          <w:szCs w:val="22"/>
        </w:rPr>
        <w:t>d</w:t>
      </w:r>
      <w:r w:rsidRPr="00C31852">
        <w:rPr>
          <w:sz w:val="22"/>
          <w:szCs w:val="22"/>
        </w:rPr>
        <w:t xml:space="preserve"> lips, diarrhoea, nausea, tiredness and itching) and </w:t>
      </w:r>
      <w:proofErr w:type="spellStart"/>
      <w:r w:rsidRPr="00C31852">
        <w:rPr>
          <w:sz w:val="22"/>
          <w:szCs w:val="22"/>
        </w:rPr>
        <w:t>urticaria</w:t>
      </w:r>
      <w:proofErr w:type="spellEnd"/>
      <w:r w:rsidRPr="00C31852">
        <w:rPr>
          <w:sz w:val="22"/>
          <w:szCs w:val="22"/>
        </w:rPr>
        <w:t xml:space="preserve"> were reported with rare frequency.</w:t>
      </w:r>
    </w:p>
    <w:p w:rsidR="00D7403A" w:rsidRPr="0040562A" w:rsidRDefault="00BD18EB" w:rsidP="0040562A">
      <w:pPr>
        <w:pStyle w:val="Heading4"/>
        <w:rPr>
          <w:u w:val="single"/>
          <w:lang w:val="en-GB"/>
        </w:rPr>
      </w:pPr>
      <w:r w:rsidRPr="0040562A">
        <w:rPr>
          <w:sz w:val="22"/>
          <w:u w:val="single"/>
          <w:lang w:val="en-GB"/>
        </w:rPr>
        <w:t>Hypoglycaemia</w:t>
      </w:r>
    </w:p>
    <w:p w:rsidR="007D0F85" w:rsidRPr="00C31852" w:rsidRDefault="00697AB2" w:rsidP="00882950">
      <w:pPr>
        <w:tabs>
          <w:tab w:val="left" w:pos="567"/>
        </w:tabs>
        <w:rPr>
          <w:sz w:val="22"/>
          <w:szCs w:val="22"/>
        </w:rPr>
      </w:pPr>
      <w:r w:rsidRPr="00C31852">
        <w:rPr>
          <w:sz w:val="22"/>
          <w:szCs w:val="22"/>
        </w:rPr>
        <w:t>As with any insulin therapy</w:t>
      </w:r>
      <w:r w:rsidR="00D85106" w:rsidRPr="00C31852">
        <w:rPr>
          <w:sz w:val="22"/>
          <w:szCs w:val="22"/>
        </w:rPr>
        <w:t>, h</w:t>
      </w:r>
      <w:r w:rsidR="00BD18EB" w:rsidRPr="00C31852">
        <w:rPr>
          <w:sz w:val="22"/>
          <w:szCs w:val="22"/>
        </w:rPr>
        <w:t>ypoglycaemia may occur if the insulin dose is too high in relation to the insulin requirement. Severe hypoglycaemia may lead to unconsciousness and/or convulsions and may result in temporary or permanent impairment of brain function or even death. The symptoms of hypoglycaemia usually occur suddenly. They may include cold sweats, cool pale skin, fatigue, nervousness or tremor, anxiousness, unusual tiredness or weakness, confusion, difficulty in concentration, drowsiness, excessive hunger, vision changes, headache, nausea and palpitation.</w:t>
      </w:r>
    </w:p>
    <w:p w:rsidR="00BD18EB" w:rsidRPr="0040562A" w:rsidRDefault="00BD18EB" w:rsidP="0040562A">
      <w:pPr>
        <w:pStyle w:val="Heading4"/>
        <w:rPr>
          <w:u w:val="single"/>
        </w:rPr>
      </w:pPr>
      <w:r w:rsidRPr="0040562A">
        <w:rPr>
          <w:sz w:val="22"/>
          <w:u w:val="single"/>
          <w:lang w:val="en-GB"/>
        </w:rPr>
        <w:t>Injection site reactions</w:t>
      </w:r>
    </w:p>
    <w:p w:rsidR="001606BC" w:rsidRDefault="00697AB2" w:rsidP="00985E9E">
      <w:pPr>
        <w:rPr>
          <w:sz w:val="22"/>
          <w:szCs w:val="22"/>
        </w:rPr>
      </w:pPr>
      <w:r w:rsidRPr="00C31852">
        <w:rPr>
          <w:sz w:val="22"/>
          <w:szCs w:val="22"/>
        </w:rPr>
        <w:t>As may occur with any insulin therapy</w:t>
      </w:r>
      <w:r w:rsidR="00D85106" w:rsidRPr="00C31852">
        <w:rPr>
          <w:sz w:val="22"/>
          <w:szCs w:val="22"/>
        </w:rPr>
        <w:t>, i</w:t>
      </w:r>
      <w:r w:rsidR="00BD18EB" w:rsidRPr="00C31852">
        <w:rPr>
          <w:sz w:val="22"/>
          <w:szCs w:val="22"/>
        </w:rPr>
        <w:t>njection site reactions (including injection site haema</w:t>
      </w:r>
      <w:r w:rsidR="00D7403A" w:rsidRPr="00C31852">
        <w:rPr>
          <w:sz w:val="22"/>
          <w:szCs w:val="22"/>
        </w:rPr>
        <w:t xml:space="preserve">toma, pain, haemorrhage, </w:t>
      </w:r>
      <w:r w:rsidR="00BD18EB" w:rsidRPr="00C31852">
        <w:rPr>
          <w:sz w:val="22"/>
          <w:szCs w:val="22"/>
        </w:rPr>
        <w:t>erythema, nodule</w:t>
      </w:r>
      <w:r w:rsidR="00D7403A" w:rsidRPr="00C31852">
        <w:rPr>
          <w:sz w:val="22"/>
          <w:szCs w:val="22"/>
        </w:rPr>
        <w:t>s</w:t>
      </w:r>
      <w:r w:rsidR="00BD18EB" w:rsidRPr="00C31852">
        <w:rPr>
          <w:sz w:val="22"/>
          <w:szCs w:val="22"/>
        </w:rPr>
        <w:t>, swelling, discolouration, pruritus, warmth and injection site mass) occ</w:t>
      </w:r>
      <w:r w:rsidR="008830AF" w:rsidRPr="00C31852">
        <w:rPr>
          <w:sz w:val="22"/>
          <w:szCs w:val="22"/>
        </w:rPr>
        <w:t xml:space="preserve">urred in patients treated with </w:t>
      </w:r>
      <w:r w:rsidR="00AC5512">
        <w:rPr>
          <w:sz w:val="22"/>
          <w:szCs w:val="22"/>
        </w:rPr>
        <w:t>TRESIBA</w:t>
      </w:r>
      <w:r w:rsidR="00D7403A" w:rsidRPr="00C31852">
        <w:rPr>
          <w:sz w:val="22"/>
          <w:szCs w:val="22"/>
        </w:rPr>
        <w:t>. T</w:t>
      </w:r>
      <w:r w:rsidR="00BD18EB" w:rsidRPr="00C31852">
        <w:rPr>
          <w:sz w:val="22"/>
          <w:szCs w:val="22"/>
        </w:rPr>
        <w:t>hese reactions are</w:t>
      </w:r>
      <w:r w:rsidR="00D7403A" w:rsidRPr="00C31852">
        <w:rPr>
          <w:sz w:val="22"/>
          <w:szCs w:val="22"/>
        </w:rPr>
        <w:t xml:space="preserve"> usually</w:t>
      </w:r>
      <w:r w:rsidR="00BD18EB" w:rsidRPr="00C31852">
        <w:rPr>
          <w:sz w:val="22"/>
          <w:szCs w:val="22"/>
        </w:rPr>
        <w:t xml:space="preserve"> mild and transitory and they normally disappear during continued treatment.</w:t>
      </w:r>
    </w:p>
    <w:p w:rsidR="00BD18EB" w:rsidRPr="0040562A" w:rsidRDefault="00BD18EB" w:rsidP="0040562A">
      <w:pPr>
        <w:pStyle w:val="Heading4"/>
        <w:rPr>
          <w:sz w:val="22"/>
          <w:szCs w:val="22"/>
          <w:u w:val="single"/>
          <w:lang w:eastAsia="en-GB"/>
        </w:rPr>
      </w:pPr>
      <w:r w:rsidRPr="0040562A">
        <w:rPr>
          <w:sz w:val="22"/>
          <w:szCs w:val="22"/>
          <w:u w:val="single"/>
          <w:lang w:val="en-GB"/>
        </w:rPr>
        <w:lastRenderedPageBreak/>
        <w:t>Lipodystrophy</w:t>
      </w:r>
    </w:p>
    <w:p w:rsidR="00CE3935" w:rsidRPr="00C31852" w:rsidRDefault="00D74304" w:rsidP="00985E9E">
      <w:pPr>
        <w:rPr>
          <w:sz w:val="22"/>
          <w:szCs w:val="22"/>
        </w:rPr>
      </w:pPr>
      <w:r w:rsidRPr="00C31852">
        <w:rPr>
          <w:sz w:val="22"/>
          <w:szCs w:val="22"/>
        </w:rPr>
        <w:t>As with any insulin therapy</w:t>
      </w:r>
      <w:r w:rsidR="00D85106" w:rsidRPr="00C31852">
        <w:rPr>
          <w:sz w:val="22"/>
          <w:szCs w:val="22"/>
        </w:rPr>
        <w:t>, l</w:t>
      </w:r>
      <w:r w:rsidR="00CE3935" w:rsidRPr="00C31852">
        <w:rPr>
          <w:sz w:val="22"/>
          <w:szCs w:val="22"/>
        </w:rPr>
        <w:t xml:space="preserve">ipodystrophy (including </w:t>
      </w:r>
      <w:proofErr w:type="spellStart"/>
      <w:r w:rsidR="00CE3935" w:rsidRPr="00C31852">
        <w:rPr>
          <w:sz w:val="22"/>
          <w:szCs w:val="22"/>
        </w:rPr>
        <w:t>lipohypertrophy</w:t>
      </w:r>
      <w:proofErr w:type="spellEnd"/>
      <w:r w:rsidR="00CE3935" w:rsidRPr="00C31852">
        <w:rPr>
          <w:sz w:val="22"/>
          <w:szCs w:val="22"/>
        </w:rPr>
        <w:t>, lipoatrophy) may occur at the injection site. Continuous rotation of the injection site within the particular injection area may help to reduce the risk of developing these reactions.</w:t>
      </w:r>
    </w:p>
    <w:p w:rsidR="00BD18EB" w:rsidRPr="0040562A" w:rsidRDefault="00985E9E" w:rsidP="0040562A">
      <w:pPr>
        <w:pStyle w:val="Heading4"/>
        <w:rPr>
          <w:u w:val="single"/>
        </w:rPr>
      </w:pPr>
      <w:r w:rsidRPr="0040562A">
        <w:rPr>
          <w:sz w:val="22"/>
          <w:u w:val="single"/>
        </w:rPr>
        <w:t>Peripheral o</w:t>
      </w:r>
      <w:r w:rsidR="00BD18EB" w:rsidRPr="0040562A">
        <w:rPr>
          <w:sz w:val="22"/>
          <w:u w:val="single"/>
        </w:rPr>
        <w:t>edema</w:t>
      </w:r>
    </w:p>
    <w:p w:rsidR="00BD18EB" w:rsidRPr="00C31852" w:rsidRDefault="00BD18EB" w:rsidP="00985E9E">
      <w:pPr>
        <w:rPr>
          <w:sz w:val="22"/>
          <w:szCs w:val="22"/>
        </w:rPr>
      </w:pPr>
      <w:r w:rsidRPr="00C31852">
        <w:rPr>
          <w:sz w:val="22"/>
          <w:szCs w:val="22"/>
        </w:rPr>
        <w:t>Insulin</w:t>
      </w:r>
      <w:r w:rsidR="00672016" w:rsidRPr="00C31852">
        <w:rPr>
          <w:sz w:val="22"/>
          <w:szCs w:val="22"/>
        </w:rPr>
        <w:t xml:space="preserve">, including </w:t>
      </w:r>
      <w:r w:rsidR="00AC5512">
        <w:rPr>
          <w:sz w:val="22"/>
          <w:szCs w:val="22"/>
        </w:rPr>
        <w:t>TRESIBA</w:t>
      </w:r>
      <w:r w:rsidR="00672016" w:rsidRPr="00C31852">
        <w:rPr>
          <w:sz w:val="22"/>
          <w:szCs w:val="22"/>
        </w:rPr>
        <w:t>,</w:t>
      </w:r>
      <w:r w:rsidRPr="00C31852">
        <w:rPr>
          <w:sz w:val="22"/>
          <w:szCs w:val="22"/>
        </w:rPr>
        <w:t xml:space="preserve"> may cause sodium retention and oedema, particularly if previously poor metabolic control is improved by intensified insulin therapy.</w:t>
      </w:r>
    </w:p>
    <w:p w:rsidR="00985E9E" w:rsidRPr="0040562A" w:rsidRDefault="00985E9E" w:rsidP="0040562A">
      <w:pPr>
        <w:pStyle w:val="Heading4"/>
        <w:rPr>
          <w:u w:val="single"/>
        </w:rPr>
      </w:pPr>
      <w:r w:rsidRPr="0040562A">
        <w:rPr>
          <w:sz w:val="22"/>
          <w:u w:val="single"/>
        </w:rPr>
        <w:t>Antibody p</w:t>
      </w:r>
      <w:r w:rsidR="00BD18EB" w:rsidRPr="0040562A">
        <w:rPr>
          <w:sz w:val="22"/>
          <w:u w:val="single"/>
        </w:rPr>
        <w:t>roduction</w:t>
      </w:r>
    </w:p>
    <w:p w:rsidR="00BD18EB" w:rsidRDefault="00BD18EB" w:rsidP="00985E9E">
      <w:pPr>
        <w:rPr>
          <w:sz w:val="22"/>
          <w:szCs w:val="22"/>
        </w:rPr>
      </w:pPr>
      <w:r w:rsidRPr="00C31852">
        <w:rPr>
          <w:sz w:val="22"/>
          <w:szCs w:val="22"/>
        </w:rPr>
        <w:t xml:space="preserve">There was no clinically relevant development of insulin antibodies </w:t>
      </w:r>
      <w:r w:rsidR="008830AF" w:rsidRPr="00C31852">
        <w:rPr>
          <w:sz w:val="22"/>
          <w:szCs w:val="22"/>
        </w:rPr>
        <w:t xml:space="preserve">after long-term treatment with insulin </w:t>
      </w:r>
      <w:proofErr w:type="spellStart"/>
      <w:r w:rsidR="008830AF" w:rsidRPr="00C31852">
        <w:rPr>
          <w:sz w:val="22"/>
          <w:szCs w:val="22"/>
        </w:rPr>
        <w:t>d</w:t>
      </w:r>
      <w:r w:rsidRPr="00C31852">
        <w:rPr>
          <w:sz w:val="22"/>
          <w:szCs w:val="22"/>
        </w:rPr>
        <w:t>egludec</w:t>
      </w:r>
      <w:proofErr w:type="spellEnd"/>
      <w:r w:rsidR="00672016" w:rsidRPr="00C31852">
        <w:rPr>
          <w:sz w:val="22"/>
          <w:szCs w:val="22"/>
        </w:rPr>
        <w:t>.</w:t>
      </w:r>
    </w:p>
    <w:p w:rsidR="00BD18EB" w:rsidRPr="0040562A" w:rsidRDefault="00BD18EB" w:rsidP="0040562A">
      <w:pPr>
        <w:pStyle w:val="Heading4"/>
        <w:rPr>
          <w:u w:val="single"/>
        </w:rPr>
      </w:pPr>
      <w:r w:rsidRPr="0040562A">
        <w:rPr>
          <w:sz w:val="22"/>
          <w:u w:val="single"/>
        </w:rPr>
        <w:t>Paediatric population</w:t>
      </w:r>
    </w:p>
    <w:p w:rsidR="00BD18EB" w:rsidRPr="00CF361F" w:rsidRDefault="00AC5512" w:rsidP="00985E9E">
      <w:pPr>
        <w:rPr>
          <w:sz w:val="22"/>
          <w:szCs w:val="22"/>
        </w:rPr>
      </w:pPr>
      <w:r w:rsidRPr="00CF361F">
        <w:rPr>
          <w:sz w:val="22"/>
          <w:szCs w:val="22"/>
          <w:lang w:eastAsia="da-DK"/>
        </w:rPr>
        <w:t>TRESIBA</w:t>
      </w:r>
      <w:r w:rsidR="0071208D" w:rsidRPr="00CF361F" w:rsidDel="0071208D">
        <w:rPr>
          <w:sz w:val="22"/>
          <w:szCs w:val="22"/>
        </w:rPr>
        <w:t xml:space="preserve"> </w:t>
      </w:r>
      <w:r w:rsidR="00BD18EB" w:rsidRPr="00CF361F">
        <w:rPr>
          <w:sz w:val="22"/>
          <w:szCs w:val="22"/>
        </w:rPr>
        <w:t>has been administered to children</w:t>
      </w:r>
      <w:r w:rsidR="00E144EA" w:rsidRPr="00CF361F">
        <w:rPr>
          <w:sz w:val="22"/>
          <w:szCs w:val="22"/>
        </w:rPr>
        <w:t xml:space="preserve"> </w:t>
      </w:r>
      <w:r w:rsidR="00357428" w:rsidRPr="00CF361F">
        <w:rPr>
          <w:sz w:val="22"/>
          <w:szCs w:val="22"/>
        </w:rPr>
        <w:t>(6-</w:t>
      </w:r>
      <w:r w:rsidR="00696B24" w:rsidRPr="00CF361F">
        <w:rPr>
          <w:sz w:val="22"/>
          <w:szCs w:val="22"/>
        </w:rPr>
        <w:t xml:space="preserve">11 </w:t>
      </w:r>
      <w:r w:rsidR="00357428" w:rsidRPr="00CF361F">
        <w:rPr>
          <w:sz w:val="22"/>
          <w:szCs w:val="22"/>
        </w:rPr>
        <w:t xml:space="preserve">years) </w:t>
      </w:r>
      <w:r w:rsidR="00BD18EB" w:rsidRPr="00CF361F">
        <w:rPr>
          <w:sz w:val="22"/>
          <w:szCs w:val="22"/>
        </w:rPr>
        <w:t>and adolescents</w:t>
      </w:r>
      <w:r w:rsidR="00E144EA" w:rsidRPr="00CF361F">
        <w:rPr>
          <w:sz w:val="22"/>
          <w:szCs w:val="22"/>
        </w:rPr>
        <w:t xml:space="preserve"> </w:t>
      </w:r>
      <w:r w:rsidR="00357428" w:rsidRPr="00CF361F">
        <w:rPr>
          <w:sz w:val="22"/>
          <w:szCs w:val="22"/>
        </w:rPr>
        <w:t>(12-1</w:t>
      </w:r>
      <w:r w:rsidR="00696B24" w:rsidRPr="00CF361F">
        <w:rPr>
          <w:sz w:val="22"/>
          <w:szCs w:val="22"/>
        </w:rPr>
        <w:t>8</w:t>
      </w:r>
      <w:r w:rsidR="00357428" w:rsidRPr="00CF361F">
        <w:rPr>
          <w:sz w:val="22"/>
          <w:szCs w:val="22"/>
        </w:rPr>
        <w:t xml:space="preserve"> years) </w:t>
      </w:r>
      <w:r w:rsidR="00BD18EB" w:rsidRPr="00CF361F">
        <w:rPr>
          <w:sz w:val="22"/>
          <w:szCs w:val="22"/>
        </w:rPr>
        <w:t>for the investigation of pharmacokinetic properties (please see</w:t>
      </w:r>
      <w:r w:rsidR="00753C0F" w:rsidRPr="00CF361F">
        <w:rPr>
          <w:sz w:val="22"/>
          <w:szCs w:val="22"/>
        </w:rPr>
        <w:t xml:space="preserve"> ‘Pharmacokinetics’</w:t>
      </w:r>
      <w:r w:rsidR="00BD18EB" w:rsidRPr="00CF361F">
        <w:rPr>
          <w:sz w:val="22"/>
          <w:szCs w:val="22"/>
        </w:rPr>
        <w:t>). Safety and efficacy have not been investigated in children and adolescents.</w:t>
      </w:r>
    </w:p>
    <w:p w:rsidR="00BD18EB" w:rsidRPr="0040562A" w:rsidRDefault="00BD18EB" w:rsidP="0040562A">
      <w:pPr>
        <w:pStyle w:val="Heading4"/>
        <w:rPr>
          <w:u w:val="single"/>
        </w:rPr>
      </w:pPr>
      <w:r w:rsidRPr="0040562A">
        <w:rPr>
          <w:sz w:val="22"/>
          <w:u w:val="single"/>
        </w:rPr>
        <w:t>Other special populations</w:t>
      </w:r>
    </w:p>
    <w:p w:rsidR="00BD18EB" w:rsidRPr="00C31852" w:rsidRDefault="00BD18EB" w:rsidP="00985E9E">
      <w:pPr>
        <w:rPr>
          <w:sz w:val="22"/>
          <w:szCs w:val="22"/>
          <w:lang w:val="en-GB"/>
        </w:rPr>
      </w:pPr>
      <w:r w:rsidRPr="00C31852">
        <w:rPr>
          <w:sz w:val="22"/>
          <w:szCs w:val="22"/>
        </w:rPr>
        <w:t>Based on results from clinical trials, the frequency, type and severity of adverse reactions observed in the elderly patients and in patients with renal or hepatic impairment do not indicate any differences to the broader experience in the general population.</w:t>
      </w:r>
    </w:p>
    <w:p w:rsidR="00D77859" w:rsidRPr="00C31852" w:rsidRDefault="00D77859" w:rsidP="001041C4">
      <w:pPr>
        <w:pStyle w:val="Heading2"/>
        <w:rPr>
          <w:noProof/>
        </w:rPr>
      </w:pPr>
      <w:r w:rsidRPr="001041C4">
        <w:rPr>
          <w:noProof/>
          <w:sz w:val="24"/>
        </w:rPr>
        <w:t>DOSAGE AND ADMINISTRATION</w:t>
      </w:r>
    </w:p>
    <w:p w:rsidR="001606BC" w:rsidRDefault="00AC5512" w:rsidP="00FC33DC">
      <w:pPr>
        <w:pStyle w:val="BodyText"/>
        <w:rPr>
          <w:color w:val="auto"/>
          <w:szCs w:val="22"/>
        </w:rPr>
      </w:pPr>
      <w:r w:rsidRPr="00CF361F">
        <w:rPr>
          <w:color w:val="auto"/>
          <w:szCs w:val="22"/>
        </w:rPr>
        <w:t>TRESIBA</w:t>
      </w:r>
      <w:r w:rsidR="00FC33DC" w:rsidRPr="00CF361F">
        <w:rPr>
          <w:color w:val="auto"/>
          <w:szCs w:val="22"/>
        </w:rPr>
        <w:t xml:space="preserve"> is</w:t>
      </w:r>
      <w:r w:rsidR="008830AF" w:rsidRPr="00CF361F">
        <w:rPr>
          <w:color w:val="auto"/>
          <w:szCs w:val="22"/>
        </w:rPr>
        <w:t xml:space="preserve"> an</w:t>
      </w:r>
      <w:r w:rsidR="00FC33DC" w:rsidRPr="00CF361F">
        <w:rPr>
          <w:color w:val="auto"/>
          <w:szCs w:val="22"/>
        </w:rPr>
        <w:t xml:space="preserve"> ultra</w:t>
      </w:r>
      <w:r w:rsidR="00E144EA" w:rsidRPr="00CF361F">
        <w:rPr>
          <w:color w:val="auto"/>
          <w:szCs w:val="22"/>
        </w:rPr>
        <w:t>-</w:t>
      </w:r>
      <w:r w:rsidR="00FC33DC" w:rsidRPr="00CF361F">
        <w:rPr>
          <w:color w:val="auto"/>
          <w:szCs w:val="22"/>
        </w:rPr>
        <w:t>long</w:t>
      </w:r>
      <w:r w:rsidR="00E144EA" w:rsidRPr="00CF361F">
        <w:rPr>
          <w:color w:val="auto"/>
          <w:szCs w:val="22"/>
        </w:rPr>
        <w:t xml:space="preserve"> </w:t>
      </w:r>
      <w:r w:rsidR="00FC33DC" w:rsidRPr="00CF361F">
        <w:rPr>
          <w:color w:val="auto"/>
          <w:szCs w:val="22"/>
        </w:rPr>
        <w:t>acting basal insulin for once</w:t>
      </w:r>
      <w:r w:rsidR="00E144EA" w:rsidRPr="00CF361F">
        <w:rPr>
          <w:color w:val="auto"/>
          <w:szCs w:val="22"/>
        </w:rPr>
        <w:t xml:space="preserve"> </w:t>
      </w:r>
      <w:r w:rsidR="00FC33DC" w:rsidRPr="00CF361F">
        <w:rPr>
          <w:color w:val="auto"/>
          <w:szCs w:val="22"/>
        </w:rPr>
        <w:t>daily subcutaneous administration at any time of the day</w:t>
      </w:r>
      <w:r w:rsidR="000B514A" w:rsidRPr="00CF361F">
        <w:rPr>
          <w:color w:val="auto"/>
          <w:szCs w:val="22"/>
        </w:rPr>
        <w:t>, preferably the same time every day</w:t>
      </w:r>
      <w:r w:rsidR="00672016" w:rsidRPr="00CF361F">
        <w:rPr>
          <w:color w:val="auto"/>
          <w:szCs w:val="22"/>
        </w:rPr>
        <w:t xml:space="preserve">. </w:t>
      </w:r>
    </w:p>
    <w:p w:rsidR="00C9311C" w:rsidRPr="00CF361F" w:rsidRDefault="00AC5512" w:rsidP="00FC33DC">
      <w:pPr>
        <w:pStyle w:val="BodyText"/>
        <w:rPr>
          <w:color w:val="auto"/>
          <w:szCs w:val="22"/>
        </w:rPr>
      </w:pPr>
      <w:r w:rsidRPr="00CF361F">
        <w:rPr>
          <w:color w:val="auto"/>
          <w:szCs w:val="22"/>
        </w:rPr>
        <w:t>TRESIBA</w:t>
      </w:r>
      <w:r w:rsidR="00FC33DC" w:rsidRPr="00CF361F">
        <w:rPr>
          <w:color w:val="auto"/>
          <w:szCs w:val="22"/>
        </w:rPr>
        <w:t xml:space="preserve"> is to be dosed in accordance with the individual patient</w:t>
      </w:r>
      <w:r w:rsidR="004C02F7" w:rsidRPr="00CF361F">
        <w:rPr>
          <w:color w:val="auto"/>
          <w:szCs w:val="22"/>
        </w:rPr>
        <w:t>’</w:t>
      </w:r>
      <w:r w:rsidR="00FC33DC" w:rsidRPr="00CF361F">
        <w:rPr>
          <w:color w:val="auto"/>
          <w:szCs w:val="22"/>
        </w:rPr>
        <w:t>s needs. It is recommended to optimise glycaemic control via dose adjustment based on fasting plasma glucose</w:t>
      </w:r>
    </w:p>
    <w:p w:rsidR="00C9311C" w:rsidRPr="00CF361F" w:rsidRDefault="00C9311C" w:rsidP="00FC33DC">
      <w:pPr>
        <w:pStyle w:val="BodyText"/>
        <w:rPr>
          <w:color w:val="auto"/>
          <w:szCs w:val="22"/>
        </w:rPr>
      </w:pPr>
      <w:r w:rsidRPr="00CF361F">
        <w:rPr>
          <w:color w:val="auto"/>
          <w:szCs w:val="22"/>
        </w:rPr>
        <w:t>As with all insulin products adjustment of dose may be necessary if patients undertake increased physical activity, change their usual diet or during concomitant illness.</w:t>
      </w:r>
    </w:p>
    <w:p w:rsidR="008A13C7" w:rsidRPr="00CF361F" w:rsidRDefault="00AC5512" w:rsidP="008A13C7">
      <w:pPr>
        <w:pStyle w:val="BodyText"/>
        <w:rPr>
          <w:color w:val="auto"/>
          <w:szCs w:val="22"/>
        </w:rPr>
      </w:pPr>
      <w:r w:rsidRPr="00CF361F">
        <w:rPr>
          <w:color w:val="auto"/>
          <w:szCs w:val="22"/>
        </w:rPr>
        <w:t>TRESIBA</w:t>
      </w:r>
      <w:r w:rsidR="008A13C7" w:rsidRPr="00CF361F">
        <w:rPr>
          <w:color w:val="auto"/>
          <w:szCs w:val="22"/>
        </w:rPr>
        <w:t xml:space="preserve"> can be used in elderly patients</w:t>
      </w:r>
      <w:r w:rsidR="00696B24" w:rsidRPr="00CF361F">
        <w:rPr>
          <w:color w:val="auto"/>
          <w:szCs w:val="22"/>
        </w:rPr>
        <w:t xml:space="preserve"> (≥65 years old)</w:t>
      </w:r>
      <w:r w:rsidR="008A13C7" w:rsidRPr="00CF361F">
        <w:rPr>
          <w:color w:val="auto"/>
          <w:szCs w:val="22"/>
        </w:rPr>
        <w:t xml:space="preserve">. As with all insulin products, glucose-monitoring is </w:t>
      </w:r>
      <w:r w:rsidR="000162BF" w:rsidRPr="00CF361F">
        <w:rPr>
          <w:color w:val="auto"/>
          <w:szCs w:val="22"/>
        </w:rPr>
        <w:t>required</w:t>
      </w:r>
      <w:r w:rsidR="008A13C7" w:rsidRPr="00CF361F">
        <w:rPr>
          <w:color w:val="auto"/>
          <w:szCs w:val="22"/>
        </w:rPr>
        <w:t xml:space="preserve"> and the insulin dose adjusted on an individual basis.</w:t>
      </w:r>
    </w:p>
    <w:p w:rsidR="008A13C7" w:rsidRPr="00CF361F" w:rsidRDefault="00AC5512" w:rsidP="008A13C7">
      <w:pPr>
        <w:pStyle w:val="BodyText"/>
        <w:rPr>
          <w:color w:val="auto"/>
          <w:szCs w:val="22"/>
        </w:rPr>
      </w:pPr>
      <w:r w:rsidRPr="00CF361F">
        <w:rPr>
          <w:color w:val="auto"/>
          <w:szCs w:val="22"/>
        </w:rPr>
        <w:t>TRESIBA</w:t>
      </w:r>
      <w:r w:rsidR="008A13C7" w:rsidRPr="00CF361F">
        <w:rPr>
          <w:color w:val="auto"/>
          <w:szCs w:val="22"/>
        </w:rPr>
        <w:t xml:space="preserve"> can be used in patients with renal and hepatic impairment.  As with all insulin products, glucose-monitoring is to be intensified and the insulin dose adjusted on an individual basis</w:t>
      </w:r>
    </w:p>
    <w:p w:rsidR="008A13C7" w:rsidRPr="00C31852" w:rsidRDefault="008A13C7" w:rsidP="008A13C7">
      <w:pPr>
        <w:pStyle w:val="BodyText"/>
        <w:rPr>
          <w:color w:val="auto"/>
          <w:szCs w:val="22"/>
        </w:rPr>
      </w:pPr>
      <w:r w:rsidRPr="00CF361F">
        <w:rPr>
          <w:color w:val="auto"/>
          <w:szCs w:val="22"/>
        </w:rPr>
        <w:t xml:space="preserve">Safety and efficacy of </w:t>
      </w:r>
      <w:r w:rsidR="00AC5512" w:rsidRPr="00CF361F">
        <w:rPr>
          <w:color w:val="auto"/>
          <w:szCs w:val="22"/>
          <w:lang w:val="en-AU" w:eastAsia="da-DK"/>
        </w:rPr>
        <w:t>TRESIBA</w:t>
      </w:r>
      <w:r w:rsidRPr="00CF361F" w:rsidDel="00E5621D">
        <w:rPr>
          <w:color w:val="auto"/>
          <w:szCs w:val="22"/>
        </w:rPr>
        <w:t xml:space="preserve"> </w:t>
      </w:r>
      <w:r w:rsidRPr="00CF361F">
        <w:rPr>
          <w:color w:val="auto"/>
          <w:szCs w:val="22"/>
        </w:rPr>
        <w:t>in children and adolescents have not yet been established.</w:t>
      </w:r>
    </w:p>
    <w:p w:rsidR="00C9311C" w:rsidRPr="0040562A" w:rsidRDefault="00C9311C" w:rsidP="0040562A">
      <w:pPr>
        <w:pStyle w:val="Heading3"/>
        <w:rPr>
          <w:i/>
          <w:sz w:val="22"/>
          <w:szCs w:val="22"/>
        </w:rPr>
      </w:pPr>
      <w:r w:rsidRPr="0040562A">
        <w:rPr>
          <w:i/>
          <w:sz w:val="22"/>
          <w:szCs w:val="22"/>
        </w:rPr>
        <w:t xml:space="preserve">Initiation of </w:t>
      </w:r>
      <w:r w:rsidR="00AC5512" w:rsidRPr="0040562A">
        <w:rPr>
          <w:i/>
          <w:sz w:val="22"/>
          <w:szCs w:val="22"/>
        </w:rPr>
        <w:t>TRESIBA</w:t>
      </w:r>
    </w:p>
    <w:p w:rsidR="00FC33DC" w:rsidRPr="00CF361F" w:rsidRDefault="00E76E03" w:rsidP="00FC33DC">
      <w:pPr>
        <w:pStyle w:val="BodyText"/>
        <w:rPr>
          <w:color w:val="auto"/>
          <w:szCs w:val="22"/>
        </w:rPr>
      </w:pPr>
      <w:r w:rsidRPr="00CF361F">
        <w:rPr>
          <w:color w:val="auto"/>
          <w:szCs w:val="22"/>
        </w:rPr>
        <w:t xml:space="preserve">For </w:t>
      </w:r>
      <w:r w:rsidR="001F795D" w:rsidRPr="00CF361F">
        <w:rPr>
          <w:color w:val="auto"/>
          <w:szCs w:val="22"/>
        </w:rPr>
        <w:t xml:space="preserve">patients with </w:t>
      </w:r>
      <w:r w:rsidR="00FC33DC" w:rsidRPr="00CF361F">
        <w:rPr>
          <w:color w:val="auto"/>
          <w:szCs w:val="22"/>
        </w:rPr>
        <w:t xml:space="preserve">type 1 diabetes mellitus, </w:t>
      </w:r>
      <w:r w:rsidR="00AC5512" w:rsidRPr="00CF361F">
        <w:rPr>
          <w:color w:val="auto"/>
          <w:szCs w:val="22"/>
        </w:rPr>
        <w:t>TRESIBA</w:t>
      </w:r>
      <w:r w:rsidR="001F795D" w:rsidRPr="00CF361F">
        <w:rPr>
          <w:color w:val="auto"/>
          <w:szCs w:val="22"/>
        </w:rPr>
        <w:t xml:space="preserve"> is to be used once daily</w:t>
      </w:r>
      <w:r w:rsidR="00824016" w:rsidRPr="00CF361F">
        <w:rPr>
          <w:color w:val="auto"/>
          <w:szCs w:val="22"/>
        </w:rPr>
        <w:t xml:space="preserve"> with meal time insulin and requires subsequent individual dosage adjustments.  </w:t>
      </w:r>
      <w:r w:rsidR="00AC5512" w:rsidRPr="00CF361F">
        <w:rPr>
          <w:color w:val="auto"/>
          <w:szCs w:val="22"/>
        </w:rPr>
        <w:t>TRESIBA</w:t>
      </w:r>
      <w:r w:rsidR="00824016" w:rsidRPr="00CF361F">
        <w:rPr>
          <w:color w:val="auto"/>
          <w:szCs w:val="22"/>
        </w:rPr>
        <w:t xml:space="preserve"> must be combined with short and/or rapid acting insulin to cover mealtime insulin requirements.</w:t>
      </w:r>
    </w:p>
    <w:p w:rsidR="00A90633" w:rsidRPr="00CF361F" w:rsidRDefault="00824016" w:rsidP="00A90633">
      <w:pPr>
        <w:pStyle w:val="BodyText"/>
        <w:rPr>
          <w:color w:val="auto"/>
          <w:szCs w:val="22"/>
        </w:rPr>
      </w:pPr>
      <w:r w:rsidRPr="00CF361F">
        <w:rPr>
          <w:color w:val="auto"/>
          <w:szCs w:val="22"/>
        </w:rPr>
        <w:t xml:space="preserve">For </w:t>
      </w:r>
      <w:r w:rsidR="004F2231" w:rsidRPr="00CF361F">
        <w:rPr>
          <w:color w:val="auto"/>
          <w:szCs w:val="22"/>
        </w:rPr>
        <w:t xml:space="preserve">insulin naïve </w:t>
      </w:r>
      <w:r w:rsidRPr="00CF361F">
        <w:rPr>
          <w:color w:val="auto"/>
          <w:szCs w:val="22"/>
        </w:rPr>
        <w:t xml:space="preserve">patients with type 2 diabetes mellitus the recommended daily starting dose of </w:t>
      </w:r>
      <w:r w:rsidR="00AC5512" w:rsidRPr="00CF361F">
        <w:rPr>
          <w:color w:val="auto"/>
          <w:szCs w:val="22"/>
          <w:lang w:val="en-AU" w:eastAsia="da-DK"/>
        </w:rPr>
        <w:t>TRESIBA</w:t>
      </w:r>
      <w:r w:rsidRPr="00CF361F" w:rsidDel="00E5621D">
        <w:rPr>
          <w:color w:val="auto"/>
          <w:szCs w:val="22"/>
        </w:rPr>
        <w:t xml:space="preserve"> </w:t>
      </w:r>
      <w:r w:rsidRPr="00CF361F">
        <w:rPr>
          <w:color w:val="auto"/>
          <w:szCs w:val="22"/>
        </w:rPr>
        <w:t xml:space="preserve">is 10 U, followed by individual dosage adjustments.  </w:t>
      </w:r>
      <w:r w:rsidR="00AC5512" w:rsidRPr="00CF361F">
        <w:rPr>
          <w:color w:val="auto"/>
          <w:szCs w:val="22"/>
        </w:rPr>
        <w:t>TRESIBA</w:t>
      </w:r>
      <w:r w:rsidR="00FC33DC" w:rsidRPr="00CF361F">
        <w:rPr>
          <w:color w:val="auto"/>
          <w:szCs w:val="22"/>
        </w:rPr>
        <w:t xml:space="preserve"> can be administered alone, in </w:t>
      </w:r>
      <w:r w:rsidR="004F2231" w:rsidRPr="00CF361F">
        <w:rPr>
          <w:color w:val="auto"/>
          <w:szCs w:val="22"/>
        </w:rPr>
        <w:t>addition to</w:t>
      </w:r>
      <w:r w:rsidR="00FC33DC" w:rsidRPr="00CF361F">
        <w:rPr>
          <w:color w:val="auto"/>
          <w:szCs w:val="22"/>
        </w:rPr>
        <w:t xml:space="preserve"> oral anti-diabetic</w:t>
      </w:r>
      <w:r w:rsidR="00E76E03" w:rsidRPr="00CF361F">
        <w:rPr>
          <w:color w:val="auto"/>
          <w:szCs w:val="22"/>
        </w:rPr>
        <w:t xml:space="preserve"> drugs</w:t>
      </w:r>
      <w:r w:rsidR="00FC33DC" w:rsidRPr="00CF361F">
        <w:rPr>
          <w:color w:val="auto"/>
          <w:szCs w:val="22"/>
        </w:rPr>
        <w:t xml:space="preserve"> </w:t>
      </w:r>
      <w:r w:rsidR="001F795D" w:rsidRPr="00CF361F">
        <w:rPr>
          <w:color w:val="auto"/>
          <w:szCs w:val="22"/>
        </w:rPr>
        <w:t>and/or</w:t>
      </w:r>
      <w:r w:rsidR="00FC33DC" w:rsidRPr="00CF361F">
        <w:rPr>
          <w:color w:val="auto"/>
          <w:szCs w:val="22"/>
        </w:rPr>
        <w:t xml:space="preserve"> in </w:t>
      </w:r>
      <w:r w:rsidR="004F2231" w:rsidRPr="00CF361F">
        <w:rPr>
          <w:color w:val="auto"/>
          <w:szCs w:val="22"/>
        </w:rPr>
        <w:t>addition to</w:t>
      </w:r>
      <w:r w:rsidR="00FC33DC" w:rsidRPr="00CF361F">
        <w:rPr>
          <w:color w:val="auto"/>
          <w:szCs w:val="22"/>
        </w:rPr>
        <w:t xml:space="preserve"> bolus insulin</w:t>
      </w:r>
      <w:r w:rsidR="00C246A1" w:rsidRPr="00CF361F">
        <w:rPr>
          <w:color w:val="auto"/>
          <w:szCs w:val="22"/>
        </w:rPr>
        <w:t>.</w:t>
      </w:r>
    </w:p>
    <w:p w:rsidR="00A90633" w:rsidRPr="0040562A" w:rsidRDefault="00D77859" w:rsidP="0040562A">
      <w:pPr>
        <w:pStyle w:val="Heading3"/>
        <w:rPr>
          <w:i/>
          <w:lang w:val="en-GB" w:eastAsia="en-GB"/>
        </w:rPr>
      </w:pPr>
      <w:r w:rsidRPr="0040562A">
        <w:rPr>
          <w:i/>
          <w:sz w:val="22"/>
          <w:lang w:val="en-GB" w:eastAsia="en-GB"/>
        </w:rPr>
        <w:t>Transfer from other insulins</w:t>
      </w:r>
    </w:p>
    <w:p w:rsidR="00824016" w:rsidRPr="00CF361F" w:rsidRDefault="00824016" w:rsidP="00B7753C">
      <w:pPr>
        <w:rPr>
          <w:sz w:val="22"/>
          <w:szCs w:val="22"/>
          <w:lang w:val="en-GB"/>
        </w:rPr>
      </w:pPr>
      <w:r w:rsidRPr="00CF361F">
        <w:rPr>
          <w:sz w:val="22"/>
          <w:szCs w:val="22"/>
          <w:lang w:val="en-GB"/>
        </w:rPr>
        <w:t xml:space="preserve">For most patients with type 1 diabetes mellitus, changing the basal insulin to </w:t>
      </w:r>
      <w:r w:rsidR="00AC5512" w:rsidRPr="00CF361F">
        <w:rPr>
          <w:sz w:val="22"/>
          <w:szCs w:val="22"/>
          <w:lang w:val="en-GB"/>
        </w:rPr>
        <w:t>TRESIBA</w:t>
      </w:r>
      <w:r w:rsidRPr="00CF361F" w:rsidDel="00E5621D">
        <w:rPr>
          <w:sz w:val="22"/>
          <w:szCs w:val="22"/>
          <w:lang w:val="en-GB"/>
        </w:rPr>
        <w:t xml:space="preserve"> </w:t>
      </w:r>
      <w:r w:rsidRPr="00CF361F">
        <w:rPr>
          <w:sz w:val="22"/>
          <w:szCs w:val="22"/>
          <w:lang w:val="en-GB"/>
        </w:rPr>
        <w:t xml:space="preserve">can be done unit-to-unit based on the previous basal insulin dose with subsequent individual dosage adjustments. For patients with type 1 diabetes mellitus transferring from twice-daily basal insulin or having HbA1c &lt;8.0% at the time of transfer, the dose of </w:t>
      </w:r>
      <w:r w:rsidR="00AC5512" w:rsidRPr="00CF361F">
        <w:rPr>
          <w:sz w:val="22"/>
          <w:szCs w:val="22"/>
          <w:lang w:val="en-GB"/>
        </w:rPr>
        <w:t>TRESIBA</w:t>
      </w:r>
      <w:r w:rsidRPr="00CF361F" w:rsidDel="00E5621D">
        <w:rPr>
          <w:sz w:val="22"/>
          <w:szCs w:val="22"/>
          <w:lang w:val="en-GB"/>
        </w:rPr>
        <w:t xml:space="preserve"> </w:t>
      </w:r>
      <w:r w:rsidRPr="00CF361F">
        <w:rPr>
          <w:sz w:val="22"/>
          <w:szCs w:val="22"/>
          <w:lang w:val="en-GB"/>
        </w:rPr>
        <w:t>needs to be determined on an individual basis. Dose reduction needs to be considered based on the glycaemic response.</w:t>
      </w:r>
    </w:p>
    <w:p w:rsidR="001606BC" w:rsidRDefault="00921B79" w:rsidP="00B7753C">
      <w:pPr>
        <w:rPr>
          <w:sz w:val="22"/>
          <w:szCs w:val="22"/>
          <w:lang w:val="en-GB"/>
        </w:rPr>
      </w:pPr>
      <w:r w:rsidRPr="00CF361F">
        <w:rPr>
          <w:sz w:val="22"/>
          <w:szCs w:val="22"/>
          <w:lang w:val="en-GB"/>
        </w:rPr>
        <w:t>For patients with type 2 diabetes</w:t>
      </w:r>
      <w:r w:rsidR="00511A66" w:rsidRPr="00CF361F">
        <w:rPr>
          <w:sz w:val="22"/>
          <w:szCs w:val="22"/>
          <w:lang w:val="en-GB"/>
        </w:rPr>
        <w:t xml:space="preserve"> mellitus</w:t>
      </w:r>
      <w:r w:rsidRPr="00CF361F">
        <w:rPr>
          <w:sz w:val="22"/>
          <w:szCs w:val="22"/>
          <w:lang w:val="en-GB"/>
        </w:rPr>
        <w:t xml:space="preserve"> taking basal, basal-bolus, premix or self-mixed insulin therapy, changing the basal insulin to </w:t>
      </w:r>
      <w:r w:rsidR="00AC5512" w:rsidRPr="00CF361F">
        <w:rPr>
          <w:sz w:val="22"/>
          <w:szCs w:val="22"/>
          <w:lang w:val="en-GB"/>
        </w:rPr>
        <w:t>TRESIBA</w:t>
      </w:r>
      <w:r w:rsidR="00E5621D" w:rsidRPr="00CF361F" w:rsidDel="00E5621D">
        <w:rPr>
          <w:sz w:val="22"/>
          <w:szCs w:val="22"/>
          <w:lang w:val="en-GB"/>
        </w:rPr>
        <w:t xml:space="preserve"> </w:t>
      </w:r>
      <w:r w:rsidRPr="00CF361F">
        <w:rPr>
          <w:sz w:val="22"/>
          <w:szCs w:val="22"/>
          <w:lang w:val="en-GB"/>
        </w:rPr>
        <w:t>can be done unit-to-unit based on the previous basal insulin dose followed by individual dosage adjustments.</w:t>
      </w:r>
    </w:p>
    <w:p w:rsidR="002A17A7" w:rsidRPr="00CF361F" w:rsidRDefault="00921B79" w:rsidP="001D5CA6">
      <w:pPr>
        <w:pStyle w:val="BodyText"/>
        <w:rPr>
          <w:color w:val="auto"/>
          <w:szCs w:val="22"/>
          <w:lang w:eastAsia="en-GB"/>
        </w:rPr>
      </w:pPr>
      <w:r w:rsidRPr="00CF361F">
        <w:rPr>
          <w:color w:val="auto"/>
          <w:szCs w:val="22"/>
        </w:rPr>
        <w:lastRenderedPageBreak/>
        <w:t>As with all insulin products, close glucose monitoring is recommended during the transfer and following weeks. Doses and timing of concurrent rapid-acting or short-acting insulin products or other concomitant antidiabetic treatment may need to be adjusted.</w:t>
      </w:r>
    </w:p>
    <w:p w:rsidR="001D5CA6" w:rsidRPr="0040562A" w:rsidRDefault="001D5CA6" w:rsidP="0040562A">
      <w:pPr>
        <w:pStyle w:val="Heading3"/>
        <w:rPr>
          <w:i/>
          <w:sz w:val="22"/>
          <w:szCs w:val="22"/>
        </w:rPr>
      </w:pPr>
      <w:r w:rsidRPr="0040562A">
        <w:rPr>
          <w:i/>
          <w:sz w:val="22"/>
          <w:szCs w:val="22"/>
        </w:rPr>
        <w:t>Flexibility in dosing time</w:t>
      </w:r>
    </w:p>
    <w:p w:rsidR="001D5CA6" w:rsidRPr="00CF361F" w:rsidRDefault="001D5CA6" w:rsidP="001D5CA6">
      <w:pPr>
        <w:pStyle w:val="BodyText"/>
        <w:rPr>
          <w:color w:val="auto"/>
          <w:szCs w:val="22"/>
          <w:lang w:eastAsia="en-GB"/>
        </w:rPr>
      </w:pPr>
      <w:r w:rsidRPr="00CF361F">
        <w:rPr>
          <w:color w:val="auto"/>
          <w:szCs w:val="22"/>
          <w:lang w:eastAsia="en-GB"/>
        </w:rPr>
        <w:t>Based on the needs of the patient</w:t>
      </w:r>
      <w:r w:rsidR="008830AF" w:rsidRPr="00CF361F">
        <w:rPr>
          <w:color w:val="auto"/>
          <w:szCs w:val="22"/>
          <w:lang w:eastAsia="en-GB"/>
        </w:rPr>
        <w:t>,</w:t>
      </w:r>
      <w:r w:rsidRPr="00CF361F">
        <w:rPr>
          <w:color w:val="auto"/>
          <w:szCs w:val="22"/>
          <w:lang w:eastAsia="en-GB"/>
        </w:rPr>
        <w:t xml:space="preserve"> </w:t>
      </w:r>
      <w:r w:rsidR="004C02F7" w:rsidRPr="00CF361F">
        <w:rPr>
          <w:color w:val="auto"/>
          <w:szCs w:val="22"/>
          <w:lang w:eastAsia="en-GB"/>
        </w:rPr>
        <w:t xml:space="preserve">and </w:t>
      </w:r>
      <w:r w:rsidRPr="00CF361F">
        <w:rPr>
          <w:color w:val="auto"/>
          <w:szCs w:val="22"/>
          <w:lang w:eastAsia="en-GB"/>
        </w:rPr>
        <w:t xml:space="preserve">unlike other basal </w:t>
      </w:r>
      <w:r w:rsidR="008830AF" w:rsidRPr="00CF361F">
        <w:rPr>
          <w:color w:val="auto"/>
          <w:szCs w:val="22"/>
          <w:lang w:eastAsia="en-GB"/>
        </w:rPr>
        <w:t>insulin</w:t>
      </w:r>
      <w:r w:rsidR="00DA5C63" w:rsidRPr="00CF361F">
        <w:rPr>
          <w:color w:val="auto"/>
          <w:szCs w:val="22"/>
          <w:lang w:eastAsia="en-GB"/>
        </w:rPr>
        <w:t>s</w:t>
      </w:r>
      <w:r w:rsidR="008830AF" w:rsidRPr="00CF361F">
        <w:rPr>
          <w:color w:val="auto"/>
          <w:szCs w:val="22"/>
          <w:lang w:eastAsia="en-GB"/>
        </w:rPr>
        <w:t>,</w:t>
      </w:r>
      <w:r w:rsidR="00942A3D" w:rsidRPr="00CF361F">
        <w:rPr>
          <w:color w:val="auto"/>
          <w:szCs w:val="22"/>
          <w:lang w:eastAsia="en-GB"/>
        </w:rPr>
        <w:t xml:space="preserve"> </w:t>
      </w:r>
      <w:r w:rsidR="00AC5512" w:rsidRPr="00CF361F">
        <w:rPr>
          <w:color w:val="auto"/>
          <w:szCs w:val="22"/>
          <w:lang w:eastAsia="en-GB"/>
        </w:rPr>
        <w:t>TRESIBA</w:t>
      </w:r>
      <w:r w:rsidR="00942A3D" w:rsidRPr="00CF361F">
        <w:rPr>
          <w:color w:val="auto"/>
          <w:szCs w:val="22"/>
          <w:lang w:eastAsia="en-GB"/>
        </w:rPr>
        <w:t xml:space="preserve"> </w:t>
      </w:r>
      <w:r w:rsidR="004C02F7" w:rsidRPr="00CF361F">
        <w:rPr>
          <w:color w:val="auto"/>
          <w:szCs w:val="22"/>
          <w:lang w:eastAsia="en-GB"/>
        </w:rPr>
        <w:t xml:space="preserve">allows for </w:t>
      </w:r>
      <w:r w:rsidR="000162BF" w:rsidRPr="00CF361F">
        <w:rPr>
          <w:color w:val="auto"/>
          <w:szCs w:val="22"/>
          <w:lang w:eastAsia="en-GB"/>
        </w:rPr>
        <w:t xml:space="preserve">some </w:t>
      </w:r>
      <w:r w:rsidR="004C02F7" w:rsidRPr="00CF361F">
        <w:rPr>
          <w:color w:val="auto"/>
          <w:szCs w:val="22"/>
          <w:lang w:eastAsia="en-GB"/>
        </w:rPr>
        <w:t>flexibility in the timing of insulin administration</w:t>
      </w:r>
      <w:r w:rsidR="00500E46" w:rsidRPr="00CF361F">
        <w:rPr>
          <w:color w:val="auto"/>
          <w:szCs w:val="22"/>
          <w:lang w:eastAsia="en-GB"/>
        </w:rPr>
        <w:t>.</w:t>
      </w:r>
      <w:r w:rsidR="004C02F7" w:rsidRPr="00CF361F">
        <w:rPr>
          <w:color w:val="auto"/>
          <w:szCs w:val="22"/>
          <w:lang w:eastAsia="en-GB"/>
        </w:rPr>
        <w:t xml:space="preserve"> </w:t>
      </w:r>
      <w:r w:rsidRPr="00CF361F">
        <w:rPr>
          <w:color w:val="auto"/>
          <w:szCs w:val="22"/>
          <w:lang w:eastAsia="en-GB"/>
        </w:rPr>
        <w:t xml:space="preserve">Patients who forget a dose are advised to take it upon discovery and then resume their usual </w:t>
      </w:r>
      <w:r w:rsidR="00F37A92" w:rsidRPr="00CF361F">
        <w:rPr>
          <w:color w:val="auto"/>
          <w:szCs w:val="22"/>
          <w:lang w:eastAsia="en-GB"/>
        </w:rPr>
        <w:t>OD</w:t>
      </w:r>
      <w:r w:rsidRPr="00CF361F">
        <w:rPr>
          <w:color w:val="auto"/>
          <w:szCs w:val="22"/>
          <w:lang w:eastAsia="en-GB"/>
        </w:rPr>
        <w:t xml:space="preserve"> dosing schedule. Ensure a minimum of 8 hours between injections.</w:t>
      </w:r>
    </w:p>
    <w:p w:rsidR="0046779D" w:rsidRPr="0040562A" w:rsidRDefault="0046779D" w:rsidP="0040562A">
      <w:pPr>
        <w:pStyle w:val="Heading3"/>
        <w:rPr>
          <w:i/>
          <w:sz w:val="20"/>
          <w:lang w:eastAsia="en-GB"/>
        </w:rPr>
      </w:pPr>
      <w:r w:rsidRPr="0040562A">
        <w:rPr>
          <w:i/>
          <w:sz w:val="22"/>
          <w:lang w:eastAsia="en-GB"/>
        </w:rPr>
        <w:t>Avoidance of accidental mix-ups</w:t>
      </w:r>
    </w:p>
    <w:p w:rsidR="0046779D" w:rsidRPr="00CF361F" w:rsidRDefault="0046779D" w:rsidP="0046779D">
      <w:pPr>
        <w:tabs>
          <w:tab w:val="left" w:pos="567"/>
        </w:tabs>
        <w:rPr>
          <w:sz w:val="22"/>
          <w:szCs w:val="22"/>
          <w:lang w:val="en-GB" w:eastAsia="en-GB"/>
        </w:rPr>
      </w:pPr>
      <w:r w:rsidRPr="00CF361F">
        <w:rPr>
          <w:sz w:val="22"/>
          <w:szCs w:val="22"/>
          <w:lang w:val="en-GB" w:eastAsia="en-GB"/>
        </w:rPr>
        <w:t xml:space="preserve">To avoid accidental mix-ups between the two different strengths of </w:t>
      </w:r>
      <w:r w:rsidRPr="00CF361F">
        <w:rPr>
          <w:sz w:val="22"/>
          <w:szCs w:val="22"/>
          <w:lang w:eastAsia="da-DK"/>
        </w:rPr>
        <w:t>TRESIBA</w:t>
      </w:r>
      <w:r w:rsidRPr="00CF361F" w:rsidDel="0071208D">
        <w:rPr>
          <w:sz w:val="22"/>
          <w:szCs w:val="22"/>
          <w:lang w:val="en-GB" w:eastAsia="en-GB"/>
        </w:rPr>
        <w:t xml:space="preserve"> </w:t>
      </w:r>
      <w:r w:rsidRPr="00CF361F">
        <w:rPr>
          <w:sz w:val="22"/>
          <w:szCs w:val="22"/>
          <w:lang w:val="en-GB" w:eastAsia="en-GB"/>
        </w:rPr>
        <w:t>as well as between TRESIBA and other insulin products, patients must be instructed to always check the label for the right type of insulin before each injection.</w:t>
      </w:r>
    </w:p>
    <w:p w:rsidR="006B3889" w:rsidRPr="0040562A" w:rsidRDefault="00AC5512" w:rsidP="0040562A">
      <w:pPr>
        <w:pStyle w:val="Heading3"/>
        <w:rPr>
          <w:i/>
        </w:rPr>
      </w:pPr>
      <w:r w:rsidRPr="0040562A">
        <w:rPr>
          <w:i/>
          <w:sz w:val="22"/>
        </w:rPr>
        <w:t>TRESIBA</w:t>
      </w:r>
      <w:r w:rsidR="008A13C7" w:rsidRPr="0040562A">
        <w:rPr>
          <w:i/>
          <w:sz w:val="22"/>
        </w:rPr>
        <w:t xml:space="preserve"> 200 U/mL</w:t>
      </w:r>
    </w:p>
    <w:p w:rsidR="002F5B90" w:rsidRPr="00C31852" w:rsidRDefault="002F5B90" w:rsidP="006B3889">
      <w:pPr>
        <w:pStyle w:val="BodyText"/>
        <w:widowControl w:val="0"/>
        <w:rPr>
          <w:color w:val="auto"/>
          <w:szCs w:val="22"/>
          <w:lang w:eastAsia="en-GB"/>
        </w:rPr>
      </w:pPr>
      <w:r w:rsidRPr="00C31852">
        <w:rPr>
          <w:color w:val="auto"/>
          <w:szCs w:val="22"/>
          <w:lang w:eastAsia="en-GB"/>
        </w:rPr>
        <w:t xml:space="preserve">Regardless of which </w:t>
      </w:r>
      <w:r w:rsidR="00AC5512">
        <w:rPr>
          <w:color w:val="auto"/>
          <w:szCs w:val="22"/>
          <w:lang w:val="en-AU" w:eastAsia="da-DK"/>
        </w:rPr>
        <w:t>TRESIBA</w:t>
      </w:r>
      <w:r w:rsidRPr="00C31852">
        <w:rPr>
          <w:color w:val="auto"/>
          <w:szCs w:val="22"/>
          <w:lang w:eastAsia="en-GB"/>
        </w:rPr>
        <w:t xml:space="preserve"> products are used, the</w:t>
      </w:r>
      <w:r w:rsidR="006D0609" w:rsidRPr="00C31852">
        <w:rPr>
          <w:color w:val="auto"/>
          <w:szCs w:val="22"/>
          <w:lang w:eastAsia="en-GB"/>
        </w:rPr>
        <w:t xml:space="preserve"> </w:t>
      </w:r>
      <w:r w:rsidRPr="00C31852">
        <w:rPr>
          <w:color w:val="auto"/>
          <w:szCs w:val="22"/>
          <w:lang w:eastAsia="en-GB"/>
        </w:rPr>
        <w:t xml:space="preserve">dose is dialled in units. </w:t>
      </w:r>
      <w:r w:rsidR="00AC5512">
        <w:rPr>
          <w:color w:val="auto"/>
          <w:szCs w:val="22"/>
          <w:lang w:eastAsia="en-GB"/>
        </w:rPr>
        <w:t>TRESIBA</w:t>
      </w:r>
      <w:r w:rsidRPr="00C31852">
        <w:rPr>
          <w:color w:val="auto"/>
          <w:szCs w:val="22"/>
          <w:lang w:eastAsia="en-GB"/>
        </w:rPr>
        <w:t xml:space="preserve"> FlexTouch 200 </w:t>
      </w:r>
      <w:r w:rsidR="00282ECC" w:rsidRPr="00C31852">
        <w:rPr>
          <w:color w:val="auto"/>
          <w:szCs w:val="22"/>
          <w:lang w:eastAsia="en-GB"/>
        </w:rPr>
        <w:t>U</w:t>
      </w:r>
      <w:r w:rsidRPr="00C31852">
        <w:rPr>
          <w:color w:val="auto"/>
          <w:szCs w:val="22"/>
          <w:lang w:eastAsia="en-GB"/>
        </w:rPr>
        <w:t>/m</w:t>
      </w:r>
      <w:r w:rsidR="00C63C5C" w:rsidRPr="00C31852">
        <w:rPr>
          <w:color w:val="auto"/>
          <w:szCs w:val="22"/>
          <w:lang w:eastAsia="en-GB"/>
        </w:rPr>
        <w:t>L</w:t>
      </w:r>
      <w:r w:rsidRPr="00C31852">
        <w:rPr>
          <w:color w:val="auto"/>
          <w:szCs w:val="22"/>
          <w:lang w:eastAsia="en-GB"/>
        </w:rPr>
        <w:t xml:space="preserve"> prefilled pen provides the dose in half the volume of standard (</w:t>
      </w:r>
      <w:r w:rsidR="00282ECC" w:rsidRPr="00C31852">
        <w:rPr>
          <w:color w:val="auto"/>
          <w:szCs w:val="22"/>
          <w:lang w:eastAsia="en-GB"/>
        </w:rPr>
        <w:t>100 U</w:t>
      </w:r>
      <w:r w:rsidRPr="00C31852">
        <w:rPr>
          <w:color w:val="auto"/>
          <w:szCs w:val="22"/>
          <w:lang w:eastAsia="en-GB"/>
        </w:rPr>
        <w:t>/mL) basal insulin products and can provide doses up to 160 </w:t>
      </w:r>
      <w:r w:rsidR="00282ECC" w:rsidRPr="00C31852">
        <w:rPr>
          <w:color w:val="auto"/>
          <w:szCs w:val="22"/>
          <w:lang w:eastAsia="en-GB"/>
        </w:rPr>
        <w:t xml:space="preserve">U </w:t>
      </w:r>
      <w:r w:rsidRPr="00C31852">
        <w:rPr>
          <w:color w:val="auto"/>
          <w:szCs w:val="22"/>
          <w:lang w:eastAsia="en-GB"/>
        </w:rPr>
        <w:t>in a single injection.</w:t>
      </w:r>
    </w:p>
    <w:p w:rsidR="007A1D83" w:rsidRPr="0040562A" w:rsidRDefault="008A13C7" w:rsidP="0040562A">
      <w:pPr>
        <w:pStyle w:val="Heading3"/>
        <w:rPr>
          <w:i/>
          <w:sz w:val="22"/>
          <w:szCs w:val="22"/>
        </w:rPr>
      </w:pPr>
      <w:r w:rsidRPr="0040562A">
        <w:rPr>
          <w:i/>
          <w:sz w:val="22"/>
        </w:rPr>
        <w:t>Method of Administration</w:t>
      </w:r>
    </w:p>
    <w:p w:rsidR="001606BC" w:rsidRDefault="00AC5512" w:rsidP="007A1D83">
      <w:pPr>
        <w:pStyle w:val="BodyText"/>
        <w:rPr>
          <w:color w:val="auto"/>
          <w:szCs w:val="22"/>
        </w:rPr>
      </w:pPr>
      <w:r>
        <w:rPr>
          <w:color w:val="auto"/>
          <w:szCs w:val="22"/>
        </w:rPr>
        <w:t>TRESIBA</w:t>
      </w:r>
      <w:r w:rsidR="008A13C7" w:rsidRPr="00C31852">
        <w:rPr>
          <w:color w:val="auto"/>
          <w:szCs w:val="22"/>
        </w:rPr>
        <w:t xml:space="preserve"> is for subcutaneous administration only. </w:t>
      </w:r>
      <w:r>
        <w:rPr>
          <w:color w:val="auto"/>
          <w:szCs w:val="22"/>
        </w:rPr>
        <w:t>TRESIBA</w:t>
      </w:r>
      <w:r w:rsidR="008A13C7" w:rsidRPr="00C31852">
        <w:rPr>
          <w:color w:val="auto"/>
          <w:szCs w:val="22"/>
        </w:rPr>
        <w:t xml:space="preserve"> must not be administered intravenously as it may result in severe hypoglycaemia.  </w:t>
      </w:r>
      <w:r>
        <w:rPr>
          <w:color w:val="auto"/>
          <w:szCs w:val="22"/>
        </w:rPr>
        <w:t>TRESIBA</w:t>
      </w:r>
      <w:r w:rsidR="008A13C7" w:rsidRPr="00C31852">
        <w:rPr>
          <w:color w:val="auto"/>
          <w:szCs w:val="22"/>
        </w:rPr>
        <w:t xml:space="preserve"> must not be administered intramuscularly as it may change the absorption.  </w:t>
      </w:r>
      <w:r>
        <w:rPr>
          <w:color w:val="auto"/>
          <w:szCs w:val="22"/>
        </w:rPr>
        <w:t>TRESIBA</w:t>
      </w:r>
      <w:r w:rsidR="008A13C7" w:rsidRPr="00C31852">
        <w:rPr>
          <w:color w:val="auto"/>
          <w:szCs w:val="22"/>
        </w:rPr>
        <w:t xml:space="preserve"> must not be used in insulin infusion pumps.</w:t>
      </w:r>
    </w:p>
    <w:p w:rsidR="007A1D83" w:rsidRPr="00C31852" w:rsidRDefault="00AC5512" w:rsidP="007A1D83">
      <w:pPr>
        <w:pStyle w:val="BodyText"/>
        <w:rPr>
          <w:color w:val="auto"/>
          <w:szCs w:val="22"/>
        </w:rPr>
      </w:pPr>
      <w:r>
        <w:rPr>
          <w:color w:val="auto"/>
          <w:szCs w:val="22"/>
        </w:rPr>
        <w:t>TRESIBA</w:t>
      </w:r>
      <w:r w:rsidR="007A1D83" w:rsidRPr="00C31852">
        <w:rPr>
          <w:color w:val="auto"/>
          <w:szCs w:val="22"/>
        </w:rPr>
        <w:t xml:space="preserve"> is administered subcutaneously by injection in the</w:t>
      </w:r>
      <w:r w:rsidR="008A13C7" w:rsidRPr="00C31852">
        <w:rPr>
          <w:color w:val="auto"/>
          <w:szCs w:val="22"/>
        </w:rPr>
        <w:t xml:space="preserve"> thigh</w:t>
      </w:r>
      <w:r w:rsidR="007A1D83" w:rsidRPr="00C31852">
        <w:rPr>
          <w:color w:val="auto"/>
          <w:szCs w:val="22"/>
        </w:rPr>
        <w:t xml:space="preserve">, the upper arm or the </w:t>
      </w:r>
      <w:r w:rsidR="008A13C7" w:rsidRPr="00C31852">
        <w:rPr>
          <w:color w:val="auto"/>
          <w:szCs w:val="22"/>
        </w:rPr>
        <w:t>abdominal wall</w:t>
      </w:r>
      <w:r w:rsidR="007A1D83" w:rsidRPr="00C31852">
        <w:rPr>
          <w:color w:val="auto"/>
          <w:szCs w:val="22"/>
        </w:rPr>
        <w:t xml:space="preserve">. Injection sites should be rotated </w:t>
      </w:r>
      <w:r w:rsidR="009B6913" w:rsidRPr="00C31852">
        <w:rPr>
          <w:color w:val="auto"/>
          <w:szCs w:val="22"/>
        </w:rPr>
        <w:t xml:space="preserve">within the same region </w:t>
      </w:r>
      <w:r w:rsidR="007A1D83" w:rsidRPr="00C31852">
        <w:rPr>
          <w:color w:val="auto"/>
          <w:szCs w:val="22"/>
        </w:rPr>
        <w:t>in order to reduce the risk of lipodystrophy.</w:t>
      </w:r>
    </w:p>
    <w:p w:rsidR="002F5B90" w:rsidRPr="0040562A" w:rsidRDefault="008A13C7" w:rsidP="0040562A">
      <w:pPr>
        <w:pStyle w:val="Heading3"/>
        <w:rPr>
          <w:i/>
          <w:szCs w:val="22"/>
          <w:lang w:eastAsia="en-GB"/>
        </w:rPr>
      </w:pPr>
      <w:r w:rsidRPr="0040562A">
        <w:rPr>
          <w:i/>
          <w:sz w:val="22"/>
        </w:rPr>
        <w:t>Instructions for use and handling</w:t>
      </w:r>
    </w:p>
    <w:p w:rsidR="008A13C7" w:rsidRPr="00CF361F" w:rsidRDefault="00AC5512">
      <w:pPr>
        <w:tabs>
          <w:tab w:val="left" w:pos="567"/>
        </w:tabs>
        <w:rPr>
          <w:sz w:val="22"/>
          <w:szCs w:val="22"/>
          <w:lang w:eastAsia="da-DK"/>
        </w:rPr>
      </w:pPr>
      <w:r w:rsidRPr="00CF361F">
        <w:rPr>
          <w:sz w:val="22"/>
          <w:szCs w:val="22"/>
          <w:lang w:eastAsia="en-GB"/>
        </w:rPr>
        <w:t>TRESIBA</w:t>
      </w:r>
      <w:r w:rsidR="00DE51C4" w:rsidRPr="00CF361F">
        <w:rPr>
          <w:sz w:val="22"/>
          <w:szCs w:val="22"/>
          <w:lang w:eastAsia="da-DK"/>
        </w:rPr>
        <w:t xml:space="preserve"> </w:t>
      </w:r>
      <w:proofErr w:type="spellStart"/>
      <w:r w:rsidR="00DE51C4" w:rsidRPr="00CF361F">
        <w:rPr>
          <w:sz w:val="22"/>
          <w:szCs w:val="22"/>
          <w:lang w:eastAsia="da-DK"/>
        </w:rPr>
        <w:t>Penfill</w:t>
      </w:r>
      <w:proofErr w:type="spellEnd"/>
      <w:r w:rsidR="00DE51C4" w:rsidRPr="00CF361F">
        <w:rPr>
          <w:sz w:val="22"/>
          <w:szCs w:val="22"/>
          <w:lang w:eastAsia="da-DK"/>
        </w:rPr>
        <w:t xml:space="preserve"> and </w:t>
      </w:r>
      <w:r w:rsidRPr="00CF361F">
        <w:rPr>
          <w:sz w:val="22"/>
          <w:szCs w:val="22"/>
          <w:lang w:eastAsia="da-DK"/>
        </w:rPr>
        <w:t>TRESIBA</w:t>
      </w:r>
      <w:r w:rsidR="00F84C26" w:rsidRPr="00CF361F">
        <w:rPr>
          <w:sz w:val="22"/>
          <w:szCs w:val="22"/>
          <w:lang w:eastAsia="da-DK"/>
        </w:rPr>
        <w:t xml:space="preserve"> </w:t>
      </w:r>
      <w:r w:rsidR="00DE51C4" w:rsidRPr="00CF361F">
        <w:rPr>
          <w:sz w:val="22"/>
          <w:szCs w:val="22"/>
          <w:lang w:eastAsia="da-DK"/>
        </w:rPr>
        <w:t>FlexTouch</w:t>
      </w:r>
      <w:r w:rsidR="00D17891" w:rsidRPr="00CF361F" w:rsidDel="007B2BCC">
        <w:rPr>
          <w:sz w:val="22"/>
          <w:szCs w:val="22"/>
          <w:lang w:eastAsia="en-GB"/>
        </w:rPr>
        <w:t xml:space="preserve"> </w:t>
      </w:r>
      <w:r w:rsidR="00D17891" w:rsidRPr="00CF361F">
        <w:rPr>
          <w:sz w:val="22"/>
          <w:szCs w:val="22"/>
          <w:lang w:eastAsia="en-GB"/>
        </w:rPr>
        <w:t>must not be used if</w:t>
      </w:r>
      <w:r w:rsidR="008A13C7" w:rsidRPr="00CF361F">
        <w:rPr>
          <w:sz w:val="22"/>
          <w:szCs w:val="22"/>
          <w:lang w:eastAsia="en-GB"/>
        </w:rPr>
        <w:t xml:space="preserve"> the solution does not appear clear and colourless.  </w:t>
      </w:r>
      <w:r w:rsidRPr="00CF361F">
        <w:rPr>
          <w:sz w:val="22"/>
          <w:szCs w:val="22"/>
          <w:lang w:eastAsia="en-GB"/>
        </w:rPr>
        <w:t>TRESIBA</w:t>
      </w:r>
      <w:r w:rsidR="008A13C7" w:rsidRPr="00CF361F">
        <w:rPr>
          <w:sz w:val="22"/>
          <w:szCs w:val="22"/>
          <w:lang w:eastAsia="en-GB"/>
        </w:rPr>
        <w:t xml:space="preserve"> which has been frozen must not be used.</w:t>
      </w:r>
    </w:p>
    <w:p w:rsidR="001606BC" w:rsidRDefault="00AC5512">
      <w:pPr>
        <w:tabs>
          <w:tab w:val="left" w:pos="567"/>
        </w:tabs>
        <w:rPr>
          <w:sz w:val="22"/>
          <w:szCs w:val="22"/>
          <w:lang w:eastAsia="da-DK"/>
        </w:rPr>
      </w:pPr>
      <w:r w:rsidRPr="00CF361F">
        <w:rPr>
          <w:sz w:val="22"/>
          <w:szCs w:val="22"/>
          <w:lang w:eastAsia="da-DK"/>
        </w:rPr>
        <w:t>TRESIBA</w:t>
      </w:r>
      <w:r w:rsidR="00D77859" w:rsidRPr="00CF361F">
        <w:rPr>
          <w:sz w:val="22"/>
          <w:szCs w:val="22"/>
          <w:lang w:eastAsia="da-DK"/>
        </w:rPr>
        <w:t xml:space="preserve"> </w:t>
      </w:r>
      <w:proofErr w:type="spellStart"/>
      <w:r w:rsidR="00D77859" w:rsidRPr="00CF361F">
        <w:rPr>
          <w:sz w:val="22"/>
          <w:szCs w:val="22"/>
          <w:lang w:eastAsia="da-DK"/>
        </w:rPr>
        <w:t>Penfill</w:t>
      </w:r>
      <w:proofErr w:type="spellEnd"/>
      <w:r w:rsidR="00D77859" w:rsidRPr="00CF361F">
        <w:rPr>
          <w:sz w:val="22"/>
          <w:szCs w:val="22"/>
          <w:lang w:eastAsia="da-DK"/>
        </w:rPr>
        <w:t xml:space="preserve"> and </w:t>
      </w:r>
      <w:r w:rsidRPr="00CF361F">
        <w:rPr>
          <w:sz w:val="22"/>
          <w:szCs w:val="22"/>
          <w:lang w:eastAsia="da-DK"/>
        </w:rPr>
        <w:t>TRESIBA</w:t>
      </w:r>
      <w:r w:rsidR="00EC776D" w:rsidRPr="00CF361F">
        <w:rPr>
          <w:sz w:val="22"/>
          <w:szCs w:val="22"/>
          <w:lang w:eastAsia="da-DK"/>
        </w:rPr>
        <w:t xml:space="preserve"> FlexTouch</w:t>
      </w:r>
      <w:r w:rsidR="00D77859" w:rsidRPr="00CF361F">
        <w:rPr>
          <w:sz w:val="22"/>
          <w:szCs w:val="22"/>
          <w:lang w:eastAsia="da-DK"/>
        </w:rPr>
        <w:t xml:space="preserve"> are for use by one person only.</w:t>
      </w:r>
    </w:p>
    <w:p w:rsidR="00D77859" w:rsidRPr="0040562A" w:rsidRDefault="00AC5512" w:rsidP="0040562A">
      <w:pPr>
        <w:pStyle w:val="Heading4"/>
        <w:rPr>
          <w:u w:val="single"/>
          <w:lang w:eastAsia="da-DK"/>
        </w:rPr>
      </w:pPr>
      <w:r w:rsidRPr="0040562A">
        <w:rPr>
          <w:sz w:val="22"/>
          <w:u w:val="single"/>
          <w:lang w:eastAsia="da-DK"/>
        </w:rPr>
        <w:t>TRESIBA</w:t>
      </w:r>
      <w:r w:rsidR="00D77859" w:rsidRPr="0040562A">
        <w:rPr>
          <w:sz w:val="22"/>
          <w:u w:val="single"/>
          <w:lang w:eastAsia="da-DK"/>
        </w:rPr>
        <w:t xml:space="preserve"> </w:t>
      </w:r>
      <w:proofErr w:type="spellStart"/>
      <w:r w:rsidR="00D77859" w:rsidRPr="0040562A">
        <w:rPr>
          <w:sz w:val="22"/>
          <w:u w:val="single"/>
          <w:lang w:eastAsia="da-DK"/>
        </w:rPr>
        <w:t>Penfill</w:t>
      </w:r>
      <w:proofErr w:type="spellEnd"/>
    </w:p>
    <w:p w:rsidR="00D77859" w:rsidRPr="00C31852" w:rsidRDefault="00D77859">
      <w:pPr>
        <w:tabs>
          <w:tab w:val="left" w:pos="567"/>
        </w:tabs>
        <w:rPr>
          <w:sz w:val="22"/>
          <w:szCs w:val="22"/>
          <w:lang w:eastAsia="da-DK"/>
        </w:rPr>
      </w:pPr>
      <w:r w:rsidRPr="00C31852">
        <w:rPr>
          <w:sz w:val="22"/>
          <w:szCs w:val="22"/>
          <w:lang w:eastAsia="da-DK"/>
        </w:rPr>
        <w:t>The carton contains a Consumer Medicine Information package leaflet with instructions for use and handling.  The leaflet refers to the instructions for using the accompanying Novo Nordisk insulin delivery system</w:t>
      </w:r>
      <w:r w:rsidR="00E144EA" w:rsidRPr="00C31852">
        <w:rPr>
          <w:sz w:val="22"/>
          <w:szCs w:val="22"/>
          <w:lang w:eastAsia="da-DK"/>
        </w:rPr>
        <w:t xml:space="preserve">, such as </w:t>
      </w:r>
      <w:proofErr w:type="spellStart"/>
      <w:r w:rsidR="00E144EA" w:rsidRPr="00C31852">
        <w:rPr>
          <w:sz w:val="22"/>
          <w:szCs w:val="22"/>
          <w:lang w:eastAsia="da-DK"/>
        </w:rPr>
        <w:t>NovoPen</w:t>
      </w:r>
      <w:proofErr w:type="spellEnd"/>
      <w:r w:rsidR="00282ECC" w:rsidRPr="00C31852">
        <w:rPr>
          <w:sz w:val="22"/>
          <w:szCs w:val="22"/>
          <w:vertAlign w:val="superscript"/>
          <w:lang w:eastAsia="da-DK"/>
        </w:rPr>
        <w:t>®</w:t>
      </w:r>
      <w:r w:rsidRPr="00C31852">
        <w:rPr>
          <w:sz w:val="22"/>
          <w:szCs w:val="22"/>
          <w:lang w:eastAsia="da-DK"/>
        </w:rPr>
        <w:t xml:space="preserve"> (durable device for repeated use).</w:t>
      </w:r>
    </w:p>
    <w:p w:rsidR="00D77859" w:rsidRPr="00C31852" w:rsidRDefault="00AC5512">
      <w:pPr>
        <w:tabs>
          <w:tab w:val="left" w:pos="567"/>
        </w:tabs>
        <w:rPr>
          <w:sz w:val="22"/>
          <w:szCs w:val="22"/>
          <w:lang w:eastAsia="da-DK"/>
        </w:rPr>
      </w:pPr>
      <w:r>
        <w:rPr>
          <w:sz w:val="22"/>
          <w:szCs w:val="22"/>
          <w:lang w:eastAsia="da-DK"/>
        </w:rPr>
        <w:t>TRESIBA</w:t>
      </w:r>
      <w:r w:rsidR="00D77859" w:rsidRPr="00C31852">
        <w:rPr>
          <w:sz w:val="22"/>
          <w:szCs w:val="22"/>
          <w:lang w:eastAsia="da-DK"/>
        </w:rPr>
        <w:t xml:space="preserve"> </w:t>
      </w:r>
      <w:proofErr w:type="spellStart"/>
      <w:r w:rsidR="00D77859" w:rsidRPr="00C31852">
        <w:rPr>
          <w:sz w:val="22"/>
          <w:szCs w:val="22"/>
          <w:lang w:eastAsia="da-DK"/>
        </w:rPr>
        <w:t>Penfill</w:t>
      </w:r>
      <w:proofErr w:type="spellEnd"/>
      <w:r w:rsidR="00D77859" w:rsidRPr="00C31852">
        <w:rPr>
          <w:sz w:val="22"/>
          <w:szCs w:val="22"/>
          <w:lang w:eastAsia="da-DK"/>
        </w:rPr>
        <w:t xml:space="preserve"> cartridges must not be refilled. </w:t>
      </w:r>
      <w:r>
        <w:rPr>
          <w:sz w:val="22"/>
          <w:szCs w:val="22"/>
          <w:lang w:eastAsia="da-DK"/>
        </w:rPr>
        <w:t>TRESIBA</w:t>
      </w:r>
      <w:r w:rsidR="00D77859" w:rsidRPr="00C31852">
        <w:rPr>
          <w:sz w:val="22"/>
          <w:szCs w:val="22"/>
          <w:lang w:eastAsia="da-DK"/>
        </w:rPr>
        <w:t xml:space="preserve"> </w:t>
      </w:r>
      <w:proofErr w:type="spellStart"/>
      <w:r w:rsidR="00D77859" w:rsidRPr="00C31852">
        <w:rPr>
          <w:sz w:val="22"/>
          <w:szCs w:val="22"/>
          <w:lang w:eastAsia="da-DK"/>
        </w:rPr>
        <w:t>Penfill</w:t>
      </w:r>
      <w:proofErr w:type="spellEnd"/>
      <w:r w:rsidR="00D77859" w:rsidRPr="00C31852">
        <w:rPr>
          <w:sz w:val="22"/>
          <w:szCs w:val="22"/>
          <w:lang w:eastAsia="da-DK"/>
        </w:rPr>
        <w:t xml:space="preserve"> cartridges are designed to be used with Novo Nordisk insulin delivery systems</w:t>
      </w:r>
      <w:r w:rsidR="00E144EA" w:rsidRPr="00C31852">
        <w:rPr>
          <w:sz w:val="22"/>
          <w:szCs w:val="22"/>
          <w:lang w:eastAsia="da-DK"/>
        </w:rPr>
        <w:t xml:space="preserve">, such as </w:t>
      </w:r>
      <w:proofErr w:type="spellStart"/>
      <w:r w:rsidR="00E144EA" w:rsidRPr="00C31852">
        <w:rPr>
          <w:sz w:val="22"/>
          <w:szCs w:val="22"/>
          <w:lang w:eastAsia="da-DK"/>
        </w:rPr>
        <w:t>NovoPen</w:t>
      </w:r>
      <w:proofErr w:type="spellEnd"/>
      <w:r w:rsidR="00E144EA" w:rsidRPr="00C31852">
        <w:rPr>
          <w:sz w:val="22"/>
          <w:szCs w:val="22"/>
          <w:lang w:eastAsia="da-DK"/>
        </w:rPr>
        <w:t>,</w:t>
      </w:r>
      <w:r w:rsidR="00D77859" w:rsidRPr="00C31852">
        <w:rPr>
          <w:sz w:val="22"/>
          <w:szCs w:val="22"/>
          <w:lang w:eastAsia="da-DK"/>
        </w:rPr>
        <w:t xml:space="preserve"> and </w:t>
      </w:r>
      <w:proofErr w:type="spellStart"/>
      <w:r w:rsidR="00D77859" w:rsidRPr="00C31852">
        <w:rPr>
          <w:sz w:val="22"/>
          <w:szCs w:val="22"/>
          <w:lang w:eastAsia="da-DK"/>
        </w:rPr>
        <w:t>NovoFine</w:t>
      </w:r>
      <w:proofErr w:type="spellEnd"/>
      <w:r w:rsidR="00D77859" w:rsidRPr="00C31852">
        <w:rPr>
          <w:sz w:val="22"/>
          <w:szCs w:val="22"/>
          <w:vertAlign w:val="superscript"/>
          <w:lang w:eastAsia="da-DK"/>
        </w:rPr>
        <w:t>®</w:t>
      </w:r>
      <w:r w:rsidR="00B43A86" w:rsidRPr="00C31852">
        <w:rPr>
          <w:sz w:val="22"/>
          <w:szCs w:val="22"/>
          <w:lang w:eastAsia="da-DK"/>
        </w:rPr>
        <w:t xml:space="preserve"> </w:t>
      </w:r>
      <w:r w:rsidR="00DE51C4" w:rsidRPr="00C31852">
        <w:rPr>
          <w:sz w:val="22"/>
          <w:szCs w:val="22"/>
          <w:lang w:eastAsia="da-DK"/>
        </w:rPr>
        <w:t xml:space="preserve">disposable </w:t>
      </w:r>
      <w:r w:rsidR="00D77859" w:rsidRPr="00C31852">
        <w:rPr>
          <w:sz w:val="22"/>
          <w:szCs w:val="22"/>
          <w:lang w:eastAsia="da-DK"/>
        </w:rPr>
        <w:t>needles. The patient should be advised to discard the needle after each injection.</w:t>
      </w:r>
    </w:p>
    <w:p w:rsidR="00D77859" w:rsidRPr="0040562A" w:rsidRDefault="00AC5512" w:rsidP="0040562A">
      <w:pPr>
        <w:pStyle w:val="Heading4"/>
        <w:rPr>
          <w:sz w:val="22"/>
          <w:szCs w:val="22"/>
          <w:u w:val="single"/>
          <w:lang w:eastAsia="da-DK"/>
        </w:rPr>
      </w:pPr>
      <w:r w:rsidRPr="0040562A">
        <w:rPr>
          <w:sz w:val="22"/>
          <w:szCs w:val="22"/>
          <w:u w:val="single"/>
          <w:lang w:eastAsia="da-DK"/>
        </w:rPr>
        <w:t>TRESIBA</w:t>
      </w:r>
      <w:r w:rsidR="00EC776D" w:rsidRPr="0040562A">
        <w:rPr>
          <w:sz w:val="22"/>
          <w:szCs w:val="22"/>
          <w:u w:val="single"/>
          <w:lang w:eastAsia="da-DK"/>
        </w:rPr>
        <w:t xml:space="preserve"> FlexTouch</w:t>
      </w:r>
    </w:p>
    <w:p w:rsidR="00D77859" w:rsidRPr="00C31852" w:rsidRDefault="00D77859">
      <w:pPr>
        <w:tabs>
          <w:tab w:val="left" w:pos="567"/>
        </w:tabs>
        <w:rPr>
          <w:sz w:val="22"/>
          <w:szCs w:val="22"/>
          <w:lang w:eastAsia="da-DK"/>
        </w:rPr>
      </w:pPr>
      <w:r w:rsidRPr="00C31852">
        <w:rPr>
          <w:sz w:val="22"/>
          <w:szCs w:val="22"/>
          <w:lang w:eastAsia="da-DK"/>
        </w:rPr>
        <w:t xml:space="preserve">The carton contains a Consumer Medicine Information package leaflet with instructions for use and handling. </w:t>
      </w:r>
      <w:r w:rsidRPr="00C31852">
        <w:rPr>
          <w:sz w:val="22"/>
        </w:rPr>
        <w:t>Please note that insulin is not delivered if the patient reverse dials the insulin pen by returning the dose selector to zero after inserting the needle. Patients should be instructed that insulin injection only occurs when the pushbutton is depressed.</w:t>
      </w:r>
    </w:p>
    <w:p w:rsidR="001606BC" w:rsidRDefault="00D77859">
      <w:pPr>
        <w:tabs>
          <w:tab w:val="left" w:pos="567"/>
        </w:tabs>
        <w:rPr>
          <w:sz w:val="22"/>
          <w:szCs w:val="22"/>
          <w:lang w:eastAsia="da-DK"/>
        </w:rPr>
      </w:pPr>
      <w:r w:rsidRPr="00C31852">
        <w:rPr>
          <w:sz w:val="22"/>
          <w:szCs w:val="22"/>
          <w:lang w:eastAsia="da-DK"/>
        </w:rPr>
        <w:t xml:space="preserve">The cartridge inside </w:t>
      </w:r>
      <w:r w:rsidR="00AC5512">
        <w:rPr>
          <w:sz w:val="22"/>
          <w:szCs w:val="22"/>
          <w:lang w:eastAsia="da-DK"/>
        </w:rPr>
        <w:t>TRESIBA</w:t>
      </w:r>
      <w:r w:rsidR="00EC776D" w:rsidRPr="00C31852">
        <w:rPr>
          <w:sz w:val="22"/>
          <w:szCs w:val="22"/>
          <w:lang w:eastAsia="da-DK"/>
        </w:rPr>
        <w:t xml:space="preserve"> FlexTouch</w:t>
      </w:r>
      <w:r w:rsidRPr="00C31852">
        <w:rPr>
          <w:sz w:val="22"/>
          <w:szCs w:val="22"/>
          <w:lang w:eastAsia="da-DK"/>
        </w:rPr>
        <w:t xml:space="preserve"> must not be refilled. </w:t>
      </w:r>
      <w:proofErr w:type="spellStart"/>
      <w:r w:rsidRPr="00C31852">
        <w:rPr>
          <w:sz w:val="22"/>
          <w:szCs w:val="22"/>
          <w:lang w:eastAsia="da-DK"/>
        </w:rPr>
        <w:t>NovoFine</w:t>
      </w:r>
      <w:proofErr w:type="spellEnd"/>
      <w:r w:rsidRPr="00C31852">
        <w:rPr>
          <w:sz w:val="22"/>
          <w:szCs w:val="22"/>
          <w:lang w:eastAsia="da-DK"/>
        </w:rPr>
        <w:t xml:space="preserve"> </w:t>
      </w:r>
      <w:r w:rsidR="00DE51C4" w:rsidRPr="00C31852">
        <w:rPr>
          <w:sz w:val="22"/>
          <w:szCs w:val="22"/>
          <w:lang w:eastAsia="da-DK"/>
        </w:rPr>
        <w:t xml:space="preserve">disposable </w:t>
      </w:r>
      <w:r w:rsidRPr="00C31852">
        <w:rPr>
          <w:sz w:val="22"/>
          <w:szCs w:val="22"/>
          <w:lang w:eastAsia="da-DK"/>
        </w:rPr>
        <w:t>needles</w:t>
      </w:r>
      <w:r w:rsidR="00452A28" w:rsidRPr="00C31852">
        <w:rPr>
          <w:sz w:val="22"/>
          <w:szCs w:val="22"/>
          <w:lang w:eastAsia="da-DK"/>
        </w:rPr>
        <w:t xml:space="preserve"> up to a length of 8 mm </w:t>
      </w:r>
      <w:r w:rsidRPr="00C31852">
        <w:rPr>
          <w:sz w:val="22"/>
          <w:szCs w:val="22"/>
          <w:lang w:eastAsia="da-DK"/>
        </w:rPr>
        <w:t xml:space="preserve">are designed to be used with </w:t>
      </w:r>
      <w:r w:rsidR="00AC5512">
        <w:rPr>
          <w:sz w:val="22"/>
          <w:szCs w:val="22"/>
          <w:lang w:eastAsia="da-DK"/>
        </w:rPr>
        <w:t>TRESIBA</w:t>
      </w:r>
      <w:r w:rsidR="00EC776D" w:rsidRPr="00C31852">
        <w:rPr>
          <w:sz w:val="22"/>
          <w:szCs w:val="22"/>
          <w:lang w:eastAsia="da-DK"/>
        </w:rPr>
        <w:t xml:space="preserve"> FlexTouch</w:t>
      </w:r>
      <w:r w:rsidRPr="00C31852">
        <w:rPr>
          <w:sz w:val="22"/>
          <w:szCs w:val="22"/>
          <w:lang w:eastAsia="da-DK"/>
        </w:rPr>
        <w:t>. The patient should be advised to discard the needle after each injection.</w:t>
      </w:r>
    </w:p>
    <w:p w:rsidR="00D77859" w:rsidRPr="00C31852" w:rsidRDefault="00D77859" w:rsidP="001041C4">
      <w:pPr>
        <w:pStyle w:val="Heading2"/>
        <w:rPr>
          <w:noProof/>
        </w:rPr>
      </w:pPr>
      <w:r w:rsidRPr="001041C4">
        <w:rPr>
          <w:noProof/>
          <w:sz w:val="24"/>
        </w:rPr>
        <w:t>OVERDOSAGE</w:t>
      </w:r>
    </w:p>
    <w:p w:rsidR="001606BC" w:rsidRDefault="003C4793" w:rsidP="001606BC">
      <w:pPr>
        <w:pStyle w:val="BodyText"/>
        <w:widowControl w:val="0"/>
        <w:rPr>
          <w:color w:val="auto"/>
          <w:szCs w:val="22"/>
          <w:lang w:val="en-AU" w:eastAsia="da-DK"/>
        </w:rPr>
      </w:pPr>
      <w:r w:rsidRPr="00CF361F">
        <w:rPr>
          <w:color w:val="auto"/>
          <w:szCs w:val="22"/>
          <w:lang w:val="en-AU" w:eastAsia="da-DK"/>
        </w:rPr>
        <w:t xml:space="preserve">A specific overdose </w:t>
      </w:r>
      <w:proofErr w:type="spellStart"/>
      <w:r w:rsidRPr="00CF361F">
        <w:rPr>
          <w:color w:val="auto"/>
          <w:szCs w:val="22"/>
          <w:lang w:val="en-AU" w:eastAsia="da-DK"/>
        </w:rPr>
        <w:t>can not</w:t>
      </w:r>
      <w:proofErr w:type="spellEnd"/>
      <w:r w:rsidRPr="00CF361F">
        <w:rPr>
          <w:color w:val="auto"/>
          <w:szCs w:val="22"/>
          <w:lang w:val="en-AU" w:eastAsia="da-DK"/>
        </w:rPr>
        <w:t xml:space="preserve"> be defined. However, hypoglycaemia may develop over sequential stages if </w:t>
      </w:r>
      <w:r w:rsidR="008726E7" w:rsidRPr="00CF361F">
        <w:rPr>
          <w:color w:val="auto"/>
          <w:szCs w:val="22"/>
          <w:lang w:val="en-AU" w:eastAsia="da-DK"/>
        </w:rPr>
        <w:t>doses are administered which are too high relative to the patient’s requirements:</w:t>
      </w:r>
    </w:p>
    <w:p w:rsidR="004D53D5" w:rsidRPr="00CF361F" w:rsidRDefault="003C4793" w:rsidP="001606BC">
      <w:pPr>
        <w:pStyle w:val="BodyText"/>
        <w:widowControl w:val="0"/>
        <w:rPr>
          <w:color w:val="auto"/>
          <w:szCs w:val="22"/>
          <w:lang w:val="en-AU" w:eastAsia="da-DK"/>
        </w:rPr>
      </w:pPr>
      <w:r w:rsidRPr="00CF361F">
        <w:rPr>
          <w:color w:val="auto"/>
          <w:szCs w:val="22"/>
          <w:lang w:eastAsia="da-DK"/>
        </w:rPr>
        <w:t>Mild hypoglycaemic episodes can be treated by oral administration of glucose or other products containing sugar. It is therefore recommended that the patient always carries glucose-containing products.</w:t>
      </w:r>
      <w:r w:rsidR="0088433A" w:rsidRPr="00CF361F">
        <w:rPr>
          <w:color w:val="auto"/>
          <w:szCs w:val="22"/>
          <w:lang w:eastAsia="da-DK"/>
        </w:rPr>
        <w:t xml:space="preserve">  Adjustments in drug dosage, meal patterns, or exercise, may be needed.</w:t>
      </w:r>
    </w:p>
    <w:p w:rsidR="00384490" w:rsidRPr="00CF361F" w:rsidRDefault="003C4793" w:rsidP="006B3889">
      <w:pPr>
        <w:pStyle w:val="BodyText"/>
        <w:widowControl w:val="0"/>
        <w:numPr>
          <w:ilvl w:val="0"/>
          <w:numId w:val="8"/>
        </w:numPr>
        <w:overflowPunct/>
        <w:autoSpaceDE/>
        <w:autoSpaceDN/>
        <w:adjustRightInd/>
        <w:spacing w:line="264" w:lineRule="auto"/>
        <w:textAlignment w:val="auto"/>
        <w:rPr>
          <w:noProof/>
          <w:color w:val="auto"/>
          <w:szCs w:val="22"/>
        </w:rPr>
      </w:pPr>
      <w:r w:rsidRPr="00CF361F">
        <w:rPr>
          <w:color w:val="auto"/>
          <w:szCs w:val="22"/>
          <w:lang w:eastAsia="da-DK"/>
        </w:rPr>
        <w:t xml:space="preserve">Severe hypoglycaemic episodes, </w:t>
      </w:r>
      <w:r w:rsidR="00D85106" w:rsidRPr="00CF361F">
        <w:rPr>
          <w:color w:val="auto"/>
          <w:szCs w:val="22"/>
          <w:lang w:eastAsia="da-DK"/>
        </w:rPr>
        <w:t xml:space="preserve">including </w:t>
      </w:r>
      <w:r w:rsidRPr="00CF361F">
        <w:rPr>
          <w:color w:val="auto"/>
          <w:szCs w:val="22"/>
          <w:lang w:eastAsia="da-DK"/>
        </w:rPr>
        <w:t xml:space="preserve">where the </w:t>
      </w:r>
      <w:r w:rsidR="00CE3935" w:rsidRPr="00CF361F">
        <w:rPr>
          <w:color w:val="auto"/>
          <w:szCs w:val="22"/>
          <w:lang w:eastAsia="da-DK"/>
        </w:rPr>
        <w:t xml:space="preserve">patient is not able to treat </w:t>
      </w:r>
      <w:r w:rsidR="00E5621D" w:rsidRPr="00CF361F">
        <w:rPr>
          <w:color w:val="auto"/>
          <w:szCs w:val="22"/>
          <w:lang w:eastAsia="da-DK"/>
        </w:rPr>
        <w:t>themselves</w:t>
      </w:r>
      <w:r w:rsidRPr="00CF361F">
        <w:rPr>
          <w:color w:val="auto"/>
          <w:szCs w:val="22"/>
          <w:lang w:eastAsia="da-DK"/>
        </w:rPr>
        <w:t xml:space="preserve">, can be treated with glucagon (0.5 to 1 mg) given intramuscularly or subcutaneously by a trained person or </w:t>
      </w:r>
      <w:r w:rsidRPr="00CF361F">
        <w:rPr>
          <w:color w:val="auto"/>
          <w:szCs w:val="22"/>
          <w:lang w:eastAsia="da-DK"/>
        </w:rPr>
        <w:lastRenderedPageBreak/>
        <w:t>with glucose given intravenously by a health care professional. Glucose must be given intravenously, if the patient does not respond to glucagon within 10 to 15 minutes.</w:t>
      </w:r>
      <w:r w:rsidR="00D85106" w:rsidRPr="00CF361F">
        <w:rPr>
          <w:color w:val="auto"/>
          <w:szCs w:val="22"/>
          <w:lang w:eastAsia="da-DK"/>
        </w:rPr>
        <w:t xml:space="preserve"> </w:t>
      </w:r>
      <w:r w:rsidR="00753C0F" w:rsidRPr="00CF361F">
        <w:rPr>
          <w:color w:val="auto"/>
          <w:szCs w:val="22"/>
          <w:lang w:eastAsia="da-DK"/>
        </w:rPr>
        <w:t>After apparent clinical recovery from hypoglycaemia, continued observation and additional carbohydrate intake may be necessary to avoid reoccurr</w:t>
      </w:r>
      <w:r w:rsidR="001606BC">
        <w:rPr>
          <w:color w:val="auto"/>
          <w:szCs w:val="22"/>
          <w:lang w:eastAsia="da-DK"/>
        </w:rPr>
        <w:t>ence of hypoglycaemia.</w:t>
      </w:r>
    </w:p>
    <w:p w:rsidR="006B3889" w:rsidRPr="00CF361F" w:rsidRDefault="009C2E15" w:rsidP="006B3889">
      <w:pPr>
        <w:rPr>
          <w:sz w:val="22"/>
          <w:szCs w:val="22"/>
          <w:lang w:eastAsia="da-DK"/>
        </w:rPr>
      </w:pPr>
      <w:r w:rsidRPr="00CF361F">
        <w:rPr>
          <w:sz w:val="22"/>
          <w:szCs w:val="22"/>
          <w:lang w:eastAsia="da-DK"/>
        </w:rPr>
        <w:t>For information on the management of overdose</w:t>
      </w:r>
      <w:r w:rsidR="00AC4B89" w:rsidRPr="00CF361F">
        <w:rPr>
          <w:sz w:val="22"/>
          <w:szCs w:val="22"/>
          <w:lang w:eastAsia="da-DK"/>
        </w:rPr>
        <w:t xml:space="preserve"> (in non-emergency situations)</w:t>
      </w:r>
      <w:r w:rsidRPr="00CF361F">
        <w:rPr>
          <w:sz w:val="22"/>
          <w:szCs w:val="22"/>
          <w:lang w:eastAsia="da-DK"/>
        </w:rPr>
        <w:t>, contact the Poison Information Centre on 131126 (Australia)</w:t>
      </w:r>
      <w:r w:rsidR="006C230A" w:rsidRPr="00CF361F">
        <w:rPr>
          <w:sz w:val="22"/>
          <w:szCs w:val="22"/>
          <w:lang w:eastAsia="da-DK"/>
        </w:rPr>
        <w:t>.</w:t>
      </w:r>
    </w:p>
    <w:p w:rsidR="00D77859" w:rsidRPr="00C31852" w:rsidRDefault="00D77859" w:rsidP="001041C4">
      <w:pPr>
        <w:pStyle w:val="Heading2"/>
        <w:rPr>
          <w:noProof/>
        </w:rPr>
      </w:pPr>
      <w:r w:rsidRPr="001041C4">
        <w:rPr>
          <w:noProof/>
          <w:sz w:val="24"/>
        </w:rPr>
        <w:t>PRESENTATIONS AND STORAGE CONDITIONS</w:t>
      </w:r>
    </w:p>
    <w:p w:rsidR="00FA4BAF" w:rsidRPr="0040562A" w:rsidRDefault="00FA4BAF" w:rsidP="0040562A">
      <w:pPr>
        <w:pStyle w:val="Heading3"/>
        <w:rPr>
          <w:i/>
        </w:rPr>
      </w:pPr>
      <w:r w:rsidRPr="0040562A">
        <w:rPr>
          <w:i/>
          <w:sz w:val="22"/>
        </w:rPr>
        <w:t>Presentation</w:t>
      </w:r>
      <w:r w:rsidR="004931D7" w:rsidRPr="0040562A">
        <w:rPr>
          <w:i/>
          <w:sz w:val="22"/>
        </w:rPr>
        <w:t>s</w:t>
      </w:r>
    </w:p>
    <w:p w:rsidR="00B41C34" w:rsidRPr="00C31852" w:rsidRDefault="00AC5512" w:rsidP="00B41C34">
      <w:pPr>
        <w:tabs>
          <w:tab w:val="left" w:pos="567"/>
        </w:tabs>
        <w:rPr>
          <w:sz w:val="22"/>
          <w:szCs w:val="22"/>
          <w:lang w:eastAsia="da-DK"/>
        </w:rPr>
      </w:pPr>
      <w:r>
        <w:rPr>
          <w:sz w:val="22"/>
          <w:szCs w:val="22"/>
        </w:rPr>
        <w:t>TRESIBA</w:t>
      </w:r>
      <w:r w:rsidR="00251E9B" w:rsidRPr="00C31852">
        <w:rPr>
          <w:sz w:val="22"/>
          <w:szCs w:val="22"/>
        </w:rPr>
        <w:t xml:space="preserve"> </w:t>
      </w:r>
      <w:r w:rsidR="00D77859" w:rsidRPr="00C31852">
        <w:rPr>
          <w:sz w:val="22"/>
          <w:szCs w:val="22"/>
          <w:lang w:eastAsia="da-DK"/>
        </w:rPr>
        <w:t xml:space="preserve">contains insulin </w:t>
      </w:r>
      <w:proofErr w:type="spellStart"/>
      <w:r w:rsidR="003C4793" w:rsidRPr="00C31852">
        <w:rPr>
          <w:sz w:val="22"/>
          <w:szCs w:val="22"/>
          <w:lang w:eastAsia="da-DK"/>
        </w:rPr>
        <w:t>degludec</w:t>
      </w:r>
      <w:proofErr w:type="spellEnd"/>
      <w:r w:rsidR="00D77859" w:rsidRPr="00C31852">
        <w:rPr>
          <w:sz w:val="22"/>
          <w:szCs w:val="22"/>
          <w:lang w:eastAsia="da-DK"/>
        </w:rPr>
        <w:t xml:space="preserve"> 100 U/mL</w:t>
      </w:r>
      <w:r w:rsidR="003C4793" w:rsidRPr="00C31852">
        <w:rPr>
          <w:sz w:val="22"/>
          <w:szCs w:val="22"/>
          <w:lang w:eastAsia="da-DK"/>
        </w:rPr>
        <w:t xml:space="preserve"> or insulin </w:t>
      </w:r>
      <w:proofErr w:type="spellStart"/>
      <w:r w:rsidR="003C4793" w:rsidRPr="00C31852">
        <w:rPr>
          <w:sz w:val="22"/>
          <w:szCs w:val="22"/>
          <w:lang w:eastAsia="da-DK"/>
        </w:rPr>
        <w:t>degludec</w:t>
      </w:r>
      <w:proofErr w:type="spellEnd"/>
      <w:r w:rsidR="003C4793" w:rsidRPr="00C31852">
        <w:rPr>
          <w:sz w:val="22"/>
          <w:szCs w:val="22"/>
          <w:lang w:eastAsia="da-DK"/>
        </w:rPr>
        <w:t xml:space="preserve"> 200 U/mL</w:t>
      </w:r>
      <w:r w:rsidR="008E7C7D" w:rsidRPr="00C31852">
        <w:rPr>
          <w:sz w:val="22"/>
          <w:szCs w:val="22"/>
          <w:lang w:eastAsia="da-DK"/>
        </w:rPr>
        <w:t>, in the following presentations:</w:t>
      </w:r>
    </w:p>
    <w:tbl>
      <w:tblPr>
        <w:tblW w:w="9790" w:type="dxa"/>
        <w:jc w:val="center"/>
        <w:tblInd w:w="1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6"/>
        <w:gridCol w:w="1279"/>
        <w:gridCol w:w="1417"/>
        <w:gridCol w:w="1417"/>
        <w:gridCol w:w="1417"/>
        <w:gridCol w:w="1418"/>
        <w:gridCol w:w="1236"/>
      </w:tblGrid>
      <w:tr w:rsidR="004F32EE" w:rsidRPr="003930AA" w:rsidTr="001606BC">
        <w:trPr>
          <w:tblHeader/>
          <w:jc w:val="center"/>
        </w:trPr>
        <w:tc>
          <w:tcPr>
            <w:tcW w:w="1606" w:type="dxa"/>
            <w:shd w:val="clear" w:color="auto" w:fill="auto"/>
          </w:tcPr>
          <w:p w:rsidR="004F32EE" w:rsidRPr="007460E5" w:rsidRDefault="00AC5512" w:rsidP="007460E5">
            <w:pPr>
              <w:tabs>
                <w:tab w:val="left" w:pos="567"/>
              </w:tabs>
              <w:jc w:val="center"/>
              <w:rPr>
                <w:b/>
                <w:sz w:val="22"/>
                <w:szCs w:val="22"/>
                <w:lang w:eastAsia="da-DK"/>
              </w:rPr>
            </w:pPr>
            <w:r w:rsidRPr="007460E5">
              <w:rPr>
                <w:b/>
                <w:sz w:val="22"/>
                <w:szCs w:val="22"/>
                <w:lang w:eastAsia="da-DK"/>
              </w:rPr>
              <w:t>TRESIBA</w:t>
            </w:r>
            <w:r w:rsidR="004F32EE" w:rsidRPr="007460E5">
              <w:rPr>
                <w:b/>
                <w:sz w:val="22"/>
                <w:szCs w:val="22"/>
                <w:lang w:eastAsia="da-DK"/>
              </w:rPr>
              <w:t xml:space="preserve"> Strength</w:t>
            </w:r>
          </w:p>
        </w:tc>
        <w:tc>
          <w:tcPr>
            <w:tcW w:w="1279" w:type="dxa"/>
            <w:shd w:val="clear" w:color="auto" w:fill="auto"/>
          </w:tcPr>
          <w:p w:rsidR="004F32EE" w:rsidRPr="007460E5" w:rsidRDefault="004F32EE" w:rsidP="007460E5">
            <w:pPr>
              <w:tabs>
                <w:tab w:val="left" w:pos="567"/>
              </w:tabs>
              <w:jc w:val="center"/>
              <w:rPr>
                <w:b/>
                <w:sz w:val="22"/>
                <w:szCs w:val="22"/>
                <w:lang w:eastAsia="da-DK"/>
              </w:rPr>
            </w:pPr>
            <w:r w:rsidRPr="007460E5">
              <w:rPr>
                <w:b/>
                <w:sz w:val="22"/>
                <w:szCs w:val="22"/>
                <w:lang w:eastAsia="da-DK"/>
              </w:rPr>
              <w:t>Total insulin (units)</w:t>
            </w:r>
          </w:p>
        </w:tc>
        <w:tc>
          <w:tcPr>
            <w:tcW w:w="1417" w:type="dxa"/>
            <w:shd w:val="clear" w:color="auto" w:fill="auto"/>
          </w:tcPr>
          <w:p w:rsidR="004F32EE" w:rsidRPr="007460E5" w:rsidRDefault="004F32EE" w:rsidP="007460E5">
            <w:pPr>
              <w:tabs>
                <w:tab w:val="left" w:pos="567"/>
              </w:tabs>
              <w:jc w:val="center"/>
              <w:rPr>
                <w:b/>
                <w:sz w:val="22"/>
                <w:szCs w:val="22"/>
                <w:lang w:eastAsia="da-DK"/>
              </w:rPr>
            </w:pPr>
            <w:r w:rsidRPr="007460E5">
              <w:rPr>
                <w:b/>
                <w:sz w:val="22"/>
                <w:szCs w:val="22"/>
                <w:lang w:eastAsia="da-DK"/>
              </w:rPr>
              <w:t>Total Volume</w:t>
            </w:r>
          </w:p>
        </w:tc>
        <w:tc>
          <w:tcPr>
            <w:tcW w:w="1417" w:type="dxa"/>
            <w:shd w:val="clear" w:color="auto" w:fill="auto"/>
          </w:tcPr>
          <w:p w:rsidR="004F32EE" w:rsidRPr="007460E5" w:rsidRDefault="004F32EE" w:rsidP="007460E5">
            <w:pPr>
              <w:tabs>
                <w:tab w:val="left" w:pos="567"/>
              </w:tabs>
              <w:jc w:val="center"/>
              <w:rPr>
                <w:b/>
                <w:sz w:val="22"/>
                <w:szCs w:val="22"/>
                <w:lang w:eastAsia="da-DK"/>
              </w:rPr>
            </w:pPr>
            <w:r w:rsidRPr="007460E5">
              <w:rPr>
                <w:b/>
                <w:sz w:val="22"/>
                <w:szCs w:val="22"/>
                <w:lang w:eastAsia="da-DK"/>
              </w:rPr>
              <w:t>Pack sizes</w:t>
            </w:r>
            <w:r w:rsidR="008E7C7D" w:rsidRPr="007460E5">
              <w:rPr>
                <w:b/>
                <w:sz w:val="22"/>
                <w:szCs w:val="22"/>
                <w:lang w:eastAsia="da-DK"/>
              </w:rPr>
              <w:t>*</w:t>
            </w:r>
          </w:p>
        </w:tc>
        <w:tc>
          <w:tcPr>
            <w:tcW w:w="1417" w:type="dxa"/>
            <w:shd w:val="clear" w:color="auto" w:fill="auto"/>
          </w:tcPr>
          <w:p w:rsidR="004F32EE" w:rsidRPr="007460E5" w:rsidRDefault="004F32EE" w:rsidP="007460E5">
            <w:pPr>
              <w:tabs>
                <w:tab w:val="left" w:pos="567"/>
              </w:tabs>
              <w:jc w:val="center"/>
              <w:rPr>
                <w:b/>
                <w:sz w:val="22"/>
                <w:szCs w:val="22"/>
                <w:lang w:eastAsia="da-DK"/>
              </w:rPr>
            </w:pPr>
            <w:r w:rsidRPr="007460E5">
              <w:rPr>
                <w:b/>
                <w:sz w:val="22"/>
                <w:szCs w:val="22"/>
                <w:lang w:eastAsia="da-DK"/>
              </w:rPr>
              <w:t>Maximum dose per injection</w:t>
            </w:r>
          </w:p>
        </w:tc>
        <w:tc>
          <w:tcPr>
            <w:tcW w:w="1418" w:type="dxa"/>
            <w:shd w:val="clear" w:color="auto" w:fill="auto"/>
          </w:tcPr>
          <w:p w:rsidR="004F32EE" w:rsidRPr="007460E5" w:rsidRDefault="004F32EE" w:rsidP="007460E5">
            <w:pPr>
              <w:tabs>
                <w:tab w:val="left" w:pos="567"/>
              </w:tabs>
              <w:jc w:val="center"/>
              <w:rPr>
                <w:b/>
                <w:sz w:val="22"/>
                <w:szCs w:val="22"/>
                <w:lang w:eastAsia="da-DK"/>
              </w:rPr>
            </w:pPr>
            <w:r w:rsidRPr="007460E5">
              <w:rPr>
                <w:b/>
                <w:sz w:val="22"/>
                <w:szCs w:val="22"/>
                <w:lang w:eastAsia="da-DK"/>
              </w:rPr>
              <w:t>Dose increment</w:t>
            </w:r>
          </w:p>
        </w:tc>
        <w:tc>
          <w:tcPr>
            <w:tcW w:w="1236" w:type="dxa"/>
            <w:shd w:val="clear" w:color="auto" w:fill="auto"/>
          </w:tcPr>
          <w:p w:rsidR="004F32EE" w:rsidRPr="007460E5" w:rsidRDefault="004F32EE" w:rsidP="007460E5">
            <w:pPr>
              <w:tabs>
                <w:tab w:val="left" w:pos="567"/>
              </w:tabs>
              <w:jc w:val="center"/>
              <w:rPr>
                <w:b/>
                <w:sz w:val="22"/>
                <w:szCs w:val="22"/>
                <w:lang w:eastAsia="da-DK"/>
              </w:rPr>
            </w:pPr>
            <w:r w:rsidRPr="007460E5">
              <w:rPr>
                <w:b/>
                <w:sz w:val="22"/>
                <w:szCs w:val="22"/>
                <w:lang w:eastAsia="da-DK"/>
              </w:rPr>
              <w:t>Dose range</w:t>
            </w:r>
          </w:p>
        </w:tc>
      </w:tr>
      <w:tr w:rsidR="004F32EE" w:rsidRPr="003930AA" w:rsidTr="003930AA">
        <w:trPr>
          <w:jc w:val="center"/>
        </w:trPr>
        <w:tc>
          <w:tcPr>
            <w:tcW w:w="1606" w:type="dxa"/>
            <w:shd w:val="clear" w:color="auto" w:fill="auto"/>
            <w:vAlign w:val="center"/>
          </w:tcPr>
          <w:p w:rsidR="004F32EE" w:rsidRPr="003930AA" w:rsidRDefault="004F32EE" w:rsidP="003930AA">
            <w:pPr>
              <w:tabs>
                <w:tab w:val="left" w:pos="567"/>
              </w:tabs>
              <w:jc w:val="center"/>
              <w:rPr>
                <w:sz w:val="22"/>
                <w:szCs w:val="22"/>
                <w:lang w:eastAsia="da-DK"/>
              </w:rPr>
            </w:pPr>
            <w:r w:rsidRPr="003930AA">
              <w:rPr>
                <w:sz w:val="22"/>
                <w:szCs w:val="22"/>
                <w:lang w:eastAsia="da-DK"/>
              </w:rPr>
              <w:t>100 U/mL</w:t>
            </w:r>
          </w:p>
          <w:p w:rsidR="004F32EE" w:rsidRPr="003930AA" w:rsidRDefault="004F32EE" w:rsidP="003930AA">
            <w:pPr>
              <w:tabs>
                <w:tab w:val="left" w:pos="567"/>
              </w:tabs>
              <w:jc w:val="center"/>
              <w:rPr>
                <w:sz w:val="22"/>
                <w:szCs w:val="22"/>
                <w:lang w:eastAsia="da-DK"/>
              </w:rPr>
            </w:pPr>
            <w:r w:rsidRPr="003930AA">
              <w:rPr>
                <w:sz w:val="22"/>
                <w:szCs w:val="22"/>
                <w:lang w:eastAsia="da-DK"/>
              </w:rPr>
              <w:t>FlexTouch</w:t>
            </w:r>
          </w:p>
        </w:tc>
        <w:tc>
          <w:tcPr>
            <w:tcW w:w="1279" w:type="dxa"/>
            <w:shd w:val="clear" w:color="auto" w:fill="auto"/>
            <w:vAlign w:val="center"/>
          </w:tcPr>
          <w:p w:rsidR="004F32EE" w:rsidRPr="003930AA" w:rsidRDefault="004F32EE" w:rsidP="003930AA">
            <w:pPr>
              <w:tabs>
                <w:tab w:val="left" w:pos="567"/>
              </w:tabs>
              <w:jc w:val="center"/>
              <w:rPr>
                <w:sz w:val="22"/>
                <w:szCs w:val="22"/>
                <w:lang w:eastAsia="da-DK"/>
              </w:rPr>
            </w:pPr>
            <w:r w:rsidRPr="003930AA">
              <w:rPr>
                <w:sz w:val="22"/>
                <w:szCs w:val="22"/>
                <w:lang w:eastAsia="da-DK"/>
              </w:rPr>
              <w:t>300</w:t>
            </w:r>
          </w:p>
        </w:tc>
        <w:tc>
          <w:tcPr>
            <w:tcW w:w="1417" w:type="dxa"/>
            <w:shd w:val="clear" w:color="auto" w:fill="auto"/>
            <w:vAlign w:val="center"/>
          </w:tcPr>
          <w:p w:rsidR="004F32EE" w:rsidRPr="003930AA" w:rsidRDefault="004F32EE" w:rsidP="003930AA">
            <w:pPr>
              <w:tabs>
                <w:tab w:val="left" w:pos="567"/>
              </w:tabs>
              <w:jc w:val="center"/>
              <w:rPr>
                <w:sz w:val="22"/>
                <w:szCs w:val="22"/>
                <w:lang w:eastAsia="da-DK"/>
              </w:rPr>
            </w:pPr>
            <w:r w:rsidRPr="003930AA">
              <w:rPr>
                <w:sz w:val="22"/>
                <w:szCs w:val="22"/>
                <w:lang w:eastAsia="da-DK"/>
              </w:rPr>
              <w:t>3 mL</w:t>
            </w:r>
          </w:p>
        </w:tc>
        <w:tc>
          <w:tcPr>
            <w:tcW w:w="1417" w:type="dxa"/>
            <w:shd w:val="clear" w:color="auto" w:fill="auto"/>
            <w:vAlign w:val="center"/>
          </w:tcPr>
          <w:p w:rsidR="004F32EE" w:rsidRPr="003930AA" w:rsidRDefault="004F32EE" w:rsidP="003930AA">
            <w:pPr>
              <w:tabs>
                <w:tab w:val="left" w:pos="567"/>
              </w:tabs>
              <w:jc w:val="center"/>
              <w:rPr>
                <w:sz w:val="22"/>
                <w:szCs w:val="22"/>
                <w:lang w:eastAsia="da-DK"/>
              </w:rPr>
            </w:pPr>
            <w:r w:rsidRPr="003930AA">
              <w:rPr>
                <w:sz w:val="22"/>
                <w:szCs w:val="22"/>
                <w:lang w:eastAsia="da-DK"/>
              </w:rPr>
              <w:t>1x3mL</w:t>
            </w:r>
          </w:p>
          <w:p w:rsidR="004F32EE" w:rsidRPr="003930AA" w:rsidRDefault="004F32EE" w:rsidP="003930AA">
            <w:pPr>
              <w:tabs>
                <w:tab w:val="left" w:pos="567"/>
              </w:tabs>
              <w:jc w:val="center"/>
              <w:rPr>
                <w:sz w:val="22"/>
                <w:szCs w:val="22"/>
                <w:lang w:eastAsia="da-DK"/>
              </w:rPr>
            </w:pPr>
            <w:r w:rsidRPr="003930AA">
              <w:rPr>
                <w:sz w:val="22"/>
                <w:szCs w:val="22"/>
                <w:lang w:eastAsia="da-DK"/>
              </w:rPr>
              <w:t>5x3mL</w:t>
            </w:r>
          </w:p>
        </w:tc>
        <w:tc>
          <w:tcPr>
            <w:tcW w:w="1417" w:type="dxa"/>
            <w:shd w:val="clear" w:color="auto" w:fill="auto"/>
            <w:vAlign w:val="center"/>
          </w:tcPr>
          <w:p w:rsidR="004F32EE" w:rsidRPr="003930AA" w:rsidRDefault="004F32EE" w:rsidP="003930AA">
            <w:pPr>
              <w:tabs>
                <w:tab w:val="left" w:pos="567"/>
              </w:tabs>
              <w:jc w:val="center"/>
              <w:rPr>
                <w:sz w:val="22"/>
                <w:szCs w:val="22"/>
                <w:lang w:eastAsia="da-DK"/>
              </w:rPr>
            </w:pPr>
            <w:r w:rsidRPr="003930AA">
              <w:rPr>
                <w:sz w:val="22"/>
                <w:szCs w:val="22"/>
                <w:lang w:eastAsia="da-DK"/>
              </w:rPr>
              <w:t>80 U</w:t>
            </w:r>
          </w:p>
        </w:tc>
        <w:tc>
          <w:tcPr>
            <w:tcW w:w="1418" w:type="dxa"/>
            <w:shd w:val="clear" w:color="auto" w:fill="auto"/>
            <w:vAlign w:val="center"/>
          </w:tcPr>
          <w:p w:rsidR="004F32EE" w:rsidRPr="003930AA" w:rsidRDefault="004F32EE" w:rsidP="003930AA">
            <w:pPr>
              <w:tabs>
                <w:tab w:val="left" w:pos="567"/>
              </w:tabs>
              <w:jc w:val="center"/>
              <w:rPr>
                <w:sz w:val="22"/>
                <w:szCs w:val="22"/>
                <w:lang w:eastAsia="da-DK"/>
              </w:rPr>
            </w:pPr>
            <w:r w:rsidRPr="003930AA">
              <w:rPr>
                <w:sz w:val="22"/>
                <w:szCs w:val="22"/>
                <w:lang w:eastAsia="da-DK"/>
              </w:rPr>
              <w:t>1 U</w:t>
            </w:r>
          </w:p>
        </w:tc>
        <w:tc>
          <w:tcPr>
            <w:tcW w:w="1236" w:type="dxa"/>
            <w:shd w:val="clear" w:color="auto" w:fill="auto"/>
            <w:vAlign w:val="center"/>
          </w:tcPr>
          <w:p w:rsidR="004F32EE" w:rsidRPr="003930AA" w:rsidRDefault="004F32EE" w:rsidP="003930AA">
            <w:pPr>
              <w:tabs>
                <w:tab w:val="left" w:pos="567"/>
              </w:tabs>
              <w:jc w:val="center"/>
              <w:rPr>
                <w:sz w:val="22"/>
                <w:szCs w:val="22"/>
                <w:lang w:eastAsia="da-DK"/>
              </w:rPr>
            </w:pPr>
            <w:r w:rsidRPr="003930AA">
              <w:rPr>
                <w:sz w:val="22"/>
                <w:szCs w:val="22"/>
                <w:lang w:eastAsia="da-DK"/>
              </w:rPr>
              <w:t>1- 80 U</w:t>
            </w:r>
          </w:p>
        </w:tc>
      </w:tr>
      <w:tr w:rsidR="004F32EE" w:rsidRPr="003930AA" w:rsidTr="003930AA">
        <w:trPr>
          <w:jc w:val="center"/>
        </w:trPr>
        <w:tc>
          <w:tcPr>
            <w:tcW w:w="1606" w:type="dxa"/>
            <w:shd w:val="clear" w:color="auto" w:fill="auto"/>
            <w:vAlign w:val="center"/>
          </w:tcPr>
          <w:p w:rsidR="004F32EE" w:rsidRPr="003930AA" w:rsidRDefault="004F32EE" w:rsidP="003930AA">
            <w:pPr>
              <w:tabs>
                <w:tab w:val="left" w:pos="567"/>
              </w:tabs>
              <w:jc w:val="center"/>
              <w:rPr>
                <w:sz w:val="22"/>
                <w:szCs w:val="22"/>
                <w:lang w:eastAsia="da-DK"/>
              </w:rPr>
            </w:pPr>
            <w:r w:rsidRPr="003930AA">
              <w:rPr>
                <w:sz w:val="22"/>
                <w:szCs w:val="22"/>
                <w:lang w:eastAsia="da-DK"/>
              </w:rPr>
              <w:t>200 U/mL</w:t>
            </w:r>
          </w:p>
          <w:p w:rsidR="004F32EE" w:rsidRPr="003930AA" w:rsidRDefault="004F32EE" w:rsidP="003930AA">
            <w:pPr>
              <w:tabs>
                <w:tab w:val="left" w:pos="567"/>
              </w:tabs>
              <w:jc w:val="center"/>
              <w:rPr>
                <w:sz w:val="22"/>
                <w:szCs w:val="22"/>
                <w:lang w:eastAsia="da-DK"/>
              </w:rPr>
            </w:pPr>
            <w:r w:rsidRPr="003930AA">
              <w:rPr>
                <w:sz w:val="22"/>
                <w:szCs w:val="22"/>
                <w:lang w:eastAsia="da-DK"/>
              </w:rPr>
              <w:t>FlexTouch</w:t>
            </w:r>
          </w:p>
        </w:tc>
        <w:tc>
          <w:tcPr>
            <w:tcW w:w="1279" w:type="dxa"/>
            <w:shd w:val="clear" w:color="auto" w:fill="auto"/>
            <w:vAlign w:val="center"/>
          </w:tcPr>
          <w:p w:rsidR="004F32EE" w:rsidRPr="003930AA" w:rsidRDefault="004F32EE" w:rsidP="003930AA">
            <w:pPr>
              <w:tabs>
                <w:tab w:val="left" w:pos="567"/>
              </w:tabs>
              <w:jc w:val="center"/>
              <w:rPr>
                <w:sz w:val="22"/>
                <w:szCs w:val="22"/>
                <w:lang w:eastAsia="da-DK"/>
              </w:rPr>
            </w:pPr>
            <w:r w:rsidRPr="003930AA">
              <w:rPr>
                <w:sz w:val="22"/>
                <w:szCs w:val="22"/>
                <w:lang w:eastAsia="da-DK"/>
              </w:rPr>
              <w:t>600</w:t>
            </w:r>
          </w:p>
        </w:tc>
        <w:tc>
          <w:tcPr>
            <w:tcW w:w="1417" w:type="dxa"/>
            <w:shd w:val="clear" w:color="auto" w:fill="auto"/>
            <w:vAlign w:val="center"/>
          </w:tcPr>
          <w:p w:rsidR="004F32EE" w:rsidRPr="003930AA" w:rsidRDefault="004F32EE" w:rsidP="003930AA">
            <w:pPr>
              <w:tabs>
                <w:tab w:val="left" w:pos="567"/>
              </w:tabs>
              <w:jc w:val="center"/>
              <w:rPr>
                <w:sz w:val="22"/>
                <w:szCs w:val="22"/>
                <w:lang w:eastAsia="da-DK"/>
              </w:rPr>
            </w:pPr>
            <w:r w:rsidRPr="003930AA">
              <w:rPr>
                <w:sz w:val="22"/>
                <w:szCs w:val="22"/>
                <w:lang w:eastAsia="da-DK"/>
              </w:rPr>
              <w:t>3 mL</w:t>
            </w:r>
          </w:p>
        </w:tc>
        <w:tc>
          <w:tcPr>
            <w:tcW w:w="1417" w:type="dxa"/>
            <w:shd w:val="clear" w:color="auto" w:fill="auto"/>
            <w:vAlign w:val="center"/>
          </w:tcPr>
          <w:p w:rsidR="004F32EE" w:rsidRPr="003930AA" w:rsidRDefault="005355E9" w:rsidP="00273315">
            <w:pPr>
              <w:tabs>
                <w:tab w:val="left" w:pos="567"/>
              </w:tabs>
              <w:jc w:val="center"/>
              <w:rPr>
                <w:sz w:val="22"/>
                <w:szCs w:val="22"/>
                <w:lang w:eastAsia="da-DK"/>
              </w:rPr>
            </w:pPr>
            <w:r w:rsidRPr="003930AA">
              <w:rPr>
                <w:sz w:val="22"/>
                <w:szCs w:val="22"/>
                <w:lang w:eastAsia="da-DK"/>
              </w:rPr>
              <w:t xml:space="preserve">1x3mL 3x3mL </w:t>
            </w:r>
          </w:p>
        </w:tc>
        <w:tc>
          <w:tcPr>
            <w:tcW w:w="1417" w:type="dxa"/>
            <w:shd w:val="clear" w:color="auto" w:fill="auto"/>
            <w:vAlign w:val="center"/>
          </w:tcPr>
          <w:p w:rsidR="004F32EE" w:rsidRPr="003930AA" w:rsidRDefault="004F32EE" w:rsidP="003930AA">
            <w:pPr>
              <w:tabs>
                <w:tab w:val="left" w:pos="567"/>
              </w:tabs>
              <w:jc w:val="center"/>
              <w:rPr>
                <w:sz w:val="22"/>
                <w:szCs w:val="22"/>
                <w:lang w:eastAsia="da-DK"/>
              </w:rPr>
            </w:pPr>
            <w:r w:rsidRPr="003930AA">
              <w:rPr>
                <w:sz w:val="22"/>
                <w:szCs w:val="22"/>
                <w:lang w:eastAsia="da-DK"/>
              </w:rPr>
              <w:t>160 U</w:t>
            </w:r>
          </w:p>
        </w:tc>
        <w:tc>
          <w:tcPr>
            <w:tcW w:w="1418" w:type="dxa"/>
            <w:shd w:val="clear" w:color="auto" w:fill="auto"/>
            <w:vAlign w:val="center"/>
          </w:tcPr>
          <w:p w:rsidR="004F32EE" w:rsidRPr="003930AA" w:rsidRDefault="004F32EE" w:rsidP="003930AA">
            <w:pPr>
              <w:tabs>
                <w:tab w:val="left" w:pos="567"/>
              </w:tabs>
              <w:jc w:val="center"/>
              <w:rPr>
                <w:sz w:val="22"/>
                <w:szCs w:val="22"/>
                <w:lang w:eastAsia="da-DK"/>
              </w:rPr>
            </w:pPr>
            <w:r w:rsidRPr="003930AA">
              <w:rPr>
                <w:sz w:val="22"/>
                <w:szCs w:val="22"/>
                <w:lang w:eastAsia="da-DK"/>
              </w:rPr>
              <w:t>2 U</w:t>
            </w:r>
          </w:p>
        </w:tc>
        <w:tc>
          <w:tcPr>
            <w:tcW w:w="1236" w:type="dxa"/>
            <w:shd w:val="clear" w:color="auto" w:fill="auto"/>
            <w:vAlign w:val="center"/>
          </w:tcPr>
          <w:p w:rsidR="004F32EE" w:rsidRPr="003930AA" w:rsidRDefault="004F32EE" w:rsidP="003930AA">
            <w:pPr>
              <w:tabs>
                <w:tab w:val="left" w:pos="567"/>
              </w:tabs>
              <w:jc w:val="center"/>
              <w:rPr>
                <w:sz w:val="22"/>
                <w:szCs w:val="22"/>
                <w:lang w:eastAsia="da-DK"/>
              </w:rPr>
            </w:pPr>
            <w:r w:rsidRPr="003930AA">
              <w:rPr>
                <w:sz w:val="22"/>
                <w:szCs w:val="22"/>
                <w:lang w:eastAsia="da-DK"/>
              </w:rPr>
              <w:t>2 - 160 U</w:t>
            </w:r>
          </w:p>
        </w:tc>
      </w:tr>
      <w:tr w:rsidR="004F32EE" w:rsidRPr="003930AA" w:rsidTr="003930AA">
        <w:trPr>
          <w:jc w:val="center"/>
        </w:trPr>
        <w:tc>
          <w:tcPr>
            <w:tcW w:w="1606" w:type="dxa"/>
            <w:shd w:val="clear" w:color="auto" w:fill="auto"/>
            <w:vAlign w:val="center"/>
          </w:tcPr>
          <w:p w:rsidR="004F32EE" w:rsidRPr="003930AA" w:rsidRDefault="004F32EE" w:rsidP="003930AA">
            <w:pPr>
              <w:tabs>
                <w:tab w:val="left" w:pos="567"/>
              </w:tabs>
              <w:jc w:val="center"/>
              <w:rPr>
                <w:sz w:val="22"/>
                <w:szCs w:val="22"/>
                <w:lang w:eastAsia="da-DK"/>
              </w:rPr>
            </w:pPr>
            <w:r w:rsidRPr="003930AA">
              <w:rPr>
                <w:sz w:val="22"/>
                <w:szCs w:val="22"/>
                <w:lang w:eastAsia="da-DK"/>
              </w:rPr>
              <w:t>100 U/mL</w:t>
            </w:r>
          </w:p>
          <w:p w:rsidR="004F32EE" w:rsidRPr="003930AA" w:rsidRDefault="004F32EE" w:rsidP="003930AA">
            <w:pPr>
              <w:tabs>
                <w:tab w:val="left" w:pos="567"/>
              </w:tabs>
              <w:jc w:val="center"/>
              <w:rPr>
                <w:sz w:val="22"/>
                <w:szCs w:val="22"/>
                <w:lang w:eastAsia="da-DK"/>
              </w:rPr>
            </w:pPr>
            <w:proofErr w:type="spellStart"/>
            <w:r w:rsidRPr="003930AA">
              <w:rPr>
                <w:sz w:val="22"/>
                <w:szCs w:val="22"/>
                <w:lang w:eastAsia="da-DK"/>
              </w:rPr>
              <w:t>Pen</w:t>
            </w:r>
            <w:r w:rsidR="00C678D0" w:rsidRPr="003930AA">
              <w:rPr>
                <w:sz w:val="22"/>
                <w:szCs w:val="22"/>
                <w:lang w:eastAsia="da-DK"/>
              </w:rPr>
              <w:t>f</w:t>
            </w:r>
            <w:r w:rsidRPr="003930AA">
              <w:rPr>
                <w:sz w:val="22"/>
                <w:szCs w:val="22"/>
                <w:lang w:eastAsia="da-DK"/>
              </w:rPr>
              <w:t>ill</w:t>
            </w:r>
            <w:proofErr w:type="spellEnd"/>
          </w:p>
        </w:tc>
        <w:tc>
          <w:tcPr>
            <w:tcW w:w="1279" w:type="dxa"/>
            <w:shd w:val="clear" w:color="auto" w:fill="auto"/>
            <w:vAlign w:val="center"/>
          </w:tcPr>
          <w:p w:rsidR="004F32EE" w:rsidRPr="003930AA" w:rsidRDefault="004F32EE" w:rsidP="003930AA">
            <w:pPr>
              <w:tabs>
                <w:tab w:val="left" w:pos="567"/>
              </w:tabs>
              <w:jc w:val="center"/>
              <w:rPr>
                <w:sz w:val="22"/>
                <w:szCs w:val="22"/>
                <w:lang w:eastAsia="da-DK"/>
              </w:rPr>
            </w:pPr>
            <w:r w:rsidRPr="003930AA">
              <w:rPr>
                <w:sz w:val="22"/>
                <w:szCs w:val="22"/>
                <w:lang w:eastAsia="da-DK"/>
              </w:rPr>
              <w:t>300</w:t>
            </w:r>
          </w:p>
        </w:tc>
        <w:tc>
          <w:tcPr>
            <w:tcW w:w="1417" w:type="dxa"/>
            <w:shd w:val="clear" w:color="auto" w:fill="auto"/>
            <w:vAlign w:val="center"/>
          </w:tcPr>
          <w:p w:rsidR="004F32EE" w:rsidRPr="003930AA" w:rsidRDefault="004F32EE" w:rsidP="003930AA">
            <w:pPr>
              <w:tabs>
                <w:tab w:val="left" w:pos="567"/>
              </w:tabs>
              <w:jc w:val="center"/>
              <w:rPr>
                <w:sz w:val="22"/>
                <w:szCs w:val="22"/>
                <w:lang w:eastAsia="da-DK"/>
              </w:rPr>
            </w:pPr>
            <w:r w:rsidRPr="003930AA">
              <w:rPr>
                <w:sz w:val="22"/>
                <w:szCs w:val="22"/>
                <w:lang w:eastAsia="da-DK"/>
              </w:rPr>
              <w:t>3 mL</w:t>
            </w:r>
          </w:p>
        </w:tc>
        <w:tc>
          <w:tcPr>
            <w:tcW w:w="1417" w:type="dxa"/>
            <w:shd w:val="clear" w:color="auto" w:fill="auto"/>
            <w:vAlign w:val="center"/>
          </w:tcPr>
          <w:p w:rsidR="004F32EE" w:rsidRPr="003930AA" w:rsidRDefault="004F32EE" w:rsidP="003930AA">
            <w:pPr>
              <w:tabs>
                <w:tab w:val="left" w:pos="567"/>
              </w:tabs>
              <w:jc w:val="center"/>
              <w:rPr>
                <w:sz w:val="22"/>
                <w:szCs w:val="22"/>
                <w:lang w:eastAsia="da-DK"/>
              </w:rPr>
            </w:pPr>
            <w:r w:rsidRPr="003930AA">
              <w:rPr>
                <w:sz w:val="22"/>
                <w:szCs w:val="22"/>
                <w:lang w:eastAsia="da-DK"/>
              </w:rPr>
              <w:t>5x3mL</w:t>
            </w:r>
          </w:p>
        </w:tc>
        <w:tc>
          <w:tcPr>
            <w:tcW w:w="4071" w:type="dxa"/>
            <w:gridSpan w:val="3"/>
            <w:shd w:val="clear" w:color="auto" w:fill="auto"/>
          </w:tcPr>
          <w:p w:rsidR="004F32EE" w:rsidRPr="003930AA" w:rsidRDefault="004F32EE" w:rsidP="003930AA">
            <w:pPr>
              <w:tabs>
                <w:tab w:val="left" w:pos="567"/>
              </w:tabs>
              <w:jc w:val="center"/>
              <w:rPr>
                <w:sz w:val="22"/>
                <w:szCs w:val="22"/>
                <w:lang w:eastAsia="da-DK"/>
              </w:rPr>
            </w:pPr>
            <w:r w:rsidRPr="003930AA">
              <w:rPr>
                <w:sz w:val="22"/>
                <w:szCs w:val="22"/>
                <w:lang w:eastAsia="da-DK"/>
              </w:rPr>
              <w:t>Th</w:t>
            </w:r>
            <w:r w:rsidR="00C678D0" w:rsidRPr="003930AA">
              <w:rPr>
                <w:sz w:val="22"/>
                <w:szCs w:val="22"/>
                <w:lang w:eastAsia="da-DK"/>
              </w:rPr>
              <w:t xml:space="preserve">is will be dependent on the </w:t>
            </w:r>
            <w:proofErr w:type="spellStart"/>
            <w:r w:rsidR="00C678D0" w:rsidRPr="003930AA">
              <w:rPr>
                <w:sz w:val="22"/>
                <w:szCs w:val="22"/>
                <w:lang w:eastAsia="da-DK"/>
              </w:rPr>
              <w:t>Penf</w:t>
            </w:r>
            <w:r w:rsidRPr="003930AA">
              <w:rPr>
                <w:sz w:val="22"/>
                <w:szCs w:val="22"/>
                <w:lang w:eastAsia="da-DK"/>
              </w:rPr>
              <w:t>ill</w:t>
            </w:r>
            <w:proofErr w:type="spellEnd"/>
            <w:r w:rsidRPr="003930AA">
              <w:rPr>
                <w:sz w:val="22"/>
                <w:szCs w:val="22"/>
                <w:lang w:eastAsia="da-DK"/>
              </w:rPr>
              <w:t xml:space="preserve"> cartridge delivery device used.</w:t>
            </w:r>
          </w:p>
        </w:tc>
      </w:tr>
    </w:tbl>
    <w:p w:rsidR="00D77859" w:rsidRPr="00C31852" w:rsidRDefault="008E7C7D">
      <w:pPr>
        <w:rPr>
          <w:sz w:val="22"/>
        </w:rPr>
      </w:pPr>
      <w:r w:rsidRPr="00C31852">
        <w:rPr>
          <w:sz w:val="22"/>
        </w:rPr>
        <w:t>*Not all pack sizes may be marketed.</w:t>
      </w:r>
    </w:p>
    <w:p w:rsidR="001D74EF" w:rsidRPr="0040562A" w:rsidRDefault="00AC5512" w:rsidP="0040562A">
      <w:pPr>
        <w:pStyle w:val="Heading4"/>
        <w:rPr>
          <w:u w:val="single"/>
          <w:lang w:eastAsia="da-DK"/>
        </w:rPr>
      </w:pPr>
      <w:r w:rsidRPr="0040562A">
        <w:rPr>
          <w:sz w:val="22"/>
          <w:u w:val="single"/>
        </w:rPr>
        <w:t>TRESIBA</w:t>
      </w:r>
      <w:r w:rsidR="00D77859" w:rsidRPr="0040562A">
        <w:rPr>
          <w:sz w:val="22"/>
          <w:u w:val="single"/>
        </w:rPr>
        <w:t xml:space="preserve"> </w:t>
      </w:r>
      <w:r w:rsidR="00D77859" w:rsidRPr="0040562A">
        <w:rPr>
          <w:noProof/>
          <w:sz w:val="22"/>
          <w:u w:val="single"/>
        </w:rPr>
        <w:t>Penfill</w:t>
      </w:r>
      <w:r w:rsidR="001D74EF" w:rsidRPr="0040562A">
        <w:rPr>
          <w:noProof/>
          <w:sz w:val="22"/>
          <w:u w:val="single"/>
        </w:rPr>
        <w:t xml:space="preserve"> </w:t>
      </w:r>
      <w:r w:rsidR="001D74EF" w:rsidRPr="0040562A">
        <w:rPr>
          <w:sz w:val="22"/>
          <w:u w:val="single"/>
        </w:rPr>
        <w:t>100 </w:t>
      </w:r>
      <w:r w:rsidR="00282ECC" w:rsidRPr="0040562A">
        <w:rPr>
          <w:sz w:val="22"/>
          <w:u w:val="single"/>
        </w:rPr>
        <w:t>U</w:t>
      </w:r>
      <w:r w:rsidR="001D74EF" w:rsidRPr="0040562A">
        <w:rPr>
          <w:sz w:val="22"/>
          <w:u w:val="single"/>
        </w:rPr>
        <w:t>/m</w:t>
      </w:r>
      <w:r w:rsidR="00282ECC" w:rsidRPr="0040562A">
        <w:rPr>
          <w:sz w:val="22"/>
          <w:u w:val="single"/>
        </w:rPr>
        <w:t>L</w:t>
      </w:r>
      <w:r w:rsidR="001D74EF" w:rsidRPr="0040562A">
        <w:rPr>
          <w:sz w:val="22"/>
          <w:u w:val="single"/>
        </w:rPr>
        <w:t>, solution for injection in cartridge</w:t>
      </w:r>
    </w:p>
    <w:p w:rsidR="001606BC" w:rsidRDefault="00AC5512" w:rsidP="001D74EF">
      <w:pPr>
        <w:rPr>
          <w:sz w:val="22"/>
          <w:szCs w:val="22"/>
          <w:lang w:eastAsia="da-DK"/>
        </w:rPr>
      </w:pPr>
      <w:r>
        <w:rPr>
          <w:sz w:val="22"/>
          <w:szCs w:val="22"/>
          <w:lang w:eastAsia="da-DK"/>
        </w:rPr>
        <w:t>TRESIBA</w:t>
      </w:r>
      <w:r w:rsidR="00E57FE3" w:rsidRPr="00C31852">
        <w:rPr>
          <w:sz w:val="22"/>
          <w:szCs w:val="22"/>
          <w:lang w:eastAsia="da-DK"/>
        </w:rPr>
        <w:t xml:space="preserve"> </w:t>
      </w:r>
      <w:proofErr w:type="spellStart"/>
      <w:r w:rsidR="00E57FE3" w:rsidRPr="00C31852">
        <w:rPr>
          <w:sz w:val="22"/>
          <w:szCs w:val="22"/>
          <w:lang w:eastAsia="da-DK"/>
        </w:rPr>
        <w:t>Penfill</w:t>
      </w:r>
      <w:proofErr w:type="spellEnd"/>
      <w:r w:rsidR="00E57FE3" w:rsidRPr="00C31852">
        <w:rPr>
          <w:sz w:val="22"/>
          <w:szCs w:val="22"/>
          <w:lang w:eastAsia="da-DK"/>
        </w:rPr>
        <w:t xml:space="preserve">: </w:t>
      </w:r>
      <w:r w:rsidR="00D77859" w:rsidRPr="00C31852">
        <w:rPr>
          <w:sz w:val="22"/>
          <w:szCs w:val="22"/>
          <w:lang w:eastAsia="da-DK"/>
        </w:rPr>
        <w:t xml:space="preserve">3mL </w:t>
      </w:r>
      <w:r w:rsidR="00E57FE3" w:rsidRPr="00C31852">
        <w:rPr>
          <w:sz w:val="22"/>
          <w:szCs w:val="22"/>
          <w:lang w:eastAsia="da-DK"/>
        </w:rPr>
        <w:t xml:space="preserve">solution in </w:t>
      </w:r>
      <w:r w:rsidR="00D77859" w:rsidRPr="00C31852">
        <w:rPr>
          <w:sz w:val="22"/>
          <w:szCs w:val="22"/>
          <w:lang w:eastAsia="da-DK"/>
        </w:rPr>
        <w:t xml:space="preserve">cartridge </w:t>
      </w:r>
      <w:r w:rsidR="00C63C5C" w:rsidRPr="00C31852">
        <w:rPr>
          <w:sz w:val="22"/>
          <w:szCs w:val="22"/>
          <w:lang w:eastAsia="da-DK"/>
        </w:rPr>
        <w:t>(type 1 glass)</w:t>
      </w:r>
      <w:r w:rsidR="00D77859" w:rsidRPr="00C31852">
        <w:rPr>
          <w:sz w:val="22"/>
          <w:szCs w:val="22"/>
          <w:lang w:eastAsia="da-DK"/>
        </w:rPr>
        <w:t xml:space="preserve">, </w:t>
      </w:r>
      <w:r w:rsidR="00E57FE3" w:rsidRPr="00C31852">
        <w:rPr>
          <w:sz w:val="22"/>
          <w:szCs w:val="22"/>
          <w:lang w:eastAsia="da-DK"/>
        </w:rPr>
        <w:t>with a plunger (</w:t>
      </w:r>
      <w:proofErr w:type="spellStart"/>
      <w:r w:rsidR="002F7D88" w:rsidRPr="00C31852">
        <w:rPr>
          <w:sz w:val="22"/>
          <w:szCs w:val="22"/>
          <w:lang w:eastAsia="da-DK"/>
        </w:rPr>
        <w:t>hal</w:t>
      </w:r>
      <w:r w:rsidR="00C63C5C" w:rsidRPr="00C31852">
        <w:rPr>
          <w:sz w:val="22"/>
          <w:szCs w:val="22"/>
          <w:lang w:eastAsia="da-DK"/>
        </w:rPr>
        <w:t>obutyl</w:t>
      </w:r>
      <w:proofErr w:type="spellEnd"/>
      <w:r w:rsidR="00E57FE3" w:rsidRPr="00C31852">
        <w:rPr>
          <w:sz w:val="22"/>
          <w:szCs w:val="22"/>
          <w:lang w:eastAsia="da-DK"/>
        </w:rPr>
        <w:t>) and a stopper (</w:t>
      </w:r>
      <w:proofErr w:type="spellStart"/>
      <w:r w:rsidR="002F7D88" w:rsidRPr="00C31852">
        <w:rPr>
          <w:sz w:val="22"/>
          <w:szCs w:val="22"/>
          <w:lang w:eastAsia="da-DK"/>
        </w:rPr>
        <w:t>hal</w:t>
      </w:r>
      <w:r w:rsidR="00C63C5C" w:rsidRPr="00C31852">
        <w:rPr>
          <w:sz w:val="22"/>
          <w:szCs w:val="22"/>
          <w:lang w:eastAsia="da-DK"/>
        </w:rPr>
        <w:t>obutyl</w:t>
      </w:r>
      <w:proofErr w:type="spellEnd"/>
      <w:r w:rsidR="00E57FE3" w:rsidRPr="00C31852">
        <w:rPr>
          <w:sz w:val="22"/>
          <w:szCs w:val="22"/>
          <w:lang w:eastAsia="da-DK"/>
        </w:rPr>
        <w:t>/isoprene)</w:t>
      </w:r>
      <w:r w:rsidR="008E7C7D" w:rsidRPr="00C31852">
        <w:rPr>
          <w:sz w:val="22"/>
          <w:szCs w:val="22"/>
          <w:lang w:eastAsia="da-DK"/>
        </w:rPr>
        <w:t xml:space="preserve"> in a carton</w:t>
      </w:r>
      <w:r w:rsidR="00D77859" w:rsidRPr="00C31852">
        <w:rPr>
          <w:sz w:val="22"/>
          <w:szCs w:val="22"/>
          <w:lang w:eastAsia="da-DK"/>
        </w:rPr>
        <w:t xml:space="preserve">. </w:t>
      </w:r>
    </w:p>
    <w:p w:rsidR="00517D30" w:rsidRPr="0076066E" w:rsidRDefault="00AC5512" w:rsidP="0076066E">
      <w:pPr>
        <w:pStyle w:val="Heading4"/>
        <w:rPr>
          <w:u w:val="single"/>
        </w:rPr>
      </w:pPr>
      <w:r w:rsidRPr="0076066E">
        <w:rPr>
          <w:u w:val="single"/>
        </w:rPr>
        <w:t>TRESIBA</w:t>
      </w:r>
      <w:r w:rsidR="003C4793" w:rsidRPr="0076066E">
        <w:rPr>
          <w:u w:val="single"/>
        </w:rPr>
        <w:t xml:space="preserve"> FlexTouch</w:t>
      </w:r>
      <w:r w:rsidR="001D74EF" w:rsidRPr="0076066E">
        <w:rPr>
          <w:u w:val="single"/>
        </w:rPr>
        <w:t>100 </w:t>
      </w:r>
      <w:r w:rsidR="00F84C26" w:rsidRPr="0076066E">
        <w:rPr>
          <w:u w:val="single"/>
        </w:rPr>
        <w:t>U</w:t>
      </w:r>
      <w:r w:rsidR="001D74EF" w:rsidRPr="0076066E">
        <w:rPr>
          <w:u w:val="single"/>
        </w:rPr>
        <w:t>/m</w:t>
      </w:r>
      <w:r w:rsidR="00C63C5C" w:rsidRPr="0076066E">
        <w:rPr>
          <w:u w:val="single"/>
        </w:rPr>
        <w:t>L</w:t>
      </w:r>
      <w:r w:rsidR="001D74EF" w:rsidRPr="0076066E">
        <w:rPr>
          <w:u w:val="single"/>
        </w:rPr>
        <w:t>, solution for injection in prefilled pen</w:t>
      </w:r>
    </w:p>
    <w:p w:rsidR="001D74EF" w:rsidRPr="0076066E" w:rsidRDefault="00AC5512" w:rsidP="0076066E">
      <w:r w:rsidRPr="0076066E">
        <w:t>TRESIBA</w:t>
      </w:r>
      <w:r w:rsidR="00C63C5C" w:rsidRPr="0076066E">
        <w:t xml:space="preserve"> FlexTouch</w:t>
      </w:r>
      <w:r w:rsidR="00282ECC" w:rsidRPr="0076066E">
        <w:t xml:space="preserve"> </w:t>
      </w:r>
      <w:r w:rsidR="001D74EF" w:rsidRPr="0076066E">
        <w:t>200 </w:t>
      </w:r>
      <w:r w:rsidR="00F84C26" w:rsidRPr="0076066E">
        <w:t>U</w:t>
      </w:r>
      <w:r w:rsidR="001D74EF" w:rsidRPr="0076066E">
        <w:t>/m</w:t>
      </w:r>
      <w:r w:rsidR="00C63C5C" w:rsidRPr="0076066E">
        <w:t>L</w:t>
      </w:r>
      <w:r w:rsidR="001D74EF" w:rsidRPr="0076066E">
        <w:t>, solution for injection in prefilled pen</w:t>
      </w:r>
    </w:p>
    <w:p w:rsidR="00D77859" w:rsidRPr="00C31852" w:rsidRDefault="00AC5512">
      <w:pPr>
        <w:tabs>
          <w:tab w:val="left" w:pos="567"/>
        </w:tabs>
        <w:rPr>
          <w:sz w:val="22"/>
          <w:szCs w:val="22"/>
          <w:lang w:eastAsia="da-DK"/>
        </w:rPr>
      </w:pPr>
      <w:r>
        <w:rPr>
          <w:sz w:val="22"/>
          <w:szCs w:val="22"/>
        </w:rPr>
        <w:t>TRESIBA</w:t>
      </w:r>
      <w:r w:rsidR="003C4793" w:rsidRPr="00C31852">
        <w:rPr>
          <w:sz w:val="22"/>
          <w:szCs w:val="22"/>
        </w:rPr>
        <w:t xml:space="preserve"> </w:t>
      </w:r>
      <w:r w:rsidR="003C4793" w:rsidRPr="00C31852">
        <w:rPr>
          <w:sz w:val="22"/>
          <w:szCs w:val="22"/>
          <w:lang w:eastAsia="da-DK"/>
        </w:rPr>
        <w:t>FlexTouch</w:t>
      </w:r>
      <w:r w:rsidR="00D77859" w:rsidRPr="00C31852">
        <w:rPr>
          <w:sz w:val="22"/>
          <w:szCs w:val="22"/>
          <w:lang w:eastAsia="da-DK"/>
        </w:rPr>
        <w:t xml:space="preserve"> </w:t>
      </w:r>
      <w:r w:rsidR="008E7C7D" w:rsidRPr="00C31852">
        <w:rPr>
          <w:sz w:val="22"/>
          <w:szCs w:val="22"/>
        </w:rPr>
        <w:t>3</w:t>
      </w:r>
      <w:r w:rsidR="008E7C7D" w:rsidRPr="00C31852">
        <w:rPr>
          <w:bCs/>
          <w:sz w:val="22"/>
          <w:szCs w:val="22"/>
        </w:rPr>
        <w:t> </w:t>
      </w:r>
      <w:r w:rsidR="008E7C7D" w:rsidRPr="00C31852">
        <w:rPr>
          <w:sz w:val="22"/>
          <w:szCs w:val="22"/>
        </w:rPr>
        <w:t>mL solution in cartridge (type 1 glass) with a plunger (</w:t>
      </w:r>
      <w:proofErr w:type="spellStart"/>
      <w:r w:rsidR="008E7C7D" w:rsidRPr="00C31852">
        <w:rPr>
          <w:sz w:val="22"/>
          <w:szCs w:val="22"/>
        </w:rPr>
        <w:t>halobutyl</w:t>
      </w:r>
      <w:proofErr w:type="spellEnd"/>
      <w:r w:rsidR="008E7C7D" w:rsidRPr="00C31852">
        <w:rPr>
          <w:sz w:val="22"/>
          <w:szCs w:val="22"/>
        </w:rPr>
        <w:t>) and a stopper (</w:t>
      </w:r>
      <w:proofErr w:type="spellStart"/>
      <w:r w:rsidR="008E7C7D" w:rsidRPr="00C31852">
        <w:rPr>
          <w:sz w:val="22"/>
          <w:szCs w:val="22"/>
        </w:rPr>
        <w:t>halobutyl</w:t>
      </w:r>
      <w:proofErr w:type="spellEnd"/>
      <w:r w:rsidR="008E7C7D" w:rsidRPr="00C31852">
        <w:rPr>
          <w:sz w:val="22"/>
          <w:szCs w:val="22"/>
        </w:rPr>
        <w:t xml:space="preserve">/polyisoprene) contained in a pre-filled </w:t>
      </w:r>
      <w:proofErr w:type="spellStart"/>
      <w:r w:rsidR="008E7C7D" w:rsidRPr="00C31852">
        <w:rPr>
          <w:sz w:val="22"/>
          <w:szCs w:val="22"/>
        </w:rPr>
        <w:t>multidose</w:t>
      </w:r>
      <w:proofErr w:type="spellEnd"/>
      <w:r w:rsidR="008E7C7D" w:rsidRPr="00C31852">
        <w:rPr>
          <w:sz w:val="22"/>
          <w:szCs w:val="22"/>
        </w:rPr>
        <w:t xml:space="preserve"> disposable pen made of polypropylene.</w:t>
      </w:r>
    </w:p>
    <w:p w:rsidR="00FA4BAF" w:rsidRPr="0040562A" w:rsidRDefault="00FA4BAF" w:rsidP="0040562A">
      <w:pPr>
        <w:pStyle w:val="Heading3"/>
        <w:rPr>
          <w:i/>
          <w:lang w:eastAsia="da-DK"/>
        </w:rPr>
      </w:pPr>
      <w:r w:rsidRPr="0040562A">
        <w:rPr>
          <w:i/>
          <w:sz w:val="22"/>
          <w:lang w:eastAsia="da-DK"/>
        </w:rPr>
        <w:t>Storage conditions</w:t>
      </w:r>
    </w:p>
    <w:p w:rsidR="00E144EA" w:rsidRPr="0040562A" w:rsidRDefault="00E144EA" w:rsidP="0040562A">
      <w:pPr>
        <w:pStyle w:val="Heading4"/>
        <w:rPr>
          <w:u w:val="single"/>
        </w:rPr>
      </w:pPr>
      <w:r w:rsidRPr="0040562A">
        <w:rPr>
          <w:sz w:val="22"/>
          <w:u w:val="single"/>
        </w:rPr>
        <w:t xml:space="preserve">Unopened </w:t>
      </w:r>
      <w:proofErr w:type="spellStart"/>
      <w:r w:rsidRPr="0040562A">
        <w:rPr>
          <w:sz w:val="22"/>
          <w:u w:val="single"/>
        </w:rPr>
        <w:t>Penfill</w:t>
      </w:r>
      <w:proofErr w:type="spellEnd"/>
      <w:r w:rsidRPr="0040562A">
        <w:rPr>
          <w:sz w:val="22"/>
          <w:u w:val="single"/>
        </w:rPr>
        <w:t xml:space="preserve"> </w:t>
      </w:r>
      <w:r w:rsidR="00A561C2" w:rsidRPr="0040562A">
        <w:rPr>
          <w:sz w:val="22"/>
          <w:u w:val="single"/>
        </w:rPr>
        <w:t>cartridges</w:t>
      </w:r>
      <w:r w:rsidRPr="0040562A">
        <w:rPr>
          <w:sz w:val="22"/>
          <w:u w:val="single"/>
        </w:rPr>
        <w:t xml:space="preserve"> or FlexTouch pre</w:t>
      </w:r>
      <w:r w:rsidR="00A561C2" w:rsidRPr="0040562A">
        <w:rPr>
          <w:sz w:val="22"/>
          <w:u w:val="single"/>
        </w:rPr>
        <w:t>f</w:t>
      </w:r>
      <w:r w:rsidRPr="0040562A">
        <w:rPr>
          <w:sz w:val="22"/>
          <w:u w:val="single"/>
        </w:rPr>
        <w:t>illed pens</w:t>
      </w:r>
    </w:p>
    <w:p w:rsidR="00D77859" w:rsidRPr="00C31852" w:rsidRDefault="003D745F">
      <w:pPr>
        <w:tabs>
          <w:tab w:val="left" w:pos="567"/>
        </w:tabs>
        <w:rPr>
          <w:sz w:val="22"/>
          <w:szCs w:val="22"/>
          <w:lang w:eastAsia="da-DK"/>
        </w:rPr>
      </w:pPr>
      <w:bookmarkStart w:id="27" w:name="OLE_LINK1"/>
      <w:r w:rsidRPr="00C31852">
        <w:rPr>
          <w:sz w:val="22"/>
          <w:szCs w:val="22"/>
          <w:lang w:val="da-DK"/>
        </w:rPr>
        <w:t>Store</w:t>
      </w:r>
      <w:r w:rsidR="00282ADD" w:rsidRPr="00C31852">
        <w:rPr>
          <w:sz w:val="22"/>
          <w:szCs w:val="22"/>
          <w:lang w:val="da-DK"/>
        </w:rPr>
        <w:t xml:space="preserve"> </w:t>
      </w:r>
      <w:r w:rsidRPr="00C31852">
        <w:rPr>
          <w:sz w:val="22"/>
          <w:szCs w:val="22"/>
          <w:lang w:val="da-DK"/>
        </w:rPr>
        <w:t xml:space="preserve">at </w:t>
      </w:r>
      <w:r w:rsidR="00D77859" w:rsidRPr="00C31852">
        <w:rPr>
          <w:sz w:val="22"/>
          <w:szCs w:val="22"/>
          <w:lang w:val="da-DK" w:eastAsia="da-DK"/>
        </w:rPr>
        <w:t xml:space="preserve">2°C </w:t>
      </w:r>
      <w:r w:rsidR="002F7D88" w:rsidRPr="00C31852">
        <w:rPr>
          <w:sz w:val="22"/>
          <w:szCs w:val="22"/>
          <w:lang w:val="da-DK" w:eastAsia="da-DK"/>
        </w:rPr>
        <w:t xml:space="preserve">to </w:t>
      </w:r>
      <w:r w:rsidR="00D77859" w:rsidRPr="00C31852">
        <w:rPr>
          <w:sz w:val="22"/>
          <w:szCs w:val="22"/>
          <w:lang w:val="da-DK" w:eastAsia="da-DK"/>
        </w:rPr>
        <w:t xml:space="preserve">8°C.  </w:t>
      </w:r>
      <w:r w:rsidRPr="00C31852">
        <w:rPr>
          <w:sz w:val="22"/>
          <w:szCs w:val="22"/>
          <w:lang w:eastAsia="da-DK"/>
        </w:rPr>
        <w:t>Refrigerate</w:t>
      </w:r>
      <w:r w:rsidR="00886894" w:rsidRPr="00C31852">
        <w:rPr>
          <w:sz w:val="22"/>
          <w:szCs w:val="22"/>
          <w:lang w:eastAsia="da-DK"/>
        </w:rPr>
        <w:t xml:space="preserve">. </w:t>
      </w:r>
      <w:r w:rsidR="00D77859" w:rsidRPr="00C31852">
        <w:rPr>
          <w:sz w:val="22"/>
          <w:szCs w:val="22"/>
          <w:lang w:eastAsia="da-DK"/>
        </w:rPr>
        <w:t>Do not freeze.</w:t>
      </w:r>
      <w:r w:rsidR="00A561C2" w:rsidRPr="00C31852">
        <w:rPr>
          <w:sz w:val="22"/>
          <w:szCs w:val="22"/>
          <w:lang w:eastAsia="da-DK"/>
        </w:rPr>
        <w:t xml:space="preserve">  </w:t>
      </w:r>
      <w:r w:rsidRPr="00C31852">
        <w:rPr>
          <w:sz w:val="22"/>
          <w:szCs w:val="22"/>
          <w:lang w:eastAsia="da-DK"/>
        </w:rPr>
        <w:t xml:space="preserve">Store </w:t>
      </w:r>
      <w:r w:rsidR="00AC5512">
        <w:rPr>
          <w:sz w:val="22"/>
          <w:szCs w:val="22"/>
          <w:lang w:eastAsia="da-DK"/>
        </w:rPr>
        <w:t>TRESIBA</w:t>
      </w:r>
      <w:r w:rsidRPr="00C31852">
        <w:rPr>
          <w:sz w:val="22"/>
          <w:szCs w:val="22"/>
          <w:lang w:eastAsia="da-DK"/>
        </w:rPr>
        <w:t xml:space="preserve"> </w:t>
      </w:r>
      <w:r w:rsidR="00A561C2" w:rsidRPr="00C31852">
        <w:rPr>
          <w:sz w:val="22"/>
          <w:szCs w:val="22"/>
          <w:lang w:eastAsia="da-DK"/>
        </w:rPr>
        <w:t xml:space="preserve">away from the freezing element </w:t>
      </w:r>
      <w:r w:rsidRPr="00C31852">
        <w:rPr>
          <w:sz w:val="22"/>
          <w:szCs w:val="22"/>
          <w:lang w:eastAsia="da-DK"/>
        </w:rPr>
        <w:t>in the refrigerator.</w:t>
      </w:r>
    </w:p>
    <w:bookmarkEnd w:id="27"/>
    <w:p w:rsidR="00A561C2" w:rsidRPr="0040562A" w:rsidRDefault="001F3B7D" w:rsidP="0040562A">
      <w:pPr>
        <w:pStyle w:val="Heading4"/>
        <w:rPr>
          <w:u w:val="single"/>
        </w:rPr>
      </w:pPr>
      <w:r w:rsidRPr="0040562A">
        <w:rPr>
          <w:sz w:val="22"/>
          <w:u w:val="single"/>
        </w:rPr>
        <w:t>FlexTouch i</w:t>
      </w:r>
      <w:r w:rsidR="0040562A" w:rsidRPr="0040562A">
        <w:rPr>
          <w:sz w:val="22"/>
          <w:u w:val="single"/>
        </w:rPr>
        <w:t>n use or carried as a spare</w:t>
      </w:r>
    </w:p>
    <w:p w:rsidR="001606BC" w:rsidRDefault="002F7D88" w:rsidP="003D745F">
      <w:pPr>
        <w:tabs>
          <w:tab w:val="left" w:pos="567"/>
        </w:tabs>
        <w:rPr>
          <w:sz w:val="22"/>
        </w:rPr>
      </w:pPr>
      <w:bookmarkStart w:id="28" w:name="OLE_LINK2"/>
      <w:r w:rsidRPr="00C31852">
        <w:rPr>
          <w:sz w:val="22"/>
          <w:szCs w:val="22"/>
        </w:rPr>
        <w:t>Store below</w:t>
      </w:r>
      <w:r w:rsidR="00D77859" w:rsidRPr="00C31852">
        <w:rPr>
          <w:sz w:val="22"/>
          <w:szCs w:val="22"/>
          <w:lang w:eastAsia="da-DK"/>
        </w:rPr>
        <w:t xml:space="preserve"> </w:t>
      </w:r>
      <w:r w:rsidRPr="00C31852">
        <w:rPr>
          <w:sz w:val="22"/>
          <w:szCs w:val="22"/>
          <w:lang w:eastAsia="da-DK"/>
        </w:rPr>
        <w:t>30°C</w:t>
      </w:r>
      <w:r w:rsidR="00C31852">
        <w:rPr>
          <w:sz w:val="22"/>
          <w:szCs w:val="22"/>
          <w:lang w:eastAsia="da-DK"/>
        </w:rPr>
        <w:t xml:space="preserve"> </w:t>
      </w:r>
      <w:r w:rsidR="008E1436">
        <w:rPr>
          <w:sz w:val="22"/>
          <w:szCs w:val="22"/>
          <w:lang w:eastAsia="da-DK"/>
        </w:rPr>
        <w:t xml:space="preserve">or in the refrigerator between </w:t>
      </w:r>
      <w:r w:rsidR="008E1436" w:rsidRPr="00C31852">
        <w:rPr>
          <w:sz w:val="22"/>
          <w:szCs w:val="22"/>
          <w:lang w:val="da-DK" w:eastAsia="da-DK"/>
        </w:rPr>
        <w:t>2°C to 8°C</w:t>
      </w:r>
      <w:r w:rsidR="008E1436">
        <w:rPr>
          <w:sz w:val="22"/>
          <w:szCs w:val="22"/>
          <w:lang w:val="da-DK" w:eastAsia="da-DK"/>
        </w:rPr>
        <w:t xml:space="preserve"> </w:t>
      </w:r>
      <w:r w:rsidR="00D77859" w:rsidRPr="00C31852">
        <w:rPr>
          <w:sz w:val="22"/>
          <w:szCs w:val="22"/>
          <w:lang w:eastAsia="da-DK"/>
        </w:rPr>
        <w:t>for up</w:t>
      </w:r>
      <w:r w:rsidR="00D77859" w:rsidRPr="00C31852">
        <w:rPr>
          <w:sz w:val="22"/>
        </w:rPr>
        <w:t xml:space="preserve"> to </w:t>
      </w:r>
      <w:r w:rsidR="0074180B">
        <w:rPr>
          <w:sz w:val="22"/>
        </w:rPr>
        <w:t>2</w:t>
      </w:r>
      <w:r w:rsidR="00F84C26" w:rsidRPr="00C31852">
        <w:rPr>
          <w:sz w:val="22"/>
        </w:rPr>
        <w:t xml:space="preserve">8 </w:t>
      </w:r>
      <w:r w:rsidR="0074180B">
        <w:rPr>
          <w:sz w:val="22"/>
        </w:rPr>
        <w:t>days</w:t>
      </w:r>
      <w:r w:rsidR="003D745F" w:rsidRPr="00C31852">
        <w:rPr>
          <w:sz w:val="22"/>
        </w:rPr>
        <w:t>.</w:t>
      </w:r>
      <w:r w:rsidR="00E06DCB" w:rsidRPr="00C31852">
        <w:rPr>
          <w:sz w:val="22"/>
        </w:rPr>
        <w:t xml:space="preserve"> </w:t>
      </w:r>
      <w:r w:rsidR="003D745F" w:rsidRPr="00C31852">
        <w:rPr>
          <w:sz w:val="22"/>
        </w:rPr>
        <w:t xml:space="preserve">Any remainder must then be discarded. They should not be </w:t>
      </w:r>
      <w:r w:rsidR="003D745F" w:rsidRPr="00C31852">
        <w:rPr>
          <w:sz w:val="22"/>
          <w:szCs w:val="22"/>
          <w:lang w:eastAsia="da-DK"/>
        </w:rPr>
        <w:t>exposed</w:t>
      </w:r>
      <w:r w:rsidR="004F32EE" w:rsidRPr="00C31852">
        <w:rPr>
          <w:sz w:val="22"/>
        </w:rPr>
        <w:t xml:space="preserve"> to excessive heat or </w:t>
      </w:r>
      <w:r w:rsidR="003D745F" w:rsidRPr="00C31852">
        <w:rPr>
          <w:sz w:val="22"/>
        </w:rPr>
        <w:t xml:space="preserve">light. </w:t>
      </w:r>
    </w:p>
    <w:bookmarkEnd w:id="28"/>
    <w:p w:rsidR="001F3B7D" w:rsidRPr="0040562A" w:rsidRDefault="001F3B7D" w:rsidP="0040562A">
      <w:pPr>
        <w:pStyle w:val="Heading4"/>
        <w:rPr>
          <w:u w:val="single"/>
        </w:rPr>
      </w:pPr>
      <w:proofErr w:type="spellStart"/>
      <w:r w:rsidRPr="0040562A">
        <w:rPr>
          <w:sz w:val="22"/>
          <w:u w:val="single"/>
        </w:rPr>
        <w:t>Penfill</w:t>
      </w:r>
      <w:proofErr w:type="spellEnd"/>
      <w:r w:rsidRPr="0040562A">
        <w:rPr>
          <w:sz w:val="22"/>
          <w:u w:val="single"/>
        </w:rPr>
        <w:t xml:space="preserve"> cartridges in use or carried as a spare</w:t>
      </w:r>
    </w:p>
    <w:p w:rsidR="001F3B7D" w:rsidRDefault="001F3B7D" w:rsidP="00FA4BAF">
      <w:pPr>
        <w:tabs>
          <w:tab w:val="left" w:pos="567"/>
        </w:tabs>
        <w:rPr>
          <w:sz w:val="22"/>
        </w:rPr>
      </w:pPr>
      <w:r w:rsidRPr="001F3B7D">
        <w:rPr>
          <w:sz w:val="22"/>
        </w:rPr>
        <w:t xml:space="preserve">Store below 30°C for up to </w:t>
      </w:r>
      <w:r w:rsidR="001D2B99">
        <w:rPr>
          <w:sz w:val="22"/>
        </w:rPr>
        <w:t>2</w:t>
      </w:r>
      <w:r w:rsidRPr="001F3B7D">
        <w:rPr>
          <w:sz w:val="22"/>
        </w:rPr>
        <w:t xml:space="preserve">8 </w:t>
      </w:r>
      <w:r w:rsidR="001D2B99">
        <w:rPr>
          <w:sz w:val="22"/>
        </w:rPr>
        <w:t>days</w:t>
      </w:r>
      <w:r w:rsidRPr="001F3B7D">
        <w:rPr>
          <w:sz w:val="22"/>
        </w:rPr>
        <w:t>.  Do not refrigerate.  Any remainder must then be discarded. They should not be exposed to excessive heat or light.</w:t>
      </w:r>
    </w:p>
    <w:p w:rsidR="00FA4BAF" w:rsidRPr="00C31852" w:rsidRDefault="00AC5512" w:rsidP="00FA4BAF">
      <w:pPr>
        <w:tabs>
          <w:tab w:val="left" w:pos="567"/>
        </w:tabs>
        <w:rPr>
          <w:sz w:val="22"/>
          <w:szCs w:val="22"/>
          <w:lang w:eastAsia="da-DK"/>
        </w:rPr>
      </w:pPr>
      <w:r>
        <w:rPr>
          <w:sz w:val="22"/>
          <w:szCs w:val="22"/>
          <w:lang w:eastAsia="da-DK"/>
        </w:rPr>
        <w:t>TRESIBA</w:t>
      </w:r>
      <w:r w:rsidR="00FA4BAF" w:rsidRPr="00C31852">
        <w:rPr>
          <w:sz w:val="22"/>
          <w:szCs w:val="22"/>
          <w:lang w:eastAsia="da-DK"/>
        </w:rPr>
        <w:t xml:space="preserve"> FlexTouch</w:t>
      </w:r>
      <w:r w:rsidR="002F7D88" w:rsidRPr="00C31852">
        <w:rPr>
          <w:sz w:val="22"/>
          <w:szCs w:val="22"/>
          <w:lang w:eastAsia="da-DK"/>
        </w:rPr>
        <w:t xml:space="preserve">: Keep the pen cap on when </w:t>
      </w:r>
      <w:r>
        <w:rPr>
          <w:sz w:val="22"/>
          <w:szCs w:val="22"/>
          <w:lang w:eastAsia="da-DK"/>
        </w:rPr>
        <w:t>TRESIBA</w:t>
      </w:r>
      <w:r w:rsidR="002F7D88" w:rsidRPr="00C31852">
        <w:rPr>
          <w:sz w:val="22"/>
          <w:szCs w:val="22"/>
          <w:lang w:eastAsia="da-DK"/>
        </w:rPr>
        <w:t xml:space="preserve"> is not in use in order to</w:t>
      </w:r>
      <w:r w:rsidR="00FA4BAF" w:rsidRPr="00C31852">
        <w:rPr>
          <w:sz w:val="22"/>
          <w:szCs w:val="22"/>
          <w:lang w:eastAsia="da-DK"/>
        </w:rPr>
        <w:t xml:space="preserve"> protect from light.</w:t>
      </w:r>
    </w:p>
    <w:p w:rsidR="001606BC" w:rsidRDefault="00AC5512" w:rsidP="00FA4BAF">
      <w:pPr>
        <w:tabs>
          <w:tab w:val="left" w:pos="567"/>
        </w:tabs>
        <w:rPr>
          <w:sz w:val="22"/>
          <w:szCs w:val="22"/>
          <w:lang w:eastAsia="da-DK"/>
        </w:rPr>
      </w:pPr>
      <w:r>
        <w:rPr>
          <w:sz w:val="22"/>
          <w:szCs w:val="22"/>
          <w:lang w:eastAsia="da-DK"/>
        </w:rPr>
        <w:t>TRESIBA</w:t>
      </w:r>
      <w:r w:rsidR="00FA4BAF" w:rsidRPr="00C31852">
        <w:rPr>
          <w:sz w:val="22"/>
          <w:szCs w:val="22"/>
          <w:lang w:eastAsia="da-DK"/>
        </w:rPr>
        <w:t xml:space="preserve"> </w:t>
      </w:r>
      <w:proofErr w:type="spellStart"/>
      <w:r w:rsidR="00FA4BAF" w:rsidRPr="00C31852">
        <w:rPr>
          <w:sz w:val="22"/>
          <w:szCs w:val="22"/>
          <w:lang w:eastAsia="da-DK"/>
        </w:rPr>
        <w:t>Penfill</w:t>
      </w:r>
      <w:proofErr w:type="spellEnd"/>
      <w:r w:rsidR="002F7D88" w:rsidRPr="00C31852">
        <w:rPr>
          <w:sz w:val="22"/>
          <w:szCs w:val="22"/>
          <w:lang w:eastAsia="da-DK"/>
        </w:rPr>
        <w:t>: Keep cartridges in</w:t>
      </w:r>
      <w:r w:rsidR="00FA4BAF" w:rsidRPr="00C31852">
        <w:rPr>
          <w:sz w:val="22"/>
          <w:szCs w:val="22"/>
          <w:lang w:eastAsia="da-DK"/>
        </w:rPr>
        <w:t xml:space="preserve"> the outer carton</w:t>
      </w:r>
      <w:r w:rsidR="002F7D88" w:rsidRPr="00C31852">
        <w:rPr>
          <w:sz w:val="22"/>
          <w:szCs w:val="22"/>
          <w:lang w:eastAsia="da-DK"/>
        </w:rPr>
        <w:t xml:space="preserve"> in order</w:t>
      </w:r>
      <w:r w:rsidR="00FA4BAF" w:rsidRPr="00C31852">
        <w:rPr>
          <w:sz w:val="22"/>
          <w:szCs w:val="22"/>
          <w:lang w:eastAsia="da-DK"/>
        </w:rPr>
        <w:t xml:space="preserve"> to protect from light. </w:t>
      </w:r>
    </w:p>
    <w:p w:rsidR="00A81127" w:rsidRPr="00C31852" w:rsidRDefault="00A81127" w:rsidP="00FA4BAF">
      <w:pPr>
        <w:tabs>
          <w:tab w:val="left" w:pos="567"/>
        </w:tabs>
        <w:rPr>
          <w:sz w:val="22"/>
          <w:szCs w:val="22"/>
          <w:lang w:eastAsia="da-DK"/>
        </w:rPr>
      </w:pPr>
      <w:r w:rsidRPr="00C31852">
        <w:rPr>
          <w:sz w:val="22"/>
          <w:szCs w:val="22"/>
          <w:lang w:eastAsia="da-DK"/>
        </w:rPr>
        <w:t xml:space="preserve">The shelf life for </w:t>
      </w:r>
      <w:r w:rsidR="00AC5512">
        <w:rPr>
          <w:sz w:val="22"/>
          <w:szCs w:val="22"/>
          <w:lang w:eastAsia="da-DK"/>
        </w:rPr>
        <w:t>TRESIBA</w:t>
      </w:r>
      <w:r w:rsidRPr="00C31852">
        <w:rPr>
          <w:sz w:val="22"/>
          <w:szCs w:val="22"/>
          <w:lang w:eastAsia="da-DK"/>
        </w:rPr>
        <w:t xml:space="preserve"> is 30 months.</w:t>
      </w:r>
    </w:p>
    <w:p w:rsidR="00830AFA" w:rsidRPr="00C31852" w:rsidRDefault="00830AFA" w:rsidP="001041C4">
      <w:pPr>
        <w:pStyle w:val="Heading2"/>
        <w:rPr>
          <w:noProof/>
        </w:rPr>
      </w:pPr>
      <w:r w:rsidRPr="001041C4">
        <w:rPr>
          <w:noProof/>
          <w:sz w:val="24"/>
        </w:rPr>
        <w:t>NAME AND ADDRESS OF SPONSOR</w:t>
      </w:r>
    </w:p>
    <w:p w:rsidR="00830AFA" w:rsidRPr="001041C4" w:rsidRDefault="00830AFA" w:rsidP="00304BDA">
      <w:pPr>
        <w:spacing w:before="0" w:after="0"/>
        <w:rPr>
          <w:b/>
          <w:bCs/>
          <w:sz w:val="22"/>
        </w:rPr>
      </w:pPr>
      <w:r w:rsidRPr="001041C4">
        <w:rPr>
          <w:sz w:val="22"/>
        </w:rPr>
        <w:t>Novo Nordisk Pharmaceuticals Pty Limited</w:t>
      </w:r>
    </w:p>
    <w:p w:rsidR="00830AFA" w:rsidRPr="001041C4" w:rsidRDefault="00830AFA" w:rsidP="00304BDA">
      <w:pPr>
        <w:spacing w:before="0" w:after="0"/>
        <w:rPr>
          <w:sz w:val="22"/>
        </w:rPr>
      </w:pPr>
      <w:r w:rsidRPr="001041C4">
        <w:rPr>
          <w:sz w:val="22"/>
        </w:rPr>
        <w:lastRenderedPageBreak/>
        <w:t>Level 3, 21 Solent Circuit,</w:t>
      </w:r>
    </w:p>
    <w:p w:rsidR="00830AFA" w:rsidRPr="001041C4" w:rsidRDefault="00830AFA" w:rsidP="00304BDA">
      <w:pPr>
        <w:spacing w:before="0" w:after="0"/>
        <w:rPr>
          <w:sz w:val="22"/>
        </w:rPr>
      </w:pPr>
      <w:r w:rsidRPr="001041C4">
        <w:rPr>
          <w:sz w:val="22"/>
        </w:rPr>
        <w:t>Baulkham Hills,</w:t>
      </w:r>
    </w:p>
    <w:p w:rsidR="00830AFA" w:rsidRPr="001041C4" w:rsidRDefault="00830AFA" w:rsidP="00304BDA">
      <w:pPr>
        <w:spacing w:before="0" w:after="0"/>
        <w:rPr>
          <w:sz w:val="22"/>
        </w:rPr>
      </w:pPr>
      <w:r w:rsidRPr="001041C4">
        <w:rPr>
          <w:sz w:val="22"/>
        </w:rPr>
        <w:t>NSW 2153,</w:t>
      </w:r>
    </w:p>
    <w:p w:rsidR="00830AFA" w:rsidRPr="00C31852" w:rsidRDefault="00830AFA" w:rsidP="00304BDA">
      <w:pPr>
        <w:spacing w:before="0" w:after="0"/>
      </w:pPr>
      <w:r w:rsidRPr="001041C4">
        <w:rPr>
          <w:sz w:val="22"/>
        </w:rPr>
        <w:t>Australia.</w:t>
      </w:r>
    </w:p>
    <w:p w:rsidR="00830AFA" w:rsidRPr="00C31852" w:rsidRDefault="00830AFA" w:rsidP="001041C4">
      <w:pPr>
        <w:pStyle w:val="Heading2"/>
        <w:rPr>
          <w:noProof/>
        </w:rPr>
      </w:pPr>
      <w:r w:rsidRPr="001041C4">
        <w:rPr>
          <w:noProof/>
          <w:sz w:val="24"/>
        </w:rPr>
        <w:t>POISON SCHEDULE OF THE MEDICINE</w:t>
      </w:r>
    </w:p>
    <w:p w:rsidR="00830AFA" w:rsidRPr="00C31852" w:rsidRDefault="00830AFA" w:rsidP="00830AFA">
      <w:pPr>
        <w:rPr>
          <w:noProof/>
          <w:sz w:val="22"/>
        </w:rPr>
      </w:pPr>
      <w:r w:rsidRPr="00C31852">
        <w:rPr>
          <w:noProof/>
          <w:sz w:val="22"/>
        </w:rPr>
        <w:t>S4</w:t>
      </w:r>
    </w:p>
    <w:p w:rsidR="00830AFA" w:rsidRPr="00C31852" w:rsidRDefault="00830AFA" w:rsidP="001041C4">
      <w:pPr>
        <w:pStyle w:val="Heading2"/>
        <w:rPr>
          <w:noProof/>
        </w:rPr>
      </w:pPr>
      <w:r w:rsidRPr="001041C4">
        <w:rPr>
          <w:noProof/>
          <w:sz w:val="24"/>
        </w:rPr>
        <w:t>DATE OF FIRST INCLUSION IN THE AUSTRALIAN REGISTER OF THERAPEUTIC GOODS (the ARTG)</w:t>
      </w:r>
    </w:p>
    <w:p w:rsidR="00D77859" w:rsidRDefault="00830AFA" w:rsidP="00830AFA">
      <w:pPr>
        <w:ind w:right="-449"/>
        <w:rPr>
          <w:sz w:val="22"/>
          <w:szCs w:val="22"/>
        </w:rPr>
      </w:pPr>
      <w:r w:rsidRPr="00C31852">
        <w:rPr>
          <w:sz w:val="22"/>
          <w:szCs w:val="22"/>
        </w:rPr>
        <w:t>Date of first inclusion in the Australian Register of Therapeutic Goods</w:t>
      </w:r>
      <w:r w:rsidR="005574D4" w:rsidRPr="00C31852">
        <w:rPr>
          <w:sz w:val="22"/>
          <w:szCs w:val="22"/>
        </w:rPr>
        <w:t>:</w:t>
      </w:r>
    </w:p>
    <w:p w:rsidR="000060C8" w:rsidRPr="00C31852" w:rsidRDefault="000060C8" w:rsidP="00830AFA">
      <w:pPr>
        <w:ind w:right="-449"/>
        <w:rPr>
          <w:sz w:val="22"/>
          <w:szCs w:val="22"/>
        </w:rPr>
      </w:pPr>
      <w:r>
        <w:rPr>
          <w:sz w:val="22"/>
          <w:szCs w:val="22"/>
        </w:rPr>
        <w:t>29 November 2017</w:t>
      </w:r>
    </w:p>
    <w:sectPr w:rsidR="000060C8" w:rsidRPr="00C31852" w:rsidSect="00FA49DB">
      <w:headerReference w:type="default" r:id="rId12"/>
      <w:headerReference w:type="first" r:id="rId13"/>
      <w:pgSz w:w="11907" w:h="16840" w:code="9"/>
      <w:pgMar w:top="1560" w:right="1134" w:bottom="709" w:left="1134"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DE8" w:rsidRDefault="00613DE8">
      <w:r>
        <w:separator/>
      </w:r>
    </w:p>
  </w:endnote>
  <w:endnote w:type="continuationSeparator" w:id="0">
    <w:p w:rsidR="00613DE8" w:rsidRDefault="0061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3" w:usb1="08070000" w:usb2="00000010" w:usb3="00000000" w:csb0="00020001"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0000000000000000000"/>
    <w:charset w:val="0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DE8" w:rsidRDefault="00613DE8">
      <w:r>
        <w:separator/>
      </w:r>
    </w:p>
  </w:footnote>
  <w:footnote w:type="continuationSeparator" w:id="0">
    <w:p w:rsidR="00613DE8" w:rsidRDefault="00613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1C4" w:rsidRDefault="001041C4" w:rsidP="00297078">
    <w:pPr>
      <w:pStyle w:val="Header"/>
      <w:tabs>
        <w:tab w:val="clear" w:pos="4153"/>
        <w:tab w:val="clear" w:pos="8306"/>
        <w:tab w:val="left" w:pos="8540"/>
        <w:tab w:val="right" w:pos="9639"/>
      </w:tabs>
      <w:rPr>
        <w:sz w:val="20"/>
        <w:lang w:val="en-AU"/>
      </w:rPr>
    </w:pPr>
    <w:r w:rsidRPr="007A37FB">
      <w:rPr>
        <w:sz w:val="20"/>
        <w:lang w:val="en-AU"/>
      </w:rPr>
      <w:fldChar w:fldCharType="begin"/>
    </w:r>
    <w:r w:rsidRPr="007A37FB">
      <w:rPr>
        <w:sz w:val="20"/>
        <w:lang w:val="en-AU"/>
      </w:rPr>
      <w:instrText xml:space="preserve"> FILENAME </w:instrText>
    </w:r>
    <w:r w:rsidRPr="007A37FB">
      <w:rPr>
        <w:sz w:val="20"/>
        <w:lang w:val="en-AU"/>
      </w:rPr>
      <w:fldChar w:fldCharType="separate"/>
    </w:r>
    <w:r w:rsidR="000060C8">
      <w:rPr>
        <w:noProof/>
        <w:sz w:val="20"/>
        <w:lang w:val="en-AU"/>
      </w:rPr>
      <w:t>Tresiba PI-v1.0.doc</w:t>
    </w:r>
    <w:r w:rsidRPr="007A37FB">
      <w:rPr>
        <w:sz w:val="20"/>
        <w:lang w:val="en-AU"/>
      </w:rPr>
      <w:fldChar w:fldCharType="end"/>
    </w:r>
    <w:r>
      <w:rPr>
        <w:sz w:val="20"/>
        <w:lang w:val="en-AU"/>
      </w:rPr>
      <w:tab/>
    </w:r>
    <w:r w:rsidR="00297078">
      <w:rPr>
        <w:sz w:val="20"/>
        <w:lang w:val="en-AU"/>
      </w:rPr>
      <w:tab/>
    </w:r>
    <w:r w:rsidRPr="007A37FB">
      <w:rPr>
        <w:sz w:val="20"/>
        <w:lang w:val="en-AU"/>
      </w:rPr>
      <w:t xml:space="preserve">Page </w:t>
    </w:r>
    <w:r w:rsidRPr="007A37FB">
      <w:rPr>
        <w:sz w:val="20"/>
        <w:lang w:val="en-AU"/>
      </w:rPr>
      <w:fldChar w:fldCharType="begin"/>
    </w:r>
    <w:r w:rsidRPr="007A37FB">
      <w:rPr>
        <w:sz w:val="20"/>
        <w:lang w:val="en-AU"/>
      </w:rPr>
      <w:instrText xml:space="preserve"> PAGE </w:instrText>
    </w:r>
    <w:r w:rsidRPr="007A37FB">
      <w:rPr>
        <w:sz w:val="20"/>
        <w:lang w:val="en-AU"/>
      </w:rPr>
      <w:fldChar w:fldCharType="separate"/>
    </w:r>
    <w:r w:rsidR="00466C31">
      <w:rPr>
        <w:noProof/>
        <w:sz w:val="20"/>
        <w:lang w:val="en-AU"/>
      </w:rPr>
      <w:t>19</w:t>
    </w:r>
    <w:r w:rsidRPr="007A37FB">
      <w:rPr>
        <w:sz w:val="20"/>
        <w:lang w:val="en-AU"/>
      </w:rPr>
      <w:fldChar w:fldCharType="end"/>
    </w:r>
    <w:r w:rsidRPr="007A37FB">
      <w:rPr>
        <w:sz w:val="20"/>
        <w:lang w:val="en-AU"/>
      </w:rPr>
      <w:t xml:space="preserve"> of </w:t>
    </w:r>
    <w:r w:rsidRPr="007A37FB">
      <w:rPr>
        <w:sz w:val="20"/>
        <w:lang w:val="en-AU"/>
      </w:rPr>
      <w:fldChar w:fldCharType="begin"/>
    </w:r>
    <w:r w:rsidRPr="007A37FB">
      <w:rPr>
        <w:sz w:val="20"/>
        <w:lang w:val="en-AU"/>
      </w:rPr>
      <w:instrText xml:space="preserve"> NUMPAGES </w:instrText>
    </w:r>
    <w:r w:rsidRPr="007A37FB">
      <w:rPr>
        <w:sz w:val="20"/>
        <w:lang w:val="en-AU"/>
      </w:rPr>
      <w:fldChar w:fldCharType="separate"/>
    </w:r>
    <w:r w:rsidR="00466C31">
      <w:rPr>
        <w:noProof/>
        <w:sz w:val="20"/>
        <w:lang w:val="en-AU"/>
      </w:rPr>
      <w:t>19</w:t>
    </w:r>
    <w:r w:rsidRPr="007A37FB">
      <w:rPr>
        <w:sz w:val="20"/>
        <w:lang w:val="en-AU"/>
      </w:rPr>
      <w:fldChar w:fldCharType="end"/>
    </w:r>
  </w:p>
  <w:p w:rsidR="00FA49DB" w:rsidRDefault="00FA49DB" w:rsidP="00FA49DB">
    <w:pPr>
      <w:pStyle w:val="Header"/>
      <w:pBdr>
        <w:top w:val="single" w:sz="4" w:space="0" w:color="auto"/>
        <w:left w:val="single" w:sz="4" w:space="4" w:color="auto"/>
        <w:bottom w:val="single" w:sz="4" w:space="1" w:color="auto"/>
        <w:right w:val="single" w:sz="4" w:space="4" w:color="auto"/>
      </w:pBdr>
      <w:shd w:val="clear" w:color="auto" w:fill="E4F2E0"/>
      <w:tabs>
        <w:tab w:val="clear" w:pos="4153"/>
        <w:tab w:val="clear" w:pos="8306"/>
        <w:tab w:val="left" w:pos="8540"/>
        <w:tab w:val="right" w:pos="9639"/>
      </w:tabs>
      <w:rPr>
        <w:sz w:val="20"/>
        <w:lang w:val="en-AU"/>
      </w:rPr>
    </w:pPr>
    <w:r w:rsidRPr="00D361CA">
      <w:rPr>
        <w:b/>
        <w:sz w:val="20"/>
      </w:rPr>
      <w:t xml:space="preserve">Attachment 1: Product information for </w:t>
    </w:r>
    <w:proofErr w:type="spellStart"/>
    <w:r w:rsidR="00466C31" w:rsidRPr="00466C31">
      <w:rPr>
        <w:b/>
        <w:sz w:val="20"/>
      </w:rPr>
      <w:t>AusPAR</w:t>
    </w:r>
    <w:proofErr w:type="spellEnd"/>
    <w:r w:rsidR="00466C31" w:rsidRPr="00466C31">
      <w:rPr>
        <w:b/>
        <w:sz w:val="20"/>
      </w:rPr>
      <w:t xml:space="preserve"> </w:t>
    </w:r>
    <w:proofErr w:type="spellStart"/>
    <w:r w:rsidR="00466C31" w:rsidRPr="00466C31">
      <w:rPr>
        <w:b/>
        <w:sz w:val="20"/>
      </w:rPr>
      <w:t>Tresiba</w:t>
    </w:r>
    <w:proofErr w:type="spellEnd"/>
    <w:r w:rsidR="00466C31" w:rsidRPr="00466C31">
      <w:rPr>
        <w:b/>
        <w:sz w:val="20"/>
      </w:rPr>
      <w:t xml:space="preserve"> FlexTouch/</w:t>
    </w:r>
    <w:proofErr w:type="spellStart"/>
    <w:r w:rsidR="00466C31" w:rsidRPr="00466C31">
      <w:rPr>
        <w:b/>
        <w:sz w:val="20"/>
      </w:rPr>
      <w:t>Penfill</w:t>
    </w:r>
    <w:proofErr w:type="spellEnd"/>
    <w:r w:rsidR="00466C31" w:rsidRPr="00466C31">
      <w:rPr>
        <w:b/>
        <w:sz w:val="20"/>
      </w:rPr>
      <w:t xml:space="preserve"> insulin </w:t>
    </w:r>
    <w:proofErr w:type="spellStart"/>
    <w:r w:rsidR="00466C31" w:rsidRPr="00466C31">
      <w:rPr>
        <w:b/>
        <w:sz w:val="20"/>
      </w:rPr>
      <w:t>degludec</w:t>
    </w:r>
    <w:proofErr w:type="spellEnd"/>
    <w:r w:rsidR="00466C31" w:rsidRPr="00466C31">
      <w:rPr>
        <w:b/>
        <w:sz w:val="20"/>
      </w:rPr>
      <w:t xml:space="preserve"> (</w:t>
    </w:r>
    <w:proofErr w:type="spellStart"/>
    <w:r w:rsidR="00466C31" w:rsidRPr="00466C31">
      <w:rPr>
        <w:b/>
        <w:sz w:val="20"/>
      </w:rPr>
      <w:t>rys</w:t>
    </w:r>
    <w:proofErr w:type="spellEnd"/>
    <w:r w:rsidR="00466C31" w:rsidRPr="00466C31">
      <w:rPr>
        <w:b/>
        <w:sz w:val="20"/>
      </w:rPr>
      <w:t>) Novo Nordisk Pharmaceuticals Pty Ltd PM-2016-02721-1-5. Final 22 May 2018</w:t>
    </w:r>
    <w:r w:rsidRPr="00D361CA">
      <w:rPr>
        <w:b/>
        <w:sz w:val="20"/>
      </w:rPr>
      <w:t xml:space="preserve">. This Product Information was approved at the time this </w:t>
    </w:r>
    <w:proofErr w:type="spellStart"/>
    <w:r w:rsidRPr="00D361CA">
      <w:rPr>
        <w:b/>
        <w:sz w:val="20"/>
      </w:rPr>
      <w:t>AusPAR</w:t>
    </w:r>
    <w:proofErr w:type="spellEnd"/>
    <w:r w:rsidRPr="00D361CA">
      <w:rPr>
        <w:b/>
        <w:sz w:val="20"/>
      </w:rPr>
      <w:t xml:space="preserve"> was published.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1C4" w:rsidRDefault="001041C4">
    <w:pPr>
      <w:widowControl w:val="0"/>
      <w:tabs>
        <w:tab w:val="right" w:pos="9639"/>
      </w:tabs>
      <w:rPr>
        <w:sz w:val="20"/>
      </w:rPr>
    </w:pPr>
    <w:r>
      <w:rPr>
        <w:sz w:val="20"/>
      </w:rPr>
      <w:t>Product Information</w:t>
    </w: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w:t>
    </w:r>
    <w:r>
      <w:rPr>
        <w:rStyle w:val="PageNumber"/>
        <w:sz w:val="20"/>
      </w:rPr>
      <w:fldChar w:fldCharType="end"/>
    </w:r>
  </w:p>
  <w:p w:rsidR="001041C4" w:rsidRDefault="001041C4">
    <w:pPr>
      <w:widowControl w:val="0"/>
      <w:pBdr>
        <w:bottom w:val="single" w:sz="6" w:space="1" w:color="auto"/>
      </w:pBdr>
    </w:pPr>
    <w:r>
      <w:rPr>
        <w:sz w:val="20"/>
      </w:rPr>
      <w:fldChar w:fldCharType="begin"/>
    </w:r>
    <w:r>
      <w:rPr>
        <w:sz w:val="20"/>
      </w:rPr>
      <w:instrText xml:space="preserve"> FILENAME  \* MERGEFORMAT </w:instrText>
    </w:r>
    <w:r>
      <w:rPr>
        <w:sz w:val="20"/>
      </w:rPr>
      <w:fldChar w:fldCharType="separate"/>
    </w:r>
    <w:r>
      <w:rPr>
        <w:noProof/>
        <w:sz w:val="20"/>
      </w:rPr>
      <w:t>1.3.1.1-pi-clean.doc</w:t>
    </w:r>
    <w:r>
      <w:rPr>
        <w:sz w:val="20"/>
      </w:rPr>
      <w:fldChar w:fldCharType="end"/>
    </w:r>
  </w:p>
  <w:p w:rsidR="001041C4" w:rsidRDefault="001041C4">
    <w:pPr>
      <w:widowControl w:val="0"/>
      <w:spacing w:line="18" w:lineRule="exact"/>
      <w:rPr>
        <w:rFonts w:ascii="CG Times" w:hAnsi="CG Times"/>
        <w:sz w:val="16"/>
      </w:rPr>
    </w:pPr>
  </w:p>
  <w:p w:rsidR="001041C4" w:rsidRPr="00331BF3" w:rsidRDefault="001041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F187140"/>
    <w:lvl w:ilvl="0">
      <w:numFmt w:val="decimal"/>
      <w:lvlText w:val="*"/>
      <w:lvlJc w:val="left"/>
    </w:lvl>
  </w:abstractNum>
  <w:abstractNum w:abstractNumId="1">
    <w:nsid w:val="13281D0B"/>
    <w:multiLevelType w:val="hybridMultilevel"/>
    <w:tmpl w:val="5C1E631E"/>
    <w:lvl w:ilvl="0" w:tplc="8EBA1802">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24B206C9"/>
    <w:multiLevelType w:val="hybridMultilevel"/>
    <w:tmpl w:val="0AAA7F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25072465"/>
    <w:multiLevelType w:val="multilevel"/>
    <w:tmpl w:val="BFA0020A"/>
    <w:lvl w:ilvl="0">
      <w:start w:val="1"/>
      <w:numFmt w:val="bullet"/>
      <w:lvlText w:val=""/>
      <w:legacy w:legacy="1" w:legacySpace="0" w:legacyIndent="283"/>
      <w:lvlJc w:val="left"/>
      <w:pPr>
        <w:ind w:left="283" w:hanging="28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58E7174"/>
    <w:multiLevelType w:val="hybridMultilevel"/>
    <w:tmpl w:val="80165CCE"/>
    <w:lvl w:ilvl="0" w:tplc="E93A0236">
      <w:start w:val="1"/>
      <w:numFmt w:val="bullet"/>
      <w:lvlText w:val=""/>
      <w:lvlJc w:val="left"/>
      <w:pPr>
        <w:tabs>
          <w:tab w:val="num" w:pos="0"/>
        </w:tabs>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635C8B"/>
    <w:multiLevelType w:val="hybridMultilevel"/>
    <w:tmpl w:val="196C955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6">
    <w:nsid w:val="291675D9"/>
    <w:multiLevelType w:val="hybridMultilevel"/>
    <w:tmpl w:val="8B18B6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6BA4549"/>
    <w:multiLevelType w:val="hybridMultilevel"/>
    <w:tmpl w:val="7A8851F2"/>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
    <w:nsid w:val="3A336BD9"/>
    <w:multiLevelType w:val="hybridMultilevel"/>
    <w:tmpl w:val="83746B9C"/>
    <w:lvl w:ilvl="0" w:tplc="E93A0236">
      <w:start w:val="1"/>
      <w:numFmt w:val="bullet"/>
      <w:lvlText w:val=""/>
      <w:lvlJc w:val="left"/>
      <w:pPr>
        <w:tabs>
          <w:tab w:val="num" w:pos="0"/>
        </w:tabs>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C876E81"/>
    <w:multiLevelType w:val="hybridMultilevel"/>
    <w:tmpl w:val="4D9CBDFE"/>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0">
    <w:nsid w:val="614D0C40"/>
    <w:multiLevelType w:val="hybridMultilevel"/>
    <w:tmpl w:val="04940DE8"/>
    <w:lvl w:ilvl="0" w:tplc="E93A0236">
      <w:start w:val="1"/>
      <w:numFmt w:val="bullet"/>
      <w:lvlText w:val=""/>
      <w:lvlJc w:val="left"/>
      <w:pPr>
        <w:tabs>
          <w:tab w:val="num" w:pos="0"/>
        </w:tabs>
        <w:ind w:left="283" w:hanging="283"/>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nsid w:val="69757E5E"/>
    <w:multiLevelType w:val="hybridMultilevel"/>
    <w:tmpl w:val="4CEC5A06"/>
    <w:lvl w:ilvl="0" w:tplc="0C090001">
      <w:start w:val="1"/>
      <w:numFmt w:val="bullet"/>
      <w:lvlText w:val=""/>
      <w:lvlJc w:val="left"/>
      <w:pPr>
        <w:tabs>
          <w:tab w:val="num" w:pos="774"/>
        </w:tabs>
        <w:ind w:left="774" w:hanging="360"/>
      </w:pPr>
      <w:rPr>
        <w:rFonts w:ascii="Symbol" w:hAnsi="Symbol" w:hint="default"/>
      </w:rPr>
    </w:lvl>
    <w:lvl w:ilvl="1" w:tplc="0C090003" w:tentative="1">
      <w:start w:val="1"/>
      <w:numFmt w:val="bullet"/>
      <w:lvlText w:val="o"/>
      <w:lvlJc w:val="left"/>
      <w:pPr>
        <w:tabs>
          <w:tab w:val="num" w:pos="1494"/>
        </w:tabs>
        <w:ind w:left="1494" w:hanging="360"/>
      </w:pPr>
      <w:rPr>
        <w:rFonts w:ascii="Courier New" w:hAnsi="Courier New" w:cs="Courier New" w:hint="default"/>
      </w:rPr>
    </w:lvl>
    <w:lvl w:ilvl="2" w:tplc="0C090005" w:tentative="1">
      <w:start w:val="1"/>
      <w:numFmt w:val="bullet"/>
      <w:lvlText w:val=""/>
      <w:lvlJc w:val="left"/>
      <w:pPr>
        <w:tabs>
          <w:tab w:val="num" w:pos="2214"/>
        </w:tabs>
        <w:ind w:left="2214" w:hanging="360"/>
      </w:pPr>
      <w:rPr>
        <w:rFonts w:ascii="Wingdings" w:hAnsi="Wingdings" w:hint="default"/>
      </w:rPr>
    </w:lvl>
    <w:lvl w:ilvl="3" w:tplc="0C090001" w:tentative="1">
      <w:start w:val="1"/>
      <w:numFmt w:val="bullet"/>
      <w:lvlText w:val=""/>
      <w:lvlJc w:val="left"/>
      <w:pPr>
        <w:tabs>
          <w:tab w:val="num" w:pos="2934"/>
        </w:tabs>
        <w:ind w:left="2934" w:hanging="360"/>
      </w:pPr>
      <w:rPr>
        <w:rFonts w:ascii="Symbol" w:hAnsi="Symbol" w:hint="default"/>
      </w:rPr>
    </w:lvl>
    <w:lvl w:ilvl="4" w:tplc="0C090003" w:tentative="1">
      <w:start w:val="1"/>
      <w:numFmt w:val="bullet"/>
      <w:lvlText w:val="o"/>
      <w:lvlJc w:val="left"/>
      <w:pPr>
        <w:tabs>
          <w:tab w:val="num" w:pos="3654"/>
        </w:tabs>
        <w:ind w:left="3654" w:hanging="360"/>
      </w:pPr>
      <w:rPr>
        <w:rFonts w:ascii="Courier New" w:hAnsi="Courier New" w:cs="Courier New" w:hint="default"/>
      </w:rPr>
    </w:lvl>
    <w:lvl w:ilvl="5" w:tplc="0C090005" w:tentative="1">
      <w:start w:val="1"/>
      <w:numFmt w:val="bullet"/>
      <w:lvlText w:val=""/>
      <w:lvlJc w:val="left"/>
      <w:pPr>
        <w:tabs>
          <w:tab w:val="num" w:pos="4374"/>
        </w:tabs>
        <w:ind w:left="4374" w:hanging="360"/>
      </w:pPr>
      <w:rPr>
        <w:rFonts w:ascii="Wingdings" w:hAnsi="Wingdings" w:hint="default"/>
      </w:rPr>
    </w:lvl>
    <w:lvl w:ilvl="6" w:tplc="0C090001" w:tentative="1">
      <w:start w:val="1"/>
      <w:numFmt w:val="bullet"/>
      <w:lvlText w:val=""/>
      <w:lvlJc w:val="left"/>
      <w:pPr>
        <w:tabs>
          <w:tab w:val="num" w:pos="5094"/>
        </w:tabs>
        <w:ind w:left="5094" w:hanging="360"/>
      </w:pPr>
      <w:rPr>
        <w:rFonts w:ascii="Symbol" w:hAnsi="Symbol" w:hint="default"/>
      </w:rPr>
    </w:lvl>
    <w:lvl w:ilvl="7" w:tplc="0C090003" w:tentative="1">
      <w:start w:val="1"/>
      <w:numFmt w:val="bullet"/>
      <w:lvlText w:val="o"/>
      <w:lvlJc w:val="left"/>
      <w:pPr>
        <w:tabs>
          <w:tab w:val="num" w:pos="5814"/>
        </w:tabs>
        <w:ind w:left="5814" w:hanging="360"/>
      </w:pPr>
      <w:rPr>
        <w:rFonts w:ascii="Courier New" w:hAnsi="Courier New" w:cs="Courier New" w:hint="default"/>
      </w:rPr>
    </w:lvl>
    <w:lvl w:ilvl="8" w:tplc="0C090005" w:tentative="1">
      <w:start w:val="1"/>
      <w:numFmt w:val="bullet"/>
      <w:lvlText w:val=""/>
      <w:lvlJc w:val="left"/>
      <w:pPr>
        <w:tabs>
          <w:tab w:val="num" w:pos="6534"/>
        </w:tabs>
        <w:ind w:left="6534" w:hanging="360"/>
      </w:pPr>
      <w:rPr>
        <w:rFonts w:ascii="Wingdings" w:hAnsi="Wingdings" w:hint="default"/>
      </w:rPr>
    </w:lvl>
  </w:abstractNum>
  <w:abstractNum w:abstractNumId="12">
    <w:nsid w:val="7CE64EF2"/>
    <w:multiLevelType w:val="hybridMultilevel"/>
    <w:tmpl w:val="BFA0020A"/>
    <w:lvl w:ilvl="0" w:tplc="CE680AD0">
      <w:start w:val="1"/>
      <w:numFmt w:val="bullet"/>
      <w:lvlText w:val=""/>
      <w:legacy w:legacy="1" w:legacySpace="0" w:legacyIndent="283"/>
      <w:lvlJc w:val="left"/>
      <w:pPr>
        <w:ind w:left="283" w:hanging="283"/>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2"/>
  </w:num>
  <w:num w:numId="4">
    <w:abstractNumId w:val="3"/>
  </w:num>
  <w:num w:numId="5">
    <w:abstractNumId w:val="10"/>
  </w:num>
  <w:num w:numId="6">
    <w:abstractNumId w:val="4"/>
  </w:num>
  <w:num w:numId="7">
    <w:abstractNumId w:val="8"/>
  </w:num>
  <w:num w:numId="8">
    <w:abstractNumId w:val="6"/>
  </w:num>
  <w:num w:numId="9">
    <w:abstractNumId w:val="2"/>
  </w:num>
  <w:num w:numId="10">
    <w:abstractNumId w:val="11"/>
  </w:num>
  <w:num w:numId="11">
    <w:abstractNumId w:val="9"/>
  </w:num>
  <w:num w:numId="12">
    <w:abstractNumId w:val="5"/>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A9D"/>
    <w:rsid w:val="00000AB0"/>
    <w:rsid w:val="00001057"/>
    <w:rsid w:val="00003B61"/>
    <w:rsid w:val="000050AB"/>
    <w:rsid w:val="000060C8"/>
    <w:rsid w:val="00006ED4"/>
    <w:rsid w:val="00015C4D"/>
    <w:rsid w:val="000162BF"/>
    <w:rsid w:val="00020F31"/>
    <w:rsid w:val="00021AA8"/>
    <w:rsid w:val="00024532"/>
    <w:rsid w:val="00026178"/>
    <w:rsid w:val="00027DF4"/>
    <w:rsid w:val="00027E93"/>
    <w:rsid w:val="00033C64"/>
    <w:rsid w:val="000344DC"/>
    <w:rsid w:val="00034776"/>
    <w:rsid w:val="00036B2C"/>
    <w:rsid w:val="00036F9B"/>
    <w:rsid w:val="000371A9"/>
    <w:rsid w:val="000427AB"/>
    <w:rsid w:val="00043205"/>
    <w:rsid w:val="0004400D"/>
    <w:rsid w:val="0004495C"/>
    <w:rsid w:val="00044E66"/>
    <w:rsid w:val="00050415"/>
    <w:rsid w:val="0005205E"/>
    <w:rsid w:val="000525B8"/>
    <w:rsid w:val="00053244"/>
    <w:rsid w:val="000546B1"/>
    <w:rsid w:val="00057BDA"/>
    <w:rsid w:val="00057D6A"/>
    <w:rsid w:val="00061A66"/>
    <w:rsid w:val="00063C8C"/>
    <w:rsid w:val="0006413A"/>
    <w:rsid w:val="000647B4"/>
    <w:rsid w:val="00066FDC"/>
    <w:rsid w:val="0006759A"/>
    <w:rsid w:val="0008291A"/>
    <w:rsid w:val="00091A7B"/>
    <w:rsid w:val="00091DD7"/>
    <w:rsid w:val="00092247"/>
    <w:rsid w:val="000927A2"/>
    <w:rsid w:val="00093CD5"/>
    <w:rsid w:val="00097919"/>
    <w:rsid w:val="000A03F6"/>
    <w:rsid w:val="000A3CED"/>
    <w:rsid w:val="000A4F11"/>
    <w:rsid w:val="000A5E88"/>
    <w:rsid w:val="000A7A4C"/>
    <w:rsid w:val="000B3F9E"/>
    <w:rsid w:val="000B514A"/>
    <w:rsid w:val="000C0548"/>
    <w:rsid w:val="000C272B"/>
    <w:rsid w:val="000C37CC"/>
    <w:rsid w:val="000C5AE5"/>
    <w:rsid w:val="000C7A1A"/>
    <w:rsid w:val="000D5C46"/>
    <w:rsid w:val="000E44F8"/>
    <w:rsid w:val="000E4E2F"/>
    <w:rsid w:val="000E63EA"/>
    <w:rsid w:val="000E74A9"/>
    <w:rsid w:val="000F094B"/>
    <w:rsid w:val="000F4B6D"/>
    <w:rsid w:val="000F5D41"/>
    <w:rsid w:val="000F7CB8"/>
    <w:rsid w:val="00100DDC"/>
    <w:rsid w:val="001035C5"/>
    <w:rsid w:val="001041C4"/>
    <w:rsid w:val="001055C6"/>
    <w:rsid w:val="00106EFC"/>
    <w:rsid w:val="001127FD"/>
    <w:rsid w:val="001141CE"/>
    <w:rsid w:val="00115FFE"/>
    <w:rsid w:val="00116A9C"/>
    <w:rsid w:val="00120C69"/>
    <w:rsid w:val="00123D21"/>
    <w:rsid w:val="00125A5F"/>
    <w:rsid w:val="00127493"/>
    <w:rsid w:val="0012759C"/>
    <w:rsid w:val="001302EB"/>
    <w:rsid w:val="00131B4B"/>
    <w:rsid w:val="00132AF2"/>
    <w:rsid w:val="00132E88"/>
    <w:rsid w:val="00134CA9"/>
    <w:rsid w:val="00134EB1"/>
    <w:rsid w:val="00137947"/>
    <w:rsid w:val="001475C7"/>
    <w:rsid w:val="00152137"/>
    <w:rsid w:val="00153945"/>
    <w:rsid w:val="001575F8"/>
    <w:rsid w:val="00160309"/>
    <w:rsid w:val="001606BC"/>
    <w:rsid w:val="0016327C"/>
    <w:rsid w:val="001634DD"/>
    <w:rsid w:val="00165990"/>
    <w:rsid w:val="00167964"/>
    <w:rsid w:val="00167CFB"/>
    <w:rsid w:val="00175179"/>
    <w:rsid w:val="00175F69"/>
    <w:rsid w:val="00177BE1"/>
    <w:rsid w:val="0018136B"/>
    <w:rsid w:val="001823EC"/>
    <w:rsid w:val="00182919"/>
    <w:rsid w:val="00182C17"/>
    <w:rsid w:val="00184196"/>
    <w:rsid w:val="001879C7"/>
    <w:rsid w:val="00190A4B"/>
    <w:rsid w:val="001934E3"/>
    <w:rsid w:val="001936ED"/>
    <w:rsid w:val="00194288"/>
    <w:rsid w:val="00195965"/>
    <w:rsid w:val="00195A6F"/>
    <w:rsid w:val="001A302F"/>
    <w:rsid w:val="001A3832"/>
    <w:rsid w:val="001A5BBC"/>
    <w:rsid w:val="001A6D6F"/>
    <w:rsid w:val="001B36C7"/>
    <w:rsid w:val="001B6EC8"/>
    <w:rsid w:val="001B7563"/>
    <w:rsid w:val="001B7E60"/>
    <w:rsid w:val="001C0BDC"/>
    <w:rsid w:val="001C1F67"/>
    <w:rsid w:val="001C32EF"/>
    <w:rsid w:val="001C421E"/>
    <w:rsid w:val="001C6BB8"/>
    <w:rsid w:val="001D1BAF"/>
    <w:rsid w:val="001D2B99"/>
    <w:rsid w:val="001D49EE"/>
    <w:rsid w:val="001D4C2B"/>
    <w:rsid w:val="001D4E2F"/>
    <w:rsid w:val="001D517A"/>
    <w:rsid w:val="001D55F3"/>
    <w:rsid w:val="001D566B"/>
    <w:rsid w:val="001D5CA6"/>
    <w:rsid w:val="001D6035"/>
    <w:rsid w:val="001D74EF"/>
    <w:rsid w:val="001D773A"/>
    <w:rsid w:val="001E2C71"/>
    <w:rsid w:val="001E3086"/>
    <w:rsid w:val="001E6883"/>
    <w:rsid w:val="001F01CE"/>
    <w:rsid w:val="001F1382"/>
    <w:rsid w:val="001F2FF3"/>
    <w:rsid w:val="001F3533"/>
    <w:rsid w:val="001F3B33"/>
    <w:rsid w:val="001F3B7D"/>
    <w:rsid w:val="001F795D"/>
    <w:rsid w:val="001F7CAE"/>
    <w:rsid w:val="00200281"/>
    <w:rsid w:val="002028E9"/>
    <w:rsid w:val="00215192"/>
    <w:rsid w:val="0021680C"/>
    <w:rsid w:val="00221AA7"/>
    <w:rsid w:val="00221D98"/>
    <w:rsid w:val="0022219A"/>
    <w:rsid w:val="0022293A"/>
    <w:rsid w:val="00225814"/>
    <w:rsid w:val="00227E38"/>
    <w:rsid w:val="0023392F"/>
    <w:rsid w:val="002413A1"/>
    <w:rsid w:val="00243B79"/>
    <w:rsid w:val="00246B4A"/>
    <w:rsid w:val="00247A7A"/>
    <w:rsid w:val="00250BA9"/>
    <w:rsid w:val="00251E9B"/>
    <w:rsid w:val="0025330A"/>
    <w:rsid w:val="0025404F"/>
    <w:rsid w:val="00256910"/>
    <w:rsid w:val="00256FAD"/>
    <w:rsid w:val="00262F61"/>
    <w:rsid w:val="002631F9"/>
    <w:rsid w:val="00263A35"/>
    <w:rsid w:val="00263F40"/>
    <w:rsid w:val="0026531A"/>
    <w:rsid w:val="002702D5"/>
    <w:rsid w:val="002702DF"/>
    <w:rsid w:val="00273315"/>
    <w:rsid w:val="00273EDB"/>
    <w:rsid w:val="0027424F"/>
    <w:rsid w:val="0027699A"/>
    <w:rsid w:val="00282ADD"/>
    <w:rsid w:val="00282ECC"/>
    <w:rsid w:val="00285248"/>
    <w:rsid w:val="00285B74"/>
    <w:rsid w:val="00290360"/>
    <w:rsid w:val="00291142"/>
    <w:rsid w:val="00297078"/>
    <w:rsid w:val="002A0290"/>
    <w:rsid w:val="002A17A7"/>
    <w:rsid w:val="002A181F"/>
    <w:rsid w:val="002A3E1B"/>
    <w:rsid w:val="002A400C"/>
    <w:rsid w:val="002A66FF"/>
    <w:rsid w:val="002B0D6F"/>
    <w:rsid w:val="002B4EE6"/>
    <w:rsid w:val="002C1C4B"/>
    <w:rsid w:val="002C2960"/>
    <w:rsid w:val="002C6381"/>
    <w:rsid w:val="002C650F"/>
    <w:rsid w:val="002C6AE4"/>
    <w:rsid w:val="002D0D7B"/>
    <w:rsid w:val="002D1897"/>
    <w:rsid w:val="002D48CC"/>
    <w:rsid w:val="002D4E96"/>
    <w:rsid w:val="002D53F0"/>
    <w:rsid w:val="002D5D59"/>
    <w:rsid w:val="002D6EF2"/>
    <w:rsid w:val="002D726B"/>
    <w:rsid w:val="002D77B2"/>
    <w:rsid w:val="002D79C0"/>
    <w:rsid w:val="002E0AEE"/>
    <w:rsid w:val="002E2CA5"/>
    <w:rsid w:val="002E2E85"/>
    <w:rsid w:val="002E3C5A"/>
    <w:rsid w:val="002E472C"/>
    <w:rsid w:val="002E5C6D"/>
    <w:rsid w:val="002E66DE"/>
    <w:rsid w:val="002E696F"/>
    <w:rsid w:val="002F1A75"/>
    <w:rsid w:val="002F5B90"/>
    <w:rsid w:val="002F5CDA"/>
    <w:rsid w:val="002F7D88"/>
    <w:rsid w:val="00300724"/>
    <w:rsid w:val="00300C28"/>
    <w:rsid w:val="00301212"/>
    <w:rsid w:val="0030412A"/>
    <w:rsid w:val="00304BDA"/>
    <w:rsid w:val="00306E7D"/>
    <w:rsid w:val="00310972"/>
    <w:rsid w:val="00311992"/>
    <w:rsid w:val="00312447"/>
    <w:rsid w:val="00312DD2"/>
    <w:rsid w:val="00313182"/>
    <w:rsid w:val="00323A4C"/>
    <w:rsid w:val="00326BFD"/>
    <w:rsid w:val="00327051"/>
    <w:rsid w:val="003310D6"/>
    <w:rsid w:val="00332610"/>
    <w:rsid w:val="003360BD"/>
    <w:rsid w:val="003366B7"/>
    <w:rsid w:val="00341177"/>
    <w:rsid w:val="00343539"/>
    <w:rsid w:val="00354AA1"/>
    <w:rsid w:val="003571B1"/>
    <w:rsid w:val="00357428"/>
    <w:rsid w:val="00360167"/>
    <w:rsid w:val="00363036"/>
    <w:rsid w:val="00364330"/>
    <w:rsid w:val="00366814"/>
    <w:rsid w:val="00366C5B"/>
    <w:rsid w:val="0037344E"/>
    <w:rsid w:val="0037532A"/>
    <w:rsid w:val="00377603"/>
    <w:rsid w:val="00380EB7"/>
    <w:rsid w:val="003839A2"/>
    <w:rsid w:val="00384490"/>
    <w:rsid w:val="00386029"/>
    <w:rsid w:val="003930AA"/>
    <w:rsid w:val="00394C6B"/>
    <w:rsid w:val="00397238"/>
    <w:rsid w:val="003A05B3"/>
    <w:rsid w:val="003A130E"/>
    <w:rsid w:val="003B1176"/>
    <w:rsid w:val="003B530D"/>
    <w:rsid w:val="003B6709"/>
    <w:rsid w:val="003C0E1C"/>
    <w:rsid w:val="003C4793"/>
    <w:rsid w:val="003D0E8E"/>
    <w:rsid w:val="003D1CAD"/>
    <w:rsid w:val="003D2682"/>
    <w:rsid w:val="003D3755"/>
    <w:rsid w:val="003D41B1"/>
    <w:rsid w:val="003D5B53"/>
    <w:rsid w:val="003D6F18"/>
    <w:rsid w:val="003D745F"/>
    <w:rsid w:val="003D7D0B"/>
    <w:rsid w:val="003E1DE7"/>
    <w:rsid w:val="003E55C1"/>
    <w:rsid w:val="003E624B"/>
    <w:rsid w:val="003F0349"/>
    <w:rsid w:val="003F0F05"/>
    <w:rsid w:val="003F2B76"/>
    <w:rsid w:val="003F3034"/>
    <w:rsid w:val="003F6F8E"/>
    <w:rsid w:val="0040006D"/>
    <w:rsid w:val="00404A65"/>
    <w:rsid w:val="0040562A"/>
    <w:rsid w:val="00420849"/>
    <w:rsid w:val="004218DA"/>
    <w:rsid w:val="004257C2"/>
    <w:rsid w:val="00430CB3"/>
    <w:rsid w:val="00432103"/>
    <w:rsid w:val="00432134"/>
    <w:rsid w:val="00432D2B"/>
    <w:rsid w:val="00435629"/>
    <w:rsid w:val="00435C1B"/>
    <w:rsid w:val="004362DB"/>
    <w:rsid w:val="00442DA2"/>
    <w:rsid w:val="00442F5F"/>
    <w:rsid w:val="00444230"/>
    <w:rsid w:val="0044779D"/>
    <w:rsid w:val="0045192E"/>
    <w:rsid w:val="0045221A"/>
    <w:rsid w:val="00452A28"/>
    <w:rsid w:val="00452E44"/>
    <w:rsid w:val="00460FC2"/>
    <w:rsid w:val="0046595F"/>
    <w:rsid w:val="00465F37"/>
    <w:rsid w:val="00466A42"/>
    <w:rsid w:val="00466C31"/>
    <w:rsid w:val="0046779D"/>
    <w:rsid w:val="00467E1E"/>
    <w:rsid w:val="004726E5"/>
    <w:rsid w:val="0047737B"/>
    <w:rsid w:val="00480E02"/>
    <w:rsid w:val="004814CD"/>
    <w:rsid w:val="00483439"/>
    <w:rsid w:val="0048439C"/>
    <w:rsid w:val="00485F16"/>
    <w:rsid w:val="00486752"/>
    <w:rsid w:val="004904AB"/>
    <w:rsid w:val="00492DEC"/>
    <w:rsid w:val="004931D7"/>
    <w:rsid w:val="00496252"/>
    <w:rsid w:val="004962E9"/>
    <w:rsid w:val="004974B5"/>
    <w:rsid w:val="004A16A0"/>
    <w:rsid w:val="004A4CEC"/>
    <w:rsid w:val="004B278F"/>
    <w:rsid w:val="004B6F86"/>
    <w:rsid w:val="004C02F7"/>
    <w:rsid w:val="004D072A"/>
    <w:rsid w:val="004D096D"/>
    <w:rsid w:val="004D12E8"/>
    <w:rsid w:val="004D1FB9"/>
    <w:rsid w:val="004D2CD1"/>
    <w:rsid w:val="004D515F"/>
    <w:rsid w:val="004D53D5"/>
    <w:rsid w:val="004E102A"/>
    <w:rsid w:val="004E15BE"/>
    <w:rsid w:val="004E3008"/>
    <w:rsid w:val="004E7DD0"/>
    <w:rsid w:val="004F1361"/>
    <w:rsid w:val="004F2231"/>
    <w:rsid w:val="004F2E36"/>
    <w:rsid w:val="004F32EE"/>
    <w:rsid w:val="004F392F"/>
    <w:rsid w:val="004F4BD0"/>
    <w:rsid w:val="004F5415"/>
    <w:rsid w:val="004F541A"/>
    <w:rsid w:val="004F5930"/>
    <w:rsid w:val="004F6C04"/>
    <w:rsid w:val="004F71D7"/>
    <w:rsid w:val="004F7BC0"/>
    <w:rsid w:val="00500E46"/>
    <w:rsid w:val="00511A66"/>
    <w:rsid w:val="0051619E"/>
    <w:rsid w:val="00517D30"/>
    <w:rsid w:val="00522AFB"/>
    <w:rsid w:val="00525577"/>
    <w:rsid w:val="0052644B"/>
    <w:rsid w:val="00526F24"/>
    <w:rsid w:val="00532141"/>
    <w:rsid w:val="00535172"/>
    <w:rsid w:val="005355E9"/>
    <w:rsid w:val="00543C2C"/>
    <w:rsid w:val="00545A75"/>
    <w:rsid w:val="00551067"/>
    <w:rsid w:val="0055144B"/>
    <w:rsid w:val="00552D4A"/>
    <w:rsid w:val="005574D4"/>
    <w:rsid w:val="00562992"/>
    <w:rsid w:val="0056513E"/>
    <w:rsid w:val="0056592C"/>
    <w:rsid w:val="005732EB"/>
    <w:rsid w:val="0057488F"/>
    <w:rsid w:val="00581A3E"/>
    <w:rsid w:val="00581AB7"/>
    <w:rsid w:val="005820AC"/>
    <w:rsid w:val="0058210E"/>
    <w:rsid w:val="00586011"/>
    <w:rsid w:val="005879B3"/>
    <w:rsid w:val="00587E49"/>
    <w:rsid w:val="00592202"/>
    <w:rsid w:val="00593306"/>
    <w:rsid w:val="005A24B7"/>
    <w:rsid w:val="005A3C05"/>
    <w:rsid w:val="005A3FC0"/>
    <w:rsid w:val="005A5403"/>
    <w:rsid w:val="005A66DE"/>
    <w:rsid w:val="005B0248"/>
    <w:rsid w:val="005B186F"/>
    <w:rsid w:val="005B2B17"/>
    <w:rsid w:val="005B7E9B"/>
    <w:rsid w:val="005C0760"/>
    <w:rsid w:val="005C1B77"/>
    <w:rsid w:val="005C21B2"/>
    <w:rsid w:val="005C2643"/>
    <w:rsid w:val="005C30D9"/>
    <w:rsid w:val="005C4910"/>
    <w:rsid w:val="005D3FE9"/>
    <w:rsid w:val="005D7C36"/>
    <w:rsid w:val="005E4406"/>
    <w:rsid w:val="005E58D8"/>
    <w:rsid w:val="005F1507"/>
    <w:rsid w:val="005F2EFB"/>
    <w:rsid w:val="005F39A6"/>
    <w:rsid w:val="005F6605"/>
    <w:rsid w:val="005F79C7"/>
    <w:rsid w:val="00600772"/>
    <w:rsid w:val="00601F93"/>
    <w:rsid w:val="00606333"/>
    <w:rsid w:val="00606957"/>
    <w:rsid w:val="00610095"/>
    <w:rsid w:val="00613DE8"/>
    <w:rsid w:val="00616DE9"/>
    <w:rsid w:val="00624C75"/>
    <w:rsid w:val="00625380"/>
    <w:rsid w:val="00626439"/>
    <w:rsid w:val="006307BD"/>
    <w:rsid w:val="0063104B"/>
    <w:rsid w:val="00631BF6"/>
    <w:rsid w:val="006324CD"/>
    <w:rsid w:val="006406CF"/>
    <w:rsid w:val="00644E4B"/>
    <w:rsid w:val="00644EAA"/>
    <w:rsid w:val="006509DF"/>
    <w:rsid w:val="00650FC2"/>
    <w:rsid w:val="00653DDA"/>
    <w:rsid w:val="00654C77"/>
    <w:rsid w:val="006556D4"/>
    <w:rsid w:val="006650A8"/>
    <w:rsid w:val="0066589A"/>
    <w:rsid w:val="00665A91"/>
    <w:rsid w:val="00671411"/>
    <w:rsid w:val="00672016"/>
    <w:rsid w:val="0067312D"/>
    <w:rsid w:val="006747E9"/>
    <w:rsid w:val="00674D02"/>
    <w:rsid w:val="00675933"/>
    <w:rsid w:val="00675EBA"/>
    <w:rsid w:val="00680C0A"/>
    <w:rsid w:val="00680FF0"/>
    <w:rsid w:val="006828AB"/>
    <w:rsid w:val="0068338A"/>
    <w:rsid w:val="00687A46"/>
    <w:rsid w:val="0069009C"/>
    <w:rsid w:val="00690971"/>
    <w:rsid w:val="00691D09"/>
    <w:rsid w:val="006957E9"/>
    <w:rsid w:val="0069597E"/>
    <w:rsid w:val="00696118"/>
    <w:rsid w:val="00696B24"/>
    <w:rsid w:val="00696C26"/>
    <w:rsid w:val="00697AB2"/>
    <w:rsid w:val="006A591D"/>
    <w:rsid w:val="006A67EF"/>
    <w:rsid w:val="006A74DD"/>
    <w:rsid w:val="006B3889"/>
    <w:rsid w:val="006B4A27"/>
    <w:rsid w:val="006C091D"/>
    <w:rsid w:val="006C230A"/>
    <w:rsid w:val="006C7428"/>
    <w:rsid w:val="006D0609"/>
    <w:rsid w:val="006D1CC6"/>
    <w:rsid w:val="006D5022"/>
    <w:rsid w:val="006D6625"/>
    <w:rsid w:val="006E34BC"/>
    <w:rsid w:val="006E3C6E"/>
    <w:rsid w:val="006E5CBB"/>
    <w:rsid w:val="006E745C"/>
    <w:rsid w:val="006F0329"/>
    <w:rsid w:val="006F4BB1"/>
    <w:rsid w:val="006F61EC"/>
    <w:rsid w:val="006F68A2"/>
    <w:rsid w:val="006F6F65"/>
    <w:rsid w:val="006F73D8"/>
    <w:rsid w:val="006F7DD0"/>
    <w:rsid w:val="007042CF"/>
    <w:rsid w:val="0070561E"/>
    <w:rsid w:val="00705CB0"/>
    <w:rsid w:val="00705F62"/>
    <w:rsid w:val="00710ED0"/>
    <w:rsid w:val="0071208D"/>
    <w:rsid w:val="0071285C"/>
    <w:rsid w:val="0071657F"/>
    <w:rsid w:val="00730266"/>
    <w:rsid w:val="00732369"/>
    <w:rsid w:val="00734F33"/>
    <w:rsid w:val="0074180B"/>
    <w:rsid w:val="00742C26"/>
    <w:rsid w:val="00743DC8"/>
    <w:rsid w:val="007460E5"/>
    <w:rsid w:val="00746B3C"/>
    <w:rsid w:val="007471C1"/>
    <w:rsid w:val="007473F8"/>
    <w:rsid w:val="00750375"/>
    <w:rsid w:val="00750591"/>
    <w:rsid w:val="00753C0F"/>
    <w:rsid w:val="0075528F"/>
    <w:rsid w:val="00755350"/>
    <w:rsid w:val="00755A01"/>
    <w:rsid w:val="0076066E"/>
    <w:rsid w:val="00761161"/>
    <w:rsid w:val="00762048"/>
    <w:rsid w:val="0076321F"/>
    <w:rsid w:val="00766131"/>
    <w:rsid w:val="007665C9"/>
    <w:rsid w:val="007728EF"/>
    <w:rsid w:val="00772A0E"/>
    <w:rsid w:val="00783B37"/>
    <w:rsid w:val="007874AF"/>
    <w:rsid w:val="007917D8"/>
    <w:rsid w:val="007920E1"/>
    <w:rsid w:val="007928E9"/>
    <w:rsid w:val="00797831"/>
    <w:rsid w:val="007A183D"/>
    <w:rsid w:val="007A1D83"/>
    <w:rsid w:val="007A207D"/>
    <w:rsid w:val="007A37FB"/>
    <w:rsid w:val="007A3BA3"/>
    <w:rsid w:val="007A4796"/>
    <w:rsid w:val="007A759C"/>
    <w:rsid w:val="007B1B2D"/>
    <w:rsid w:val="007B29AE"/>
    <w:rsid w:val="007B3A22"/>
    <w:rsid w:val="007B3EEC"/>
    <w:rsid w:val="007B4470"/>
    <w:rsid w:val="007B53DD"/>
    <w:rsid w:val="007C4217"/>
    <w:rsid w:val="007C66BE"/>
    <w:rsid w:val="007C6CC4"/>
    <w:rsid w:val="007D0531"/>
    <w:rsid w:val="007D0F85"/>
    <w:rsid w:val="007D1CF2"/>
    <w:rsid w:val="007D46A8"/>
    <w:rsid w:val="007E16D1"/>
    <w:rsid w:val="007E5927"/>
    <w:rsid w:val="007E73BC"/>
    <w:rsid w:val="007E7748"/>
    <w:rsid w:val="007F393A"/>
    <w:rsid w:val="008011A8"/>
    <w:rsid w:val="00806A6B"/>
    <w:rsid w:val="00807A9A"/>
    <w:rsid w:val="0081082C"/>
    <w:rsid w:val="00820375"/>
    <w:rsid w:val="0082075A"/>
    <w:rsid w:val="0082075E"/>
    <w:rsid w:val="00822FCD"/>
    <w:rsid w:val="00824016"/>
    <w:rsid w:val="00824759"/>
    <w:rsid w:val="00827CD3"/>
    <w:rsid w:val="00830AFA"/>
    <w:rsid w:val="00831423"/>
    <w:rsid w:val="0083395D"/>
    <w:rsid w:val="00836CCE"/>
    <w:rsid w:val="00841F8D"/>
    <w:rsid w:val="008449CB"/>
    <w:rsid w:val="00847CC9"/>
    <w:rsid w:val="0085090F"/>
    <w:rsid w:val="00853E75"/>
    <w:rsid w:val="008548C7"/>
    <w:rsid w:val="008578C1"/>
    <w:rsid w:val="00861503"/>
    <w:rsid w:val="008615AD"/>
    <w:rsid w:val="00862726"/>
    <w:rsid w:val="00862C79"/>
    <w:rsid w:val="00867A72"/>
    <w:rsid w:val="00872661"/>
    <w:rsid w:val="008726E7"/>
    <w:rsid w:val="008733D3"/>
    <w:rsid w:val="00873BEF"/>
    <w:rsid w:val="008759C9"/>
    <w:rsid w:val="00876149"/>
    <w:rsid w:val="00876F1C"/>
    <w:rsid w:val="00880078"/>
    <w:rsid w:val="00882950"/>
    <w:rsid w:val="008830AF"/>
    <w:rsid w:val="0088433A"/>
    <w:rsid w:val="00886894"/>
    <w:rsid w:val="00887B45"/>
    <w:rsid w:val="00890BB0"/>
    <w:rsid w:val="00891171"/>
    <w:rsid w:val="008934A3"/>
    <w:rsid w:val="0089481A"/>
    <w:rsid w:val="008973D3"/>
    <w:rsid w:val="008A0125"/>
    <w:rsid w:val="008A13C7"/>
    <w:rsid w:val="008A4396"/>
    <w:rsid w:val="008A52BA"/>
    <w:rsid w:val="008B121F"/>
    <w:rsid w:val="008B2733"/>
    <w:rsid w:val="008B3D91"/>
    <w:rsid w:val="008C32A9"/>
    <w:rsid w:val="008D1ABD"/>
    <w:rsid w:val="008D3B78"/>
    <w:rsid w:val="008D67BE"/>
    <w:rsid w:val="008E1436"/>
    <w:rsid w:val="008E21EE"/>
    <w:rsid w:val="008E3507"/>
    <w:rsid w:val="008E4919"/>
    <w:rsid w:val="008E7C7D"/>
    <w:rsid w:val="008F2E52"/>
    <w:rsid w:val="008F6B2E"/>
    <w:rsid w:val="0090232F"/>
    <w:rsid w:val="00905C5A"/>
    <w:rsid w:val="009068B9"/>
    <w:rsid w:val="00907A0D"/>
    <w:rsid w:val="00907C44"/>
    <w:rsid w:val="00915328"/>
    <w:rsid w:val="00915EBF"/>
    <w:rsid w:val="00916748"/>
    <w:rsid w:val="009177D9"/>
    <w:rsid w:val="0092122C"/>
    <w:rsid w:val="00921B79"/>
    <w:rsid w:val="00933976"/>
    <w:rsid w:val="00934B01"/>
    <w:rsid w:val="00936F8B"/>
    <w:rsid w:val="00940046"/>
    <w:rsid w:val="009416E2"/>
    <w:rsid w:val="00942A3D"/>
    <w:rsid w:val="00944B50"/>
    <w:rsid w:val="00945A1D"/>
    <w:rsid w:val="00951BFA"/>
    <w:rsid w:val="00953199"/>
    <w:rsid w:val="00955C2D"/>
    <w:rsid w:val="00955FEB"/>
    <w:rsid w:val="00962094"/>
    <w:rsid w:val="00970522"/>
    <w:rsid w:val="00971CDF"/>
    <w:rsid w:val="00973067"/>
    <w:rsid w:val="00976728"/>
    <w:rsid w:val="00976752"/>
    <w:rsid w:val="009778AC"/>
    <w:rsid w:val="00980767"/>
    <w:rsid w:val="0098157A"/>
    <w:rsid w:val="00981FFC"/>
    <w:rsid w:val="00984C6F"/>
    <w:rsid w:val="00985E9E"/>
    <w:rsid w:val="00987963"/>
    <w:rsid w:val="0099040E"/>
    <w:rsid w:val="009924F0"/>
    <w:rsid w:val="009927AD"/>
    <w:rsid w:val="0099366C"/>
    <w:rsid w:val="009A41AF"/>
    <w:rsid w:val="009A5110"/>
    <w:rsid w:val="009A7841"/>
    <w:rsid w:val="009B01FE"/>
    <w:rsid w:val="009B6913"/>
    <w:rsid w:val="009B6E86"/>
    <w:rsid w:val="009B708D"/>
    <w:rsid w:val="009B7EBA"/>
    <w:rsid w:val="009C19F7"/>
    <w:rsid w:val="009C2E15"/>
    <w:rsid w:val="009C494E"/>
    <w:rsid w:val="009D18E7"/>
    <w:rsid w:val="009D5621"/>
    <w:rsid w:val="009D5E98"/>
    <w:rsid w:val="009D7B44"/>
    <w:rsid w:val="009E32FA"/>
    <w:rsid w:val="009E5F67"/>
    <w:rsid w:val="009E6227"/>
    <w:rsid w:val="009F2E1A"/>
    <w:rsid w:val="009F534B"/>
    <w:rsid w:val="009F676B"/>
    <w:rsid w:val="009F742C"/>
    <w:rsid w:val="00A005F3"/>
    <w:rsid w:val="00A00A9D"/>
    <w:rsid w:val="00A03352"/>
    <w:rsid w:val="00A064F2"/>
    <w:rsid w:val="00A0746C"/>
    <w:rsid w:val="00A124AF"/>
    <w:rsid w:val="00A14038"/>
    <w:rsid w:val="00A14C6F"/>
    <w:rsid w:val="00A21736"/>
    <w:rsid w:val="00A24BE5"/>
    <w:rsid w:val="00A32EED"/>
    <w:rsid w:val="00A332DF"/>
    <w:rsid w:val="00A332E9"/>
    <w:rsid w:val="00A36F9D"/>
    <w:rsid w:val="00A4571A"/>
    <w:rsid w:val="00A47695"/>
    <w:rsid w:val="00A47D18"/>
    <w:rsid w:val="00A5241B"/>
    <w:rsid w:val="00A548E3"/>
    <w:rsid w:val="00A55AE1"/>
    <w:rsid w:val="00A561C2"/>
    <w:rsid w:val="00A60F53"/>
    <w:rsid w:val="00A61450"/>
    <w:rsid w:val="00A64287"/>
    <w:rsid w:val="00A655B1"/>
    <w:rsid w:val="00A664F4"/>
    <w:rsid w:val="00A70667"/>
    <w:rsid w:val="00A772A1"/>
    <w:rsid w:val="00A77460"/>
    <w:rsid w:val="00A77D8D"/>
    <w:rsid w:val="00A81127"/>
    <w:rsid w:val="00A8355B"/>
    <w:rsid w:val="00A8655B"/>
    <w:rsid w:val="00A8676B"/>
    <w:rsid w:val="00A86993"/>
    <w:rsid w:val="00A86B8B"/>
    <w:rsid w:val="00A90633"/>
    <w:rsid w:val="00A925A4"/>
    <w:rsid w:val="00A95512"/>
    <w:rsid w:val="00A956F8"/>
    <w:rsid w:val="00AA1C8E"/>
    <w:rsid w:val="00AA20AA"/>
    <w:rsid w:val="00AA37E5"/>
    <w:rsid w:val="00AA38DA"/>
    <w:rsid w:val="00AA4BFE"/>
    <w:rsid w:val="00AA6358"/>
    <w:rsid w:val="00AA7900"/>
    <w:rsid w:val="00AA7901"/>
    <w:rsid w:val="00AB0F46"/>
    <w:rsid w:val="00AB37F0"/>
    <w:rsid w:val="00AB5345"/>
    <w:rsid w:val="00AB5545"/>
    <w:rsid w:val="00AC270A"/>
    <w:rsid w:val="00AC2866"/>
    <w:rsid w:val="00AC4B89"/>
    <w:rsid w:val="00AC5512"/>
    <w:rsid w:val="00AC7DA8"/>
    <w:rsid w:val="00AD3972"/>
    <w:rsid w:val="00AD5D64"/>
    <w:rsid w:val="00AE071B"/>
    <w:rsid w:val="00AE090A"/>
    <w:rsid w:val="00AE6118"/>
    <w:rsid w:val="00AE64B9"/>
    <w:rsid w:val="00AF00D7"/>
    <w:rsid w:val="00AF3825"/>
    <w:rsid w:val="00AF3951"/>
    <w:rsid w:val="00B03603"/>
    <w:rsid w:val="00B0432A"/>
    <w:rsid w:val="00B05710"/>
    <w:rsid w:val="00B05D32"/>
    <w:rsid w:val="00B105BF"/>
    <w:rsid w:val="00B12FB5"/>
    <w:rsid w:val="00B15467"/>
    <w:rsid w:val="00B17978"/>
    <w:rsid w:val="00B25467"/>
    <w:rsid w:val="00B25FFF"/>
    <w:rsid w:val="00B2679D"/>
    <w:rsid w:val="00B32C31"/>
    <w:rsid w:val="00B36A41"/>
    <w:rsid w:val="00B37076"/>
    <w:rsid w:val="00B3730A"/>
    <w:rsid w:val="00B4111E"/>
    <w:rsid w:val="00B41C34"/>
    <w:rsid w:val="00B43A86"/>
    <w:rsid w:val="00B44BEA"/>
    <w:rsid w:val="00B46DCD"/>
    <w:rsid w:val="00B475C9"/>
    <w:rsid w:val="00B5109F"/>
    <w:rsid w:val="00B51D80"/>
    <w:rsid w:val="00B52C0E"/>
    <w:rsid w:val="00B536EF"/>
    <w:rsid w:val="00B54F24"/>
    <w:rsid w:val="00B613ED"/>
    <w:rsid w:val="00B75CF8"/>
    <w:rsid w:val="00B75E25"/>
    <w:rsid w:val="00B7753C"/>
    <w:rsid w:val="00B80B69"/>
    <w:rsid w:val="00B87F8B"/>
    <w:rsid w:val="00B936CA"/>
    <w:rsid w:val="00B9375D"/>
    <w:rsid w:val="00B94E30"/>
    <w:rsid w:val="00B95068"/>
    <w:rsid w:val="00B95226"/>
    <w:rsid w:val="00B959F7"/>
    <w:rsid w:val="00B96218"/>
    <w:rsid w:val="00BA1512"/>
    <w:rsid w:val="00BA2655"/>
    <w:rsid w:val="00BA668A"/>
    <w:rsid w:val="00BB1B66"/>
    <w:rsid w:val="00BB1DFB"/>
    <w:rsid w:val="00BB5433"/>
    <w:rsid w:val="00BB5BC9"/>
    <w:rsid w:val="00BB6C31"/>
    <w:rsid w:val="00BB77BF"/>
    <w:rsid w:val="00BC2BD7"/>
    <w:rsid w:val="00BC2E0D"/>
    <w:rsid w:val="00BC3C2F"/>
    <w:rsid w:val="00BC427C"/>
    <w:rsid w:val="00BC6B69"/>
    <w:rsid w:val="00BD0630"/>
    <w:rsid w:val="00BD0D8E"/>
    <w:rsid w:val="00BD18EB"/>
    <w:rsid w:val="00BD22F0"/>
    <w:rsid w:val="00BD3570"/>
    <w:rsid w:val="00BD5B8E"/>
    <w:rsid w:val="00BD6A20"/>
    <w:rsid w:val="00BE30B9"/>
    <w:rsid w:val="00BF08F9"/>
    <w:rsid w:val="00BF106D"/>
    <w:rsid w:val="00BF6FCA"/>
    <w:rsid w:val="00BF72A4"/>
    <w:rsid w:val="00C06203"/>
    <w:rsid w:val="00C1037E"/>
    <w:rsid w:val="00C17DE1"/>
    <w:rsid w:val="00C2111A"/>
    <w:rsid w:val="00C246A1"/>
    <w:rsid w:val="00C31852"/>
    <w:rsid w:val="00C329F2"/>
    <w:rsid w:val="00C343D1"/>
    <w:rsid w:val="00C36294"/>
    <w:rsid w:val="00C52C40"/>
    <w:rsid w:val="00C550B5"/>
    <w:rsid w:val="00C5792C"/>
    <w:rsid w:val="00C60967"/>
    <w:rsid w:val="00C62768"/>
    <w:rsid w:val="00C63C5C"/>
    <w:rsid w:val="00C66C6E"/>
    <w:rsid w:val="00C66D3D"/>
    <w:rsid w:val="00C67520"/>
    <w:rsid w:val="00C678D0"/>
    <w:rsid w:val="00C729A5"/>
    <w:rsid w:val="00C7303F"/>
    <w:rsid w:val="00C748B1"/>
    <w:rsid w:val="00C74B33"/>
    <w:rsid w:val="00C877DE"/>
    <w:rsid w:val="00C904DC"/>
    <w:rsid w:val="00C90CE2"/>
    <w:rsid w:val="00C91BE0"/>
    <w:rsid w:val="00C9311C"/>
    <w:rsid w:val="00C9437B"/>
    <w:rsid w:val="00C96BCB"/>
    <w:rsid w:val="00CA05C2"/>
    <w:rsid w:val="00CA17FD"/>
    <w:rsid w:val="00CA4C6F"/>
    <w:rsid w:val="00CA5A01"/>
    <w:rsid w:val="00CA6BAF"/>
    <w:rsid w:val="00CA76F3"/>
    <w:rsid w:val="00CB1273"/>
    <w:rsid w:val="00CB174F"/>
    <w:rsid w:val="00CB2F0E"/>
    <w:rsid w:val="00CB4449"/>
    <w:rsid w:val="00CB47E7"/>
    <w:rsid w:val="00CB5115"/>
    <w:rsid w:val="00CC0B79"/>
    <w:rsid w:val="00CC2253"/>
    <w:rsid w:val="00CC2306"/>
    <w:rsid w:val="00CC6D7D"/>
    <w:rsid w:val="00CE060F"/>
    <w:rsid w:val="00CE1434"/>
    <w:rsid w:val="00CE1573"/>
    <w:rsid w:val="00CE3807"/>
    <w:rsid w:val="00CE3935"/>
    <w:rsid w:val="00CE39C3"/>
    <w:rsid w:val="00CE3A96"/>
    <w:rsid w:val="00CE6994"/>
    <w:rsid w:val="00CE7215"/>
    <w:rsid w:val="00CF0801"/>
    <w:rsid w:val="00CF167B"/>
    <w:rsid w:val="00CF361F"/>
    <w:rsid w:val="00CF4727"/>
    <w:rsid w:val="00CF7CB7"/>
    <w:rsid w:val="00D001EA"/>
    <w:rsid w:val="00D01505"/>
    <w:rsid w:val="00D02145"/>
    <w:rsid w:val="00D03194"/>
    <w:rsid w:val="00D07318"/>
    <w:rsid w:val="00D101A6"/>
    <w:rsid w:val="00D10E0B"/>
    <w:rsid w:val="00D12B72"/>
    <w:rsid w:val="00D17891"/>
    <w:rsid w:val="00D178FB"/>
    <w:rsid w:val="00D26B94"/>
    <w:rsid w:val="00D34CFF"/>
    <w:rsid w:val="00D3624F"/>
    <w:rsid w:val="00D37109"/>
    <w:rsid w:val="00D37624"/>
    <w:rsid w:val="00D42369"/>
    <w:rsid w:val="00D42C99"/>
    <w:rsid w:val="00D43666"/>
    <w:rsid w:val="00D45150"/>
    <w:rsid w:val="00D50FBB"/>
    <w:rsid w:val="00D520FA"/>
    <w:rsid w:val="00D53315"/>
    <w:rsid w:val="00D619B4"/>
    <w:rsid w:val="00D61BC2"/>
    <w:rsid w:val="00D63FF2"/>
    <w:rsid w:val="00D66528"/>
    <w:rsid w:val="00D70A2B"/>
    <w:rsid w:val="00D70E5B"/>
    <w:rsid w:val="00D7403A"/>
    <w:rsid w:val="00D74304"/>
    <w:rsid w:val="00D77859"/>
    <w:rsid w:val="00D81851"/>
    <w:rsid w:val="00D81DF1"/>
    <w:rsid w:val="00D833C6"/>
    <w:rsid w:val="00D83E48"/>
    <w:rsid w:val="00D85106"/>
    <w:rsid w:val="00D90C0D"/>
    <w:rsid w:val="00D94A19"/>
    <w:rsid w:val="00D94CD8"/>
    <w:rsid w:val="00D95D3E"/>
    <w:rsid w:val="00DA0982"/>
    <w:rsid w:val="00DA21EA"/>
    <w:rsid w:val="00DA5C63"/>
    <w:rsid w:val="00DA7D0C"/>
    <w:rsid w:val="00DB30C8"/>
    <w:rsid w:val="00DB3DFF"/>
    <w:rsid w:val="00DB53C8"/>
    <w:rsid w:val="00DB5ED1"/>
    <w:rsid w:val="00DB69CC"/>
    <w:rsid w:val="00DC18E2"/>
    <w:rsid w:val="00DC3A4D"/>
    <w:rsid w:val="00DC4E04"/>
    <w:rsid w:val="00DC5372"/>
    <w:rsid w:val="00DC58FD"/>
    <w:rsid w:val="00DC79AC"/>
    <w:rsid w:val="00DD0685"/>
    <w:rsid w:val="00DD0AC4"/>
    <w:rsid w:val="00DD1425"/>
    <w:rsid w:val="00DD3728"/>
    <w:rsid w:val="00DD6F88"/>
    <w:rsid w:val="00DE1AFB"/>
    <w:rsid w:val="00DE3C91"/>
    <w:rsid w:val="00DE51C4"/>
    <w:rsid w:val="00DE6B70"/>
    <w:rsid w:val="00DE6EB1"/>
    <w:rsid w:val="00DE7EE2"/>
    <w:rsid w:val="00DF2801"/>
    <w:rsid w:val="00DF3360"/>
    <w:rsid w:val="00DF4DB9"/>
    <w:rsid w:val="00DF65A9"/>
    <w:rsid w:val="00DF7130"/>
    <w:rsid w:val="00E06DCB"/>
    <w:rsid w:val="00E07B2E"/>
    <w:rsid w:val="00E10257"/>
    <w:rsid w:val="00E140FB"/>
    <w:rsid w:val="00E144EA"/>
    <w:rsid w:val="00E146D2"/>
    <w:rsid w:val="00E14B7D"/>
    <w:rsid w:val="00E21093"/>
    <w:rsid w:val="00E2345E"/>
    <w:rsid w:val="00E32C78"/>
    <w:rsid w:val="00E433ED"/>
    <w:rsid w:val="00E4462B"/>
    <w:rsid w:val="00E4694A"/>
    <w:rsid w:val="00E50247"/>
    <w:rsid w:val="00E523E1"/>
    <w:rsid w:val="00E52555"/>
    <w:rsid w:val="00E53799"/>
    <w:rsid w:val="00E555AF"/>
    <w:rsid w:val="00E5621D"/>
    <w:rsid w:val="00E56C18"/>
    <w:rsid w:val="00E57F10"/>
    <w:rsid w:val="00E57FE3"/>
    <w:rsid w:val="00E60500"/>
    <w:rsid w:val="00E6065B"/>
    <w:rsid w:val="00E6078B"/>
    <w:rsid w:val="00E66A45"/>
    <w:rsid w:val="00E6771C"/>
    <w:rsid w:val="00E70333"/>
    <w:rsid w:val="00E72F2C"/>
    <w:rsid w:val="00E76AB5"/>
    <w:rsid w:val="00E76E03"/>
    <w:rsid w:val="00E772E6"/>
    <w:rsid w:val="00E80DB2"/>
    <w:rsid w:val="00E819EE"/>
    <w:rsid w:val="00E82BFC"/>
    <w:rsid w:val="00E83E57"/>
    <w:rsid w:val="00E85604"/>
    <w:rsid w:val="00E9181B"/>
    <w:rsid w:val="00E919C2"/>
    <w:rsid w:val="00E9683A"/>
    <w:rsid w:val="00E97F95"/>
    <w:rsid w:val="00EA1D76"/>
    <w:rsid w:val="00EA641C"/>
    <w:rsid w:val="00EB158F"/>
    <w:rsid w:val="00EB228A"/>
    <w:rsid w:val="00EB69BD"/>
    <w:rsid w:val="00EC352C"/>
    <w:rsid w:val="00EC3A9B"/>
    <w:rsid w:val="00EC3C56"/>
    <w:rsid w:val="00EC3F8F"/>
    <w:rsid w:val="00EC776D"/>
    <w:rsid w:val="00EC7CA1"/>
    <w:rsid w:val="00ED2288"/>
    <w:rsid w:val="00ED6EFC"/>
    <w:rsid w:val="00ED750D"/>
    <w:rsid w:val="00ED7908"/>
    <w:rsid w:val="00EE32DC"/>
    <w:rsid w:val="00EE5EFC"/>
    <w:rsid w:val="00EE6610"/>
    <w:rsid w:val="00EF0C26"/>
    <w:rsid w:val="00EF2360"/>
    <w:rsid w:val="00EF5B36"/>
    <w:rsid w:val="00EF7162"/>
    <w:rsid w:val="00F04336"/>
    <w:rsid w:val="00F06736"/>
    <w:rsid w:val="00F10243"/>
    <w:rsid w:val="00F10C26"/>
    <w:rsid w:val="00F11696"/>
    <w:rsid w:val="00F12419"/>
    <w:rsid w:val="00F14839"/>
    <w:rsid w:val="00F158E1"/>
    <w:rsid w:val="00F22746"/>
    <w:rsid w:val="00F24F06"/>
    <w:rsid w:val="00F2530F"/>
    <w:rsid w:val="00F306AB"/>
    <w:rsid w:val="00F31477"/>
    <w:rsid w:val="00F3671D"/>
    <w:rsid w:val="00F37A92"/>
    <w:rsid w:val="00F43FE8"/>
    <w:rsid w:val="00F445F1"/>
    <w:rsid w:val="00F44BDD"/>
    <w:rsid w:val="00F50C7D"/>
    <w:rsid w:val="00F51258"/>
    <w:rsid w:val="00F5236C"/>
    <w:rsid w:val="00F52C38"/>
    <w:rsid w:val="00F54C33"/>
    <w:rsid w:val="00F70160"/>
    <w:rsid w:val="00F704C9"/>
    <w:rsid w:val="00F70D7C"/>
    <w:rsid w:val="00F71BD9"/>
    <w:rsid w:val="00F73C0F"/>
    <w:rsid w:val="00F7496B"/>
    <w:rsid w:val="00F765CE"/>
    <w:rsid w:val="00F76D56"/>
    <w:rsid w:val="00F76F02"/>
    <w:rsid w:val="00F7763C"/>
    <w:rsid w:val="00F82265"/>
    <w:rsid w:val="00F828F7"/>
    <w:rsid w:val="00F84C26"/>
    <w:rsid w:val="00F872F0"/>
    <w:rsid w:val="00F92F3B"/>
    <w:rsid w:val="00F9366E"/>
    <w:rsid w:val="00F94B1D"/>
    <w:rsid w:val="00F97691"/>
    <w:rsid w:val="00FA1C51"/>
    <w:rsid w:val="00FA1CED"/>
    <w:rsid w:val="00FA3866"/>
    <w:rsid w:val="00FA49DB"/>
    <w:rsid w:val="00FA4BAF"/>
    <w:rsid w:val="00FA64CF"/>
    <w:rsid w:val="00FB0DA4"/>
    <w:rsid w:val="00FB2264"/>
    <w:rsid w:val="00FB4EEF"/>
    <w:rsid w:val="00FC1D0D"/>
    <w:rsid w:val="00FC1E55"/>
    <w:rsid w:val="00FC33DC"/>
    <w:rsid w:val="00FC3B61"/>
    <w:rsid w:val="00FC573A"/>
    <w:rsid w:val="00FC5E53"/>
    <w:rsid w:val="00FC7241"/>
    <w:rsid w:val="00FD1194"/>
    <w:rsid w:val="00FD5D69"/>
    <w:rsid w:val="00FD71BE"/>
    <w:rsid w:val="00FE2D41"/>
    <w:rsid w:val="00FE7650"/>
    <w:rsid w:val="00FF1E95"/>
    <w:rsid w:val="00FF2D0F"/>
    <w:rsid w:val="00FF52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3B37"/>
    <w:pPr>
      <w:overflowPunct w:val="0"/>
      <w:autoSpaceDE w:val="0"/>
      <w:autoSpaceDN w:val="0"/>
      <w:adjustRightInd w:val="0"/>
      <w:spacing w:before="120" w:after="80"/>
      <w:textAlignment w:val="baseline"/>
    </w:pPr>
    <w:rPr>
      <w:sz w:val="24"/>
      <w:lang w:eastAsia="en-US"/>
    </w:rPr>
  </w:style>
  <w:style w:type="paragraph" w:styleId="Heading1">
    <w:name w:val="heading 1"/>
    <w:basedOn w:val="Normal"/>
    <w:next w:val="Normal"/>
    <w:qFormat/>
    <w:pPr>
      <w:keepNext/>
      <w:outlineLvl w:val="0"/>
    </w:pPr>
    <w:rPr>
      <w:b/>
      <w:sz w:val="22"/>
      <w:lang w:val="en-GB"/>
    </w:rPr>
  </w:style>
  <w:style w:type="paragraph" w:styleId="Heading2">
    <w:name w:val="heading 2"/>
    <w:basedOn w:val="Normal"/>
    <w:next w:val="Normal"/>
    <w:qFormat/>
    <w:pPr>
      <w:keepNext/>
      <w:outlineLvl w:val="1"/>
    </w:pPr>
    <w:rPr>
      <w:b/>
      <w:color w:val="000000"/>
      <w:sz w:val="20"/>
      <w:lang w:val="en-GB"/>
    </w:rPr>
  </w:style>
  <w:style w:type="paragraph" w:styleId="Heading3">
    <w:name w:val="heading 3"/>
    <w:basedOn w:val="Normal"/>
    <w:next w:val="Normal"/>
    <w:link w:val="Heading3Char"/>
    <w:qFormat/>
    <w:pPr>
      <w:keepNext/>
      <w:outlineLvl w:val="2"/>
    </w:pPr>
    <w:rPr>
      <w:b/>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keepNext/>
      <w:ind w:right="-449"/>
      <w:outlineLvl w:val="4"/>
    </w:pPr>
    <w:rPr>
      <w:b/>
      <w:noProof/>
    </w:rPr>
  </w:style>
  <w:style w:type="paragraph" w:styleId="Heading6">
    <w:name w:val="heading 6"/>
    <w:basedOn w:val="Normal"/>
    <w:next w:val="Normal"/>
    <w:qFormat/>
    <w:pPr>
      <w:keepNext/>
      <w:jc w:val="center"/>
      <w:outlineLvl w:val="5"/>
    </w:pPr>
    <w:rPr>
      <w:b/>
      <w:noProof/>
    </w:rPr>
  </w:style>
  <w:style w:type="paragraph" w:styleId="Heading7">
    <w:name w:val="heading 7"/>
    <w:aliases w:val="TemplateHeading 7"/>
    <w:basedOn w:val="Normal"/>
    <w:next w:val="Normal"/>
    <w:link w:val="Heading7Char"/>
    <w:qFormat/>
    <w:pPr>
      <w:keepNext/>
      <w:ind w:right="-449"/>
      <w:outlineLvl w:val="6"/>
    </w:pPr>
    <w:rPr>
      <w:i/>
      <w:iCs/>
    </w:rPr>
  </w:style>
  <w:style w:type="paragraph" w:styleId="Heading8">
    <w:name w:val="heading 8"/>
    <w:aliases w:val="TemplateHeading 8"/>
    <w:basedOn w:val="Normal"/>
    <w:next w:val="Normal"/>
    <w:link w:val="Heading8Char"/>
    <w:qFormat/>
    <w:pPr>
      <w:spacing w:before="240" w:after="60"/>
      <w:outlineLvl w:val="7"/>
    </w:pPr>
    <w:rPr>
      <w:i/>
      <w:iCs/>
      <w:szCs w:val="24"/>
    </w:rPr>
  </w:style>
  <w:style w:type="paragraph" w:styleId="Heading9">
    <w:name w:val="heading 9"/>
    <w:aliases w:val="Template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1134"/>
      </w:tabs>
      <w:ind w:left="1134" w:hanging="1134"/>
    </w:pPr>
    <w:rPr>
      <w:b/>
      <w:color w:val="000000"/>
      <w:sz w:val="20"/>
      <w:lang w:val="en-GB"/>
    </w:rPr>
  </w:style>
  <w:style w:type="paragraph" w:styleId="CommentText">
    <w:name w:val="annotation text"/>
    <w:basedOn w:val="Normal"/>
    <w:semiHidden/>
    <w:rPr>
      <w:color w:val="000000"/>
      <w:sz w:val="20"/>
      <w:lang w:val="en-GB"/>
    </w:rPr>
  </w:style>
  <w:style w:type="paragraph" w:styleId="BodyText">
    <w:name w:val="Body Text"/>
    <w:basedOn w:val="Normal"/>
    <w:link w:val="BodyTextChar"/>
    <w:rPr>
      <w:color w:val="000000"/>
      <w:sz w:val="22"/>
      <w:lang w:val="en-GB"/>
    </w:rPr>
  </w:style>
  <w:style w:type="paragraph" w:styleId="Footer">
    <w:name w:val="footer"/>
    <w:basedOn w:val="Normal"/>
    <w:link w:val="FooterChar"/>
    <w:pPr>
      <w:tabs>
        <w:tab w:val="center" w:pos="4153"/>
        <w:tab w:val="right" w:pos="8306"/>
      </w:tabs>
    </w:pPr>
    <w:rPr>
      <w:color w:val="000000"/>
      <w:lang w:val="en-GB"/>
    </w:rPr>
  </w:style>
  <w:style w:type="paragraph" w:styleId="Header">
    <w:name w:val="header"/>
    <w:basedOn w:val="Normal"/>
    <w:link w:val="HeaderChar"/>
    <w:pPr>
      <w:tabs>
        <w:tab w:val="center" w:pos="4153"/>
        <w:tab w:val="right" w:pos="8306"/>
      </w:tabs>
    </w:pPr>
    <w:rPr>
      <w:color w:val="000000"/>
      <w:lang w:val="en-GB"/>
    </w:rPr>
  </w:style>
  <w:style w:type="character" w:styleId="PageNumber">
    <w:name w:val="page number"/>
    <w:basedOn w:val="DefaultParagraphFont"/>
  </w:style>
  <w:style w:type="paragraph" w:styleId="BodyText3">
    <w:name w:val="Body Text 3"/>
    <w:basedOn w:val="Normal"/>
  </w:style>
  <w:style w:type="character" w:styleId="CommentReference">
    <w:name w:val="annotation reference"/>
    <w:semiHidden/>
    <w:rPr>
      <w:sz w:val="16"/>
    </w:rPr>
  </w:style>
  <w:style w:type="paragraph" w:customStyle="1" w:styleId="Abbreviations">
    <w:name w:val="Abbreviations"/>
    <w:basedOn w:val="Normal"/>
    <w:pPr>
      <w:tabs>
        <w:tab w:val="left" w:pos="1418"/>
      </w:tabs>
      <w:suppressAutoHyphens/>
    </w:pPr>
    <w:rPr>
      <w:sz w:val="22"/>
      <w:lang w:val="en-GB"/>
    </w:rPr>
  </w:style>
  <w:style w:type="paragraph" w:customStyle="1" w:styleId="Bulletlist">
    <w:name w:val="Bullet list"/>
    <w:basedOn w:val="BodyText"/>
    <w:pPr>
      <w:suppressAutoHyphens/>
      <w:overflowPunct/>
      <w:autoSpaceDE/>
      <w:autoSpaceDN/>
      <w:adjustRightInd/>
      <w:spacing w:line="264" w:lineRule="auto"/>
      <w:ind w:left="284" w:hanging="284"/>
      <w:textAlignment w:val="auto"/>
    </w:pPr>
    <w:rPr>
      <w:color w:val="auto"/>
      <w:sz w:val="24"/>
    </w:rPr>
  </w:style>
  <w:style w:type="paragraph" w:customStyle="1" w:styleId="Synopstext">
    <w:name w:val="Synops_text"/>
    <w:basedOn w:val="Normal"/>
    <w:pPr>
      <w:suppressAutoHyphens/>
    </w:pPr>
    <w:rPr>
      <w:sz w:val="20"/>
      <w:lang w:val="en-GB"/>
    </w:rPr>
  </w:style>
  <w:style w:type="paragraph" w:styleId="CommentSubject">
    <w:name w:val="annotation subject"/>
    <w:basedOn w:val="CommentText"/>
    <w:next w:val="CommentText"/>
    <w:semiHidden/>
    <w:rPr>
      <w:b/>
      <w:bCs/>
      <w:color w:val="auto"/>
      <w:lang w:val="en-AU"/>
    </w:rPr>
  </w:style>
  <w:style w:type="paragraph" w:styleId="BalloonText">
    <w:name w:val="Balloon Text"/>
    <w:basedOn w:val="Normal"/>
    <w:semiHidden/>
    <w:rPr>
      <w:rFonts w:ascii="Tahoma" w:hAnsi="Tahoma" w:cs="Tahoma"/>
      <w:sz w:val="16"/>
      <w:szCs w:val="16"/>
    </w:rPr>
  </w:style>
  <w:style w:type="table" w:styleId="TableGrid3">
    <w:name w:val="Table Grid 3"/>
    <w:basedOn w:val="TableNormal"/>
    <w:pPr>
      <w:overflowPunct w:val="0"/>
      <w:autoSpaceDE w:val="0"/>
      <w:autoSpaceDN w:val="0"/>
      <w:adjustRightInd w:val="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Default">
    <w:name w:val="Default"/>
    <w:pPr>
      <w:autoSpaceDE w:val="0"/>
      <w:autoSpaceDN w:val="0"/>
      <w:adjustRightInd w:val="0"/>
    </w:pPr>
    <w:rPr>
      <w:rFonts w:ascii="TimesNewRoman" w:hAnsi="TimesNewRoman" w:cs="TimesNewRoman"/>
      <w:lang w:val="en-US" w:eastAsia="en-US"/>
    </w:rPr>
  </w:style>
  <w:style w:type="table" w:styleId="TableGrid">
    <w:name w:val="Table Grid"/>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k2linie1">
    <w:name w:val="rk2linie1"/>
    <w:basedOn w:val="Normal"/>
    <w:next w:val="Normal"/>
    <w:pPr>
      <w:spacing w:before="280"/>
      <w:jc w:val="center"/>
    </w:pPr>
    <w:rPr>
      <w:rFonts w:ascii="Arial" w:hAnsi="Arial"/>
      <w:b/>
      <w:sz w:val="28"/>
      <w:lang w:val="en-GB"/>
    </w:rPr>
  </w:style>
  <w:style w:type="character" w:styleId="Strong">
    <w:name w:val="Strong"/>
    <w:qFormat/>
    <w:rPr>
      <w:b/>
      <w:bCs/>
    </w:rPr>
  </w:style>
  <w:style w:type="paragraph" w:styleId="NormalWeb">
    <w:name w:val="Normal (Web)"/>
    <w:basedOn w:val="Normal"/>
    <w:rsid w:val="00485F16"/>
    <w:pPr>
      <w:overflowPunct/>
      <w:autoSpaceDE/>
      <w:autoSpaceDN/>
      <w:adjustRightInd/>
      <w:spacing w:before="100" w:beforeAutospacing="1" w:after="100" w:afterAutospacing="1"/>
      <w:textAlignment w:val="auto"/>
    </w:pPr>
    <w:rPr>
      <w:szCs w:val="24"/>
      <w:lang w:eastAsia="en-AU"/>
    </w:rPr>
  </w:style>
  <w:style w:type="character" w:customStyle="1" w:styleId="BodyTextChar">
    <w:name w:val="Body Text Char"/>
    <w:link w:val="BodyText"/>
    <w:rsid w:val="007B3A22"/>
    <w:rPr>
      <w:color w:val="000000"/>
      <w:sz w:val="22"/>
      <w:lang w:val="en-GB" w:eastAsia="en-US" w:bidi="ar-SA"/>
    </w:rPr>
  </w:style>
  <w:style w:type="paragraph" w:styleId="Caption">
    <w:name w:val="caption"/>
    <w:next w:val="Normal"/>
    <w:qFormat/>
    <w:rsid w:val="00290360"/>
    <w:pPr>
      <w:keepNext/>
      <w:tabs>
        <w:tab w:val="left" w:pos="1134"/>
      </w:tabs>
      <w:suppressAutoHyphens/>
      <w:spacing w:before="120" w:after="240" w:line="264" w:lineRule="auto"/>
      <w:ind w:left="1134" w:hanging="1134"/>
      <w:jc w:val="both"/>
    </w:pPr>
    <w:rPr>
      <w:b/>
      <w:bCs/>
      <w:sz w:val="22"/>
      <w:szCs w:val="16"/>
      <w:lang w:val="en-GB" w:eastAsia="en-US"/>
    </w:rPr>
  </w:style>
  <w:style w:type="paragraph" w:customStyle="1" w:styleId="TableText">
    <w:name w:val="Table Text"/>
    <w:link w:val="TableTextChar"/>
    <w:rsid w:val="00E6065B"/>
    <w:pPr>
      <w:keepNext/>
      <w:keepLines/>
      <w:spacing w:after="20"/>
    </w:pPr>
    <w:rPr>
      <w:sz w:val="14"/>
      <w:lang w:val="en-GB" w:eastAsia="en-US"/>
    </w:rPr>
  </w:style>
  <w:style w:type="paragraph" w:customStyle="1" w:styleId="BulletListNumbered">
    <w:name w:val="Bullet List Numbered"/>
    <w:rsid w:val="001D5CA6"/>
    <w:pPr>
      <w:tabs>
        <w:tab w:val="num" w:pos="357"/>
      </w:tabs>
      <w:spacing w:line="264" w:lineRule="auto"/>
      <w:ind w:left="357" w:hanging="357"/>
    </w:pPr>
    <w:rPr>
      <w:sz w:val="24"/>
      <w:szCs w:val="24"/>
      <w:lang w:val="en-GB" w:eastAsia="en-US"/>
    </w:rPr>
  </w:style>
  <w:style w:type="paragraph" w:customStyle="1" w:styleId="LiteratureRefText">
    <w:name w:val="Literature Ref Text"/>
    <w:rsid w:val="002E2CA5"/>
    <w:pPr>
      <w:tabs>
        <w:tab w:val="left" w:pos="357"/>
      </w:tabs>
      <w:spacing w:after="120"/>
      <w:ind w:left="357" w:hanging="357"/>
    </w:pPr>
    <w:rPr>
      <w:sz w:val="22"/>
      <w:szCs w:val="28"/>
      <w:lang w:val="en-GB" w:eastAsia="en-US"/>
    </w:rPr>
  </w:style>
  <w:style w:type="character" w:customStyle="1" w:styleId="TableTextChar">
    <w:name w:val="Table Text Char"/>
    <w:link w:val="TableText"/>
    <w:locked/>
    <w:rsid w:val="002E2CA5"/>
    <w:rPr>
      <w:sz w:val="14"/>
      <w:lang w:val="en-GB" w:eastAsia="en-US" w:bidi="ar-SA"/>
    </w:rPr>
  </w:style>
  <w:style w:type="paragraph" w:styleId="Revision">
    <w:name w:val="Revision"/>
    <w:hidden/>
    <w:uiPriority w:val="99"/>
    <w:semiHidden/>
    <w:rsid w:val="00B105BF"/>
    <w:rPr>
      <w:sz w:val="24"/>
      <w:lang w:eastAsia="en-US"/>
    </w:rPr>
  </w:style>
  <w:style w:type="character" w:customStyle="1" w:styleId="Heading3Char">
    <w:name w:val="Heading 3 Char"/>
    <w:link w:val="Heading3"/>
    <w:rsid w:val="001041C4"/>
    <w:rPr>
      <w:b/>
      <w:sz w:val="24"/>
      <w:lang w:val="en-AU" w:eastAsia="en-US"/>
    </w:rPr>
  </w:style>
  <w:style w:type="character" w:customStyle="1" w:styleId="Heading7Char">
    <w:name w:val="Heading 7 Char"/>
    <w:aliases w:val="TemplateHeading 7 Char"/>
    <w:link w:val="Heading7"/>
    <w:rsid w:val="00297078"/>
    <w:rPr>
      <w:i/>
      <w:iCs/>
      <w:sz w:val="24"/>
      <w:lang w:eastAsia="en-US"/>
    </w:rPr>
  </w:style>
  <w:style w:type="character" w:customStyle="1" w:styleId="Heading8Char">
    <w:name w:val="Heading 8 Char"/>
    <w:aliases w:val="TemplateHeading 8 Char"/>
    <w:link w:val="Heading8"/>
    <w:rsid w:val="00297078"/>
    <w:rPr>
      <w:i/>
      <w:iCs/>
      <w:sz w:val="24"/>
      <w:szCs w:val="24"/>
      <w:lang w:eastAsia="en-US"/>
    </w:rPr>
  </w:style>
  <w:style w:type="character" w:customStyle="1" w:styleId="Heading9Char">
    <w:name w:val="Heading 9 Char"/>
    <w:aliases w:val="TemplateHeading 9 Char"/>
    <w:link w:val="Heading9"/>
    <w:rsid w:val="00297078"/>
    <w:rPr>
      <w:rFonts w:ascii="Arial" w:hAnsi="Arial" w:cs="Arial"/>
      <w:sz w:val="22"/>
      <w:szCs w:val="22"/>
      <w:lang w:eastAsia="en-US"/>
    </w:rPr>
  </w:style>
  <w:style w:type="character" w:customStyle="1" w:styleId="FooterChar">
    <w:name w:val="Footer Char"/>
    <w:link w:val="Footer"/>
    <w:rsid w:val="00297078"/>
    <w:rPr>
      <w:color w:val="000000"/>
      <w:sz w:val="24"/>
      <w:lang w:val="en-GB" w:eastAsia="en-US"/>
    </w:rPr>
  </w:style>
  <w:style w:type="character" w:customStyle="1" w:styleId="HeaderChar">
    <w:name w:val="Header Char"/>
    <w:link w:val="Header"/>
    <w:rsid w:val="00297078"/>
    <w:rPr>
      <w:color w:val="000000"/>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3B37"/>
    <w:pPr>
      <w:overflowPunct w:val="0"/>
      <w:autoSpaceDE w:val="0"/>
      <w:autoSpaceDN w:val="0"/>
      <w:adjustRightInd w:val="0"/>
      <w:spacing w:before="120" w:after="80"/>
      <w:textAlignment w:val="baseline"/>
    </w:pPr>
    <w:rPr>
      <w:sz w:val="24"/>
      <w:lang w:eastAsia="en-US"/>
    </w:rPr>
  </w:style>
  <w:style w:type="paragraph" w:styleId="Heading1">
    <w:name w:val="heading 1"/>
    <w:basedOn w:val="Normal"/>
    <w:next w:val="Normal"/>
    <w:qFormat/>
    <w:pPr>
      <w:keepNext/>
      <w:outlineLvl w:val="0"/>
    </w:pPr>
    <w:rPr>
      <w:b/>
      <w:sz w:val="22"/>
      <w:lang w:val="en-GB"/>
    </w:rPr>
  </w:style>
  <w:style w:type="paragraph" w:styleId="Heading2">
    <w:name w:val="heading 2"/>
    <w:basedOn w:val="Normal"/>
    <w:next w:val="Normal"/>
    <w:qFormat/>
    <w:pPr>
      <w:keepNext/>
      <w:outlineLvl w:val="1"/>
    </w:pPr>
    <w:rPr>
      <w:b/>
      <w:color w:val="000000"/>
      <w:sz w:val="20"/>
      <w:lang w:val="en-GB"/>
    </w:rPr>
  </w:style>
  <w:style w:type="paragraph" w:styleId="Heading3">
    <w:name w:val="heading 3"/>
    <w:basedOn w:val="Normal"/>
    <w:next w:val="Normal"/>
    <w:link w:val="Heading3Char"/>
    <w:qFormat/>
    <w:pPr>
      <w:keepNext/>
      <w:outlineLvl w:val="2"/>
    </w:pPr>
    <w:rPr>
      <w:b/>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keepNext/>
      <w:ind w:right="-449"/>
      <w:outlineLvl w:val="4"/>
    </w:pPr>
    <w:rPr>
      <w:b/>
      <w:noProof/>
    </w:rPr>
  </w:style>
  <w:style w:type="paragraph" w:styleId="Heading6">
    <w:name w:val="heading 6"/>
    <w:basedOn w:val="Normal"/>
    <w:next w:val="Normal"/>
    <w:qFormat/>
    <w:pPr>
      <w:keepNext/>
      <w:jc w:val="center"/>
      <w:outlineLvl w:val="5"/>
    </w:pPr>
    <w:rPr>
      <w:b/>
      <w:noProof/>
    </w:rPr>
  </w:style>
  <w:style w:type="paragraph" w:styleId="Heading7">
    <w:name w:val="heading 7"/>
    <w:aliases w:val="TemplateHeading 7"/>
    <w:basedOn w:val="Normal"/>
    <w:next w:val="Normal"/>
    <w:link w:val="Heading7Char"/>
    <w:qFormat/>
    <w:pPr>
      <w:keepNext/>
      <w:ind w:right="-449"/>
      <w:outlineLvl w:val="6"/>
    </w:pPr>
    <w:rPr>
      <w:i/>
      <w:iCs/>
    </w:rPr>
  </w:style>
  <w:style w:type="paragraph" w:styleId="Heading8">
    <w:name w:val="heading 8"/>
    <w:aliases w:val="TemplateHeading 8"/>
    <w:basedOn w:val="Normal"/>
    <w:next w:val="Normal"/>
    <w:link w:val="Heading8Char"/>
    <w:qFormat/>
    <w:pPr>
      <w:spacing w:before="240" w:after="60"/>
      <w:outlineLvl w:val="7"/>
    </w:pPr>
    <w:rPr>
      <w:i/>
      <w:iCs/>
      <w:szCs w:val="24"/>
    </w:rPr>
  </w:style>
  <w:style w:type="paragraph" w:styleId="Heading9">
    <w:name w:val="heading 9"/>
    <w:aliases w:val="Template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1134"/>
      </w:tabs>
      <w:ind w:left="1134" w:hanging="1134"/>
    </w:pPr>
    <w:rPr>
      <w:b/>
      <w:color w:val="000000"/>
      <w:sz w:val="20"/>
      <w:lang w:val="en-GB"/>
    </w:rPr>
  </w:style>
  <w:style w:type="paragraph" w:styleId="CommentText">
    <w:name w:val="annotation text"/>
    <w:basedOn w:val="Normal"/>
    <w:semiHidden/>
    <w:rPr>
      <w:color w:val="000000"/>
      <w:sz w:val="20"/>
      <w:lang w:val="en-GB"/>
    </w:rPr>
  </w:style>
  <w:style w:type="paragraph" w:styleId="BodyText">
    <w:name w:val="Body Text"/>
    <w:basedOn w:val="Normal"/>
    <w:link w:val="BodyTextChar"/>
    <w:rPr>
      <w:color w:val="000000"/>
      <w:sz w:val="22"/>
      <w:lang w:val="en-GB"/>
    </w:rPr>
  </w:style>
  <w:style w:type="paragraph" w:styleId="Footer">
    <w:name w:val="footer"/>
    <w:basedOn w:val="Normal"/>
    <w:link w:val="FooterChar"/>
    <w:pPr>
      <w:tabs>
        <w:tab w:val="center" w:pos="4153"/>
        <w:tab w:val="right" w:pos="8306"/>
      </w:tabs>
    </w:pPr>
    <w:rPr>
      <w:color w:val="000000"/>
      <w:lang w:val="en-GB"/>
    </w:rPr>
  </w:style>
  <w:style w:type="paragraph" w:styleId="Header">
    <w:name w:val="header"/>
    <w:basedOn w:val="Normal"/>
    <w:link w:val="HeaderChar"/>
    <w:pPr>
      <w:tabs>
        <w:tab w:val="center" w:pos="4153"/>
        <w:tab w:val="right" w:pos="8306"/>
      </w:tabs>
    </w:pPr>
    <w:rPr>
      <w:color w:val="000000"/>
      <w:lang w:val="en-GB"/>
    </w:rPr>
  </w:style>
  <w:style w:type="character" w:styleId="PageNumber">
    <w:name w:val="page number"/>
    <w:basedOn w:val="DefaultParagraphFont"/>
  </w:style>
  <w:style w:type="paragraph" w:styleId="BodyText3">
    <w:name w:val="Body Text 3"/>
    <w:basedOn w:val="Normal"/>
  </w:style>
  <w:style w:type="character" w:styleId="CommentReference">
    <w:name w:val="annotation reference"/>
    <w:semiHidden/>
    <w:rPr>
      <w:sz w:val="16"/>
    </w:rPr>
  </w:style>
  <w:style w:type="paragraph" w:customStyle="1" w:styleId="Abbreviations">
    <w:name w:val="Abbreviations"/>
    <w:basedOn w:val="Normal"/>
    <w:pPr>
      <w:tabs>
        <w:tab w:val="left" w:pos="1418"/>
      </w:tabs>
      <w:suppressAutoHyphens/>
    </w:pPr>
    <w:rPr>
      <w:sz w:val="22"/>
      <w:lang w:val="en-GB"/>
    </w:rPr>
  </w:style>
  <w:style w:type="paragraph" w:customStyle="1" w:styleId="Bulletlist">
    <w:name w:val="Bullet list"/>
    <w:basedOn w:val="BodyText"/>
    <w:pPr>
      <w:suppressAutoHyphens/>
      <w:overflowPunct/>
      <w:autoSpaceDE/>
      <w:autoSpaceDN/>
      <w:adjustRightInd/>
      <w:spacing w:line="264" w:lineRule="auto"/>
      <w:ind w:left="284" w:hanging="284"/>
      <w:textAlignment w:val="auto"/>
    </w:pPr>
    <w:rPr>
      <w:color w:val="auto"/>
      <w:sz w:val="24"/>
    </w:rPr>
  </w:style>
  <w:style w:type="paragraph" w:customStyle="1" w:styleId="Synopstext">
    <w:name w:val="Synops_text"/>
    <w:basedOn w:val="Normal"/>
    <w:pPr>
      <w:suppressAutoHyphens/>
    </w:pPr>
    <w:rPr>
      <w:sz w:val="20"/>
      <w:lang w:val="en-GB"/>
    </w:rPr>
  </w:style>
  <w:style w:type="paragraph" w:styleId="CommentSubject">
    <w:name w:val="annotation subject"/>
    <w:basedOn w:val="CommentText"/>
    <w:next w:val="CommentText"/>
    <w:semiHidden/>
    <w:rPr>
      <w:b/>
      <w:bCs/>
      <w:color w:val="auto"/>
      <w:lang w:val="en-AU"/>
    </w:rPr>
  </w:style>
  <w:style w:type="paragraph" w:styleId="BalloonText">
    <w:name w:val="Balloon Text"/>
    <w:basedOn w:val="Normal"/>
    <w:semiHidden/>
    <w:rPr>
      <w:rFonts w:ascii="Tahoma" w:hAnsi="Tahoma" w:cs="Tahoma"/>
      <w:sz w:val="16"/>
      <w:szCs w:val="16"/>
    </w:rPr>
  </w:style>
  <w:style w:type="table" w:styleId="TableGrid3">
    <w:name w:val="Table Grid 3"/>
    <w:basedOn w:val="TableNormal"/>
    <w:pPr>
      <w:overflowPunct w:val="0"/>
      <w:autoSpaceDE w:val="0"/>
      <w:autoSpaceDN w:val="0"/>
      <w:adjustRightInd w:val="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Default">
    <w:name w:val="Default"/>
    <w:pPr>
      <w:autoSpaceDE w:val="0"/>
      <w:autoSpaceDN w:val="0"/>
      <w:adjustRightInd w:val="0"/>
    </w:pPr>
    <w:rPr>
      <w:rFonts w:ascii="TimesNewRoman" w:hAnsi="TimesNewRoman" w:cs="TimesNewRoman"/>
      <w:lang w:val="en-US" w:eastAsia="en-US"/>
    </w:rPr>
  </w:style>
  <w:style w:type="table" w:styleId="TableGrid">
    <w:name w:val="Table Grid"/>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k2linie1">
    <w:name w:val="rk2linie1"/>
    <w:basedOn w:val="Normal"/>
    <w:next w:val="Normal"/>
    <w:pPr>
      <w:spacing w:before="280"/>
      <w:jc w:val="center"/>
    </w:pPr>
    <w:rPr>
      <w:rFonts w:ascii="Arial" w:hAnsi="Arial"/>
      <w:b/>
      <w:sz w:val="28"/>
      <w:lang w:val="en-GB"/>
    </w:rPr>
  </w:style>
  <w:style w:type="character" w:styleId="Strong">
    <w:name w:val="Strong"/>
    <w:qFormat/>
    <w:rPr>
      <w:b/>
      <w:bCs/>
    </w:rPr>
  </w:style>
  <w:style w:type="paragraph" w:styleId="NormalWeb">
    <w:name w:val="Normal (Web)"/>
    <w:basedOn w:val="Normal"/>
    <w:rsid w:val="00485F16"/>
    <w:pPr>
      <w:overflowPunct/>
      <w:autoSpaceDE/>
      <w:autoSpaceDN/>
      <w:adjustRightInd/>
      <w:spacing w:before="100" w:beforeAutospacing="1" w:after="100" w:afterAutospacing="1"/>
      <w:textAlignment w:val="auto"/>
    </w:pPr>
    <w:rPr>
      <w:szCs w:val="24"/>
      <w:lang w:eastAsia="en-AU"/>
    </w:rPr>
  </w:style>
  <w:style w:type="character" w:customStyle="1" w:styleId="BodyTextChar">
    <w:name w:val="Body Text Char"/>
    <w:link w:val="BodyText"/>
    <w:rsid w:val="007B3A22"/>
    <w:rPr>
      <w:color w:val="000000"/>
      <w:sz w:val="22"/>
      <w:lang w:val="en-GB" w:eastAsia="en-US" w:bidi="ar-SA"/>
    </w:rPr>
  </w:style>
  <w:style w:type="paragraph" w:styleId="Caption">
    <w:name w:val="caption"/>
    <w:next w:val="Normal"/>
    <w:qFormat/>
    <w:rsid w:val="00290360"/>
    <w:pPr>
      <w:keepNext/>
      <w:tabs>
        <w:tab w:val="left" w:pos="1134"/>
      </w:tabs>
      <w:suppressAutoHyphens/>
      <w:spacing w:before="120" w:after="240" w:line="264" w:lineRule="auto"/>
      <w:ind w:left="1134" w:hanging="1134"/>
      <w:jc w:val="both"/>
    </w:pPr>
    <w:rPr>
      <w:b/>
      <w:bCs/>
      <w:sz w:val="22"/>
      <w:szCs w:val="16"/>
      <w:lang w:val="en-GB" w:eastAsia="en-US"/>
    </w:rPr>
  </w:style>
  <w:style w:type="paragraph" w:customStyle="1" w:styleId="TableText">
    <w:name w:val="Table Text"/>
    <w:link w:val="TableTextChar"/>
    <w:rsid w:val="00E6065B"/>
    <w:pPr>
      <w:keepNext/>
      <w:keepLines/>
      <w:spacing w:after="20"/>
    </w:pPr>
    <w:rPr>
      <w:sz w:val="14"/>
      <w:lang w:val="en-GB" w:eastAsia="en-US"/>
    </w:rPr>
  </w:style>
  <w:style w:type="paragraph" w:customStyle="1" w:styleId="BulletListNumbered">
    <w:name w:val="Bullet List Numbered"/>
    <w:rsid w:val="001D5CA6"/>
    <w:pPr>
      <w:tabs>
        <w:tab w:val="num" w:pos="357"/>
      </w:tabs>
      <w:spacing w:line="264" w:lineRule="auto"/>
      <w:ind w:left="357" w:hanging="357"/>
    </w:pPr>
    <w:rPr>
      <w:sz w:val="24"/>
      <w:szCs w:val="24"/>
      <w:lang w:val="en-GB" w:eastAsia="en-US"/>
    </w:rPr>
  </w:style>
  <w:style w:type="paragraph" w:customStyle="1" w:styleId="LiteratureRefText">
    <w:name w:val="Literature Ref Text"/>
    <w:rsid w:val="002E2CA5"/>
    <w:pPr>
      <w:tabs>
        <w:tab w:val="left" w:pos="357"/>
      </w:tabs>
      <w:spacing w:after="120"/>
      <w:ind w:left="357" w:hanging="357"/>
    </w:pPr>
    <w:rPr>
      <w:sz w:val="22"/>
      <w:szCs w:val="28"/>
      <w:lang w:val="en-GB" w:eastAsia="en-US"/>
    </w:rPr>
  </w:style>
  <w:style w:type="character" w:customStyle="1" w:styleId="TableTextChar">
    <w:name w:val="Table Text Char"/>
    <w:link w:val="TableText"/>
    <w:locked/>
    <w:rsid w:val="002E2CA5"/>
    <w:rPr>
      <w:sz w:val="14"/>
      <w:lang w:val="en-GB" w:eastAsia="en-US" w:bidi="ar-SA"/>
    </w:rPr>
  </w:style>
  <w:style w:type="paragraph" w:styleId="Revision">
    <w:name w:val="Revision"/>
    <w:hidden/>
    <w:uiPriority w:val="99"/>
    <w:semiHidden/>
    <w:rsid w:val="00B105BF"/>
    <w:rPr>
      <w:sz w:val="24"/>
      <w:lang w:eastAsia="en-US"/>
    </w:rPr>
  </w:style>
  <w:style w:type="character" w:customStyle="1" w:styleId="Heading3Char">
    <w:name w:val="Heading 3 Char"/>
    <w:link w:val="Heading3"/>
    <w:rsid w:val="001041C4"/>
    <w:rPr>
      <w:b/>
      <w:sz w:val="24"/>
      <w:lang w:val="en-AU" w:eastAsia="en-US"/>
    </w:rPr>
  </w:style>
  <w:style w:type="character" w:customStyle="1" w:styleId="Heading7Char">
    <w:name w:val="Heading 7 Char"/>
    <w:aliases w:val="TemplateHeading 7 Char"/>
    <w:link w:val="Heading7"/>
    <w:rsid w:val="00297078"/>
    <w:rPr>
      <w:i/>
      <w:iCs/>
      <w:sz w:val="24"/>
      <w:lang w:eastAsia="en-US"/>
    </w:rPr>
  </w:style>
  <w:style w:type="character" w:customStyle="1" w:styleId="Heading8Char">
    <w:name w:val="Heading 8 Char"/>
    <w:aliases w:val="TemplateHeading 8 Char"/>
    <w:link w:val="Heading8"/>
    <w:rsid w:val="00297078"/>
    <w:rPr>
      <w:i/>
      <w:iCs/>
      <w:sz w:val="24"/>
      <w:szCs w:val="24"/>
      <w:lang w:eastAsia="en-US"/>
    </w:rPr>
  </w:style>
  <w:style w:type="character" w:customStyle="1" w:styleId="Heading9Char">
    <w:name w:val="Heading 9 Char"/>
    <w:aliases w:val="TemplateHeading 9 Char"/>
    <w:link w:val="Heading9"/>
    <w:rsid w:val="00297078"/>
    <w:rPr>
      <w:rFonts w:ascii="Arial" w:hAnsi="Arial" w:cs="Arial"/>
      <w:sz w:val="22"/>
      <w:szCs w:val="22"/>
      <w:lang w:eastAsia="en-US"/>
    </w:rPr>
  </w:style>
  <w:style w:type="character" w:customStyle="1" w:styleId="FooterChar">
    <w:name w:val="Footer Char"/>
    <w:link w:val="Footer"/>
    <w:rsid w:val="00297078"/>
    <w:rPr>
      <w:color w:val="000000"/>
      <w:sz w:val="24"/>
      <w:lang w:val="en-GB" w:eastAsia="en-US"/>
    </w:rPr>
  </w:style>
  <w:style w:type="character" w:customStyle="1" w:styleId="HeaderChar">
    <w:name w:val="Header Char"/>
    <w:link w:val="Header"/>
    <w:rsid w:val="00297078"/>
    <w:rPr>
      <w:color w:val="00000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24733">
      <w:bodyDiv w:val="1"/>
      <w:marLeft w:val="0"/>
      <w:marRight w:val="0"/>
      <w:marTop w:val="0"/>
      <w:marBottom w:val="0"/>
      <w:divBdr>
        <w:top w:val="none" w:sz="0" w:space="0" w:color="auto"/>
        <w:left w:val="none" w:sz="0" w:space="0" w:color="auto"/>
        <w:bottom w:val="none" w:sz="0" w:space="0" w:color="auto"/>
        <w:right w:val="none" w:sz="0" w:space="0" w:color="auto"/>
      </w:divBdr>
      <w:divsChild>
        <w:div w:id="871963407">
          <w:marLeft w:val="0"/>
          <w:marRight w:val="0"/>
          <w:marTop w:val="0"/>
          <w:marBottom w:val="0"/>
          <w:divBdr>
            <w:top w:val="none" w:sz="0" w:space="0" w:color="auto"/>
            <w:left w:val="none" w:sz="0" w:space="0" w:color="auto"/>
            <w:bottom w:val="none" w:sz="0" w:space="0" w:color="auto"/>
            <w:right w:val="none" w:sz="0" w:space="0" w:color="auto"/>
          </w:divBdr>
        </w:div>
      </w:divsChild>
    </w:div>
    <w:div w:id="322321479">
      <w:bodyDiv w:val="1"/>
      <w:marLeft w:val="0"/>
      <w:marRight w:val="0"/>
      <w:marTop w:val="0"/>
      <w:marBottom w:val="0"/>
      <w:divBdr>
        <w:top w:val="none" w:sz="0" w:space="0" w:color="auto"/>
        <w:left w:val="none" w:sz="0" w:space="0" w:color="auto"/>
        <w:bottom w:val="none" w:sz="0" w:space="0" w:color="auto"/>
        <w:right w:val="none" w:sz="0" w:space="0" w:color="auto"/>
      </w:divBdr>
    </w:div>
    <w:div w:id="202115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E9ED1-05E7-4716-A35B-FD4AA6239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7202</Words>
  <Characters>41357</Characters>
  <Application>Microsoft Office Word</Application>
  <DocSecurity>0</DocSecurity>
  <Lines>919</Lines>
  <Paragraphs>495</Paragraphs>
  <ScaleCrop>false</ScaleCrop>
  <HeadingPairs>
    <vt:vector size="2" baseType="variant">
      <vt:variant>
        <vt:lpstr>Title</vt:lpstr>
      </vt:variant>
      <vt:variant>
        <vt:i4>1</vt:i4>
      </vt:variant>
    </vt:vector>
  </HeadingPairs>
  <TitlesOfParts>
    <vt:vector size="1" baseType="lpstr">
      <vt:lpstr>Tresiba PI-v1.0</vt:lpstr>
    </vt:vector>
  </TitlesOfParts>
  <Company>Novo Nordisk Pharmaceuticals Pty. Ltd.</Company>
  <LinksUpToDate>false</LinksUpToDate>
  <CharactersWithSpaces>48064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Tresiba </dc:title>
  <dc:subject>Product Information</dc:subject>
  <dc:creator>Tresiba PI-v1.0</dc:creator>
  <cp:keywords>auspar</cp:keywords>
  <dc:description>Approved PI as per TGA letter dated 24-Nov-2017</dc:description>
  <cp:lastModifiedBy>Therapeutic Goods Administration</cp:lastModifiedBy>
  <cp:revision>12</cp:revision>
  <cp:lastPrinted>2012-11-21T04:26:00Z</cp:lastPrinted>
  <dcterms:created xsi:type="dcterms:W3CDTF">2018-04-30T23:43:00Z</dcterms:created>
  <dcterms:modified xsi:type="dcterms:W3CDTF">2018-06-25T03:26:00Z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y fmtid="{D5CDD505-2E9C-101B-9397-08002B2CF9AE}" pid="3" name="ContentType">
    <vt:lpwstr>Document</vt:lpwstr>
  </property>
</Properties>
</file>