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1794E" w14:textId="1143AB2B" w:rsidR="00DF4460" w:rsidRDefault="00DF4460">
      <w:r w:rsidRPr="00F3255D">
        <w:rPr>
          <w:noProof/>
          <w:lang w:eastAsia="en-AU"/>
        </w:rPr>
        <w:drawing>
          <wp:anchor distT="0" distB="0" distL="114300" distR="114300" simplePos="0" relativeHeight="251659264" behindDoc="0" locked="0" layoutInCell="1" allowOverlap="1" wp14:anchorId="1358F1E5" wp14:editId="57A9B521">
            <wp:simplePos x="0" y="0"/>
            <wp:positionH relativeFrom="column">
              <wp:posOffset>-94891</wp:posOffset>
            </wp:positionH>
            <wp:positionV relativeFrom="paragraph">
              <wp:posOffset>81843</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8"/>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p w14:paraId="113F0602" w14:textId="5F155C5C" w:rsidR="00DF4460" w:rsidRDefault="00DF4460">
      <w:r>
        <w:rPr>
          <w:noProof/>
          <w:lang w:eastAsia="en-AU"/>
        </w:rPr>
        <w:drawing>
          <wp:anchor distT="0" distB="0" distL="114300" distR="114300" simplePos="0" relativeHeight="251661312" behindDoc="0" locked="0" layoutInCell="0" allowOverlap="1" wp14:anchorId="45A4CA2E" wp14:editId="70163D00">
            <wp:simplePos x="0" y="0"/>
            <wp:positionH relativeFrom="column">
              <wp:posOffset>-948905</wp:posOffset>
            </wp:positionH>
            <wp:positionV relativeFrom="page">
              <wp:posOffset>6220064</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9"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p w14:paraId="2F6D1FFF" w14:textId="0198DCB3" w:rsidR="00DF4460" w:rsidRDefault="00DF4460"/>
    <w:p w14:paraId="4148BEB1" w14:textId="2B6F1214" w:rsidR="00DF4460" w:rsidRDefault="00DF4460"/>
    <w:p w14:paraId="08BE47DC" w14:textId="77777777" w:rsidR="00DF4460" w:rsidRDefault="00DF4460"/>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746917B3" w14:textId="77777777" w:rsidTr="00ED0C8B">
        <w:tc>
          <w:tcPr>
            <w:tcW w:w="8720" w:type="dxa"/>
          </w:tcPr>
          <w:p w14:paraId="1755EC72" w14:textId="38590798" w:rsidR="00DF4460" w:rsidRDefault="00DF4460" w:rsidP="00737EC7">
            <w:pPr>
              <w:pStyle w:val="Title"/>
            </w:pPr>
          </w:p>
          <w:p w14:paraId="0DA29C50" w14:textId="77777777" w:rsidR="00EB2E88" w:rsidRDefault="00EB2E88" w:rsidP="00077D30">
            <w:pPr>
              <w:pStyle w:val="Title"/>
            </w:pPr>
          </w:p>
          <w:p w14:paraId="2D1AB39B" w14:textId="27D7674C" w:rsidR="001D480A" w:rsidRPr="009401F6" w:rsidRDefault="00E072AB" w:rsidP="00077D30">
            <w:pPr>
              <w:pStyle w:val="Title"/>
            </w:pPr>
            <w:r>
              <w:t>Consultation</w:t>
            </w:r>
            <w:r w:rsidR="00183CE8" w:rsidRPr="00183CE8">
              <w:t xml:space="preserve">: </w:t>
            </w:r>
            <w:r w:rsidR="004D7B2C" w:rsidRPr="004D7B2C">
              <w:rPr>
                <w:rFonts w:asciiTheme="minorHAnsi" w:eastAsia="Calibri" w:hAnsiTheme="minorHAnsi" w:cstheme="minorHAnsi"/>
                <w:color w:val="auto"/>
                <w:spacing w:val="0"/>
                <w:kern w:val="0"/>
                <w:sz w:val="24"/>
                <w:szCs w:val="24"/>
              </w:rPr>
              <w:t xml:space="preserve"> </w:t>
            </w:r>
            <w:sdt>
              <w:sdtPr>
                <w:alias w:val="Subject"/>
                <w:tag w:val="Subject"/>
                <w:id w:val="-143277397"/>
                <w:placeholder>
                  <w:docPart w:val="877D555DE2B64E68A4FFA50EDCAE50AB"/>
                </w:placeholder>
                <w:text/>
              </w:sdtPr>
              <w:sdtEndPr/>
              <w:sdtContent>
                <w:r w:rsidR="00077D30">
                  <w:t>Proposed refinements to the r</w:t>
                </w:r>
                <w:r w:rsidR="00077D30" w:rsidRPr="004D7B2C">
                  <w:t>egulation of medical devices that are substances introduced into the human body via a body orifice or applied to the skin</w:t>
                </w:r>
              </w:sdtContent>
            </w:sdt>
          </w:p>
        </w:tc>
      </w:tr>
      <w:tr w:rsidR="00ED0C8B" w:rsidRPr="009401F6" w14:paraId="4AEBEF9E" w14:textId="77777777" w:rsidTr="00ED0C8B">
        <w:tc>
          <w:tcPr>
            <w:tcW w:w="8720" w:type="dxa"/>
          </w:tcPr>
          <w:p w14:paraId="4A0C0A17" w14:textId="6D4548A3" w:rsidR="00ED0C8B" w:rsidRPr="009401F6" w:rsidRDefault="00ED0C8B" w:rsidP="00F67C2D">
            <w:pPr>
              <w:pStyle w:val="Date"/>
              <w:rPr>
                <w:lang w:eastAsia="en-AU"/>
              </w:rPr>
            </w:pPr>
            <w:r w:rsidRPr="009401F6">
              <w:rPr>
                <w:lang w:eastAsia="en-AU"/>
              </w:rPr>
              <w:t xml:space="preserve">Version 1.0, </w:t>
            </w:r>
            <w:r w:rsidR="004D7B2C">
              <w:rPr>
                <w:lang w:eastAsia="en-AU"/>
              </w:rPr>
              <w:t>Ju</w:t>
            </w:r>
            <w:r w:rsidR="00F67C2D">
              <w:rPr>
                <w:lang w:eastAsia="en-AU"/>
              </w:rPr>
              <w:t>ly</w:t>
            </w:r>
            <w:r w:rsidR="00183CE8">
              <w:rPr>
                <w:lang w:eastAsia="en-AU"/>
              </w:rPr>
              <w:t xml:space="preserve"> 2021</w:t>
            </w:r>
          </w:p>
        </w:tc>
      </w:tr>
    </w:tbl>
    <w:p w14:paraId="58546361" w14:textId="23AF25A3" w:rsidR="00BA6FF1" w:rsidRDefault="00BA6FF1" w:rsidP="007C7B5B">
      <w:pPr>
        <w:rPr>
          <w:lang w:eastAsia="en-AU"/>
        </w:rPr>
      </w:pPr>
    </w:p>
    <w:p w14:paraId="5EC23813" w14:textId="49F02441" w:rsidR="00DF4460" w:rsidRDefault="00DF4460" w:rsidP="007C7B5B">
      <w:pPr>
        <w:rPr>
          <w:lang w:eastAsia="en-AU"/>
        </w:rPr>
      </w:pPr>
    </w:p>
    <w:p w14:paraId="1CABA17D" w14:textId="0BEEF400" w:rsidR="00DF4460" w:rsidRDefault="00DF4460" w:rsidP="007C7B5B">
      <w:pPr>
        <w:rPr>
          <w:lang w:eastAsia="en-AU"/>
        </w:rPr>
      </w:pPr>
    </w:p>
    <w:p w14:paraId="69134963" w14:textId="3172B204" w:rsidR="00DF4460" w:rsidRDefault="00DF4460" w:rsidP="007C7B5B">
      <w:pPr>
        <w:rPr>
          <w:lang w:eastAsia="en-AU"/>
        </w:rPr>
      </w:pPr>
    </w:p>
    <w:p w14:paraId="18241F65" w14:textId="49412804" w:rsidR="00DF4460" w:rsidRDefault="00DF4460" w:rsidP="007C7B5B">
      <w:pPr>
        <w:rPr>
          <w:lang w:eastAsia="en-AU"/>
        </w:rPr>
      </w:pPr>
    </w:p>
    <w:p w14:paraId="63A8EA82" w14:textId="5C91281E" w:rsidR="00DF4460" w:rsidRDefault="00DF4460" w:rsidP="007C7B5B">
      <w:pPr>
        <w:rPr>
          <w:lang w:eastAsia="en-AU"/>
        </w:rPr>
      </w:pPr>
    </w:p>
    <w:p w14:paraId="0D16EED8" w14:textId="77777777" w:rsidR="00DF4460" w:rsidRPr="00DF4460" w:rsidRDefault="00DF4460" w:rsidP="00DF4460">
      <w:pPr>
        <w:rPr>
          <w:lang w:eastAsia="en-AU"/>
        </w:rPr>
      </w:pPr>
    </w:p>
    <w:p w14:paraId="729097CA" w14:textId="77777777" w:rsidR="00DF4460" w:rsidRPr="00DF4460" w:rsidRDefault="00DF4460" w:rsidP="00DF4460">
      <w:pPr>
        <w:rPr>
          <w:lang w:eastAsia="en-AU"/>
        </w:rPr>
      </w:pPr>
    </w:p>
    <w:p w14:paraId="47BD00E2" w14:textId="301C1473" w:rsidR="00DF4460" w:rsidRPr="00DF4460" w:rsidRDefault="00DF4460" w:rsidP="00DF4460">
      <w:pPr>
        <w:tabs>
          <w:tab w:val="left" w:pos="7811"/>
        </w:tabs>
        <w:rPr>
          <w:lang w:eastAsia="en-AU"/>
        </w:rPr>
      </w:pPr>
      <w:r>
        <w:rPr>
          <w:lang w:eastAsia="en-AU"/>
        </w:rPr>
        <w:tab/>
      </w:r>
    </w:p>
    <w:p w14:paraId="08BFE66F" w14:textId="77777777" w:rsidR="00BA6FF1" w:rsidRPr="005D4EA1" w:rsidRDefault="00BA6FF1" w:rsidP="00FE1941">
      <w:pPr>
        <w:pStyle w:val="LegalSubheading"/>
        <w:pageBreakBefore/>
      </w:pPr>
      <w:r w:rsidRPr="00691723">
        <w:t>Copyright</w:t>
      </w:r>
    </w:p>
    <w:p w14:paraId="44F7DF87" w14:textId="77777777" w:rsidR="00611B57" w:rsidRDefault="00EA453A" w:rsidP="00FE1941">
      <w:pPr>
        <w:pStyle w:val="LegalCopy"/>
        <w:spacing w:after="0"/>
      </w:pPr>
      <w:r w:rsidRPr="009401F6">
        <w:t>© Commonwealth of Australia 20</w:t>
      </w:r>
      <w:r w:rsidR="00D433BD">
        <w:t>21</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9401F6">
          <w:rPr>
            <w:rStyle w:val="Hyperlink"/>
            <w:rFonts w:cs="Arial"/>
          </w:rPr>
          <w:t>tga.copyright@tga.gov.au</w:t>
        </w:r>
      </w:hyperlink>
      <w:r w:rsidR="004169A8" w:rsidRPr="009401F6">
        <w:t>&gt;</w:t>
      </w:r>
    </w:p>
    <w:p w14:paraId="74472883" w14:textId="77777777" w:rsidR="008D2B09" w:rsidRPr="009401F6" w:rsidRDefault="008D2B09" w:rsidP="00611B57">
      <w:pPr>
        <w:pStyle w:val="LegalSubheading"/>
      </w:pPr>
      <w:r w:rsidRPr="009401F6">
        <w:t>Confidentiality</w:t>
      </w:r>
    </w:p>
    <w:p w14:paraId="68EA2E10" w14:textId="77777777"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rPr>
          <w:b/>
        </w:rPr>
      </w:sdtEndPr>
      <w:sdtContent>
        <w:p w14:paraId="7AF5FB0B" w14:textId="77777777" w:rsidR="003A033F" w:rsidRDefault="00B92C72" w:rsidP="00B92C72">
          <w:pPr>
            <w:pStyle w:val="NonTOCheading2"/>
          </w:pPr>
          <w:r w:rsidRPr="009401F6">
            <w:t>Conten</w:t>
          </w:r>
          <w:bookmarkStart w:id="1" w:name="_GoBack"/>
          <w:bookmarkEnd w:id="1"/>
          <w:r w:rsidRPr="009401F6">
            <w:t>ts</w:t>
          </w:r>
        </w:p>
        <w:p w14:paraId="486EBE82" w14:textId="1E2AB7D2" w:rsidR="00EB2E88" w:rsidRDefault="003A033F">
          <w:pPr>
            <w:pStyle w:val="TOC2"/>
            <w:rPr>
              <w:rFonts w:asciiTheme="minorHAnsi" w:eastAsiaTheme="minorEastAsia" w:hAnsiTheme="minorHAnsi" w:cstheme="minorBidi"/>
              <w:b w:val="0"/>
              <w:noProof/>
              <w:sz w:val="22"/>
              <w:szCs w:val="22"/>
              <w:lang w:eastAsia="en-AU"/>
            </w:rPr>
          </w:pPr>
          <w:r w:rsidRPr="009401F6">
            <w:rPr>
              <w:rFonts w:ascii="Arial" w:hAnsi="Arial"/>
              <w:sz w:val="32"/>
            </w:rPr>
            <w:fldChar w:fldCharType="begin"/>
          </w:r>
          <w:r w:rsidRPr="009401F6">
            <w:instrText xml:space="preserve"> TOC \h \z \u \t "Heading 2,1,Heading 3,2,Heading 4,3" </w:instrText>
          </w:r>
          <w:r w:rsidRPr="009401F6">
            <w:rPr>
              <w:rFonts w:ascii="Arial" w:hAnsi="Arial"/>
              <w:sz w:val="32"/>
            </w:rPr>
            <w:fldChar w:fldCharType="separate"/>
          </w:r>
          <w:hyperlink w:anchor="_Toc77587346" w:history="1">
            <w:r w:rsidR="00EB2E88" w:rsidRPr="001411FC">
              <w:rPr>
                <w:rStyle w:val="Hyperlink"/>
                <w:noProof/>
              </w:rPr>
              <w:t>Background</w:t>
            </w:r>
            <w:r w:rsidR="00EB2E88">
              <w:rPr>
                <w:noProof/>
                <w:webHidden/>
              </w:rPr>
              <w:tab/>
            </w:r>
            <w:r w:rsidR="00EB2E88">
              <w:rPr>
                <w:noProof/>
                <w:webHidden/>
              </w:rPr>
              <w:fldChar w:fldCharType="begin"/>
            </w:r>
            <w:r w:rsidR="00EB2E88">
              <w:rPr>
                <w:noProof/>
                <w:webHidden/>
              </w:rPr>
              <w:instrText xml:space="preserve"> PAGEREF _Toc77587346 \h </w:instrText>
            </w:r>
            <w:r w:rsidR="00EB2E88">
              <w:rPr>
                <w:noProof/>
                <w:webHidden/>
              </w:rPr>
            </w:r>
            <w:r w:rsidR="00EB2E88">
              <w:rPr>
                <w:noProof/>
                <w:webHidden/>
              </w:rPr>
              <w:fldChar w:fldCharType="separate"/>
            </w:r>
            <w:r w:rsidR="00EB2E88">
              <w:rPr>
                <w:noProof/>
                <w:webHidden/>
              </w:rPr>
              <w:t>4</w:t>
            </w:r>
            <w:r w:rsidR="00EB2E88">
              <w:rPr>
                <w:noProof/>
                <w:webHidden/>
              </w:rPr>
              <w:fldChar w:fldCharType="end"/>
            </w:r>
          </w:hyperlink>
        </w:p>
        <w:p w14:paraId="5B8F5359" w14:textId="55AA44A6" w:rsidR="00EB2E88" w:rsidRDefault="00EB2E88">
          <w:pPr>
            <w:pStyle w:val="TOC3"/>
            <w:rPr>
              <w:rFonts w:asciiTheme="minorHAnsi" w:eastAsiaTheme="minorEastAsia" w:hAnsiTheme="minorHAnsi" w:cstheme="minorBidi"/>
              <w:b w:val="0"/>
              <w:noProof/>
              <w:szCs w:val="22"/>
              <w:lang w:eastAsia="en-AU"/>
            </w:rPr>
          </w:pPr>
          <w:hyperlink w:anchor="_Toc77587347" w:history="1">
            <w:r w:rsidRPr="001411FC">
              <w:rPr>
                <w:rStyle w:val="Hyperlink"/>
                <w:noProof/>
              </w:rPr>
              <w:t>Classification rule</w:t>
            </w:r>
            <w:r>
              <w:rPr>
                <w:noProof/>
                <w:webHidden/>
              </w:rPr>
              <w:tab/>
            </w:r>
            <w:r>
              <w:rPr>
                <w:noProof/>
                <w:webHidden/>
              </w:rPr>
              <w:fldChar w:fldCharType="begin"/>
            </w:r>
            <w:r>
              <w:rPr>
                <w:noProof/>
                <w:webHidden/>
              </w:rPr>
              <w:instrText xml:space="preserve"> PAGEREF _Toc77587347 \h </w:instrText>
            </w:r>
            <w:r>
              <w:rPr>
                <w:noProof/>
                <w:webHidden/>
              </w:rPr>
            </w:r>
            <w:r>
              <w:rPr>
                <w:noProof/>
                <w:webHidden/>
              </w:rPr>
              <w:fldChar w:fldCharType="separate"/>
            </w:r>
            <w:r>
              <w:rPr>
                <w:noProof/>
                <w:webHidden/>
              </w:rPr>
              <w:t>4</w:t>
            </w:r>
            <w:r>
              <w:rPr>
                <w:noProof/>
                <w:webHidden/>
              </w:rPr>
              <w:fldChar w:fldCharType="end"/>
            </w:r>
          </w:hyperlink>
        </w:p>
        <w:p w14:paraId="247D5A2C" w14:textId="540305CD" w:rsidR="00EB2E88" w:rsidRDefault="00EB2E88">
          <w:pPr>
            <w:pStyle w:val="TOC2"/>
            <w:rPr>
              <w:rFonts w:asciiTheme="minorHAnsi" w:eastAsiaTheme="minorEastAsia" w:hAnsiTheme="minorHAnsi" w:cstheme="minorBidi"/>
              <w:b w:val="0"/>
              <w:noProof/>
              <w:sz w:val="22"/>
              <w:szCs w:val="22"/>
              <w:lang w:eastAsia="en-AU"/>
            </w:rPr>
          </w:pPr>
          <w:hyperlink w:anchor="_Toc77587348" w:history="1">
            <w:r w:rsidRPr="001411FC">
              <w:rPr>
                <w:rStyle w:val="Hyperlink"/>
                <w:noProof/>
              </w:rPr>
              <w:t>Definitions</w:t>
            </w:r>
            <w:r>
              <w:rPr>
                <w:noProof/>
                <w:webHidden/>
              </w:rPr>
              <w:tab/>
            </w:r>
            <w:r>
              <w:rPr>
                <w:noProof/>
                <w:webHidden/>
              </w:rPr>
              <w:fldChar w:fldCharType="begin"/>
            </w:r>
            <w:r>
              <w:rPr>
                <w:noProof/>
                <w:webHidden/>
              </w:rPr>
              <w:instrText xml:space="preserve"> PAGEREF _Toc77587348 \h </w:instrText>
            </w:r>
            <w:r>
              <w:rPr>
                <w:noProof/>
                <w:webHidden/>
              </w:rPr>
            </w:r>
            <w:r>
              <w:rPr>
                <w:noProof/>
                <w:webHidden/>
              </w:rPr>
              <w:fldChar w:fldCharType="separate"/>
            </w:r>
            <w:r>
              <w:rPr>
                <w:noProof/>
                <w:webHidden/>
              </w:rPr>
              <w:t>5</w:t>
            </w:r>
            <w:r>
              <w:rPr>
                <w:noProof/>
                <w:webHidden/>
              </w:rPr>
              <w:fldChar w:fldCharType="end"/>
            </w:r>
          </w:hyperlink>
        </w:p>
        <w:p w14:paraId="77F8FF7B" w14:textId="6C468B86" w:rsidR="00EB2E88" w:rsidRDefault="00EB2E88">
          <w:pPr>
            <w:pStyle w:val="TOC1"/>
            <w:rPr>
              <w:rFonts w:asciiTheme="minorHAnsi" w:eastAsiaTheme="minorEastAsia" w:hAnsiTheme="minorHAnsi" w:cstheme="minorBidi"/>
              <w:b w:val="0"/>
              <w:noProof/>
              <w:sz w:val="22"/>
              <w:szCs w:val="22"/>
              <w:lang w:eastAsia="en-AU"/>
            </w:rPr>
          </w:pPr>
          <w:hyperlink w:anchor="_Toc77587349" w:history="1">
            <w:r w:rsidRPr="001411FC">
              <w:rPr>
                <w:rStyle w:val="Hyperlink"/>
                <w:noProof/>
              </w:rPr>
              <w:t>Proposed amendments</w:t>
            </w:r>
            <w:r>
              <w:rPr>
                <w:noProof/>
                <w:webHidden/>
              </w:rPr>
              <w:tab/>
            </w:r>
            <w:r>
              <w:rPr>
                <w:noProof/>
                <w:webHidden/>
              </w:rPr>
              <w:fldChar w:fldCharType="begin"/>
            </w:r>
            <w:r>
              <w:rPr>
                <w:noProof/>
                <w:webHidden/>
              </w:rPr>
              <w:instrText xml:space="preserve"> PAGEREF _Toc77587349 \h </w:instrText>
            </w:r>
            <w:r>
              <w:rPr>
                <w:noProof/>
                <w:webHidden/>
              </w:rPr>
            </w:r>
            <w:r>
              <w:rPr>
                <w:noProof/>
                <w:webHidden/>
              </w:rPr>
              <w:fldChar w:fldCharType="separate"/>
            </w:r>
            <w:r>
              <w:rPr>
                <w:noProof/>
                <w:webHidden/>
              </w:rPr>
              <w:t>5</w:t>
            </w:r>
            <w:r>
              <w:rPr>
                <w:noProof/>
                <w:webHidden/>
              </w:rPr>
              <w:fldChar w:fldCharType="end"/>
            </w:r>
          </w:hyperlink>
        </w:p>
        <w:p w14:paraId="266E060D" w14:textId="7117F11C" w:rsidR="00EB2E88" w:rsidRDefault="00EB2E88">
          <w:pPr>
            <w:pStyle w:val="TOC3"/>
            <w:rPr>
              <w:rFonts w:asciiTheme="minorHAnsi" w:eastAsiaTheme="minorEastAsia" w:hAnsiTheme="minorHAnsi" w:cstheme="minorBidi"/>
              <w:b w:val="0"/>
              <w:noProof/>
              <w:szCs w:val="22"/>
              <w:lang w:eastAsia="en-AU"/>
            </w:rPr>
          </w:pPr>
          <w:hyperlink w:anchor="_Toc77587350" w:history="1">
            <w:r w:rsidRPr="001411FC">
              <w:rPr>
                <w:rStyle w:val="Hyperlink"/>
                <w:noProof/>
              </w:rPr>
              <w:t>Medicine and medical device regulatory pathways</w:t>
            </w:r>
            <w:r>
              <w:rPr>
                <w:noProof/>
                <w:webHidden/>
              </w:rPr>
              <w:tab/>
            </w:r>
            <w:r>
              <w:rPr>
                <w:noProof/>
                <w:webHidden/>
              </w:rPr>
              <w:fldChar w:fldCharType="begin"/>
            </w:r>
            <w:r>
              <w:rPr>
                <w:noProof/>
                <w:webHidden/>
              </w:rPr>
              <w:instrText xml:space="preserve"> PAGEREF _Toc77587350 \h </w:instrText>
            </w:r>
            <w:r>
              <w:rPr>
                <w:noProof/>
                <w:webHidden/>
              </w:rPr>
            </w:r>
            <w:r>
              <w:rPr>
                <w:noProof/>
                <w:webHidden/>
              </w:rPr>
              <w:fldChar w:fldCharType="separate"/>
            </w:r>
            <w:r>
              <w:rPr>
                <w:noProof/>
                <w:webHidden/>
              </w:rPr>
              <w:t>11</w:t>
            </w:r>
            <w:r>
              <w:rPr>
                <w:noProof/>
                <w:webHidden/>
              </w:rPr>
              <w:fldChar w:fldCharType="end"/>
            </w:r>
          </w:hyperlink>
        </w:p>
        <w:p w14:paraId="65EAD7A5" w14:textId="7A29ECF4" w:rsidR="00EB2E88" w:rsidRDefault="00EB2E88">
          <w:pPr>
            <w:pStyle w:val="TOC1"/>
            <w:rPr>
              <w:rFonts w:asciiTheme="minorHAnsi" w:eastAsiaTheme="minorEastAsia" w:hAnsiTheme="minorHAnsi" w:cstheme="minorBidi"/>
              <w:b w:val="0"/>
              <w:noProof/>
              <w:sz w:val="22"/>
              <w:szCs w:val="22"/>
              <w:lang w:eastAsia="en-AU"/>
            </w:rPr>
          </w:pPr>
          <w:hyperlink w:anchor="_Toc77587351" w:history="1">
            <w:r w:rsidRPr="001411FC">
              <w:rPr>
                <w:rStyle w:val="Hyperlink"/>
                <w:noProof/>
              </w:rPr>
              <w:t>Your feedback</w:t>
            </w:r>
            <w:r>
              <w:rPr>
                <w:noProof/>
                <w:webHidden/>
              </w:rPr>
              <w:tab/>
            </w:r>
            <w:r>
              <w:rPr>
                <w:noProof/>
                <w:webHidden/>
              </w:rPr>
              <w:fldChar w:fldCharType="begin"/>
            </w:r>
            <w:r>
              <w:rPr>
                <w:noProof/>
                <w:webHidden/>
              </w:rPr>
              <w:instrText xml:space="preserve"> PAGEREF _Toc77587351 \h </w:instrText>
            </w:r>
            <w:r>
              <w:rPr>
                <w:noProof/>
                <w:webHidden/>
              </w:rPr>
            </w:r>
            <w:r>
              <w:rPr>
                <w:noProof/>
                <w:webHidden/>
              </w:rPr>
              <w:fldChar w:fldCharType="separate"/>
            </w:r>
            <w:r>
              <w:rPr>
                <w:noProof/>
                <w:webHidden/>
              </w:rPr>
              <w:t>11</w:t>
            </w:r>
            <w:r>
              <w:rPr>
                <w:noProof/>
                <w:webHidden/>
              </w:rPr>
              <w:fldChar w:fldCharType="end"/>
            </w:r>
          </w:hyperlink>
        </w:p>
        <w:p w14:paraId="7D5FB43F" w14:textId="05635784" w:rsidR="00EB2E88" w:rsidRDefault="00EB2E88">
          <w:pPr>
            <w:pStyle w:val="TOC2"/>
            <w:rPr>
              <w:rFonts w:asciiTheme="minorHAnsi" w:eastAsiaTheme="minorEastAsia" w:hAnsiTheme="minorHAnsi" w:cstheme="minorBidi"/>
              <w:b w:val="0"/>
              <w:noProof/>
              <w:sz w:val="22"/>
              <w:szCs w:val="22"/>
              <w:lang w:eastAsia="en-AU"/>
            </w:rPr>
          </w:pPr>
          <w:hyperlink w:anchor="_Toc77587352" w:history="1">
            <w:r w:rsidRPr="001411FC">
              <w:rPr>
                <w:rStyle w:val="Hyperlink"/>
                <w:noProof/>
              </w:rPr>
              <w:t>How to submit your feedback</w:t>
            </w:r>
            <w:r>
              <w:rPr>
                <w:noProof/>
                <w:webHidden/>
              </w:rPr>
              <w:tab/>
            </w:r>
            <w:r>
              <w:rPr>
                <w:noProof/>
                <w:webHidden/>
              </w:rPr>
              <w:fldChar w:fldCharType="begin"/>
            </w:r>
            <w:r>
              <w:rPr>
                <w:noProof/>
                <w:webHidden/>
              </w:rPr>
              <w:instrText xml:space="preserve"> PAGEREF _Toc77587352 \h </w:instrText>
            </w:r>
            <w:r>
              <w:rPr>
                <w:noProof/>
                <w:webHidden/>
              </w:rPr>
            </w:r>
            <w:r>
              <w:rPr>
                <w:noProof/>
                <w:webHidden/>
              </w:rPr>
              <w:fldChar w:fldCharType="separate"/>
            </w:r>
            <w:r>
              <w:rPr>
                <w:noProof/>
                <w:webHidden/>
              </w:rPr>
              <w:t>12</w:t>
            </w:r>
            <w:r>
              <w:rPr>
                <w:noProof/>
                <w:webHidden/>
              </w:rPr>
              <w:fldChar w:fldCharType="end"/>
            </w:r>
          </w:hyperlink>
        </w:p>
        <w:p w14:paraId="68704B4B" w14:textId="2F5E1C41" w:rsidR="003A033F" w:rsidRPr="009401F6" w:rsidRDefault="003A033F" w:rsidP="003A033F">
          <w:r w:rsidRPr="009401F6">
            <w:fldChar w:fldCharType="end"/>
          </w:r>
        </w:p>
        <w:p w14:paraId="3705655F" w14:textId="77777777" w:rsidR="00B92C72" w:rsidRPr="003A033F" w:rsidRDefault="00EB2E88" w:rsidP="003A033F"/>
      </w:sdtContent>
    </w:sdt>
    <w:p w14:paraId="650EC148" w14:textId="77777777" w:rsidR="003A033F" w:rsidRPr="009401F6" w:rsidRDefault="003A033F" w:rsidP="003A033F"/>
    <w:p w14:paraId="0219C3D9" w14:textId="77777777" w:rsidR="00F8365F" w:rsidRPr="009401F6" w:rsidRDefault="003A033F" w:rsidP="003A033F">
      <w:r w:rsidRPr="009401F6">
        <w:t xml:space="preserve"> </w:t>
      </w:r>
      <w:r w:rsidR="00F8365F" w:rsidRPr="009401F6">
        <w:br w:type="page"/>
      </w:r>
    </w:p>
    <w:p w14:paraId="3AB3E833" w14:textId="24E9A557" w:rsidR="00183CE8" w:rsidRDefault="00183CE8" w:rsidP="00E905BE">
      <w:pPr>
        <w:pStyle w:val="Heading3"/>
      </w:pPr>
      <w:bookmarkStart w:id="2" w:name="_Toc77587346"/>
      <w:bookmarkEnd w:id="0"/>
      <w:r w:rsidRPr="00183CE8">
        <w:t>Background</w:t>
      </w:r>
      <w:bookmarkEnd w:id="2"/>
    </w:p>
    <w:p w14:paraId="1A084B75" w14:textId="1172719B" w:rsidR="00C44F90" w:rsidRPr="00D56E46" w:rsidRDefault="00C44F90" w:rsidP="00C44F90">
      <w:pPr>
        <w:rPr>
          <w:rFonts w:asciiTheme="minorHAnsi" w:hAnsiTheme="minorHAnsi"/>
        </w:rPr>
      </w:pPr>
      <w:r w:rsidRPr="00D56E46">
        <w:rPr>
          <w:rFonts w:asciiTheme="minorHAnsi" w:hAnsiTheme="minorHAnsi"/>
        </w:rPr>
        <w:t>In early 2019</w:t>
      </w:r>
      <w:r w:rsidR="00077D30">
        <w:rPr>
          <w:rFonts w:asciiTheme="minorHAnsi" w:hAnsiTheme="minorHAnsi"/>
        </w:rPr>
        <w:t>,</w:t>
      </w:r>
      <w:r w:rsidRPr="00D56E46">
        <w:rPr>
          <w:rFonts w:asciiTheme="minorHAnsi" w:hAnsiTheme="minorHAnsi"/>
        </w:rPr>
        <w:t xml:space="preserve"> </w:t>
      </w:r>
      <w:r w:rsidR="00E072AB">
        <w:rPr>
          <w:rFonts w:asciiTheme="minorHAnsi" w:hAnsiTheme="minorHAnsi"/>
        </w:rPr>
        <w:t xml:space="preserve">the </w:t>
      </w:r>
      <w:r w:rsidRPr="00D56E46">
        <w:rPr>
          <w:rFonts w:asciiTheme="minorHAnsi" w:hAnsiTheme="minorHAnsi"/>
        </w:rPr>
        <w:t xml:space="preserve">Therapeutic Goods Administration (TGA) conducted a </w:t>
      </w:r>
      <w:hyperlink r:id="rId11" w:history="1">
        <w:r w:rsidRPr="00D56E46">
          <w:rPr>
            <w:rStyle w:val="Hyperlink"/>
            <w:rFonts w:asciiTheme="minorHAnsi" w:hAnsiTheme="minorHAnsi"/>
          </w:rPr>
          <w:t>public consultation seeking feedback</w:t>
        </w:r>
      </w:hyperlink>
      <w:r w:rsidRPr="00D56E46">
        <w:rPr>
          <w:rFonts w:asciiTheme="minorHAnsi" w:hAnsiTheme="minorHAnsi"/>
        </w:rPr>
        <w:t xml:space="preserve"> on a proposal to introduce new classification rules for medical devices composed of substances that are intended to be introduced into the human body through a body orifice, or applied to skin, </w:t>
      </w:r>
      <w:r w:rsidR="00077D30">
        <w:rPr>
          <w:rFonts w:asciiTheme="minorHAnsi" w:hAnsiTheme="minorHAnsi"/>
        </w:rPr>
        <w:t>and</w:t>
      </w:r>
      <w:r w:rsidRPr="00D56E46">
        <w:rPr>
          <w:rFonts w:asciiTheme="minorHAnsi" w:hAnsiTheme="minorHAnsi"/>
        </w:rPr>
        <w:t xml:space="preserve"> are absorbed or dispersed. The proposed regulatory changes supported the commitment made to align Australian medical device regulations, where possible and appropriate, with the European Union framework.</w:t>
      </w:r>
    </w:p>
    <w:p w14:paraId="4B437762" w14:textId="20681FDC" w:rsidR="00C44F90" w:rsidRPr="00D56E46" w:rsidRDefault="00C44F90" w:rsidP="00C44F90">
      <w:pPr>
        <w:rPr>
          <w:rFonts w:asciiTheme="minorHAnsi" w:hAnsiTheme="minorHAnsi"/>
        </w:rPr>
      </w:pPr>
      <w:r w:rsidRPr="00D56E46">
        <w:rPr>
          <w:rFonts w:asciiTheme="minorHAnsi" w:hAnsiTheme="minorHAnsi"/>
        </w:rPr>
        <w:t xml:space="preserve">Stakeholders who responded to the public consultation were broadly supportive of the proposed changes and the </w:t>
      </w:r>
      <w:hyperlink r:id="rId12" w:history="1">
        <w:r w:rsidRPr="00D56E46">
          <w:rPr>
            <w:rStyle w:val="Hyperlink"/>
            <w:rFonts w:asciiTheme="minorHAnsi" w:hAnsiTheme="minorHAnsi"/>
            <w:i/>
          </w:rPr>
          <w:t>Therapeutic Goods Legislation Amendment (2019 Measures No.</w:t>
        </w:r>
        <w:r w:rsidR="00077D30">
          <w:rPr>
            <w:rStyle w:val="Hyperlink"/>
            <w:rFonts w:asciiTheme="minorHAnsi" w:hAnsiTheme="minorHAnsi"/>
            <w:i/>
          </w:rPr>
          <w:t xml:space="preserve"> </w:t>
        </w:r>
        <w:r w:rsidRPr="00D56E46">
          <w:rPr>
            <w:rStyle w:val="Hyperlink"/>
            <w:rFonts w:asciiTheme="minorHAnsi" w:hAnsiTheme="minorHAnsi"/>
            <w:i/>
          </w:rPr>
          <w:t>1) Regulations 2019</w:t>
        </w:r>
      </w:hyperlink>
      <w:r w:rsidRPr="00D56E46">
        <w:rPr>
          <w:rFonts w:asciiTheme="minorHAnsi" w:hAnsiTheme="minorHAnsi"/>
        </w:rPr>
        <w:t xml:space="preserve"> was made on 12 December 2019. </w:t>
      </w:r>
    </w:p>
    <w:p w14:paraId="3AAC9032" w14:textId="21B5462F" w:rsidR="00C44F90" w:rsidRPr="00D56E46" w:rsidRDefault="00C44F90" w:rsidP="00C44F90">
      <w:pPr>
        <w:rPr>
          <w:rFonts w:asciiTheme="minorHAnsi" w:hAnsiTheme="minorHAnsi"/>
        </w:rPr>
      </w:pPr>
      <w:r w:rsidRPr="00D56E46">
        <w:rPr>
          <w:rFonts w:asciiTheme="minorHAnsi" w:hAnsiTheme="minorHAnsi"/>
        </w:rPr>
        <w:t xml:space="preserve">The </w:t>
      </w:r>
      <w:hyperlink r:id="rId13" w:history="1">
        <w:r w:rsidRPr="00D56E46">
          <w:rPr>
            <w:rStyle w:val="Hyperlink"/>
            <w:rFonts w:asciiTheme="minorHAnsi" w:hAnsiTheme="minorHAnsi"/>
          </w:rPr>
          <w:t>amendments</w:t>
        </w:r>
      </w:hyperlink>
      <w:r w:rsidRPr="00D56E46">
        <w:rPr>
          <w:rFonts w:asciiTheme="minorHAnsi" w:hAnsiTheme="minorHAnsi"/>
        </w:rPr>
        <w:t xml:space="preserve"> </w:t>
      </w:r>
      <w:r w:rsidR="005C40D1">
        <w:rPr>
          <w:rFonts w:asciiTheme="minorHAnsi" w:hAnsiTheme="minorHAnsi"/>
        </w:rPr>
        <w:t>int</w:t>
      </w:r>
      <w:r w:rsidR="00E072AB">
        <w:rPr>
          <w:rFonts w:asciiTheme="minorHAnsi" w:hAnsiTheme="minorHAnsi"/>
        </w:rPr>
        <w:t>r</w:t>
      </w:r>
      <w:r w:rsidR="005C40D1">
        <w:rPr>
          <w:rFonts w:asciiTheme="minorHAnsi" w:hAnsiTheme="minorHAnsi"/>
        </w:rPr>
        <w:t>o</w:t>
      </w:r>
      <w:r w:rsidR="00E072AB">
        <w:rPr>
          <w:rFonts w:asciiTheme="minorHAnsi" w:hAnsiTheme="minorHAnsi"/>
        </w:rPr>
        <w:t>duced</w:t>
      </w:r>
      <w:r w:rsidRPr="00D56E46">
        <w:rPr>
          <w:rFonts w:asciiTheme="minorHAnsi" w:hAnsiTheme="minorHAnsi"/>
        </w:rPr>
        <w:t xml:space="preserve"> new classification rules for medical devices composed of substances that are intended to be introduced into the human body through a body orifice or applied to skin, effective from 25 Novem</w:t>
      </w:r>
      <w:r w:rsidR="00E072AB">
        <w:rPr>
          <w:rFonts w:asciiTheme="minorHAnsi" w:hAnsiTheme="minorHAnsi"/>
        </w:rPr>
        <w:t>ber 2021, as set out below.</w:t>
      </w:r>
    </w:p>
    <w:p w14:paraId="0924B0D9" w14:textId="295DD176" w:rsidR="00C44F90" w:rsidRPr="003E5EE3" w:rsidRDefault="00C44F90" w:rsidP="00C44F90">
      <w:pPr>
        <w:pStyle w:val="Heading4"/>
      </w:pPr>
      <w:bookmarkStart w:id="3" w:name="_Toc77587347"/>
      <w:r>
        <w:t>Classification rule</w:t>
      </w:r>
      <w:bookmarkEnd w:id="3"/>
    </w:p>
    <w:p w14:paraId="45D901C2" w14:textId="77777777" w:rsidR="00C44F90" w:rsidRPr="00D56E46" w:rsidRDefault="00C44F90" w:rsidP="00C44F90">
      <w:pPr>
        <w:rPr>
          <w:rFonts w:asciiTheme="minorHAnsi" w:hAnsiTheme="minorHAnsi"/>
          <w:b/>
        </w:rPr>
      </w:pPr>
      <w:r w:rsidRPr="00D56E46">
        <w:rPr>
          <w:rFonts w:asciiTheme="minorHAnsi" w:hAnsiTheme="minorHAnsi"/>
          <w:b/>
        </w:rPr>
        <w:t xml:space="preserve">Subclause 3.1(4) of Schedule 2: </w:t>
      </w:r>
    </w:p>
    <w:p w14:paraId="3125438C" w14:textId="77777777" w:rsidR="00C44F90" w:rsidRPr="00D56E46" w:rsidRDefault="00C44F90" w:rsidP="00C44F90">
      <w:pPr>
        <w:spacing w:before="0" w:after="0"/>
        <w:rPr>
          <w:rFonts w:asciiTheme="minorHAnsi" w:hAnsiTheme="minorHAnsi"/>
          <w:i/>
        </w:rPr>
      </w:pPr>
      <w:r w:rsidRPr="00D56E46">
        <w:rPr>
          <w:rFonts w:asciiTheme="minorHAnsi" w:hAnsiTheme="minorHAnsi"/>
          <w:i/>
        </w:rPr>
        <w:t xml:space="preserve">(4) If a device is composed of substances, or combinations of substances, that are: </w:t>
      </w:r>
    </w:p>
    <w:p w14:paraId="7D9D240D" w14:textId="77777777" w:rsidR="00C44F90" w:rsidRPr="00D56E46" w:rsidRDefault="00C44F90" w:rsidP="00C44F90">
      <w:pPr>
        <w:spacing w:before="0" w:after="0"/>
        <w:rPr>
          <w:rFonts w:asciiTheme="minorHAnsi" w:hAnsiTheme="minorHAnsi"/>
          <w:i/>
        </w:rPr>
      </w:pPr>
      <w:r>
        <w:rPr>
          <w:rFonts w:asciiTheme="minorHAnsi" w:hAnsiTheme="minorHAnsi"/>
          <w:i/>
        </w:rPr>
        <w:t xml:space="preserve"> </w:t>
      </w:r>
      <w:r>
        <w:rPr>
          <w:rFonts w:asciiTheme="minorHAnsi" w:hAnsiTheme="minorHAnsi"/>
          <w:i/>
        </w:rPr>
        <w:tab/>
      </w:r>
      <w:r w:rsidRPr="00D56E46">
        <w:rPr>
          <w:rFonts w:asciiTheme="minorHAnsi" w:hAnsiTheme="minorHAnsi"/>
          <w:i/>
        </w:rPr>
        <w:t xml:space="preserve">(a) intended to be: </w:t>
      </w:r>
    </w:p>
    <w:p w14:paraId="107D10E5" w14:textId="77777777" w:rsidR="00C44F90" w:rsidRPr="00D56E46" w:rsidRDefault="00C44F90" w:rsidP="00C44F90">
      <w:pPr>
        <w:spacing w:before="0" w:after="0"/>
        <w:ind w:left="720" w:firstLine="720"/>
        <w:rPr>
          <w:rFonts w:asciiTheme="minorHAnsi" w:hAnsiTheme="minorHAnsi"/>
          <w:i/>
        </w:rPr>
      </w:pPr>
      <w:r w:rsidRPr="00D56E46">
        <w:rPr>
          <w:rFonts w:asciiTheme="minorHAnsi" w:hAnsiTheme="minorHAnsi"/>
          <w:i/>
        </w:rPr>
        <w:t xml:space="preserve">(i) introduced into the human body through a body orifice; or </w:t>
      </w:r>
    </w:p>
    <w:p w14:paraId="28FDD292" w14:textId="77777777" w:rsidR="00C44F90" w:rsidRPr="00D56E46" w:rsidRDefault="00C44F90" w:rsidP="00C44F90">
      <w:pPr>
        <w:spacing w:before="0" w:after="0"/>
        <w:ind w:left="720" w:firstLine="720"/>
        <w:rPr>
          <w:rFonts w:asciiTheme="minorHAnsi" w:hAnsiTheme="minorHAnsi"/>
          <w:i/>
        </w:rPr>
      </w:pPr>
      <w:r w:rsidRPr="00D56E46">
        <w:rPr>
          <w:rFonts w:asciiTheme="minorHAnsi" w:hAnsiTheme="minorHAnsi"/>
          <w:i/>
        </w:rPr>
        <w:t xml:space="preserve">(ii) applied to the skin; and </w:t>
      </w:r>
    </w:p>
    <w:p w14:paraId="2C83F96A" w14:textId="77777777" w:rsidR="00C44F90" w:rsidRPr="00D56E46" w:rsidRDefault="00C44F90" w:rsidP="00C44F90">
      <w:pPr>
        <w:spacing w:before="0" w:after="0"/>
        <w:ind w:firstLine="720"/>
        <w:rPr>
          <w:rFonts w:asciiTheme="minorHAnsi" w:hAnsiTheme="minorHAnsi"/>
          <w:i/>
        </w:rPr>
      </w:pPr>
      <w:r w:rsidRPr="00D56E46">
        <w:rPr>
          <w:rFonts w:asciiTheme="minorHAnsi" w:hAnsiTheme="minorHAnsi"/>
          <w:i/>
        </w:rPr>
        <w:t xml:space="preserve">(b) absorbed by, or locally dispersed, in the human body after introduction or application; </w:t>
      </w:r>
    </w:p>
    <w:p w14:paraId="5E043132" w14:textId="77777777" w:rsidR="00C44F90" w:rsidRPr="00D56E46" w:rsidRDefault="00C44F90" w:rsidP="00C44F90">
      <w:pPr>
        <w:spacing w:before="0" w:after="0"/>
        <w:ind w:firstLine="720"/>
        <w:rPr>
          <w:rFonts w:asciiTheme="minorHAnsi" w:hAnsiTheme="minorHAnsi"/>
          <w:i/>
        </w:rPr>
      </w:pPr>
      <w:r w:rsidRPr="00D56E46">
        <w:rPr>
          <w:rFonts w:asciiTheme="minorHAnsi" w:hAnsiTheme="minorHAnsi"/>
          <w:i/>
        </w:rPr>
        <w:t xml:space="preserve">the device is classified as follows: </w:t>
      </w:r>
    </w:p>
    <w:p w14:paraId="61E03543" w14:textId="77777777" w:rsidR="00C44F90" w:rsidRPr="00D56E46" w:rsidRDefault="00C44F90" w:rsidP="00C44F90">
      <w:pPr>
        <w:spacing w:before="0" w:after="0"/>
        <w:ind w:left="720"/>
        <w:rPr>
          <w:rFonts w:asciiTheme="minorHAnsi" w:hAnsiTheme="minorHAnsi"/>
          <w:i/>
        </w:rPr>
      </w:pPr>
      <w:r w:rsidRPr="00D56E46">
        <w:rPr>
          <w:rFonts w:asciiTheme="minorHAnsi" w:hAnsiTheme="minorHAnsi"/>
          <w:i/>
        </w:rPr>
        <w:t xml:space="preserve">(c) if the device, or its products of metabolism, are systemically absorbed by the human body in order to achieve the intended purpose – Class III; </w:t>
      </w:r>
    </w:p>
    <w:p w14:paraId="71682CF8" w14:textId="77777777" w:rsidR="00C44F90" w:rsidRPr="00D56E46" w:rsidRDefault="00C44F90" w:rsidP="00C44F90">
      <w:pPr>
        <w:spacing w:before="0" w:after="0"/>
        <w:ind w:left="720"/>
        <w:rPr>
          <w:rFonts w:asciiTheme="minorHAnsi" w:hAnsiTheme="minorHAnsi"/>
          <w:i/>
        </w:rPr>
      </w:pPr>
      <w:r w:rsidRPr="00D56E46">
        <w:rPr>
          <w:rFonts w:asciiTheme="minorHAnsi" w:hAnsiTheme="minorHAnsi"/>
          <w:i/>
        </w:rPr>
        <w:t xml:space="preserve">(d) if the device achieves its intended purpose in the stomach or lower gastrointestinal tract and the device, or its products of metabolism, are systemically absorbed by the human body – Class III; </w:t>
      </w:r>
    </w:p>
    <w:p w14:paraId="449219EF" w14:textId="77777777" w:rsidR="00C44F90" w:rsidRPr="00D56E46" w:rsidRDefault="00C44F90" w:rsidP="00C44F90">
      <w:pPr>
        <w:spacing w:before="0" w:after="0"/>
        <w:ind w:left="720"/>
        <w:rPr>
          <w:rFonts w:asciiTheme="minorHAnsi" w:hAnsiTheme="minorHAnsi"/>
          <w:i/>
        </w:rPr>
      </w:pPr>
      <w:r w:rsidRPr="00D56E46">
        <w:rPr>
          <w:rFonts w:asciiTheme="minorHAnsi" w:hAnsiTheme="minorHAnsi"/>
          <w:i/>
        </w:rPr>
        <w:t xml:space="preserve">(e) if the device is applied to the skin, or in the nasal or oral cavity as far as the pharynx, and achieves its intended purpose on those cavities – Class IIa; </w:t>
      </w:r>
    </w:p>
    <w:p w14:paraId="33F9B8C5" w14:textId="77777777" w:rsidR="00C44F90" w:rsidRPr="00D56E46" w:rsidRDefault="00C44F90" w:rsidP="00C44F90">
      <w:pPr>
        <w:spacing w:before="0" w:after="0"/>
        <w:ind w:firstLine="720"/>
        <w:rPr>
          <w:rFonts w:asciiTheme="minorHAnsi" w:hAnsiTheme="minorHAnsi"/>
          <w:i/>
        </w:rPr>
      </w:pPr>
      <w:r w:rsidRPr="00D56E46">
        <w:rPr>
          <w:rFonts w:asciiTheme="minorHAnsi" w:hAnsiTheme="minorHAnsi"/>
          <w:i/>
        </w:rPr>
        <w:t>(f) in any other case – Class IIb.</w:t>
      </w:r>
    </w:p>
    <w:p w14:paraId="37F47D69" w14:textId="0AF3354F" w:rsidR="00C44F90" w:rsidRPr="00D56E46" w:rsidRDefault="00C44F90" w:rsidP="00C44F90">
      <w:pPr>
        <w:rPr>
          <w:rFonts w:asciiTheme="minorHAnsi" w:hAnsiTheme="minorHAnsi"/>
        </w:rPr>
      </w:pPr>
      <w:r w:rsidRPr="00D56E46">
        <w:rPr>
          <w:rFonts w:asciiTheme="minorHAnsi" w:hAnsiTheme="minorHAnsi"/>
        </w:rPr>
        <w:t>This new classification rule aligns with EU Regulation 2017/745, rule 21 of Chapter III of Annex VIII.</w:t>
      </w:r>
    </w:p>
    <w:p w14:paraId="7B5B185C" w14:textId="6069A357" w:rsidR="00074467" w:rsidRPr="00074467" w:rsidRDefault="00074467" w:rsidP="00074467">
      <w:r>
        <w:t xml:space="preserve">It is noted </w:t>
      </w:r>
      <w:r w:rsidR="00280B07">
        <w:t xml:space="preserve">that </w:t>
      </w:r>
      <w:r>
        <w:t xml:space="preserve">the new classification rule may </w:t>
      </w:r>
      <w:r w:rsidR="00280B07">
        <w:t xml:space="preserve">result in a number of </w:t>
      </w:r>
      <w:r w:rsidR="00F15E0D">
        <w:t xml:space="preserve">products </w:t>
      </w:r>
      <w:r w:rsidR="00280B07">
        <w:t xml:space="preserve">meeting the definition of both </w:t>
      </w:r>
      <w:r>
        <w:t xml:space="preserve">a medical device </w:t>
      </w:r>
      <w:r w:rsidR="00280B07">
        <w:t>and a</w:t>
      </w:r>
      <w:r>
        <w:t xml:space="preserve"> medicine</w:t>
      </w:r>
      <w:r w:rsidR="00280B07" w:rsidRPr="00280B07">
        <w:t xml:space="preserve">, which creates regulatory inconsistencies due to the different frameworks that might be applied </w:t>
      </w:r>
      <w:r w:rsidR="00E072AB">
        <w:t>to</w:t>
      </w:r>
      <w:r w:rsidR="00280B07" w:rsidRPr="00280B07">
        <w:t xml:space="preserve"> a given product</w:t>
      </w:r>
      <w:r>
        <w:t xml:space="preserve">. </w:t>
      </w:r>
    </w:p>
    <w:p w14:paraId="5179D30D" w14:textId="77777777" w:rsidR="00EC40B0" w:rsidRDefault="00EC40B0">
      <w:pPr>
        <w:spacing w:before="0" w:after="0" w:line="240" w:lineRule="auto"/>
        <w:rPr>
          <w:rFonts w:ascii="Arial" w:eastAsia="Times New Roman" w:hAnsi="Arial"/>
          <w:b/>
          <w:bCs/>
          <w:sz w:val="32"/>
          <w:szCs w:val="32"/>
        </w:rPr>
      </w:pPr>
      <w:bookmarkStart w:id="4" w:name="_Toc323738672"/>
      <w:bookmarkStart w:id="5" w:name="_Toc356305158"/>
      <w:r>
        <w:br w:type="page"/>
      </w:r>
    </w:p>
    <w:p w14:paraId="0E76B701" w14:textId="41B82BEC" w:rsidR="00183CE8" w:rsidRPr="00183CE8" w:rsidRDefault="00074467" w:rsidP="00E905BE">
      <w:pPr>
        <w:pStyle w:val="Heading3"/>
      </w:pPr>
      <w:bookmarkStart w:id="6" w:name="_Toc77587348"/>
      <w:r>
        <w:t>Definitions</w:t>
      </w:r>
      <w:bookmarkEnd w:id="6"/>
    </w:p>
    <w:p w14:paraId="4C7FC610" w14:textId="0BDB70F7" w:rsidR="00074467" w:rsidRPr="00074467" w:rsidRDefault="00074467" w:rsidP="00074467">
      <w:r w:rsidRPr="00074467">
        <w:t xml:space="preserve">The </w:t>
      </w:r>
      <w:r w:rsidRPr="00074467">
        <w:rPr>
          <w:i/>
        </w:rPr>
        <w:t>Therapeutic Goods Act 1989</w:t>
      </w:r>
      <w:r w:rsidRPr="00074467">
        <w:t xml:space="preserve"> (the Act) provides definitions for medicines and medical devices. </w:t>
      </w:r>
    </w:p>
    <w:p w14:paraId="5CDE4374" w14:textId="286CAE07" w:rsidR="00074467" w:rsidRDefault="00074467" w:rsidP="00074467">
      <w:pPr>
        <w:rPr>
          <w:i/>
        </w:rPr>
      </w:pPr>
      <w:r w:rsidRPr="00074467">
        <w:t>Under definitions in the Act</w:t>
      </w:r>
      <w:r w:rsidRPr="00B4778D">
        <w:rPr>
          <w:b/>
          <w:i/>
        </w:rPr>
        <w:t xml:space="preserve">, </w:t>
      </w:r>
      <w:r w:rsidRPr="00074467">
        <w:rPr>
          <w:b/>
          <w:i/>
          <w:u w:val="single"/>
        </w:rPr>
        <w:t>medicine</w:t>
      </w:r>
      <w:r w:rsidRPr="00B4778D">
        <w:rPr>
          <w:b/>
          <w:i/>
        </w:rPr>
        <w:t xml:space="preserve"> </w:t>
      </w:r>
      <w:r w:rsidRPr="00074467">
        <w:rPr>
          <w:i/>
        </w:rPr>
        <w:t xml:space="preserve">means therapeutic goods (other than biologicals) that are represented to achieve, or are likely to achieve, </w:t>
      </w:r>
      <w:r w:rsidRPr="00CF4270">
        <w:rPr>
          <w:i/>
          <w:u w:val="single"/>
        </w:rPr>
        <w:t>their principal intended action by pharmacological, chemical, immunological or metabolic means in or on the body of a human</w:t>
      </w:r>
      <w:r w:rsidRPr="007975FE">
        <w:t>.</w:t>
      </w:r>
    </w:p>
    <w:p w14:paraId="78848682" w14:textId="0E22F71B" w:rsidR="00074467" w:rsidRDefault="00074467" w:rsidP="00074467">
      <w:r>
        <w:t>S41BD of the Act defines a medical device</w:t>
      </w:r>
      <w:r w:rsidR="00077D30">
        <w:t>.</w:t>
      </w:r>
    </w:p>
    <w:p w14:paraId="248B3D99" w14:textId="77777777" w:rsidR="00074467" w:rsidRPr="00CF4270" w:rsidRDefault="00074467" w:rsidP="00074467">
      <w:pPr>
        <w:rPr>
          <w:i/>
        </w:rPr>
      </w:pPr>
      <w:r w:rsidRPr="00CF4270">
        <w:rPr>
          <w:i/>
        </w:rPr>
        <w:t xml:space="preserve">(1) A medical device is:  </w:t>
      </w:r>
    </w:p>
    <w:p w14:paraId="0CC6E70F" w14:textId="77777777" w:rsidR="00074467" w:rsidRPr="00CF4270" w:rsidRDefault="00074467" w:rsidP="00074467">
      <w:pPr>
        <w:rPr>
          <w:i/>
        </w:rPr>
      </w:pPr>
      <w:r w:rsidRPr="00CF4270">
        <w:rPr>
          <w:i/>
        </w:rPr>
        <w:t xml:space="preserve">(a) any instrument, apparatus, appliance, software, implant, reagent, material or other article (whether used alone or in combination, and including the software necessary for its proper application) intended, by the person under whose name it is or is to be supplied, to be used for human beings for the purpose of one or more of the following:  </w:t>
      </w:r>
    </w:p>
    <w:p w14:paraId="459AE112" w14:textId="77777777" w:rsidR="00074467" w:rsidRPr="00CF4270" w:rsidRDefault="00074467" w:rsidP="00074467">
      <w:pPr>
        <w:ind w:left="720"/>
        <w:rPr>
          <w:i/>
        </w:rPr>
      </w:pPr>
      <w:r w:rsidRPr="00CF4270">
        <w:rPr>
          <w:i/>
        </w:rPr>
        <w:t xml:space="preserve">(i) diagnosis, prevention, monitoring, prediction, prognosis, treatment or alleviation of disease;  </w:t>
      </w:r>
    </w:p>
    <w:p w14:paraId="61B95956" w14:textId="77777777" w:rsidR="00074467" w:rsidRPr="00CF4270" w:rsidRDefault="00074467" w:rsidP="00074467">
      <w:pPr>
        <w:ind w:left="720"/>
        <w:rPr>
          <w:i/>
        </w:rPr>
      </w:pPr>
      <w:r w:rsidRPr="00CF4270">
        <w:rPr>
          <w:i/>
        </w:rPr>
        <w:t xml:space="preserve">(ii) diagnosis, monitoring, treatment, alleviation of or compensation for an injury or disability; </w:t>
      </w:r>
    </w:p>
    <w:p w14:paraId="1EA5245E" w14:textId="77777777" w:rsidR="00074467" w:rsidRPr="00CF4270" w:rsidRDefault="00074467" w:rsidP="00074467">
      <w:pPr>
        <w:ind w:left="720"/>
        <w:rPr>
          <w:i/>
        </w:rPr>
      </w:pPr>
      <w:r w:rsidRPr="00CF4270">
        <w:rPr>
          <w:i/>
        </w:rPr>
        <w:t xml:space="preserve">(iii) investigation, replacement or modification of the anatomy or of a physiological or pathological process or state;  </w:t>
      </w:r>
    </w:p>
    <w:p w14:paraId="4070E1BF" w14:textId="77777777" w:rsidR="00074467" w:rsidRPr="00CF4270" w:rsidRDefault="00074467" w:rsidP="00074467">
      <w:pPr>
        <w:ind w:firstLine="720"/>
        <w:rPr>
          <w:i/>
        </w:rPr>
      </w:pPr>
      <w:r w:rsidRPr="00CF4270">
        <w:rPr>
          <w:i/>
        </w:rPr>
        <w:t xml:space="preserve">(iv) control or support of conception;  </w:t>
      </w:r>
    </w:p>
    <w:p w14:paraId="45912DAF" w14:textId="77777777" w:rsidR="00074467" w:rsidRPr="00CF4270" w:rsidRDefault="00074467" w:rsidP="00074467">
      <w:pPr>
        <w:ind w:left="720"/>
        <w:rPr>
          <w:i/>
        </w:rPr>
      </w:pPr>
      <w:r w:rsidRPr="00CF4270">
        <w:rPr>
          <w:i/>
        </w:rPr>
        <w:t xml:space="preserve">(v) in vitro examination of a specimen derived from the human body for a specific medical purpose;   </w:t>
      </w:r>
    </w:p>
    <w:p w14:paraId="6D926F7C" w14:textId="234D89D4" w:rsidR="00074467" w:rsidRPr="00CF4270" w:rsidRDefault="00074467" w:rsidP="00074467">
      <w:pPr>
        <w:rPr>
          <w:i/>
          <w:u w:val="single"/>
        </w:rPr>
      </w:pPr>
      <w:r w:rsidRPr="00CF4270">
        <w:rPr>
          <w:i/>
          <w:u w:val="single"/>
        </w:rPr>
        <w:t>and that does not achieve its principal intended action in or on the human body by pharmacological, immunological or metabolic means, but that may be assisted in its function by such means</w:t>
      </w:r>
      <w:r w:rsidRPr="00CF4270">
        <w:rPr>
          <w:i/>
          <w:u w:val="single"/>
          <w:vertAlign w:val="superscript"/>
        </w:rPr>
        <w:footnoteReference w:id="1"/>
      </w:r>
      <w:r w:rsidRPr="007975FE">
        <w:rPr>
          <w:i/>
        </w:rPr>
        <w:t>.</w:t>
      </w:r>
      <w:r w:rsidRPr="00CF4270">
        <w:rPr>
          <w:i/>
          <w:u w:val="single"/>
        </w:rPr>
        <w:t xml:space="preserve">   </w:t>
      </w:r>
    </w:p>
    <w:p w14:paraId="2A4A4AC2" w14:textId="7CA8CD86" w:rsidR="00183CE8" w:rsidRDefault="00074467" w:rsidP="00E905BE">
      <w:pPr>
        <w:pStyle w:val="Heading2"/>
      </w:pPr>
      <w:bookmarkStart w:id="7" w:name="_Toc77587349"/>
      <w:r>
        <w:t>Proposed amendments</w:t>
      </w:r>
      <w:bookmarkEnd w:id="7"/>
    </w:p>
    <w:p w14:paraId="66F0E452" w14:textId="77777777" w:rsidR="00E072AB" w:rsidRPr="00E072AB" w:rsidRDefault="00E072AB" w:rsidP="00E072AB">
      <w:r w:rsidRPr="00E072AB">
        <w:t>While the new classification rule does align with the EU, the recommendation was to align where possible and appropriate. In this case, alignment with the EU may not be appropriate given the overlap in the medicine and medical device regulatory frameworks in Australia for some products.</w:t>
      </w:r>
    </w:p>
    <w:p w14:paraId="72E18591" w14:textId="72BC07EC" w:rsidR="00074467" w:rsidRPr="00E072AB" w:rsidRDefault="00E072AB" w:rsidP="00074467">
      <w:r>
        <w:t>Therefore, i</w:t>
      </w:r>
      <w:r w:rsidR="00074467">
        <w:t>t is proposed that the new classification rule be amended to remove reference</w:t>
      </w:r>
      <w:r w:rsidR="00687A61">
        <w:t>s</w:t>
      </w:r>
      <w:r w:rsidR="00074467">
        <w:t xml:space="preserve"> to products </w:t>
      </w:r>
      <w:r w:rsidR="00900167">
        <w:t>that are systemically absorbed</w:t>
      </w:r>
      <w:r w:rsidR="00CF4270">
        <w:t xml:space="preserve"> by the body,</w:t>
      </w:r>
      <w:r w:rsidR="00900167">
        <w:t xml:space="preserve"> as </w:t>
      </w:r>
      <w:r>
        <w:t>these products</w:t>
      </w:r>
      <w:r w:rsidR="00900167">
        <w:t xml:space="preserve"> meet the definitio</w:t>
      </w:r>
      <w:r w:rsidR="00BC4494">
        <w:t>n of</w:t>
      </w:r>
      <w:r w:rsidR="00900167">
        <w:t xml:space="preserve"> a </w:t>
      </w:r>
      <w:r w:rsidR="00900167" w:rsidRPr="00E072AB">
        <w:t>medicine.</w:t>
      </w:r>
    </w:p>
    <w:p w14:paraId="1043CB37" w14:textId="77777777" w:rsidR="00E072AB" w:rsidRPr="00E072AB" w:rsidRDefault="00E072AB" w:rsidP="00900167">
      <w:pPr>
        <w:rPr>
          <w:rFonts w:asciiTheme="minorHAnsi" w:hAnsiTheme="minorHAnsi"/>
        </w:rPr>
      </w:pPr>
      <w:r w:rsidRPr="00E072AB">
        <w:rPr>
          <w:rFonts w:asciiTheme="minorHAnsi" w:hAnsiTheme="minorHAnsi"/>
        </w:rPr>
        <w:t>The proposed amendment is set out below.</w:t>
      </w:r>
    </w:p>
    <w:p w14:paraId="05E2E440" w14:textId="77777777" w:rsidR="00EC40B0" w:rsidRDefault="00EC40B0">
      <w:pPr>
        <w:spacing w:before="0" w:after="0" w:line="240" w:lineRule="auto"/>
        <w:rPr>
          <w:rFonts w:asciiTheme="minorHAnsi" w:hAnsiTheme="minorHAnsi"/>
          <w:b/>
        </w:rPr>
      </w:pPr>
      <w:r>
        <w:rPr>
          <w:rFonts w:asciiTheme="minorHAnsi" w:hAnsiTheme="minorHAnsi"/>
          <w:b/>
        </w:rPr>
        <w:br w:type="page"/>
      </w:r>
    </w:p>
    <w:p w14:paraId="1224A522" w14:textId="4C737F2E" w:rsidR="00900167" w:rsidRPr="00D56E46" w:rsidRDefault="00900167" w:rsidP="00900167">
      <w:pPr>
        <w:rPr>
          <w:rFonts w:asciiTheme="minorHAnsi" w:hAnsiTheme="minorHAnsi"/>
          <w:b/>
        </w:rPr>
      </w:pPr>
      <w:r w:rsidRPr="00D56E46">
        <w:rPr>
          <w:rFonts w:asciiTheme="minorHAnsi" w:hAnsiTheme="minorHAnsi"/>
          <w:b/>
        </w:rPr>
        <w:t xml:space="preserve">Subclause 3.1(4) of Schedule 2: </w:t>
      </w:r>
    </w:p>
    <w:p w14:paraId="22DFCC57" w14:textId="77777777" w:rsidR="00900167" w:rsidRPr="00D56E46" w:rsidRDefault="00900167" w:rsidP="00900167">
      <w:pPr>
        <w:spacing w:before="0" w:after="0"/>
        <w:rPr>
          <w:rFonts w:asciiTheme="minorHAnsi" w:hAnsiTheme="minorHAnsi"/>
          <w:i/>
        </w:rPr>
      </w:pPr>
      <w:r w:rsidRPr="00D56E46">
        <w:rPr>
          <w:rFonts w:asciiTheme="minorHAnsi" w:hAnsiTheme="minorHAnsi"/>
          <w:i/>
        </w:rPr>
        <w:t xml:space="preserve">(4) If a device is composed of substances, or combinations of substances, that are: </w:t>
      </w:r>
    </w:p>
    <w:p w14:paraId="7EAEE7EA" w14:textId="77777777" w:rsidR="00900167" w:rsidRPr="00D56E46" w:rsidRDefault="00900167" w:rsidP="00900167">
      <w:pPr>
        <w:spacing w:before="0" w:after="0"/>
        <w:rPr>
          <w:rFonts w:asciiTheme="minorHAnsi" w:hAnsiTheme="minorHAnsi"/>
          <w:i/>
        </w:rPr>
      </w:pPr>
      <w:r>
        <w:rPr>
          <w:rFonts w:asciiTheme="minorHAnsi" w:hAnsiTheme="minorHAnsi"/>
          <w:i/>
        </w:rPr>
        <w:t xml:space="preserve"> </w:t>
      </w:r>
      <w:r>
        <w:rPr>
          <w:rFonts w:asciiTheme="minorHAnsi" w:hAnsiTheme="minorHAnsi"/>
          <w:i/>
        </w:rPr>
        <w:tab/>
      </w:r>
      <w:r w:rsidRPr="00D56E46">
        <w:rPr>
          <w:rFonts w:asciiTheme="minorHAnsi" w:hAnsiTheme="minorHAnsi"/>
          <w:i/>
        </w:rPr>
        <w:t xml:space="preserve">(a) intended to be: </w:t>
      </w:r>
    </w:p>
    <w:p w14:paraId="1703F2B2" w14:textId="77777777" w:rsidR="00900167" w:rsidRPr="00D56E46" w:rsidRDefault="00900167" w:rsidP="00900167">
      <w:pPr>
        <w:spacing w:before="0" w:after="0"/>
        <w:ind w:left="720" w:firstLine="720"/>
        <w:rPr>
          <w:rFonts w:asciiTheme="minorHAnsi" w:hAnsiTheme="minorHAnsi"/>
          <w:i/>
        </w:rPr>
      </w:pPr>
      <w:r w:rsidRPr="00D56E46">
        <w:rPr>
          <w:rFonts w:asciiTheme="minorHAnsi" w:hAnsiTheme="minorHAnsi"/>
          <w:i/>
        </w:rPr>
        <w:t xml:space="preserve">(i) introduced into the human body through a body orifice; or </w:t>
      </w:r>
    </w:p>
    <w:p w14:paraId="0D8265B8" w14:textId="77777777" w:rsidR="00900167" w:rsidRPr="00D56E46" w:rsidRDefault="00900167" w:rsidP="00900167">
      <w:pPr>
        <w:spacing w:before="0" w:after="0"/>
        <w:ind w:left="720" w:firstLine="720"/>
        <w:rPr>
          <w:rFonts w:asciiTheme="minorHAnsi" w:hAnsiTheme="minorHAnsi"/>
          <w:i/>
        </w:rPr>
      </w:pPr>
      <w:r w:rsidRPr="00D56E46">
        <w:rPr>
          <w:rFonts w:asciiTheme="minorHAnsi" w:hAnsiTheme="minorHAnsi"/>
          <w:i/>
        </w:rPr>
        <w:t xml:space="preserve">(ii) applied to the skin; and </w:t>
      </w:r>
    </w:p>
    <w:p w14:paraId="5E84E928" w14:textId="77777777" w:rsidR="00900167" w:rsidRPr="00D56E46" w:rsidRDefault="00900167" w:rsidP="00900167">
      <w:pPr>
        <w:spacing w:before="0" w:after="0"/>
        <w:ind w:firstLine="720"/>
        <w:rPr>
          <w:rFonts w:asciiTheme="minorHAnsi" w:hAnsiTheme="minorHAnsi"/>
          <w:i/>
        </w:rPr>
      </w:pPr>
      <w:r w:rsidRPr="00D56E46">
        <w:rPr>
          <w:rFonts w:asciiTheme="minorHAnsi" w:hAnsiTheme="minorHAnsi"/>
          <w:i/>
        </w:rPr>
        <w:t xml:space="preserve">(b) absorbed by, or locally dispersed, in the human body after introduction or application; </w:t>
      </w:r>
    </w:p>
    <w:p w14:paraId="2BF18EE8" w14:textId="77777777" w:rsidR="00900167" w:rsidRPr="00D56E46" w:rsidRDefault="00900167" w:rsidP="00900167">
      <w:pPr>
        <w:spacing w:before="0" w:after="0"/>
        <w:ind w:firstLine="720"/>
        <w:rPr>
          <w:rFonts w:asciiTheme="minorHAnsi" w:hAnsiTheme="minorHAnsi"/>
          <w:i/>
        </w:rPr>
      </w:pPr>
      <w:r w:rsidRPr="00D56E46">
        <w:rPr>
          <w:rFonts w:asciiTheme="minorHAnsi" w:hAnsiTheme="minorHAnsi"/>
          <w:i/>
        </w:rPr>
        <w:t xml:space="preserve">the device is classified as follows: </w:t>
      </w:r>
    </w:p>
    <w:p w14:paraId="6D0418EB" w14:textId="77777777" w:rsidR="00900167" w:rsidRPr="00900167" w:rsidRDefault="00900167" w:rsidP="00900167">
      <w:pPr>
        <w:spacing w:before="0" w:after="0"/>
        <w:ind w:left="720"/>
        <w:rPr>
          <w:rFonts w:asciiTheme="minorHAnsi" w:hAnsiTheme="minorHAnsi"/>
          <w:i/>
          <w:strike/>
        </w:rPr>
      </w:pPr>
      <w:r w:rsidRPr="00900167">
        <w:rPr>
          <w:rFonts w:asciiTheme="minorHAnsi" w:hAnsiTheme="minorHAnsi"/>
          <w:i/>
          <w:strike/>
        </w:rPr>
        <w:t xml:space="preserve">(c) if the device, or its products of metabolism, are systemically absorbed by the human body in order to achieve the intended purpose – Class III; </w:t>
      </w:r>
    </w:p>
    <w:p w14:paraId="513CE9E1" w14:textId="77777777" w:rsidR="00900167" w:rsidRPr="00900167" w:rsidRDefault="00900167" w:rsidP="00900167">
      <w:pPr>
        <w:spacing w:before="0" w:after="0"/>
        <w:ind w:left="720"/>
        <w:rPr>
          <w:rFonts w:asciiTheme="minorHAnsi" w:hAnsiTheme="minorHAnsi"/>
          <w:i/>
          <w:strike/>
        </w:rPr>
      </w:pPr>
      <w:r w:rsidRPr="00900167">
        <w:rPr>
          <w:rFonts w:asciiTheme="minorHAnsi" w:hAnsiTheme="minorHAnsi"/>
          <w:i/>
          <w:strike/>
        </w:rPr>
        <w:t xml:space="preserve">(d) if the device achieves its intended purpose in the stomach or lower gastrointestinal tract and the device, or its products of metabolism, are systemically absorbed by the human body – Class III; </w:t>
      </w:r>
    </w:p>
    <w:p w14:paraId="28E535FB" w14:textId="77777777" w:rsidR="00900167" w:rsidRPr="00D56E46" w:rsidRDefault="00900167" w:rsidP="00900167">
      <w:pPr>
        <w:spacing w:before="0" w:after="0"/>
        <w:ind w:left="720"/>
        <w:rPr>
          <w:rFonts w:asciiTheme="minorHAnsi" w:hAnsiTheme="minorHAnsi"/>
          <w:i/>
        </w:rPr>
      </w:pPr>
      <w:r w:rsidRPr="00D56E46">
        <w:rPr>
          <w:rFonts w:asciiTheme="minorHAnsi" w:hAnsiTheme="minorHAnsi"/>
          <w:i/>
        </w:rPr>
        <w:t xml:space="preserve">(e) if the device is applied to the skin, or in the nasal or oral cavity as far as the pharynx, and achieves its intended purpose on those cavities – Class IIa; </w:t>
      </w:r>
    </w:p>
    <w:p w14:paraId="7C549E78" w14:textId="77777777" w:rsidR="00900167" w:rsidRPr="00D56E46" w:rsidRDefault="00900167" w:rsidP="00900167">
      <w:pPr>
        <w:spacing w:before="0" w:after="0"/>
        <w:ind w:firstLine="720"/>
        <w:rPr>
          <w:rFonts w:asciiTheme="minorHAnsi" w:hAnsiTheme="minorHAnsi"/>
          <w:i/>
        </w:rPr>
      </w:pPr>
      <w:r w:rsidRPr="00D56E46">
        <w:rPr>
          <w:rFonts w:asciiTheme="minorHAnsi" w:hAnsiTheme="minorHAnsi"/>
          <w:i/>
        </w:rPr>
        <w:t>(f) in any other case – Class IIb.</w:t>
      </w:r>
    </w:p>
    <w:p w14:paraId="298CA18A" w14:textId="21284112" w:rsidR="00900167" w:rsidRDefault="00290A5E" w:rsidP="00EC40B0">
      <w:pPr>
        <w:spacing w:before="240"/>
      </w:pPr>
      <w:r>
        <w:t>Refining</w:t>
      </w:r>
      <w:r w:rsidR="00CF7B53">
        <w:t xml:space="preserve"> this rule will provide clarification and will also help further define the correct regulato</w:t>
      </w:r>
      <w:r w:rsidR="00E072AB">
        <w:t>ry pathway for certain products in Australia</w:t>
      </w:r>
      <w:r w:rsidR="00E0067A">
        <w:t>.</w:t>
      </w:r>
    </w:p>
    <w:p w14:paraId="0556989C" w14:textId="261DEF23" w:rsidR="00D811DF" w:rsidRPr="00D811DF" w:rsidRDefault="00D811DF" w:rsidP="00EC40B0">
      <w:pPr>
        <w:keepNext/>
        <w:spacing w:before="360"/>
        <w:rPr>
          <w:b/>
        </w:rPr>
      </w:pPr>
      <w:r w:rsidRPr="00D811DF">
        <w:rPr>
          <w:b/>
        </w:rPr>
        <w:t>Examples of devices</w:t>
      </w:r>
      <w:r w:rsidR="00F50CB0">
        <w:rPr>
          <w:b/>
        </w:rPr>
        <w:t>,</w:t>
      </w:r>
      <w:r w:rsidRPr="00D811DF">
        <w:rPr>
          <w:b/>
        </w:rPr>
        <w:t xml:space="preserve"> comparisons of old and new classifications</w:t>
      </w:r>
      <w:r w:rsidR="00F50CB0">
        <w:rPr>
          <w:b/>
        </w:rPr>
        <w:t>,</w:t>
      </w:r>
      <w:r w:rsidR="00CF7B53">
        <w:rPr>
          <w:b/>
        </w:rPr>
        <w:t xml:space="preserve"> and clarification of </w:t>
      </w:r>
      <w:r w:rsidR="00F15E0D">
        <w:rPr>
          <w:b/>
        </w:rPr>
        <w:t>regulatory pathways</w:t>
      </w:r>
    </w:p>
    <w:tbl>
      <w:tblPr>
        <w:tblStyle w:val="TableTGAblue2"/>
        <w:tblW w:w="9498" w:type="dxa"/>
        <w:tblInd w:w="-10" w:type="dxa"/>
        <w:tblCellMar>
          <w:left w:w="57" w:type="dxa"/>
          <w:right w:w="57" w:type="dxa"/>
        </w:tblCellMar>
        <w:tblLook w:val="04A0" w:firstRow="1" w:lastRow="0" w:firstColumn="1" w:lastColumn="0" w:noHBand="0" w:noVBand="1"/>
        <w:tblCaption w:val="Examples of devices and comparisons of old and new classifications"/>
        <w:tblDescription w:val="Column 1 describes the device that is a substance or combination of substances. Column 2 describes the old classification. Column 3 describes the new classification."/>
      </w:tblPr>
      <w:tblGrid>
        <w:gridCol w:w="3686"/>
        <w:gridCol w:w="1843"/>
        <w:gridCol w:w="1842"/>
        <w:gridCol w:w="2127"/>
      </w:tblGrid>
      <w:tr w:rsidR="00F15E0D" w:rsidRPr="00D811DF" w14:paraId="7ACBFD6D" w14:textId="06683841" w:rsidTr="00BC2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662953F0" w14:textId="77777777" w:rsidR="00F15E0D" w:rsidRPr="00D811DF" w:rsidRDefault="00F15E0D" w:rsidP="00BC2CE2">
            <w:pPr>
              <w:spacing w:before="0" w:after="0" w:line="240" w:lineRule="auto"/>
            </w:pPr>
            <w:r w:rsidRPr="00D811DF">
              <w:t>Medical device</w:t>
            </w:r>
          </w:p>
        </w:tc>
        <w:tc>
          <w:tcPr>
            <w:tcW w:w="1843" w:type="dxa"/>
            <w:vAlign w:val="center"/>
          </w:tcPr>
          <w:p w14:paraId="5A861206" w14:textId="0AD29F36" w:rsidR="00F15E0D" w:rsidRPr="00D811DF" w:rsidRDefault="00E072AB" w:rsidP="00BC2CE2">
            <w:pPr>
              <w:spacing w:before="0" w:after="0" w:line="240" w:lineRule="auto"/>
              <w:jc w:val="center"/>
              <w:cnfStyle w:val="100000000000" w:firstRow="1" w:lastRow="0" w:firstColumn="0" w:lastColumn="0" w:oddVBand="0" w:evenVBand="0" w:oddHBand="0" w:evenHBand="0" w:firstRowFirstColumn="0" w:firstRowLastColumn="0" w:lastRowFirstColumn="0" w:lastRowLastColumn="0"/>
            </w:pPr>
            <w:r>
              <w:t xml:space="preserve">Current </w:t>
            </w:r>
            <w:r w:rsidR="00F15E0D" w:rsidRPr="00D811DF">
              <w:t>classification</w:t>
            </w:r>
          </w:p>
        </w:tc>
        <w:tc>
          <w:tcPr>
            <w:tcW w:w="1842" w:type="dxa"/>
            <w:vAlign w:val="center"/>
          </w:tcPr>
          <w:p w14:paraId="646E6956" w14:textId="6705D68C" w:rsidR="00F15E0D" w:rsidRPr="00D811DF" w:rsidRDefault="00F15E0D" w:rsidP="00BC2CE2">
            <w:pPr>
              <w:spacing w:before="0" w:after="0" w:line="240" w:lineRule="auto"/>
              <w:jc w:val="center"/>
              <w:cnfStyle w:val="100000000000" w:firstRow="1" w:lastRow="0" w:firstColumn="0" w:lastColumn="0" w:oddVBand="0" w:evenVBand="0" w:oddHBand="0" w:evenHBand="0" w:firstRowFirstColumn="0" w:firstRowLastColumn="0" w:lastRowFirstColumn="0" w:lastRowLastColumn="0"/>
            </w:pPr>
            <w:r w:rsidRPr="00D811DF">
              <w:t>New classification</w:t>
            </w:r>
            <w:r w:rsidR="00E072AB">
              <w:t xml:space="preserve"> from 25 November 2021</w:t>
            </w:r>
          </w:p>
        </w:tc>
        <w:tc>
          <w:tcPr>
            <w:tcW w:w="2127" w:type="dxa"/>
            <w:vAlign w:val="center"/>
          </w:tcPr>
          <w:p w14:paraId="6742D6B9" w14:textId="1383E237" w:rsidR="00F15E0D" w:rsidRPr="00D811DF" w:rsidRDefault="00F15E0D" w:rsidP="00BC2CE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F15E0D">
              <w:t>Regulatory pathway</w:t>
            </w:r>
          </w:p>
        </w:tc>
      </w:tr>
      <w:tr w:rsidR="00F15E0D" w:rsidRPr="00D811DF" w14:paraId="134EDB57" w14:textId="0A34717E" w:rsidTr="00BC2CE2">
        <w:tc>
          <w:tcPr>
            <w:cnfStyle w:val="001000000000" w:firstRow="0" w:lastRow="0" w:firstColumn="1" w:lastColumn="0" w:oddVBand="0" w:evenVBand="0" w:oddHBand="0" w:evenHBand="0" w:firstRowFirstColumn="0" w:firstRowLastColumn="0" w:lastRowFirstColumn="0" w:lastRowLastColumn="0"/>
            <w:tcW w:w="3686" w:type="dxa"/>
          </w:tcPr>
          <w:p w14:paraId="7EC64218" w14:textId="77777777" w:rsidR="00F15E0D" w:rsidRPr="00D811DF" w:rsidRDefault="00F15E0D" w:rsidP="00BC2CE2">
            <w:pPr>
              <w:spacing w:line="240" w:lineRule="auto"/>
              <w:rPr>
                <w:b/>
              </w:rPr>
            </w:pPr>
            <w:r w:rsidRPr="00D811DF">
              <w:rPr>
                <w:b/>
              </w:rPr>
              <w:t>Salivation stimulation lozenge</w:t>
            </w:r>
          </w:p>
          <w:p w14:paraId="16E28A88" w14:textId="6EA9902C" w:rsidR="00F15E0D" w:rsidRPr="00D811DF" w:rsidRDefault="00F15E0D" w:rsidP="00BC2CE2">
            <w:pPr>
              <w:spacing w:line="240" w:lineRule="auto"/>
            </w:pPr>
            <w:r w:rsidRPr="00D811DF">
              <w:t>An orally</w:t>
            </w:r>
            <w:r w:rsidR="00687A61">
              <w:t xml:space="preserve"> </w:t>
            </w:r>
            <w:r w:rsidRPr="00D811DF">
              <w:t>administered tablet intended to increase the secretion of saliva by stimulating the taste receptors of the tongue via the gustatory-salivary reflex and to alleviate the dry mouth symptom (xerostomia) associated with a medical condition or treatment.</w:t>
            </w:r>
          </w:p>
        </w:tc>
        <w:tc>
          <w:tcPr>
            <w:tcW w:w="1843" w:type="dxa"/>
            <w:shd w:val="clear" w:color="auto" w:fill="F2F2F2" w:themeFill="background1" w:themeFillShade="F2"/>
          </w:tcPr>
          <w:p w14:paraId="0BE947F8" w14:textId="77777777" w:rsidR="00F15E0D" w:rsidRPr="00D811DF" w:rsidRDefault="00F15E0D" w:rsidP="00BC2CE2">
            <w:pPr>
              <w:spacing w:after="120" w:line="240" w:lineRule="auto"/>
              <w:jc w:val="center"/>
              <w:cnfStyle w:val="000000000000" w:firstRow="0" w:lastRow="0" w:firstColumn="0" w:lastColumn="0" w:oddVBand="0" w:evenVBand="0" w:oddHBand="0" w:evenHBand="0" w:firstRowFirstColumn="0" w:firstRowLastColumn="0" w:lastRowFirstColumn="0" w:lastRowLastColumn="0"/>
              <w:rPr>
                <w:b/>
              </w:rPr>
            </w:pPr>
            <w:r w:rsidRPr="00D811DF">
              <w:rPr>
                <w:b/>
              </w:rPr>
              <w:t>Class I</w:t>
            </w:r>
          </w:p>
          <w:p w14:paraId="0F7AB04A" w14:textId="46840206" w:rsidR="00F15E0D" w:rsidRPr="00D811DF" w:rsidRDefault="00F40D40" w:rsidP="00F40D40">
            <w:pPr>
              <w:spacing w:line="240" w:lineRule="auto"/>
              <w:jc w:val="center"/>
              <w:cnfStyle w:val="000000000000" w:firstRow="0" w:lastRow="0" w:firstColumn="0" w:lastColumn="0" w:oddVBand="0" w:evenVBand="0" w:oddHBand="0" w:evenHBand="0" w:firstRowFirstColumn="0" w:firstRowLastColumn="0" w:lastRowFirstColumn="0" w:lastRowLastColumn="0"/>
              <w:rPr>
                <w:i/>
                <w:sz w:val="20"/>
              </w:rPr>
            </w:pPr>
            <w:r>
              <w:rPr>
                <w:i/>
                <w:sz w:val="20"/>
              </w:rPr>
              <w:t>I</w:t>
            </w:r>
            <w:r w:rsidR="00F15E0D" w:rsidRPr="00D811DF">
              <w:rPr>
                <w:i/>
                <w:sz w:val="20"/>
              </w:rPr>
              <w:t xml:space="preserve">nvasive medical device </w:t>
            </w:r>
            <w:r>
              <w:rPr>
                <w:i/>
                <w:sz w:val="20"/>
              </w:rPr>
              <w:t>for t</w:t>
            </w:r>
            <w:r w:rsidRPr="00D811DF">
              <w:rPr>
                <w:i/>
                <w:sz w:val="20"/>
              </w:rPr>
              <w:t>ransient use</w:t>
            </w:r>
            <w:r>
              <w:rPr>
                <w:i/>
                <w:sz w:val="20"/>
              </w:rPr>
              <w:t>,</w:t>
            </w:r>
            <w:r w:rsidRPr="00D811DF">
              <w:rPr>
                <w:i/>
                <w:sz w:val="20"/>
              </w:rPr>
              <w:t xml:space="preserve"> </w:t>
            </w:r>
            <w:r w:rsidR="00F15E0D" w:rsidRPr="00D811DF">
              <w:rPr>
                <w:i/>
                <w:sz w:val="20"/>
              </w:rPr>
              <w:t>not intended to be connected to an active medical device</w:t>
            </w:r>
            <w:r>
              <w:rPr>
                <w:i/>
                <w:sz w:val="20"/>
              </w:rPr>
              <w:t>.</w:t>
            </w:r>
          </w:p>
        </w:tc>
        <w:tc>
          <w:tcPr>
            <w:tcW w:w="1842" w:type="dxa"/>
            <w:shd w:val="clear" w:color="auto" w:fill="DDF1FF"/>
          </w:tcPr>
          <w:p w14:paraId="70C9CD63" w14:textId="77777777" w:rsidR="00F15E0D" w:rsidRPr="00D811DF" w:rsidRDefault="00F15E0D" w:rsidP="00BC2CE2">
            <w:pPr>
              <w:spacing w:after="120" w:line="240" w:lineRule="auto"/>
              <w:jc w:val="center"/>
              <w:cnfStyle w:val="000000000000" w:firstRow="0" w:lastRow="0" w:firstColumn="0" w:lastColumn="0" w:oddVBand="0" w:evenVBand="0" w:oddHBand="0" w:evenHBand="0" w:firstRowFirstColumn="0" w:firstRowLastColumn="0" w:lastRowFirstColumn="0" w:lastRowLastColumn="0"/>
              <w:rPr>
                <w:b/>
              </w:rPr>
            </w:pPr>
            <w:r w:rsidRPr="00D811DF">
              <w:rPr>
                <w:b/>
              </w:rPr>
              <w:t>Class IIa</w:t>
            </w:r>
          </w:p>
          <w:p w14:paraId="08D94C40" w14:textId="24CAA9FC" w:rsidR="00F15E0D" w:rsidRPr="00D811DF" w:rsidRDefault="00F40D40" w:rsidP="005C0582">
            <w:pPr>
              <w:spacing w:line="240" w:lineRule="auto"/>
              <w:jc w:val="center"/>
              <w:cnfStyle w:val="000000000000" w:firstRow="0" w:lastRow="0" w:firstColumn="0" w:lastColumn="0" w:oddVBand="0" w:evenVBand="0" w:oddHBand="0" w:evenHBand="0" w:firstRowFirstColumn="0" w:firstRowLastColumn="0" w:lastRowFirstColumn="0" w:lastRowLastColumn="0"/>
              <w:rPr>
                <w:i/>
                <w:sz w:val="20"/>
              </w:rPr>
            </w:pPr>
            <w:r>
              <w:rPr>
                <w:i/>
                <w:sz w:val="20"/>
              </w:rPr>
              <w:t>A</w:t>
            </w:r>
            <w:r w:rsidR="00F15E0D" w:rsidRPr="00D811DF">
              <w:rPr>
                <w:i/>
                <w:sz w:val="20"/>
              </w:rPr>
              <w:t>pplied in the oral cavity as far as the pharynx and achieve</w:t>
            </w:r>
            <w:r w:rsidR="005C0582">
              <w:rPr>
                <w:i/>
                <w:sz w:val="20"/>
              </w:rPr>
              <w:t>s</w:t>
            </w:r>
            <w:r w:rsidR="00F15E0D" w:rsidRPr="00D811DF">
              <w:rPr>
                <w:i/>
                <w:sz w:val="20"/>
              </w:rPr>
              <w:t xml:space="preserve"> </w:t>
            </w:r>
            <w:r w:rsidR="005C0582">
              <w:rPr>
                <w:i/>
                <w:sz w:val="20"/>
              </w:rPr>
              <w:t>its</w:t>
            </w:r>
            <w:r w:rsidR="005C0582" w:rsidRPr="00D811DF">
              <w:rPr>
                <w:i/>
                <w:sz w:val="20"/>
              </w:rPr>
              <w:t xml:space="preserve"> </w:t>
            </w:r>
            <w:r w:rsidR="00F15E0D" w:rsidRPr="00D811DF">
              <w:rPr>
                <w:i/>
                <w:sz w:val="20"/>
              </w:rPr>
              <w:t>intended purpose on that cavity</w:t>
            </w:r>
            <w:r>
              <w:rPr>
                <w:i/>
                <w:sz w:val="20"/>
              </w:rPr>
              <w:t>.</w:t>
            </w:r>
          </w:p>
        </w:tc>
        <w:tc>
          <w:tcPr>
            <w:tcW w:w="2127" w:type="dxa"/>
            <w:shd w:val="clear" w:color="auto" w:fill="DDF1FF"/>
            <w:vAlign w:val="center"/>
          </w:tcPr>
          <w:p w14:paraId="4AD731B2" w14:textId="1C2BB378" w:rsidR="00F15E0D" w:rsidRPr="00F15E0D" w:rsidRDefault="00F15E0D" w:rsidP="00BC2CE2">
            <w:pPr>
              <w:spacing w:after="120" w:line="240" w:lineRule="auto"/>
              <w:cnfStyle w:val="000000000000" w:firstRow="0" w:lastRow="0" w:firstColumn="0" w:lastColumn="0" w:oddVBand="0" w:evenVBand="0" w:oddHBand="0" w:evenHBand="0" w:firstRowFirstColumn="0" w:firstRowLastColumn="0" w:lastRowFirstColumn="0" w:lastRowLastColumn="0"/>
            </w:pPr>
            <w:r w:rsidRPr="00BF5F8D">
              <w:rPr>
                <w:b/>
              </w:rPr>
              <w:t>Medicine</w:t>
            </w:r>
            <w:r>
              <w:t xml:space="preserve"> </w:t>
            </w:r>
            <w:r w:rsidR="00687A61">
              <w:t>–</w:t>
            </w:r>
            <w:r>
              <w:t xml:space="preserve"> </w:t>
            </w:r>
            <w:r w:rsidR="00687A61">
              <w:t>i</w:t>
            </w:r>
            <w:r w:rsidRPr="00F15E0D">
              <w:t xml:space="preserve">f </w:t>
            </w:r>
            <w:r w:rsidR="00687A61">
              <w:t>the</w:t>
            </w:r>
            <w:r w:rsidRPr="00F15E0D">
              <w:t xml:space="preserve"> lozenge is treating a medical condition</w:t>
            </w:r>
            <w:r>
              <w:t>.</w:t>
            </w:r>
          </w:p>
          <w:p w14:paraId="18F2B309" w14:textId="198F9B10" w:rsidR="00F15E0D" w:rsidRPr="00D811DF" w:rsidRDefault="00BF5F8D" w:rsidP="00BC2CE2">
            <w:pPr>
              <w:spacing w:after="120" w:line="240" w:lineRule="auto"/>
              <w:cnfStyle w:val="000000000000" w:firstRow="0" w:lastRow="0" w:firstColumn="0" w:lastColumn="0" w:oddVBand="0" w:evenVBand="0" w:oddHBand="0" w:evenHBand="0" w:firstRowFirstColumn="0" w:firstRowLastColumn="0" w:lastRowFirstColumn="0" w:lastRowLastColumn="0"/>
              <w:rPr>
                <w:b/>
              </w:rPr>
            </w:pPr>
            <w:r>
              <w:rPr>
                <w:b/>
              </w:rPr>
              <w:t>Not a therapeutic good</w:t>
            </w:r>
            <w:r w:rsidRPr="007975FE">
              <w:t xml:space="preserve"> </w:t>
            </w:r>
            <w:r w:rsidR="00687A61" w:rsidRPr="007975FE">
              <w:t>–</w:t>
            </w:r>
            <w:r w:rsidRPr="007975FE">
              <w:t xml:space="preserve"> </w:t>
            </w:r>
            <w:r w:rsidR="00B446CF">
              <w:rPr>
                <w:szCs w:val="20"/>
              </w:rPr>
              <w:t>if the action is consistent with normal expectations of food products.</w:t>
            </w:r>
          </w:p>
        </w:tc>
      </w:tr>
      <w:tr w:rsidR="00F15E0D" w:rsidRPr="00D811DF" w14:paraId="5E4DD45A" w14:textId="31CB25F4" w:rsidTr="00BC2CE2">
        <w:tc>
          <w:tcPr>
            <w:cnfStyle w:val="001000000000" w:firstRow="0" w:lastRow="0" w:firstColumn="1" w:lastColumn="0" w:oddVBand="0" w:evenVBand="0" w:oddHBand="0" w:evenHBand="0" w:firstRowFirstColumn="0" w:firstRowLastColumn="0" w:lastRowFirstColumn="0" w:lastRowLastColumn="0"/>
            <w:tcW w:w="3686" w:type="dxa"/>
          </w:tcPr>
          <w:p w14:paraId="534152E6" w14:textId="77777777" w:rsidR="00F15E0D" w:rsidRPr="00D811DF" w:rsidRDefault="00F15E0D" w:rsidP="00BC2CE2">
            <w:pPr>
              <w:spacing w:line="240" w:lineRule="auto"/>
              <w:rPr>
                <w:b/>
              </w:rPr>
            </w:pPr>
            <w:r w:rsidRPr="00D811DF">
              <w:rPr>
                <w:b/>
              </w:rPr>
              <w:t>Throat lozenge</w:t>
            </w:r>
          </w:p>
          <w:p w14:paraId="0C162789" w14:textId="30EDDEBA" w:rsidR="00F15E0D" w:rsidRPr="00D811DF" w:rsidRDefault="00F15E0D" w:rsidP="00BC2CE2">
            <w:pPr>
              <w:spacing w:line="240" w:lineRule="auto"/>
            </w:pPr>
            <w:r w:rsidRPr="00D811DF">
              <w:t>An orally</w:t>
            </w:r>
            <w:r w:rsidR="00687A61">
              <w:t xml:space="preserve"> </w:t>
            </w:r>
            <w:r w:rsidRPr="00D811DF">
              <w:t>administered tablet designed to be dissolved in the mouth to coat irritated mucous membranes of the throat with a protective mucoadhesive hydrogel complex intended to help reduce irritation and associated symptoms.</w:t>
            </w:r>
          </w:p>
        </w:tc>
        <w:tc>
          <w:tcPr>
            <w:tcW w:w="1843" w:type="dxa"/>
            <w:shd w:val="clear" w:color="auto" w:fill="F2F2F2" w:themeFill="background1" w:themeFillShade="F2"/>
          </w:tcPr>
          <w:p w14:paraId="48F76E6A" w14:textId="77777777" w:rsidR="00F15E0D" w:rsidRPr="00D811DF" w:rsidRDefault="00F15E0D" w:rsidP="00BC2CE2">
            <w:pPr>
              <w:spacing w:after="120" w:line="240" w:lineRule="auto"/>
              <w:jc w:val="center"/>
              <w:cnfStyle w:val="000000000000" w:firstRow="0" w:lastRow="0" w:firstColumn="0" w:lastColumn="0" w:oddVBand="0" w:evenVBand="0" w:oddHBand="0" w:evenHBand="0" w:firstRowFirstColumn="0" w:firstRowLastColumn="0" w:lastRowFirstColumn="0" w:lastRowLastColumn="0"/>
              <w:rPr>
                <w:b/>
              </w:rPr>
            </w:pPr>
            <w:r w:rsidRPr="00D811DF">
              <w:rPr>
                <w:b/>
              </w:rPr>
              <w:t>Class I</w:t>
            </w:r>
          </w:p>
          <w:p w14:paraId="5753A276" w14:textId="46E2B2F7" w:rsidR="00F15E0D" w:rsidRPr="00D811DF" w:rsidRDefault="00F40D40" w:rsidP="00F40D40">
            <w:pPr>
              <w:spacing w:line="240" w:lineRule="auto"/>
              <w:jc w:val="center"/>
              <w:cnfStyle w:val="000000000000" w:firstRow="0" w:lastRow="0" w:firstColumn="0" w:lastColumn="0" w:oddVBand="0" w:evenVBand="0" w:oddHBand="0" w:evenHBand="0" w:firstRowFirstColumn="0" w:firstRowLastColumn="0" w:lastRowFirstColumn="0" w:lastRowLastColumn="0"/>
              <w:rPr>
                <w:i/>
                <w:sz w:val="20"/>
              </w:rPr>
            </w:pPr>
            <w:r>
              <w:rPr>
                <w:i/>
                <w:sz w:val="20"/>
              </w:rPr>
              <w:t>I</w:t>
            </w:r>
            <w:r w:rsidR="00F15E0D" w:rsidRPr="00D811DF">
              <w:rPr>
                <w:i/>
                <w:sz w:val="20"/>
              </w:rPr>
              <w:t xml:space="preserve">nvasive medical device </w:t>
            </w:r>
            <w:r>
              <w:rPr>
                <w:i/>
                <w:sz w:val="20"/>
              </w:rPr>
              <w:t>for t</w:t>
            </w:r>
            <w:r w:rsidRPr="00D811DF">
              <w:rPr>
                <w:i/>
                <w:sz w:val="20"/>
              </w:rPr>
              <w:t>ransient use</w:t>
            </w:r>
            <w:r>
              <w:rPr>
                <w:i/>
                <w:sz w:val="20"/>
              </w:rPr>
              <w:t xml:space="preserve">, </w:t>
            </w:r>
            <w:r w:rsidR="00F15E0D" w:rsidRPr="00D811DF">
              <w:rPr>
                <w:i/>
                <w:sz w:val="20"/>
              </w:rPr>
              <w:t>not intended to be connected to an active medical device</w:t>
            </w:r>
            <w:r>
              <w:rPr>
                <w:i/>
                <w:sz w:val="20"/>
              </w:rPr>
              <w:t>.</w:t>
            </w:r>
          </w:p>
        </w:tc>
        <w:tc>
          <w:tcPr>
            <w:tcW w:w="1842" w:type="dxa"/>
            <w:shd w:val="clear" w:color="auto" w:fill="DDF1FF"/>
          </w:tcPr>
          <w:p w14:paraId="3E8C6D6C" w14:textId="77777777" w:rsidR="00F15E0D" w:rsidRPr="00D811DF" w:rsidRDefault="00F15E0D" w:rsidP="00BC2CE2">
            <w:pPr>
              <w:spacing w:after="120" w:line="240" w:lineRule="auto"/>
              <w:jc w:val="center"/>
              <w:cnfStyle w:val="000000000000" w:firstRow="0" w:lastRow="0" w:firstColumn="0" w:lastColumn="0" w:oddVBand="0" w:evenVBand="0" w:oddHBand="0" w:evenHBand="0" w:firstRowFirstColumn="0" w:firstRowLastColumn="0" w:lastRowFirstColumn="0" w:lastRowLastColumn="0"/>
              <w:rPr>
                <w:b/>
              </w:rPr>
            </w:pPr>
            <w:r w:rsidRPr="00D811DF">
              <w:rPr>
                <w:b/>
              </w:rPr>
              <w:t>Class IIa</w:t>
            </w:r>
          </w:p>
          <w:p w14:paraId="2C4E98EF" w14:textId="47E16FF8" w:rsidR="00F15E0D" w:rsidRPr="00D811DF" w:rsidRDefault="00F40D40" w:rsidP="00F40D40">
            <w:pPr>
              <w:spacing w:after="240" w:line="240" w:lineRule="auto"/>
              <w:jc w:val="center"/>
              <w:cnfStyle w:val="000000000000" w:firstRow="0" w:lastRow="0" w:firstColumn="0" w:lastColumn="0" w:oddVBand="0" w:evenVBand="0" w:oddHBand="0" w:evenHBand="0" w:firstRowFirstColumn="0" w:firstRowLastColumn="0" w:lastRowFirstColumn="0" w:lastRowLastColumn="0"/>
              <w:rPr>
                <w:i/>
                <w:sz w:val="20"/>
              </w:rPr>
            </w:pPr>
            <w:r>
              <w:rPr>
                <w:i/>
                <w:sz w:val="20"/>
              </w:rPr>
              <w:t>A</w:t>
            </w:r>
            <w:r w:rsidR="00F15E0D" w:rsidRPr="00D811DF">
              <w:rPr>
                <w:i/>
                <w:sz w:val="20"/>
              </w:rPr>
              <w:t>pplied in the oral cavity as far as the pharynx and achieve</w:t>
            </w:r>
            <w:r w:rsidR="005C0582">
              <w:rPr>
                <w:i/>
                <w:sz w:val="20"/>
              </w:rPr>
              <w:t>s</w:t>
            </w:r>
            <w:r w:rsidR="00F15E0D" w:rsidRPr="00D811DF">
              <w:rPr>
                <w:i/>
                <w:sz w:val="20"/>
              </w:rPr>
              <w:t xml:space="preserve"> </w:t>
            </w:r>
            <w:r>
              <w:rPr>
                <w:i/>
                <w:sz w:val="20"/>
              </w:rPr>
              <w:t xml:space="preserve">its </w:t>
            </w:r>
            <w:r w:rsidR="00F15E0D" w:rsidRPr="00D811DF">
              <w:rPr>
                <w:i/>
                <w:sz w:val="20"/>
              </w:rPr>
              <w:t>intended purpose on that cavity</w:t>
            </w:r>
            <w:r>
              <w:rPr>
                <w:i/>
                <w:sz w:val="20"/>
              </w:rPr>
              <w:t>.</w:t>
            </w:r>
          </w:p>
        </w:tc>
        <w:tc>
          <w:tcPr>
            <w:tcW w:w="2127" w:type="dxa"/>
            <w:shd w:val="clear" w:color="auto" w:fill="DDF1FF"/>
            <w:vAlign w:val="center"/>
          </w:tcPr>
          <w:p w14:paraId="6A2A6C3C" w14:textId="7949CA6E" w:rsidR="00F15E0D" w:rsidRPr="00EF6E5F" w:rsidRDefault="00F15E0D" w:rsidP="00BC2CE2">
            <w:pPr>
              <w:spacing w:line="240" w:lineRule="auto"/>
              <w:cnfStyle w:val="000000000000" w:firstRow="0" w:lastRow="0" w:firstColumn="0" w:lastColumn="0" w:oddVBand="0" w:evenVBand="0" w:oddHBand="0" w:evenHBand="0" w:firstRowFirstColumn="0" w:firstRowLastColumn="0" w:lastRowFirstColumn="0" w:lastRowLastColumn="0"/>
              <w:rPr>
                <w:szCs w:val="20"/>
              </w:rPr>
            </w:pPr>
            <w:r w:rsidRPr="00F15E0D">
              <w:rPr>
                <w:b/>
                <w:szCs w:val="20"/>
              </w:rPr>
              <w:t xml:space="preserve">Medical </w:t>
            </w:r>
            <w:r w:rsidR="00687A61">
              <w:rPr>
                <w:b/>
                <w:szCs w:val="20"/>
              </w:rPr>
              <w:t>d</w:t>
            </w:r>
            <w:r w:rsidRPr="00F15E0D">
              <w:rPr>
                <w:b/>
                <w:szCs w:val="20"/>
              </w:rPr>
              <w:t>evice</w:t>
            </w:r>
            <w:r w:rsidRPr="00EF6E5F">
              <w:rPr>
                <w:szCs w:val="20"/>
              </w:rPr>
              <w:t xml:space="preserve"> </w:t>
            </w:r>
            <w:r w:rsidR="00687A61">
              <w:rPr>
                <w:szCs w:val="20"/>
              </w:rPr>
              <w:t>–</w:t>
            </w:r>
            <w:r w:rsidRPr="00EF6E5F">
              <w:rPr>
                <w:szCs w:val="20"/>
              </w:rPr>
              <w:t xml:space="preserve"> </w:t>
            </w:r>
            <w:r w:rsidR="00687A61">
              <w:rPr>
                <w:szCs w:val="20"/>
              </w:rPr>
              <w:t>i</w:t>
            </w:r>
            <w:r w:rsidRPr="00EF6E5F">
              <w:rPr>
                <w:szCs w:val="20"/>
              </w:rPr>
              <w:t xml:space="preserve">f </w:t>
            </w:r>
            <w:r w:rsidR="00B446CF">
              <w:rPr>
                <w:szCs w:val="20"/>
              </w:rPr>
              <w:t xml:space="preserve">it is </w:t>
            </w:r>
            <w:r w:rsidRPr="00EF6E5F">
              <w:rPr>
                <w:szCs w:val="20"/>
              </w:rPr>
              <w:t xml:space="preserve">just a barrier for the throat </w:t>
            </w:r>
            <w:r w:rsidR="00687A61">
              <w:rPr>
                <w:szCs w:val="20"/>
              </w:rPr>
              <w:t>(</w:t>
            </w:r>
            <w:r>
              <w:rPr>
                <w:szCs w:val="20"/>
              </w:rPr>
              <w:t>but must be able to substantiate that it acts as such</w:t>
            </w:r>
            <w:r w:rsidR="00687A61">
              <w:rPr>
                <w:szCs w:val="20"/>
              </w:rPr>
              <w:t>).</w:t>
            </w:r>
          </w:p>
          <w:p w14:paraId="78873606" w14:textId="0F1ACE93" w:rsidR="00F15E0D" w:rsidRDefault="00F15E0D" w:rsidP="00BC2CE2">
            <w:pPr>
              <w:spacing w:line="240" w:lineRule="auto"/>
              <w:cnfStyle w:val="000000000000" w:firstRow="0" w:lastRow="0" w:firstColumn="0" w:lastColumn="0" w:oddVBand="0" w:evenVBand="0" w:oddHBand="0" w:evenHBand="0" w:firstRowFirstColumn="0" w:firstRowLastColumn="0" w:lastRowFirstColumn="0" w:lastRowLastColumn="0"/>
              <w:rPr>
                <w:szCs w:val="20"/>
              </w:rPr>
            </w:pPr>
            <w:r w:rsidRPr="00F15E0D">
              <w:rPr>
                <w:b/>
                <w:szCs w:val="20"/>
              </w:rPr>
              <w:t xml:space="preserve">Medicine </w:t>
            </w:r>
            <w:r w:rsidR="00687A61">
              <w:rPr>
                <w:szCs w:val="20"/>
              </w:rPr>
              <w:t>–</w:t>
            </w:r>
            <w:r w:rsidRPr="00EF6E5F">
              <w:rPr>
                <w:szCs w:val="20"/>
              </w:rPr>
              <w:t xml:space="preserve"> </w:t>
            </w:r>
            <w:r w:rsidR="00687A61">
              <w:rPr>
                <w:szCs w:val="20"/>
              </w:rPr>
              <w:t>i</w:t>
            </w:r>
            <w:r w:rsidRPr="00EF6E5F">
              <w:rPr>
                <w:szCs w:val="20"/>
              </w:rPr>
              <w:t>f the action is to reduce irritation and symptoms</w:t>
            </w:r>
            <w:r w:rsidR="00687A61">
              <w:rPr>
                <w:szCs w:val="20"/>
              </w:rPr>
              <w:t>.</w:t>
            </w:r>
          </w:p>
          <w:p w14:paraId="597BD8A2" w14:textId="3355E2EA" w:rsidR="00F15E0D" w:rsidRPr="00D811DF" w:rsidRDefault="00F15E0D" w:rsidP="00BC2CE2">
            <w:pPr>
              <w:spacing w:after="120" w:line="240" w:lineRule="auto"/>
              <w:cnfStyle w:val="000000000000" w:firstRow="0" w:lastRow="0" w:firstColumn="0" w:lastColumn="0" w:oddVBand="0" w:evenVBand="0" w:oddHBand="0" w:evenHBand="0" w:firstRowFirstColumn="0" w:firstRowLastColumn="0" w:lastRowFirstColumn="0" w:lastRowLastColumn="0"/>
              <w:rPr>
                <w:b/>
              </w:rPr>
            </w:pPr>
            <w:r w:rsidRPr="00F15E0D">
              <w:rPr>
                <w:b/>
                <w:szCs w:val="20"/>
              </w:rPr>
              <w:t>Not a therapeutic good</w:t>
            </w:r>
            <w:r>
              <w:rPr>
                <w:szCs w:val="20"/>
              </w:rPr>
              <w:t xml:space="preserve"> </w:t>
            </w:r>
            <w:r w:rsidR="00687A61">
              <w:rPr>
                <w:szCs w:val="20"/>
              </w:rPr>
              <w:t xml:space="preserve">– </w:t>
            </w:r>
            <w:r>
              <w:rPr>
                <w:szCs w:val="20"/>
              </w:rPr>
              <w:t xml:space="preserve">if </w:t>
            </w:r>
            <w:r w:rsidR="00200E3B">
              <w:rPr>
                <w:szCs w:val="20"/>
              </w:rPr>
              <w:t xml:space="preserve">the </w:t>
            </w:r>
            <w:r>
              <w:rPr>
                <w:szCs w:val="20"/>
              </w:rPr>
              <w:t xml:space="preserve">action is consistent with </w:t>
            </w:r>
            <w:r w:rsidR="00687A61">
              <w:rPr>
                <w:szCs w:val="20"/>
              </w:rPr>
              <w:t xml:space="preserve">normal </w:t>
            </w:r>
            <w:r>
              <w:rPr>
                <w:szCs w:val="20"/>
              </w:rPr>
              <w:t>expectations of food products.</w:t>
            </w:r>
          </w:p>
        </w:tc>
      </w:tr>
      <w:tr w:rsidR="00F15E0D" w:rsidRPr="00D811DF" w14:paraId="3AD5E5C7" w14:textId="7F329444" w:rsidTr="00BC2CE2">
        <w:tc>
          <w:tcPr>
            <w:cnfStyle w:val="001000000000" w:firstRow="0" w:lastRow="0" w:firstColumn="1" w:lastColumn="0" w:oddVBand="0" w:evenVBand="0" w:oddHBand="0" w:evenHBand="0" w:firstRowFirstColumn="0" w:firstRowLastColumn="0" w:lastRowFirstColumn="0" w:lastRowLastColumn="0"/>
            <w:tcW w:w="3686" w:type="dxa"/>
          </w:tcPr>
          <w:p w14:paraId="6AD85E21" w14:textId="47CD7A28" w:rsidR="00F15E0D" w:rsidRPr="00D811DF" w:rsidRDefault="00F15E0D" w:rsidP="00BC2CE2">
            <w:pPr>
              <w:spacing w:line="240" w:lineRule="auto"/>
              <w:rPr>
                <w:b/>
              </w:rPr>
            </w:pPr>
            <w:r w:rsidRPr="00D811DF">
              <w:rPr>
                <w:b/>
              </w:rPr>
              <w:t>Saline nasal solution spray</w:t>
            </w:r>
          </w:p>
          <w:p w14:paraId="09A0053D" w14:textId="77777777" w:rsidR="00F15E0D" w:rsidRPr="00D811DF" w:rsidRDefault="00F15E0D" w:rsidP="00BC2CE2">
            <w:pPr>
              <w:spacing w:line="240" w:lineRule="auto"/>
            </w:pPr>
            <w:r w:rsidRPr="00D811DF">
              <w:t>Saline nasal solution sprays are intended to penetrate, clear, clean, and sometimes hydrate the nasal passages and sinus cavity for preventive or symptomatic nasal care.</w:t>
            </w:r>
          </w:p>
        </w:tc>
        <w:tc>
          <w:tcPr>
            <w:tcW w:w="1843" w:type="dxa"/>
            <w:shd w:val="clear" w:color="auto" w:fill="F2F2F2" w:themeFill="background1" w:themeFillShade="F2"/>
          </w:tcPr>
          <w:p w14:paraId="5AF5A257" w14:textId="77777777" w:rsidR="00F15E0D" w:rsidRPr="00D811DF" w:rsidRDefault="00F15E0D" w:rsidP="00BC2CE2">
            <w:pPr>
              <w:spacing w:after="120" w:line="240" w:lineRule="auto"/>
              <w:jc w:val="center"/>
              <w:cnfStyle w:val="000000000000" w:firstRow="0" w:lastRow="0" w:firstColumn="0" w:lastColumn="0" w:oddVBand="0" w:evenVBand="0" w:oddHBand="0" w:evenHBand="0" w:firstRowFirstColumn="0" w:firstRowLastColumn="0" w:lastRowFirstColumn="0" w:lastRowLastColumn="0"/>
              <w:rPr>
                <w:b/>
              </w:rPr>
            </w:pPr>
            <w:r w:rsidRPr="00D811DF">
              <w:rPr>
                <w:b/>
              </w:rPr>
              <w:t>Class I</w:t>
            </w:r>
          </w:p>
          <w:p w14:paraId="1C61D1C1" w14:textId="5251E785" w:rsidR="00F15E0D" w:rsidRPr="00D811DF" w:rsidRDefault="00F40D40">
            <w:pPr>
              <w:spacing w:line="240" w:lineRule="auto"/>
              <w:jc w:val="center"/>
              <w:cnfStyle w:val="000000000000" w:firstRow="0" w:lastRow="0" w:firstColumn="0" w:lastColumn="0" w:oddVBand="0" w:evenVBand="0" w:oddHBand="0" w:evenHBand="0" w:firstRowFirstColumn="0" w:firstRowLastColumn="0" w:lastRowFirstColumn="0" w:lastRowLastColumn="0"/>
            </w:pPr>
            <w:r>
              <w:rPr>
                <w:i/>
                <w:sz w:val="20"/>
              </w:rPr>
              <w:t>I</w:t>
            </w:r>
            <w:r w:rsidR="00F15E0D" w:rsidRPr="00D811DF">
              <w:rPr>
                <w:i/>
                <w:sz w:val="20"/>
              </w:rPr>
              <w:t>nvasive medical device</w:t>
            </w:r>
            <w:r>
              <w:rPr>
                <w:i/>
                <w:sz w:val="20"/>
              </w:rPr>
              <w:t xml:space="preserve"> for</w:t>
            </w:r>
            <w:r w:rsidR="005201CB">
              <w:rPr>
                <w:i/>
                <w:sz w:val="20"/>
              </w:rPr>
              <w:t xml:space="preserve"> </w:t>
            </w:r>
            <w:r w:rsidRPr="00D811DF">
              <w:rPr>
                <w:i/>
                <w:sz w:val="20"/>
              </w:rPr>
              <w:t>transient use</w:t>
            </w:r>
            <w:r>
              <w:rPr>
                <w:i/>
                <w:sz w:val="20"/>
              </w:rPr>
              <w:t>,</w:t>
            </w:r>
            <w:r w:rsidR="00F15E0D" w:rsidRPr="00D811DF">
              <w:rPr>
                <w:i/>
                <w:sz w:val="20"/>
              </w:rPr>
              <w:t xml:space="preserve"> not intended to be connected to an active medical device</w:t>
            </w:r>
            <w:r>
              <w:rPr>
                <w:i/>
                <w:sz w:val="20"/>
              </w:rPr>
              <w:t>.</w:t>
            </w:r>
          </w:p>
        </w:tc>
        <w:tc>
          <w:tcPr>
            <w:tcW w:w="1842" w:type="dxa"/>
            <w:shd w:val="clear" w:color="auto" w:fill="DDF1FF"/>
          </w:tcPr>
          <w:p w14:paraId="6FB88D09" w14:textId="77777777" w:rsidR="00F15E0D" w:rsidRPr="00D811DF" w:rsidRDefault="00F15E0D" w:rsidP="00BC2CE2">
            <w:pPr>
              <w:spacing w:after="120" w:line="240" w:lineRule="auto"/>
              <w:jc w:val="center"/>
              <w:cnfStyle w:val="000000000000" w:firstRow="0" w:lastRow="0" w:firstColumn="0" w:lastColumn="0" w:oddVBand="0" w:evenVBand="0" w:oddHBand="0" w:evenHBand="0" w:firstRowFirstColumn="0" w:firstRowLastColumn="0" w:lastRowFirstColumn="0" w:lastRowLastColumn="0"/>
              <w:rPr>
                <w:b/>
              </w:rPr>
            </w:pPr>
            <w:r w:rsidRPr="00D811DF">
              <w:rPr>
                <w:b/>
              </w:rPr>
              <w:t>Class IIa</w:t>
            </w:r>
          </w:p>
          <w:p w14:paraId="16078DC1" w14:textId="08D1C0FD" w:rsidR="00F15E0D" w:rsidRPr="00D811DF" w:rsidRDefault="00F40D40" w:rsidP="00F40D40">
            <w:pPr>
              <w:spacing w:line="240" w:lineRule="auto"/>
              <w:jc w:val="center"/>
              <w:cnfStyle w:val="000000000000" w:firstRow="0" w:lastRow="0" w:firstColumn="0" w:lastColumn="0" w:oddVBand="0" w:evenVBand="0" w:oddHBand="0" w:evenHBand="0" w:firstRowFirstColumn="0" w:firstRowLastColumn="0" w:lastRowFirstColumn="0" w:lastRowLastColumn="0"/>
              <w:rPr>
                <w:i/>
                <w:sz w:val="20"/>
              </w:rPr>
            </w:pPr>
            <w:r>
              <w:rPr>
                <w:i/>
                <w:sz w:val="20"/>
              </w:rPr>
              <w:t>A</w:t>
            </w:r>
            <w:r w:rsidR="00F15E0D" w:rsidRPr="00D811DF">
              <w:rPr>
                <w:i/>
                <w:sz w:val="20"/>
              </w:rPr>
              <w:t>pplied in the nasal cavity and achieve</w:t>
            </w:r>
            <w:r w:rsidR="005C0582">
              <w:rPr>
                <w:i/>
                <w:sz w:val="20"/>
              </w:rPr>
              <w:t>s</w:t>
            </w:r>
            <w:r w:rsidR="00F15E0D" w:rsidRPr="00D811DF">
              <w:rPr>
                <w:i/>
                <w:sz w:val="20"/>
              </w:rPr>
              <w:t xml:space="preserve"> </w:t>
            </w:r>
            <w:r w:rsidR="005C0582">
              <w:rPr>
                <w:i/>
                <w:sz w:val="20"/>
              </w:rPr>
              <w:t>its</w:t>
            </w:r>
            <w:r w:rsidR="005C0582" w:rsidRPr="00D811DF">
              <w:rPr>
                <w:i/>
                <w:sz w:val="20"/>
              </w:rPr>
              <w:t xml:space="preserve"> </w:t>
            </w:r>
            <w:r w:rsidR="00F15E0D" w:rsidRPr="00D811DF">
              <w:rPr>
                <w:i/>
                <w:sz w:val="20"/>
              </w:rPr>
              <w:t>intended purpose on that cavity</w:t>
            </w:r>
            <w:r>
              <w:rPr>
                <w:i/>
                <w:sz w:val="20"/>
              </w:rPr>
              <w:t>.</w:t>
            </w:r>
          </w:p>
        </w:tc>
        <w:tc>
          <w:tcPr>
            <w:tcW w:w="2127" w:type="dxa"/>
            <w:shd w:val="clear" w:color="auto" w:fill="DDF1FF"/>
          </w:tcPr>
          <w:p w14:paraId="19033D44" w14:textId="70C5B5BE" w:rsidR="00BC2CE2" w:rsidRDefault="00BF5F8D" w:rsidP="00BC2CE2">
            <w:pPr>
              <w:spacing w:after="120" w:line="240" w:lineRule="auto"/>
              <w:cnfStyle w:val="000000000000" w:firstRow="0" w:lastRow="0" w:firstColumn="0" w:lastColumn="0" w:oddVBand="0" w:evenVBand="0" w:oddHBand="0" w:evenHBand="0" w:firstRowFirstColumn="0" w:firstRowLastColumn="0" w:lastRowFirstColumn="0" w:lastRowLastColumn="0"/>
              <w:rPr>
                <w:b/>
              </w:rPr>
            </w:pPr>
            <w:r w:rsidRPr="00BF5F8D">
              <w:rPr>
                <w:b/>
              </w:rPr>
              <w:t xml:space="preserve">Medical </w:t>
            </w:r>
            <w:r w:rsidR="00F40D40">
              <w:rPr>
                <w:b/>
              </w:rPr>
              <w:t>d</w:t>
            </w:r>
            <w:r w:rsidRPr="00BF5F8D">
              <w:rPr>
                <w:b/>
              </w:rPr>
              <w:t>evice</w:t>
            </w:r>
            <w:r w:rsidRPr="00BF5F8D">
              <w:t xml:space="preserve"> – </w:t>
            </w:r>
            <w:r w:rsidR="00200E3B">
              <w:t>i</w:t>
            </w:r>
            <w:r w:rsidRPr="00BF5F8D">
              <w:t xml:space="preserve">f </w:t>
            </w:r>
            <w:r w:rsidR="00D647B1">
              <w:t xml:space="preserve">it is </w:t>
            </w:r>
            <w:r w:rsidRPr="00BF5F8D">
              <w:t>just isotonic saline whose mechanism is to irrigate the nasal cavity</w:t>
            </w:r>
            <w:r w:rsidR="00200E3B">
              <w:t>.</w:t>
            </w:r>
          </w:p>
          <w:p w14:paraId="526EF79A" w14:textId="0D19FD31" w:rsidR="00F15E0D" w:rsidRPr="00D811DF" w:rsidRDefault="00BF5F8D" w:rsidP="00B446CF">
            <w:pPr>
              <w:spacing w:after="120" w:line="240" w:lineRule="auto"/>
              <w:cnfStyle w:val="000000000000" w:firstRow="0" w:lastRow="0" w:firstColumn="0" w:lastColumn="0" w:oddVBand="0" w:evenVBand="0" w:oddHBand="0" w:evenHBand="0" w:firstRowFirstColumn="0" w:firstRowLastColumn="0" w:lastRowFirstColumn="0" w:lastRowLastColumn="0"/>
              <w:rPr>
                <w:b/>
              </w:rPr>
            </w:pPr>
            <w:r w:rsidRPr="00BF5F8D">
              <w:rPr>
                <w:b/>
              </w:rPr>
              <w:t>Medicine</w:t>
            </w:r>
            <w:r w:rsidRPr="00BF5F8D">
              <w:t xml:space="preserve"> – if </w:t>
            </w:r>
            <w:r w:rsidR="00D647B1">
              <w:t xml:space="preserve">it is </w:t>
            </w:r>
            <w:r w:rsidRPr="00BF5F8D">
              <w:t>hypertonic saline that has an osmotic effect in the nasal cavity</w:t>
            </w:r>
            <w:r w:rsidR="00200E3B">
              <w:t>;</w:t>
            </w:r>
            <w:r w:rsidR="00316DDE">
              <w:t xml:space="preserve"> or contains another substance with an</w:t>
            </w:r>
            <w:r w:rsidR="00D647B1">
              <w:t xml:space="preserve"> antimicrobial</w:t>
            </w:r>
            <w:r w:rsidR="00316DDE">
              <w:t xml:space="preserve"> effect</w:t>
            </w:r>
            <w:r w:rsidR="00200E3B">
              <w:t>.</w:t>
            </w:r>
          </w:p>
        </w:tc>
      </w:tr>
      <w:tr w:rsidR="00F15E0D" w:rsidRPr="00D811DF" w14:paraId="40986D42" w14:textId="061DB560" w:rsidTr="00BC2CE2">
        <w:tc>
          <w:tcPr>
            <w:cnfStyle w:val="001000000000" w:firstRow="0" w:lastRow="0" w:firstColumn="1" w:lastColumn="0" w:oddVBand="0" w:evenVBand="0" w:oddHBand="0" w:evenHBand="0" w:firstRowFirstColumn="0" w:firstRowLastColumn="0" w:lastRowFirstColumn="0" w:lastRowLastColumn="0"/>
            <w:tcW w:w="3686" w:type="dxa"/>
          </w:tcPr>
          <w:p w14:paraId="3ADCD3C4" w14:textId="77777777" w:rsidR="00F15E0D" w:rsidRPr="00D811DF" w:rsidRDefault="00F15E0D" w:rsidP="00BC2CE2">
            <w:pPr>
              <w:spacing w:line="240" w:lineRule="auto"/>
              <w:rPr>
                <w:b/>
              </w:rPr>
            </w:pPr>
            <w:r w:rsidRPr="00D811DF">
              <w:rPr>
                <w:b/>
              </w:rPr>
              <w:t>Anti-snoring device</w:t>
            </w:r>
          </w:p>
          <w:p w14:paraId="44B4E330" w14:textId="0D6DD631" w:rsidR="00F15E0D" w:rsidRPr="00D811DF" w:rsidRDefault="00F15E0D" w:rsidP="00BC2CE2">
            <w:pPr>
              <w:spacing w:line="240" w:lineRule="auto"/>
            </w:pPr>
            <w:r w:rsidRPr="00D811DF">
              <w:t>A substance in the form of a dissolvable lozenge, dissolvable oral strip, throat spray or rinse that typically contains natural ingredients such as eucalyptus oil, glycerol, menthol or peppermint oil</w:t>
            </w:r>
            <w:r w:rsidR="005C0582">
              <w:t>, and is</w:t>
            </w:r>
            <w:r w:rsidRPr="00D811DF">
              <w:t xml:space="preserve"> intended to lubricate and tone the mucosa in the back of</w:t>
            </w:r>
            <w:r w:rsidR="005C0582">
              <w:t xml:space="preserve"> the</w:t>
            </w:r>
            <w:r w:rsidRPr="00D811DF">
              <w:t xml:space="preserve"> throat to reduce sound vibration and thereby prevent snoring.</w:t>
            </w:r>
          </w:p>
        </w:tc>
        <w:tc>
          <w:tcPr>
            <w:tcW w:w="1843" w:type="dxa"/>
            <w:shd w:val="clear" w:color="auto" w:fill="F2F2F2" w:themeFill="background1" w:themeFillShade="F2"/>
          </w:tcPr>
          <w:p w14:paraId="6A7C923C" w14:textId="18B0E0BB" w:rsidR="00F15E0D" w:rsidRPr="00D811DF" w:rsidRDefault="00F15E0D" w:rsidP="00BC2CE2">
            <w:pPr>
              <w:spacing w:after="120" w:line="240" w:lineRule="auto"/>
              <w:jc w:val="center"/>
              <w:cnfStyle w:val="000000000000" w:firstRow="0" w:lastRow="0" w:firstColumn="0" w:lastColumn="0" w:oddVBand="0" w:evenVBand="0" w:oddHBand="0" w:evenHBand="0" w:firstRowFirstColumn="0" w:firstRowLastColumn="0" w:lastRowFirstColumn="0" w:lastRowLastColumn="0"/>
              <w:rPr>
                <w:b/>
              </w:rPr>
            </w:pPr>
            <w:r w:rsidRPr="00D811DF">
              <w:rPr>
                <w:b/>
              </w:rPr>
              <w:t>Class I</w:t>
            </w:r>
          </w:p>
          <w:p w14:paraId="4802F3EB" w14:textId="4BA31A0A" w:rsidR="00F15E0D" w:rsidRPr="00D811DF" w:rsidRDefault="00F40D40" w:rsidP="00F40D40">
            <w:pPr>
              <w:spacing w:line="240" w:lineRule="auto"/>
              <w:jc w:val="center"/>
              <w:cnfStyle w:val="000000000000" w:firstRow="0" w:lastRow="0" w:firstColumn="0" w:lastColumn="0" w:oddVBand="0" w:evenVBand="0" w:oddHBand="0" w:evenHBand="0" w:firstRowFirstColumn="0" w:firstRowLastColumn="0" w:lastRowFirstColumn="0" w:lastRowLastColumn="0"/>
              <w:rPr>
                <w:b/>
                <w:i/>
                <w:sz w:val="20"/>
              </w:rPr>
            </w:pPr>
            <w:r>
              <w:rPr>
                <w:i/>
                <w:sz w:val="20"/>
              </w:rPr>
              <w:t>I</w:t>
            </w:r>
            <w:r w:rsidR="00F15E0D" w:rsidRPr="00D811DF">
              <w:rPr>
                <w:i/>
                <w:sz w:val="20"/>
              </w:rPr>
              <w:t>nvasive medical device</w:t>
            </w:r>
            <w:r>
              <w:rPr>
                <w:i/>
                <w:sz w:val="20"/>
              </w:rPr>
              <w:t xml:space="preserve"> for </w:t>
            </w:r>
            <w:r w:rsidRPr="00D811DF">
              <w:rPr>
                <w:i/>
                <w:sz w:val="20"/>
              </w:rPr>
              <w:t>short-term use</w:t>
            </w:r>
            <w:r>
              <w:rPr>
                <w:i/>
                <w:sz w:val="20"/>
              </w:rPr>
              <w:t>,</w:t>
            </w:r>
            <w:r w:rsidR="00F15E0D" w:rsidRPr="00D811DF">
              <w:rPr>
                <w:i/>
                <w:sz w:val="20"/>
              </w:rPr>
              <w:t xml:space="preserve"> not intended to be connected to an active medical device</w:t>
            </w:r>
            <w:r>
              <w:rPr>
                <w:i/>
                <w:sz w:val="20"/>
              </w:rPr>
              <w:t>.</w:t>
            </w:r>
          </w:p>
        </w:tc>
        <w:tc>
          <w:tcPr>
            <w:tcW w:w="1842" w:type="dxa"/>
            <w:shd w:val="clear" w:color="auto" w:fill="DDF1FF"/>
          </w:tcPr>
          <w:p w14:paraId="34545C55" w14:textId="77777777" w:rsidR="00F15E0D" w:rsidRPr="00D811DF" w:rsidRDefault="00F15E0D" w:rsidP="00BC2CE2">
            <w:pPr>
              <w:spacing w:after="120" w:line="240" w:lineRule="auto"/>
              <w:jc w:val="center"/>
              <w:cnfStyle w:val="000000000000" w:firstRow="0" w:lastRow="0" w:firstColumn="0" w:lastColumn="0" w:oddVBand="0" w:evenVBand="0" w:oddHBand="0" w:evenHBand="0" w:firstRowFirstColumn="0" w:firstRowLastColumn="0" w:lastRowFirstColumn="0" w:lastRowLastColumn="0"/>
              <w:rPr>
                <w:b/>
              </w:rPr>
            </w:pPr>
            <w:r w:rsidRPr="00D811DF">
              <w:rPr>
                <w:b/>
              </w:rPr>
              <w:t>Class IIa</w:t>
            </w:r>
          </w:p>
          <w:p w14:paraId="2366FA2E" w14:textId="60D95DF1" w:rsidR="00F15E0D" w:rsidRPr="00D811DF" w:rsidRDefault="00F40D40" w:rsidP="00F40D40">
            <w:pPr>
              <w:spacing w:line="240" w:lineRule="auto"/>
              <w:jc w:val="center"/>
              <w:cnfStyle w:val="000000000000" w:firstRow="0" w:lastRow="0" w:firstColumn="0" w:lastColumn="0" w:oddVBand="0" w:evenVBand="0" w:oddHBand="0" w:evenHBand="0" w:firstRowFirstColumn="0" w:firstRowLastColumn="0" w:lastRowFirstColumn="0" w:lastRowLastColumn="0"/>
              <w:rPr>
                <w:b/>
                <w:i/>
                <w:sz w:val="20"/>
              </w:rPr>
            </w:pPr>
            <w:r>
              <w:rPr>
                <w:i/>
                <w:sz w:val="20"/>
              </w:rPr>
              <w:t>A</w:t>
            </w:r>
            <w:r w:rsidR="00F15E0D" w:rsidRPr="00D811DF">
              <w:rPr>
                <w:i/>
                <w:sz w:val="20"/>
              </w:rPr>
              <w:t>pplied in the oral cavity as far as the pharynx and achieve</w:t>
            </w:r>
            <w:r w:rsidR="00200E3B">
              <w:rPr>
                <w:i/>
                <w:sz w:val="20"/>
              </w:rPr>
              <w:t>s its</w:t>
            </w:r>
            <w:r w:rsidR="00F15E0D" w:rsidRPr="00D811DF">
              <w:rPr>
                <w:i/>
                <w:sz w:val="20"/>
              </w:rPr>
              <w:t xml:space="preserve"> intended purpose on that cavity</w:t>
            </w:r>
            <w:r>
              <w:rPr>
                <w:i/>
                <w:sz w:val="20"/>
              </w:rPr>
              <w:t>.</w:t>
            </w:r>
          </w:p>
        </w:tc>
        <w:tc>
          <w:tcPr>
            <w:tcW w:w="2127" w:type="dxa"/>
            <w:shd w:val="clear" w:color="auto" w:fill="DDF1FF"/>
          </w:tcPr>
          <w:p w14:paraId="3CC3E2F7" w14:textId="7520F189" w:rsidR="00F15E0D" w:rsidRPr="00BF5F8D" w:rsidRDefault="00BF5F8D" w:rsidP="00BC2CE2">
            <w:pPr>
              <w:spacing w:after="120" w:line="240" w:lineRule="auto"/>
              <w:cnfStyle w:val="000000000000" w:firstRow="0" w:lastRow="0" w:firstColumn="0" w:lastColumn="0" w:oddVBand="0" w:evenVBand="0" w:oddHBand="0" w:evenHBand="0" w:firstRowFirstColumn="0" w:firstRowLastColumn="0" w:lastRowFirstColumn="0" w:lastRowLastColumn="0"/>
            </w:pPr>
            <w:r w:rsidRPr="00BF5F8D">
              <w:t>Depend</w:t>
            </w:r>
            <w:r w:rsidR="00200E3B">
              <w:t>s</w:t>
            </w:r>
            <w:r w:rsidRPr="00BF5F8D">
              <w:t xml:space="preserve"> on</w:t>
            </w:r>
            <w:r w:rsidR="00D647B1">
              <w:t xml:space="preserve"> the</w:t>
            </w:r>
            <w:r w:rsidRPr="00BF5F8D">
              <w:t xml:space="preserve"> intended purpose and mode of action</w:t>
            </w:r>
            <w:r w:rsidR="00200E3B">
              <w:t>.</w:t>
            </w:r>
          </w:p>
        </w:tc>
      </w:tr>
      <w:tr w:rsidR="00F15E0D" w:rsidRPr="00D811DF" w14:paraId="7CB86530" w14:textId="41E6F552" w:rsidTr="00BC2CE2">
        <w:tc>
          <w:tcPr>
            <w:cnfStyle w:val="001000000000" w:firstRow="0" w:lastRow="0" w:firstColumn="1" w:lastColumn="0" w:oddVBand="0" w:evenVBand="0" w:oddHBand="0" w:evenHBand="0" w:firstRowFirstColumn="0" w:firstRowLastColumn="0" w:lastRowFirstColumn="0" w:lastRowLastColumn="0"/>
            <w:tcW w:w="3686" w:type="dxa"/>
          </w:tcPr>
          <w:p w14:paraId="32A45FCF" w14:textId="75DF5CA4" w:rsidR="00F15E0D" w:rsidRPr="00D811DF" w:rsidRDefault="00F15E0D" w:rsidP="00BC2CE2">
            <w:pPr>
              <w:spacing w:line="240" w:lineRule="auto"/>
              <w:rPr>
                <w:b/>
              </w:rPr>
            </w:pPr>
            <w:r w:rsidRPr="00D811DF">
              <w:rPr>
                <w:b/>
              </w:rPr>
              <w:t>Skin moisturiser</w:t>
            </w:r>
            <w:r w:rsidR="007F378B">
              <w:rPr>
                <w:b/>
              </w:rPr>
              <w:t xml:space="preserve"> or </w:t>
            </w:r>
            <w:r w:rsidRPr="00D811DF">
              <w:rPr>
                <w:b/>
              </w:rPr>
              <w:t xml:space="preserve">barrier dressing </w:t>
            </w:r>
          </w:p>
          <w:p w14:paraId="66FC5214" w14:textId="0C657FE0" w:rsidR="00F15E0D" w:rsidRPr="00D811DF" w:rsidRDefault="00F15E0D" w:rsidP="00B446CF">
            <w:pPr>
              <w:spacing w:line="240" w:lineRule="auto"/>
            </w:pPr>
            <w:r w:rsidRPr="00D811DF">
              <w:t>A substance (</w:t>
            </w:r>
            <w:r w:rsidR="00D647B1">
              <w:t>such as a</w:t>
            </w:r>
            <w:r w:rsidRPr="00D811DF">
              <w:t xml:space="preserve"> cream, paste, ointment, gel, foam or aerosol) intended to be applied to the skin</w:t>
            </w:r>
            <w:r w:rsidR="00D647B1">
              <w:t xml:space="preserve"> or </w:t>
            </w:r>
            <w:r w:rsidRPr="00D811DF">
              <w:t>external mucosa such as the lips to provide a protective moisture barrier to the external environment and/or to soften and sooth the skin. It is typically used for conditions such as dry, itchy, flaky, cracked, denuded, irritated or sun-damaged skin</w:t>
            </w:r>
            <w:r w:rsidR="00D647B1">
              <w:t>;</w:t>
            </w:r>
            <w:r w:rsidRPr="00D811DF">
              <w:t xml:space="preserve"> cheilitis</w:t>
            </w:r>
            <w:r w:rsidR="00D647B1">
              <w:t>;</w:t>
            </w:r>
            <w:r w:rsidRPr="00D811DF">
              <w:t xml:space="preserve"> and/or herpetic skin lesions. It may be intended for sensitive areas such as the areolar, perianal, lips and ears, dry skin and/or deep fissures such as</w:t>
            </w:r>
            <w:r w:rsidR="00D647B1">
              <w:t xml:space="preserve"> are often found</w:t>
            </w:r>
            <w:r w:rsidRPr="00D811DF">
              <w:t xml:space="preserve"> on the feet. It may include a disposable applicator.</w:t>
            </w:r>
          </w:p>
        </w:tc>
        <w:tc>
          <w:tcPr>
            <w:tcW w:w="1843" w:type="dxa"/>
            <w:shd w:val="clear" w:color="auto" w:fill="F2F2F2" w:themeFill="background1" w:themeFillShade="F2"/>
          </w:tcPr>
          <w:p w14:paraId="78E5A6D9" w14:textId="54AA2420" w:rsidR="00F15E0D" w:rsidRPr="00D811DF" w:rsidRDefault="00F15E0D" w:rsidP="00BC2CE2">
            <w:pPr>
              <w:spacing w:after="120" w:line="240" w:lineRule="auto"/>
              <w:jc w:val="center"/>
              <w:cnfStyle w:val="000000000000" w:firstRow="0" w:lastRow="0" w:firstColumn="0" w:lastColumn="0" w:oddVBand="0" w:evenVBand="0" w:oddHBand="0" w:evenHBand="0" w:firstRowFirstColumn="0" w:firstRowLastColumn="0" w:lastRowFirstColumn="0" w:lastRowLastColumn="0"/>
              <w:rPr>
                <w:b/>
              </w:rPr>
            </w:pPr>
            <w:r w:rsidRPr="00D811DF">
              <w:rPr>
                <w:b/>
              </w:rPr>
              <w:t>Class I</w:t>
            </w:r>
          </w:p>
          <w:p w14:paraId="1D3ECE04" w14:textId="1C69B2CF" w:rsidR="00F15E0D" w:rsidRPr="00D811DF" w:rsidRDefault="00F40D40" w:rsidP="00F40D40">
            <w:pPr>
              <w:spacing w:line="240" w:lineRule="auto"/>
              <w:jc w:val="center"/>
              <w:cnfStyle w:val="000000000000" w:firstRow="0" w:lastRow="0" w:firstColumn="0" w:lastColumn="0" w:oddVBand="0" w:evenVBand="0" w:oddHBand="0" w:evenHBand="0" w:firstRowFirstColumn="0" w:firstRowLastColumn="0" w:lastRowFirstColumn="0" w:lastRowLastColumn="0"/>
              <w:rPr>
                <w:b/>
                <w:i/>
                <w:sz w:val="20"/>
              </w:rPr>
            </w:pPr>
            <w:r>
              <w:rPr>
                <w:i/>
                <w:sz w:val="20"/>
              </w:rPr>
              <w:t>N</w:t>
            </w:r>
            <w:r w:rsidR="00F15E0D" w:rsidRPr="00D811DF">
              <w:rPr>
                <w:i/>
                <w:sz w:val="20"/>
              </w:rPr>
              <w:t>on-invasive medical device in contact with injured skin</w:t>
            </w:r>
            <w:r>
              <w:rPr>
                <w:i/>
                <w:sz w:val="20"/>
              </w:rPr>
              <w:t>.</w:t>
            </w:r>
          </w:p>
        </w:tc>
        <w:tc>
          <w:tcPr>
            <w:tcW w:w="1842" w:type="dxa"/>
            <w:shd w:val="clear" w:color="auto" w:fill="DDF1FF"/>
          </w:tcPr>
          <w:p w14:paraId="0D723A9C" w14:textId="77777777" w:rsidR="00F15E0D" w:rsidRPr="00D811DF" w:rsidRDefault="00F15E0D" w:rsidP="00BC2CE2">
            <w:pPr>
              <w:spacing w:after="120" w:line="240" w:lineRule="auto"/>
              <w:jc w:val="center"/>
              <w:cnfStyle w:val="000000000000" w:firstRow="0" w:lastRow="0" w:firstColumn="0" w:lastColumn="0" w:oddVBand="0" w:evenVBand="0" w:oddHBand="0" w:evenHBand="0" w:firstRowFirstColumn="0" w:firstRowLastColumn="0" w:lastRowFirstColumn="0" w:lastRowLastColumn="0"/>
              <w:rPr>
                <w:b/>
              </w:rPr>
            </w:pPr>
            <w:r w:rsidRPr="00D811DF">
              <w:rPr>
                <w:b/>
              </w:rPr>
              <w:t>Class IIa</w:t>
            </w:r>
          </w:p>
          <w:p w14:paraId="723F2D43" w14:textId="05947B68" w:rsidR="00F15E0D" w:rsidRPr="00D811DF" w:rsidRDefault="00F40D40" w:rsidP="00F40D40">
            <w:pPr>
              <w:spacing w:line="240" w:lineRule="auto"/>
              <w:jc w:val="center"/>
              <w:cnfStyle w:val="000000000000" w:firstRow="0" w:lastRow="0" w:firstColumn="0" w:lastColumn="0" w:oddVBand="0" w:evenVBand="0" w:oddHBand="0" w:evenHBand="0" w:firstRowFirstColumn="0" w:firstRowLastColumn="0" w:lastRowFirstColumn="0" w:lastRowLastColumn="0"/>
              <w:rPr>
                <w:b/>
                <w:i/>
              </w:rPr>
            </w:pPr>
            <w:r>
              <w:rPr>
                <w:i/>
                <w:sz w:val="20"/>
              </w:rPr>
              <w:t>A</w:t>
            </w:r>
            <w:r w:rsidR="00F15E0D" w:rsidRPr="00D811DF">
              <w:rPr>
                <w:i/>
                <w:sz w:val="20"/>
              </w:rPr>
              <w:t>pplied to the skin and absorbed or locally dispersed after application</w:t>
            </w:r>
            <w:r w:rsidR="00D647B1">
              <w:rPr>
                <w:i/>
                <w:sz w:val="20"/>
              </w:rPr>
              <w:t>.</w:t>
            </w:r>
          </w:p>
        </w:tc>
        <w:tc>
          <w:tcPr>
            <w:tcW w:w="2127" w:type="dxa"/>
            <w:shd w:val="clear" w:color="auto" w:fill="DDF1FF"/>
          </w:tcPr>
          <w:p w14:paraId="377B06D2" w14:textId="4FA57C06" w:rsidR="00BC2CE2" w:rsidRDefault="00BF5F8D" w:rsidP="00BC2CE2">
            <w:pPr>
              <w:spacing w:after="120" w:line="240" w:lineRule="auto"/>
              <w:cnfStyle w:val="000000000000" w:firstRow="0" w:lastRow="0" w:firstColumn="0" w:lastColumn="0" w:oddVBand="0" w:evenVBand="0" w:oddHBand="0" w:evenHBand="0" w:firstRowFirstColumn="0" w:firstRowLastColumn="0" w:lastRowFirstColumn="0" w:lastRowLastColumn="0"/>
              <w:rPr>
                <w:b/>
              </w:rPr>
            </w:pPr>
            <w:r w:rsidRPr="00BF5F8D">
              <w:rPr>
                <w:b/>
              </w:rPr>
              <w:t xml:space="preserve">Medical </w:t>
            </w:r>
            <w:r w:rsidR="00D647B1">
              <w:rPr>
                <w:b/>
              </w:rPr>
              <w:t>d</w:t>
            </w:r>
            <w:r w:rsidRPr="00BF5F8D">
              <w:rPr>
                <w:b/>
              </w:rPr>
              <w:t>evice</w:t>
            </w:r>
            <w:r>
              <w:t xml:space="preserve"> </w:t>
            </w:r>
            <w:r w:rsidRPr="00BF5F8D">
              <w:t>– if</w:t>
            </w:r>
            <w:r w:rsidR="00D647B1">
              <w:t xml:space="preserve"> it is</w:t>
            </w:r>
            <w:r w:rsidRPr="00BF5F8D">
              <w:t xml:space="preserve"> purely a barrier to keep </w:t>
            </w:r>
            <w:r w:rsidR="00D647B1" w:rsidRPr="00BF5F8D">
              <w:t xml:space="preserve">moisture </w:t>
            </w:r>
            <w:r w:rsidRPr="00BF5F8D">
              <w:t>in</w:t>
            </w:r>
            <w:r w:rsidR="00D647B1">
              <w:t xml:space="preserve"> or </w:t>
            </w:r>
            <w:r w:rsidRPr="00BF5F8D">
              <w:t>out</w:t>
            </w:r>
            <w:r w:rsidR="00D647B1">
              <w:t>.</w:t>
            </w:r>
            <w:r w:rsidRPr="00BF5F8D">
              <w:t xml:space="preserve"> </w:t>
            </w:r>
          </w:p>
          <w:p w14:paraId="545E3197" w14:textId="60721611" w:rsidR="00F15E0D" w:rsidRPr="00D811DF" w:rsidRDefault="00BF5F8D" w:rsidP="00BC2CE2">
            <w:pPr>
              <w:spacing w:after="120" w:line="240" w:lineRule="auto"/>
              <w:cnfStyle w:val="000000000000" w:firstRow="0" w:lastRow="0" w:firstColumn="0" w:lastColumn="0" w:oddVBand="0" w:evenVBand="0" w:oddHBand="0" w:evenHBand="0" w:firstRowFirstColumn="0" w:firstRowLastColumn="0" w:lastRowFirstColumn="0" w:lastRowLastColumn="0"/>
              <w:rPr>
                <w:b/>
              </w:rPr>
            </w:pPr>
            <w:r w:rsidRPr="00BF5F8D">
              <w:rPr>
                <w:b/>
              </w:rPr>
              <w:t xml:space="preserve">Medicine </w:t>
            </w:r>
            <w:r w:rsidRPr="00BF5F8D">
              <w:t xml:space="preserve">– </w:t>
            </w:r>
            <w:r w:rsidR="00D647B1">
              <w:t>i</w:t>
            </w:r>
            <w:r w:rsidRPr="00BF5F8D">
              <w:t>f</w:t>
            </w:r>
            <w:r w:rsidR="00D647B1">
              <w:t xml:space="preserve"> it is used</w:t>
            </w:r>
            <w:r w:rsidRPr="00BF5F8D">
              <w:t xml:space="preserve"> to treat skin irritations</w:t>
            </w:r>
            <w:r w:rsidR="00D647B1">
              <w:t xml:space="preserve"> or </w:t>
            </w:r>
            <w:r w:rsidRPr="00BF5F8D">
              <w:t>lesions</w:t>
            </w:r>
            <w:r w:rsidR="00D647B1">
              <w:t>,</w:t>
            </w:r>
            <w:r w:rsidRPr="00BF5F8D">
              <w:t xml:space="preserve"> and contains an active ingredient for this purpose</w:t>
            </w:r>
            <w:r w:rsidR="00D647B1">
              <w:t>.</w:t>
            </w:r>
          </w:p>
        </w:tc>
      </w:tr>
      <w:tr w:rsidR="00F15E0D" w:rsidRPr="00D811DF" w14:paraId="2037B876" w14:textId="3CA14FCA" w:rsidTr="00BC2CE2">
        <w:tc>
          <w:tcPr>
            <w:cnfStyle w:val="001000000000" w:firstRow="0" w:lastRow="0" w:firstColumn="1" w:lastColumn="0" w:oddVBand="0" w:evenVBand="0" w:oddHBand="0" w:evenHBand="0" w:firstRowFirstColumn="0" w:firstRowLastColumn="0" w:lastRowFirstColumn="0" w:lastRowLastColumn="0"/>
            <w:tcW w:w="3686" w:type="dxa"/>
          </w:tcPr>
          <w:p w14:paraId="490EDA66" w14:textId="77777777" w:rsidR="00F15E0D" w:rsidRPr="00D811DF" w:rsidRDefault="00F15E0D" w:rsidP="00BC2CE2">
            <w:pPr>
              <w:spacing w:line="240" w:lineRule="auto"/>
            </w:pPr>
            <w:r w:rsidRPr="00D811DF">
              <w:rPr>
                <w:b/>
              </w:rPr>
              <w:t xml:space="preserve">Vaginal gel to maintain pH balance or treat bacterial vaginosis </w:t>
            </w:r>
            <w:r w:rsidRPr="00D811DF">
              <w:t>(where it meets the definition of a medical device)</w:t>
            </w:r>
          </w:p>
          <w:p w14:paraId="59DD4D8D" w14:textId="3B82E20D" w:rsidR="00F15E0D" w:rsidRPr="00D811DF" w:rsidRDefault="00F15E0D" w:rsidP="00BC2CE2">
            <w:pPr>
              <w:spacing w:line="240" w:lineRule="auto"/>
            </w:pPr>
            <w:r w:rsidRPr="00D811DF">
              <w:t>Some vaginal gels intended to be applied in the vagina</w:t>
            </w:r>
            <w:r w:rsidR="00D647B1">
              <w:t>,</w:t>
            </w:r>
            <w:r w:rsidRPr="00D811DF">
              <w:t xml:space="preserve"> for the purpose of maintaining pH balance or treating bacterial vaginosis</w:t>
            </w:r>
            <w:r w:rsidR="00D647B1">
              <w:t>,</w:t>
            </w:r>
            <w:r w:rsidRPr="00D811DF">
              <w:t xml:space="preserve"> may be considered a medical device in some instances. These products typically work as a physical barrier to inhibit the ability of bacteria to bind to </w:t>
            </w:r>
            <w:r w:rsidR="00D647B1">
              <w:t xml:space="preserve">the </w:t>
            </w:r>
            <w:r w:rsidRPr="00D811DF">
              <w:t>vaginal lining, and by lowering pH levels in the microenvironment, thereby inhibiting bacterial growth.</w:t>
            </w:r>
          </w:p>
        </w:tc>
        <w:tc>
          <w:tcPr>
            <w:tcW w:w="1843" w:type="dxa"/>
            <w:shd w:val="clear" w:color="auto" w:fill="F2F2F2" w:themeFill="background1" w:themeFillShade="F2"/>
          </w:tcPr>
          <w:p w14:paraId="19F4F38A" w14:textId="77777777" w:rsidR="00F15E0D" w:rsidRPr="00D811DF" w:rsidRDefault="00F15E0D" w:rsidP="00BC2CE2">
            <w:pPr>
              <w:spacing w:after="120" w:line="240" w:lineRule="auto"/>
              <w:jc w:val="center"/>
              <w:cnfStyle w:val="000000000000" w:firstRow="0" w:lastRow="0" w:firstColumn="0" w:lastColumn="0" w:oddVBand="0" w:evenVBand="0" w:oddHBand="0" w:evenHBand="0" w:firstRowFirstColumn="0" w:firstRowLastColumn="0" w:lastRowFirstColumn="0" w:lastRowLastColumn="0"/>
              <w:rPr>
                <w:b/>
              </w:rPr>
            </w:pPr>
            <w:r w:rsidRPr="00D811DF">
              <w:rPr>
                <w:b/>
              </w:rPr>
              <w:t>Class IIa</w:t>
            </w:r>
          </w:p>
          <w:p w14:paraId="652FBC63" w14:textId="037F0794" w:rsidR="00F15E0D" w:rsidRPr="00D811DF" w:rsidRDefault="00D647B1" w:rsidP="00BC2CE2">
            <w:pPr>
              <w:spacing w:line="240" w:lineRule="auto"/>
              <w:jc w:val="center"/>
              <w:cnfStyle w:val="000000000000" w:firstRow="0" w:lastRow="0" w:firstColumn="0" w:lastColumn="0" w:oddVBand="0" w:evenVBand="0" w:oddHBand="0" w:evenHBand="0" w:firstRowFirstColumn="0" w:firstRowLastColumn="0" w:lastRowFirstColumn="0" w:lastRowLastColumn="0"/>
              <w:rPr>
                <w:i/>
                <w:sz w:val="20"/>
              </w:rPr>
            </w:pPr>
            <w:r>
              <w:rPr>
                <w:i/>
                <w:sz w:val="20"/>
              </w:rPr>
              <w:t>I</w:t>
            </w:r>
            <w:r w:rsidR="00F15E0D" w:rsidRPr="00D811DF">
              <w:rPr>
                <w:i/>
                <w:sz w:val="20"/>
              </w:rPr>
              <w:t xml:space="preserve">nvasive medical device </w:t>
            </w:r>
            <w:r>
              <w:rPr>
                <w:i/>
                <w:sz w:val="20"/>
              </w:rPr>
              <w:t xml:space="preserve">for </w:t>
            </w:r>
            <w:r w:rsidRPr="00D811DF">
              <w:rPr>
                <w:i/>
                <w:sz w:val="20"/>
              </w:rPr>
              <w:t>short-term use</w:t>
            </w:r>
            <w:r>
              <w:rPr>
                <w:i/>
                <w:sz w:val="20"/>
              </w:rPr>
              <w:t xml:space="preserve">, </w:t>
            </w:r>
            <w:r w:rsidR="00F15E0D" w:rsidRPr="00D811DF">
              <w:rPr>
                <w:i/>
                <w:sz w:val="20"/>
              </w:rPr>
              <w:t>not intended to be connected to an active medical device</w:t>
            </w:r>
            <w:r>
              <w:rPr>
                <w:i/>
                <w:sz w:val="20"/>
              </w:rPr>
              <w:t>.</w:t>
            </w:r>
          </w:p>
        </w:tc>
        <w:tc>
          <w:tcPr>
            <w:tcW w:w="1842" w:type="dxa"/>
            <w:shd w:val="clear" w:color="auto" w:fill="DDF1FF"/>
          </w:tcPr>
          <w:p w14:paraId="5811069E" w14:textId="7B8342DA" w:rsidR="00F15E0D" w:rsidRPr="00D811DF" w:rsidRDefault="00F15E0D" w:rsidP="00BC2CE2">
            <w:pPr>
              <w:spacing w:line="240" w:lineRule="auto"/>
              <w:jc w:val="center"/>
              <w:cnfStyle w:val="000000000000" w:firstRow="0" w:lastRow="0" w:firstColumn="0" w:lastColumn="0" w:oddVBand="0" w:evenVBand="0" w:oddHBand="0" w:evenHBand="0" w:firstRowFirstColumn="0" w:firstRowLastColumn="0" w:lastRowFirstColumn="0" w:lastRowLastColumn="0"/>
              <w:rPr>
                <w:i/>
                <w:sz w:val="20"/>
              </w:rPr>
            </w:pPr>
          </w:p>
        </w:tc>
        <w:tc>
          <w:tcPr>
            <w:tcW w:w="2127" w:type="dxa"/>
            <w:shd w:val="clear" w:color="auto" w:fill="DDF1FF"/>
          </w:tcPr>
          <w:p w14:paraId="137EBB5F" w14:textId="226737EB" w:rsidR="00F15E0D" w:rsidRPr="00BF5F8D" w:rsidRDefault="00BF5F8D" w:rsidP="00BC2CE2">
            <w:pPr>
              <w:spacing w:after="120" w:line="240" w:lineRule="auto"/>
              <w:cnfStyle w:val="000000000000" w:firstRow="0" w:lastRow="0" w:firstColumn="0" w:lastColumn="0" w:oddVBand="0" w:evenVBand="0" w:oddHBand="0" w:evenHBand="0" w:firstRowFirstColumn="0" w:firstRowLastColumn="0" w:lastRowFirstColumn="0" w:lastRowLastColumn="0"/>
            </w:pPr>
            <w:r w:rsidRPr="00BF5F8D">
              <w:rPr>
                <w:b/>
              </w:rPr>
              <w:t xml:space="preserve">Medicine </w:t>
            </w:r>
            <w:r w:rsidRPr="00BF5F8D">
              <w:t xml:space="preserve">– </w:t>
            </w:r>
            <w:r w:rsidR="00D647B1">
              <w:t xml:space="preserve">if </w:t>
            </w:r>
            <w:r w:rsidRPr="00BF5F8D">
              <w:t>this is a chemical effect within the human body</w:t>
            </w:r>
            <w:r w:rsidR="00D647B1">
              <w:t>.</w:t>
            </w:r>
          </w:p>
        </w:tc>
      </w:tr>
      <w:tr w:rsidR="00F15E0D" w:rsidRPr="00D811DF" w14:paraId="4B4AA2B1" w14:textId="7FE6EDD2" w:rsidTr="00BC2CE2">
        <w:tc>
          <w:tcPr>
            <w:cnfStyle w:val="001000000000" w:firstRow="0" w:lastRow="0" w:firstColumn="1" w:lastColumn="0" w:oddVBand="0" w:evenVBand="0" w:oddHBand="0" w:evenHBand="0" w:firstRowFirstColumn="0" w:firstRowLastColumn="0" w:lastRowFirstColumn="0" w:lastRowLastColumn="0"/>
            <w:tcW w:w="3686" w:type="dxa"/>
          </w:tcPr>
          <w:p w14:paraId="14AC5146" w14:textId="19216082" w:rsidR="00F15E0D" w:rsidRPr="00D811DF" w:rsidRDefault="00F15E0D" w:rsidP="00BC2CE2">
            <w:pPr>
              <w:spacing w:line="240" w:lineRule="auto"/>
              <w:rPr>
                <w:b/>
              </w:rPr>
            </w:pPr>
            <w:r w:rsidRPr="00D811DF">
              <w:rPr>
                <w:b/>
              </w:rPr>
              <w:t>Weight loss capsule that expand</w:t>
            </w:r>
            <w:r w:rsidR="008F101C">
              <w:rPr>
                <w:b/>
              </w:rPr>
              <w:t>s</w:t>
            </w:r>
            <w:r w:rsidRPr="00D811DF">
              <w:rPr>
                <w:b/>
              </w:rPr>
              <w:t xml:space="preserve"> in the stomach</w:t>
            </w:r>
          </w:p>
          <w:p w14:paraId="31B6AC11" w14:textId="7A222219" w:rsidR="00F15E0D" w:rsidRPr="00D811DF" w:rsidRDefault="00F15E0D" w:rsidP="00BC2CE2">
            <w:pPr>
              <w:spacing w:line="240" w:lineRule="auto"/>
            </w:pPr>
            <w:r w:rsidRPr="00D811DF">
              <w:t>An orally-administered device intended to facilitate weight loss and treat obesity through appetite control. It is designed to be swallowed before meals to form a viscous gel in the stomach and/or small intestine to increase distention, creating the sensation of fullness and causing the user to eat less. It may additionally slow down intestinal glucose absorption to improve glycaemic control. It typically includes natural or modified fibre</w:t>
            </w:r>
            <w:r w:rsidR="00D647B1">
              <w:t>,</w:t>
            </w:r>
            <w:r w:rsidRPr="00D811DF">
              <w:t xml:space="preserve"> which expands after absorbing water.</w:t>
            </w:r>
          </w:p>
        </w:tc>
        <w:tc>
          <w:tcPr>
            <w:tcW w:w="1843" w:type="dxa"/>
            <w:shd w:val="clear" w:color="auto" w:fill="F2F2F2" w:themeFill="background1" w:themeFillShade="F2"/>
          </w:tcPr>
          <w:p w14:paraId="47F3E683" w14:textId="77777777" w:rsidR="00F15E0D" w:rsidRPr="00D811DF" w:rsidRDefault="00F15E0D" w:rsidP="00BC2CE2">
            <w:pPr>
              <w:spacing w:after="120" w:line="240" w:lineRule="auto"/>
              <w:jc w:val="center"/>
              <w:cnfStyle w:val="000000000000" w:firstRow="0" w:lastRow="0" w:firstColumn="0" w:lastColumn="0" w:oddVBand="0" w:evenVBand="0" w:oddHBand="0" w:evenHBand="0" w:firstRowFirstColumn="0" w:firstRowLastColumn="0" w:lastRowFirstColumn="0" w:lastRowLastColumn="0"/>
              <w:rPr>
                <w:b/>
              </w:rPr>
            </w:pPr>
            <w:r w:rsidRPr="00D811DF">
              <w:rPr>
                <w:b/>
              </w:rPr>
              <w:t>Class IIa</w:t>
            </w:r>
          </w:p>
          <w:p w14:paraId="72DEFD5D" w14:textId="443EBB6E" w:rsidR="00F15E0D" w:rsidRPr="00D811DF" w:rsidRDefault="00D647B1" w:rsidP="00B446CF">
            <w:pPr>
              <w:spacing w:line="240" w:lineRule="auto"/>
              <w:jc w:val="center"/>
              <w:cnfStyle w:val="000000000000" w:firstRow="0" w:lastRow="0" w:firstColumn="0" w:lastColumn="0" w:oddVBand="0" w:evenVBand="0" w:oddHBand="0" w:evenHBand="0" w:firstRowFirstColumn="0" w:firstRowLastColumn="0" w:lastRowFirstColumn="0" w:lastRowLastColumn="0"/>
              <w:rPr>
                <w:i/>
                <w:sz w:val="20"/>
              </w:rPr>
            </w:pPr>
            <w:r>
              <w:rPr>
                <w:i/>
                <w:sz w:val="20"/>
              </w:rPr>
              <w:t>I</w:t>
            </w:r>
            <w:r w:rsidR="00F15E0D" w:rsidRPr="00D811DF">
              <w:rPr>
                <w:i/>
                <w:sz w:val="20"/>
              </w:rPr>
              <w:t xml:space="preserve">nvasive medical device </w:t>
            </w:r>
            <w:r>
              <w:rPr>
                <w:i/>
                <w:sz w:val="20"/>
              </w:rPr>
              <w:t xml:space="preserve">for </w:t>
            </w:r>
            <w:r w:rsidRPr="00D811DF">
              <w:rPr>
                <w:i/>
                <w:sz w:val="20"/>
              </w:rPr>
              <w:t>short-term use</w:t>
            </w:r>
            <w:r>
              <w:rPr>
                <w:i/>
                <w:sz w:val="20"/>
              </w:rPr>
              <w:t>,</w:t>
            </w:r>
            <w:r w:rsidRPr="00D811DF">
              <w:rPr>
                <w:i/>
                <w:sz w:val="20"/>
              </w:rPr>
              <w:t xml:space="preserve"> </w:t>
            </w:r>
            <w:r w:rsidR="00F15E0D" w:rsidRPr="00D811DF">
              <w:rPr>
                <w:i/>
                <w:sz w:val="20"/>
              </w:rPr>
              <w:t>not intended to be connected to an active medical device</w:t>
            </w:r>
            <w:r>
              <w:rPr>
                <w:i/>
                <w:sz w:val="20"/>
              </w:rPr>
              <w:t>.</w:t>
            </w:r>
          </w:p>
        </w:tc>
        <w:tc>
          <w:tcPr>
            <w:tcW w:w="1842" w:type="dxa"/>
            <w:shd w:val="clear" w:color="auto" w:fill="DDF1FF"/>
          </w:tcPr>
          <w:p w14:paraId="1D181ADC" w14:textId="77777777" w:rsidR="00F15E0D" w:rsidRPr="00D811DF" w:rsidRDefault="00F15E0D" w:rsidP="00BC2CE2">
            <w:pPr>
              <w:spacing w:after="120" w:line="240" w:lineRule="auto"/>
              <w:jc w:val="center"/>
              <w:cnfStyle w:val="000000000000" w:firstRow="0" w:lastRow="0" w:firstColumn="0" w:lastColumn="0" w:oddVBand="0" w:evenVBand="0" w:oddHBand="0" w:evenHBand="0" w:firstRowFirstColumn="0" w:firstRowLastColumn="0" w:lastRowFirstColumn="0" w:lastRowLastColumn="0"/>
              <w:rPr>
                <w:b/>
              </w:rPr>
            </w:pPr>
            <w:r w:rsidRPr="00D811DF">
              <w:rPr>
                <w:b/>
              </w:rPr>
              <w:t>Class IIb</w:t>
            </w:r>
          </w:p>
          <w:p w14:paraId="40CB1DFF" w14:textId="728D2319" w:rsidR="00F15E0D" w:rsidRPr="00D811DF" w:rsidRDefault="00F15E0D" w:rsidP="00BC2CE2">
            <w:pPr>
              <w:spacing w:line="240" w:lineRule="auto"/>
              <w:jc w:val="center"/>
              <w:cnfStyle w:val="000000000000" w:firstRow="0" w:lastRow="0" w:firstColumn="0" w:lastColumn="0" w:oddVBand="0" w:evenVBand="0" w:oddHBand="0" w:evenHBand="0" w:firstRowFirstColumn="0" w:firstRowLastColumn="0" w:lastRowFirstColumn="0" w:lastRowLastColumn="0"/>
              <w:rPr>
                <w:i/>
                <w:sz w:val="20"/>
              </w:rPr>
            </w:pPr>
          </w:p>
        </w:tc>
        <w:tc>
          <w:tcPr>
            <w:tcW w:w="2127" w:type="dxa"/>
            <w:shd w:val="clear" w:color="auto" w:fill="DDF1FF"/>
          </w:tcPr>
          <w:p w14:paraId="3F9C7264" w14:textId="37A3B5ED" w:rsidR="00BF5F8D" w:rsidRPr="00BF5F8D" w:rsidRDefault="00BF5F8D" w:rsidP="00BC2CE2">
            <w:pPr>
              <w:spacing w:after="120" w:line="240" w:lineRule="auto"/>
              <w:cnfStyle w:val="000000000000" w:firstRow="0" w:lastRow="0" w:firstColumn="0" w:lastColumn="0" w:oddVBand="0" w:evenVBand="0" w:oddHBand="0" w:evenHBand="0" w:firstRowFirstColumn="0" w:firstRowLastColumn="0" w:lastRowFirstColumn="0" w:lastRowLastColumn="0"/>
            </w:pPr>
            <w:r w:rsidRPr="00BF5F8D">
              <w:rPr>
                <w:b/>
              </w:rPr>
              <w:t xml:space="preserve">Medical </w:t>
            </w:r>
            <w:r w:rsidR="00D647B1">
              <w:rPr>
                <w:b/>
              </w:rPr>
              <w:t>d</w:t>
            </w:r>
            <w:r w:rsidRPr="00BF5F8D">
              <w:rPr>
                <w:b/>
              </w:rPr>
              <w:t>evice</w:t>
            </w:r>
            <w:r w:rsidRPr="00BF5F8D">
              <w:t xml:space="preserve"> – if </w:t>
            </w:r>
            <w:r w:rsidR="00D647B1">
              <w:t xml:space="preserve">it </w:t>
            </w:r>
            <w:r w:rsidRPr="00BF5F8D">
              <w:t>just expands to make you feel full</w:t>
            </w:r>
            <w:r w:rsidR="00D647B1">
              <w:t>.</w:t>
            </w:r>
          </w:p>
          <w:p w14:paraId="0CA49C6B" w14:textId="3F9320D3" w:rsidR="00F15E0D" w:rsidRPr="00BF5F8D" w:rsidRDefault="00BF5F8D" w:rsidP="00BC2CE2">
            <w:pPr>
              <w:spacing w:after="120" w:line="240" w:lineRule="auto"/>
              <w:cnfStyle w:val="000000000000" w:firstRow="0" w:lastRow="0" w:firstColumn="0" w:lastColumn="0" w:oddVBand="0" w:evenVBand="0" w:oddHBand="0" w:evenHBand="0" w:firstRowFirstColumn="0" w:firstRowLastColumn="0" w:lastRowFirstColumn="0" w:lastRowLastColumn="0"/>
            </w:pPr>
            <w:r w:rsidRPr="00BF5F8D">
              <w:rPr>
                <w:b/>
              </w:rPr>
              <w:t>Medicine</w:t>
            </w:r>
            <w:r>
              <w:t xml:space="preserve"> </w:t>
            </w:r>
            <w:r w:rsidR="00D647B1">
              <w:t>–</w:t>
            </w:r>
            <w:r w:rsidRPr="00BF5F8D">
              <w:t xml:space="preserve"> if it </w:t>
            </w:r>
            <w:r w:rsidR="00D647B1">
              <w:t>a</w:t>
            </w:r>
            <w:r w:rsidRPr="00BF5F8D">
              <w:t>ffects absorption</w:t>
            </w:r>
            <w:r w:rsidR="00D647B1">
              <w:t>.</w:t>
            </w:r>
          </w:p>
          <w:p w14:paraId="593E87F9" w14:textId="45B12A45" w:rsidR="00BF5F8D" w:rsidRPr="00D811DF" w:rsidRDefault="00BF5F8D" w:rsidP="00B446CF">
            <w:pPr>
              <w:spacing w:after="120" w:line="240" w:lineRule="auto"/>
              <w:cnfStyle w:val="000000000000" w:firstRow="0" w:lastRow="0" w:firstColumn="0" w:lastColumn="0" w:oddVBand="0" w:evenVBand="0" w:oddHBand="0" w:evenHBand="0" w:firstRowFirstColumn="0" w:firstRowLastColumn="0" w:lastRowFirstColumn="0" w:lastRowLastColumn="0"/>
              <w:rPr>
                <w:b/>
              </w:rPr>
            </w:pPr>
            <w:r w:rsidRPr="00BF5F8D">
              <w:rPr>
                <w:b/>
              </w:rPr>
              <w:t>Not a therapeutic good</w:t>
            </w:r>
            <w:r>
              <w:t xml:space="preserve"> </w:t>
            </w:r>
            <w:r w:rsidR="00D647B1">
              <w:t>–</w:t>
            </w:r>
            <w:r>
              <w:t xml:space="preserve"> </w:t>
            </w:r>
            <w:r w:rsidRPr="00BF5F8D">
              <w:t xml:space="preserve">if </w:t>
            </w:r>
            <w:r w:rsidR="00D647B1">
              <w:t xml:space="preserve">the </w:t>
            </w:r>
            <w:r w:rsidRPr="00BF5F8D">
              <w:t xml:space="preserve">product is composed of food substances and its mechanism is consistent with that of </w:t>
            </w:r>
            <w:r w:rsidR="00D647B1" w:rsidRPr="00BF5F8D">
              <w:t xml:space="preserve">energy-poor </w:t>
            </w:r>
            <w:r w:rsidRPr="00BF5F8D">
              <w:t>food in the alimentary tract.</w:t>
            </w:r>
          </w:p>
        </w:tc>
      </w:tr>
      <w:tr w:rsidR="00F15E0D" w:rsidRPr="00D811DF" w14:paraId="3A06CFA2" w14:textId="4EF350DE" w:rsidTr="00BC2CE2">
        <w:tc>
          <w:tcPr>
            <w:cnfStyle w:val="001000000000" w:firstRow="0" w:lastRow="0" w:firstColumn="1" w:lastColumn="0" w:oddVBand="0" w:evenVBand="0" w:oddHBand="0" w:evenHBand="0" w:firstRowFirstColumn="0" w:firstRowLastColumn="0" w:lastRowFirstColumn="0" w:lastRowLastColumn="0"/>
            <w:tcW w:w="3686" w:type="dxa"/>
          </w:tcPr>
          <w:p w14:paraId="09503F17" w14:textId="3D118D83" w:rsidR="00F15E0D" w:rsidRPr="00D811DF" w:rsidRDefault="00F15E0D" w:rsidP="00BC2CE2">
            <w:pPr>
              <w:spacing w:line="240" w:lineRule="auto"/>
            </w:pPr>
            <w:r w:rsidRPr="00D811DF">
              <w:rPr>
                <w:b/>
              </w:rPr>
              <w:t>Sodium alginate</w:t>
            </w:r>
            <w:r w:rsidR="00D647B1">
              <w:rPr>
                <w:b/>
              </w:rPr>
              <w:t>–</w:t>
            </w:r>
            <w:r w:rsidRPr="00D811DF">
              <w:rPr>
                <w:b/>
              </w:rPr>
              <w:t>based</w:t>
            </w:r>
            <w:r w:rsidR="00D647B1">
              <w:rPr>
                <w:b/>
              </w:rPr>
              <w:t xml:space="preserve"> </w:t>
            </w:r>
            <w:r w:rsidRPr="00D811DF">
              <w:rPr>
                <w:b/>
              </w:rPr>
              <w:t xml:space="preserve">product for reflux </w:t>
            </w:r>
            <w:r w:rsidRPr="00D811DF">
              <w:t>(where it meets the definition of a medical device)</w:t>
            </w:r>
          </w:p>
          <w:p w14:paraId="66910036" w14:textId="77777777" w:rsidR="00F15E0D" w:rsidRPr="00D811DF" w:rsidRDefault="00F15E0D" w:rsidP="00BC2CE2">
            <w:pPr>
              <w:spacing w:line="240" w:lineRule="auto"/>
            </w:pPr>
            <w:r w:rsidRPr="00D811DF">
              <w:t>Sodium alginate is the sodium salt of alginic acid and can be used to relieve symptoms of reflux. The alginate reacts with the acid in the stomach to produce a ‘raft’ on the stomach that acts as a physical barrier to reflux.</w:t>
            </w:r>
          </w:p>
        </w:tc>
        <w:tc>
          <w:tcPr>
            <w:tcW w:w="1843" w:type="dxa"/>
            <w:shd w:val="clear" w:color="auto" w:fill="F2F2F2" w:themeFill="background1" w:themeFillShade="F2"/>
          </w:tcPr>
          <w:p w14:paraId="63C213EC" w14:textId="77777777" w:rsidR="00F15E0D" w:rsidRPr="00D811DF" w:rsidRDefault="00F15E0D" w:rsidP="00BC2CE2">
            <w:pPr>
              <w:spacing w:after="120" w:line="240" w:lineRule="auto"/>
              <w:jc w:val="center"/>
              <w:cnfStyle w:val="000000000000" w:firstRow="0" w:lastRow="0" w:firstColumn="0" w:lastColumn="0" w:oddVBand="0" w:evenVBand="0" w:oddHBand="0" w:evenHBand="0" w:firstRowFirstColumn="0" w:firstRowLastColumn="0" w:lastRowFirstColumn="0" w:lastRowLastColumn="0"/>
              <w:rPr>
                <w:b/>
              </w:rPr>
            </w:pPr>
            <w:r w:rsidRPr="00D811DF">
              <w:rPr>
                <w:b/>
              </w:rPr>
              <w:t>Class IIa</w:t>
            </w:r>
          </w:p>
          <w:p w14:paraId="27832BB0" w14:textId="00EFB47F" w:rsidR="00F15E0D" w:rsidRPr="00D811DF" w:rsidRDefault="00D647B1" w:rsidP="00B446CF">
            <w:pPr>
              <w:spacing w:line="240" w:lineRule="auto"/>
              <w:jc w:val="center"/>
              <w:cnfStyle w:val="000000000000" w:firstRow="0" w:lastRow="0" w:firstColumn="0" w:lastColumn="0" w:oddVBand="0" w:evenVBand="0" w:oddHBand="0" w:evenHBand="0" w:firstRowFirstColumn="0" w:firstRowLastColumn="0" w:lastRowFirstColumn="0" w:lastRowLastColumn="0"/>
              <w:rPr>
                <w:i/>
                <w:sz w:val="20"/>
              </w:rPr>
            </w:pPr>
            <w:r>
              <w:rPr>
                <w:i/>
                <w:sz w:val="20"/>
              </w:rPr>
              <w:t>I</w:t>
            </w:r>
            <w:r w:rsidR="00F15E0D" w:rsidRPr="00D811DF">
              <w:rPr>
                <w:i/>
                <w:sz w:val="20"/>
              </w:rPr>
              <w:t xml:space="preserve">nvasive medical device </w:t>
            </w:r>
            <w:r>
              <w:rPr>
                <w:i/>
                <w:sz w:val="20"/>
              </w:rPr>
              <w:t xml:space="preserve">for </w:t>
            </w:r>
            <w:r w:rsidRPr="00D811DF">
              <w:rPr>
                <w:i/>
                <w:sz w:val="20"/>
              </w:rPr>
              <w:t>short-term use</w:t>
            </w:r>
            <w:r>
              <w:rPr>
                <w:i/>
                <w:sz w:val="20"/>
              </w:rPr>
              <w:t xml:space="preserve">, </w:t>
            </w:r>
            <w:r w:rsidR="00F15E0D" w:rsidRPr="00D811DF">
              <w:rPr>
                <w:i/>
                <w:sz w:val="20"/>
              </w:rPr>
              <w:t>not intended to be connected to an active medical device</w:t>
            </w:r>
            <w:r>
              <w:rPr>
                <w:i/>
                <w:sz w:val="20"/>
              </w:rPr>
              <w:t>.</w:t>
            </w:r>
          </w:p>
        </w:tc>
        <w:tc>
          <w:tcPr>
            <w:tcW w:w="1842" w:type="dxa"/>
            <w:shd w:val="clear" w:color="auto" w:fill="DDF1FF"/>
          </w:tcPr>
          <w:p w14:paraId="5504F3B8" w14:textId="2679305C" w:rsidR="00F15E0D" w:rsidRPr="00D811DF" w:rsidRDefault="00F15E0D" w:rsidP="00BC2CE2">
            <w:pPr>
              <w:spacing w:line="240" w:lineRule="auto"/>
              <w:jc w:val="center"/>
              <w:cnfStyle w:val="000000000000" w:firstRow="0" w:lastRow="0" w:firstColumn="0" w:lastColumn="0" w:oddVBand="0" w:evenVBand="0" w:oddHBand="0" w:evenHBand="0" w:firstRowFirstColumn="0" w:firstRowLastColumn="0" w:lastRowFirstColumn="0" w:lastRowLastColumn="0"/>
              <w:rPr>
                <w:i/>
                <w:sz w:val="20"/>
              </w:rPr>
            </w:pPr>
          </w:p>
        </w:tc>
        <w:tc>
          <w:tcPr>
            <w:tcW w:w="2127" w:type="dxa"/>
            <w:shd w:val="clear" w:color="auto" w:fill="DDF1FF"/>
          </w:tcPr>
          <w:p w14:paraId="677246B0" w14:textId="5A89DCCE" w:rsidR="00F15E0D" w:rsidRPr="00BF5F8D" w:rsidRDefault="00BF5F8D" w:rsidP="00BC2CE2">
            <w:pPr>
              <w:spacing w:after="120" w:line="240" w:lineRule="auto"/>
              <w:cnfStyle w:val="000000000000" w:firstRow="0" w:lastRow="0" w:firstColumn="0" w:lastColumn="0" w:oddVBand="0" w:evenVBand="0" w:oddHBand="0" w:evenHBand="0" w:firstRowFirstColumn="0" w:firstRowLastColumn="0" w:lastRowFirstColumn="0" w:lastRowLastColumn="0"/>
            </w:pPr>
            <w:r w:rsidRPr="00BF5F8D">
              <w:rPr>
                <w:b/>
              </w:rPr>
              <w:t>Medicine</w:t>
            </w:r>
            <w:r w:rsidRPr="00BF5F8D">
              <w:t xml:space="preserve"> – </w:t>
            </w:r>
            <w:r w:rsidR="00D647B1">
              <w:t xml:space="preserve">if </w:t>
            </w:r>
            <w:r w:rsidR="00B446CF">
              <w:t xml:space="preserve">the </w:t>
            </w:r>
            <w:r w:rsidRPr="00BF5F8D">
              <w:t>action is achieved through a chemical reaction in the stomach.</w:t>
            </w:r>
          </w:p>
        </w:tc>
      </w:tr>
      <w:tr w:rsidR="00F15E0D" w:rsidRPr="00D811DF" w14:paraId="7880296E" w14:textId="260EB950" w:rsidTr="00BC2CE2">
        <w:tc>
          <w:tcPr>
            <w:cnfStyle w:val="001000000000" w:firstRow="0" w:lastRow="0" w:firstColumn="1" w:lastColumn="0" w:oddVBand="0" w:evenVBand="0" w:oddHBand="0" w:evenHBand="0" w:firstRowFirstColumn="0" w:firstRowLastColumn="0" w:lastRowFirstColumn="0" w:lastRowLastColumn="0"/>
            <w:tcW w:w="3686" w:type="dxa"/>
          </w:tcPr>
          <w:p w14:paraId="32584202" w14:textId="77777777" w:rsidR="00F15E0D" w:rsidRPr="00D811DF" w:rsidRDefault="00F15E0D" w:rsidP="00BC2CE2">
            <w:pPr>
              <w:spacing w:line="240" w:lineRule="auto"/>
            </w:pPr>
            <w:r w:rsidRPr="00D811DF">
              <w:rPr>
                <w:b/>
              </w:rPr>
              <w:t xml:space="preserve">Gastrointestinal gas suppressant </w:t>
            </w:r>
            <w:r w:rsidRPr="00D811DF">
              <w:t>(where it meets the definition of a medical device)</w:t>
            </w:r>
          </w:p>
          <w:p w14:paraId="7EE91D7D" w14:textId="0B5601D1" w:rsidR="00F15E0D" w:rsidRPr="00D811DF" w:rsidRDefault="00F15E0D" w:rsidP="007367FA">
            <w:pPr>
              <w:spacing w:line="240" w:lineRule="auto"/>
            </w:pPr>
            <w:r w:rsidRPr="00D811DF">
              <w:t>An orally-administered substance intended to treat disorders of the gastrointestinal (GI) tract caused by gas</w:t>
            </w:r>
            <w:r w:rsidR="0058216F">
              <w:t xml:space="preserve">, </w:t>
            </w:r>
            <w:r w:rsidR="00B446CF">
              <w:t>such as</w:t>
            </w:r>
            <w:r w:rsidRPr="00D811DF">
              <w:t xml:space="preserve"> swelling of the stomach (aerophagy) </w:t>
            </w:r>
            <w:r w:rsidR="0058216F">
              <w:t>or</w:t>
            </w:r>
            <w:r w:rsidR="0058216F" w:rsidRPr="00D811DF">
              <w:t xml:space="preserve"> </w:t>
            </w:r>
            <w:r w:rsidRPr="00D811DF">
              <w:t>intestine (meteorism) and associated pain</w:t>
            </w:r>
            <w:r w:rsidR="0058216F">
              <w:t xml:space="preserve"> or </w:t>
            </w:r>
            <w:r w:rsidRPr="00D811DF">
              <w:t>discomfort (</w:t>
            </w:r>
            <w:r w:rsidR="0058216F">
              <w:t xml:space="preserve">such as </w:t>
            </w:r>
            <w:r w:rsidRPr="00D811DF">
              <w:t>cramps, irritable bowel, burping</w:t>
            </w:r>
            <w:r w:rsidR="0058216F">
              <w:t xml:space="preserve"> or</w:t>
            </w:r>
            <w:r w:rsidR="0058216F" w:rsidRPr="00D811DF">
              <w:t xml:space="preserve"> </w:t>
            </w:r>
            <w:r w:rsidRPr="00D811DF">
              <w:t>flatulence). It may also be used to treat functional dyspeptic symptomatology and to prepare for diagnostic abdominal test</w:t>
            </w:r>
            <w:r w:rsidR="0058216F">
              <w:t xml:space="preserve">s, such as </w:t>
            </w:r>
            <w:r w:rsidRPr="00D811DF">
              <w:t>endoscopy</w:t>
            </w:r>
            <w:r w:rsidR="0058216F">
              <w:t xml:space="preserve"> or </w:t>
            </w:r>
            <w:r w:rsidRPr="00D811DF">
              <w:t>ultrasound scanning. It typically contains simethicone to inhibit the formation of gas bubbles and reduce their surface tension so that they burst</w:t>
            </w:r>
            <w:r w:rsidR="0058216F">
              <w:t>.</w:t>
            </w:r>
            <w:r w:rsidRPr="00D811DF">
              <w:t xml:space="preserve"> </w:t>
            </w:r>
            <w:r w:rsidR="0058216F">
              <w:t>I</w:t>
            </w:r>
            <w:r w:rsidRPr="00D811DF">
              <w:t>t is available in the form of a non-prescription over-the-counter (OTC) powder, liquid or dissolvable film. After application, this device cannot be reused.</w:t>
            </w:r>
          </w:p>
        </w:tc>
        <w:tc>
          <w:tcPr>
            <w:tcW w:w="1843" w:type="dxa"/>
            <w:shd w:val="clear" w:color="auto" w:fill="F2F2F2" w:themeFill="background1" w:themeFillShade="F2"/>
          </w:tcPr>
          <w:p w14:paraId="501D51A6" w14:textId="77777777" w:rsidR="00F15E0D" w:rsidRPr="00D811DF" w:rsidRDefault="00F15E0D" w:rsidP="00BC2CE2">
            <w:pPr>
              <w:spacing w:after="120" w:line="240" w:lineRule="auto"/>
              <w:jc w:val="center"/>
              <w:cnfStyle w:val="000000000000" w:firstRow="0" w:lastRow="0" w:firstColumn="0" w:lastColumn="0" w:oddVBand="0" w:evenVBand="0" w:oddHBand="0" w:evenHBand="0" w:firstRowFirstColumn="0" w:firstRowLastColumn="0" w:lastRowFirstColumn="0" w:lastRowLastColumn="0"/>
              <w:rPr>
                <w:b/>
              </w:rPr>
            </w:pPr>
          </w:p>
        </w:tc>
        <w:tc>
          <w:tcPr>
            <w:tcW w:w="1842" w:type="dxa"/>
            <w:shd w:val="clear" w:color="auto" w:fill="DDF1FF"/>
          </w:tcPr>
          <w:p w14:paraId="42B01771" w14:textId="335D666D" w:rsidR="00F15E0D" w:rsidRPr="00D811DF" w:rsidRDefault="00F15E0D" w:rsidP="00BC2CE2">
            <w:pPr>
              <w:spacing w:line="240" w:lineRule="auto"/>
              <w:jc w:val="center"/>
              <w:cnfStyle w:val="000000000000" w:firstRow="0" w:lastRow="0" w:firstColumn="0" w:lastColumn="0" w:oddVBand="0" w:evenVBand="0" w:oddHBand="0" w:evenHBand="0" w:firstRowFirstColumn="0" w:firstRowLastColumn="0" w:lastRowFirstColumn="0" w:lastRowLastColumn="0"/>
              <w:rPr>
                <w:b/>
                <w:i/>
                <w:sz w:val="20"/>
              </w:rPr>
            </w:pPr>
          </w:p>
        </w:tc>
        <w:tc>
          <w:tcPr>
            <w:tcW w:w="2127" w:type="dxa"/>
            <w:shd w:val="clear" w:color="auto" w:fill="DDF1FF"/>
          </w:tcPr>
          <w:p w14:paraId="1DE7F0B4" w14:textId="765C8BD6" w:rsidR="00F15E0D" w:rsidRPr="00D811DF" w:rsidRDefault="00BF5F8D" w:rsidP="00BC2CE2">
            <w:pPr>
              <w:spacing w:after="120" w:line="240" w:lineRule="auto"/>
              <w:cnfStyle w:val="000000000000" w:firstRow="0" w:lastRow="0" w:firstColumn="0" w:lastColumn="0" w:oddVBand="0" w:evenVBand="0" w:oddHBand="0" w:evenHBand="0" w:firstRowFirstColumn="0" w:firstRowLastColumn="0" w:lastRowFirstColumn="0" w:lastRowLastColumn="0"/>
              <w:rPr>
                <w:b/>
              </w:rPr>
            </w:pPr>
            <w:r w:rsidRPr="00BF5F8D">
              <w:rPr>
                <w:b/>
              </w:rPr>
              <w:t>Medicine</w:t>
            </w:r>
            <w:r w:rsidRPr="00BF5F8D">
              <w:t xml:space="preserve"> – </w:t>
            </w:r>
            <w:r w:rsidR="00DB0C96">
              <w:t xml:space="preserve">if </w:t>
            </w:r>
            <w:r w:rsidR="0058216F">
              <w:t xml:space="preserve">the </w:t>
            </w:r>
            <w:r w:rsidRPr="00BF5F8D">
              <w:t>action is achieved through a chemical reaction in the stomach.</w:t>
            </w:r>
          </w:p>
        </w:tc>
      </w:tr>
      <w:tr w:rsidR="00F15E0D" w:rsidRPr="00D811DF" w14:paraId="315A1600" w14:textId="6609FD88" w:rsidTr="00BC2CE2">
        <w:tc>
          <w:tcPr>
            <w:cnfStyle w:val="001000000000" w:firstRow="0" w:lastRow="0" w:firstColumn="1" w:lastColumn="0" w:oddVBand="0" w:evenVBand="0" w:oddHBand="0" w:evenHBand="0" w:firstRowFirstColumn="0" w:firstRowLastColumn="0" w:lastRowFirstColumn="0" w:lastRowLastColumn="0"/>
            <w:tcW w:w="3686" w:type="dxa"/>
          </w:tcPr>
          <w:p w14:paraId="67C269EE" w14:textId="77777777" w:rsidR="00F15E0D" w:rsidRPr="00D811DF" w:rsidRDefault="00F15E0D" w:rsidP="00BC2CE2">
            <w:pPr>
              <w:spacing w:line="240" w:lineRule="auto"/>
            </w:pPr>
            <w:r w:rsidRPr="00D811DF">
              <w:rPr>
                <w:b/>
              </w:rPr>
              <w:t xml:space="preserve">Mineral-based gastrointestinal detoxifier </w:t>
            </w:r>
            <w:r w:rsidRPr="00D811DF">
              <w:t>(where it meets the definition of a medical device)</w:t>
            </w:r>
          </w:p>
          <w:p w14:paraId="2866AACD" w14:textId="7EF3BB4B" w:rsidR="00F15E0D" w:rsidRPr="00D811DF" w:rsidRDefault="00F15E0D" w:rsidP="007367FA">
            <w:pPr>
              <w:spacing w:line="240" w:lineRule="auto"/>
            </w:pPr>
            <w:r w:rsidRPr="00D811DF">
              <w:t>An orally-administered substance principally comprised of a mineral such as zeolite</w:t>
            </w:r>
            <w:r w:rsidR="0058216F">
              <w:t xml:space="preserve"> that is</w:t>
            </w:r>
            <w:r w:rsidRPr="00D811DF">
              <w:t xml:space="preserve"> intended to absorb, adsorb and/or chelate and remove harmful exogenous and/or autologous toxins</w:t>
            </w:r>
            <w:r w:rsidR="0058216F">
              <w:t xml:space="preserve"> or </w:t>
            </w:r>
            <w:r w:rsidRPr="00D811DF">
              <w:t>substances</w:t>
            </w:r>
            <w:r w:rsidR="0058216F">
              <w:t xml:space="preserve"> –such as</w:t>
            </w:r>
            <w:r w:rsidRPr="00D811DF">
              <w:t xml:space="preserve"> heavy metals, ammonium, microbial toxins, pesticides, histamine, serotonin, alcohol or bile acids</w:t>
            </w:r>
            <w:r w:rsidR="0058216F">
              <w:t xml:space="preserve"> –</w:t>
            </w:r>
            <w:r w:rsidRPr="00D811DF">
              <w:t xml:space="preserve"> from some or most of the gastrointestinal (GI) tract. It may also function as an antioxidant. It is provided in various forms</w:t>
            </w:r>
            <w:r w:rsidR="0058216F">
              <w:t xml:space="preserve">, including </w:t>
            </w:r>
            <w:r w:rsidRPr="00D811DF">
              <w:t>powder, capsule</w:t>
            </w:r>
            <w:r w:rsidR="0058216F">
              <w:t xml:space="preserve"> and</w:t>
            </w:r>
            <w:r w:rsidRPr="00D811DF">
              <w:t xml:space="preserve"> liquid</w:t>
            </w:r>
            <w:r w:rsidR="0058216F">
              <w:t xml:space="preserve">, </w:t>
            </w:r>
            <w:r w:rsidRPr="00D811DF">
              <w:t>and is normally available non-prescription over-the-counter (OTC) for use in the home or health care facility. This is a single-use device.</w:t>
            </w:r>
          </w:p>
        </w:tc>
        <w:tc>
          <w:tcPr>
            <w:tcW w:w="1843" w:type="dxa"/>
            <w:shd w:val="clear" w:color="auto" w:fill="F2F2F2" w:themeFill="background1" w:themeFillShade="F2"/>
          </w:tcPr>
          <w:p w14:paraId="05B33E10" w14:textId="77777777" w:rsidR="00F15E0D" w:rsidRPr="00D811DF" w:rsidRDefault="00F15E0D" w:rsidP="00BC2CE2">
            <w:pPr>
              <w:spacing w:after="120" w:line="240" w:lineRule="auto"/>
              <w:jc w:val="center"/>
              <w:cnfStyle w:val="000000000000" w:firstRow="0" w:lastRow="0" w:firstColumn="0" w:lastColumn="0" w:oddVBand="0" w:evenVBand="0" w:oddHBand="0" w:evenHBand="0" w:firstRowFirstColumn="0" w:firstRowLastColumn="0" w:lastRowFirstColumn="0" w:lastRowLastColumn="0"/>
              <w:rPr>
                <w:b/>
              </w:rPr>
            </w:pPr>
          </w:p>
        </w:tc>
        <w:tc>
          <w:tcPr>
            <w:tcW w:w="1842" w:type="dxa"/>
            <w:shd w:val="clear" w:color="auto" w:fill="DDF1FF"/>
          </w:tcPr>
          <w:p w14:paraId="76082400" w14:textId="76C9435B" w:rsidR="00F15E0D" w:rsidRPr="00D811DF" w:rsidRDefault="00F15E0D" w:rsidP="00BC2CE2">
            <w:pPr>
              <w:spacing w:line="240" w:lineRule="auto"/>
              <w:jc w:val="center"/>
              <w:cnfStyle w:val="000000000000" w:firstRow="0" w:lastRow="0" w:firstColumn="0" w:lastColumn="0" w:oddVBand="0" w:evenVBand="0" w:oddHBand="0" w:evenHBand="0" w:firstRowFirstColumn="0" w:firstRowLastColumn="0" w:lastRowFirstColumn="0" w:lastRowLastColumn="0"/>
              <w:rPr>
                <w:b/>
                <w:i/>
                <w:sz w:val="20"/>
              </w:rPr>
            </w:pPr>
          </w:p>
        </w:tc>
        <w:tc>
          <w:tcPr>
            <w:tcW w:w="2127" w:type="dxa"/>
            <w:shd w:val="clear" w:color="auto" w:fill="DDF1FF"/>
          </w:tcPr>
          <w:p w14:paraId="285049F0" w14:textId="376686FD" w:rsidR="00F15E0D" w:rsidRPr="00D811DF" w:rsidRDefault="00BF5F8D" w:rsidP="00BC2CE2">
            <w:pPr>
              <w:spacing w:after="120" w:line="240" w:lineRule="auto"/>
              <w:cnfStyle w:val="000000000000" w:firstRow="0" w:lastRow="0" w:firstColumn="0" w:lastColumn="0" w:oddVBand="0" w:evenVBand="0" w:oddHBand="0" w:evenHBand="0" w:firstRowFirstColumn="0" w:firstRowLastColumn="0" w:lastRowFirstColumn="0" w:lastRowLastColumn="0"/>
              <w:rPr>
                <w:b/>
              </w:rPr>
            </w:pPr>
            <w:r w:rsidRPr="00BF5F8D">
              <w:rPr>
                <w:b/>
              </w:rPr>
              <w:t xml:space="preserve">Medicine </w:t>
            </w:r>
            <w:r w:rsidRPr="007975FE">
              <w:t xml:space="preserve">– </w:t>
            </w:r>
            <w:r w:rsidR="00DB0C96" w:rsidRPr="007975FE">
              <w:t xml:space="preserve">if </w:t>
            </w:r>
            <w:r w:rsidR="0058216F">
              <w:t xml:space="preserve">the </w:t>
            </w:r>
            <w:r w:rsidRPr="00BF5F8D">
              <w:t>action is achieved through a chemical reaction in the stomach.</w:t>
            </w:r>
          </w:p>
        </w:tc>
      </w:tr>
    </w:tbl>
    <w:p w14:paraId="37B38F10" w14:textId="38B9EA6C" w:rsidR="00E0067A" w:rsidRDefault="00E0067A" w:rsidP="00E0067A">
      <w:pPr>
        <w:pStyle w:val="Heading4"/>
      </w:pPr>
      <w:bookmarkStart w:id="8" w:name="_Toc77587350"/>
      <w:r>
        <w:t>M</w:t>
      </w:r>
      <w:r w:rsidR="008D4DD0">
        <w:t>edicine and</w:t>
      </w:r>
      <w:r>
        <w:t xml:space="preserve"> </w:t>
      </w:r>
      <w:r w:rsidR="00F50CB0">
        <w:t>m</w:t>
      </w:r>
      <w:r>
        <w:t xml:space="preserve">edical </w:t>
      </w:r>
      <w:r w:rsidR="00F50CB0">
        <w:t>d</w:t>
      </w:r>
      <w:r>
        <w:t>evice</w:t>
      </w:r>
      <w:r w:rsidR="008D4DD0">
        <w:t xml:space="preserve"> regulatory pathway</w:t>
      </w:r>
      <w:r w:rsidR="00F50CB0">
        <w:t>s</w:t>
      </w:r>
      <w:bookmarkEnd w:id="8"/>
    </w:p>
    <w:p w14:paraId="1E41D130" w14:textId="71369B16" w:rsidR="00E0067A" w:rsidRPr="00E0067A" w:rsidRDefault="00E0067A" w:rsidP="00E0067A">
      <w:r>
        <w:t xml:space="preserve">The products listed in the above table as medicines would typically be regulated </w:t>
      </w:r>
      <w:r w:rsidR="008D4DD0">
        <w:t>as</w:t>
      </w:r>
      <w:r>
        <w:t xml:space="preserve"> over-the-counter (OTC) </w:t>
      </w:r>
      <w:r w:rsidR="008D4DD0">
        <w:t>medicines (</w:t>
      </w:r>
      <w:r w:rsidR="0058216F">
        <w:t>that is,</w:t>
      </w:r>
      <w:r w:rsidR="008D4DD0">
        <w:t xml:space="preserve"> </w:t>
      </w:r>
      <w:r>
        <w:t xml:space="preserve">not </w:t>
      </w:r>
      <w:r w:rsidR="0058216F">
        <w:t xml:space="preserve">as </w:t>
      </w:r>
      <w:r>
        <w:t>prescription</w:t>
      </w:r>
      <w:r w:rsidR="0058216F">
        <w:t>-</w:t>
      </w:r>
      <w:r>
        <w:t>only medicines</w:t>
      </w:r>
      <w:r w:rsidR="008D4DD0">
        <w:t>)</w:t>
      </w:r>
      <w:r>
        <w:t xml:space="preserve">. </w:t>
      </w:r>
      <w:r w:rsidRPr="00E0067A">
        <w:t xml:space="preserve">Each OTC medicine is evaluated for safety, efficacy and quality; and the manufacturers are required to have a Good Manufacturing Practice (GMP) licence or clearance (if an overseas manufacturer). </w:t>
      </w:r>
    </w:p>
    <w:p w14:paraId="5E02E88A" w14:textId="3CD1E99D" w:rsidR="00E0067A" w:rsidRDefault="00E0067A" w:rsidP="00E0067A">
      <w:r w:rsidRPr="00E0067A">
        <w:t xml:space="preserve">The target evaluation timeframes for these types of OTC medicines range from 150 to 210 working days and the fees range from $11,800 to $28,150. The </w:t>
      </w:r>
      <w:r w:rsidR="0058216F">
        <w:t>a</w:t>
      </w:r>
      <w:r w:rsidRPr="00E0067A">
        <w:t xml:space="preserve">nnual charge for a registered OTC medicine is $1,520.      </w:t>
      </w:r>
    </w:p>
    <w:p w14:paraId="6C468121" w14:textId="5A34B8EB" w:rsidR="00E0067A" w:rsidRPr="00E0067A" w:rsidRDefault="00E0067A" w:rsidP="00E0067A">
      <w:r>
        <w:t>The target evaluation timeframe for a Class III medical device is 60 working days. Class III medical devices are evaluated for safety and performance and are expected to have overseas conformity assessment certifications and product review</w:t>
      </w:r>
      <w:r w:rsidR="007367FA">
        <w:t>,</w:t>
      </w:r>
      <w:r>
        <w:t xml:space="preserve"> or TGA conformity assessment certification. Application and audit fees can be approximately $8,600 for products that do not require TGA conformity assessment. The annual charge for a Class III medical device is $1,200.</w:t>
      </w:r>
      <w:r w:rsidR="00960F20" w:rsidRPr="00960F20">
        <w:rPr>
          <w:rFonts w:ascii="Calibri" w:eastAsia="Calibri" w:hAnsi="Calibri" w:cs="Calibri"/>
          <w:sz w:val="24"/>
          <w:szCs w:val="24"/>
        </w:rPr>
        <w:t xml:space="preserve"> </w:t>
      </w:r>
      <w:r w:rsidR="007367FA">
        <w:t>The e</w:t>
      </w:r>
      <w:r w:rsidR="00960F20" w:rsidRPr="00960F20">
        <w:t xml:space="preserve">valuation timeframe for TGA conformity assessment certification is </w:t>
      </w:r>
      <w:r w:rsidR="00960F20">
        <w:t>120</w:t>
      </w:r>
      <w:r w:rsidR="00960F20" w:rsidRPr="00960F20">
        <w:t xml:space="preserve"> working days and fees range from $24,000 to $60,000+.   </w:t>
      </w:r>
    </w:p>
    <w:p w14:paraId="3CBEF3F6" w14:textId="52DB6119" w:rsidR="00183CE8" w:rsidRPr="00183CE8" w:rsidRDefault="00E072AB" w:rsidP="00E905BE">
      <w:pPr>
        <w:pStyle w:val="Heading2"/>
      </w:pPr>
      <w:bookmarkStart w:id="9" w:name="_Toc77587351"/>
      <w:r>
        <w:t>Your feedback</w:t>
      </w:r>
      <w:bookmarkEnd w:id="9"/>
    </w:p>
    <w:p w14:paraId="1B9C640D" w14:textId="6C52F33A" w:rsidR="00BC4494" w:rsidRDefault="00E072AB" w:rsidP="00183CE8">
      <w:r>
        <w:t>Your f</w:t>
      </w:r>
      <w:r w:rsidR="00F4201E">
        <w:t xml:space="preserve">eedback </w:t>
      </w:r>
      <w:r>
        <w:t>on this proposed amendment</w:t>
      </w:r>
      <w:r w:rsidR="00F4201E">
        <w:t xml:space="preserve"> w</w:t>
      </w:r>
      <w:r>
        <w:t>ill help</w:t>
      </w:r>
      <w:r w:rsidR="007367FA">
        <w:t xml:space="preserve"> us</w:t>
      </w:r>
      <w:r w:rsidR="00F4201E">
        <w:t xml:space="preserve"> </w:t>
      </w:r>
      <w:r w:rsidR="00280B07" w:rsidRPr="00280B07">
        <w:t xml:space="preserve">identify </w:t>
      </w:r>
      <w:r w:rsidR="00CF7B53">
        <w:t xml:space="preserve">any issues that may arise should </w:t>
      </w:r>
      <w:r>
        <w:t xml:space="preserve">the </w:t>
      </w:r>
      <w:r w:rsidR="007367FA">
        <w:t xml:space="preserve">Therapeutic Goods </w:t>
      </w:r>
      <w:r>
        <w:t>Regulations be change</w:t>
      </w:r>
      <w:r w:rsidR="007367FA">
        <w:t>d</w:t>
      </w:r>
      <w:r w:rsidR="00CF7B53">
        <w:t>.</w:t>
      </w:r>
      <w:r w:rsidR="0033009E">
        <w:t xml:space="preserve"> Feedback will also enable us to </w:t>
      </w:r>
      <w:r>
        <w:t>tailor</w:t>
      </w:r>
      <w:r w:rsidR="00F4201E">
        <w:t xml:space="preserve"> our </w:t>
      </w:r>
      <w:r w:rsidR="0033009E">
        <w:t xml:space="preserve">stakeholder </w:t>
      </w:r>
      <w:r w:rsidR="00F4201E">
        <w:t xml:space="preserve">education </w:t>
      </w:r>
      <w:r w:rsidR="00BC4494">
        <w:t xml:space="preserve">program </w:t>
      </w:r>
      <w:r w:rsidR="00F4201E">
        <w:t xml:space="preserve">in relation to these products. </w:t>
      </w:r>
    </w:p>
    <w:p w14:paraId="077CBF96" w14:textId="3A199E6B" w:rsidR="00737EC7" w:rsidRDefault="00E072AB" w:rsidP="00183CE8">
      <w:r>
        <w:t>We invite you to provide comment on</w:t>
      </w:r>
      <w:r w:rsidR="00737EC7">
        <w:t>:</w:t>
      </w:r>
    </w:p>
    <w:p w14:paraId="1DB65F2E" w14:textId="67A25C72" w:rsidR="00737EC7" w:rsidRDefault="00E072AB" w:rsidP="00960F20">
      <w:pPr>
        <w:pStyle w:val="ListParagraph"/>
        <w:numPr>
          <w:ilvl w:val="0"/>
          <w:numId w:val="7"/>
        </w:numPr>
      </w:pPr>
      <w:r>
        <w:t>Amending</w:t>
      </w:r>
      <w:r w:rsidR="00290A5E">
        <w:t xml:space="preserve"> </w:t>
      </w:r>
      <w:r>
        <w:t xml:space="preserve">the </w:t>
      </w:r>
      <w:r w:rsidR="00EA1F0B">
        <w:t>classification rule to remove clauses around products of metabolism and systemic absorption</w:t>
      </w:r>
      <w:r>
        <w:t>, as below.</w:t>
      </w:r>
    </w:p>
    <w:p w14:paraId="1BAB0D8A" w14:textId="77777777" w:rsidR="00E072AB" w:rsidRPr="00D56E46" w:rsidRDefault="00E072AB" w:rsidP="00E072AB">
      <w:pPr>
        <w:rPr>
          <w:rFonts w:asciiTheme="minorHAnsi" w:hAnsiTheme="minorHAnsi"/>
          <w:b/>
        </w:rPr>
      </w:pPr>
      <w:r w:rsidRPr="00D56E46">
        <w:rPr>
          <w:rFonts w:asciiTheme="minorHAnsi" w:hAnsiTheme="minorHAnsi"/>
          <w:b/>
        </w:rPr>
        <w:t xml:space="preserve">Subclause 3.1(4) of Schedule 2: </w:t>
      </w:r>
    </w:p>
    <w:p w14:paraId="0C333A4F" w14:textId="77777777" w:rsidR="00E072AB" w:rsidRPr="00D56E46" w:rsidRDefault="00E072AB" w:rsidP="00E072AB">
      <w:pPr>
        <w:spacing w:before="0" w:after="0"/>
        <w:rPr>
          <w:rFonts w:asciiTheme="minorHAnsi" w:hAnsiTheme="minorHAnsi"/>
          <w:i/>
        </w:rPr>
      </w:pPr>
      <w:r w:rsidRPr="00D56E46">
        <w:rPr>
          <w:rFonts w:asciiTheme="minorHAnsi" w:hAnsiTheme="minorHAnsi"/>
          <w:i/>
        </w:rPr>
        <w:t xml:space="preserve">(4) If a device is composed of substances, or combinations of substances, that are: </w:t>
      </w:r>
    </w:p>
    <w:p w14:paraId="24508DA4" w14:textId="77777777" w:rsidR="00E072AB" w:rsidRPr="00D56E46" w:rsidRDefault="00E072AB" w:rsidP="00E072AB">
      <w:pPr>
        <w:spacing w:before="0" w:after="0"/>
        <w:rPr>
          <w:rFonts w:asciiTheme="minorHAnsi" w:hAnsiTheme="minorHAnsi"/>
          <w:i/>
        </w:rPr>
      </w:pPr>
      <w:r>
        <w:rPr>
          <w:rFonts w:asciiTheme="minorHAnsi" w:hAnsiTheme="minorHAnsi"/>
          <w:i/>
        </w:rPr>
        <w:t xml:space="preserve"> </w:t>
      </w:r>
      <w:r>
        <w:rPr>
          <w:rFonts w:asciiTheme="minorHAnsi" w:hAnsiTheme="minorHAnsi"/>
          <w:i/>
        </w:rPr>
        <w:tab/>
      </w:r>
      <w:r w:rsidRPr="00D56E46">
        <w:rPr>
          <w:rFonts w:asciiTheme="minorHAnsi" w:hAnsiTheme="minorHAnsi"/>
          <w:i/>
        </w:rPr>
        <w:t xml:space="preserve">(a) intended to be: </w:t>
      </w:r>
    </w:p>
    <w:p w14:paraId="4156951C" w14:textId="77777777" w:rsidR="00E072AB" w:rsidRPr="00D56E46" w:rsidRDefault="00E072AB" w:rsidP="00E072AB">
      <w:pPr>
        <w:spacing w:before="0" w:after="0"/>
        <w:ind w:left="720" w:firstLine="720"/>
        <w:rPr>
          <w:rFonts w:asciiTheme="minorHAnsi" w:hAnsiTheme="minorHAnsi"/>
          <w:i/>
        </w:rPr>
      </w:pPr>
      <w:r w:rsidRPr="00D56E46">
        <w:rPr>
          <w:rFonts w:asciiTheme="minorHAnsi" w:hAnsiTheme="minorHAnsi"/>
          <w:i/>
        </w:rPr>
        <w:t xml:space="preserve">(i) introduced into the human body through a body orifice; or </w:t>
      </w:r>
    </w:p>
    <w:p w14:paraId="31A3266B" w14:textId="77777777" w:rsidR="00E072AB" w:rsidRPr="00D56E46" w:rsidRDefault="00E072AB" w:rsidP="00E072AB">
      <w:pPr>
        <w:spacing w:before="0" w:after="0"/>
        <w:ind w:left="720" w:firstLine="720"/>
        <w:rPr>
          <w:rFonts w:asciiTheme="minorHAnsi" w:hAnsiTheme="minorHAnsi"/>
          <w:i/>
        </w:rPr>
      </w:pPr>
      <w:r w:rsidRPr="00D56E46">
        <w:rPr>
          <w:rFonts w:asciiTheme="minorHAnsi" w:hAnsiTheme="minorHAnsi"/>
          <w:i/>
        </w:rPr>
        <w:t xml:space="preserve">(ii) applied to the skin; and </w:t>
      </w:r>
    </w:p>
    <w:p w14:paraId="5B05A924" w14:textId="77777777" w:rsidR="00E072AB" w:rsidRPr="00D56E46" w:rsidRDefault="00E072AB" w:rsidP="00E072AB">
      <w:pPr>
        <w:spacing w:before="0" w:after="0"/>
        <w:ind w:firstLine="720"/>
        <w:rPr>
          <w:rFonts w:asciiTheme="minorHAnsi" w:hAnsiTheme="minorHAnsi"/>
          <w:i/>
        </w:rPr>
      </w:pPr>
      <w:r w:rsidRPr="00D56E46">
        <w:rPr>
          <w:rFonts w:asciiTheme="minorHAnsi" w:hAnsiTheme="minorHAnsi"/>
          <w:i/>
        </w:rPr>
        <w:t xml:space="preserve">(b) absorbed by, or locally dispersed, in the human body after introduction or application; </w:t>
      </w:r>
    </w:p>
    <w:p w14:paraId="0336B4DB" w14:textId="77777777" w:rsidR="00E072AB" w:rsidRPr="00D56E46" w:rsidRDefault="00E072AB" w:rsidP="00E072AB">
      <w:pPr>
        <w:spacing w:before="0" w:after="0"/>
        <w:ind w:firstLine="720"/>
        <w:rPr>
          <w:rFonts w:asciiTheme="minorHAnsi" w:hAnsiTheme="minorHAnsi"/>
          <w:i/>
        </w:rPr>
      </w:pPr>
      <w:r w:rsidRPr="00D56E46">
        <w:rPr>
          <w:rFonts w:asciiTheme="minorHAnsi" w:hAnsiTheme="minorHAnsi"/>
          <w:i/>
        </w:rPr>
        <w:t xml:space="preserve">the device is classified as follows: </w:t>
      </w:r>
    </w:p>
    <w:p w14:paraId="64C4E2D0" w14:textId="77777777" w:rsidR="00E072AB" w:rsidRPr="00900167" w:rsidRDefault="00E072AB" w:rsidP="00E072AB">
      <w:pPr>
        <w:spacing w:before="0" w:after="0"/>
        <w:ind w:left="720"/>
        <w:rPr>
          <w:rFonts w:asciiTheme="minorHAnsi" w:hAnsiTheme="minorHAnsi"/>
          <w:i/>
          <w:strike/>
        </w:rPr>
      </w:pPr>
      <w:r w:rsidRPr="00900167">
        <w:rPr>
          <w:rFonts w:asciiTheme="minorHAnsi" w:hAnsiTheme="minorHAnsi"/>
          <w:i/>
          <w:strike/>
        </w:rPr>
        <w:t xml:space="preserve">(c) if the device, or its products of metabolism, are systemically absorbed by the human body in order to achieve the intended purpose – Class III; </w:t>
      </w:r>
    </w:p>
    <w:p w14:paraId="703E3AAD" w14:textId="77777777" w:rsidR="00E072AB" w:rsidRPr="00900167" w:rsidRDefault="00E072AB" w:rsidP="00E072AB">
      <w:pPr>
        <w:spacing w:before="0" w:after="0"/>
        <w:ind w:left="720"/>
        <w:rPr>
          <w:rFonts w:asciiTheme="minorHAnsi" w:hAnsiTheme="minorHAnsi"/>
          <w:i/>
          <w:strike/>
        </w:rPr>
      </w:pPr>
      <w:r w:rsidRPr="00900167">
        <w:rPr>
          <w:rFonts w:asciiTheme="minorHAnsi" w:hAnsiTheme="minorHAnsi"/>
          <w:i/>
          <w:strike/>
        </w:rPr>
        <w:t xml:space="preserve">(d) if the device achieves its intended purpose in the stomach or lower gastrointestinal tract and the device, or its products of metabolism, are systemically absorbed by the human body – Class III; </w:t>
      </w:r>
    </w:p>
    <w:p w14:paraId="1E5DEC05" w14:textId="77777777" w:rsidR="00E072AB" w:rsidRPr="00D56E46" w:rsidRDefault="00E072AB" w:rsidP="00E072AB">
      <w:pPr>
        <w:spacing w:before="0" w:after="0"/>
        <w:ind w:left="720"/>
        <w:rPr>
          <w:rFonts w:asciiTheme="minorHAnsi" w:hAnsiTheme="minorHAnsi"/>
          <w:i/>
        </w:rPr>
      </w:pPr>
      <w:r w:rsidRPr="00D56E46">
        <w:rPr>
          <w:rFonts w:asciiTheme="minorHAnsi" w:hAnsiTheme="minorHAnsi"/>
          <w:i/>
        </w:rPr>
        <w:t xml:space="preserve">(e) if the device is applied to the skin, or in the nasal or oral cavity as far as the pharynx, and achieves its intended purpose on those cavities – Class IIa; </w:t>
      </w:r>
    </w:p>
    <w:p w14:paraId="14344852" w14:textId="77777777" w:rsidR="00E072AB" w:rsidRPr="00D56E46" w:rsidRDefault="00E072AB" w:rsidP="00E072AB">
      <w:pPr>
        <w:spacing w:before="0" w:after="0"/>
        <w:ind w:firstLine="720"/>
        <w:rPr>
          <w:rFonts w:asciiTheme="minorHAnsi" w:hAnsiTheme="minorHAnsi"/>
          <w:i/>
        </w:rPr>
      </w:pPr>
      <w:r w:rsidRPr="00D56E46">
        <w:rPr>
          <w:rFonts w:asciiTheme="minorHAnsi" w:hAnsiTheme="minorHAnsi"/>
          <w:i/>
        </w:rPr>
        <w:t>(f) in any other case – Class IIb.</w:t>
      </w:r>
    </w:p>
    <w:p w14:paraId="1A434089" w14:textId="77777777" w:rsidR="00BC2CE2" w:rsidRDefault="00BC2CE2">
      <w:pPr>
        <w:spacing w:before="0" w:after="0" w:line="240" w:lineRule="auto"/>
      </w:pPr>
      <w:r>
        <w:br w:type="page"/>
      </w:r>
    </w:p>
    <w:p w14:paraId="10305CB6" w14:textId="1C2D8B3C" w:rsidR="00CF7B53" w:rsidRPr="00183CE8" w:rsidRDefault="00183CE8" w:rsidP="00183CE8">
      <w:r w:rsidRPr="00183CE8">
        <w:t>For the purposes of this survey, we would like your feedback on the following questions:</w:t>
      </w:r>
    </w:p>
    <w:p w14:paraId="31BBCCBB" w14:textId="638AC43B" w:rsidR="00442F99" w:rsidRPr="00EB2E88" w:rsidRDefault="00120AEA" w:rsidP="00442F99">
      <w:pPr>
        <w:pBdr>
          <w:top w:val="single" w:sz="8" w:space="8" w:color="003654" w:themeColor="accent1" w:themeShade="80"/>
          <w:left w:val="single" w:sz="8" w:space="8" w:color="003654" w:themeColor="accent1" w:themeShade="80"/>
          <w:bottom w:val="single" w:sz="8" w:space="18" w:color="003654" w:themeColor="accent1" w:themeShade="80"/>
          <w:right w:val="single" w:sz="8" w:space="8" w:color="003654" w:themeColor="accent1" w:themeShade="80"/>
        </w:pBdr>
        <w:shd w:val="clear" w:color="auto" w:fill="D2EDFF" w:themeFill="text1" w:themeFillTint="1A"/>
        <w:rPr>
          <w:b/>
        </w:rPr>
      </w:pPr>
      <w:r w:rsidRPr="00EB2E88">
        <w:rPr>
          <w:b/>
        </w:rPr>
        <w:t>Amending the new classification rule:</w:t>
      </w:r>
    </w:p>
    <w:p w14:paraId="7036A460" w14:textId="54D2965F" w:rsidR="000C1589" w:rsidRDefault="000C1589" w:rsidP="00960F20">
      <w:pPr>
        <w:numPr>
          <w:ilvl w:val="0"/>
          <w:numId w:val="8"/>
        </w:numPr>
        <w:pBdr>
          <w:top w:val="single" w:sz="8" w:space="8" w:color="003654" w:themeColor="accent1" w:themeShade="80"/>
          <w:left w:val="single" w:sz="8" w:space="8" w:color="003654" w:themeColor="accent1" w:themeShade="80"/>
          <w:bottom w:val="single" w:sz="8" w:space="18" w:color="003654" w:themeColor="accent1" w:themeShade="80"/>
          <w:right w:val="single" w:sz="8" w:space="8" w:color="003654" w:themeColor="accent1" w:themeShade="80"/>
        </w:pBdr>
        <w:shd w:val="clear" w:color="auto" w:fill="D2EDFF" w:themeFill="text1" w:themeFillTint="1A"/>
        <w:rPr>
          <w:b/>
        </w:rPr>
      </w:pPr>
      <w:r>
        <w:rPr>
          <w:b/>
        </w:rPr>
        <w:t xml:space="preserve">What </w:t>
      </w:r>
      <w:r w:rsidR="003B5662">
        <w:rPr>
          <w:b/>
        </w:rPr>
        <w:t>are</w:t>
      </w:r>
      <w:r>
        <w:rPr>
          <w:b/>
        </w:rPr>
        <w:t xml:space="preserve"> the regulatory </w:t>
      </w:r>
      <w:r w:rsidR="003B5662">
        <w:rPr>
          <w:b/>
        </w:rPr>
        <w:t xml:space="preserve">implications </w:t>
      </w:r>
      <w:r w:rsidR="007367FA">
        <w:rPr>
          <w:b/>
        </w:rPr>
        <w:t xml:space="preserve">of </w:t>
      </w:r>
      <w:r w:rsidR="003B5662">
        <w:rPr>
          <w:b/>
        </w:rPr>
        <w:t>the proposed changes to the classification rule?</w:t>
      </w:r>
    </w:p>
    <w:p w14:paraId="0BD2A2BE" w14:textId="19945EBF" w:rsidR="00367E42" w:rsidRDefault="00367E42" w:rsidP="00960F20">
      <w:pPr>
        <w:numPr>
          <w:ilvl w:val="0"/>
          <w:numId w:val="8"/>
        </w:numPr>
        <w:pBdr>
          <w:top w:val="single" w:sz="8" w:space="8" w:color="003654" w:themeColor="accent1" w:themeShade="80"/>
          <w:left w:val="single" w:sz="8" w:space="8" w:color="003654" w:themeColor="accent1" w:themeShade="80"/>
          <w:bottom w:val="single" w:sz="8" w:space="18" w:color="003654" w:themeColor="accent1" w:themeShade="80"/>
          <w:right w:val="single" w:sz="8" w:space="8" w:color="003654" w:themeColor="accent1" w:themeShade="80"/>
        </w:pBdr>
        <w:shd w:val="clear" w:color="auto" w:fill="D2EDFF" w:themeFill="text1" w:themeFillTint="1A"/>
        <w:rPr>
          <w:b/>
        </w:rPr>
      </w:pPr>
      <w:r w:rsidRPr="00367E42">
        <w:rPr>
          <w:b/>
        </w:rPr>
        <w:t xml:space="preserve">Do you agree that </w:t>
      </w:r>
      <w:r w:rsidR="000001CC">
        <w:rPr>
          <w:b/>
        </w:rPr>
        <w:t xml:space="preserve">the proposed </w:t>
      </w:r>
      <w:r w:rsidR="00CF4270">
        <w:rPr>
          <w:b/>
        </w:rPr>
        <w:t>amendment to the classification rule</w:t>
      </w:r>
      <w:r w:rsidR="007367FA">
        <w:rPr>
          <w:b/>
        </w:rPr>
        <w:t xml:space="preserve"> –</w:t>
      </w:r>
      <w:r w:rsidR="00CF4270">
        <w:rPr>
          <w:b/>
        </w:rPr>
        <w:t xml:space="preserve"> to remove reference</w:t>
      </w:r>
      <w:r w:rsidR="007367FA">
        <w:rPr>
          <w:b/>
        </w:rPr>
        <w:t>s</w:t>
      </w:r>
      <w:r w:rsidR="00CF4270">
        <w:rPr>
          <w:b/>
        </w:rPr>
        <w:t xml:space="preserve"> to products that are systemically absorbed</w:t>
      </w:r>
      <w:r w:rsidR="007367FA">
        <w:rPr>
          <w:b/>
        </w:rPr>
        <w:t xml:space="preserve"> –</w:t>
      </w:r>
      <w:r w:rsidR="00CF4270">
        <w:rPr>
          <w:b/>
        </w:rPr>
        <w:t xml:space="preserve"> will</w:t>
      </w:r>
      <w:r w:rsidRPr="00367E42">
        <w:rPr>
          <w:b/>
        </w:rPr>
        <w:t xml:space="preserve"> </w:t>
      </w:r>
      <w:r w:rsidR="000C1589">
        <w:rPr>
          <w:b/>
        </w:rPr>
        <w:t>clari</w:t>
      </w:r>
      <w:r w:rsidR="002A7A8A">
        <w:rPr>
          <w:b/>
        </w:rPr>
        <w:t>f</w:t>
      </w:r>
      <w:r w:rsidR="000C1589">
        <w:rPr>
          <w:b/>
        </w:rPr>
        <w:t>y the regulation of products that are systemically absorbed by the body?</w:t>
      </w:r>
    </w:p>
    <w:p w14:paraId="1D27E28B" w14:textId="5A871814" w:rsidR="00367E42" w:rsidRDefault="00367E42" w:rsidP="00960F20">
      <w:pPr>
        <w:numPr>
          <w:ilvl w:val="0"/>
          <w:numId w:val="8"/>
        </w:numPr>
        <w:pBdr>
          <w:top w:val="single" w:sz="8" w:space="8" w:color="003654" w:themeColor="accent1" w:themeShade="80"/>
          <w:left w:val="single" w:sz="8" w:space="8" w:color="003654" w:themeColor="accent1" w:themeShade="80"/>
          <w:bottom w:val="single" w:sz="8" w:space="18" w:color="003654" w:themeColor="accent1" w:themeShade="80"/>
          <w:right w:val="single" w:sz="8" w:space="8" w:color="003654" w:themeColor="accent1" w:themeShade="80"/>
        </w:pBdr>
        <w:shd w:val="clear" w:color="auto" w:fill="D2EDFF" w:themeFill="text1" w:themeFillTint="1A"/>
        <w:rPr>
          <w:b/>
        </w:rPr>
      </w:pPr>
      <w:r w:rsidRPr="00367E42">
        <w:rPr>
          <w:b/>
        </w:rPr>
        <w:t>Can you think of any</w:t>
      </w:r>
      <w:r w:rsidR="003B5662">
        <w:rPr>
          <w:b/>
        </w:rPr>
        <w:t xml:space="preserve"> other</w:t>
      </w:r>
      <w:r w:rsidRPr="00367E42">
        <w:rPr>
          <w:b/>
        </w:rPr>
        <w:t xml:space="preserve"> impacts or issues if </w:t>
      </w:r>
      <w:r w:rsidR="003B5662">
        <w:rPr>
          <w:b/>
        </w:rPr>
        <w:t>the classification rule is amended?</w:t>
      </w:r>
    </w:p>
    <w:p w14:paraId="4F2C39FA" w14:textId="77777777" w:rsidR="00183CE8" w:rsidRPr="00183CE8" w:rsidRDefault="00183CE8" w:rsidP="00E905BE">
      <w:pPr>
        <w:pStyle w:val="Heading3"/>
      </w:pPr>
      <w:bookmarkStart w:id="10" w:name="_Toc77587352"/>
      <w:r w:rsidRPr="00183CE8">
        <w:t>How to submit your feedback</w:t>
      </w:r>
      <w:bookmarkEnd w:id="10"/>
    </w:p>
    <w:p w14:paraId="6EB90415" w14:textId="7EAD2B57" w:rsidR="00183CE8" w:rsidRPr="00183CE8" w:rsidRDefault="00183CE8" w:rsidP="00183CE8">
      <w:r w:rsidRPr="00183CE8">
        <w:t xml:space="preserve">Your input and feedback will help inform any changes to the Regulations in relation to </w:t>
      </w:r>
      <w:sdt>
        <w:sdtPr>
          <w:alias w:val="Subject"/>
          <w:tag w:val="Subject"/>
          <w:id w:val="-1599868960"/>
          <w:placeholder>
            <w:docPart w:val="CC2B5CA9925741FBB93860323A5A9020"/>
          </w:placeholder>
          <w:text/>
        </w:sdtPr>
        <w:sdtEndPr/>
        <w:sdtContent>
          <w:r w:rsidR="00EA1F0B" w:rsidRPr="00EA1F0B">
            <w:t>medical devices that are substances introduced into the human body via a body orifice or applied to the skin</w:t>
          </w:r>
        </w:sdtContent>
      </w:sdt>
      <w:r w:rsidRPr="00183CE8">
        <w:t xml:space="preserve">. In addition to the scope of this consultation, we welcome other feedback on </w:t>
      </w:r>
      <w:sdt>
        <w:sdtPr>
          <w:alias w:val="Subject"/>
          <w:tag w:val="Subject"/>
          <w:id w:val="1163280079"/>
          <w:placeholder>
            <w:docPart w:val="80F10FF7AF3149D99AD8DE952C2C2A35"/>
          </w:placeholder>
          <w:text/>
        </w:sdtPr>
        <w:sdtEndPr/>
        <w:sdtContent>
          <w:r w:rsidR="00EA1F0B">
            <w:t>the r</w:t>
          </w:r>
          <w:r w:rsidR="00EA1F0B" w:rsidRPr="00EA1F0B">
            <w:t>egulation of medical devices that are substances introduced into the human body via a body orifice or applied to the skin</w:t>
          </w:r>
        </w:sdtContent>
      </w:sdt>
      <w:r w:rsidRPr="00183CE8">
        <w:t>, as well as feedback on our consultation process.</w:t>
      </w:r>
    </w:p>
    <w:p w14:paraId="29BF3E7F" w14:textId="07639170" w:rsidR="00F67C2D" w:rsidRDefault="00183CE8" w:rsidP="00183CE8">
      <w:r w:rsidRPr="00183CE8">
        <w:t xml:space="preserve">You can submit your feedback using our </w:t>
      </w:r>
      <w:r w:rsidRPr="00183CE8">
        <w:rPr>
          <w:b/>
        </w:rPr>
        <w:t>online survey tool</w:t>
      </w:r>
      <w:r w:rsidR="007367FA">
        <w:rPr>
          <w:b/>
        </w:rPr>
        <w:t>:</w:t>
      </w:r>
      <w:r w:rsidRPr="00183CE8">
        <w:rPr>
          <w:b/>
        </w:rPr>
        <w:t xml:space="preserve"> </w:t>
      </w:r>
      <w:r w:rsidR="00F67C2D" w:rsidRPr="00F67C2D">
        <w:br/>
      </w:r>
      <w:hyperlink r:id="rId14" w:history="1">
        <w:r w:rsidR="00F67C2D" w:rsidRPr="00C003C6">
          <w:rPr>
            <w:rStyle w:val="Hyperlink"/>
          </w:rPr>
          <w:t>https://consultations.health.gov.au/tga/proposed-refinements-to-the-regulation-of-medical</w:t>
        </w:r>
      </w:hyperlink>
    </w:p>
    <w:p w14:paraId="589813EF" w14:textId="77777777" w:rsidR="00183CE8" w:rsidRPr="00183CE8" w:rsidRDefault="00183CE8" w:rsidP="00183CE8">
      <w:r w:rsidRPr="00183CE8">
        <w:t xml:space="preserve">Please direct any queries via email to </w:t>
      </w:r>
      <w:hyperlink r:id="rId15" w:history="1">
        <w:r w:rsidRPr="00183CE8">
          <w:rPr>
            <w:color w:val="0000FF"/>
            <w:u w:val="single"/>
          </w:rPr>
          <w:t>devicereforms@tga.gov.au</w:t>
        </w:r>
      </w:hyperlink>
      <w:r w:rsidRPr="00183CE8">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83CE8" w:rsidRPr="00183CE8" w14:paraId="139521A2" w14:textId="77777777" w:rsidTr="00183CE8">
        <w:tc>
          <w:tcPr>
            <w:tcW w:w="1276" w:type="dxa"/>
            <w:vAlign w:val="center"/>
          </w:tcPr>
          <w:p w14:paraId="5D41AB83" w14:textId="77777777" w:rsidR="00183CE8" w:rsidRPr="00183CE8" w:rsidRDefault="00183CE8" w:rsidP="00183CE8">
            <w:pPr>
              <w:spacing w:before="0"/>
              <w:rPr>
                <w:sz w:val="20"/>
              </w:rPr>
            </w:pPr>
            <w:r w:rsidRPr="00183CE8">
              <w:rPr>
                <w:noProof/>
                <w:sz w:val="20"/>
                <w:lang w:eastAsia="en-AU"/>
              </w:rPr>
              <w:drawing>
                <wp:inline distT="0" distB="0" distL="0" distR="0" wp14:anchorId="54EE264B" wp14:editId="4F3FEA8E">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B5DABD0" w14:textId="24270E2A" w:rsidR="00183CE8" w:rsidRPr="00183CE8" w:rsidRDefault="00183CE8" w:rsidP="00F67C2D">
            <w:pPr>
              <w:rPr>
                <w:b/>
              </w:rPr>
            </w:pPr>
            <w:r w:rsidRPr="00183CE8">
              <w:rPr>
                <w:b/>
              </w:rPr>
              <w:t xml:space="preserve">This survey </w:t>
            </w:r>
            <w:r w:rsidRPr="00F67C2D">
              <w:rPr>
                <w:b/>
              </w:rPr>
              <w:t xml:space="preserve">closes at </w:t>
            </w:r>
            <w:r w:rsidR="00F67C2D" w:rsidRPr="00F67C2D">
              <w:rPr>
                <w:b/>
              </w:rPr>
              <w:t>5pm</w:t>
            </w:r>
            <w:r w:rsidR="0004539D" w:rsidRPr="00F67C2D">
              <w:rPr>
                <w:b/>
              </w:rPr>
              <w:t xml:space="preserve"> </w:t>
            </w:r>
            <w:r w:rsidR="00F67C2D" w:rsidRPr="00F67C2D">
              <w:rPr>
                <w:b/>
              </w:rPr>
              <w:t>Friday 13 August 2021</w:t>
            </w:r>
          </w:p>
        </w:tc>
      </w:tr>
    </w:tbl>
    <w:p w14:paraId="1DE42E72" w14:textId="1753C2A5" w:rsidR="00B57C2F" w:rsidRDefault="00B57C2F" w:rsidP="00183CE8">
      <w:pPr>
        <w:rPr>
          <w:i/>
        </w:rPr>
      </w:pPr>
    </w:p>
    <w:p w14:paraId="035EEDF1" w14:textId="7648EB18" w:rsidR="00031FE9" w:rsidRDefault="00031FE9">
      <w:pPr>
        <w:spacing w:before="0" w:after="0" w:line="240" w:lineRule="auto"/>
        <w:rPr>
          <w:i/>
        </w:rPr>
      </w:pPr>
      <w:r>
        <w:rPr>
          <w:i/>
        </w:rPr>
        <w:br w:type="page"/>
      </w:r>
    </w:p>
    <w:bookmarkEnd w:id="4"/>
    <w:bookmarkEnd w:id="5"/>
    <w:p w14:paraId="4B312CDF" w14:textId="77777777" w:rsidR="00BA6FF1" w:rsidRPr="009401F6" w:rsidRDefault="00BA6FF1" w:rsidP="00FE1941">
      <w:pPr>
        <w:pStyle w:val="NonTOCheading2"/>
      </w:pPr>
      <w:r w:rsidRPr="009401F6">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14:paraId="6D609932" w14:textId="77777777" w:rsidTr="00183CE8">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14:paraId="3893408D" w14:textId="77777777" w:rsidR="00BA6FF1" w:rsidRPr="009401F6" w:rsidRDefault="00BA6FF1" w:rsidP="00183CE8">
            <w:bookmarkStart w:id="11" w:name="ColumnTitle_4"/>
            <w:r w:rsidRPr="009401F6">
              <w:t>Version</w:t>
            </w:r>
          </w:p>
        </w:tc>
        <w:tc>
          <w:tcPr>
            <w:tcW w:w="3242" w:type="dxa"/>
          </w:tcPr>
          <w:p w14:paraId="04203D63" w14:textId="77777777" w:rsidR="00BA6FF1" w:rsidRPr="009401F6" w:rsidRDefault="00BA6FF1" w:rsidP="00183CE8">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14:paraId="63DFC279" w14:textId="77777777" w:rsidR="00BA6FF1" w:rsidRPr="009401F6" w:rsidRDefault="00BA6FF1" w:rsidP="00183CE8">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14:paraId="1A348F0D" w14:textId="77777777" w:rsidR="00BA6FF1" w:rsidRPr="009401F6" w:rsidRDefault="00BA6FF1" w:rsidP="00183CE8">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11"/>
      <w:tr w:rsidR="00BA6FF1" w:rsidRPr="009401F6" w14:paraId="2A8DDDA0" w14:textId="77777777" w:rsidTr="00183CE8">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DE20B33" w14:textId="77777777" w:rsidR="00BA6FF1" w:rsidRPr="009401F6" w:rsidRDefault="00BA6FF1" w:rsidP="00183CE8">
            <w:r w:rsidRPr="009401F6">
              <w:t>V1.0</w:t>
            </w:r>
          </w:p>
        </w:tc>
        <w:tc>
          <w:tcPr>
            <w:tcW w:w="3242" w:type="dxa"/>
          </w:tcPr>
          <w:p w14:paraId="53D47D11" w14:textId="77777777" w:rsidR="00BA6FF1" w:rsidRPr="009401F6" w:rsidRDefault="00BA6FF1" w:rsidP="00183CE8">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14:paraId="19CED157" w14:textId="642F3915" w:rsidR="00BA6FF1" w:rsidRPr="009401F6" w:rsidRDefault="009D3D86" w:rsidP="00183CE8">
            <w:pPr>
              <w:cnfStyle w:val="000000000000" w:firstRow="0" w:lastRow="0" w:firstColumn="0" w:lastColumn="0" w:oddVBand="0" w:evenVBand="0" w:oddHBand="0" w:evenHBand="0" w:firstRowFirstColumn="0" w:firstRowLastColumn="0" w:lastRowFirstColumn="0" w:lastRowLastColumn="0"/>
            </w:pPr>
            <w:r>
              <w:t>DAS</w:t>
            </w:r>
          </w:p>
        </w:tc>
        <w:tc>
          <w:tcPr>
            <w:tcW w:w="1808" w:type="dxa"/>
          </w:tcPr>
          <w:p w14:paraId="2E41BA1E" w14:textId="200FE9BC" w:rsidR="00BA6FF1" w:rsidRPr="009401F6" w:rsidRDefault="00EA1F0B" w:rsidP="00F67C2D">
            <w:pPr>
              <w:cnfStyle w:val="000000000000" w:firstRow="0" w:lastRow="0" w:firstColumn="0" w:lastColumn="0" w:oddVBand="0" w:evenVBand="0" w:oddHBand="0" w:evenHBand="0" w:firstRowFirstColumn="0" w:firstRowLastColumn="0" w:lastRowFirstColumn="0" w:lastRowLastColumn="0"/>
            </w:pPr>
            <w:r>
              <w:t>Ju</w:t>
            </w:r>
            <w:r w:rsidR="00F67C2D">
              <w:t>ly</w:t>
            </w:r>
            <w:r>
              <w:t>,</w:t>
            </w:r>
            <w:r w:rsidR="009D3D86">
              <w:t xml:space="preserve"> 2021</w:t>
            </w:r>
          </w:p>
        </w:tc>
      </w:tr>
    </w:tbl>
    <w:p w14:paraId="6629F33A" w14:textId="1A69E2A4" w:rsidR="00442F99" w:rsidRPr="009401F6" w:rsidRDefault="00BA6FF1" w:rsidP="00F8404D">
      <w:pPr>
        <w:sectPr w:rsidR="00442F99" w:rsidRPr="009401F6" w:rsidSect="00DF4460">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709" w:right="1418" w:bottom="1361" w:left="1418" w:header="998" w:footer="283" w:gutter="0"/>
          <w:cols w:space="708"/>
          <w:titlePg/>
          <w:docGrid w:linePitch="360"/>
        </w:sectPr>
      </w:pPr>
      <w:r>
        <w:br w:type="page"/>
      </w: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14:paraId="5DCFC47F" w14:textId="77777777" w:rsidTr="00183CE8">
        <w:trPr>
          <w:trHeight w:hRule="exact" w:val="565"/>
          <w:jc w:val="center"/>
        </w:trPr>
        <w:tc>
          <w:tcPr>
            <w:tcW w:w="9145" w:type="dxa"/>
          </w:tcPr>
          <w:p w14:paraId="1EF2A5CF" w14:textId="77777777" w:rsidR="00F8404D" w:rsidRPr="009401F6" w:rsidRDefault="00F8404D" w:rsidP="00183CE8">
            <w:pPr>
              <w:pStyle w:val="TGASignoff"/>
            </w:pPr>
            <w:r w:rsidRPr="009401F6">
              <w:t>Therapeutic Goods Administration</w:t>
            </w:r>
          </w:p>
        </w:tc>
      </w:tr>
      <w:tr w:rsidR="00F8404D" w:rsidRPr="009401F6" w14:paraId="4D2F9E30" w14:textId="77777777" w:rsidTr="00183CE8">
        <w:trPr>
          <w:trHeight w:val="963"/>
          <w:jc w:val="center"/>
        </w:trPr>
        <w:tc>
          <w:tcPr>
            <w:tcW w:w="9145" w:type="dxa"/>
            <w:tcMar>
              <w:top w:w="28" w:type="dxa"/>
            </w:tcMar>
          </w:tcPr>
          <w:p w14:paraId="06B2353A" w14:textId="77777777" w:rsidR="00F8404D" w:rsidRPr="009401F6" w:rsidRDefault="00F8404D" w:rsidP="00183CE8">
            <w:pPr>
              <w:pStyle w:val="Address"/>
              <w:jc w:val="center"/>
            </w:pPr>
            <w:r w:rsidRPr="009401F6">
              <w:t>PO Box 100 Woden ACT 2606 Australia</w:t>
            </w:r>
          </w:p>
          <w:p w14:paraId="7DB0938F" w14:textId="77777777" w:rsidR="00F8404D" w:rsidRPr="009401F6" w:rsidRDefault="00F8404D" w:rsidP="00183CE8">
            <w:pPr>
              <w:pStyle w:val="Address"/>
              <w:jc w:val="center"/>
            </w:pPr>
            <w:r w:rsidRPr="009401F6">
              <w:t xml:space="preserve">Email: </w:t>
            </w:r>
            <w:hyperlink r:id="rId23"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14:paraId="7A19DC91" w14:textId="77777777" w:rsidR="00F8404D" w:rsidRPr="009401F6" w:rsidRDefault="00EB2E88" w:rsidP="00183CE8">
            <w:pPr>
              <w:pStyle w:val="Address"/>
              <w:spacing w:line="260" w:lineRule="atLeast"/>
              <w:jc w:val="center"/>
              <w:rPr>
                <w:rStyle w:val="Hyperlink"/>
                <w:b/>
              </w:rPr>
            </w:pPr>
            <w:hyperlink r:id="rId24" w:history="1">
              <w:r w:rsidR="009401F6" w:rsidRPr="009401F6">
                <w:rPr>
                  <w:rStyle w:val="Hyperlink"/>
                  <w:b/>
                </w:rPr>
                <w:t>https://www.tga.gov.au</w:t>
              </w:r>
            </w:hyperlink>
          </w:p>
        </w:tc>
      </w:tr>
      <w:tr w:rsidR="00F8404D" w:rsidRPr="009401F6" w14:paraId="0D6C9517" w14:textId="77777777" w:rsidTr="00183CE8">
        <w:trPr>
          <w:trHeight w:val="251"/>
          <w:jc w:val="center"/>
        </w:trPr>
        <w:tc>
          <w:tcPr>
            <w:tcW w:w="9145" w:type="dxa"/>
            <w:tcMar>
              <w:top w:w="28" w:type="dxa"/>
            </w:tcMar>
          </w:tcPr>
          <w:p w14:paraId="36D4667D" w14:textId="77777777" w:rsidR="00F8404D" w:rsidRPr="009401F6" w:rsidRDefault="00F8404D" w:rsidP="00183CE8">
            <w:pPr>
              <w:pStyle w:val="Address"/>
              <w:jc w:val="center"/>
            </w:pPr>
            <w:r w:rsidRPr="009401F6">
              <w:t>Reference/Publication #</w:t>
            </w:r>
          </w:p>
        </w:tc>
      </w:tr>
    </w:tbl>
    <w:p w14:paraId="19A0585E" w14:textId="77777777" w:rsidR="0084580B" w:rsidRPr="009401F6" w:rsidRDefault="0084580B" w:rsidP="00F8404D">
      <w:pPr>
        <w:pStyle w:val="Footer"/>
      </w:pPr>
    </w:p>
    <w:sectPr w:rsidR="0084580B" w:rsidRPr="009401F6" w:rsidSect="00F8404D">
      <w:headerReference w:type="first" r:id="rId25"/>
      <w:footerReference w:type="first" r:id="rId26"/>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CF1E5" w14:textId="77777777" w:rsidR="00B446CF" w:rsidRDefault="00B446CF" w:rsidP="00C40A36">
      <w:pPr>
        <w:spacing w:after="0"/>
      </w:pPr>
      <w:r>
        <w:separator/>
      </w:r>
    </w:p>
    <w:p w14:paraId="3A48B017" w14:textId="77777777" w:rsidR="00B446CF" w:rsidRDefault="00B446CF"/>
  </w:endnote>
  <w:endnote w:type="continuationSeparator" w:id="0">
    <w:p w14:paraId="159B1ABF" w14:textId="77777777" w:rsidR="00B446CF" w:rsidRDefault="00B446CF" w:rsidP="00C40A36">
      <w:pPr>
        <w:spacing w:after="0"/>
      </w:pPr>
      <w:r>
        <w:continuationSeparator/>
      </w:r>
    </w:p>
    <w:p w14:paraId="7A5DDE43" w14:textId="77777777" w:rsidR="00B446CF" w:rsidRDefault="00B44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ingLiU-ExtB">
    <w:panose1 w:val="02020500000000000000"/>
    <w:charset w:val="88"/>
    <w:family w:val="roman"/>
    <w:pitch w:val="variable"/>
    <w:sig w:usb0="8000002F" w:usb1="0A080008" w:usb2="00000010"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18DFD" w14:textId="77777777" w:rsidR="00EB2E88" w:rsidRDefault="00EB2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593"/>
    </w:tblGrid>
    <w:tr w:rsidR="00B446CF" w:rsidRPr="00257138" w14:paraId="421118BB" w14:textId="77777777" w:rsidTr="00D433BD">
      <w:trPr>
        <w:trHeight w:val="423"/>
      </w:trPr>
      <w:tc>
        <w:tcPr>
          <w:tcW w:w="7479" w:type="dxa"/>
        </w:tcPr>
        <w:p w14:paraId="73C0E583" w14:textId="3E75B74F" w:rsidR="00B446CF" w:rsidRDefault="00B446CF" w:rsidP="00EB182C">
          <w:pPr>
            <w:pStyle w:val="Footer"/>
            <w:spacing w:before="120" w:after="120"/>
          </w:pPr>
          <w:r>
            <w:t>Consultation</w:t>
          </w:r>
          <w:r w:rsidRPr="009D3D86">
            <w:t xml:space="preserve">: </w:t>
          </w:r>
          <w:sdt>
            <w:sdtPr>
              <w:alias w:val="Subject"/>
              <w:tag w:val="Subject"/>
              <w:id w:val="1298572281"/>
              <w:placeholder>
                <w:docPart w:val="E2460E11AA994424AFD02A2A41DAA436"/>
              </w:placeholder>
              <w:text/>
            </w:sdtPr>
            <w:sdtEndPr/>
            <w:sdtContent>
              <w:r w:rsidRPr="00557A12">
                <w:t>Regulation of medical devices that are substances introduced into the human body via a body orifice or applied to the skin</w:t>
              </w:r>
            </w:sdtContent>
          </w:sdt>
        </w:p>
        <w:p w14:paraId="6B1F33E8" w14:textId="2D59E25B" w:rsidR="00B446CF" w:rsidRPr="00257138" w:rsidRDefault="00B446CF" w:rsidP="00F67C2D">
          <w:pPr>
            <w:pStyle w:val="Footer"/>
            <w:spacing w:before="120" w:after="120"/>
          </w:pPr>
          <w:r w:rsidRPr="00257138">
            <w:t xml:space="preserve">V1.0 </w:t>
          </w:r>
          <w:r>
            <w:t>July 2021</w:t>
          </w:r>
        </w:p>
      </w:tc>
      <w:tc>
        <w:tcPr>
          <w:tcW w:w="1593" w:type="dxa"/>
        </w:tcPr>
        <w:sdt>
          <w:sdtPr>
            <w:id w:val="3702141"/>
            <w:docPartObj>
              <w:docPartGallery w:val="Page Numbers (Top of Page)"/>
              <w:docPartUnique/>
            </w:docPartObj>
          </w:sdtPr>
          <w:sdtEndPr/>
          <w:sdtContent>
            <w:p w14:paraId="27174079" w14:textId="39AE08C4" w:rsidR="00B446CF" w:rsidRPr="00257138" w:rsidRDefault="00B446CF" w:rsidP="00EE1482">
              <w:pPr>
                <w:pStyle w:val="Footer"/>
                <w:spacing w:before="120" w:after="120"/>
                <w:jc w:val="right"/>
              </w:pPr>
              <w:r w:rsidRPr="00257138">
                <w:t xml:space="preserve">Page </w:t>
              </w:r>
              <w:r>
                <w:fldChar w:fldCharType="begin"/>
              </w:r>
              <w:r>
                <w:instrText xml:space="preserve"> PAGE </w:instrText>
              </w:r>
              <w:r>
                <w:fldChar w:fldCharType="separate"/>
              </w:r>
              <w:r w:rsidR="00EB2E88">
                <w:rPr>
                  <w:noProof/>
                </w:rPr>
                <w:t>4</w:t>
              </w:r>
              <w:r>
                <w:rPr>
                  <w:noProof/>
                </w:rPr>
                <w:fldChar w:fldCharType="end"/>
              </w:r>
              <w:r w:rsidRPr="00257138">
                <w:t xml:space="preserve"> of </w:t>
              </w:r>
              <w:r w:rsidR="00EB2E88">
                <w:fldChar w:fldCharType="begin"/>
              </w:r>
              <w:r w:rsidR="00EB2E88">
                <w:instrText xml:space="preserve"> NUMPAGES  </w:instrText>
              </w:r>
              <w:r w:rsidR="00EB2E88">
                <w:fldChar w:fldCharType="separate"/>
              </w:r>
              <w:r w:rsidR="00EB2E88">
                <w:rPr>
                  <w:noProof/>
                </w:rPr>
                <w:t>14</w:t>
              </w:r>
              <w:r w:rsidR="00EB2E88">
                <w:rPr>
                  <w:noProof/>
                </w:rPr>
                <w:fldChar w:fldCharType="end"/>
              </w:r>
            </w:p>
          </w:sdtContent>
        </w:sdt>
      </w:tc>
    </w:tr>
  </w:tbl>
  <w:p w14:paraId="24EE8F4F" w14:textId="77777777" w:rsidR="00B446CF" w:rsidRPr="00EC40B0" w:rsidRDefault="00B446CF" w:rsidP="00F4663D">
    <w:pPr>
      <w:pStyle w:val="Footer"/>
      <w:tabs>
        <w:tab w:val="left" w:pos="7620"/>
        <w:tab w:val="right" w:pos="8504"/>
      </w:tabs>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51F66" w14:textId="77777777" w:rsidR="00EB2E88" w:rsidRDefault="00EB2E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D6656" w14:textId="77777777" w:rsidR="00B446CF" w:rsidRPr="00F8404D" w:rsidRDefault="00B446CF"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B12AB" w14:textId="77777777" w:rsidR="00B446CF" w:rsidRDefault="00B446CF" w:rsidP="00FE1941">
      <w:pPr>
        <w:spacing w:after="0"/>
      </w:pPr>
      <w:r>
        <w:separator/>
      </w:r>
    </w:p>
  </w:footnote>
  <w:footnote w:type="continuationSeparator" w:id="0">
    <w:p w14:paraId="6FA7EE93" w14:textId="77777777" w:rsidR="00B446CF" w:rsidRDefault="00B446CF" w:rsidP="00C40A36">
      <w:pPr>
        <w:spacing w:after="0"/>
      </w:pPr>
      <w:r>
        <w:continuationSeparator/>
      </w:r>
    </w:p>
    <w:p w14:paraId="18786EFF" w14:textId="77777777" w:rsidR="00B446CF" w:rsidRDefault="00B446CF"/>
  </w:footnote>
  <w:footnote w:id="1">
    <w:p w14:paraId="4CCB30AC" w14:textId="77777777" w:rsidR="00B446CF" w:rsidRDefault="00B446CF" w:rsidP="00074467">
      <w:pPr>
        <w:pStyle w:val="FootnoteText"/>
      </w:pPr>
      <w:r>
        <w:rPr>
          <w:rStyle w:val="FootnoteReference"/>
        </w:rPr>
        <w:footnoteRef/>
      </w:r>
      <w:r>
        <w:t xml:space="preserve"> Full definition s41BD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1923B" w14:textId="77777777" w:rsidR="00EB2E88" w:rsidRDefault="00EB2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AAF3" w14:textId="77777777" w:rsidR="00B446CF" w:rsidRPr="00920FF4" w:rsidRDefault="00B446CF" w:rsidP="00920FF4">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C27B0" w14:textId="77777777" w:rsidR="00B446CF" w:rsidRPr="00920FF4" w:rsidRDefault="00B446CF" w:rsidP="001D480A">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FD0A6" w14:textId="77777777" w:rsidR="00B446CF" w:rsidRPr="009401F6" w:rsidRDefault="00B446CF" w:rsidP="0047772E"/>
  <w:p w14:paraId="3F2456E2" w14:textId="77777777" w:rsidR="00B446CF" w:rsidRPr="002B0C2E" w:rsidRDefault="00B446CF"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32F22185"/>
    <w:multiLevelType w:val="multilevel"/>
    <w:tmpl w:val="5C7EC416"/>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4F0E0C61"/>
    <w:multiLevelType w:val="hybridMultilevel"/>
    <w:tmpl w:val="E88E3BB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1"/>
  </w:num>
  <w:num w:numId="4">
    <w:abstractNumId w:val="0"/>
  </w:num>
  <w:num w:numId="5">
    <w:abstractNumId w:val="3"/>
  </w:num>
  <w:num w:numId="6">
    <w:abstractNumId w:val="5"/>
  </w:num>
  <w:num w:numId="7">
    <w:abstractNumId w:val="4"/>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21"/>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CD9"/>
    <w:rsid w:val="000001CC"/>
    <w:rsid w:val="00002031"/>
    <w:rsid w:val="00004734"/>
    <w:rsid w:val="00006B22"/>
    <w:rsid w:val="0001276A"/>
    <w:rsid w:val="000246AE"/>
    <w:rsid w:val="00025C67"/>
    <w:rsid w:val="00031FE9"/>
    <w:rsid w:val="0003306D"/>
    <w:rsid w:val="0004539D"/>
    <w:rsid w:val="00055129"/>
    <w:rsid w:val="000554B4"/>
    <w:rsid w:val="0005559E"/>
    <w:rsid w:val="00061E51"/>
    <w:rsid w:val="00063028"/>
    <w:rsid w:val="00074467"/>
    <w:rsid w:val="00077775"/>
    <w:rsid w:val="00077D30"/>
    <w:rsid w:val="00090471"/>
    <w:rsid w:val="000958DF"/>
    <w:rsid w:val="000A0965"/>
    <w:rsid w:val="000B0A5D"/>
    <w:rsid w:val="000B3532"/>
    <w:rsid w:val="000B3A75"/>
    <w:rsid w:val="000B7084"/>
    <w:rsid w:val="000B7DDA"/>
    <w:rsid w:val="000C1589"/>
    <w:rsid w:val="000C1C08"/>
    <w:rsid w:val="000C5A31"/>
    <w:rsid w:val="000D391B"/>
    <w:rsid w:val="000D3D6D"/>
    <w:rsid w:val="000D4FC7"/>
    <w:rsid w:val="000F4869"/>
    <w:rsid w:val="000F5B42"/>
    <w:rsid w:val="000F6E6F"/>
    <w:rsid w:val="001003F2"/>
    <w:rsid w:val="0010601F"/>
    <w:rsid w:val="00107378"/>
    <w:rsid w:val="00110EA5"/>
    <w:rsid w:val="001119DF"/>
    <w:rsid w:val="00115240"/>
    <w:rsid w:val="00120AEA"/>
    <w:rsid w:val="00124FFA"/>
    <w:rsid w:val="00125091"/>
    <w:rsid w:val="00125318"/>
    <w:rsid w:val="001305A2"/>
    <w:rsid w:val="00132294"/>
    <w:rsid w:val="00133238"/>
    <w:rsid w:val="00140FE3"/>
    <w:rsid w:val="0014197B"/>
    <w:rsid w:val="001447CD"/>
    <w:rsid w:val="001516B1"/>
    <w:rsid w:val="001525B4"/>
    <w:rsid w:val="00156316"/>
    <w:rsid w:val="00160006"/>
    <w:rsid w:val="00165389"/>
    <w:rsid w:val="00170CED"/>
    <w:rsid w:val="0017693F"/>
    <w:rsid w:val="0018110E"/>
    <w:rsid w:val="00181684"/>
    <w:rsid w:val="00183CE8"/>
    <w:rsid w:val="001843C6"/>
    <w:rsid w:val="001850E0"/>
    <w:rsid w:val="0018693C"/>
    <w:rsid w:val="0019255A"/>
    <w:rsid w:val="001A525F"/>
    <w:rsid w:val="001A69AB"/>
    <w:rsid w:val="001B09F9"/>
    <w:rsid w:val="001B6448"/>
    <w:rsid w:val="001D480A"/>
    <w:rsid w:val="001E07CF"/>
    <w:rsid w:val="001E59F1"/>
    <w:rsid w:val="001F49EB"/>
    <w:rsid w:val="001F6CBA"/>
    <w:rsid w:val="001F78B9"/>
    <w:rsid w:val="00200E3B"/>
    <w:rsid w:val="00201D4E"/>
    <w:rsid w:val="00204F19"/>
    <w:rsid w:val="00205A60"/>
    <w:rsid w:val="00207515"/>
    <w:rsid w:val="00211C7B"/>
    <w:rsid w:val="00215A93"/>
    <w:rsid w:val="00220B8A"/>
    <w:rsid w:val="002232C2"/>
    <w:rsid w:val="002257F3"/>
    <w:rsid w:val="002302EC"/>
    <w:rsid w:val="002303B0"/>
    <w:rsid w:val="002314E8"/>
    <w:rsid w:val="00233456"/>
    <w:rsid w:val="0023397F"/>
    <w:rsid w:val="002339A5"/>
    <w:rsid w:val="002452E7"/>
    <w:rsid w:val="00245F98"/>
    <w:rsid w:val="00246194"/>
    <w:rsid w:val="002538AE"/>
    <w:rsid w:val="002541E7"/>
    <w:rsid w:val="00257138"/>
    <w:rsid w:val="00257848"/>
    <w:rsid w:val="00260179"/>
    <w:rsid w:val="0027084A"/>
    <w:rsid w:val="00271109"/>
    <w:rsid w:val="00276F90"/>
    <w:rsid w:val="00277EF5"/>
    <w:rsid w:val="00280B07"/>
    <w:rsid w:val="00286434"/>
    <w:rsid w:val="00286C59"/>
    <w:rsid w:val="00290A5E"/>
    <w:rsid w:val="002942D1"/>
    <w:rsid w:val="002A0556"/>
    <w:rsid w:val="002A7A8A"/>
    <w:rsid w:val="002B0C2E"/>
    <w:rsid w:val="002B1638"/>
    <w:rsid w:val="002B706C"/>
    <w:rsid w:val="002C1D7D"/>
    <w:rsid w:val="002C2511"/>
    <w:rsid w:val="002D1EDF"/>
    <w:rsid w:val="002E4C9A"/>
    <w:rsid w:val="002F11F8"/>
    <w:rsid w:val="002F3F56"/>
    <w:rsid w:val="002F44B5"/>
    <w:rsid w:val="00311AC0"/>
    <w:rsid w:val="00316DDE"/>
    <w:rsid w:val="003204DD"/>
    <w:rsid w:val="0033009E"/>
    <w:rsid w:val="00331DBB"/>
    <w:rsid w:val="00332680"/>
    <w:rsid w:val="003521E8"/>
    <w:rsid w:val="00364127"/>
    <w:rsid w:val="00365DDD"/>
    <w:rsid w:val="003664BF"/>
    <w:rsid w:val="00367E42"/>
    <w:rsid w:val="003728F3"/>
    <w:rsid w:val="00390900"/>
    <w:rsid w:val="003A033F"/>
    <w:rsid w:val="003A13F0"/>
    <w:rsid w:val="003A35BD"/>
    <w:rsid w:val="003B00C5"/>
    <w:rsid w:val="003B443E"/>
    <w:rsid w:val="003B5662"/>
    <w:rsid w:val="003B7E39"/>
    <w:rsid w:val="003C30DC"/>
    <w:rsid w:val="003C58DC"/>
    <w:rsid w:val="003C7461"/>
    <w:rsid w:val="003D0CD9"/>
    <w:rsid w:val="003E0A81"/>
    <w:rsid w:val="003E3208"/>
    <w:rsid w:val="003E3C44"/>
    <w:rsid w:val="003E3D34"/>
    <w:rsid w:val="003E7EAA"/>
    <w:rsid w:val="003F0B04"/>
    <w:rsid w:val="003F6F7D"/>
    <w:rsid w:val="0040134E"/>
    <w:rsid w:val="00410839"/>
    <w:rsid w:val="0041452B"/>
    <w:rsid w:val="004169A8"/>
    <w:rsid w:val="00440A2D"/>
    <w:rsid w:val="004414E4"/>
    <w:rsid w:val="00442B4F"/>
    <w:rsid w:val="00442F99"/>
    <w:rsid w:val="00455A6F"/>
    <w:rsid w:val="004564A7"/>
    <w:rsid w:val="004617BF"/>
    <w:rsid w:val="004634F1"/>
    <w:rsid w:val="00465E90"/>
    <w:rsid w:val="004747C2"/>
    <w:rsid w:val="0047772E"/>
    <w:rsid w:val="00477BB1"/>
    <w:rsid w:val="004923FF"/>
    <w:rsid w:val="00494E60"/>
    <w:rsid w:val="00496BAC"/>
    <w:rsid w:val="004B4CB5"/>
    <w:rsid w:val="004B5A6B"/>
    <w:rsid w:val="004B7B76"/>
    <w:rsid w:val="004C0070"/>
    <w:rsid w:val="004C2E29"/>
    <w:rsid w:val="004D3B35"/>
    <w:rsid w:val="004D51A6"/>
    <w:rsid w:val="004D7B2C"/>
    <w:rsid w:val="004F0F38"/>
    <w:rsid w:val="004F1A46"/>
    <w:rsid w:val="004F4D12"/>
    <w:rsid w:val="00501921"/>
    <w:rsid w:val="00507494"/>
    <w:rsid w:val="00511904"/>
    <w:rsid w:val="005201CB"/>
    <w:rsid w:val="00522A0C"/>
    <w:rsid w:val="005234E9"/>
    <w:rsid w:val="00530354"/>
    <w:rsid w:val="00531B11"/>
    <w:rsid w:val="005434C6"/>
    <w:rsid w:val="00543B39"/>
    <w:rsid w:val="0054583D"/>
    <w:rsid w:val="005477E7"/>
    <w:rsid w:val="00550096"/>
    <w:rsid w:val="0055532D"/>
    <w:rsid w:val="00557A12"/>
    <w:rsid w:val="00557FF9"/>
    <w:rsid w:val="00576378"/>
    <w:rsid w:val="00577279"/>
    <w:rsid w:val="00577E38"/>
    <w:rsid w:val="0058216F"/>
    <w:rsid w:val="00585322"/>
    <w:rsid w:val="00593AD1"/>
    <w:rsid w:val="00594D03"/>
    <w:rsid w:val="00597877"/>
    <w:rsid w:val="005A1131"/>
    <w:rsid w:val="005A61CE"/>
    <w:rsid w:val="005B7117"/>
    <w:rsid w:val="005C0582"/>
    <w:rsid w:val="005C40D1"/>
    <w:rsid w:val="005C5570"/>
    <w:rsid w:val="005C79A4"/>
    <w:rsid w:val="005D4EA1"/>
    <w:rsid w:val="005D5442"/>
    <w:rsid w:val="005E6592"/>
    <w:rsid w:val="00611B57"/>
    <w:rsid w:val="00617EAC"/>
    <w:rsid w:val="006239CD"/>
    <w:rsid w:val="00640190"/>
    <w:rsid w:val="006405A9"/>
    <w:rsid w:val="00640FC3"/>
    <w:rsid w:val="00642020"/>
    <w:rsid w:val="00651C87"/>
    <w:rsid w:val="0065337B"/>
    <w:rsid w:val="00653FBF"/>
    <w:rsid w:val="0065419D"/>
    <w:rsid w:val="006604D8"/>
    <w:rsid w:val="00664A5B"/>
    <w:rsid w:val="00665F8C"/>
    <w:rsid w:val="00667942"/>
    <w:rsid w:val="00667B4F"/>
    <w:rsid w:val="00680C08"/>
    <w:rsid w:val="0068741A"/>
    <w:rsid w:val="00687751"/>
    <w:rsid w:val="00687A61"/>
    <w:rsid w:val="00691723"/>
    <w:rsid w:val="006931B1"/>
    <w:rsid w:val="00693CDB"/>
    <w:rsid w:val="006A15C0"/>
    <w:rsid w:val="006B188D"/>
    <w:rsid w:val="006B1FE2"/>
    <w:rsid w:val="006C1F3B"/>
    <w:rsid w:val="006C3E2A"/>
    <w:rsid w:val="006C57C5"/>
    <w:rsid w:val="006C626D"/>
    <w:rsid w:val="006C642F"/>
    <w:rsid w:val="006C6EDB"/>
    <w:rsid w:val="006D039E"/>
    <w:rsid w:val="006D03E5"/>
    <w:rsid w:val="006D0C3B"/>
    <w:rsid w:val="006D5D3E"/>
    <w:rsid w:val="006E08B3"/>
    <w:rsid w:val="006E5AB4"/>
    <w:rsid w:val="006F572E"/>
    <w:rsid w:val="007046D6"/>
    <w:rsid w:val="00705DB0"/>
    <w:rsid w:val="00706AFE"/>
    <w:rsid w:val="00725A8B"/>
    <w:rsid w:val="007367FA"/>
    <w:rsid w:val="00737EC7"/>
    <w:rsid w:val="0074066C"/>
    <w:rsid w:val="00742004"/>
    <w:rsid w:val="0074253D"/>
    <w:rsid w:val="0074429B"/>
    <w:rsid w:val="007477F8"/>
    <w:rsid w:val="007615BC"/>
    <w:rsid w:val="00762F05"/>
    <w:rsid w:val="00763336"/>
    <w:rsid w:val="00764EB9"/>
    <w:rsid w:val="007652FF"/>
    <w:rsid w:val="00766F39"/>
    <w:rsid w:val="00771329"/>
    <w:rsid w:val="00773EF7"/>
    <w:rsid w:val="00774E1D"/>
    <w:rsid w:val="0077675A"/>
    <w:rsid w:val="00780355"/>
    <w:rsid w:val="00785721"/>
    <w:rsid w:val="00793A59"/>
    <w:rsid w:val="007967D6"/>
    <w:rsid w:val="007975FE"/>
    <w:rsid w:val="007A2162"/>
    <w:rsid w:val="007B302B"/>
    <w:rsid w:val="007B43ED"/>
    <w:rsid w:val="007B4BF9"/>
    <w:rsid w:val="007C0F3D"/>
    <w:rsid w:val="007C1AF7"/>
    <w:rsid w:val="007C7A6D"/>
    <w:rsid w:val="007C7B5B"/>
    <w:rsid w:val="007E7BF8"/>
    <w:rsid w:val="007F2FF0"/>
    <w:rsid w:val="007F378B"/>
    <w:rsid w:val="00810598"/>
    <w:rsid w:val="00811166"/>
    <w:rsid w:val="00814492"/>
    <w:rsid w:val="00820F59"/>
    <w:rsid w:val="00821776"/>
    <w:rsid w:val="00826007"/>
    <w:rsid w:val="008321F5"/>
    <w:rsid w:val="00832369"/>
    <w:rsid w:val="00834660"/>
    <w:rsid w:val="00834C8E"/>
    <w:rsid w:val="00836BC2"/>
    <w:rsid w:val="0084156C"/>
    <w:rsid w:val="0084580B"/>
    <w:rsid w:val="00845BCA"/>
    <w:rsid w:val="00853C8F"/>
    <w:rsid w:val="0085641B"/>
    <w:rsid w:val="00857136"/>
    <w:rsid w:val="00870B12"/>
    <w:rsid w:val="008752CE"/>
    <w:rsid w:val="008821AA"/>
    <w:rsid w:val="008855B8"/>
    <w:rsid w:val="008932F3"/>
    <w:rsid w:val="00896018"/>
    <w:rsid w:val="008A07FF"/>
    <w:rsid w:val="008A2B9D"/>
    <w:rsid w:val="008A5E0B"/>
    <w:rsid w:val="008A5E18"/>
    <w:rsid w:val="008A6D59"/>
    <w:rsid w:val="008B2D31"/>
    <w:rsid w:val="008B4B03"/>
    <w:rsid w:val="008B596F"/>
    <w:rsid w:val="008B7508"/>
    <w:rsid w:val="008C159F"/>
    <w:rsid w:val="008C1623"/>
    <w:rsid w:val="008C51A9"/>
    <w:rsid w:val="008C56D9"/>
    <w:rsid w:val="008D2B09"/>
    <w:rsid w:val="008D4740"/>
    <w:rsid w:val="008D4DD0"/>
    <w:rsid w:val="008E7B83"/>
    <w:rsid w:val="008F101C"/>
    <w:rsid w:val="008F1CCC"/>
    <w:rsid w:val="008F2967"/>
    <w:rsid w:val="008F407A"/>
    <w:rsid w:val="00900167"/>
    <w:rsid w:val="0090354E"/>
    <w:rsid w:val="00906625"/>
    <w:rsid w:val="00907ACE"/>
    <w:rsid w:val="00920330"/>
    <w:rsid w:val="00920FF4"/>
    <w:rsid w:val="009219D7"/>
    <w:rsid w:val="00922D53"/>
    <w:rsid w:val="00923B70"/>
    <w:rsid w:val="00925DC5"/>
    <w:rsid w:val="0092600B"/>
    <w:rsid w:val="00930237"/>
    <w:rsid w:val="00934397"/>
    <w:rsid w:val="009401F6"/>
    <w:rsid w:val="00940F44"/>
    <w:rsid w:val="00941988"/>
    <w:rsid w:val="00952562"/>
    <w:rsid w:val="00960F20"/>
    <w:rsid w:val="00962B7C"/>
    <w:rsid w:val="00963C08"/>
    <w:rsid w:val="00993A47"/>
    <w:rsid w:val="00997420"/>
    <w:rsid w:val="009A09AA"/>
    <w:rsid w:val="009A2CB4"/>
    <w:rsid w:val="009A3B5C"/>
    <w:rsid w:val="009A4657"/>
    <w:rsid w:val="009A474D"/>
    <w:rsid w:val="009A4CED"/>
    <w:rsid w:val="009B15F1"/>
    <w:rsid w:val="009B15FA"/>
    <w:rsid w:val="009B1D12"/>
    <w:rsid w:val="009B416B"/>
    <w:rsid w:val="009C4BD5"/>
    <w:rsid w:val="009D2E04"/>
    <w:rsid w:val="009D3D86"/>
    <w:rsid w:val="009D7B77"/>
    <w:rsid w:val="009E0BB0"/>
    <w:rsid w:val="009E3FBB"/>
    <w:rsid w:val="009E71F4"/>
    <w:rsid w:val="009F018D"/>
    <w:rsid w:val="009F4D01"/>
    <w:rsid w:val="009F7D61"/>
    <w:rsid w:val="00A052B5"/>
    <w:rsid w:val="00A1235B"/>
    <w:rsid w:val="00A14DF7"/>
    <w:rsid w:val="00A23F3C"/>
    <w:rsid w:val="00A3246D"/>
    <w:rsid w:val="00A3654F"/>
    <w:rsid w:val="00A36FA7"/>
    <w:rsid w:val="00A475B7"/>
    <w:rsid w:val="00A476CF"/>
    <w:rsid w:val="00A47AF7"/>
    <w:rsid w:val="00A47C3E"/>
    <w:rsid w:val="00A50226"/>
    <w:rsid w:val="00A511FC"/>
    <w:rsid w:val="00A539AC"/>
    <w:rsid w:val="00A56488"/>
    <w:rsid w:val="00A60BAD"/>
    <w:rsid w:val="00A64387"/>
    <w:rsid w:val="00A736F3"/>
    <w:rsid w:val="00A73A8D"/>
    <w:rsid w:val="00A84503"/>
    <w:rsid w:val="00A85B04"/>
    <w:rsid w:val="00A87334"/>
    <w:rsid w:val="00AB6F47"/>
    <w:rsid w:val="00AC2B40"/>
    <w:rsid w:val="00AC2BB2"/>
    <w:rsid w:val="00AC2C3C"/>
    <w:rsid w:val="00AC3BD9"/>
    <w:rsid w:val="00AC62E7"/>
    <w:rsid w:val="00AC7EB0"/>
    <w:rsid w:val="00AE0320"/>
    <w:rsid w:val="00AE65EB"/>
    <w:rsid w:val="00AF1D94"/>
    <w:rsid w:val="00AF60C5"/>
    <w:rsid w:val="00B009C6"/>
    <w:rsid w:val="00B01548"/>
    <w:rsid w:val="00B21D29"/>
    <w:rsid w:val="00B21FC5"/>
    <w:rsid w:val="00B21FEE"/>
    <w:rsid w:val="00B25034"/>
    <w:rsid w:val="00B33863"/>
    <w:rsid w:val="00B37D17"/>
    <w:rsid w:val="00B40C62"/>
    <w:rsid w:val="00B4175E"/>
    <w:rsid w:val="00B446CF"/>
    <w:rsid w:val="00B4778D"/>
    <w:rsid w:val="00B510E1"/>
    <w:rsid w:val="00B54C25"/>
    <w:rsid w:val="00B57C2F"/>
    <w:rsid w:val="00B600DA"/>
    <w:rsid w:val="00B64F68"/>
    <w:rsid w:val="00B72507"/>
    <w:rsid w:val="00B76B91"/>
    <w:rsid w:val="00B92C72"/>
    <w:rsid w:val="00BA6FF1"/>
    <w:rsid w:val="00BB0909"/>
    <w:rsid w:val="00BB6529"/>
    <w:rsid w:val="00BC1CAB"/>
    <w:rsid w:val="00BC2CE2"/>
    <w:rsid w:val="00BC4494"/>
    <w:rsid w:val="00BC622A"/>
    <w:rsid w:val="00BD6F8A"/>
    <w:rsid w:val="00BE0A78"/>
    <w:rsid w:val="00BE79F0"/>
    <w:rsid w:val="00BF046D"/>
    <w:rsid w:val="00BF5D04"/>
    <w:rsid w:val="00BF5F8D"/>
    <w:rsid w:val="00C027DE"/>
    <w:rsid w:val="00C05FE0"/>
    <w:rsid w:val="00C13563"/>
    <w:rsid w:val="00C32B32"/>
    <w:rsid w:val="00C339C6"/>
    <w:rsid w:val="00C404A6"/>
    <w:rsid w:val="00C40A36"/>
    <w:rsid w:val="00C41FA8"/>
    <w:rsid w:val="00C44419"/>
    <w:rsid w:val="00C44F90"/>
    <w:rsid w:val="00C45E7B"/>
    <w:rsid w:val="00C471B1"/>
    <w:rsid w:val="00C52BEE"/>
    <w:rsid w:val="00C6316B"/>
    <w:rsid w:val="00C634A9"/>
    <w:rsid w:val="00C73D6C"/>
    <w:rsid w:val="00C772FF"/>
    <w:rsid w:val="00C77BC8"/>
    <w:rsid w:val="00C801AF"/>
    <w:rsid w:val="00C80256"/>
    <w:rsid w:val="00CA77CC"/>
    <w:rsid w:val="00CB6BC0"/>
    <w:rsid w:val="00CC1B7C"/>
    <w:rsid w:val="00CC727F"/>
    <w:rsid w:val="00CD2699"/>
    <w:rsid w:val="00CD7871"/>
    <w:rsid w:val="00CE5BB0"/>
    <w:rsid w:val="00CF15C3"/>
    <w:rsid w:val="00CF2B6F"/>
    <w:rsid w:val="00CF3409"/>
    <w:rsid w:val="00CF4270"/>
    <w:rsid w:val="00CF7B53"/>
    <w:rsid w:val="00D017ED"/>
    <w:rsid w:val="00D153B1"/>
    <w:rsid w:val="00D224FE"/>
    <w:rsid w:val="00D229BA"/>
    <w:rsid w:val="00D26B84"/>
    <w:rsid w:val="00D33CD9"/>
    <w:rsid w:val="00D433BD"/>
    <w:rsid w:val="00D5616E"/>
    <w:rsid w:val="00D634FE"/>
    <w:rsid w:val="00D647B1"/>
    <w:rsid w:val="00D6493E"/>
    <w:rsid w:val="00D71AC3"/>
    <w:rsid w:val="00D811DF"/>
    <w:rsid w:val="00D85AC0"/>
    <w:rsid w:val="00DA1124"/>
    <w:rsid w:val="00DA1DEF"/>
    <w:rsid w:val="00DA3043"/>
    <w:rsid w:val="00DB0C96"/>
    <w:rsid w:val="00DD4C9F"/>
    <w:rsid w:val="00DD75A3"/>
    <w:rsid w:val="00DD7A91"/>
    <w:rsid w:val="00DE02AE"/>
    <w:rsid w:val="00DE6A0C"/>
    <w:rsid w:val="00DE6C04"/>
    <w:rsid w:val="00DE75AC"/>
    <w:rsid w:val="00DF1D7F"/>
    <w:rsid w:val="00DF4460"/>
    <w:rsid w:val="00E0067A"/>
    <w:rsid w:val="00E02FB4"/>
    <w:rsid w:val="00E072AB"/>
    <w:rsid w:val="00E1340C"/>
    <w:rsid w:val="00E20571"/>
    <w:rsid w:val="00E21651"/>
    <w:rsid w:val="00E235F7"/>
    <w:rsid w:val="00E239D4"/>
    <w:rsid w:val="00E32326"/>
    <w:rsid w:val="00E343D8"/>
    <w:rsid w:val="00E40B22"/>
    <w:rsid w:val="00E4588F"/>
    <w:rsid w:val="00E46DA3"/>
    <w:rsid w:val="00E51164"/>
    <w:rsid w:val="00E5152D"/>
    <w:rsid w:val="00E8120B"/>
    <w:rsid w:val="00E905BE"/>
    <w:rsid w:val="00EA16DE"/>
    <w:rsid w:val="00EA1F0B"/>
    <w:rsid w:val="00EA406B"/>
    <w:rsid w:val="00EA453A"/>
    <w:rsid w:val="00EB0798"/>
    <w:rsid w:val="00EB182C"/>
    <w:rsid w:val="00EB19F8"/>
    <w:rsid w:val="00EB2E88"/>
    <w:rsid w:val="00EB40AD"/>
    <w:rsid w:val="00EB586E"/>
    <w:rsid w:val="00EB5FC8"/>
    <w:rsid w:val="00EC1271"/>
    <w:rsid w:val="00EC40B0"/>
    <w:rsid w:val="00ED0C8B"/>
    <w:rsid w:val="00ED5A41"/>
    <w:rsid w:val="00EE1482"/>
    <w:rsid w:val="00EE255A"/>
    <w:rsid w:val="00EF0EAB"/>
    <w:rsid w:val="00EF47F3"/>
    <w:rsid w:val="00EF578B"/>
    <w:rsid w:val="00F033EC"/>
    <w:rsid w:val="00F04F68"/>
    <w:rsid w:val="00F0627D"/>
    <w:rsid w:val="00F11A17"/>
    <w:rsid w:val="00F12670"/>
    <w:rsid w:val="00F12A44"/>
    <w:rsid w:val="00F14B27"/>
    <w:rsid w:val="00F15E0D"/>
    <w:rsid w:val="00F202AB"/>
    <w:rsid w:val="00F261D2"/>
    <w:rsid w:val="00F3148D"/>
    <w:rsid w:val="00F3255D"/>
    <w:rsid w:val="00F35298"/>
    <w:rsid w:val="00F3529E"/>
    <w:rsid w:val="00F36C32"/>
    <w:rsid w:val="00F40D40"/>
    <w:rsid w:val="00F40F73"/>
    <w:rsid w:val="00F4201E"/>
    <w:rsid w:val="00F4305F"/>
    <w:rsid w:val="00F44B0D"/>
    <w:rsid w:val="00F4663D"/>
    <w:rsid w:val="00F467A6"/>
    <w:rsid w:val="00F47E37"/>
    <w:rsid w:val="00F50CB0"/>
    <w:rsid w:val="00F623FD"/>
    <w:rsid w:val="00F63C0D"/>
    <w:rsid w:val="00F640B6"/>
    <w:rsid w:val="00F67B16"/>
    <w:rsid w:val="00F67C2D"/>
    <w:rsid w:val="00F739D1"/>
    <w:rsid w:val="00F80E40"/>
    <w:rsid w:val="00F8365F"/>
    <w:rsid w:val="00F8404D"/>
    <w:rsid w:val="00F842E0"/>
    <w:rsid w:val="00F87B87"/>
    <w:rsid w:val="00FA4D6D"/>
    <w:rsid w:val="00FA5B82"/>
    <w:rsid w:val="00FA639E"/>
    <w:rsid w:val="00FB59CE"/>
    <w:rsid w:val="00FC03C8"/>
    <w:rsid w:val="00FC0EDC"/>
    <w:rsid w:val="00FC25E4"/>
    <w:rsid w:val="00FC260C"/>
    <w:rsid w:val="00FC4EF7"/>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6308CE3"/>
  <w15:docId w15:val="{740EA115-BC92-4945-B017-E1952EDA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2AB"/>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B2E88"/>
    <w:pPr>
      <w:pBdr>
        <w:bottom w:val="single" w:sz="4" w:space="3" w:color="auto"/>
      </w:pBdr>
      <w:tabs>
        <w:tab w:val="center" w:pos="4513"/>
        <w:tab w:val="right" w:pos="9026"/>
      </w:tabs>
      <w:spacing w:before="240" w:after="480" w:line="240" w:lineRule="auto"/>
      <w:jc w:val="right"/>
    </w:pPr>
    <w:rPr>
      <w:sz w:val="17"/>
    </w:rPr>
  </w:style>
  <w:style w:type="character" w:customStyle="1" w:styleId="HeaderChar">
    <w:name w:val="Header Char"/>
    <w:basedOn w:val="DefaultParagraphFont"/>
    <w:link w:val="Header"/>
    <w:uiPriority w:val="99"/>
    <w:rsid w:val="00EB2E88"/>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3"/>
      </w:numPr>
    </w:pPr>
  </w:style>
  <w:style w:type="paragraph" w:styleId="ListBullet2">
    <w:name w:val="List Bullet 2"/>
    <w:basedOn w:val="Normal"/>
    <w:uiPriority w:val="1"/>
    <w:qFormat/>
    <w:rsid w:val="004B5A6B"/>
    <w:pPr>
      <w:numPr>
        <w:ilvl w:val="1"/>
        <w:numId w:val="3"/>
      </w:numPr>
      <w:ind w:left="850" w:hanging="425"/>
    </w:pPr>
  </w:style>
  <w:style w:type="paragraph" w:styleId="ListBullet3">
    <w:name w:val="List Bullet 3"/>
    <w:basedOn w:val="Normal"/>
    <w:uiPriority w:val="1"/>
    <w:qFormat/>
    <w:rsid w:val="002B706C"/>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4"/>
      </w:numPr>
    </w:pPr>
  </w:style>
  <w:style w:type="paragraph" w:customStyle="1" w:styleId="Numberbullet2">
    <w:name w:val="Number bullet 2"/>
    <w:basedOn w:val="ListBullet2"/>
    <w:uiPriority w:val="2"/>
    <w:qFormat/>
    <w:rsid w:val="00EE1482"/>
    <w:pPr>
      <w:numPr>
        <w:numId w:val="4"/>
      </w:numPr>
    </w:pPr>
  </w:style>
  <w:style w:type="paragraph" w:customStyle="1" w:styleId="Numberbullet3">
    <w:name w:val="Number bullet 3"/>
    <w:basedOn w:val="Normal"/>
    <w:uiPriority w:val="2"/>
    <w:qFormat/>
    <w:rsid w:val="004B4CB5"/>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table" w:customStyle="1" w:styleId="TableTGAblue1">
    <w:name w:val="Table TGA blue1"/>
    <w:basedOn w:val="TableNormal"/>
    <w:uiPriority w:val="99"/>
    <w:qFormat/>
    <w:rsid w:val="00183CE8"/>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MingLiU-ExtB" w:hAnsi="MingLiU-ExtB"/>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ListParagraph">
    <w:name w:val="List Paragraph"/>
    <w:basedOn w:val="Normal"/>
    <w:uiPriority w:val="34"/>
    <w:rsid w:val="009A4657"/>
    <w:pPr>
      <w:ind w:left="720"/>
      <w:contextualSpacing/>
    </w:pPr>
  </w:style>
  <w:style w:type="table" w:customStyle="1" w:styleId="TableTGAblue2">
    <w:name w:val="Table TGA blue2"/>
    <w:basedOn w:val="TableNormal"/>
    <w:uiPriority w:val="99"/>
    <w:qFormat/>
    <w:rsid w:val="00D811DF"/>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Revision">
    <w:name w:val="Revision"/>
    <w:hidden/>
    <w:uiPriority w:val="99"/>
    <w:semiHidden/>
    <w:rsid w:val="008D4DD0"/>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91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tga.gov.au/therapeutic-goods-legislation-amendment-2019-measures-no1-regulations-2019" TargetMode="Externa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legislation.gov.au/Details/F2019L01660"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consultation/consultation-proposed-new-medical-device-classification-substances-introduced-body-body-orifice-or-applied-skin" TargetMode="External"/><Relationship Id="rId24" Type="http://schemas.openxmlformats.org/officeDocument/2006/relationships/hyperlink" Target="https://www.tga.gov.au" TargetMode="External"/><Relationship Id="rId5" Type="http://schemas.openxmlformats.org/officeDocument/2006/relationships/webSettings" Target="webSettings.xml"/><Relationship Id="rId15" Type="http://schemas.openxmlformats.org/officeDocument/2006/relationships/hyperlink" Target="mailto:devicereforms@tga.gov.au" TargetMode="External"/><Relationship Id="rId23" Type="http://schemas.openxmlformats.org/officeDocument/2006/relationships/hyperlink" Target="mailto:info@tga.gov.au" TargetMode="External"/><Relationship Id="rId28" Type="http://schemas.openxmlformats.org/officeDocument/2006/relationships/glossaryDocument" Target="glossary/document.xml"/><Relationship Id="rId10" Type="http://schemas.openxmlformats.org/officeDocument/2006/relationships/hyperlink" Target="mailto:tga.copyright@tga.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consultations.health.gov.au/tga/proposed-refinements-to-the-regulation-of-medical" TargetMode="Externa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7D555DE2B64E68A4FFA50EDCAE50AB"/>
        <w:category>
          <w:name w:val="General"/>
          <w:gallery w:val="placeholder"/>
        </w:category>
        <w:types>
          <w:type w:val="bbPlcHdr"/>
        </w:types>
        <w:behaviors>
          <w:behavior w:val="content"/>
        </w:behaviors>
        <w:guid w:val="{CF869F0A-A0B1-40F5-8437-7C80D686F583}"/>
      </w:docPartPr>
      <w:docPartBody>
        <w:p w:rsidR="00ED0396" w:rsidRDefault="005E6ED8" w:rsidP="005E6ED8">
          <w:pPr>
            <w:pStyle w:val="877D555DE2B64E68A4FFA50EDCAE50AB"/>
          </w:pPr>
          <w:r w:rsidRPr="002364BA">
            <w:rPr>
              <w:rStyle w:val="PlaceholderText"/>
            </w:rPr>
            <w:t>Click here to enter text.</w:t>
          </w:r>
        </w:p>
      </w:docPartBody>
    </w:docPart>
    <w:docPart>
      <w:docPartPr>
        <w:name w:val="CC2B5CA9925741FBB93860323A5A9020"/>
        <w:category>
          <w:name w:val="General"/>
          <w:gallery w:val="placeholder"/>
        </w:category>
        <w:types>
          <w:type w:val="bbPlcHdr"/>
        </w:types>
        <w:behaviors>
          <w:behavior w:val="content"/>
        </w:behaviors>
        <w:guid w:val="{89741B8C-AFC8-4D37-8917-8874BD5F1C93}"/>
      </w:docPartPr>
      <w:docPartBody>
        <w:p w:rsidR="00912509" w:rsidRDefault="00ED0396" w:rsidP="00ED0396">
          <w:pPr>
            <w:pStyle w:val="CC2B5CA9925741FBB93860323A5A9020"/>
          </w:pPr>
          <w:r w:rsidRPr="002364BA">
            <w:rPr>
              <w:rStyle w:val="PlaceholderText"/>
            </w:rPr>
            <w:t>Click here to enter text.</w:t>
          </w:r>
        </w:p>
      </w:docPartBody>
    </w:docPart>
    <w:docPart>
      <w:docPartPr>
        <w:name w:val="80F10FF7AF3149D99AD8DE952C2C2A35"/>
        <w:category>
          <w:name w:val="General"/>
          <w:gallery w:val="placeholder"/>
        </w:category>
        <w:types>
          <w:type w:val="bbPlcHdr"/>
        </w:types>
        <w:behaviors>
          <w:behavior w:val="content"/>
        </w:behaviors>
        <w:guid w:val="{50EA27B6-4D71-476B-87BB-AC732BF902DE}"/>
      </w:docPartPr>
      <w:docPartBody>
        <w:p w:rsidR="00912509" w:rsidRDefault="00ED0396" w:rsidP="00ED0396">
          <w:pPr>
            <w:pStyle w:val="80F10FF7AF3149D99AD8DE952C2C2A35"/>
          </w:pPr>
          <w:r w:rsidRPr="002364BA">
            <w:rPr>
              <w:rStyle w:val="PlaceholderText"/>
            </w:rPr>
            <w:t>Click here to enter text.</w:t>
          </w:r>
        </w:p>
      </w:docPartBody>
    </w:docPart>
    <w:docPart>
      <w:docPartPr>
        <w:name w:val="E2460E11AA994424AFD02A2A41DAA436"/>
        <w:category>
          <w:name w:val="General"/>
          <w:gallery w:val="placeholder"/>
        </w:category>
        <w:types>
          <w:type w:val="bbPlcHdr"/>
        </w:types>
        <w:behaviors>
          <w:behavior w:val="content"/>
        </w:behaviors>
        <w:guid w:val="{A485B668-8CDE-4733-8047-DB1F8DA85049}"/>
      </w:docPartPr>
      <w:docPartBody>
        <w:p w:rsidR="002A3BAA" w:rsidRDefault="00AE2DFC" w:rsidP="00AE2DFC">
          <w:pPr>
            <w:pStyle w:val="E2460E11AA994424AFD02A2A41DAA436"/>
          </w:pPr>
          <w:r w:rsidRPr="002364B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ingLiU-ExtB">
    <w:panose1 w:val="02020500000000000000"/>
    <w:charset w:val="88"/>
    <w:family w:val="roman"/>
    <w:pitch w:val="variable"/>
    <w:sig w:usb0="8000002F" w:usb1="0A080008" w:usb2="00000010"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ED8"/>
    <w:rsid w:val="002A3BAA"/>
    <w:rsid w:val="00404985"/>
    <w:rsid w:val="005E6ED8"/>
    <w:rsid w:val="00912509"/>
    <w:rsid w:val="00AE2DFC"/>
    <w:rsid w:val="00ED03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E2DFC"/>
    <w:rPr>
      <w:color w:val="808080"/>
    </w:rPr>
  </w:style>
  <w:style w:type="paragraph" w:customStyle="1" w:styleId="877D555DE2B64E68A4FFA50EDCAE50AB">
    <w:name w:val="877D555DE2B64E68A4FFA50EDCAE50AB"/>
    <w:rsid w:val="005E6ED8"/>
  </w:style>
  <w:style w:type="paragraph" w:customStyle="1" w:styleId="CC2B5CA9925741FBB93860323A5A9020">
    <w:name w:val="CC2B5CA9925741FBB93860323A5A9020"/>
    <w:rsid w:val="00ED0396"/>
  </w:style>
  <w:style w:type="paragraph" w:customStyle="1" w:styleId="80F10FF7AF3149D99AD8DE952C2C2A35">
    <w:name w:val="80F10FF7AF3149D99AD8DE952C2C2A35"/>
    <w:rsid w:val="00ED0396"/>
  </w:style>
  <w:style w:type="paragraph" w:customStyle="1" w:styleId="E2460E11AA994424AFD02A2A41DAA436">
    <w:name w:val="E2460E11AA994424AFD02A2A41DAA436"/>
    <w:rsid w:val="00AE2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8CD2D-A5B2-43AF-8CC5-908A15F36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0</TotalTime>
  <Pages>14</Pages>
  <Words>3024</Words>
  <Characters>17241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Consultation:  Proposed refinements to the regulation of medical devices that are substances introduced into the human body via a body orifice or applied to the skin</vt:lpstr>
    </vt:vector>
  </TitlesOfParts>
  <Company>Department of Health TGA</Company>
  <LinksUpToDate>false</LinksUpToDate>
  <CharactersWithSpaces>20225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Proposed refinements to the regulation of medical devices that are substances introduced into the human body via a body orifice or applied to the skin</dc:title>
  <dc:subject>medical devices</dc:subject>
  <dc:creator>Therapeutic Goods Adminsitration</dc:creator>
  <cp:lastPrinted>2021-05-25T02:15:00Z</cp:lastPrinted>
  <dcterms:created xsi:type="dcterms:W3CDTF">2021-07-19T01:42:00Z</dcterms:created>
  <dcterms:modified xsi:type="dcterms:W3CDTF">2021-07-19T01:42:00Z</dcterms:modified>
</cp:coreProperties>
</file>