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46272C" w:rsidRPr="0046272C" w14:paraId="6BB2B8B4" w14:textId="77777777" w:rsidTr="0038584C">
        <w:tc>
          <w:tcPr>
            <w:tcW w:w="8720" w:type="dxa"/>
          </w:tcPr>
          <w:p w14:paraId="4C120E12" w14:textId="77777777" w:rsidR="0046272C" w:rsidRPr="0046272C" w:rsidRDefault="0046272C" w:rsidP="00C12030">
            <w:pPr>
              <w:pStyle w:val="Title"/>
            </w:pPr>
            <w:r w:rsidRPr="0046272C">
              <w:t>Data Protection Scheme for Assessed Listed medicines</w:t>
            </w:r>
          </w:p>
        </w:tc>
      </w:tr>
      <w:tr w:rsidR="0046272C" w:rsidRPr="0046272C" w14:paraId="304DEB74" w14:textId="77777777" w:rsidTr="0038584C">
        <w:trPr>
          <w:trHeight w:val="1916"/>
        </w:trPr>
        <w:tc>
          <w:tcPr>
            <w:tcW w:w="8720" w:type="dxa"/>
          </w:tcPr>
          <w:p w14:paraId="4264CE5F" w14:textId="333D3DD0" w:rsidR="0046272C" w:rsidRPr="0046272C" w:rsidRDefault="0046272C" w:rsidP="00C12030">
            <w:pPr>
              <w:pStyle w:val="Subtitle"/>
              <w:framePr w:hSpace="0" w:wrap="auto" w:vAnchor="margin" w:hAnchor="text" w:yAlign="inline"/>
            </w:pPr>
            <w:r w:rsidRPr="0046272C">
              <w:t>Guidance</w:t>
            </w:r>
          </w:p>
        </w:tc>
      </w:tr>
      <w:tr w:rsidR="0046272C" w:rsidRPr="0046272C" w14:paraId="385A9ADA" w14:textId="77777777" w:rsidTr="0038584C">
        <w:tc>
          <w:tcPr>
            <w:tcW w:w="8720" w:type="dxa"/>
          </w:tcPr>
          <w:p w14:paraId="384E8BEB" w14:textId="70A59CBC" w:rsidR="0046272C" w:rsidRPr="0046272C" w:rsidRDefault="0046272C" w:rsidP="00C12030">
            <w:pPr>
              <w:pStyle w:val="Date"/>
            </w:pPr>
            <w:r w:rsidRPr="0046272C">
              <w:t xml:space="preserve">Version 1.0, </w:t>
            </w:r>
            <w:r w:rsidR="00E24604">
              <w:t>September</w:t>
            </w:r>
            <w:r w:rsidR="006C344A">
              <w:t xml:space="preserve"> </w:t>
            </w:r>
            <w:r w:rsidRPr="0046272C">
              <w:t>2021</w:t>
            </w:r>
          </w:p>
        </w:tc>
      </w:tr>
    </w:tbl>
    <w:p w14:paraId="027F2AFA" w14:textId="77777777" w:rsidR="00770A99" w:rsidRDefault="00770A99">
      <w:pPr>
        <w:spacing w:before="0" w:after="200" w:line="0" w:lineRule="auto"/>
      </w:pPr>
      <w:r>
        <w:br w:type="page"/>
      </w:r>
    </w:p>
    <w:p w14:paraId="4C34A326" w14:textId="77777777" w:rsidR="0046272C" w:rsidRPr="00215D48" w:rsidRDefault="0046272C" w:rsidP="0046272C">
      <w:pPr>
        <w:pStyle w:val="ListBullet"/>
        <w:numPr>
          <w:ilvl w:val="0"/>
          <w:numId w:val="0"/>
        </w:numPr>
        <w:sectPr w:rsidR="0046272C" w:rsidRPr="00215D48" w:rsidSect="0046272C">
          <w:headerReference w:type="default" r:id="rId8"/>
          <w:footerReference w:type="default" r:id="rId9"/>
          <w:headerReference w:type="first" r:id="rId10"/>
          <w:footerReference w:type="first" r:id="rId11"/>
          <w:type w:val="continuous"/>
          <w:pgSz w:w="11906" w:h="16838" w:code="9"/>
          <w:pgMar w:top="6486" w:right="1418" w:bottom="0" w:left="1418" w:header="992" w:footer="335" w:gutter="0"/>
          <w:cols w:space="708"/>
          <w:titlePg/>
          <w:docGrid w:linePitch="360"/>
        </w:sectPr>
      </w:pPr>
    </w:p>
    <w:p w14:paraId="42C061BF" w14:textId="77777777" w:rsidR="0046272C" w:rsidRPr="00E1198B" w:rsidRDefault="0046272C" w:rsidP="0046272C">
      <w:pPr>
        <w:pStyle w:val="LegalSubheading"/>
      </w:pPr>
      <w:r w:rsidRPr="00BA0DFC">
        <w:lastRenderedPageBreak/>
        <w:t>Copyright</w:t>
      </w:r>
    </w:p>
    <w:p w14:paraId="7DAA6B5F" w14:textId="61B5A931" w:rsidR="004A2F5E" w:rsidRDefault="0046272C" w:rsidP="00C12030">
      <w:pPr>
        <w:pStyle w:val="LegalCopy"/>
        <w:rPr>
          <w:rFonts w:cs="Arial"/>
        </w:rPr>
      </w:pPr>
      <w:r w:rsidRPr="00215D48">
        <w:rPr>
          <w:rFonts w:cs="Arial"/>
        </w:rPr>
        <w:t>© Commonwealth of Australia 20</w:t>
      </w:r>
      <w:r>
        <w:rPr>
          <w:rFonts w:cs="Arial"/>
        </w:rPr>
        <w:t>21</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215D48">
          <w:rPr>
            <w:rStyle w:val="Hyperlink"/>
            <w:rFonts w:cs="Arial"/>
          </w:rPr>
          <w:t>tga.copyright@tga.gov.au</w:t>
        </w:r>
      </w:hyperlink>
      <w:r w:rsidRPr="00215D48">
        <w:rPr>
          <w:rFonts w:cs="Arial"/>
        </w:rPr>
        <w:t>&gt;.</w:t>
      </w:r>
    </w:p>
    <w:sdt>
      <w:sdtPr>
        <w:rPr>
          <w:rFonts w:ascii="Cambria" w:hAnsi="Cambria"/>
          <w:b w:val="0"/>
          <w:sz w:val="22"/>
        </w:rPr>
        <w:id w:val="21514769"/>
        <w:docPartObj>
          <w:docPartGallery w:val="Table of Contents"/>
          <w:docPartUnique/>
        </w:docPartObj>
      </w:sdtPr>
      <w:sdtEndPr>
        <w:rPr>
          <w:sz w:val="16"/>
          <w:szCs w:val="16"/>
        </w:rPr>
      </w:sdtEndPr>
      <w:sdtContent>
        <w:p w14:paraId="71413B2E" w14:textId="77777777" w:rsidR="0046272C" w:rsidRPr="00215D48" w:rsidRDefault="0046272C" w:rsidP="00C12030">
          <w:pPr>
            <w:pStyle w:val="NonTOCheading2"/>
            <w:pageBreakBefore/>
          </w:pPr>
          <w:r w:rsidRPr="00215D48">
            <w:t>Contents</w:t>
          </w:r>
        </w:p>
        <w:p w14:paraId="1DBD22DC" w14:textId="6BF64C53" w:rsidR="0045069C" w:rsidRDefault="0046272C">
          <w:pPr>
            <w:pStyle w:val="TOC1"/>
            <w:rPr>
              <w:rFonts w:asciiTheme="minorHAnsi" w:eastAsiaTheme="minorEastAsia" w:hAnsiTheme="minorHAnsi" w:cstheme="minorBidi"/>
              <w:b w:val="0"/>
              <w:noProof/>
              <w:sz w:val="22"/>
              <w:szCs w:val="22"/>
              <w:lang w:eastAsia="en-AU"/>
            </w:rPr>
          </w:pPr>
          <w:r w:rsidRPr="00215D48">
            <w:rPr>
              <w:sz w:val="32"/>
            </w:rPr>
            <w:fldChar w:fldCharType="begin"/>
          </w:r>
          <w:r w:rsidRPr="00215D48">
            <w:instrText xml:space="preserve"> TOC \h \z \u \t "Heading 2,1,Heading 3,2,Heading 4,3" </w:instrText>
          </w:r>
          <w:r w:rsidRPr="00215D48">
            <w:rPr>
              <w:sz w:val="32"/>
            </w:rPr>
            <w:fldChar w:fldCharType="separate"/>
          </w:r>
          <w:hyperlink w:anchor="_Toc83631763" w:history="1">
            <w:r w:rsidR="0045069C" w:rsidRPr="008B6951">
              <w:rPr>
                <w:rStyle w:val="Hyperlink"/>
                <w:noProof/>
              </w:rPr>
              <w:t>Scope of guidance document</w:t>
            </w:r>
            <w:r w:rsidR="0045069C">
              <w:rPr>
                <w:noProof/>
                <w:webHidden/>
              </w:rPr>
              <w:tab/>
            </w:r>
            <w:r w:rsidR="0045069C">
              <w:rPr>
                <w:noProof/>
                <w:webHidden/>
              </w:rPr>
              <w:fldChar w:fldCharType="begin"/>
            </w:r>
            <w:r w:rsidR="0045069C">
              <w:rPr>
                <w:noProof/>
                <w:webHidden/>
              </w:rPr>
              <w:instrText xml:space="preserve"> PAGEREF _Toc83631763 \h </w:instrText>
            </w:r>
            <w:r w:rsidR="0045069C">
              <w:rPr>
                <w:noProof/>
                <w:webHidden/>
              </w:rPr>
            </w:r>
            <w:r w:rsidR="0045069C">
              <w:rPr>
                <w:noProof/>
                <w:webHidden/>
              </w:rPr>
              <w:fldChar w:fldCharType="separate"/>
            </w:r>
            <w:r w:rsidR="0045069C">
              <w:rPr>
                <w:noProof/>
                <w:webHidden/>
              </w:rPr>
              <w:t>5</w:t>
            </w:r>
            <w:r w:rsidR="0045069C">
              <w:rPr>
                <w:noProof/>
                <w:webHidden/>
              </w:rPr>
              <w:fldChar w:fldCharType="end"/>
            </w:r>
          </w:hyperlink>
        </w:p>
        <w:p w14:paraId="7BEF1727" w14:textId="04933D8E" w:rsidR="0045069C" w:rsidRDefault="0045069C">
          <w:pPr>
            <w:pStyle w:val="TOC1"/>
            <w:rPr>
              <w:rFonts w:asciiTheme="minorHAnsi" w:eastAsiaTheme="minorEastAsia" w:hAnsiTheme="minorHAnsi" w:cstheme="minorBidi"/>
              <w:b w:val="0"/>
              <w:noProof/>
              <w:sz w:val="22"/>
              <w:szCs w:val="22"/>
              <w:lang w:eastAsia="en-AU"/>
            </w:rPr>
          </w:pPr>
          <w:hyperlink w:anchor="_Toc83631764" w:history="1">
            <w:r w:rsidRPr="008B6951">
              <w:rPr>
                <w:rStyle w:val="Hyperlink"/>
                <w:noProof/>
              </w:rPr>
              <w:t>Overview of the Data Protection Scheme</w:t>
            </w:r>
            <w:r>
              <w:rPr>
                <w:noProof/>
                <w:webHidden/>
              </w:rPr>
              <w:tab/>
            </w:r>
            <w:r>
              <w:rPr>
                <w:noProof/>
                <w:webHidden/>
              </w:rPr>
              <w:fldChar w:fldCharType="begin"/>
            </w:r>
            <w:r>
              <w:rPr>
                <w:noProof/>
                <w:webHidden/>
              </w:rPr>
              <w:instrText xml:space="preserve"> PAGEREF _Toc83631764 \h </w:instrText>
            </w:r>
            <w:r>
              <w:rPr>
                <w:noProof/>
                <w:webHidden/>
              </w:rPr>
            </w:r>
            <w:r>
              <w:rPr>
                <w:noProof/>
                <w:webHidden/>
              </w:rPr>
              <w:fldChar w:fldCharType="separate"/>
            </w:r>
            <w:r>
              <w:rPr>
                <w:noProof/>
                <w:webHidden/>
              </w:rPr>
              <w:t>5</w:t>
            </w:r>
            <w:r>
              <w:rPr>
                <w:noProof/>
                <w:webHidden/>
              </w:rPr>
              <w:fldChar w:fldCharType="end"/>
            </w:r>
          </w:hyperlink>
        </w:p>
        <w:p w14:paraId="1E582D14" w14:textId="523E951C" w:rsidR="0045069C" w:rsidRDefault="0045069C">
          <w:pPr>
            <w:pStyle w:val="TOC2"/>
            <w:rPr>
              <w:rFonts w:asciiTheme="minorHAnsi" w:eastAsiaTheme="minorEastAsia" w:hAnsiTheme="minorHAnsi" w:cstheme="minorBidi"/>
              <w:noProof/>
              <w:sz w:val="22"/>
              <w:szCs w:val="22"/>
              <w:lang w:eastAsia="en-AU"/>
            </w:rPr>
          </w:pPr>
          <w:hyperlink w:anchor="_Toc83631765" w:history="1">
            <w:r w:rsidRPr="008B6951">
              <w:rPr>
                <w:rStyle w:val="Hyperlink"/>
                <w:noProof/>
              </w:rPr>
              <w:t>Purpose</w:t>
            </w:r>
            <w:r>
              <w:rPr>
                <w:noProof/>
                <w:webHidden/>
              </w:rPr>
              <w:tab/>
            </w:r>
            <w:r>
              <w:rPr>
                <w:noProof/>
                <w:webHidden/>
              </w:rPr>
              <w:fldChar w:fldCharType="begin"/>
            </w:r>
            <w:r>
              <w:rPr>
                <w:noProof/>
                <w:webHidden/>
              </w:rPr>
              <w:instrText xml:space="preserve"> PAGEREF _Toc83631765 \h </w:instrText>
            </w:r>
            <w:r>
              <w:rPr>
                <w:noProof/>
                <w:webHidden/>
              </w:rPr>
            </w:r>
            <w:r>
              <w:rPr>
                <w:noProof/>
                <w:webHidden/>
              </w:rPr>
              <w:fldChar w:fldCharType="separate"/>
            </w:r>
            <w:r>
              <w:rPr>
                <w:noProof/>
                <w:webHidden/>
              </w:rPr>
              <w:t>5</w:t>
            </w:r>
            <w:r>
              <w:rPr>
                <w:noProof/>
                <w:webHidden/>
              </w:rPr>
              <w:fldChar w:fldCharType="end"/>
            </w:r>
          </w:hyperlink>
        </w:p>
        <w:p w14:paraId="37C6201F" w14:textId="6C7DA2FD" w:rsidR="0045069C" w:rsidRDefault="0045069C">
          <w:pPr>
            <w:pStyle w:val="TOC2"/>
            <w:rPr>
              <w:rFonts w:asciiTheme="minorHAnsi" w:eastAsiaTheme="minorEastAsia" w:hAnsiTheme="minorHAnsi" w:cstheme="minorBidi"/>
              <w:noProof/>
              <w:sz w:val="22"/>
              <w:szCs w:val="22"/>
              <w:lang w:eastAsia="en-AU"/>
            </w:rPr>
          </w:pPr>
          <w:hyperlink w:anchor="_Toc83631766" w:history="1">
            <w:r w:rsidRPr="008B6951">
              <w:rPr>
                <w:rStyle w:val="Hyperlink"/>
                <w:noProof/>
              </w:rPr>
              <w:t>About the Scheme</w:t>
            </w:r>
            <w:r>
              <w:rPr>
                <w:noProof/>
                <w:webHidden/>
              </w:rPr>
              <w:tab/>
            </w:r>
            <w:r>
              <w:rPr>
                <w:noProof/>
                <w:webHidden/>
              </w:rPr>
              <w:fldChar w:fldCharType="begin"/>
            </w:r>
            <w:r>
              <w:rPr>
                <w:noProof/>
                <w:webHidden/>
              </w:rPr>
              <w:instrText xml:space="preserve"> PAGEREF _Toc83631766 \h </w:instrText>
            </w:r>
            <w:r>
              <w:rPr>
                <w:noProof/>
                <w:webHidden/>
              </w:rPr>
            </w:r>
            <w:r>
              <w:rPr>
                <w:noProof/>
                <w:webHidden/>
              </w:rPr>
              <w:fldChar w:fldCharType="separate"/>
            </w:r>
            <w:r>
              <w:rPr>
                <w:noProof/>
                <w:webHidden/>
              </w:rPr>
              <w:t>5</w:t>
            </w:r>
            <w:r>
              <w:rPr>
                <w:noProof/>
                <w:webHidden/>
              </w:rPr>
              <w:fldChar w:fldCharType="end"/>
            </w:r>
          </w:hyperlink>
        </w:p>
        <w:p w14:paraId="46CB2685" w14:textId="571D4EA1" w:rsidR="0045069C" w:rsidRDefault="0045069C">
          <w:pPr>
            <w:pStyle w:val="TOC2"/>
            <w:rPr>
              <w:rFonts w:asciiTheme="minorHAnsi" w:eastAsiaTheme="minorEastAsia" w:hAnsiTheme="minorHAnsi" w:cstheme="minorBidi"/>
              <w:noProof/>
              <w:sz w:val="22"/>
              <w:szCs w:val="22"/>
              <w:lang w:eastAsia="en-AU"/>
            </w:rPr>
          </w:pPr>
          <w:hyperlink w:anchor="_Toc83631767" w:history="1">
            <w:r w:rsidRPr="008B6951">
              <w:rPr>
                <w:rStyle w:val="Hyperlink"/>
                <w:noProof/>
              </w:rPr>
              <w:t>Assessed listed [L(A)] medicines</w:t>
            </w:r>
            <w:r>
              <w:rPr>
                <w:noProof/>
                <w:webHidden/>
              </w:rPr>
              <w:tab/>
            </w:r>
            <w:r>
              <w:rPr>
                <w:noProof/>
                <w:webHidden/>
              </w:rPr>
              <w:fldChar w:fldCharType="begin"/>
            </w:r>
            <w:r>
              <w:rPr>
                <w:noProof/>
                <w:webHidden/>
              </w:rPr>
              <w:instrText xml:space="preserve"> PAGEREF _Toc83631767 \h </w:instrText>
            </w:r>
            <w:r>
              <w:rPr>
                <w:noProof/>
                <w:webHidden/>
              </w:rPr>
            </w:r>
            <w:r>
              <w:rPr>
                <w:noProof/>
                <w:webHidden/>
              </w:rPr>
              <w:fldChar w:fldCharType="separate"/>
            </w:r>
            <w:r>
              <w:rPr>
                <w:noProof/>
                <w:webHidden/>
              </w:rPr>
              <w:t>5</w:t>
            </w:r>
            <w:r>
              <w:rPr>
                <w:noProof/>
                <w:webHidden/>
              </w:rPr>
              <w:fldChar w:fldCharType="end"/>
            </w:r>
          </w:hyperlink>
        </w:p>
        <w:p w14:paraId="7A918D50" w14:textId="32DCEE6B" w:rsidR="0045069C" w:rsidRDefault="0045069C">
          <w:pPr>
            <w:pStyle w:val="TOC2"/>
            <w:rPr>
              <w:rFonts w:asciiTheme="minorHAnsi" w:eastAsiaTheme="minorEastAsia" w:hAnsiTheme="minorHAnsi" w:cstheme="minorBidi"/>
              <w:noProof/>
              <w:sz w:val="22"/>
              <w:szCs w:val="22"/>
              <w:lang w:eastAsia="en-AU"/>
            </w:rPr>
          </w:pPr>
          <w:hyperlink w:anchor="_Toc83631768" w:history="1">
            <w:r w:rsidRPr="008B6951">
              <w:rPr>
                <w:rStyle w:val="Hyperlink"/>
                <w:noProof/>
              </w:rPr>
              <w:t>Data eligible for protection</w:t>
            </w:r>
            <w:r>
              <w:rPr>
                <w:noProof/>
                <w:webHidden/>
              </w:rPr>
              <w:tab/>
            </w:r>
            <w:r>
              <w:rPr>
                <w:noProof/>
                <w:webHidden/>
              </w:rPr>
              <w:fldChar w:fldCharType="begin"/>
            </w:r>
            <w:r>
              <w:rPr>
                <w:noProof/>
                <w:webHidden/>
              </w:rPr>
              <w:instrText xml:space="preserve"> PAGEREF _Toc83631768 \h </w:instrText>
            </w:r>
            <w:r>
              <w:rPr>
                <w:noProof/>
                <w:webHidden/>
              </w:rPr>
            </w:r>
            <w:r>
              <w:rPr>
                <w:noProof/>
                <w:webHidden/>
              </w:rPr>
              <w:fldChar w:fldCharType="separate"/>
            </w:r>
            <w:r>
              <w:rPr>
                <w:noProof/>
                <w:webHidden/>
              </w:rPr>
              <w:t>6</w:t>
            </w:r>
            <w:r>
              <w:rPr>
                <w:noProof/>
                <w:webHidden/>
              </w:rPr>
              <w:fldChar w:fldCharType="end"/>
            </w:r>
          </w:hyperlink>
        </w:p>
        <w:p w14:paraId="3CE71D77" w14:textId="574B9EBC" w:rsidR="0045069C" w:rsidRDefault="0045069C">
          <w:pPr>
            <w:pStyle w:val="TOC2"/>
            <w:rPr>
              <w:rFonts w:asciiTheme="minorHAnsi" w:eastAsiaTheme="minorEastAsia" w:hAnsiTheme="minorHAnsi" w:cstheme="minorBidi"/>
              <w:noProof/>
              <w:sz w:val="22"/>
              <w:szCs w:val="22"/>
              <w:lang w:eastAsia="en-AU"/>
            </w:rPr>
          </w:pPr>
          <w:hyperlink w:anchor="_Toc83631769" w:history="1">
            <w:r w:rsidRPr="008B6951">
              <w:rPr>
                <w:rStyle w:val="Hyperlink"/>
                <w:noProof/>
              </w:rPr>
              <w:t>Criteria for data protection</w:t>
            </w:r>
            <w:r>
              <w:rPr>
                <w:noProof/>
                <w:webHidden/>
              </w:rPr>
              <w:tab/>
            </w:r>
            <w:r>
              <w:rPr>
                <w:noProof/>
                <w:webHidden/>
              </w:rPr>
              <w:fldChar w:fldCharType="begin"/>
            </w:r>
            <w:r>
              <w:rPr>
                <w:noProof/>
                <w:webHidden/>
              </w:rPr>
              <w:instrText xml:space="preserve"> PAGEREF _Toc83631769 \h </w:instrText>
            </w:r>
            <w:r>
              <w:rPr>
                <w:noProof/>
                <w:webHidden/>
              </w:rPr>
            </w:r>
            <w:r>
              <w:rPr>
                <w:noProof/>
                <w:webHidden/>
              </w:rPr>
              <w:fldChar w:fldCharType="separate"/>
            </w:r>
            <w:r>
              <w:rPr>
                <w:noProof/>
                <w:webHidden/>
              </w:rPr>
              <w:t>6</w:t>
            </w:r>
            <w:r>
              <w:rPr>
                <w:noProof/>
                <w:webHidden/>
              </w:rPr>
              <w:fldChar w:fldCharType="end"/>
            </w:r>
          </w:hyperlink>
        </w:p>
        <w:p w14:paraId="09622B2F" w14:textId="4FC86D8D" w:rsidR="0045069C" w:rsidRDefault="0045069C">
          <w:pPr>
            <w:pStyle w:val="TOC2"/>
            <w:rPr>
              <w:rFonts w:asciiTheme="minorHAnsi" w:eastAsiaTheme="minorEastAsia" w:hAnsiTheme="minorHAnsi" w:cstheme="minorBidi"/>
              <w:noProof/>
              <w:sz w:val="22"/>
              <w:szCs w:val="22"/>
              <w:lang w:eastAsia="en-AU"/>
            </w:rPr>
          </w:pPr>
          <w:hyperlink w:anchor="_Toc83631770" w:history="1">
            <w:r w:rsidRPr="008B6951">
              <w:rPr>
                <w:rStyle w:val="Hyperlink"/>
                <w:noProof/>
              </w:rPr>
              <w:t>Data protection period</w:t>
            </w:r>
            <w:r>
              <w:rPr>
                <w:noProof/>
                <w:webHidden/>
              </w:rPr>
              <w:tab/>
            </w:r>
            <w:r>
              <w:rPr>
                <w:noProof/>
                <w:webHidden/>
              </w:rPr>
              <w:fldChar w:fldCharType="begin"/>
            </w:r>
            <w:r>
              <w:rPr>
                <w:noProof/>
                <w:webHidden/>
              </w:rPr>
              <w:instrText xml:space="preserve"> PAGEREF _Toc83631770 \h </w:instrText>
            </w:r>
            <w:r>
              <w:rPr>
                <w:noProof/>
                <w:webHidden/>
              </w:rPr>
            </w:r>
            <w:r>
              <w:rPr>
                <w:noProof/>
                <w:webHidden/>
              </w:rPr>
              <w:fldChar w:fldCharType="separate"/>
            </w:r>
            <w:r>
              <w:rPr>
                <w:noProof/>
                <w:webHidden/>
              </w:rPr>
              <w:t>6</w:t>
            </w:r>
            <w:r>
              <w:rPr>
                <w:noProof/>
                <w:webHidden/>
              </w:rPr>
              <w:fldChar w:fldCharType="end"/>
            </w:r>
          </w:hyperlink>
        </w:p>
        <w:p w14:paraId="161F7275" w14:textId="713DDE75" w:rsidR="0045069C" w:rsidRDefault="0045069C">
          <w:pPr>
            <w:pStyle w:val="TOC1"/>
            <w:rPr>
              <w:rFonts w:asciiTheme="minorHAnsi" w:eastAsiaTheme="minorEastAsia" w:hAnsiTheme="minorHAnsi" w:cstheme="minorBidi"/>
              <w:b w:val="0"/>
              <w:noProof/>
              <w:sz w:val="22"/>
              <w:szCs w:val="22"/>
              <w:lang w:eastAsia="en-AU"/>
            </w:rPr>
          </w:pPr>
          <w:hyperlink w:anchor="_Toc83631771" w:history="1">
            <w:r w:rsidRPr="008B6951">
              <w:rPr>
                <w:rStyle w:val="Hyperlink"/>
                <w:noProof/>
              </w:rPr>
              <w:t>New intermediate indications</w:t>
            </w:r>
            <w:r>
              <w:rPr>
                <w:noProof/>
                <w:webHidden/>
              </w:rPr>
              <w:tab/>
            </w:r>
            <w:r>
              <w:rPr>
                <w:noProof/>
                <w:webHidden/>
              </w:rPr>
              <w:fldChar w:fldCharType="begin"/>
            </w:r>
            <w:r>
              <w:rPr>
                <w:noProof/>
                <w:webHidden/>
              </w:rPr>
              <w:instrText xml:space="preserve"> PAGEREF _Toc83631771 \h </w:instrText>
            </w:r>
            <w:r>
              <w:rPr>
                <w:noProof/>
                <w:webHidden/>
              </w:rPr>
            </w:r>
            <w:r>
              <w:rPr>
                <w:noProof/>
                <w:webHidden/>
              </w:rPr>
              <w:fldChar w:fldCharType="separate"/>
            </w:r>
            <w:r>
              <w:rPr>
                <w:noProof/>
                <w:webHidden/>
              </w:rPr>
              <w:t>7</w:t>
            </w:r>
            <w:r>
              <w:rPr>
                <w:noProof/>
                <w:webHidden/>
              </w:rPr>
              <w:fldChar w:fldCharType="end"/>
            </w:r>
          </w:hyperlink>
        </w:p>
        <w:p w14:paraId="4F76B7D0" w14:textId="32CC6B66" w:rsidR="0045069C" w:rsidRDefault="0045069C">
          <w:pPr>
            <w:pStyle w:val="TOC2"/>
            <w:rPr>
              <w:rFonts w:asciiTheme="minorHAnsi" w:eastAsiaTheme="minorEastAsia" w:hAnsiTheme="minorHAnsi" w:cstheme="minorBidi"/>
              <w:noProof/>
              <w:sz w:val="22"/>
              <w:szCs w:val="22"/>
              <w:lang w:eastAsia="en-AU"/>
            </w:rPr>
          </w:pPr>
          <w:hyperlink w:anchor="_Toc83631772" w:history="1">
            <w:r w:rsidRPr="008B6951">
              <w:rPr>
                <w:rStyle w:val="Hyperlink"/>
                <w:noProof/>
              </w:rPr>
              <w:t>Definition of an intermediate indication</w:t>
            </w:r>
            <w:r>
              <w:rPr>
                <w:noProof/>
                <w:webHidden/>
              </w:rPr>
              <w:tab/>
            </w:r>
            <w:r>
              <w:rPr>
                <w:noProof/>
                <w:webHidden/>
              </w:rPr>
              <w:fldChar w:fldCharType="begin"/>
            </w:r>
            <w:r>
              <w:rPr>
                <w:noProof/>
                <w:webHidden/>
              </w:rPr>
              <w:instrText xml:space="preserve"> PAGEREF _Toc83631772 \h </w:instrText>
            </w:r>
            <w:r>
              <w:rPr>
                <w:noProof/>
                <w:webHidden/>
              </w:rPr>
            </w:r>
            <w:r>
              <w:rPr>
                <w:noProof/>
                <w:webHidden/>
              </w:rPr>
              <w:fldChar w:fldCharType="separate"/>
            </w:r>
            <w:r>
              <w:rPr>
                <w:noProof/>
                <w:webHidden/>
              </w:rPr>
              <w:t>7</w:t>
            </w:r>
            <w:r>
              <w:rPr>
                <w:noProof/>
                <w:webHidden/>
              </w:rPr>
              <w:fldChar w:fldCharType="end"/>
            </w:r>
          </w:hyperlink>
        </w:p>
        <w:p w14:paraId="18768114" w14:textId="4493789F" w:rsidR="0045069C" w:rsidRDefault="0045069C">
          <w:pPr>
            <w:pStyle w:val="TOC2"/>
            <w:rPr>
              <w:rFonts w:asciiTheme="minorHAnsi" w:eastAsiaTheme="minorEastAsia" w:hAnsiTheme="minorHAnsi" w:cstheme="minorBidi"/>
              <w:noProof/>
              <w:sz w:val="22"/>
              <w:szCs w:val="22"/>
              <w:lang w:eastAsia="en-AU"/>
            </w:rPr>
          </w:pPr>
          <w:hyperlink w:anchor="_Toc83631773" w:history="1">
            <w:r w:rsidRPr="008B6951">
              <w:rPr>
                <w:rStyle w:val="Hyperlink"/>
                <w:noProof/>
              </w:rPr>
              <w:t>Structure of an intermediate indication</w:t>
            </w:r>
            <w:r>
              <w:rPr>
                <w:noProof/>
                <w:webHidden/>
              </w:rPr>
              <w:tab/>
            </w:r>
            <w:r>
              <w:rPr>
                <w:noProof/>
                <w:webHidden/>
              </w:rPr>
              <w:fldChar w:fldCharType="begin"/>
            </w:r>
            <w:r>
              <w:rPr>
                <w:noProof/>
                <w:webHidden/>
              </w:rPr>
              <w:instrText xml:space="preserve"> PAGEREF _Toc83631773 \h </w:instrText>
            </w:r>
            <w:r>
              <w:rPr>
                <w:noProof/>
                <w:webHidden/>
              </w:rPr>
            </w:r>
            <w:r>
              <w:rPr>
                <w:noProof/>
                <w:webHidden/>
              </w:rPr>
              <w:fldChar w:fldCharType="separate"/>
            </w:r>
            <w:r>
              <w:rPr>
                <w:noProof/>
                <w:webHidden/>
              </w:rPr>
              <w:t>7</w:t>
            </w:r>
            <w:r>
              <w:rPr>
                <w:noProof/>
                <w:webHidden/>
              </w:rPr>
              <w:fldChar w:fldCharType="end"/>
            </w:r>
          </w:hyperlink>
        </w:p>
        <w:p w14:paraId="15429FEE" w14:textId="285DB86E" w:rsidR="0045069C" w:rsidRDefault="0045069C">
          <w:pPr>
            <w:pStyle w:val="TOC2"/>
            <w:rPr>
              <w:rFonts w:asciiTheme="minorHAnsi" w:eastAsiaTheme="minorEastAsia" w:hAnsiTheme="minorHAnsi" w:cstheme="minorBidi"/>
              <w:noProof/>
              <w:sz w:val="22"/>
              <w:szCs w:val="22"/>
              <w:lang w:eastAsia="en-AU"/>
            </w:rPr>
          </w:pPr>
          <w:hyperlink w:anchor="_Toc83631774" w:history="1">
            <w:r w:rsidRPr="008B6951">
              <w:rPr>
                <w:rStyle w:val="Hyperlink"/>
                <w:noProof/>
              </w:rPr>
              <w:t>When an intermediate indication is considered new</w:t>
            </w:r>
            <w:r>
              <w:rPr>
                <w:noProof/>
                <w:webHidden/>
              </w:rPr>
              <w:tab/>
            </w:r>
            <w:r>
              <w:rPr>
                <w:noProof/>
                <w:webHidden/>
              </w:rPr>
              <w:fldChar w:fldCharType="begin"/>
            </w:r>
            <w:r>
              <w:rPr>
                <w:noProof/>
                <w:webHidden/>
              </w:rPr>
              <w:instrText xml:space="preserve"> PAGEREF _Toc83631774 \h </w:instrText>
            </w:r>
            <w:r>
              <w:rPr>
                <w:noProof/>
                <w:webHidden/>
              </w:rPr>
            </w:r>
            <w:r>
              <w:rPr>
                <w:noProof/>
                <w:webHidden/>
              </w:rPr>
              <w:fldChar w:fldCharType="separate"/>
            </w:r>
            <w:r>
              <w:rPr>
                <w:noProof/>
                <w:webHidden/>
              </w:rPr>
              <w:t>8</w:t>
            </w:r>
            <w:r>
              <w:rPr>
                <w:noProof/>
                <w:webHidden/>
              </w:rPr>
              <w:fldChar w:fldCharType="end"/>
            </w:r>
          </w:hyperlink>
        </w:p>
        <w:p w14:paraId="37FE21C3" w14:textId="76F384C4" w:rsidR="0045069C" w:rsidRDefault="0045069C">
          <w:pPr>
            <w:pStyle w:val="TOC1"/>
            <w:rPr>
              <w:rFonts w:asciiTheme="minorHAnsi" w:eastAsiaTheme="minorEastAsia" w:hAnsiTheme="minorHAnsi" w:cstheme="minorBidi"/>
              <w:b w:val="0"/>
              <w:noProof/>
              <w:sz w:val="22"/>
              <w:szCs w:val="22"/>
              <w:lang w:eastAsia="en-AU"/>
            </w:rPr>
          </w:pPr>
          <w:hyperlink w:anchor="_Toc83631775" w:history="1">
            <w:r w:rsidRPr="008B6951">
              <w:rPr>
                <w:rStyle w:val="Hyperlink"/>
                <w:noProof/>
              </w:rPr>
              <w:t>How the Scheme works</w:t>
            </w:r>
            <w:r>
              <w:rPr>
                <w:noProof/>
                <w:webHidden/>
              </w:rPr>
              <w:tab/>
            </w:r>
            <w:r>
              <w:rPr>
                <w:noProof/>
                <w:webHidden/>
              </w:rPr>
              <w:fldChar w:fldCharType="begin"/>
            </w:r>
            <w:r>
              <w:rPr>
                <w:noProof/>
                <w:webHidden/>
              </w:rPr>
              <w:instrText xml:space="preserve"> PAGEREF _Toc83631775 \h </w:instrText>
            </w:r>
            <w:r>
              <w:rPr>
                <w:noProof/>
                <w:webHidden/>
              </w:rPr>
            </w:r>
            <w:r>
              <w:rPr>
                <w:noProof/>
                <w:webHidden/>
              </w:rPr>
              <w:fldChar w:fldCharType="separate"/>
            </w:r>
            <w:r>
              <w:rPr>
                <w:noProof/>
                <w:webHidden/>
              </w:rPr>
              <w:t>8</w:t>
            </w:r>
            <w:r>
              <w:rPr>
                <w:noProof/>
                <w:webHidden/>
              </w:rPr>
              <w:fldChar w:fldCharType="end"/>
            </w:r>
          </w:hyperlink>
        </w:p>
        <w:p w14:paraId="2B620770" w14:textId="6CC8D3F5" w:rsidR="0045069C" w:rsidRDefault="0045069C">
          <w:pPr>
            <w:pStyle w:val="TOC2"/>
            <w:rPr>
              <w:rFonts w:asciiTheme="minorHAnsi" w:eastAsiaTheme="minorEastAsia" w:hAnsiTheme="minorHAnsi" w:cstheme="minorBidi"/>
              <w:noProof/>
              <w:sz w:val="22"/>
              <w:szCs w:val="22"/>
              <w:lang w:eastAsia="en-AU"/>
            </w:rPr>
          </w:pPr>
          <w:hyperlink w:anchor="_Toc83631776" w:history="1">
            <w:r w:rsidRPr="008B6951">
              <w:rPr>
                <w:rStyle w:val="Hyperlink"/>
                <w:noProof/>
              </w:rPr>
              <w:t>Information must not be available to the public</w:t>
            </w:r>
            <w:r>
              <w:rPr>
                <w:noProof/>
                <w:webHidden/>
              </w:rPr>
              <w:tab/>
            </w:r>
            <w:r>
              <w:rPr>
                <w:noProof/>
                <w:webHidden/>
              </w:rPr>
              <w:fldChar w:fldCharType="begin"/>
            </w:r>
            <w:r>
              <w:rPr>
                <w:noProof/>
                <w:webHidden/>
              </w:rPr>
              <w:instrText xml:space="preserve"> PAGEREF _Toc83631776 \h </w:instrText>
            </w:r>
            <w:r>
              <w:rPr>
                <w:noProof/>
                <w:webHidden/>
              </w:rPr>
            </w:r>
            <w:r>
              <w:rPr>
                <w:noProof/>
                <w:webHidden/>
              </w:rPr>
              <w:fldChar w:fldCharType="separate"/>
            </w:r>
            <w:r>
              <w:rPr>
                <w:noProof/>
                <w:webHidden/>
              </w:rPr>
              <w:t>8</w:t>
            </w:r>
            <w:r>
              <w:rPr>
                <w:noProof/>
                <w:webHidden/>
              </w:rPr>
              <w:fldChar w:fldCharType="end"/>
            </w:r>
          </w:hyperlink>
        </w:p>
        <w:p w14:paraId="6AC4261B" w14:textId="75F13DF3" w:rsidR="0045069C" w:rsidRDefault="0045069C">
          <w:pPr>
            <w:pStyle w:val="TOC2"/>
            <w:rPr>
              <w:rFonts w:asciiTheme="minorHAnsi" w:eastAsiaTheme="minorEastAsia" w:hAnsiTheme="minorHAnsi" w:cstheme="minorBidi"/>
              <w:noProof/>
              <w:sz w:val="22"/>
              <w:szCs w:val="22"/>
              <w:lang w:eastAsia="en-AU"/>
            </w:rPr>
          </w:pPr>
          <w:hyperlink w:anchor="_Toc83631777" w:history="1">
            <w:r w:rsidRPr="008B6951">
              <w:rPr>
                <w:rStyle w:val="Hyperlink"/>
                <w:noProof/>
              </w:rPr>
              <w:t>Sponsors must provide raw clinical trial efficacy data and the full clinical trial study report</w:t>
            </w:r>
            <w:r>
              <w:rPr>
                <w:noProof/>
                <w:webHidden/>
              </w:rPr>
              <w:tab/>
            </w:r>
            <w:r>
              <w:rPr>
                <w:noProof/>
                <w:webHidden/>
              </w:rPr>
              <w:fldChar w:fldCharType="begin"/>
            </w:r>
            <w:r>
              <w:rPr>
                <w:noProof/>
                <w:webHidden/>
              </w:rPr>
              <w:instrText xml:space="preserve"> PAGEREF _Toc83631777 \h </w:instrText>
            </w:r>
            <w:r>
              <w:rPr>
                <w:noProof/>
                <w:webHidden/>
              </w:rPr>
            </w:r>
            <w:r>
              <w:rPr>
                <w:noProof/>
                <w:webHidden/>
              </w:rPr>
              <w:fldChar w:fldCharType="separate"/>
            </w:r>
            <w:r>
              <w:rPr>
                <w:noProof/>
                <w:webHidden/>
              </w:rPr>
              <w:t>9</w:t>
            </w:r>
            <w:r>
              <w:rPr>
                <w:noProof/>
                <w:webHidden/>
              </w:rPr>
              <w:fldChar w:fldCharType="end"/>
            </w:r>
          </w:hyperlink>
        </w:p>
        <w:p w14:paraId="01F6D286" w14:textId="06CE03A1" w:rsidR="0045069C" w:rsidRDefault="0045069C">
          <w:pPr>
            <w:pStyle w:val="TOC2"/>
            <w:rPr>
              <w:rFonts w:asciiTheme="minorHAnsi" w:eastAsiaTheme="minorEastAsia" w:hAnsiTheme="minorHAnsi" w:cstheme="minorBidi"/>
              <w:noProof/>
              <w:sz w:val="22"/>
              <w:szCs w:val="22"/>
              <w:lang w:eastAsia="en-AU"/>
            </w:rPr>
          </w:pPr>
          <w:hyperlink w:anchor="_Toc83631778" w:history="1">
            <w:r w:rsidRPr="008B6951">
              <w:rPr>
                <w:rStyle w:val="Hyperlink"/>
                <w:noProof/>
              </w:rPr>
              <w:t>The sponsor must own the information</w:t>
            </w:r>
            <w:r>
              <w:rPr>
                <w:noProof/>
                <w:webHidden/>
              </w:rPr>
              <w:tab/>
            </w:r>
            <w:r>
              <w:rPr>
                <w:noProof/>
                <w:webHidden/>
              </w:rPr>
              <w:fldChar w:fldCharType="begin"/>
            </w:r>
            <w:r>
              <w:rPr>
                <w:noProof/>
                <w:webHidden/>
              </w:rPr>
              <w:instrText xml:space="preserve"> PAGEREF _Toc83631778 \h </w:instrText>
            </w:r>
            <w:r>
              <w:rPr>
                <w:noProof/>
                <w:webHidden/>
              </w:rPr>
            </w:r>
            <w:r>
              <w:rPr>
                <w:noProof/>
                <w:webHidden/>
              </w:rPr>
              <w:fldChar w:fldCharType="separate"/>
            </w:r>
            <w:r>
              <w:rPr>
                <w:noProof/>
                <w:webHidden/>
              </w:rPr>
              <w:t>10</w:t>
            </w:r>
            <w:r>
              <w:rPr>
                <w:noProof/>
                <w:webHidden/>
              </w:rPr>
              <w:fldChar w:fldCharType="end"/>
            </w:r>
          </w:hyperlink>
        </w:p>
        <w:p w14:paraId="74F703C4" w14:textId="197D52B1" w:rsidR="0045069C" w:rsidRDefault="0045069C">
          <w:pPr>
            <w:pStyle w:val="TOC2"/>
            <w:rPr>
              <w:rFonts w:asciiTheme="minorHAnsi" w:eastAsiaTheme="minorEastAsia" w:hAnsiTheme="minorHAnsi" w:cstheme="minorBidi"/>
              <w:noProof/>
              <w:sz w:val="22"/>
              <w:szCs w:val="22"/>
              <w:lang w:eastAsia="en-AU"/>
            </w:rPr>
          </w:pPr>
          <w:hyperlink w:anchor="_Toc83631779" w:history="1">
            <w:r w:rsidRPr="008B6951">
              <w:rPr>
                <w:rStyle w:val="Hyperlink"/>
                <w:noProof/>
              </w:rPr>
              <w:t>Sponsors must provide the unique clinical trial registry number</w:t>
            </w:r>
            <w:r>
              <w:rPr>
                <w:noProof/>
                <w:webHidden/>
              </w:rPr>
              <w:tab/>
            </w:r>
            <w:r>
              <w:rPr>
                <w:noProof/>
                <w:webHidden/>
              </w:rPr>
              <w:fldChar w:fldCharType="begin"/>
            </w:r>
            <w:r>
              <w:rPr>
                <w:noProof/>
                <w:webHidden/>
              </w:rPr>
              <w:instrText xml:space="preserve"> PAGEREF _Toc83631779 \h </w:instrText>
            </w:r>
            <w:r>
              <w:rPr>
                <w:noProof/>
                <w:webHidden/>
              </w:rPr>
            </w:r>
            <w:r>
              <w:rPr>
                <w:noProof/>
                <w:webHidden/>
              </w:rPr>
              <w:fldChar w:fldCharType="separate"/>
            </w:r>
            <w:r>
              <w:rPr>
                <w:noProof/>
                <w:webHidden/>
              </w:rPr>
              <w:t>10</w:t>
            </w:r>
            <w:r>
              <w:rPr>
                <w:noProof/>
                <w:webHidden/>
              </w:rPr>
              <w:fldChar w:fldCharType="end"/>
            </w:r>
          </w:hyperlink>
        </w:p>
        <w:p w14:paraId="43587309" w14:textId="0592AFA5" w:rsidR="0045069C" w:rsidRDefault="0045069C">
          <w:pPr>
            <w:pStyle w:val="TOC2"/>
            <w:rPr>
              <w:rFonts w:asciiTheme="minorHAnsi" w:eastAsiaTheme="minorEastAsia" w:hAnsiTheme="minorHAnsi" w:cstheme="minorBidi"/>
              <w:noProof/>
              <w:sz w:val="22"/>
              <w:szCs w:val="22"/>
              <w:lang w:eastAsia="en-AU"/>
            </w:rPr>
          </w:pPr>
          <w:hyperlink w:anchor="_Toc83631780" w:history="1">
            <w:r w:rsidRPr="008B6951">
              <w:rPr>
                <w:rStyle w:val="Hyperlink"/>
                <w:noProof/>
              </w:rPr>
              <w:t>Sponsors must identify the new intermediate indication-active ingredient(s) combination relating to data protection</w:t>
            </w:r>
            <w:r>
              <w:rPr>
                <w:noProof/>
                <w:webHidden/>
              </w:rPr>
              <w:tab/>
            </w:r>
            <w:r>
              <w:rPr>
                <w:noProof/>
                <w:webHidden/>
              </w:rPr>
              <w:fldChar w:fldCharType="begin"/>
            </w:r>
            <w:r>
              <w:rPr>
                <w:noProof/>
                <w:webHidden/>
              </w:rPr>
              <w:instrText xml:space="preserve"> PAGEREF _Toc83631780 \h </w:instrText>
            </w:r>
            <w:r>
              <w:rPr>
                <w:noProof/>
                <w:webHidden/>
              </w:rPr>
            </w:r>
            <w:r>
              <w:rPr>
                <w:noProof/>
                <w:webHidden/>
              </w:rPr>
              <w:fldChar w:fldCharType="separate"/>
            </w:r>
            <w:r>
              <w:rPr>
                <w:noProof/>
                <w:webHidden/>
              </w:rPr>
              <w:t>11</w:t>
            </w:r>
            <w:r>
              <w:rPr>
                <w:noProof/>
                <w:webHidden/>
              </w:rPr>
              <w:fldChar w:fldCharType="end"/>
            </w:r>
          </w:hyperlink>
        </w:p>
        <w:p w14:paraId="3342025A" w14:textId="42479A49" w:rsidR="0045069C" w:rsidRDefault="0045069C">
          <w:pPr>
            <w:pStyle w:val="TOC2"/>
            <w:rPr>
              <w:rFonts w:asciiTheme="minorHAnsi" w:eastAsiaTheme="minorEastAsia" w:hAnsiTheme="minorHAnsi" w:cstheme="minorBidi"/>
              <w:noProof/>
              <w:sz w:val="22"/>
              <w:szCs w:val="22"/>
              <w:lang w:eastAsia="en-AU"/>
            </w:rPr>
          </w:pPr>
          <w:hyperlink w:anchor="_Toc83631781" w:history="1">
            <w:r w:rsidRPr="008B6951">
              <w:rPr>
                <w:rStyle w:val="Hyperlink"/>
                <w:noProof/>
              </w:rPr>
              <w:t>Subsequent applications using the same intermediate indication-active ingredient(s) combination</w:t>
            </w:r>
            <w:r>
              <w:rPr>
                <w:noProof/>
                <w:webHidden/>
              </w:rPr>
              <w:tab/>
            </w:r>
            <w:r>
              <w:rPr>
                <w:noProof/>
                <w:webHidden/>
              </w:rPr>
              <w:fldChar w:fldCharType="begin"/>
            </w:r>
            <w:r>
              <w:rPr>
                <w:noProof/>
                <w:webHidden/>
              </w:rPr>
              <w:instrText xml:space="preserve"> PAGEREF _Toc83631781 \h </w:instrText>
            </w:r>
            <w:r>
              <w:rPr>
                <w:noProof/>
                <w:webHidden/>
              </w:rPr>
            </w:r>
            <w:r>
              <w:rPr>
                <w:noProof/>
                <w:webHidden/>
              </w:rPr>
              <w:fldChar w:fldCharType="separate"/>
            </w:r>
            <w:r>
              <w:rPr>
                <w:noProof/>
                <w:webHidden/>
              </w:rPr>
              <w:t>11</w:t>
            </w:r>
            <w:r>
              <w:rPr>
                <w:noProof/>
                <w:webHidden/>
              </w:rPr>
              <w:fldChar w:fldCharType="end"/>
            </w:r>
          </w:hyperlink>
        </w:p>
        <w:p w14:paraId="0661079F" w14:textId="46577618" w:rsidR="0045069C" w:rsidRDefault="0045069C">
          <w:pPr>
            <w:pStyle w:val="TOC2"/>
            <w:rPr>
              <w:rFonts w:asciiTheme="minorHAnsi" w:eastAsiaTheme="minorEastAsia" w:hAnsiTheme="minorHAnsi" w:cstheme="minorBidi"/>
              <w:noProof/>
              <w:sz w:val="22"/>
              <w:szCs w:val="22"/>
              <w:lang w:eastAsia="en-AU"/>
            </w:rPr>
          </w:pPr>
          <w:hyperlink w:anchor="_Toc83631782" w:history="1">
            <w:r w:rsidRPr="008B6951">
              <w:rPr>
                <w:rStyle w:val="Hyperlink"/>
                <w:noProof/>
              </w:rPr>
              <w:t>Sponsors must notify the TGA of publication details</w:t>
            </w:r>
            <w:r>
              <w:rPr>
                <w:noProof/>
                <w:webHidden/>
              </w:rPr>
              <w:tab/>
            </w:r>
            <w:r>
              <w:rPr>
                <w:noProof/>
                <w:webHidden/>
              </w:rPr>
              <w:fldChar w:fldCharType="begin"/>
            </w:r>
            <w:r>
              <w:rPr>
                <w:noProof/>
                <w:webHidden/>
              </w:rPr>
              <w:instrText xml:space="preserve"> PAGEREF _Toc83631782 \h </w:instrText>
            </w:r>
            <w:r>
              <w:rPr>
                <w:noProof/>
                <w:webHidden/>
              </w:rPr>
            </w:r>
            <w:r>
              <w:rPr>
                <w:noProof/>
                <w:webHidden/>
              </w:rPr>
              <w:fldChar w:fldCharType="separate"/>
            </w:r>
            <w:r>
              <w:rPr>
                <w:noProof/>
                <w:webHidden/>
              </w:rPr>
              <w:t>11</w:t>
            </w:r>
            <w:r>
              <w:rPr>
                <w:noProof/>
                <w:webHidden/>
              </w:rPr>
              <w:fldChar w:fldCharType="end"/>
            </w:r>
          </w:hyperlink>
        </w:p>
        <w:p w14:paraId="536E18D5" w14:textId="3A6671E0" w:rsidR="0045069C" w:rsidRDefault="0045069C">
          <w:pPr>
            <w:pStyle w:val="TOC3"/>
            <w:rPr>
              <w:rFonts w:asciiTheme="minorHAnsi" w:eastAsiaTheme="minorEastAsia" w:hAnsiTheme="minorHAnsi" w:cstheme="minorBidi"/>
              <w:noProof/>
              <w:szCs w:val="22"/>
              <w:lang w:eastAsia="en-AU"/>
            </w:rPr>
          </w:pPr>
          <w:hyperlink w:anchor="_Toc83631783" w:history="1">
            <w:r w:rsidRPr="008B6951">
              <w:rPr>
                <w:rStyle w:val="Hyperlink"/>
                <w:noProof/>
              </w:rPr>
              <w:t>Pre-publication</w:t>
            </w:r>
            <w:r>
              <w:rPr>
                <w:noProof/>
                <w:webHidden/>
              </w:rPr>
              <w:tab/>
            </w:r>
            <w:r>
              <w:rPr>
                <w:noProof/>
                <w:webHidden/>
              </w:rPr>
              <w:fldChar w:fldCharType="begin"/>
            </w:r>
            <w:r>
              <w:rPr>
                <w:noProof/>
                <w:webHidden/>
              </w:rPr>
              <w:instrText xml:space="preserve"> PAGEREF _Toc83631783 \h </w:instrText>
            </w:r>
            <w:r>
              <w:rPr>
                <w:noProof/>
                <w:webHidden/>
              </w:rPr>
            </w:r>
            <w:r>
              <w:rPr>
                <w:noProof/>
                <w:webHidden/>
              </w:rPr>
              <w:fldChar w:fldCharType="separate"/>
            </w:r>
            <w:r>
              <w:rPr>
                <w:noProof/>
                <w:webHidden/>
              </w:rPr>
              <w:t>11</w:t>
            </w:r>
            <w:r>
              <w:rPr>
                <w:noProof/>
                <w:webHidden/>
              </w:rPr>
              <w:fldChar w:fldCharType="end"/>
            </w:r>
          </w:hyperlink>
        </w:p>
        <w:p w14:paraId="41BB7474" w14:textId="2B4D9508" w:rsidR="0045069C" w:rsidRDefault="0045069C">
          <w:pPr>
            <w:pStyle w:val="TOC2"/>
            <w:rPr>
              <w:rFonts w:asciiTheme="minorHAnsi" w:eastAsiaTheme="minorEastAsia" w:hAnsiTheme="minorHAnsi" w:cstheme="minorBidi"/>
              <w:noProof/>
              <w:sz w:val="22"/>
              <w:szCs w:val="22"/>
              <w:lang w:eastAsia="en-AU"/>
            </w:rPr>
          </w:pPr>
          <w:hyperlink w:anchor="_Toc83631784" w:history="1">
            <w:r w:rsidRPr="008B6951">
              <w:rPr>
                <w:rStyle w:val="Hyperlink"/>
                <w:noProof/>
              </w:rPr>
              <w:t>The TGA’s responsibilities</w:t>
            </w:r>
            <w:r>
              <w:rPr>
                <w:noProof/>
                <w:webHidden/>
              </w:rPr>
              <w:tab/>
            </w:r>
            <w:r>
              <w:rPr>
                <w:noProof/>
                <w:webHidden/>
              </w:rPr>
              <w:fldChar w:fldCharType="begin"/>
            </w:r>
            <w:r>
              <w:rPr>
                <w:noProof/>
                <w:webHidden/>
              </w:rPr>
              <w:instrText xml:space="preserve"> PAGEREF _Toc83631784 \h </w:instrText>
            </w:r>
            <w:r>
              <w:rPr>
                <w:noProof/>
                <w:webHidden/>
              </w:rPr>
            </w:r>
            <w:r>
              <w:rPr>
                <w:noProof/>
                <w:webHidden/>
              </w:rPr>
              <w:fldChar w:fldCharType="separate"/>
            </w:r>
            <w:r>
              <w:rPr>
                <w:noProof/>
                <w:webHidden/>
              </w:rPr>
              <w:t>12</w:t>
            </w:r>
            <w:r>
              <w:rPr>
                <w:noProof/>
                <w:webHidden/>
              </w:rPr>
              <w:fldChar w:fldCharType="end"/>
            </w:r>
          </w:hyperlink>
        </w:p>
        <w:p w14:paraId="4F6F4E25" w14:textId="7433A9DF" w:rsidR="0045069C" w:rsidRDefault="0045069C">
          <w:pPr>
            <w:pStyle w:val="TOC2"/>
            <w:rPr>
              <w:rFonts w:asciiTheme="minorHAnsi" w:eastAsiaTheme="minorEastAsia" w:hAnsiTheme="minorHAnsi" w:cstheme="minorBidi"/>
              <w:noProof/>
              <w:sz w:val="22"/>
              <w:szCs w:val="22"/>
              <w:lang w:eastAsia="en-AU"/>
            </w:rPr>
          </w:pPr>
          <w:hyperlink w:anchor="_Toc83631785" w:history="1">
            <w:r w:rsidRPr="008B6951">
              <w:rPr>
                <w:rStyle w:val="Hyperlink"/>
                <w:noProof/>
              </w:rPr>
              <w:t>Literature-based submissions are not eligible for data protection</w:t>
            </w:r>
            <w:r>
              <w:rPr>
                <w:noProof/>
                <w:webHidden/>
              </w:rPr>
              <w:tab/>
            </w:r>
            <w:r>
              <w:rPr>
                <w:noProof/>
                <w:webHidden/>
              </w:rPr>
              <w:fldChar w:fldCharType="begin"/>
            </w:r>
            <w:r>
              <w:rPr>
                <w:noProof/>
                <w:webHidden/>
              </w:rPr>
              <w:instrText xml:space="preserve"> PAGEREF _Toc83631785 \h </w:instrText>
            </w:r>
            <w:r>
              <w:rPr>
                <w:noProof/>
                <w:webHidden/>
              </w:rPr>
            </w:r>
            <w:r>
              <w:rPr>
                <w:noProof/>
                <w:webHidden/>
              </w:rPr>
              <w:fldChar w:fldCharType="separate"/>
            </w:r>
            <w:r>
              <w:rPr>
                <w:noProof/>
                <w:webHidden/>
              </w:rPr>
              <w:t>13</w:t>
            </w:r>
            <w:r>
              <w:rPr>
                <w:noProof/>
                <w:webHidden/>
              </w:rPr>
              <w:fldChar w:fldCharType="end"/>
            </w:r>
          </w:hyperlink>
        </w:p>
        <w:p w14:paraId="7C15D0A2" w14:textId="52CA4686" w:rsidR="0045069C" w:rsidRDefault="0045069C">
          <w:pPr>
            <w:pStyle w:val="TOC2"/>
            <w:rPr>
              <w:rFonts w:asciiTheme="minorHAnsi" w:eastAsiaTheme="minorEastAsia" w:hAnsiTheme="minorHAnsi" w:cstheme="minorBidi"/>
              <w:noProof/>
              <w:sz w:val="22"/>
              <w:szCs w:val="22"/>
              <w:lang w:eastAsia="en-AU"/>
            </w:rPr>
          </w:pPr>
          <w:hyperlink w:anchor="_Toc83631786" w:history="1">
            <w:r w:rsidRPr="008B6951">
              <w:rPr>
                <w:rStyle w:val="Hyperlink"/>
                <w:noProof/>
              </w:rPr>
              <w:t>Clinical trial registries</w:t>
            </w:r>
            <w:r>
              <w:rPr>
                <w:noProof/>
                <w:webHidden/>
              </w:rPr>
              <w:tab/>
            </w:r>
            <w:r>
              <w:rPr>
                <w:noProof/>
                <w:webHidden/>
              </w:rPr>
              <w:fldChar w:fldCharType="begin"/>
            </w:r>
            <w:r>
              <w:rPr>
                <w:noProof/>
                <w:webHidden/>
              </w:rPr>
              <w:instrText xml:space="preserve"> PAGEREF _Toc83631786 \h </w:instrText>
            </w:r>
            <w:r>
              <w:rPr>
                <w:noProof/>
                <w:webHidden/>
              </w:rPr>
            </w:r>
            <w:r>
              <w:rPr>
                <w:noProof/>
                <w:webHidden/>
              </w:rPr>
              <w:fldChar w:fldCharType="separate"/>
            </w:r>
            <w:r>
              <w:rPr>
                <w:noProof/>
                <w:webHidden/>
              </w:rPr>
              <w:t>13</w:t>
            </w:r>
            <w:r>
              <w:rPr>
                <w:noProof/>
                <w:webHidden/>
              </w:rPr>
              <w:fldChar w:fldCharType="end"/>
            </w:r>
          </w:hyperlink>
        </w:p>
        <w:p w14:paraId="6BF1C5F8" w14:textId="6C34919A" w:rsidR="0045069C" w:rsidRDefault="0045069C">
          <w:pPr>
            <w:pStyle w:val="TOC2"/>
            <w:rPr>
              <w:rFonts w:asciiTheme="minorHAnsi" w:eastAsiaTheme="minorEastAsia" w:hAnsiTheme="minorHAnsi" w:cstheme="minorBidi"/>
              <w:noProof/>
              <w:sz w:val="22"/>
              <w:szCs w:val="22"/>
              <w:lang w:eastAsia="en-AU"/>
            </w:rPr>
          </w:pPr>
          <w:hyperlink w:anchor="_Toc83631787" w:history="1">
            <w:r w:rsidRPr="008B6951">
              <w:rPr>
                <w:rStyle w:val="Hyperlink"/>
                <w:noProof/>
              </w:rPr>
              <w:t>How to submit an L(A) medicine application and make a restricted information certification</w:t>
            </w:r>
            <w:r>
              <w:rPr>
                <w:noProof/>
                <w:webHidden/>
              </w:rPr>
              <w:tab/>
            </w:r>
            <w:r>
              <w:rPr>
                <w:noProof/>
                <w:webHidden/>
              </w:rPr>
              <w:fldChar w:fldCharType="begin"/>
            </w:r>
            <w:r>
              <w:rPr>
                <w:noProof/>
                <w:webHidden/>
              </w:rPr>
              <w:instrText xml:space="preserve"> PAGEREF _Toc83631787 \h </w:instrText>
            </w:r>
            <w:r>
              <w:rPr>
                <w:noProof/>
                <w:webHidden/>
              </w:rPr>
            </w:r>
            <w:r>
              <w:rPr>
                <w:noProof/>
                <w:webHidden/>
              </w:rPr>
              <w:fldChar w:fldCharType="separate"/>
            </w:r>
            <w:r>
              <w:rPr>
                <w:noProof/>
                <w:webHidden/>
              </w:rPr>
              <w:t>14</w:t>
            </w:r>
            <w:r>
              <w:rPr>
                <w:noProof/>
                <w:webHidden/>
              </w:rPr>
              <w:fldChar w:fldCharType="end"/>
            </w:r>
          </w:hyperlink>
        </w:p>
        <w:p w14:paraId="3544A352" w14:textId="45E5DBA3" w:rsidR="0045069C" w:rsidRDefault="0045069C">
          <w:pPr>
            <w:pStyle w:val="TOC1"/>
            <w:rPr>
              <w:rFonts w:asciiTheme="minorHAnsi" w:eastAsiaTheme="minorEastAsia" w:hAnsiTheme="minorHAnsi" w:cstheme="minorBidi"/>
              <w:b w:val="0"/>
              <w:noProof/>
              <w:sz w:val="22"/>
              <w:szCs w:val="22"/>
              <w:lang w:eastAsia="en-AU"/>
            </w:rPr>
          </w:pPr>
          <w:hyperlink w:anchor="_Toc83631788" w:history="1">
            <w:r w:rsidRPr="008B6951">
              <w:rPr>
                <w:rStyle w:val="Hyperlink"/>
                <w:noProof/>
              </w:rPr>
              <w:t>Appendix 1</w:t>
            </w:r>
            <w:r>
              <w:rPr>
                <w:noProof/>
                <w:webHidden/>
              </w:rPr>
              <w:tab/>
            </w:r>
            <w:r>
              <w:rPr>
                <w:noProof/>
                <w:webHidden/>
              </w:rPr>
              <w:fldChar w:fldCharType="begin"/>
            </w:r>
            <w:r>
              <w:rPr>
                <w:noProof/>
                <w:webHidden/>
              </w:rPr>
              <w:instrText xml:space="preserve"> PAGEREF _Toc83631788 \h </w:instrText>
            </w:r>
            <w:r>
              <w:rPr>
                <w:noProof/>
                <w:webHidden/>
              </w:rPr>
            </w:r>
            <w:r>
              <w:rPr>
                <w:noProof/>
                <w:webHidden/>
              </w:rPr>
              <w:fldChar w:fldCharType="separate"/>
            </w:r>
            <w:r>
              <w:rPr>
                <w:noProof/>
                <w:webHidden/>
              </w:rPr>
              <w:t>16</w:t>
            </w:r>
            <w:r>
              <w:rPr>
                <w:noProof/>
                <w:webHidden/>
              </w:rPr>
              <w:fldChar w:fldCharType="end"/>
            </w:r>
          </w:hyperlink>
        </w:p>
        <w:p w14:paraId="253A4DBE" w14:textId="79CD02EF" w:rsidR="0045069C" w:rsidRDefault="0045069C">
          <w:pPr>
            <w:pStyle w:val="TOC2"/>
            <w:rPr>
              <w:rFonts w:asciiTheme="minorHAnsi" w:eastAsiaTheme="minorEastAsia" w:hAnsiTheme="minorHAnsi" w:cstheme="minorBidi"/>
              <w:noProof/>
              <w:sz w:val="22"/>
              <w:szCs w:val="22"/>
              <w:lang w:eastAsia="en-AU"/>
            </w:rPr>
          </w:pPr>
          <w:hyperlink w:anchor="_Toc83631789" w:history="1">
            <w:r w:rsidRPr="008B6951">
              <w:rPr>
                <w:rStyle w:val="Hyperlink"/>
                <w:noProof/>
              </w:rPr>
              <w:t>Completing the CTD Module 1.5 - Assessed listed medicines – Restricted information certification</w:t>
            </w:r>
            <w:r>
              <w:rPr>
                <w:noProof/>
                <w:webHidden/>
              </w:rPr>
              <w:tab/>
            </w:r>
            <w:r>
              <w:rPr>
                <w:noProof/>
                <w:webHidden/>
              </w:rPr>
              <w:fldChar w:fldCharType="begin"/>
            </w:r>
            <w:r>
              <w:rPr>
                <w:noProof/>
                <w:webHidden/>
              </w:rPr>
              <w:instrText xml:space="preserve"> PAGEREF _Toc83631789 \h </w:instrText>
            </w:r>
            <w:r>
              <w:rPr>
                <w:noProof/>
                <w:webHidden/>
              </w:rPr>
            </w:r>
            <w:r>
              <w:rPr>
                <w:noProof/>
                <w:webHidden/>
              </w:rPr>
              <w:fldChar w:fldCharType="separate"/>
            </w:r>
            <w:r>
              <w:rPr>
                <w:noProof/>
                <w:webHidden/>
              </w:rPr>
              <w:t>16</w:t>
            </w:r>
            <w:r>
              <w:rPr>
                <w:noProof/>
                <w:webHidden/>
              </w:rPr>
              <w:fldChar w:fldCharType="end"/>
            </w:r>
          </w:hyperlink>
        </w:p>
        <w:p w14:paraId="48C53A67" w14:textId="36237326" w:rsidR="0045069C" w:rsidRDefault="0045069C">
          <w:pPr>
            <w:pStyle w:val="TOC3"/>
            <w:rPr>
              <w:rFonts w:asciiTheme="minorHAnsi" w:eastAsiaTheme="minorEastAsia" w:hAnsiTheme="minorHAnsi" w:cstheme="minorBidi"/>
              <w:noProof/>
              <w:szCs w:val="22"/>
              <w:lang w:eastAsia="en-AU"/>
            </w:rPr>
          </w:pPr>
          <w:hyperlink w:anchor="_Toc83631790" w:history="1">
            <w:r w:rsidRPr="008B6951">
              <w:rPr>
                <w:rStyle w:val="Hyperlink"/>
                <w:noProof/>
              </w:rPr>
              <w:t>Part A – Reliance on restricted information declaration</w:t>
            </w:r>
            <w:r>
              <w:rPr>
                <w:noProof/>
                <w:webHidden/>
              </w:rPr>
              <w:tab/>
            </w:r>
            <w:r>
              <w:rPr>
                <w:noProof/>
                <w:webHidden/>
              </w:rPr>
              <w:fldChar w:fldCharType="begin"/>
            </w:r>
            <w:r>
              <w:rPr>
                <w:noProof/>
                <w:webHidden/>
              </w:rPr>
              <w:instrText xml:space="preserve"> PAGEREF _Toc83631790 \h </w:instrText>
            </w:r>
            <w:r>
              <w:rPr>
                <w:noProof/>
                <w:webHidden/>
              </w:rPr>
            </w:r>
            <w:r>
              <w:rPr>
                <w:noProof/>
                <w:webHidden/>
              </w:rPr>
              <w:fldChar w:fldCharType="separate"/>
            </w:r>
            <w:r>
              <w:rPr>
                <w:noProof/>
                <w:webHidden/>
              </w:rPr>
              <w:t>16</w:t>
            </w:r>
            <w:r>
              <w:rPr>
                <w:noProof/>
                <w:webHidden/>
              </w:rPr>
              <w:fldChar w:fldCharType="end"/>
            </w:r>
          </w:hyperlink>
        </w:p>
        <w:p w14:paraId="515E6D17" w14:textId="2B79FE8A" w:rsidR="0045069C" w:rsidRDefault="0045069C">
          <w:pPr>
            <w:pStyle w:val="TOC3"/>
            <w:rPr>
              <w:rFonts w:asciiTheme="minorHAnsi" w:eastAsiaTheme="minorEastAsia" w:hAnsiTheme="minorHAnsi" w:cstheme="minorBidi"/>
              <w:noProof/>
              <w:szCs w:val="22"/>
              <w:lang w:eastAsia="en-AU"/>
            </w:rPr>
          </w:pPr>
          <w:hyperlink w:anchor="_Toc83631791" w:history="1">
            <w:r w:rsidRPr="008B6951">
              <w:rPr>
                <w:rStyle w:val="Hyperlink"/>
                <w:noProof/>
              </w:rPr>
              <w:t>Part B – Eligibility for information to be restricted</w:t>
            </w:r>
            <w:r>
              <w:rPr>
                <w:noProof/>
                <w:webHidden/>
              </w:rPr>
              <w:tab/>
            </w:r>
            <w:r>
              <w:rPr>
                <w:noProof/>
                <w:webHidden/>
              </w:rPr>
              <w:fldChar w:fldCharType="begin"/>
            </w:r>
            <w:r>
              <w:rPr>
                <w:noProof/>
                <w:webHidden/>
              </w:rPr>
              <w:instrText xml:space="preserve"> PAGEREF _Toc83631791 \h </w:instrText>
            </w:r>
            <w:r>
              <w:rPr>
                <w:noProof/>
                <w:webHidden/>
              </w:rPr>
            </w:r>
            <w:r>
              <w:rPr>
                <w:noProof/>
                <w:webHidden/>
              </w:rPr>
              <w:fldChar w:fldCharType="separate"/>
            </w:r>
            <w:r>
              <w:rPr>
                <w:noProof/>
                <w:webHidden/>
              </w:rPr>
              <w:t>17</w:t>
            </w:r>
            <w:r>
              <w:rPr>
                <w:noProof/>
                <w:webHidden/>
              </w:rPr>
              <w:fldChar w:fldCharType="end"/>
            </w:r>
          </w:hyperlink>
        </w:p>
        <w:p w14:paraId="2E8BE5DF" w14:textId="224622D6" w:rsidR="0045069C" w:rsidRDefault="0045069C">
          <w:pPr>
            <w:pStyle w:val="TOC2"/>
            <w:rPr>
              <w:rFonts w:asciiTheme="minorHAnsi" w:eastAsiaTheme="minorEastAsia" w:hAnsiTheme="minorHAnsi" w:cstheme="minorBidi"/>
              <w:noProof/>
              <w:sz w:val="22"/>
              <w:szCs w:val="22"/>
              <w:lang w:eastAsia="en-AU"/>
            </w:rPr>
          </w:pPr>
          <w:hyperlink w:anchor="_Toc83631792" w:history="1">
            <w:r w:rsidRPr="008B6951">
              <w:rPr>
                <w:rStyle w:val="Hyperlink"/>
                <w:noProof/>
              </w:rPr>
              <w:t>Accessing help</w:t>
            </w:r>
            <w:r>
              <w:rPr>
                <w:noProof/>
                <w:webHidden/>
              </w:rPr>
              <w:tab/>
            </w:r>
            <w:r>
              <w:rPr>
                <w:noProof/>
                <w:webHidden/>
              </w:rPr>
              <w:fldChar w:fldCharType="begin"/>
            </w:r>
            <w:r>
              <w:rPr>
                <w:noProof/>
                <w:webHidden/>
              </w:rPr>
              <w:instrText xml:space="preserve"> PAGEREF _Toc83631792 \h </w:instrText>
            </w:r>
            <w:r>
              <w:rPr>
                <w:noProof/>
                <w:webHidden/>
              </w:rPr>
            </w:r>
            <w:r>
              <w:rPr>
                <w:noProof/>
                <w:webHidden/>
              </w:rPr>
              <w:fldChar w:fldCharType="separate"/>
            </w:r>
            <w:r>
              <w:rPr>
                <w:noProof/>
                <w:webHidden/>
              </w:rPr>
              <w:t>18</w:t>
            </w:r>
            <w:r>
              <w:rPr>
                <w:noProof/>
                <w:webHidden/>
              </w:rPr>
              <w:fldChar w:fldCharType="end"/>
            </w:r>
          </w:hyperlink>
        </w:p>
        <w:p w14:paraId="47FE5FAC" w14:textId="2D90B238" w:rsidR="0045069C" w:rsidRDefault="0045069C">
          <w:pPr>
            <w:pStyle w:val="TOC3"/>
            <w:rPr>
              <w:rFonts w:asciiTheme="minorHAnsi" w:eastAsiaTheme="minorEastAsia" w:hAnsiTheme="minorHAnsi" w:cstheme="minorBidi"/>
              <w:noProof/>
              <w:szCs w:val="22"/>
              <w:lang w:eastAsia="en-AU"/>
            </w:rPr>
          </w:pPr>
          <w:hyperlink w:anchor="_Toc83631793" w:history="1">
            <w:r w:rsidRPr="008B6951">
              <w:rPr>
                <w:rStyle w:val="Hyperlink"/>
                <w:noProof/>
              </w:rPr>
              <w:t>Email</w:t>
            </w:r>
            <w:r>
              <w:rPr>
                <w:noProof/>
                <w:webHidden/>
              </w:rPr>
              <w:tab/>
            </w:r>
            <w:r>
              <w:rPr>
                <w:noProof/>
                <w:webHidden/>
              </w:rPr>
              <w:fldChar w:fldCharType="begin"/>
            </w:r>
            <w:r>
              <w:rPr>
                <w:noProof/>
                <w:webHidden/>
              </w:rPr>
              <w:instrText xml:space="preserve"> PAGEREF _Toc83631793 \h </w:instrText>
            </w:r>
            <w:r>
              <w:rPr>
                <w:noProof/>
                <w:webHidden/>
              </w:rPr>
            </w:r>
            <w:r>
              <w:rPr>
                <w:noProof/>
                <w:webHidden/>
              </w:rPr>
              <w:fldChar w:fldCharType="separate"/>
            </w:r>
            <w:r>
              <w:rPr>
                <w:noProof/>
                <w:webHidden/>
              </w:rPr>
              <w:t>18</w:t>
            </w:r>
            <w:r>
              <w:rPr>
                <w:noProof/>
                <w:webHidden/>
              </w:rPr>
              <w:fldChar w:fldCharType="end"/>
            </w:r>
          </w:hyperlink>
        </w:p>
        <w:p w14:paraId="04A92427" w14:textId="7E9840AD" w:rsidR="0045069C" w:rsidRDefault="0045069C">
          <w:pPr>
            <w:pStyle w:val="TOC3"/>
            <w:rPr>
              <w:rFonts w:asciiTheme="minorHAnsi" w:eastAsiaTheme="minorEastAsia" w:hAnsiTheme="minorHAnsi" w:cstheme="minorBidi"/>
              <w:noProof/>
              <w:szCs w:val="22"/>
              <w:lang w:eastAsia="en-AU"/>
            </w:rPr>
          </w:pPr>
          <w:hyperlink w:anchor="_Toc83631794" w:history="1">
            <w:r w:rsidRPr="008B6951">
              <w:rPr>
                <w:rStyle w:val="Hyperlink"/>
                <w:noProof/>
              </w:rPr>
              <w:t>Phone</w:t>
            </w:r>
            <w:r>
              <w:rPr>
                <w:noProof/>
                <w:webHidden/>
              </w:rPr>
              <w:tab/>
            </w:r>
            <w:r>
              <w:rPr>
                <w:noProof/>
                <w:webHidden/>
              </w:rPr>
              <w:fldChar w:fldCharType="begin"/>
            </w:r>
            <w:r>
              <w:rPr>
                <w:noProof/>
                <w:webHidden/>
              </w:rPr>
              <w:instrText xml:space="preserve"> PAGEREF _Toc83631794 \h </w:instrText>
            </w:r>
            <w:r>
              <w:rPr>
                <w:noProof/>
                <w:webHidden/>
              </w:rPr>
            </w:r>
            <w:r>
              <w:rPr>
                <w:noProof/>
                <w:webHidden/>
              </w:rPr>
              <w:fldChar w:fldCharType="separate"/>
            </w:r>
            <w:r>
              <w:rPr>
                <w:noProof/>
                <w:webHidden/>
              </w:rPr>
              <w:t>18</w:t>
            </w:r>
            <w:r>
              <w:rPr>
                <w:noProof/>
                <w:webHidden/>
              </w:rPr>
              <w:fldChar w:fldCharType="end"/>
            </w:r>
          </w:hyperlink>
        </w:p>
        <w:p w14:paraId="1AFB0767" w14:textId="67DC9766" w:rsidR="0046272C" w:rsidRPr="00C12030" w:rsidRDefault="0046272C" w:rsidP="00C12030">
          <w:pPr>
            <w:pStyle w:val="TOC3"/>
            <w:spacing w:before="0" w:after="0"/>
            <w:ind w:left="0"/>
            <w:rPr>
              <w:sz w:val="16"/>
              <w:szCs w:val="16"/>
            </w:rPr>
          </w:pPr>
          <w:r w:rsidRPr="00215D48">
            <w:fldChar w:fldCharType="end"/>
          </w:r>
        </w:p>
      </w:sdtContent>
    </w:sdt>
    <w:p w14:paraId="5F354AA9" w14:textId="77777777" w:rsidR="0046272C" w:rsidRDefault="0046272C" w:rsidP="00C12030">
      <w:pPr>
        <w:pStyle w:val="Heading2"/>
        <w:pageBreakBefore/>
      </w:pPr>
      <w:bookmarkStart w:id="0" w:name="_Toc323739590"/>
      <w:bookmarkStart w:id="1" w:name="_Toc356305217"/>
      <w:bookmarkStart w:id="2" w:name="_Toc83631763"/>
      <w:r>
        <w:lastRenderedPageBreak/>
        <w:t>Scope of guidance document</w:t>
      </w:r>
      <w:bookmarkEnd w:id="2"/>
    </w:p>
    <w:p w14:paraId="1A7E2A23" w14:textId="77777777" w:rsidR="0046272C" w:rsidRPr="0077624B" w:rsidRDefault="0046272C" w:rsidP="0046272C">
      <w:r w:rsidRPr="0077624B">
        <w:t>This guidance provides:</w:t>
      </w:r>
    </w:p>
    <w:p w14:paraId="7523340A" w14:textId="77777777" w:rsidR="0046272C" w:rsidRPr="0077624B" w:rsidRDefault="0046272C" w:rsidP="0046272C">
      <w:pPr>
        <w:pStyle w:val="ListBullet"/>
        <w:numPr>
          <w:ilvl w:val="0"/>
          <w:numId w:val="7"/>
        </w:numPr>
      </w:pPr>
      <w:r w:rsidRPr="0077624B">
        <w:t>an overview of the Data Protection Scheme for Assessed Listed medicines</w:t>
      </w:r>
      <w:r>
        <w:t>, and the</w:t>
      </w:r>
    </w:p>
    <w:p w14:paraId="62904DBB" w14:textId="77777777" w:rsidR="0046272C" w:rsidRPr="0077624B" w:rsidRDefault="0046272C" w:rsidP="0046272C">
      <w:pPr>
        <w:pStyle w:val="ListBullet"/>
        <w:numPr>
          <w:ilvl w:val="0"/>
          <w:numId w:val="7"/>
        </w:numPr>
      </w:pPr>
      <w:r w:rsidRPr="0077624B">
        <w:t xml:space="preserve">criteria that must be met for information to be </w:t>
      </w:r>
      <w:r>
        <w:t xml:space="preserve">considered </w:t>
      </w:r>
      <w:r w:rsidRPr="0077624B">
        <w:t>protected</w:t>
      </w:r>
      <w:r>
        <w:t xml:space="preserve"> under the Scheme.</w:t>
      </w:r>
    </w:p>
    <w:p w14:paraId="5502E090" w14:textId="77777777" w:rsidR="0046272C" w:rsidRDefault="0046272C" w:rsidP="00C12030">
      <w:pPr>
        <w:pStyle w:val="Heading2"/>
      </w:pPr>
      <w:bookmarkStart w:id="3" w:name="_Toc83631764"/>
      <w:r>
        <w:t>Overview of the Data Protection Scheme</w:t>
      </w:r>
      <w:bookmarkEnd w:id="3"/>
    </w:p>
    <w:p w14:paraId="6A6DE826" w14:textId="77777777" w:rsidR="0046272C" w:rsidRDefault="0046272C" w:rsidP="00C12030">
      <w:pPr>
        <w:pStyle w:val="Heading3"/>
      </w:pPr>
      <w:bookmarkStart w:id="4" w:name="_Toc83631765"/>
      <w:r>
        <w:t>Purpose</w:t>
      </w:r>
      <w:bookmarkEnd w:id="4"/>
    </w:p>
    <w:p w14:paraId="02C8BC8F" w14:textId="7622CEC3" w:rsidR="0046272C" w:rsidRDefault="0046272C" w:rsidP="00C12030">
      <w:r>
        <w:t xml:space="preserve">The purpose of the Scheme is to incentivise innovation </w:t>
      </w:r>
      <w:r w:rsidRPr="0077624B">
        <w:t xml:space="preserve">by protecting the results of investment in the development of new works and technology. The Scheme is designed to </w:t>
      </w:r>
      <w:r>
        <w:t>prevent competitor(s)</w:t>
      </w:r>
      <w:r w:rsidRPr="00636490">
        <w:t xml:space="preserve"> </w:t>
      </w:r>
      <w:r>
        <w:t>from seeking</w:t>
      </w:r>
      <w:r w:rsidRPr="00636490">
        <w:t xml:space="preserve"> </w:t>
      </w:r>
      <w:r>
        <w:t>market authorisation</w:t>
      </w:r>
      <w:r w:rsidRPr="00636490">
        <w:t xml:space="preserve"> of </w:t>
      </w:r>
      <w:r>
        <w:t>generic forms</w:t>
      </w:r>
      <w:r w:rsidRPr="00636490">
        <w:t xml:space="preserve"> of</w:t>
      </w:r>
      <w:r w:rsidR="00F3295E">
        <w:t xml:space="preserve"> an assessed listed [L(A)]</w:t>
      </w:r>
      <w:r>
        <w:t xml:space="preserve"> medicine by</w:t>
      </w:r>
      <w:r w:rsidRPr="00636490">
        <w:t xml:space="preserve"> relying on </w:t>
      </w:r>
      <w:r w:rsidR="00AA3687">
        <w:t xml:space="preserve">clinical trials </w:t>
      </w:r>
      <w:r>
        <w:t>generated and used by the sponsor of the originator medicine</w:t>
      </w:r>
      <w:r w:rsidRPr="00636490">
        <w:t xml:space="preserve"> </w:t>
      </w:r>
      <w:r>
        <w:t xml:space="preserve">to obtain </w:t>
      </w:r>
      <w:r w:rsidRPr="00636490">
        <w:t>market authorisation</w:t>
      </w:r>
      <w:r>
        <w:t>.</w:t>
      </w:r>
    </w:p>
    <w:p w14:paraId="69F670B8" w14:textId="3062F7E4" w:rsidR="0046272C" w:rsidRDefault="0046272C" w:rsidP="00C12030">
      <w:r>
        <w:t>Further, the Scheme intends to provide</w:t>
      </w:r>
      <w:r w:rsidRPr="00636490">
        <w:t xml:space="preserve"> industry wi</w:t>
      </w:r>
      <w:r>
        <w:t>th the means to finance further</w:t>
      </w:r>
      <w:r w:rsidRPr="00636490">
        <w:t xml:space="preserve"> research and development activities by preventing others </w:t>
      </w:r>
      <w:r>
        <w:t xml:space="preserve">from </w:t>
      </w:r>
      <w:r w:rsidRPr="00636490">
        <w:t>capitalising on thei</w:t>
      </w:r>
      <w:r>
        <w:t>r investment and innovation.</w:t>
      </w:r>
    </w:p>
    <w:p w14:paraId="2E4F3A95" w14:textId="77777777" w:rsidR="0046272C" w:rsidRDefault="0046272C" w:rsidP="00C12030">
      <w:pPr>
        <w:pStyle w:val="Heading3"/>
      </w:pPr>
      <w:bookmarkStart w:id="5" w:name="_Toc83631766"/>
      <w:r>
        <w:t>About the Scheme</w:t>
      </w:r>
      <w:bookmarkEnd w:id="5"/>
    </w:p>
    <w:p w14:paraId="633F4ED8" w14:textId="5FCCB2C7" w:rsidR="00605DF5" w:rsidRDefault="00605DF5" w:rsidP="00C12030">
      <w:r>
        <w:t>The Data Protection</w:t>
      </w:r>
      <w:r w:rsidRPr="00636490">
        <w:t xml:space="preserve"> Scheme for </w:t>
      </w:r>
      <w:r>
        <w:t xml:space="preserve">L(A) </w:t>
      </w:r>
      <w:r w:rsidRPr="00636490">
        <w:t>medicines provide</w:t>
      </w:r>
      <w:r>
        <w:t>s</w:t>
      </w:r>
      <w:r w:rsidRPr="00636490">
        <w:t xml:space="preserve"> successful applicants</w:t>
      </w:r>
      <w:r>
        <w:t xml:space="preserve"> (sponsors)</w:t>
      </w:r>
      <w:r w:rsidRPr="00636490">
        <w:t xml:space="preserve"> </w:t>
      </w:r>
      <w:r>
        <w:t xml:space="preserve">with a 5-year protection period for the clinical trial efficacy information supporting their L(A) medicine starting from the date the medicine was included in the Australian Register of Therapeutic Goods (ARTG). The Scheme is enabled under section 26AF of the </w:t>
      </w:r>
      <w:r>
        <w:rPr>
          <w:i/>
        </w:rPr>
        <w:t xml:space="preserve">Therapeutic Goods Act, 1989 </w:t>
      </w:r>
      <w:r>
        <w:t>(the Act).</w:t>
      </w:r>
    </w:p>
    <w:p w14:paraId="30873AA6" w14:textId="4AF36B09" w:rsidR="0046272C" w:rsidRDefault="0046272C" w:rsidP="00C12030">
      <w:r w:rsidRPr="00636490">
        <w:t xml:space="preserve">The Scheme </w:t>
      </w:r>
      <w:r w:rsidR="00605DF5">
        <w:t>is consistent</w:t>
      </w:r>
      <w:r>
        <w:t xml:space="preserve"> with </w:t>
      </w:r>
      <w:r w:rsidRPr="00636490">
        <w:t xml:space="preserve">the data protection mechanism for registered medicines (including registered </w:t>
      </w:r>
      <w:r>
        <w:t>complementary medicines)</w:t>
      </w:r>
      <w:r w:rsidRPr="00636490">
        <w:t xml:space="preserve"> estab</w:t>
      </w:r>
      <w:r w:rsidR="00605DF5">
        <w:t>lished under section 25A of the</w:t>
      </w:r>
      <w:r>
        <w:t xml:space="preserve"> </w:t>
      </w:r>
      <w:r w:rsidRPr="00636490">
        <w:t>Act. Section 25A provides a 5-year data protection period for information submitted to the TGA in relation to an application to register therapeutic goods consisting of, or containing</w:t>
      </w:r>
      <w:r>
        <w:t>,</w:t>
      </w:r>
      <w:r w:rsidRPr="00636490">
        <w:t xml:space="preserve"> a new active ingredient.</w:t>
      </w:r>
    </w:p>
    <w:p w14:paraId="01DD61F3" w14:textId="13EE0AB6" w:rsidR="00605DF5" w:rsidRDefault="00605DF5" w:rsidP="00C12030">
      <w:pPr>
        <w:pStyle w:val="Heading3"/>
      </w:pPr>
      <w:bookmarkStart w:id="6" w:name="_Toc83631767"/>
      <w:r>
        <w:t>Assessed listed [L(A)] medicines</w:t>
      </w:r>
      <w:bookmarkEnd w:id="6"/>
    </w:p>
    <w:p w14:paraId="0DE094F9" w14:textId="775E23F0" w:rsidR="0046272C" w:rsidRPr="00134F53" w:rsidRDefault="0046272C" w:rsidP="0046272C">
      <w:bookmarkStart w:id="7" w:name="_What_is_eligible"/>
      <w:bookmarkEnd w:id="7"/>
      <w:r>
        <w:t>L(A)</w:t>
      </w:r>
      <w:r w:rsidRPr="00134F53">
        <w:t xml:space="preserve"> medicines:</w:t>
      </w:r>
    </w:p>
    <w:p w14:paraId="7BBFBF3D" w14:textId="3B788FD4" w:rsidR="0046272C" w:rsidRPr="00134F53" w:rsidRDefault="0046272C" w:rsidP="00FE3C9C">
      <w:pPr>
        <w:pStyle w:val="ListBullet"/>
      </w:pPr>
      <w:r w:rsidRPr="00134F53">
        <w:t>are listed in the</w:t>
      </w:r>
      <w:r w:rsidR="00605DF5">
        <w:t xml:space="preserve"> ARTG under section 26AE of </w:t>
      </w:r>
      <w:r>
        <w:t xml:space="preserve">the </w:t>
      </w:r>
      <w:r w:rsidRPr="00134F53">
        <w:t>Act</w:t>
      </w:r>
    </w:p>
    <w:p w14:paraId="06187C80" w14:textId="7195AF10" w:rsidR="0046272C" w:rsidRDefault="0046272C" w:rsidP="00FE3C9C">
      <w:pPr>
        <w:pStyle w:val="ListBullet"/>
      </w:pPr>
      <w:r w:rsidRPr="00134F53">
        <w:t xml:space="preserve">must carry at least </w:t>
      </w:r>
      <w:r w:rsidRPr="007D639A">
        <w:t xml:space="preserve">one </w:t>
      </w:r>
      <w:hyperlink w:anchor="_What_is_a_1" w:history="1">
        <w:r w:rsidRPr="007D639A">
          <w:rPr>
            <w:rStyle w:val="Hyperlink"/>
          </w:rPr>
          <w:t>intermediate-level indication</w:t>
        </w:r>
      </w:hyperlink>
      <w:r w:rsidRPr="007D639A">
        <w:rPr>
          <w:rStyle w:val="FootnoteReference"/>
        </w:rPr>
        <w:footnoteReference w:id="1"/>
      </w:r>
    </w:p>
    <w:p w14:paraId="746CFF5B" w14:textId="77777777" w:rsidR="0046272C" w:rsidRDefault="0046272C" w:rsidP="00C12030">
      <w:pPr>
        <w:pStyle w:val="ListBullet"/>
      </w:pPr>
      <w:r w:rsidRPr="00AD7156">
        <w:lastRenderedPageBreak/>
        <w:t xml:space="preserve">must </w:t>
      </w:r>
      <w:r>
        <w:t>be certified</w:t>
      </w:r>
      <w:r w:rsidRPr="00AD7156">
        <w:t xml:space="preserve">, under subsection 26AB(2) of the Act, </w:t>
      </w:r>
      <w:r>
        <w:t>to be eligible for listing and</w:t>
      </w:r>
      <w:r w:rsidRPr="00AD7156">
        <w:t xml:space="preserve"> safe for the purposes for which </w:t>
      </w:r>
      <w:r>
        <w:t>they are to be used</w:t>
      </w:r>
    </w:p>
    <w:p w14:paraId="148D437E" w14:textId="7F8DCF58" w:rsidR="0046272C" w:rsidRDefault="0046272C" w:rsidP="00FE3C9C">
      <w:pPr>
        <w:pStyle w:val="ListBullet"/>
      </w:pPr>
      <w:r>
        <w:t xml:space="preserve">include ingredients that have been previously evaluated by the TGA and are listed in the </w:t>
      </w:r>
      <w:hyperlink r:id="rId13" w:history="1">
        <w:r w:rsidRPr="0034092A">
          <w:rPr>
            <w:rStyle w:val="Hyperlink"/>
          </w:rPr>
          <w:t>Therapeutic Goods (Permissible Ingredients) Determination</w:t>
        </w:r>
        <w:r w:rsidRPr="00FE3C9C">
          <w:rPr>
            <w:rStyle w:val="Hyperlink"/>
            <w:color w:val="auto"/>
            <w:u w:val="none"/>
          </w:rPr>
          <w:t xml:space="preserve"> </w:t>
        </w:r>
      </w:hyperlink>
      <w:r>
        <w:t>(Permissible Ingredients Determination).</w:t>
      </w:r>
    </w:p>
    <w:p w14:paraId="1C63ABDB" w14:textId="6ACF02F8" w:rsidR="00BC7388" w:rsidRDefault="00BC7388" w:rsidP="00C12030">
      <w:r w:rsidRPr="00BC7388">
        <w:t>Applications for assessed listed medicines are made under section 23B of the Act. There are three ca</w:t>
      </w:r>
      <w:r>
        <w:t>tegories o</w:t>
      </w:r>
      <w:r w:rsidR="000202F7">
        <w:t>f application</w:t>
      </w:r>
      <w:r w:rsidR="00D135B0">
        <w:t>:</w:t>
      </w:r>
      <w:r w:rsidR="000202F7">
        <w:t xml:space="preserve"> L(A)1, L(A)2 and</w:t>
      </w:r>
      <w:r w:rsidRPr="00BC7388">
        <w:t xml:space="preserve"> L(A)3. The increasing levels correspond to the increasing complexity of applications, and consequently, increasing data requirements, evaluation timeframes and fees</w:t>
      </w:r>
      <w:r>
        <w:t xml:space="preserve">. For more information refer to </w:t>
      </w:r>
      <w:hyperlink r:id="rId14" w:history="1">
        <w:r w:rsidRPr="00BC7388">
          <w:rPr>
            <w:rStyle w:val="Hyperlink"/>
          </w:rPr>
          <w:t>Assessed listed medicines evidence guidelines</w:t>
        </w:r>
      </w:hyperlink>
      <w:r w:rsidRPr="00FE3C9C">
        <w:t>.</w:t>
      </w:r>
    </w:p>
    <w:p w14:paraId="614D2172" w14:textId="59C2514E" w:rsidR="00605DF5" w:rsidRDefault="00605DF5" w:rsidP="00C12030">
      <w:pPr>
        <w:pStyle w:val="Heading3"/>
      </w:pPr>
      <w:bookmarkStart w:id="8" w:name="_What_criteria_is"/>
      <w:bookmarkStart w:id="9" w:name="_Toc83631768"/>
      <w:bookmarkEnd w:id="8"/>
      <w:r>
        <w:t>Data eligible for protection</w:t>
      </w:r>
      <w:bookmarkEnd w:id="9"/>
    </w:p>
    <w:p w14:paraId="72B61DA5" w14:textId="1B3470F7" w:rsidR="00605DF5" w:rsidRDefault="000520F2" w:rsidP="00C12030">
      <w:r>
        <w:t>The</w:t>
      </w:r>
      <w:r w:rsidR="00605DF5">
        <w:t xml:space="preserve"> </w:t>
      </w:r>
      <w:r w:rsidR="00605DF5" w:rsidRPr="00D260BA">
        <w:rPr>
          <w:b/>
        </w:rPr>
        <w:t>raw clinical trial</w:t>
      </w:r>
      <w:r w:rsidR="00605DF5" w:rsidRPr="00D260BA">
        <w:t xml:space="preserve"> </w:t>
      </w:r>
      <w:r w:rsidR="00605DF5" w:rsidRPr="00D260BA">
        <w:rPr>
          <w:b/>
        </w:rPr>
        <w:t>efficacy data</w:t>
      </w:r>
      <w:r w:rsidR="00605DF5">
        <w:rPr>
          <w:b/>
          <w:i/>
        </w:rPr>
        <w:t xml:space="preserve"> </w:t>
      </w:r>
      <w:r w:rsidR="00605DF5">
        <w:t xml:space="preserve">and </w:t>
      </w:r>
      <w:r w:rsidR="00605DF5" w:rsidRPr="00D260BA">
        <w:rPr>
          <w:b/>
        </w:rPr>
        <w:t>full clinical trial study report</w:t>
      </w:r>
      <w:r w:rsidR="00605DF5">
        <w:t xml:space="preserve"> (herein collectively referred to as </w:t>
      </w:r>
      <w:r w:rsidR="00605DF5" w:rsidRPr="00E667E0">
        <w:t xml:space="preserve">the </w:t>
      </w:r>
      <w:r w:rsidR="00605DF5" w:rsidRPr="00D260BA">
        <w:rPr>
          <w:b/>
        </w:rPr>
        <w:t>clinical trial efficacy information</w:t>
      </w:r>
      <w:r w:rsidR="00605DF5">
        <w:t>) generated from a clinical trial</w:t>
      </w:r>
      <w:r w:rsidR="00605DF5">
        <w:rPr>
          <w:rStyle w:val="FootnoteReference"/>
        </w:rPr>
        <w:footnoteReference w:id="2"/>
      </w:r>
      <w:r w:rsidR="00605DF5">
        <w:t xml:space="preserve"> that is used to support a new intermediate indication for existing ingredient(s)</w:t>
      </w:r>
      <w:r w:rsidR="00605DF5">
        <w:rPr>
          <w:rStyle w:val="FootnoteReference"/>
        </w:rPr>
        <w:footnoteReference w:id="3"/>
      </w:r>
      <w:r w:rsidR="00605DF5">
        <w:t xml:space="preserve"> in an L(A) medicine application</w:t>
      </w:r>
      <w:r>
        <w:t xml:space="preserve"> are eligible for data protection</w:t>
      </w:r>
      <w:r w:rsidR="00605DF5">
        <w:t>.</w:t>
      </w:r>
    </w:p>
    <w:p w14:paraId="6708FFBB" w14:textId="22953054" w:rsidR="00605DF5" w:rsidRPr="00C12030" w:rsidRDefault="00605DF5" w:rsidP="00C12030">
      <w:r>
        <w:t xml:space="preserve">Data protection will usually apply to medicines submitted through the </w:t>
      </w:r>
      <w:hyperlink r:id="rId15" w:history="1">
        <w:r w:rsidRPr="000F2CC6">
          <w:rPr>
            <w:rStyle w:val="Hyperlink"/>
          </w:rPr>
          <w:t>L(A)3 application category</w:t>
        </w:r>
      </w:hyperlink>
      <w:r w:rsidRPr="005C1D2F">
        <w:rPr>
          <w:rStyle w:val="Hyperlink"/>
          <w:color w:val="auto"/>
          <w:u w:val="none"/>
        </w:rPr>
        <w:t xml:space="preserve">. </w:t>
      </w:r>
      <w:r w:rsidRPr="00C12030">
        <w:t>Data protection can also apply to medicines submitted through the L(A)2 (Comparable Overseas Bodies) application category or L(A)C2 (new indication) application category if clinical trial efficacy information is used to support a new intermediate indication and certain</w:t>
      </w:r>
      <w:r>
        <w:rPr>
          <w:rStyle w:val="Hyperlink"/>
          <w:color w:val="auto"/>
          <w:u w:val="none"/>
        </w:rPr>
        <w:t xml:space="preserve"> </w:t>
      </w:r>
      <w:hyperlink w:anchor="_What_criteria_is" w:history="1">
        <w:r w:rsidRPr="00672005">
          <w:rPr>
            <w:rStyle w:val="Hyperlink"/>
          </w:rPr>
          <w:t>criteria</w:t>
        </w:r>
      </w:hyperlink>
      <w:r>
        <w:rPr>
          <w:rStyle w:val="Hyperlink"/>
          <w:color w:val="auto"/>
          <w:u w:val="none"/>
        </w:rPr>
        <w:t xml:space="preserve">, </w:t>
      </w:r>
      <w:r w:rsidRPr="00C12030">
        <w:t>as set out in this guidance, are met.</w:t>
      </w:r>
    </w:p>
    <w:p w14:paraId="225114E4" w14:textId="43D88497" w:rsidR="0046272C" w:rsidRDefault="00605DF5" w:rsidP="00C12030">
      <w:pPr>
        <w:pStyle w:val="Heading3"/>
      </w:pPr>
      <w:bookmarkStart w:id="10" w:name="_Toc83631769"/>
      <w:r>
        <w:t>Criteria for</w:t>
      </w:r>
      <w:r w:rsidR="0046272C">
        <w:t xml:space="preserve"> data protection</w:t>
      </w:r>
      <w:bookmarkEnd w:id="10"/>
    </w:p>
    <w:p w14:paraId="1B9B3723" w14:textId="77777777" w:rsidR="0046272C" w:rsidRPr="006A4C5E" w:rsidRDefault="0046272C" w:rsidP="00C12030">
      <w:r>
        <w:t>Data protection</w:t>
      </w:r>
      <w:r w:rsidRPr="006A4C5E">
        <w:t xml:space="preserve"> is dependent on whether the delegate of the Secretary has </w:t>
      </w:r>
      <w:r w:rsidRPr="007E45E0">
        <w:rPr>
          <w:b/>
        </w:rPr>
        <w:t>relied on</w:t>
      </w:r>
      <w:r w:rsidRPr="006A4C5E">
        <w:t xml:space="preserve"> specific clinical trial </w:t>
      </w:r>
      <w:r>
        <w:t xml:space="preserve">efficacy </w:t>
      </w:r>
      <w:r w:rsidRPr="006A4C5E">
        <w:t>information within the application</w:t>
      </w:r>
      <w:r>
        <w:t>,</w:t>
      </w:r>
      <w:r w:rsidRPr="006A4C5E">
        <w:t xml:space="preserve"> </w:t>
      </w:r>
      <w:r>
        <w:t>and will coincide with the</w:t>
      </w:r>
      <w:r w:rsidRPr="006A4C5E">
        <w:t xml:space="preserve"> decision to </w:t>
      </w:r>
      <w:r>
        <w:t>list</w:t>
      </w:r>
      <w:r w:rsidRPr="006A4C5E">
        <w:t xml:space="preserve"> </w:t>
      </w:r>
      <w:r>
        <w:t>the</w:t>
      </w:r>
      <w:r w:rsidRPr="006A4C5E">
        <w:t xml:space="preserve"> </w:t>
      </w:r>
      <w:r>
        <w:t>L(A)</w:t>
      </w:r>
      <w:r w:rsidRPr="006A4C5E">
        <w:t xml:space="preserve"> medicine</w:t>
      </w:r>
      <w:r>
        <w:t>. B</w:t>
      </w:r>
      <w:r w:rsidRPr="006A4C5E">
        <w:t>riefly, this clinical trial information must:</w:t>
      </w:r>
    </w:p>
    <w:p w14:paraId="2C9EF80F" w14:textId="42A61555" w:rsidR="0046272C" w:rsidRPr="00DE2183" w:rsidRDefault="007808B8" w:rsidP="0046272C">
      <w:pPr>
        <w:pStyle w:val="ListBullet"/>
        <w:numPr>
          <w:ilvl w:val="0"/>
          <w:numId w:val="6"/>
        </w:numPr>
        <w:ind w:left="261" w:hanging="261"/>
      </w:pPr>
      <w:hyperlink w:anchor="_Information_must_not" w:history="1">
        <w:r w:rsidR="0046272C" w:rsidRPr="00D27CCD">
          <w:rPr>
            <w:rStyle w:val="Hyperlink"/>
          </w:rPr>
          <w:t>not be available in the public domain</w:t>
        </w:r>
      </w:hyperlink>
      <w:r w:rsidR="00DF15C1" w:rsidRPr="00FE3C9C">
        <w:rPr>
          <w:rStyle w:val="Hyperlink"/>
          <w:color w:val="auto"/>
          <w:u w:val="none"/>
        </w:rPr>
        <w:t xml:space="preserve"> </w:t>
      </w:r>
      <w:r w:rsidR="00DF15C1" w:rsidRPr="00FE3C9C">
        <w:t>(</w:t>
      </w:r>
      <w:r w:rsidR="00DE2183" w:rsidRPr="00FE3C9C">
        <w:t xml:space="preserve">noting that this excludes information contained </w:t>
      </w:r>
      <w:r w:rsidR="00DF15C1" w:rsidRPr="00FE3C9C">
        <w:t xml:space="preserve">in a </w:t>
      </w:r>
      <w:hyperlink w:anchor="_Clinical_Trial_Registries_1" w:history="1">
        <w:r w:rsidR="00DF15C1" w:rsidRPr="00DE2183">
          <w:rPr>
            <w:rStyle w:val="Hyperlink"/>
          </w:rPr>
          <w:t>clinical trial registry</w:t>
        </w:r>
      </w:hyperlink>
      <w:r w:rsidR="00DF15C1" w:rsidRPr="00DE2183">
        <w:rPr>
          <w:rStyle w:val="Hyperlink"/>
          <w:color w:val="auto"/>
          <w:u w:val="none"/>
        </w:rPr>
        <w:t>)</w:t>
      </w:r>
    </w:p>
    <w:p w14:paraId="699F0FB8" w14:textId="47DB1870" w:rsidR="0046272C" w:rsidRPr="00DE2183" w:rsidRDefault="007808B8" w:rsidP="0046272C">
      <w:pPr>
        <w:pStyle w:val="ListBullet"/>
        <w:numPr>
          <w:ilvl w:val="0"/>
          <w:numId w:val="6"/>
        </w:numPr>
        <w:ind w:left="261" w:hanging="261"/>
        <w:rPr>
          <w:rStyle w:val="Hyperlink"/>
          <w:color w:val="auto"/>
          <w:u w:val="none"/>
        </w:rPr>
      </w:pPr>
      <w:hyperlink w:anchor="_Sponsors_must_provide" w:history="1">
        <w:r w:rsidR="0046272C" w:rsidRPr="00FE3C9C">
          <w:t xml:space="preserve">contain a </w:t>
        </w:r>
        <w:r w:rsidR="0046272C" w:rsidRPr="00D27CCD">
          <w:rPr>
            <w:rStyle w:val="Hyperlink"/>
          </w:rPr>
          <w:t>clinical trial registry number</w:t>
        </w:r>
      </w:hyperlink>
    </w:p>
    <w:p w14:paraId="3B4551B0" w14:textId="70DEA82D" w:rsidR="00DF15C1" w:rsidRPr="006A4C5E" w:rsidRDefault="00DF15C1" w:rsidP="0046272C">
      <w:pPr>
        <w:pStyle w:val="ListBullet"/>
        <w:numPr>
          <w:ilvl w:val="0"/>
          <w:numId w:val="6"/>
        </w:numPr>
        <w:ind w:left="261" w:hanging="261"/>
      </w:pPr>
      <w:r w:rsidRPr="00FE3C9C">
        <w:t>be for a</w:t>
      </w:r>
      <w:r w:rsidR="00FE3C9C" w:rsidRPr="00FE3C9C">
        <w:t xml:space="preserve"> </w:t>
      </w:r>
      <w:hyperlink w:anchor="_Sponsors_must_identify" w:history="1">
        <w:r w:rsidRPr="00DE2183">
          <w:rPr>
            <w:rStyle w:val="Hyperlink"/>
          </w:rPr>
          <w:t>new intermediate indication-active ingredient combination</w:t>
        </w:r>
      </w:hyperlink>
    </w:p>
    <w:p w14:paraId="162AEF7F" w14:textId="2736E3B6" w:rsidR="0046272C" w:rsidRDefault="007808B8" w:rsidP="0046272C">
      <w:pPr>
        <w:pStyle w:val="ListBullet"/>
        <w:numPr>
          <w:ilvl w:val="0"/>
          <w:numId w:val="6"/>
        </w:numPr>
        <w:ind w:left="261" w:hanging="261"/>
      </w:pPr>
      <w:hyperlink w:anchor="_The_sponsor_must" w:history="1">
        <w:r w:rsidR="0046272C" w:rsidRPr="00FE3C9C">
          <w:t>be</w:t>
        </w:r>
        <w:r w:rsidR="0046272C" w:rsidRPr="00DE2183">
          <w:rPr>
            <w:rStyle w:val="Hyperlink"/>
            <w:color w:val="auto"/>
            <w:u w:val="none"/>
          </w:rPr>
          <w:t xml:space="preserve"> </w:t>
        </w:r>
        <w:r w:rsidR="0046272C" w:rsidRPr="00D27CCD">
          <w:rPr>
            <w:rStyle w:val="Hyperlink"/>
          </w:rPr>
          <w:t>owned by the sponsor</w:t>
        </w:r>
      </w:hyperlink>
      <w:r w:rsidR="00D135B0" w:rsidRPr="00C12030">
        <w:rPr>
          <w:rStyle w:val="Hyperlink"/>
          <w:color w:val="auto"/>
          <w:u w:val="none"/>
        </w:rPr>
        <w:t>.</w:t>
      </w:r>
    </w:p>
    <w:p w14:paraId="083292F6" w14:textId="1CFCA30C" w:rsidR="0046272C" w:rsidRDefault="00605DF5" w:rsidP="00C12030">
      <w:pPr>
        <w:pStyle w:val="Heading3"/>
      </w:pPr>
      <w:bookmarkStart w:id="11" w:name="_How_long_is"/>
      <w:bookmarkStart w:id="12" w:name="_Toc83631770"/>
      <w:bookmarkEnd w:id="11"/>
      <w:r>
        <w:t>D</w:t>
      </w:r>
      <w:r w:rsidR="0046272C">
        <w:t>ata protection period</w:t>
      </w:r>
      <w:bookmarkEnd w:id="12"/>
    </w:p>
    <w:p w14:paraId="173CA735" w14:textId="06991301" w:rsidR="0046272C" w:rsidRDefault="0046272C" w:rsidP="00C12030">
      <w:r>
        <w:t>If</w:t>
      </w:r>
      <w:r w:rsidRPr="009247E9">
        <w:t xml:space="preserve"> successful</w:t>
      </w:r>
      <w:r>
        <w:t xml:space="preserve">, clinical trial efficacy information supporting </w:t>
      </w:r>
      <w:r w:rsidRPr="009247E9">
        <w:t xml:space="preserve">a new </w:t>
      </w:r>
      <w:r>
        <w:t>intermediate</w:t>
      </w:r>
      <w:r w:rsidRPr="009247E9">
        <w:t xml:space="preserve"> indication</w:t>
      </w:r>
      <w:r>
        <w:t xml:space="preserve"> that has been derived from a clinical trial will be </w:t>
      </w:r>
      <w:r w:rsidRPr="00D260BA">
        <w:rPr>
          <w:b/>
        </w:rPr>
        <w:t>restricted</w:t>
      </w:r>
      <w:r w:rsidRPr="00D260BA">
        <w:t xml:space="preserve">. This means that </w:t>
      </w:r>
      <w:r w:rsidRPr="00D260BA">
        <w:rPr>
          <w:b/>
        </w:rPr>
        <w:t>access</w:t>
      </w:r>
      <w:r w:rsidRPr="00D260BA">
        <w:t xml:space="preserve"> to </w:t>
      </w:r>
      <w:r w:rsidR="00F639FC" w:rsidRPr="00D260BA">
        <w:t xml:space="preserve">use </w:t>
      </w:r>
      <w:r w:rsidRPr="00D260BA">
        <w:t xml:space="preserve">this information </w:t>
      </w:r>
      <w:r w:rsidR="005E7442" w:rsidRPr="00D260BA">
        <w:t xml:space="preserve">for another L(A) application </w:t>
      </w:r>
      <w:r w:rsidRPr="00D260BA">
        <w:t xml:space="preserve">will be </w:t>
      </w:r>
      <w:r w:rsidRPr="00D260BA">
        <w:rPr>
          <w:b/>
        </w:rPr>
        <w:t xml:space="preserve">restricted </w:t>
      </w:r>
      <w:r w:rsidRPr="00D260BA">
        <w:t xml:space="preserve">for a </w:t>
      </w:r>
      <w:r w:rsidRPr="00D260BA">
        <w:rPr>
          <w:b/>
          <w:bCs/>
        </w:rPr>
        <w:t>5-year protection period</w:t>
      </w:r>
      <w:r w:rsidRPr="00D260BA">
        <w:rPr>
          <w:bCs/>
        </w:rPr>
        <w:t>.</w:t>
      </w:r>
    </w:p>
    <w:p w14:paraId="1DBEB1D9" w14:textId="77777777" w:rsidR="00D260BA" w:rsidRDefault="00D260BA" w:rsidP="00FE3C9C">
      <w:r>
        <w:lastRenderedPageBreak/>
        <w:t>T</w:t>
      </w:r>
      <w:r w:rsidRPr="007175A9">
        <w:t xml:space="preserve">he </w:t>
      </w:r>
      <w:r w:rsidRPr="00AD7156">
        <w:t xml:space="preserve">5-year protection period </w:t>
      </w:r>
      <w:r w:rsidRPr="007175A9">
        <w:t xml:space="preserve">will begin from the date the </w:t>
      </w:r>
      <w:r>
        <w:t>approved medicine</w:t>
      </w:r>
      <w:r w:rsidRPr="007175A9">
        <w:t xml:space="preserve"> is included in the ARTG, and ends 5 calendar years later. For example, a protection period starting </w:t>
      </w:r>
      <w:r>
        <w:t>1 July 2021</w:t>
      </w:r>
      <w:r w:rsidRPr="007175A9">
        <w:t xml:space="preserve"> will end on </w:t>
      </w:r>
      <w:r>
        <w:t>30 June 2026</w:t>
      </w:r>
      <w:r w:rsidRPr="007175A9">
        <w:t>.</w:t>
      </w:r>
    </w:p>
    <w:p w14:paraId="0CE76CCE" w14:textId="34042D1F" w:rsidR="0046272C" w:rsidRDefault="0046272C" w:rsidP="00FE3C9C">
      <w:r w:rsidRPr="009247E9">
        <w:t xml:space="preserve">Use of the </w:t>
      </w:r>
      <w:r>
        <w:t>information</w:t>
      </w:r>
      <w:r w:rsidRPr="009247E9">
        <w:t xml:space="preserve"> during the</w:t>
      </w:r>
      <w:r>
        <w:t xml:space="preserve"> </w:t>
      </w:r>
      <w:r w:rsidRPr="007175A9">
        <w:t>5-year protection period</w:t>
      </w:r>
      <w:r w:rsidRPr="009247E9">
        <w:t xml:space="preserve"> will be </w:t>
      </w:r>
      <w:r w:rsidRPr="00D260BA">
        <w:rPr>
          <w:b/>
        </w:rPr>
        <w:t>restricted</w:t>
      </w:r>
      <w:r w:rsidRPr="00D260BA">
        <w:t xml:space="preserve"> to</w:t>
      </w:r>
      <w:r w:rsidRPr="009247E9">
        <w:t xml:space="preserve"> the person </w:t>
      </w:r>
      <w:r w:rsidR="005E7442">
        <w:t xml:space="preserve">(sponsor) </w:t>
      </w:r>
      <w:r w:rsidR="009A0845">
        <w:t>in relation to whom the existing medicine is listed</w:t>
      </w:r>
      <w:r w:rsidR="00972579">
        <w:t xml:space="preserve"> </w:t>
      </w:r>
      <w:r w:rsidR="00DC4B8D">
        <w:t>[section 26AF(g) refers]</w:t>
      </w:r>
      <w:r w:rsidR="009A0845">
        <w:t xml:space="preserve">. </w:t>
      </w:r>
      <w:r>
        <w:t xml:space="preserve">This </w:t>
      </w:r>
      <w:r w:rsidR="005E7442">
        <w:t>sponsor</w:t>
      </w:r>
      <w:r>
        <w:t xml:space="preserve"> must certify that they </w:t>
      </w:r>
      <w:r w:rsidR="009A0845">
        <w:t>own the</w:t>
      </w:r>
      <w:r>
        <w:t xml:space="preserve"> information </w:t>
      </w:r>
      <w:r w:rsidR="001E1B79">
        <w:t xml:space="preserve">and </w:t>
      </w:r>
      <w:r w:rsidR="00DE2183">
        <w:t xml:space="preserve">have the legal right to use the information </w:t>
      </w:r>
      <w:r>
        <w:t>submitted with their application</w:t>
      </w:r>
      <w:r w:rsidR="005E7442">
        <w:t xml:space="preserve"> (see </w:t>
      </w:r>
      <w:hyperlink w:anchor="_The_sponsor_must_1" w:history="1">
        <w:r w:rsidR="005E7442" w:rsidRPr="007D33B7">
          <w:rPr>
            <w:rStyle w:val="Hyperlink"/>
          </w:rPr>
          <w:t>The sponsor must own the information</w:t>
        </w:r>
      </w:hyperlink>
      <w:r w:rsidR="005E7442">
        <w:t xml:space="preserve"> for more details)</w:t>
      </w:r>
      <w:r w:rsidR="00F639FC">
        <w:t>. During the protection period this person can give the TGA</w:t>
      </w:r>
      <w:r>
        <w:t xml:space="preserve"> permission in writing to use this</w:t>
      </w:r>
      <w:r w:rsidR="00F639FC">
        <w:t xml:space="preserve"> restricted</w:t>
      </w:r>
      <w:r>
        <w:t xml:space="preserve"> information</w:t>
      </w:r>
      <w:r w:rsidR="00F639FC">
        <w:t xml:space="preserve"> to support evaluation of another L(A) </w:t>
      </w:r>
      <w:r w:rsidR="008F4856">
        <w:t>medicine</w:t>
      </w:r>
      <w:r w:rsidRPr="009247E9">
        <w:t>.</w:t>
      </w:r>
      <w:r w:rsidRPr="00D87980">
        <w:t xml:space="preserve"> </w:t>
      </w:r>
      <w:r w:rsidR="00BD087B">
        <w:t>O</w:t>
      </w:r>
      <w:r>
        <w:t>nce the protection period has expired</w:t>
      </w:r>
      <w:r w:rsidR="00BD087B">
        <w:t xml:space="preserve">, other </w:t>
      </w:r>
      <w:r w:rsidR="004B78CC">
        <w:t>sponsors</w:t>
      </w:r>
      <w:r w:rsidR="00BD087B">
        <w:t xml:space="preserve"> can use the information that was restricted to support evaluation of their applications</w:t>
      </w:r>
      <w:r>
        <w:t>.</w:t>
      </w:r>
    </w:p>
    <w:p w14:paraId="038CB348" w14:textId="7695648A" w:rsidR="0046272C" w:rsidRDefault="00605DF5" w:rsidP="00C12030">
      <w:pPr>
        <w:pStyle w:val="Heading2"/>
      </w:pPr>
      <w:bookmarkStart w:id="13" w:name="_Toc83631771"/>
      <w:r>
        <w:t>N</w:t>
      </w:r>
      <w:r w:rsidR="0046272C">
        <w:t>ew intermediate indication</w:t>
      </w:r>
      <w:r>
        <w:t>s</w:t>
      </w:r>
      <w:bookmarkEnd w:id="13"/>
    </w:p>
    <w:p w14:paraId="47C670ED" w14:textId="77777777" w:rsidR="0046272C" w:rsidRPr="00210FB6" w:rsidRDefault="0046272C" w:rsidP="00C12030">
      <w:pPr>
        <w:pStyle w:val="Heading3"/>
      </w:pPr>
      <w:bookmarkStart w:id="14" w:name="_Toc83631772"/>
      <w:r w:rsidRPr="00210FB6">
        <w:t xml:space="preserve">Definition of an </w:t>
      </w:r>
      <w:r>
        <w:t xml:space="preserve">intermediate </w:t>
      </w:r>
      <w:r w:rsidRPr="00210FB6">
        <w:t>indication</w:t>
      </w:r>
      <w:bookmarkEnd w:id="14"/>
    </w:p>
    <w:p w14:paraId="22E70E8A" w14:textId="1F43D422" w:rsidR="0046272C" w:rsidRDefault="00557573" w:rsidP="00C12030">
      <w:r>
        <w:t>In addition to being able to use</w:t>
      </w:r>
      <w:r w:rsidR="0046272C" w:rsidRPr="00767CE4">
        <w:t xml:space="preserve"> low-level indications from a list of pre-approved indications</w:t>
      </w:r>
      <w:r>
        <w:t xml:space="preserve"> for listed medicines</w:t>
      </w:r>
      <w:r w:rsidR="0046272C" w:rsidRPr="00767CE4">
        <w:t>, sponsors of L(A) medicines m</w:t>
      </w:r>
      <w:r>
        <w:t>ust</w:t>
      </w:r>
      <w:r w:rsidR="0046272C" w:rsidRPr="00767CE4">
        <w:t xml:space="preserve"> apply for </w:t>
      </w:r>
      <w:r>
        <w:t>at least one intermediate indication</w:t>
      </w:r>
      <w:r w:rsidR="0046272C" w:rsidRPr="00B52A48">
        <w:rPr>
          <w:rStyle w:val="FootnoteReference"/>
        </w:rPr>
        <w:footnoteReference w:id="4"/>
      </w:r>
      <w:r w:rsidR="0046272C" w:rsidRPr="00767CE4">
        <w:t xml:space="preserve">. </w:t>
      </w:r>
      <w:r>
        <w:t>Intermediate</w:t>
      </w:r>
      <w:r w:rsidR="0046272C" w:rsidRPr="00767CE4">
        <w:t xml:space="preserve"> indications can be higher level and more specific than those permitted for standard listed medicines, and will be consistent with, and supported by, the sponsor’s own clinical </w:t>
      </w:r>
      <w:r w:rsidR="0046272C" w:rsidRPr="009443DE">
        <w:t xml:space="preserve">trial efficacy </w:t>
      </w:r>
      <w:r w:rsidR="0046272C" w:rsidRPr="003E7136">
        <w:t>information.</w:t>
      </w:r>
    </w:p>
    <w:p w14:paraId="48C5F620" w14:textId="25548EA7" w:rsidR="00714F6F" w:rsidRPr="00CB7CD3" w:rsidRDefault="00714F6F" w:rsidP="00C12030">
      <w:r w:rsidRPr="00CB7CD3">
        <w:t>Intermediate indications relate to:</w:t>
      </w:r>
    </w:p>
    <w:p w14:paraId="6D7FF287" w14:textId="77777777" w:rsidR="00714F6F" w:rsidRPr="00FE3C9C" w:rsidRDefault="00714F6F" w:rsidP="00FE3C9C">
      <w:pPr>
        <w:pStyle w:val="ListBullet"/>
      </w:pPr>
      <w:r w:rsidRPr="00CB7CD3">
        <w:t>a use of the medicine in preventing, curing or alleviating a disease, ailment, defect or injury in persons, other th</w:t>
      </w:r>
      <w:r w:rsidRPr="00FE3C9C">
        <w:t>an a form of the disease, ailment, defect or injury that, under the Therapeutic Goods Advertising Code, is a serious form; or</w:t>
      </w:r>
    </w:p>
    <w:p w14:paraId="029E5FA1" w14:textId="25C82D70" w:rsidR="00714F6F" w:rsidRPr="00CB7CD3" w:rsidRDefault="00714F6F" w:rsidP="00FE3C9C">
      <w:pPr>
        <w:pStyle w:val="ListBullet"/>
      </w:pPr>
      <w:r w:rsidRPr="00FE3C9C">
        <w:t xml:space="preserve">a use of the medicine in connection with alleviating a disease, ailment, defect or injury in persons, being a form of </w:t>
      </w:r>
      <w:r w:rsidRPr="00CB7CD3">
        <w:t>the disease, ailment, defect or injury that, under the Therapeutic Goods Advertising Code, is a serious form</w:t>
      </w:r>
    </w:p>
    <w:p w14:paraId="152580D4" w14:textId="1B01B36B" w:rsidR="0046272C" w:rsidRPr="00626448" w:rsidRDefault="00605DF5" w:rsidP="000468DF">
      <w:pPr>
        <w:pStyle w:val="Heading3"/>
      </w:pPr>
      <w:bookmarkStart w:id="15" w:name="_Toc83631773"/>
      <w:r>
        <w:t>Structure of an</w:t>
      </w:r>
      <w:r w:rsidR="0046272C" w:rsidRPr="00626448">
        <w:t xml:space="preserve"> intermediate indication</w:t>
      </w:r>
      <w:bookmarkEnd w:id="15"/>
    </w:p>
    <w:p w14:paraId="5ACBFD6F" w14:textId="12C725CC" w:rsidR="0046272C" w:rsidRPr="005C5744" w:rsidRDefault="0046272C" w:rsidP="000468DF">
      <w:r w:rsidRPr="005C5744">
        <w:t xml:space="preserve">Sponsors of </w:t>
      </w:r>
      <w:r>
        <w:t>L(A)</w:t>
      </w:r>
      <w:r w:rsidRPr="005C5744">
        <w:t xml:space="preserve"> medicines may submit their own intermediate indication</w:t>
      </w:r>
      <w:r w:rsidR="00F3295E">
        <w:t>(</w:t>
      </w:r>
      <w:r w:rsidRPr="005C5744">
        <w:t>s</w:t>
      </w:r>
      <w:r w:rsidR="00F3295E">
        <w:t>)</w:t>
      </w:r>
      <w:r w:rsidRPr="005C5744">
        <w:t xml:space="preserve">, which should conform to the prescribed indication structure and be supported by appropriate </w:t>
      </w:r>
      <w:r>
        <w:t>information</w:t>
      </w:r>
      <w:r w:rsidRPr="005C5744">
        <w:t>. A valid indication must:</w:t>
      </w:r>
    </w:p>
    <w:p w14:paraId="5EC682E9" w14:textId="77777777" w:rsidR="0046272C" w:rsidRPr="00FE3C9C" w:rsidRDefault="0046272C" w:rsidP="00FE3C9C">
      <w:pPr>
        <w:pStyle w:val="ListBullet"/>
      </w:pPr>
      <w:r w:rsidRPr="005C5744">
        <w:t xml:space="preserve">describe the </w:t>
      </w:r>
      <w:r w:rsidRPr="00FE3C9C">
        <w:t>specific therapeutic use(s) of the medicine</w:t>
      </w:r>
    </w:p>
    <w:p w14:paraId="0098FA97" w14:textId="077CE773" w:rsidR="0046272C" w:rsidRPr="005C5744" w:rsidRDefault="0046272C" w:rsidP="00FE3C9C">
      <w:pPr>
        <w:pStyle w:val="ListBullet"/>
      </w:pPr>
      <w:r w:rsidRPr="00FE3C9C">
        <w:t xml:space="preserve">contain an </w:t>
      </w:r>
      <w:r w:rsidR="00557573" w:rsidRPr="00FE3C9C">
        <w:t>action a</w:t>
      </w:r>
      <w:r w:rsidR="00557573">
        <w:t>nd target</w:t>
      </w:r>
    </w:p>
    <w:p w14:paraId="07D23373" w14:textId="0B83E760" w:rsidR="0046272C" w:rsidRDefault="0046272C" w:rsidP="00FE3C9C">
      <w:r w:rsidRPr="005C5744">
        <w:t xml:space="preserve">An indication may also contain qualifiers to specify the severity, population, and timeframes related to the therapeutic use, depending on the specificity of the </w:t>
      </w:r>
      <w:r>
        <w:t>information provided to support the indication</w:t>
      </w:r>
      <w:r w:rsidRPr="005C5744">
        <w:t>.</w:t>
      </w:r>
    </w:p>
    <w:sdt>
      <w:sdtPr>
        <w:id w:val="1695033878"/>
        <w:lock w:val="contentLocked"/>
        <w:placeholder>
          <w:docPart w:val="DefaultPlaceholder_-1854013440"/>
        </w:placeholder>
        <w:group/>
      </w:sdtPr>
      <w:sdtContent>
        <w:p w14:paraId="44AED4FB" w14:textId="05E5B085" w:rsidR="0046272C" w:rsidRPr="00C453F7" w:rsidRDefault="0046272C" w:rsidP="0046272C">
          <w:pPr>
            <w:pStyle w:val="ListBullet"/>
            <w:numPr>
              <w:ilvl w:val="0"/>
              <w:numId w:val="0"/>
            </w:numPr>
            <w:ind w:left="360"/>
          </w:pPr>
          <w:r w:rsidRPr="00C453F7">
            <w:rPr>
              <w:noProof/>
              <w:lang w:eastAsia="en-AU"/>
            </w:rPr>
            <mc:AlternateContent>
              <mc:Choice Requires="wpg">
                <w:drawing>
                  <wp:anchor distT="0" distB="0" distL="114300" distR="114300" simplePos="0" relativeHeight="251659264" behindDoc="0" locked="0" layoutInCell="1" allowOverlap="1" wp14:anchorId="19C74DC7" wp14:editId="0DFF79AD">
                    <wp:simplePos x="0" y="0"/>
                    <wp:positionH relativeFrom="margin">
                      <wp:posOffset>0</wp:posOffset>
                    </wp:positionH>
                    <wp:positionV relativeFrom="paragraph">
                      <wp:posOffset>0</wp:posOffset>
                    </wp:positionV>
                    <wp:extent cx="5537835" cy="677545"/>
                    <wp:effectExtent l="0" t="0" r="24765" b="27305"/>
                    <wp:wrapNone/>
                    <wp:docPr id="20" name="Group 20"/>
                    <wp:cNvGraphicFramePr/>
                    <a:graphic xmlns:a="http://schemas.openxmlformats.org/drawingml/2006/main">
                      <a:graphicData uri="http://schemas.microsoft.com/office/word/2010/wordprocessingGroup">
                        <wpg:wgp>
                          <wpg:cNvGrpSpPr/>
                          <wpg:grpSpPr>
                            <a:xfrm>
                              <a:off x="0" y="0"/>
                              <a:ext cx="5537835" cy="677545"/>
                              <a:chOff x="0" y="0"/>
                              <a:chExt cx="5538142" cy="677708"/>
                            </a:xfrm>
                          </wpg:grpSpPr>
                          <wps:wsp>
                            <wps:cNvPr id="21" name="Straight Connector 21"/>
                            <wps:cNvCnPr/>
                            <wps:spPr>
                              <a:xfrm>
                                <a:off x="805759" y="316871"/>
                                <a:ext cx="4146487" cy="0"/>
                              </a:xfrm>
                              <a:prstGeom prst="line">
                                <a:avLst/>
                              </a:prstGeom>
                              <a:noFill/>
                              <a:ln w="9525" cap="flat" cmpd="sng" algn="ctr">
                                <a:solidFill>
                                  <a:srgbClr val="006EA8">
                                    <a:shade val="95000"/>
                                    <a:satMod val="105000"/>
                                  </a:srgbClr>
                                </a:solidFill>
                                <a:prstDash val="solid"/>
                              </a:ln>
                              <a:effectLst/>
                            </wps:spPr>
                            <wps:bodyPr/>
                          </wps:wsp>
                          <wpg:grpSp>
                            <wpg:cNvPr id="22" name="Group 22"/>
                            <wpg:cNvGrpSpPr/>
                            <wpg:grpSpPr>
                              <a:xfrm>
                                <a:off x="0" y="0"/>
                                <a:ext cx="5538142" cy="677708"/>
                                <a:chOff x="0" y="0"/>
                                <a:chExt cx="5538142" cy="677708"/>
                              </a:xfrm>
                            </wpg:grpSpPr>
                            <wps:wsp>
                              <wps:cNvPr id="23" name="Text Box 117"/>
                              <wps:cNvSpPr txBox="1">
                                <a:spLocks noChangeArrowheads="1"/>
                              </wps:cNvSpPr>
                              <wps:spPr bwMode="auto">
                                <a:xfrm>
                                  <a:off x="0" y="9053"/>
                                  <a:ext cx="1026160" cy="668020"/>
                                </a:xfrm>
                                <a:prstGeom prst="rect">
                                  <a:avLst/>
                                </a:prstGeom>
                                <a:solidFill>
                                  <a:srgbClr val="CCECFF"/>
                                </a:solidFill>
                                <a:ln w="9525">
                                  <a:solidFill>
                                    <a:srgbClr val="000000"/>
                                  </a:solidFill>
                                  <a:miter lim="800000"/>
                                  <a:headEnd/>
                                  <a:tailEnd/>
                                </a:ln>
                              </wps:spPr>
                              <wps:txbx>
                                <w:txbxContent>
                                  <w:p w14:paraId="3EAD70B7" w14:textId="28E6A762" w:rsidR="007808B8" w:rsidRPr="00D16010" w:rsidRDefault="007808B8" w:rsidP="0046272C">
                                    <w:pPr>
                                      <w:rPr>
                                        <w:rFonts w:cs="Arial"/>
                                        <w:sz w:val="18"/>
                                        <w:szCs w:val="18"/>
                                      </w:rPr>
                                    </w:pPr>
                                    <w:r w:rsidRPr="003F433A">
                                      <w:rPr>
                                        <w:b/>
                                        <w:sz w:val="18"/>
                                        <w:szCs w:val="18"/>
                                      </w:rPr>
                                      <w:t>CONTEXT</w:t>
                                    </w:r>
                                    <w:r w:rsidRPr="003F433A">
                                      <w:rPr>
                                        <w:sz w:val="18"/>
                                        <w:szCs w:val="18"/>
                                      </w:rPr>
                                      <w:br/>
                                      <w:t>(if applicable)</w:t>
                                    </w:r>
                                  </w:p>
                                </w:txbxContent>
                              </wps:txbx>
                              <wps:bodyPr rot="0" vert="horz" wrap="square" lIns="91440" tIns="45720" rIns="91440" bIns="45720" anchor="t" anchorCtr="0" upright="1">
                                <a:noAutofit/>
                              </wps:bodyPr>
                            </wps:wsp>
                            <wps:wsp>
                              <wps:cNvPr id="24" name="Text Box 118"/>
                              <wps:cNvSpPr txBox="1">
                                <a:spLocks noChangeArrowheads="1"/>
                              </wps:cNvSpPr>
                              <wps:spPr bwMode="auto">
                                <a:xfrm>
                                  <a:off x="1131683" y="9053"/>
                                  <a:ext cx="782320" cy="668020"/>
                                </a:xfrm>
                                <a:prstGeom prst="rect">
                                  <a:avLst/>
                                </a:prstGeom>
                                <a:solidFill>
                                  <a:srgbClr val="FFFFFF"/>
                                </a:solidFill>
                                <a:ln w="9525">
                                  <a:solidFill>
                                    <a:srgbClr val="000000"/>
                                  </a:solidFill>
                                  <a:miter lim="800000"/>
                                  <a:headEnd/>
                                  <a:tailEnd/>
                                </a:ln>
                              </wps:spPr>
                              <wps:txbx>
                                <w:txbxContent>
                                  <w:p w14:paraId="44F5B9B8" w14:textId="77777777" w:rsidR="007808B8" w:rsidRPr="00295214" w:rsidRDefault="007808B8" w:rsidP="0046272C">
                                    <w:pPr>
                                      <w:rPr>
                                        <w:sz w:val="18"/>
                                        <w:szCs w:val="18"/>
                                      </w:rPr>
                                    </w:pPr>
                                    <w:r w:rsidRPr="00295214">
                                      <w:rPr>
                                        <w:sz w:val="18"/>
                                        <w:szCs w:val="18"/>
                                      </w:rPr>
                                      <w:t>+/- action qualifier</w:t>
                                    </w:r>
                                    <w:r w:rsidRPr="00295214">
                                      <w:rPr>
                                        <w:sz w:val="18"/>
                                        <w:szCs w:val="18"/>
                                      </w:rPr>
                                      <w:br/>
                                      <w:t>(optional)</w:t>
                                    </w:r>
                                  </w:p>
                                  <w:p w14:paraId="21E2A97A" w14:textId="77777777" w:rsidR="007808B8" w:rsidRPr="00140311" w:rsidRDefault="007808B8" w:rsidP="0046272C">
                                    <w:pPr>
                                      <w:keepNext/>
                                      <w:jc w:val="center"/>
                                      <w:rPr>
                                        <w:color w:val="000000"/>
                                      </w:rPr>
                                    </w:pPr>
                                  </w:p>
                                </w:txbxContent>
                              </wps:txbx>
                              <wps:bodyPr rot="0" vert="horz" wrap="square" lIns="91440" tIns="45720" rIns="91440" bIns="45720" anchor="t" anchorCtr="0" upright="1">
                                <a:noAutofit/>
                              </wps:bodyPr>
                            </wps:wsp>
                            <wps:wsp>
                              <wps:cNvPr id="25" name="Text Box 119"/>
                              <wps:cNvSpPr txBox="1">
                                <a:spLocks noChangeArrowheads="1"/>
                              </wps:cNvSpPr>
                              <wps:spPr bwMode="auto">
                                <a:xfrm>
                                  <a:off x="2027976" y="9053"/>
                                  <a:ext cx="791210" cy="662940"/>
                                </a:xfrm>
                                <a:prstGeom prst="rect">
                                  <a:avLst/>
                                </a:prstGeom>
                                <a:solidFill>
                                  <a:srgbClr val="CCECFF"/>
                                </a:solidFill>
                                <a:ln w="9525">
                                  <a:solidFill>
                                    <a:srgbClr val="000000"/>
                                  </a:solidFill>
                                  <a:miter lim="800000"/>
                                  <a:headEnd/>
                                  <a:tailEnd/>
                                </a:ln>
                              </wps:spPr>
                              <wps:txbx>
                                <w:txbxContent>
                                  <w:p w14:paraId="1B4FB6E8" w14:textId="77777777" w:rsidR="007808B8" w:rsidRPr="00295214" w:rsidRDefault="007808B8" w:rsidP="0046272C">
                                    <w:pPr>
                                      <w:jc w:val="center"/>
                                      <w:rPr>
                                        <w:b/>
                                        <w:sz w:val="18"/>
                                        <w:szCs w:val="18"/>
                                      </w:rPr>
                                    </w:pPr>
                                    <w:r w:rsidRPr="00295214">
                                      <w:rPr>
                                        <w:b/>
                                        <w:sz w:val="18"/>
                                        <w:szCs w:val="18"/>
                                      </w:rPr>
                                      <w:t>ACTION</w:t>
                                    </w:r>
                                  </w:p>
                                </w:txbxContent>
                              </wps:txbx>
                              <wps:bodyPr rot="0" vert="horz" wrap="square" lIns="91440" tIns="45720" rIns="91440" bIns="45720" anchor="t" anchorCtr="0" upright="1">
                                <a:noAutofit/>
                              </wps:bodyPr>
                            </wps:wsp>
                            <wps:wsp>
                              <wps:cNvPr id="26" name="Text Box 120"/>
                              <wps:cNvSpPr txBox="1">
                                <a:spLocks noChangeArrowheads="1"/>
                              </wps:cNvSpPr>
                              <wps:spPr bwMode="auto">
                                <a:xfrm>
                                  <a:off x="2933323" y="9053"/>
                                  <a:ext cx="783590" cy="668655"/>
                                </a:xfrm>
                                <a:prstGeom prst="rect">
                                  <a:avLst/>
                                </a:prstGeom>
                                <a:solidFill>
                                  <a:srgbClr val="FFFFFF"/>
                                </a:solidFill>
                                <a:ln w="9525">
                                  <a:solidFill>
                                    <a:srgbClr val="000000"/>
                                  </a:solidFill>
                                  <a:miter lim="800000"/>
                                  <a:headEnd/>
                                  <a:tailEnd/>
                                </a:ln>
                              </wps:spPr>
                              <wps:txbx>
                                <w:txbxContent>
                                  <w:p w14:paraId="201F35F2" w14:textId="77777777" w:rsidR="007808B8" w:rsidRPr="00295214" w:rsidRDefault="007808B8" w:rsidP="0046272C">
                                    <w:pPr>
                                      <w:rPr>
                                        <w:sz w:val="18"/>
                                        <w:szCs w:val="18"/>
                                      </w:rPr>
                                    </w:pPr>
                                    <w:r w:rsidRPr="00295214">
                                      <w:rPr>
                                        <w:sz w:val="18"/>
                                        <w:szCs w:val="18"/>
                                      </w:rPr>
                                      <w:t>+/- target qualifier</w:t>
                                    </w:r>
                                    <w:r w:rsidRPr="00295214">
                                      <w:rPr>
                                        <w:sz w:val="18"/>
                                        <w:szCs w:val="18"/>
                                      </w:rPr>
                                      <w:br/>
                                      <w:t>(optional)</w:t>
                                    </w:r>
                                  </w:p>
                                  <w:p w14:paraId="68655649" w14:textId="77777777" w:rsidR="007808B8" w:rsidRPr="00140311" w:rsidRDefault="007808B8" w:rsidP="0046272C">
                                    <w:pPr>
                                      <w:keepNext/>
                                      <w:jc w:val="center"/>
                                      <w:rPr>
                                        <w:color w:val="000000"/>
                                      </w:rPr>
                                    </w:pPr>
                                  </w:p>
                                  <w:p w14:paraId="12AC1267" w14:textId="77777777" w:rsidR="007808B8" w:rsidRPr="000B7738" w:rsidRDefault="007808B8" w:rsidP="0046272C"/>
                                </w:txbxContent>
                              </wps:txbx>
                              <wps:bodyPr rot="0" vert="horz" wrap="square" lIns="91440" tIns="45720" rIns="91440" bIns="45720" anchor="t" anchorCtr="0" upright="1">
                                <a:noAutofit/>
                              </wps:bodyPr>
                            </wps:wsp>
                            <wps:wsp>
                              <wps:cNvPr id="27" name="Text Box 124"/>
                              <wps:cNvSpPr txBox="1">
                                <a:spLocks noChangeArrowheads="1"/>
                              </wps:cNvSpPr>
                              <wps:spPr bwMode="auto">
                                <a:xfrm>
                                  <a:off x="3838669" y="9053"/>
                                  <a:ext cx="706120" cy="662940"/>
                                </a:xfrm>
                                <a:prstGeom prst="rect">
                                  <a:avLst/>
                                </a:prstGeom>
                                <a:solidFill>
                                  <a:srgbClr val="CCECFF"/>
                                </a:solidFill>
                                <a:ln w="9525">
                                  <a:solidFill>
                                    <a:srgbClr val="000000"/>
                                  </a:solidFill>
                                  <a:miter lim="800000"/>
                                  <a:headEnd/>
                                  <a:tailEnd/>
                                </a:ln>
                              </wps:spPr>
                              <wps:txbx>
                                <w:txbxContent>
                                  <w:p w14:paraId="42927675" w14:textId="77777777" w:rsidR="007808B8" w:rsidRPr="00295214" w:rsidRDefault="007808B8" w:rsidP="0046272C">
                                    <w:pPr>
                                      <w:jc w:val="center"/>
                                      <w:rPr>
                                        <w:b/>
                                        <w:sz w:val="18"/>
                                        <w:szCs w:val="18"/>
                                      </w:rPr>
                                    </w:pPr>
                                    <w:r w:rsidRPr="00295214">
                                      <w:rPr>
                                        <w:b/>
                                        <w:sz w:val="18"/>
                                        <w:szCs w:val="18"/>
                                      </w:rPr>
                                      <w:t>TARGET</w:t>
                                    </w:r>
                                  </w:p>
                                </w:txbxContent>
                              </wps:txbx>
                              <wps:bodyPr rot="0" vert="horz" wrap="square" lIns="91440" tIns="45720" rIns="91440" bIns="45720" anchor="t" anchorCtr="0" upright="1">
                                <a:noAutofit/>
                              </wps:bodyPr>
                            </wps:wsp>
                            <wps:wsp>
                              <wps:cNvPr id="28" name="Text Box 126"/>
                              <wps:cNvSpPr txBox="1">
                                <a:spLocks noChangeArrowheads="1"/>
                              </wps:cNvSpPr>
                              <wps:spPr bwMode="auto">
                                <a:xfrm>
                                  <a:off x="4662535" y="0"/>
                                  <a:ext cx="875607" cy="671668"/>
                                </a:xfrm>
                                <a:prstGeom prst="rect">
                                  <a:avLst/>
                                </a:prstGeom>
                                <a:solidFill>
                                  <a:srgbClr val="FFFFFF"/>
                                </a:solidFill>
                                <a:ln w="9525">
                                  <a:solidFill>
                                    <a:srgbClr val="000000"/>
                                  </a:solidFill>
                                  <a:miter lim="800000"/>
                                  <a:headEnd/>
                                  <a:tailEnd/>
                                </a:ln>
                              </wps:spPr>
                              <wps:txbx>
                                <w:txbxContent>
                                  <w:p w14:paraId="67D7C11F" w14:textId="77777777" w:rsidR="007808B8" w:rsidRPr="00295214" w:rsidRDefault="007808B8" w:rsidP="0046272C">
                                    <w:pPr>
                                      <w:rPr>
                                        <w:sz w:val="18"/>
                                        <w:szCs w:val="18"/>
                                      </w:rPr>
                                    </w:pPr>
                                    <w:r w:rsidRPr="00295214">
                                      <w:rPr>
                                        <w:sz w:val="18"/>
                                        <w:szCs w:val="18"/>
                                      </w:rPr>
                                      <w:t xml:space="preserve">+/-indication qualifier </w:t>
                                    </w:r>
                                    <w:r w:rsidRPr="00295214">
                                      <w:rPr>
                                        <w:sz w:val="18"/>
                                        <w:szCs w:val="18"/>
                                      </w:rPr>
                                      <w:br/>
                                      <w:t>(optional)</w:t>
                                    </w:r>
                                  </w:p>
                                  <w:p w14:paraId="5B18B187" w14:textId="77777777" w:rsidR="007808B8" w:rsidRPr="00140311" w:rsidRDefault="007808B8" w:rsidP="0046272C">
                                    <w:pPr>
                                      <w:keepNext/>
                                      <w:jc w:val="center"/>
                                      <w:rPr>
                                        <w:color w:val="000000"/>
                                      </w:rPr>
                                    </w:pPr>
                                  </w:p>
                                  <w:p w14:paraId="5D5F7E21" w14:textId="77777777" w:rsidR="007808B8" w:rsidRPr="000B7738" w:rsidRDefault="007808B8" w:rsidP="0046272C"/>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9C74DC7" id="Group 20" o:spid="_x0000_s1026" style="position:absolute;left:0;text-align:left;margin-left:0;margin-top:0;width:436.05pt;height:53.35pt;z-index:251659264;mso-position-horizontal-relative:margin;mso-width-relative:margin;mso-height-relative:margin" coordsize="5538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">
                    <v:line id="Straight Connector 21" o:spid="_x0000_s1027" style="position:absolute;visibility:visible;mso-wrap-style:square" from="8057,3168" to="49522,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" strokecolor="#006da8"/>
                    <v:group id="Group 22" o:spid="_x0000_s1028" style="position:absolute;width:55381;height:6777" coordsize="55381,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202" coordsize="21600,21600" o:spt="202" path="m,l,21600r21600,l21600,xe">
                        <v:stroke joinstyle="miter"/>
                        <v:path gradientshapeok="t" o:connecttype="rect"/>
                      </v:shapetype>
                      <v:shape id="Text Box 117" o:spid="_x0000_s1029" type="#_x0000_t202" style="position:absolute;top:90;width:10261;height: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" fillcolor="#ccecff">
                        <v:textbox>
                          <w:txbxContent>
                            <w:p w14:paraId="3EAD70B7" w14:textId="28E6A762" w:rsidR="007808B8" w:rsidRPr="00D16010" w:rsidRDefault="007808B8" w:rsidP="0046272C">
                              <w:pPr>
                                <w:rPr>
                                  <w:rFonts w:cs="Arial"/>
                                  <w:sz w:val="18"/>
                                  <w:szCs w:val="18"/>
                                </w:rPr>
                              </w:pPr>
                              <w:r w:rsidRPr="003F433A">
                                <w:rPr>
                                  <w:b/>
                                  <w:sz w:val="18"/>
                                  <w:szCs w:val="18"/>
                                </w:rPr>
                                <w:t>CONTEXT</w:t>
                              </w:r>
                              <w:r w:rsidRPr="003F433A">
                                <w:rPr>
                                  <w:sz w:val="18"/>
                                  <w:szCs w:val="18"/>
                                </w:rPr>
                                <w:br/>
                                <w:t>(if applicable)</w:t>
                              </w:r>
                            </w:p>
                          </w:txbxContent>
                        </v:textbox>
                      </v:shape>
                      <v:shape id="Text Box 118" o:spid="_x0000_s1030" type="#_x0000_t202" style="position:absolute;left:11316;top:90;width:7824;height: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44F5B9B8" w14:textId="77777777" w:rsidR="007808B8" w:rsidRPr="00295214" w:rsidRDefault="007808B8" w:rsidP="0046272C">
                              <w:pPr>
                                <w:rPr>
                                  <w:sz w:val="18"/>
                                  <w:szCs w:val="18"/>
                                </w:rPr>
                              </w:pPr>
                              <w:r w:rsidRPr="00295214">
                                <w:rPr>
                                  <w:sz w:val="18"/>
                                  <w:szCs w:val="18"/>
                                </w:rPr>
                                <w:t>+/- action qualifier</w:t>
                              </w:r>
                              <w:r w:rsidRPr="00295214">
                                <w:rPr>
                                  <w:sz w:val="18"/>
                                  <w:szCs w:val="18"/>
                                </w:rPr>
                                <w:br/>
                                <w:t>(optional)</w:t>
                              </w:r>
                            </w:p>
                            <w:p w14:paraId="21E2A97A" w14:textId="77777777" w:rsidR="007808B8" w:rsidRPr="00140311" w:rsidRDefault="007808B8" w:rsidP="0046272C">
                              <w:pPr>
                                <w:keepNext/>
                                <w:jc w:val="center"/>
                                <w:rPr>
                                  <w:color w:val="000000"/>
                                </w:rPr>
                              </w:pPr>
                            </w:p>
                          </w:txbxContent>
                        </v:textbox>
                      </v:shape>
                      <v:shape id="Text Box 119" o:spid="_x0000_s1031" type="#_x0000_t202" style="position:absolute;left:20279;top:90;width:7912;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" fillcolor="#ccecff">
                        <v:textbox>
                          <w:txbxContent>
                            <w:p w14:paraId="1B4FB6E8" w14:textId="77777777" w:rsidR="007808B8" w:rsidRPr="00295214" w:rsidRDefault="007808B8" w:rsidP="0046272C">
                              <w:pPr>
                                <w:jc w:val="center"/>
                                <w:rPr>
                                  <w:b/>
                                  <w:sz w:val="18"/>
                                  <w:szCs w:val="18"/>
                                </w:rPr>
                              </w:pPr>
                              <w:r w:rsidRPr="00295214">
                                <w:rPr>
                                  <w:b/>
                                  <w:sz w:val="18"/>
                                  <w:szCs w:val="18"/>
                                </w:rPr>
                                <w:t>ACTION</w:t>
                              </w:r>
                            </w:p>
                          </w:txbxContent>
                        </v:textbox>
                      </v:shape>
                      <v:shape id="Text Box 120" o:spid="_x0000_s1032" type="#_x0000_t202" style="position:absolute;left:29333;top:90;width:7836;height:6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01F35F2" w14:textId="77777777" w:rsidR="007808B8" w:rsidRPr="00295214" w:rsidRDefault="007808B8" w:rsidP="0046272C">
                              <w:pPr>
                                <w:rPr>
                                  <w:sz w:val="18"/>
                                  <w:szCs w:val="18"/>
                                </w:rPr>
                              </w:pPr>
                              <w:r w:rsidRPr="00295214">
                                <w:rPr>
                                  <w:sz w:val="18"/>
                                  <w:szCs w:val="18"/>
                                </w:rPr>
                                <w:t>+/- target qualifier</w:t>
                              </w:r>
                              <w:r w:rsidRPr="00295214">
                                <w:rPr>
                                  <w:sz w:val="18"/>
                                  <w:szCs w:val="18"/>
                                </w:rPr>
                                <w:br/>
                                <w:t>(optional)</w:t>
                              </w:r>
                            </w:p>
                            <w:p w14:paraId="68655649" w14:textId="77777777" w:rsidR="007808B8" w:rsidRPr="00140311" w:rsidRDefault="007808B8" w:rsidP="0046272C">
                              <w:pPr>
                                <w:keepNext/>
                                <w:jc w:val="center"/>
                                <w:rPr>
                                  <w:color w:val="000000"/>
                                </w:rPr>
                              </w:pPr>
                            </w:p>
                            <w:p w14:paraId="12AC1267" w14:textId="77777777" w:rsidR="007808B8" w:rsidRPr="000B7738" w:rsidRDefault="007808B8" w:rsidP="0046272C"/>
                          </w:txbxContent>
                        </v:textbox>
                      </v:shape>
                      <v:shape id="Text Box 124" o:spid="_x0000_s1033" type="#_x0000_t202" style="position:absolute;left:38386;top:90;width:7061;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" fillcolor="#ccecff">
                        <v:textbox>
                          <w:txbxContent>
                            <w:p w14:paraId="42927675" w14:textId="77777777" w:rsidR="007808B8" w:rsidRPr="00295214" w:rsidRDefault="007808B8" w:rsidP="0046272C">
                              <w:pPr>
                                <w:jc w:val="center"/>
                                <w:rPr>
                                  <w:b/>
                                  <w:sz w:val="18"/>
                                  <w:szCs w:val="18"/>
                                </w:rPr>
                              </w:pPr>
                              <w:r w:rsidRPr="00295214">
                                <w:rPr>
                                  <w:b/>
                                  <w:sz w:val="18"/>
                                  <w:szCs w:val="18"/>
                                </w:rPr>
                                <w:t>TARGET</w:t>
                              </w:r>
                            </w:p>
                          </w:txbxContent>
                        </v:textbox>
                      </v:shape>
                      <v:shape id="Text Box 126" o:spid="_x0000_s1034" type="#_x0000_t202" style="position:absolute;left:46625;width:8756;height:6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7D7C11F" w14:textId="77777777" w:rsidR="007808B8" w:rsidRPr="00295214" w:rsidRDefault="007808B8" w:rsidP="0046272C">
                              <w:pPr>
                                <w:rPr>
                                  <w:sz w:val="18"/>
                                  <w:szCs w:val="18"/>
                                </w:rPr>
                              </w:pPr>
                              <w:r w:rsidRPr="00295214">
                                <w:rPr>
                                  <w:sz w:val="18"/>
                                  <w:szCs w:val="18"/>
                                </w:rPr>
                                <w:t xml:space="preserve">+/-indication qualifier </w:t>
                              </w:r>
                              <w:r w:rsidRPr="00295214">
                                <w:rPr>
                                  <w:sz w:val="18"/>
                                  <w:szCs w:val="18"/>
                                </w:rPr>
                                <w:br/>
                                <w:t>(optional)</w:t>
                              </w:r>
                            </w:p>
                            <w:p w14:paraId="5B18B187" w14:textId="77777777" w:rsidR="007808B8" w:rsidRPr="00140311" w:rsidRDefault="007808B8" w:rsidP="0046272C">
                              <w:pPr>
                                <w:keepNext/>
                                <w:jc w:val="center"/>
                                <w:rPr>
                                  <w:color w:val="000000"/>
                                </w:rPr>
                              </w:pPr>
                            </w:p>
                            <w:p w14:paraId="5D5F7E21" w14:textId="77777777" w:rsidR="007808B8" w:rsidRPr="000B7738" w:rsidRDefault="007808B8" w:rsidP="0046272C"/>
                          </w:txbxContent>
                        </v:textbox>
                      </v:shape>
                    </v:group>
                    <w10:wrap anchorx="margin"/>
                  </v:group>
                </w:pict>
              </mc:Fallback>
            </mc:AlternateContent>
          </w:r>
        </w:p>
        <w:p w14:paraId="1DC95260" w14:textId="21E1ED91" w:rsidR="00605DF5" w:rsidRPr="005C5744" w:rsidRDefault="007808B8" w:rsidP="0046272C">
          <w:pPr>
            <w:pStyle w:val="ListBullet"/>
            <w:numPr>
              <w:ilvl w:val="0"/>
              <w:numId w:val="0"/>
            </w:numPr>
          </w:pPr>
        </w:p>
      </w:sdtContent>
    </w:sdt>
    <w:tbl>
      <w:tblPr>
        <w:tblW w:w="9038" w:type="dxa"/>
        <w:tblLayout w:type="fixed"/>
        <w:tblCellMar>
          <w:left w:w="0" w:type="dxa"/>
          <w:right w:w="0" w:type="dxa"/>
        </w:tblCellMar>
        <w:tblLook w:val="04A0" w:firstRow="1" w:lastRow="0" w:firstColumn="1" w:lastColumn="0" w:noHBand="0" w:noVBand="1"/>
      </w:tblPr>
      <w:tblGrid>
        <w:gridCol w:w="1276"/>
        <w:gridCol w:w="7762"/>
      </w:tblGrid>
      <w:tr w:rsidR="0046272C" w:rsidRPr="00C453F7" w14:paraId="7E4D4E53" w14:textId="77777777" w:rsidTr="0038584C">
        <w:tc>
          <w:tcPr>
            <w:tcW w:w="1276" w:type="dxa"/>
            <w:vAlign w:val="center"/>
          </w:tcPr>
          <w:p w14:paraId="286AA0AB" w14:textId="77777777" w:rsidR="0046272C" w:rsidRPr="005C5744" w:rsidRDefault="0046272C" w:rsidP="0038584C">
            <w:pPr>
              <w:spacing w:before="0"/>
              <w:rPr>
                <w:sz w:val="20"/>
              </w:rPr>
            </w:pPr>
            <w:r w:rsidRPr="00C453F7">
              <w:rPr>
                <w:noProof/>
                <w:color w:val="FF0000"/>
                <w:sz w:val="20"/>
                <w:lang w:eastAsia="en-AU"/>
              </w:rPr>
              <w:drawing>
                <wp:inline distT="0" distB="0" distL="0" distR="0" wp14:anchorId="1CEBA609" wp14:editId="174D65FD">
                  <wp:extent cx="487681" cy="487681"/>
                  <wp:effectExtent l="19050" t="0" r="7619" b="0"/>
                  <wp:docPr id="14"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6"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tcPr>
          <w:p w14:paraId="1DA28176" w14:textId="77777777" w:rsidR="0046272C" w:rsidRPr="000468DF" w:rsidRDefault="0046272C" w:rsidP="000468DF">
            <w:r w:rsidRPr="005C5744">
              <w:t xml:space="preserve">More information about </w:t>
            </w:r>
            <w:r>
              <w:t xml:space="preserve">how to structure </w:t>
            </w:r>
            <w:r w:rsidRPr="005C5744">
              <w:t xml:space="preserve">indications for use in </w:t>
            </w:r>
            <w:r>
              <w:t>L(A)</w:t>
            </w:r>
            <w:r w:rsidRPr="005C5744">
              <w:t xml:space="preserve"> medicines can be found in the </w:t>
            </w:r>
            <w:hyperlink r:id="rId17" w:history="1">
              <w:r w:rsidRPr="005C5744">
                <w:rPr>
                  <w:rStyle w:val="Hyperlink"/>
                </w:rPr>
                <w:t>Assessed Listed Medicines Evidence guidelines</w:t>
              </w:r>
            </w:hyperlink>
            <w:r w:rsidRPr="005C5744">
              <w:t>.</w:t>
            </w:r>
          </w:p>
        </w:tc>
      </w:tr>
    </w:tbl>
    <w:p w14:paraId="76C2CAC6" w14:textId="4C2C33AB" w:rsidR="0046272C" w:rsidRPr="00626448" w:rsidRDefault="00605DF5" w:rsidP="000468DF">
      <w:pPr>
        <w:pStyle w:val="Heading3"/>
      </w:pPr>
      <w:bookmarkStart w:id="16" w:name="_Toc83631774"/>
      <w:r>
        <w:t xml:space="preserve">When </w:t>
      </w:r>
      <w:r w:rsidR="0046272C" w:rsidRPr="00626448">
        <w:t xml:space="preserve">an </w:t>
      </w:r>
      <w:r w:rsidR="0046272C">
        <w:t xml:space="preserve">intermediate </w:t>
      </w:r>
      <w:r w:rsidR="0046272C" w:rsidRPr="00626448">
        <w:t>indication</w:t>
      </w:r>
      <w:r>
        <w:t xml:space="preserve"> is</w:t>
      </w:r>
      <w:r w:rsidR="0046272C" w:rsidRPr="00626448">
        <w:t xml:space="preserve"> considered n</w:t>
      </w:r>
      <w:r w:rsidR="0046272C">
        <w:t>ew</w:t>
      </w:r>
      <w:bookmarkEnd w:id="16"/>
    </w:p>
    <w:p w14:paraId="29E9FB40" w14:textId="44D7702F" w:rsidR="0046272C" w:rsidRPr="005C5744" w:rsidRDefault="0046272C" w:rsidP="000468DF">
      <w:r w:rsidRPr="00D260BA">
        <w:t xml:space="preserve">A new intermediate indication associated with an existing active ingredient must not be the </w:t>
      </w:r>
      <w:r w:rsidRPr="00D260BA">
        <w:rPr>
          <w:b/>
        </w:rPr>
        <w:t xml:space="preserve">same </w:t>
      </w:r>
      <w:r w:rsidRPr="00D260BA">
        <w:t>as an</w:t>
      </w:r>
      <w:r>
        <w:t xml:space="preserve"> existing intermediate indication linked to the same ingredient. A </w:t>
      </w:r>
      <w:r w:rsidRPr="005C5744">
        <w:t>new</w:t>
      </w:r>
      <w:r>
        <w:t xml:space="preserve"> intermediate</w:t>
      </w:r>
      <w:r w:rsidRPr="005C5744">
        <w:t xml:space="preserve"> indication should clearly:</w:t>
      </w:r>
    </w:p>
    <w:p w14:paraId="1058A0B1" w14:textId="77777777" w:rsidR="0046272C" w:rsidRPr="00FE3C9C" w:rsidRDefault="0046272C" w:rsidP="00FE3C9C">
      <w:pPr>
        <w:pStyle w:val="ListBullet"/>
      </w:pPr>
      <w:r w:rsidRPr="005C5744">
        <w:t>define th</w:t>
      </w:r>
      <w:r w:rsidRPr="00FE3C9C">
        <w:t>e target disease, ailment, defect or injury (including qualifiers if appropriate)</w:t>
      </w:r>
    </w:p>
    <w:p w14:paraId="331962FE" w14:textId="6E0E3BEF" w:rsidR="0046272C" w:rsidRDefault="0046272C" w:rsidP="00FE3C9C">
      <w:pPr>
        <w:pStyle w:val="ListBullet"/>
      </w:pPr>
      <w:r w:rsidRPr="00FE3C9C">
        <w:t>define the action</w:t>
      </w:r>
      <w:r w:rsidRPr="005C5744">
        <w:t xml:space="preserve"> (and qualifiers if appropriate)</w:t>
      </w:r>
      <w:r>
        <w:t>.</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46272C" w:rsidRPr="00C453F7" w14:paraId="7ECD258C" w14:textId="77777777" w:rsidTr="0038584C">
        <w:tc>
          <w:tcPr>
            <w:tcW w:w="1276" w:type="dxa"/>
            <w:vAlign w:val="center"/>
          </w:tcPr>
          <w:p w14:paraId="6FF7890E" w14:textId="77777777" w:rsidR="0046272C" w:rsidRPr="005C5744" w:rsidRDefault="0046272C" w:rsidP="0038584C">
            <w:pPr>
              <w:spacing w:before="0"/>
              <w:rPr>
                <w:sz w:val="20"/>
              </w:rPr>
            </w:pPr>
            <w:r w:rsidRPr="00C453F7">
              <w:rPr>
                <w:noProof/>
                <w:color w:val="FF0000"/>
                <w:sz w:val="20"/>
                <w:lang w:eastAsia="en-AU"/>
              </w:rPr>
              <w:drawing>
                <wp:inline distT="0" distB="0" distL="0" distR="0" wp14:anchorId="0F4E4FAA" wp14:editId="4A52DB70">
                  <wp:extent cx="487681" cy="487681"/>
                  <wp:effectExtent l="19050" t="0" r="7619" b="0"/>
                  <wp:docPr id="2"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6"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tcPr>
          <w:p w14:paraId="7C6CFBFF" w14:textId="6C757B2A" w:rsidR="00CB7CD3" w:rsidRDefault="00CB7CD3" w:rsidP="00CB7CD3">
            <w:r>
              <w:t>To be eligible for data protection:</w:t>
            </w:r>
          </w:p>
          <w:p w14:paraId="0651D5AD" w14:textId="5E4FFE80" w:rsidR="0046272C" w:rsidRPr="00D260BA" w:rsidRDefault="0046272C" w:rsidP="00FE3C9C">
            <w:pPr>
              <w:pStyle w:val="ListBullet"/>
            </w:pPr>
            <w:r>
              <w:t xml:space="preserve">There must be no other L(A) medicine using the </w:t>
            </w:r>
            <w:r w:rsidRPr="00D260BA">
              <w:rPr>
                <w:b/>
              </w:rPr>
              <w:t xml:space="preserve">same </w:t>
            </w:r>
            <w:r w:rsidRPr="00D260BA">
              <w:t xml:space="preserve">intermediate indication-active ingredient(s) combination in the ARTG at the time the sponsor submits an </w:t>
            </w:r>
            <w:r w:rsidR="00A7405A" w:rsidRPr="00D260BA">
              <w:t>L(A</w:t>
            </w:r>
            <w:r w:rsidR="00CB7CD3" w:rsidRPr="00D260BA">
              <w:t>) medicine</w:t>
            </w:r>
            <w:r w:rsidRPr="00D260BA">
              <w:t>.</w:t>
            </w:r>
          </w:p>
          <w:p w14:paraId="51538AA9" w14:textId="77777777" w:rsidR="0046272C" w:rsidRDefault="0046272C" w:rsidP="00FE3C9C">
            <w:pPr>
              <w:pStyle w:val="ListBullet"/>
            </w:pPr>
            <w:r w:rsidRPr="00D260BA">
              <w:t xml:space="preserve">An L(A) medicine with the </w:t>
            </w:r>
            <w:r w:rsidRPr="00D260BA">
              <w:rPr>
                <w:b/>
              </w:rPr>
              <w:t>same</w:t>
            </w:r>
            <w:r w:rsidRPr="00D260BA">
              <w:t xml:space="preserve"> intermediate indication</w:t>
            </w:r>
            <w:r>
              <w:t>-active ingredient(s) combination must not have been previously included in the ARTG (i.e. was previously approved but has been cancelled).</w:t>
            </w:r>
          </w:p>
          <w:p w14:paraId="0C7EFD6E" w14:textId="3DE37048" w:rsidR="000520F2" w:rsidRPr="00542BB1" w:rsidRDefault="000520F2" w:rsidP="000520F2">
            <w:pPr>
              <w:pStyle w:val="ListBullet"/>
            </w:pPr>
            <w:r>
              <w:t xml:space="preserve">Only the </w:t>
            </w:r>
            <w:r w:rsidRPr="00D260BA">
              <w:rPr>
                <w:b/>
              </w:rPr>
              <w:t xml:space="preserve">clinical trial efficacy information </w:t>
            </w:r>
            <w:r w:rsidRPr="00D260BA">
              <w:t xml:space="preserve">supporting the </w:t>
            </w:r>
            <w:r w:rsidRPr="00D260BA">
              <w:rPr>
                <w:b/>
              </w:rPr>
              <w:t>efficacy</w:t>
            </w:r>
            <w:r w:rsidRPr="00D260BA">
              <w:t xml:space="preserve"> of a </w:t>
            </w:r>
            <w:r w:rsidRPr="00D260BA">
              <w:rPr>
                <w:b/>
              </w:rPr>
              <w:t>new</w:t>
            </w:r>
            <w:r w:rsidRPr="00D260BA">
              <w:t xml:space="preserve"> intermediate indication-active ingredient(s) combination will be restricted</w:t>
            </w:r>
            <w:r w:rsidR="000468DF">
              <w:t>.</w:t>
            </w:r>
          </w:p>
        </w:tc>
      </w:tr>
    </w:tbl>
    <w:p w14:paraId="1D99CFC1" w14:textId="595756B1" w:rsidR="0046272C" w:rsidRPr="00D260BA" w:rsidRDefault="0046272C" w:rsidP="00FE3C9C">
      <w:r>
        <w:t xml:space="preserve">An intermediate indication could be considered new if at least one of the core components—the </w:t>
      </w:r>
      <w:r w:rsidRPr="00D260BA">
        <w:rPr>
          <w:b/>
        </w:rPr>
        <w:t xml:space="preserve">action </w:t>
      </w:r>
      <w:r w:rsidRPr="00D260BA">
        <w:t>and/or</w:t>
      </w:r>
      <w:r w:rsidRPr="00D260BA">
        <w:rPr>
          <w:b/>
        </w:rPr>
        <w:t xml:space="preserve"> target</w:t>
      </w:r>
      <w:r w:rsidR="00EA252D" w:rsidRPr="00D260BA">
        <w:t>—</w:t>
      </w:r>
      <w:r w:rsidR="00EA252D" w:rsidRPr="00D260BA">
        <w:rPr>
          <w:b/>
        </w:rPr>
        <w:t>and the intent and meaning,</w:t>
      </w:r>
      <w:r w:rsidR="00995146" w:rsidRPr="00D260BA">
        <w:t xml:space="preserve"> </w:t>
      </w:r>
      <w:r w:rsidRPr="00D260BA">
        <w:t>is different. For example, a new intermediate indication would differ from an existing intermedi</w:t>
      </w:r>
      <w:r w:rsidR="004A2F5E" w:rsidRPr="00D260BA">
        <w:t>ate indication if it contained:</w:t>
      </w:r>
    </w:p>
    <w:p w14:paraId="30C3E925" w14:textId="7B27156B" w:rsidR="0046272C" w:rsidRPr="00D260BA" w:rsidRDefault="0046272C" w:rsidP="0046272C">
      <w:pPr>
        <w:pStyle w:val="ListBullet"/>
      </w:pPr>
      <w:r w:rsidRPr="00D260BA">
        <w:t xml:space="preserve">a change in </w:t>
      </w:r>
      <w:r w:rsidRPr="00D260BA">
        <w:rPr>
          <w:b/>
        </w:rPr>
        <w:t xml:space="preserve">action </w:t>
      </w:r>
      <w:r w:rsidRPr="00D260BA">
        <w:t>(e.g. change from alleviation to prevention of a non-serious form of a disease, ailment, defect or injury); and/or</w:t>
      </w:r>
    </w:p>
    <w:p w14:paraId="66D3F599" w14:textId="7B78E150" w:rsidR="0046272C" w:rsidRPr="00D260BA" w:rsidRDefault="0046272C" w:rsidP="0046272C">
      <w:pPr>
        <w:pStyle w:val="ListBullet"/>
      </w:pPr>
      <w:r w:rsidRPr="00D260BA">
        <w:t xml:space="preserve">a </w:t>
      </w:r>
      <w:r w:rsidR="00EA252D" w:rsidRPr="00D260BA">
        <w:t xml:space="preserve">different </w:t>
      </w:r>
      <w:r w:rsidRPr="00D260BA">
        <w:rPr>
          <w:b/>
        </w:rPr>
        <w:t>target</w:t>
      </w:r>
      <w:r w:rsidRPr="00D260BA">
        <w:t xml:space="preserve"> (e.g. a different physiological factor or process; a different non-serious form of a disease, ailment, defect or injury; different symptoms); and/or</w:t>
      </w:r>
    </w:p>
    <w:p w14:paraId="4DB59D95" w14:textId="06A5AAA8" w:rsidR="0046272C" w:rsidRPr="005C5744" w:rsidRDefault="0046272C" w:rsidP="005C1D2F">
      <w:pPr>
        <w:pStyle w:val="ListBullet"/>
      </w:pPr>
      <w:r w:rsidRPr="00D260BA">
        <w:t xml:space="preserve">a different </w:t>
      </w:r>
      <w:r w:rsidR="003D6D12" w:rsidRPr="00D260BA">
        <w:t xml:space="preserve">target </w:t>
      </w:r>
      <w:r w:rsidRPr="00D260BA">
        <w:rPr>
          <w:b/>
        </w:rPr>
        <w:t>qualifier</w:t>
      </w:r>
      <w:r w:rsidRPr="00D260BA">
        <w:t xml:space="preserve"> </w:t>
      </w:r>
      <w:r w:rsidR="00E0381D" w:rsidRPr="00D260BA">
        <w:t xml:space="preserve">(e.g. </w:t>
      </w:r>
      <w:r w:rsidR="004A2F5E" w:rsidRPr="00D260BA">
        <w:t>a</w:t>
      </w:r>
      <w:r w:rsidRPr="00D260BA">
        <w:t xml:space="preserve"> different</w:t>
      </w:r>
      <w:r w:rsidRPr="005C5744">
        <w:t xml:space="preserve"> target population</w:t>
      </w:r>
      <w:r w:rsidR="00E0381D">
        <w:t>)</w:t>
      </w:r>
      <w:r w:rsidR="000468DF">
        <w:t>.</w:t>
      </w:r>
    </w:p>
    <w:p w14:paraId="4B6B371E" w14:textId="1E4712A3" w:rsidR="0046272C" w:rsidRDefault="0046272C" w:rsidP="000468DF">
      <w:pPr>
        <w:pStyle w:val="Heading2"/>
      </w:pPr>
      <w:bookmarkStart w:id="17" w:name="_Criteria_for_protected"/>
      <w:bookmarkStart w:id="18" w:name="_What_evidence_is"/>
      <w:bookmarkStart w:id="19" w:name="_Toc83631775"/>
      <w:bookmarkEnd w:id="17"/>
      <w:bookmarkEnd w:id="18"/>
      <w:r>
        <w:t xml:space="preserve">How </w:t>
      </w:r>
      <w:r w:rsidRPr="00C52B13">
        <w:t>the Scheme work</w:t>
      </w:r>
      <w:r w:rsidR="00605DF5">
        <w:t>s</w:t>
      </w:r>
      <w:bookmarkEnd w:id="19"/>
    </w:p>
    <w:p w14:paraId="2718DB1C" w14:textId="7C79F278" w:rsidR="006D02C3" w:rsidRPr="006D02C3" w:rsidRDefault="0046272C" w:rsidP="000468DF">
      <w:pPr>
        <w:pStyle w:val="Heading3"/>
      </w:pPr>
      <w:bookmarkStart w:id="20" w:name="_Information_must_not"/>
      <w:bookmarkStart w:id="21" w:name="_Toc83631776"/>
      <w:bookmarkEnd w:id="20"/>
      <w:r>
        <w:t>Information must not be available to the public</w:t>
      </w:r>
      <w:bookmarkEnd w:id="21"/>
    </w:p>
    <w:p w14:paraId="6C2CA15F" w14:textId="1C90A728" w:rsidR="0046272C" w:rsidRDefault="0046272C" w:rsidP="000468DF">
      <w:r>
        <w:t xml:space="preserve">This scheme does not place any restrictions on when a sponsor can publish their research work </w:t>
      </w:r>
      <w:r w:rsidRPr="00602304">
        <w:rPr>
          <w:i/>
        </w:rPr>
        <w:t>per se</w:t>
      </w:r>
      <w:r>
        <w:t xml:space="preserve">. </w:t>
      </w:r>
      <w:r w:rsidR="00895001">
        <w:t>Under this Scheme</w:t>
      </w:r>
      <w:r>
        <w:t xml:space="preserve">, only </w:t>
      </w:r>
      <w:r w:rsidR="00D257FE" w:rsidRPr="00D257FE">
        <w:t xml:space="preserve">clinical trial efficacy </w:t>
      </w:r>
      <w:r>
        <w:t xml:space="preserve">information that is </w:t>
      </w:r>
      <w:r w:rsidR="00895001">
        <w:t>not available to the</w:t>
      </w:r>
      <w:r>
        <w:t xml:space="preserve"> public can be restricted</w:t>
      </w:r>
      <w:r w:rsidR="00895001">
        <w:t xml:space="preserve">; however, this does not include </w:t>
      </w:r>
      <w:r w:rsidR="00FF1B2C">
        <w:t xml:space="preserve">information </w:t>
      </w:r>
      <w:r w:rsidR="00C71CAB">
        <w:t xml:space="preserve">set out in a </w:t>
      </w:r>
      <w:hyperlink w:anchor="_Clinical_Trial_Registries_1" w:history="1">
        <w:r w:rsidR="00C71CAB" w:rsidRPr="00C71CAB">
          <w:rPr>
            <w:rStyle w:val="Hyperlink"/>
          </w:rPr>
          <w:t>clinical trial registry</w:t>
        </w:r>
      </w:hyperlink>
      <w:r w:rsidR="00C71CAB">
        <w:t xml:space="preserve"> prescribed in reg.15AA of the Regulations</w:t>
      </w:r>
      <w:r w:rsidR="00DC4B8D">
        <w:t xml:space="preserve"> [s26AF(eb) refers]</w:t>
      </w:r>
      <w:r w:rsidR="00C71CAB">
        <w:t>.</w:t>
      </w:r>
      <w:r w:rsidR="00895001">
        <w:t xml:space="preserve"> </w:t>
      </w:r>
      <w:r>
        <w:t xml:space="preserve">Therefore, if a sponsor </w:t>
      </w:r>
      <w:r>
        <w:lastRenderedPageBreak/>
        <w:t>would like to restrict the clinical trial efficacy information supporting a novel intermediate indication-active ingredient(s)</w:t>
      </w:r>
      <w:r w:rsidR="00557573">
        <w:t xml:space="preserve"> combination, then the sponsor </w:t>
      </w:r>
      <w:r w:rsidR="00895001" w:rsidRPr="00D260BA">
        <w:rPr>
          <w:b/>
        </w:rPr>
        <w:t>can</w:t>
      </w:r>
      <w:r w:rsidRPr="00D260BA">
        <w:rPr>
          <w:b/>
        </w:rPr>
        <w:t>not publish</w:t>
      </w:r>
      <w:r>
        <w:t xml:space="preserve"> information pertaining to their clinical trial study</w:t>
      </w:r>
      <w:r w:rsidRPr="00456EA5">
        <w:t xml:space="preserve"> </w:t>
      </w:r>
      <w:r>
        <w:t>until the L(A) medicine is included in the ARTG after receiving market approval.</w:t>
      </w:r>
    </w:p>
    <w:p w14:paraId="3FA1C82C" w14:textId="448D8A61" w:rsidR="0046272C" w:rsidRDefault="0046272C" w:rsidP="000468DF">
      <w:r>
        <w:t>Sponsors choosing to publish their work before the TGA has concluded its</w:t>
      </w:r>
      <w:r w:rsidR="00487152">
        <w:t xml:space="preserve"> evaluation </w:t>
      </w:r>
      <w:r>
        <w:t>can do so</w:t>
      </w:r>
      <w:r w:rsidR="000202F7">
        <w:t xml:space="preserve">. However, </w:t>
      </w:r>
      <w:r>
        <w:t xml:space="preserve">any information that </w:t>
      </w:r>
      <w:r w:rsidR="00CB7CD3">
        <w:t>becomes</w:t>
      </w:r>
      <w:r>
        <w:t xml:space="preserve"> publicly available before </w:t>
      </w:r>
      <w:r w:rsidR="00CB7CD3">
        <w:t xml:space="preserve">the medicine is listed </w:t>
      </w:r>
      <w:r>
        <w:t xml:space="preserve">or during the assessment period </w:t>
      </w:r>
      <w:r w:rsidR="00A54719">
        <w:t xml:space="preserve">(excepting that information set out in a clinical trial registry) </w:t>
      </w:r>
      <w:r>
        <w:t xml:space="preserve">will not be eligible for protection </w:t>
      </w:r>
      <w:r w:rsidR="00557573">
        <w:t>under this Scheme</w:t>
      </w:r>
      <w:r w:rsidR="000202F7">
        <w:t>. This means that</w:t>
      </w:r>
      <w:r>
        <w:t xml:space="preserve"> other sponsors </w:t>
      </w:r>
      <w:r w:rsidR="000202F7">
        <w:t xml:space="preserve">will be able to </w:t>
      </w:r>
      <w:r>
        <w:t>use this information to support their own applications. In this case, the TGA will not be in a position to prevent a competitor from</w:t>
      </w:r>
      <w:r w:rsidR="00A71DBF" w:rsidDel="00A71DBF">
        <w:t xml:space="preserve"> </w:t>
      </w:r>
      <w:r w:rsidR="00A71DBF">
        <w:t>s</w:t>
      </w:r>
      <w:r>
        <w:t xml:space="preserve">ubmitting a </w:t>
      </w:r>
      <w:hyperlink w:anchor="_How_does_the" w:history="1">
        <w:r w:rsidRPr="00B662E9">
          <w:rPr>
            <w:rStyle w:val="Hyperlink"/>
          </w:rPr>
          <w:t>literature-based submission</w:t>
        </w:r>
      </w:hyperlink>
      <w:r>
        <w:t xml:space="preserve"> for the same intermediate indication-active ingredient(s) combination</w:t>
      </w:r>
      <w:r w:rsidR="000202F7">
        <w:t xml:space="preserve"> that includes public</w:t>
      </w:r>
      <w:r w:rsidR="0026632B">
        <w:t xml:space="preserve">ly available clinical trial </w:t>
      </w:r>
      <w:r w:rsidR="00B73AFF">
        <w:t xml:space="preserve">efficacy </w:t>
      </w:r>
      <w:r w:rsidR="0026632B">
        <w:t>information.</w:t>
      </w:r>
    </w:p>
    <w:p w14:paraId="535F500B" w14:textId="77777777" w:rsidR="0046272C" w:rsidRPr="00B057DE" w:rsidRDefault="0046272C" w:rsidP="000468DF">
      <w:r>
        <w:t xml:space="preserve">Once the clinical trial efficacy information is restricted, the sponsor can publish their </w:t>
      </w:r>
      <w:r w:rsidRPr="00D5657B">
        <w:t>results.</w:t>
      </w:r>
      <w:r>
        <w:t xml:space="preserve"> See </w:t>
      </w:r>
      <w:hyperlink w:anchor="_Sponsors_must_notify" w:history="1">
        <w:r w:rsidRPr="00FA36EE">
          <w:rPr>
            <w:rStyle w:val="Hyperlink"/>
          </w:rPr>
          <w:t>Sponsors must notify the TGA of publication details</w:t>
        </w:r>
      </w:hyperlink>
      <w:r>
        <w:t xml:space="preserve"> for more information about the sponsor’s responsibilities when publishing their work.</w:t>
      </w:r>
    </w:p>
    <w:p w14:paraId="0A8EA844" w14:textId="77777777" w:rsidR="0046272C" w:rsidRDefault="0046272C" w:rsidP="000468DF">
      <w:pPr>
        <w:pStyle w:val="Heading3"/>
      </w:pPr>
      <w:bookmarkStart w:id="22" w:name="_Toc83631777"/>
      <w:r>
        <w:t xml:space="preserve">Sponsors must provide </w:t>
      </w:r>
      <w:r w:rsidRPr="006A4C5E">
        <w:t xml:space="preserve">raw clinical trial </w:t>
      </w:r>
      <w:r>
        <w:t>efficacy data and the full clinical trial study report</w:t>
      </w:r>
      <w:bookmarkEnd w:id="22"/>
    </w:p>
    <w:p w14:paraId="1DD9EC42" w14:textId="16FA4F89" w:rsidR="0046272C" w:rsidRPr="00D260BA" w:rsidRDefault="00A54719" w:rsidP="000468DF">
      <w:r>
        <w:t>S</w:t>
      </w:r>
      <w:r w:rsidR="0046272C">
        <w:t xml:space="preserve">ponsors will be required to provide the </w:t>
      </w:r>
      <w:r w:rsidR="0046272C" w:rsidRPr="00D260BA">
        <w:rPr>
          <w:b/>
        </w:rPr>
        <w:t>raw clinical trial</w:t>
      </w:r>
      <w:r w:rsidR="0046272C" w:rsidRPr="00D260BA">
        <w:t xml:space="preserve"> </w:t>
      </w:r>
      <w:r w:rsidR="0046272C" w:rsidRPr="00D260BA">
        <w:rPr>
          <w:b/>
        </w:rPr>
        <w:t>efficacy data</w:t>
      </w:r>
      <w:r w:rsidR="0046272C" w:rsidRPr="00D260BA">
        <w:t xml:space="preserve"> generated from a clinical trial supporting the efficacy of a new intermediate indication and the corresponding </w:t>
      </w:r>
      <w:r w:rsidR="0046272C" w:rsidRPr="00D260BA">
        <w:rPr>
          <w:b/>
        </w:rPr>
        <w:t>full clinical trial study report</w:t>
      </w:r>
      <w:r w:rsidR="0046272C" w:rsidRPr="00D260BA">
        <w:rPr>
          <w:rStyle w:val="FootnoteReference"/>
          <w:b/>
        </w:rPr>
        <w:footnoteReference w:id="5"/>
      </w:r>
      <w:r w:rsidR="0046272C" w:rsidRPr="00D260BA">
        <w:t xml:space="preserve"> (collectively referred to as the </w:t>
      </w:r>
      <w:r w:rsidR="0046272C" w:rsidRPr="00D260BA">
        <w:rPr>
          <w:b/>
        </w:rPr>
        <w:t>clinical trial efficacy information</w:t>
      </w:r>
      <w:r w:rsidR="0046272C" w:rsidRPr="00D260BA">
        <w:t>).</w:t>
      </w:r>
    </w:p>
    <w:p w14:paraId="4C495241" w14:textId="74695EE1" w:rsidR="0046272C" w:rsidRDefault="0046272C" w:rsidP="000468DF">
      <w:r>
        <w:t xml:space="preserve">The sponsor must clearly identify the clinical trial efficacy information they would like to restrict. This is </w:t>
      </w:r>
      <w:r w:rsidR="004F3C1C">
        <w:t xml:space="preserve">usually </w:t>
      </w:r>
      <w:r>
        <w:t>a pivotal clinical study (or studies) that is conducted o</w:t>
      </w:r>
      <w:r w:rsidR="00557573">
        <w:t>n the product being applied for</w:t>
      </w:r>
      <w:r>
        <w:t xml:space="preserve"> and may include</w:t>
      </w:r>
      <w:r w:rsidR="00487152">
        <w:t xml:space="preserve"> </w:t>
      </w:r>
      <w:r w:rsidRPr="00EF5356">
        <w:t xml:space="preserve">bioequivalence, pharmacokinetic, or </w:t>
      </w:r>
      <w:r>
        <w:t xml:space="preserve">other </w:t>
      </w:r>
      <w:r w:rsidRPr="00EF5356">
        <w:t>clinical studies</w:t>
      </w:r>
      <w:r>
        <w:t xml:space="preserve"> that the sponsor has relied on to support the efficacy of the medicine for the proposed new intermediate indication(s).</w:t>
      </w:r>
    </w:p>
    <w:p w14:paraId="33E55CE2" w14:textId="0969C42B" w:rsidR="0046272C" w:rsidRPr="00633D2B" w:rsidRDefault="0046272C" w:rsidP="000468DF">
      <w:r>
        <w:t xml:space="preserve">For the purpose of this Scheme, the </w:t>
      </w:r>
      <w:r w:rsidRPr="004B4D23">
        <w:t>biostatistics report</w:t>
      </w:r>
      <w:r>
        <w:t xml:space="preserve"> forms an important component of the clinical trial study report. </w:t>
      </w:r>
      <w:r w:rsidR="00487152" w:rsidRPr="00487152">
        <w:t>C</w:t>
      </w:r>
      <w:r w:rsidRPr="00487152">
        <w:t xml:space="preserve">onsidering </w:t>
      </w:r>
      <w:r w:rsidR="00487152" w:rsidRPr="00487152">
        <w:t xml:space="preserve">that the </w:t>
      </w:r>
      <w:r w:rsidR="00C963A9">
        <w:t xml:space="preserve">unpublished </w:t>
      </w:r>
      <w:r w:rsidR="00487152" w:rsidRPr="00487152">
        <w:t xml:space="preserve">clinical trial efficacy </w:t>
      </w:r>
      <w:r w:rsidRPr="00487152">
        <w:t xml:space="preserve">information </w:t>
      </w:r>
      <w:r w:rsidR="00C963A9">
        <w:t>includes</w:t>
      </w:r>
      <w:r w:rsidR="00487152">
        <w:t xml:space="preserve"> raw data that has not been peer-reviewed,</w:t>
      </w:r>
      <w:r w:rsidRPr="00487152">
        <w:t xml:space="preserve"> an independent </w:t>
      </w:r>
      <w:r w:rsidR="00487152" w:rsidRPr="00487152">
        <w:t>biostatistics</w:t>
      </w:r>
      <w:r w:rsidRPr="00487152">
        <w:t xml:space="preserve"> rep</w:t>
      </w:r>
      <w:r w:rsidR="00487152" w:rsidRPr="00487152">
        <w:t>o</w:t>
      </w:r>
      <w:r w:rsidRPr="00487152">
        <w:t>rt</w:t>
      </w:r>
      <w:r w:rsidR="00487152" w:rsidRPr="00487152">
        <w:t xml:space="preserve"> or validation of the original biostatistics report</w:t>
      </w:r>
      <w:r w:rsidRPr="00487152">
        <w:t xml:space="preserve"> should be provided with </w:t>
      </w:r>
      <w:r w:rsidR="00487152" w:rsidRPr="00487152">
        <w:t>the application</w:t>
      </w:r>
      <w:r w:rsidR="00487152">
        <w:t xml:space="preserve"> to allow the TGA to </w:t>
      </w:r>
      <w:r>
        <w:t>review and verify the presentation of the raw clinical trial information.</w:t>
      </w:r>
      <w:r w:rsidR="00AB49D4">
        <w:t xml:space="preserve"> The raw data alone, in the absence of the biostatistics report, does </w:t>
      </w:r>
      <w:r w:rsidR="0077715C">
        <w:t xml:space="preserve">not </w:t>
      </w:r>
      <w:r w:rsidR="00AA6ED3">
        <w:t>provide sufficiently</w:t>
      </w:r>
      <w:r w:rsidR="00AB49D4">
        <w:t xml:space="preserve"> meaningful </w:t>
      </w:r>
      <w:r w:rsidR="00AA6ED3">
        <w:t>information for</w:t>
      </w:r>
      <w:r w:rsidR="00AB49D4">
        <w:t xml:space="preserve"> the evaluation.</w:t>
      </w:r>
    </w:p>
    <w:tbl>
      <w:tblPr>
        <w:tblpPr w:leftFromText="180" w:rightFromText="180" w:vertAnchor="text" w:horzAnchor="margin" w:tblpY="282"/>
        <w:tblW w:w="9038" w:type="dxa"/>
        <w:tblLayout w:type="fixed"/>
        <w:tblCellMar>
          <w:left w:w="0" w:type="dxa"/>
          <w:right w:w="0" w:type="dxa"/>
        </w:tblCellMar>
        <w:tblLook w:val="04A0" w:firstRow="1" w:lastRow="0" w:firstColumn="1" w:lastColumn="0" w:noHBand="0" w:noVBand="1"/>
      </w:tblPr>
      <w:tblGrid>
        <w:gridCol w:w="1276"/>
        <w:gridCol w:w="7762"/>
      </w:tblGrid>
      <w:tr w:rsidR="0046272C" w:rsidRPr="00626448" w14:paraId="0737A681" w14:textId="77777777" w:rsidTr="00AD28DA">
        <w:trPr>
          <w:trHeight w:val="1673"/>
        </w:trPr>
        <w:tc>
          <w:tcPr>
            <w:tcW w:w="1276" w:type="dxa"/>
            <w:vAlign w:val="center"/>
          </w:tcPr>
          <w:p w14:paraId="012918B5" w14:textId="77777777" w:rsidR="0046272C" w:rsidRPr="000468DF" w:rsidRDefault="0046272C" w:rsidP="0038584C">
            <w:pPr>
              <w:spacing w:before="0"/>
              <w:rPr>
                <w:sz w:val="20"/>
              </w:rPr>
            </w:pPr>
            <w:r w:rsidRPr="000468DF">
              <w:rPr>
                <w:noProof/>
                <w:sz w:val="20"/>
                <w:lang w:eastAsia="en-AU"/>
              </w:rPr>
              <w:drawing>
                <wp:inline distT="0" distB="0" distL="0" distR="0" wp14:anchorId="67B937BE" wp14:editId="479C6EFB">
                  <wp:extent cx="487681" cy="487681"/>
                  <wp:effectExtent l="19050" t="0" r="7619" b="0"/>
                  <wp:docPr id="4"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6"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20A579A0" w14:textId="40954A52" w:rsidR="0046272C" w:rsidRPr="000468DF" w:rsidRDefault="0046272C" w:rsidP="000468DF">
            <w:pPr>
              <w:rPr>
                <w:rFonts w:ascii="Calibri" w:eastAsiaTheme="minorHAnsi" w:hAnsi="Calibri"/>
              </w:rPr>
            </w:pPr>
            <w:r w:rsidRPr="000468DF">
              <w:t>The provision of raw clinical trial efficacy data and a full clinical trial study report is not</w:t>
            </w:r>
            <w:r w:rsidR="0077715C" w:rsidRPr="000468DF">
              <w:t xml:space="preserve"> </w:t>
            </w:r>
            <w:r w:rsidR="00814815" w:rsidRPr="000468DF">
              <w:t>a mandatory requirement</w:t>
            </w:r>
            <w:r w:rsidRPr="000468DF">
              <w:t xml:space="preserve"> </w:t>
            </w:r>
            <w:r w:rsidR="00994A16" w:rsidRPr="000468DF">
              <w:t xml:space="preserve">if information supporting an L(A) medicine is not to be restricted </w:t>
            </w:r>
            <w:r w:rsidR="001D214E" w:rsidRPr="000468DF">
              <w:t xml:space="preserve">under this </w:t>
            </w:r>
            <w:r w:rsidR="00316FDD" w:rsidRPr="000468DF">
              <w:t>S</w:t>
            </w:r>
            <w:r w:rsidR="001D214E" w:rsidRPr="000468DF">
              <w:t>cheme</w:t>
            </w:r>
            <w:r w:rsidRPr="000468DF">
              <w:t xml:space="preserve">. </w:t>
            </w:r>
            <w:r w:rsidR="001D214E" w:rsidRPr="000468DF">
              <w:t>However, t</w:t>
            </w:r>
            <w:r w:rsidRPr="000468DF">
              <w:t xml:space="preserve">his information is </w:t>
            </w:r>
            <w:r w:rsidR="00AB49D4" w:rsidRPr="000468DF">
              <w:t>required</w:t>
            </w:r>
            <w:r w:rsidRPr="000468DF">
              <w:t xml:space="preserve"> </w:t>
            </w:r>
            <w:r w:rsidR="00814815" w:rsidRPr="000468DF">
              <w:t>if</w:t>
            </w:r>
            <w:r w:rsidRPr="000468DF">
              <w:t xml:space="preserve"> sponsors wish to </w:t>
            </w:r>
            <w:r w:rsidR="00717C73" w:rsidRPr="000468DF">
              <w:t>restrict</w:t>
            </w:r>
            <w:r w:rsidRPr="000468DF">
              <w:t xml:space="preserve"> </w:t>
            </w:r>
            <w:r w:rsidR="00316FDD" w:rsidRPr="000468DF">
              <w:t xml:space="preserve">eligible </w:t>
            </w:r>
            <w:r w:rsidRPr="000468DF">
              <w:t>information.</w:t>
            </w:r>
          </w:p>
        </w:tc>
      </w:tr>
    </w:tbl>
    <w:p w14:paraId="7CFB4464" w14:textId="77777777" w:rsidR="0046272C" w:rsidRDefault="0046272C" w:rsidP="000468DF">
      <w:pPr>
        <w:pStyle w:val="Heading3"/>
      </w:pPr>
      <w:bookmarkStart w:id="23" w:name="_The_sponsor_must"/>
      <w:bookmarkStart w:id="24" w:name="_The_sponsor_must_1"/>
      <w:bookmarkStart w:id="25" w:name="_Toc83631778"/>
      <w:bookmarkEnd w:id="23"/>
      <w:bookmarkEnd w:id="24"/>
      <w:r>
        <w:lastRenderedPageBreak/>
        <w:t>The sponsor must own the information</w:t>
      </w:r>
      <w:bookmarkEnd w:id="25"/>
    </w:p>
    <w:p w14:paraId="78F2817A" w14:textId="228D2EAD" w:rsidR="0046272C" w:rsidRDefault="0046272C" w:rsidP="000468DF">
      <w:r>
        <w:t>Sponsors</w:t>
      </w:r>
      <w:r w:rsidRPr="009247E9">
        <w:t xml:space="preserve"> will need to c</w:t>
      </w:r>
      <w:r>
        <w:t>ertify</w:t>
      </w:r>
      <w:r w:rsidRPr="009247E9">
        <w:t xml:space="preserve"> that they</w:t>
      </w:r>
      <w:r>
        <w:t xml:space="preserve"> </w:t>
      </w:r>
      <w:r w:rsidRPr="000749C2">
        <w:rPr>
          <w:b/>
        </w:rPr>
        <w:t>own</w:t>
      </w:r>
      <w:r w:rsidRPr="00A34BE0">
        <w:rPr>
          <w:i/>
        </w:rPr>
        <w:t xml:space="preserve"> </w:t>
      </w:r>
      <w:r w:rsidR="00A34BE0" w:rsidRPr="00A34BE0">
        <w:t>the</w:t>
      </w:r>
      <w:r w:rsidR="00A34BE0">
        <w:rPr>
          <w:b/>
        </w:rPr>
        <w:t xml:space="preserve"> </w:t>
      </w:r>
      <w:r>
        <w:t xml:space="preserve">clinical trial </w:t>
      </w:r>
      <w:r w:rsidR="00A34BE0">
        <w:t xml:space="preserve">efficacy information </w:t>
      </w:r>
      <w:r>
        <w:t>to support the proposed new intermediate indication</w:t>
      </w:r>
      <w:r w:rsidR="00A34BE0">
        <w:t xml:space="preserve">, </w:t>
      </w:r>
      <w:r w:rsidR="00BD7D5F">
        <w:t>and</w:t>
      </w:r>
      <w:r w:rsidR="00A34BE0">
        <w:t xml:space="preserve"> have </w:t>
      </w:r>
      <w:r w:rsidR="002B68C2">
        <w:t>the legal right</w:t>
      </w:r>
      <w:r w:rsidR="00A34BE0">
        <w:t xml:space="preserve"> to use this information</w:t>
      </w:r>
      <w:r w:rsidR="007B14F0">
        <w:t xml:space="preserve"> (see </w:t>
      </w:r>
      <w:hyperlink w:anchor="_Appendix_1" w:history="1">
        <w:r w:rsidR="007B14F0" w:rsidRPr="007B14F0">
          <w:rPr>
            <w:rStyle w:val="Hyperlink"/>
          </w:rPr>
          <w:t>Appendix 1</w:t>
        </w:r>
      </w:hyperlink>
      <w:r w:rsidR="007B14F0">
        <w:t>)</w:t>
      </w:r>
      <w:r>
        <w:t>.</w:t>
      </w:r>
      <w:r w:rsidRPr="000749C2">
        <w:t xml:space="preserve"> </w:t>
      </w:r>
      <w:r w:rsidR="000749C2" w:rsidRPr="000749C2">
        <w:t>‘</w:t>
      </w:r>
      <w:r w:rsidR="00D260BA" w:rsidRPr="000749C2">
        <w:rPr>
          <w:b/>
        </w:rPr>
        <w:t>Own</w:t>
      </w:r>
      <w:r w:rsidR="00D260BA" w:rsidRPr="000749C2">
        <w:t xml:space="preserve">’ </w:t>
      </w:r>
      <w:r w:rsidR="00D260BA" w:rsidRPr="00D33E56">
        <w:t xml:space="preserve">means that the </w:t>
      </w:r>
      <w:r w:rsidR="00D260BA">
        <w:t>sponsor</w:t>
      </w:r>
      <w:r w:rsidR="00D260BA" w:rsidRPr="00D33E56">
        <w:t xml:space="preserve"> has either conduc</w:t>
      </w:r>
      <w:r w:rsidR="00D260BA">
        <w:t>ted the study</w:t>
      </w:r>
      <w:r w:rsidR="00C40E7B">
        <w:t>,</w:t>
      </w:r>
      <w:r w:rsidR="00D260BA">
        <w:t xml:space="preserve"> or sponsored/cosponsored the study </w:t>
      </w:r>
      <w:r w:rsidR="00D260BA" w:rsidRPr="00AB49D4">
        <w:rPr>
          <w:b/>
        </w:rPr>
        <w:t>and</w:t>
      </w:r>
      <w:r w:rsidR="00D260BA">
        <w:t xml:space="preserve"> has the legal right to use the study. </w:t>
      </w:r>
      <w:r w:rsidR="002B68C2">
        <w:t>Once the information is restricted, t</w:t>
      </w:r>
      <w:r>
        <w:t>he sponsor can give</w:t>
      </w:r>
      <w:r w:rsidR="00DC6C04">
        <w:t xml:space="preserve"> the TGA</w:t>
      </w:r>
      <w:r>
        <w:t xml:space="preserve"> permission to </w:t>
      </w:r>
      <w:r w:rsidR="005C1D2F">
        <w:t>use</w:t>
      </w:r>
      <w:r>
        <w:t xml:space="preserve"> their restricted information</w:t>
      </w:r>
      <w:r w:rsidR="00DC6C04">
        <w:t xml:space="preserve"> to support </w:t>
      </w:r>
      <w:r w:rsidR="0038584C">
        <w:t xml:space="preserve">the </w:t>
      </w:r>
      <w:r w:rsidR="00DC6C04">
        <w:t xml:space="preserve">evaluation of another L(A) </w:t>
      </w:r>
      <w:r w:rsidR="008F4856">
        <w:t>medicine</w:t>
      </w:r>
      <w:r w:rsidR="00DC6C04">
        <w:t xml:space="preserve"> during the protection period</w:t>
      </w:r>
      <w:r>
        <w:t xml:space="preserve">. </w:t>
      </w:r>
    </w:p>
    <w:p w14:paraId="0EDF3D51" w14:textId="7E78A2DE" w:rsidR="00D260BA" w:rsidRDefault="00D260BA" w:rsidP="0046272C">
      <w:r w:rsidRPr="00C623B2">
        <w:t xml:space="preserve">If a sponsor’s </w:t>
      </w:r>
      <w:r>
        <w:t xml:space="preserve">L(A) medicine </w:t>
      </w:r>
      <w:r w:rsidRPr="00C623B2">
        <w:t>application is successful</w:t>
      </w:r>
      <w:r w:rsidRPr="00C623B2">
        <w:rPr>
          <w:rStyle w:val="CommentReference"/>
        </w:rPr>
        <w:t xml:space="preserve">, </w:t>
      </w:r>
      <w:r w:rsidRPr="00C623B2">
        <w:t xml:space="preserve">it is their responsibility to monitor any perceived breaches </w:t>
      </w:r>
      <w:r>
        <w:t xml:space="preserve">of the data protection </w:t>
      </w:r>
      <w:r w:rsidRPr="00C623B2">
        <w:t xml:space="preserve">and to pursue this with the alleged offender. </w:t>
      </w:r>
    </w:p>
    <w:tbl>
      <w:tblPr>
        <w:tblW w:w="9119" w:type="dxa"/>
        <w:tblLayout w:type="fixed"/>
        <w:tblCellMar>
          <w:left w:w="0" w:type="dxa"/>
          <w:right w:w="0" w:type="dxa"/>
        </w:tblCellMar>
        <w:tblLook w:val="04A0" w:firstRow="1" w:lastRow="0" w:firstColumn="1" w:lastColumn="0" w:noHBand="0" w:noVBand="1"/>
      </w:tblPr>
      <w:tblGrid>
        <w:gridCol w:w="1287"/>
        <w:gridCol w:w="7832"/>
      </w:tblGrid>
      <w:tr w:rsidR="0046272C" w:rsidRPr="00626448" w14:paraId="74E1677F" w14:textId="77777777" w:rsidTr="0038584C">
        <w:trPr>
          <w:trHeight w:val="754"/>
        </w:trPr>
        <w:tc>
          <w:tcPr>
            <w:tcW w:w="1287" w:type="dxa"/>
            <w:vAlign w:val="center"/>
          </w:tcPr>
          <w:p w14:paraId="0A5E2A8C" w14:textId="77777777" w:rsidR="0046272C" w:rsidRPr="00FE3C9C" w:rsidRDefault="0046272C" w:rsidP="0038584C">
            <w:pPr>
              <w:spacing w:before="0"/>
              <w:rPr>
                <w:sz w:val="20"/>
              </w:rPr>
            </w:pPr>
            <w:r w:rsidRPr="00626448">
              <w:rPr>
                <w:noProof/>
                <w:color w:val="FF0000"/>
                <w:sz w:val="20"/>
                <w:lang w:eastAsia="en-AU"/>
              </w:rPr>
              <w:drawing>
                <wp:inline distT="0" distB="0" distL="0" distR="0" wp14:anchorId="575A6FCB" wp14:editId="437FAC11">
                  <wp:extent cx="487681" cy="487681"/>
                  <wp:effectExtent l="19050" t="0" r="7619" b="0"/>
                  <wp:docPr id="29"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6" cstate="print"/>
                          <a:stretch>
                            <a:fillRect/>
                          </a:stretch>
                        </pic:blipFill>
                        <pic:spPr>
                          <a:xfrm>
                            <a:off x="0" y="0"/>
                            <a:ext cx="487681" cy="487681"/>
                          </a:xfrm>
                          <a:prstGeom prst="rect">
                            <a:avLst/>
                          </a:prstGeom>
                        </pic:spPr>
                      </pic:pic>
                    </a:graphicData>
                  </a:graphic>
                </wp:inline>
              </w:drawing>
            </w:r>
          </w:p>
        </w:tc>
        <w:tc>
          <w:tcPr>
            <w:tcW w:w="7832" w:type="dxa"/>
            <w:shd w:val="clear" w:color="auto" w:fill="EAEAEA"/>
            <w:tcMar>
              <w:top w:w="170" w:type="dxa"/>
              <w:left w:w="170" w:type="dxa"/>
              <w:bottom w:w="170" w:type="dxa"/>
              <w:right w:w="170" w:type="dxa"/>
            </w:tcMar>
          </w:tcPr>
          <w:p w14:paraId="33372707" w14:textId="6041A68D" w:rsidR="008E41BE" w:rsidRDefault="008E41BE" w:rsidP="00D260BA">
            <w:pPr>
              <w:pStyle w:val="ListBullet"/>
              <w:numPr>
                <w:ilvl w:val="0"/>
                <w:numId w:val="0"/>
              </w:numPr>
            </w:pPr>
            <w:r w:rsidRPr="000749C2">
              <w:rPr>
                <w:b/>
              </w:rPr>
              <w:t>Note</w:t>
            </w:r>
            <w:r w:rsidRPr="000749C2">
              <w:t>:</w:t>
            </w:r>
            <w:r>
              <w:t xml:space="preserve"> the TGA will not be the arbiter, or manage issues, if a </w:t>
            </w:r>
            <w:r w:rsidR="00DF15C1">
              <w:t>sponsor</w:t>
            </w:r>
            <w:r>
              <w:t xml:space="preserve"> has submitted information that is not in the public domain and</w:t>
            </w:r>
            <w:r w:rsidR="002E0DE9">
              <w:t>:</w:t>
            </w:r>
          </w:p>
          <w:p w14:paraId="4DF971C7" w14:textId="54B66E8C" w:rsidR="008E41BE" w:rsidRDefault="008E41BE" w:rsidP="00D260BA">
            <w:pPr>
              <w:pStyle w:val="ListBullet"/>
            </w:pPr>
            <w:r>
              <w:t>they did not own the information; or</w:t>
            </w:r>
          </w:p>
          <w:p w14:paraId="5992EED6" w14:textId="0E22F7F4" w:rsidR="008E41BE" w:rsidRPr="00660430" w:rsidRDefault="008E41BE" w:rsidP="00D260BA">
            <w:pPr>
              <w:pStyle w:val="ListBullet"/>
            </w:pPr>
            <w:r>
              <w:t>d</w:t>
            </w:r>
            <w:r w:rsidR="00BD7D5F">
              <w:t>id</w:t>
            </w:r>
            <w:r>
              <w:t xml:space="preserve"> not have </w:t>
            </w:r>
            <w:r w:rsidR="002B68C2">
              <w:t>the legal right</w:t>
            </w:r>
            <w:r w:rsidR="00557573">
              <w:t xml:space="preserve"> to use the information</w:t>
            </w:r>
            <w:r w:rsidR="000603AA">
              <w:t>.</w:t>
            </w:r>
          </w:p>
        </w:tc>
      </w:tr>
    </w:tbl>
    <w:p w14:paraId="567C1006" w14:textId="1F5D1E02" w:rsidR="00C40E7B" w:rsidRDefault="00C40E7B" w:rsidP="00582C10">
      <w:r w:rsidRPr="005E0782">
        <w:t xml:space="preserve">Sponsors applying for a new L(A) medicine, or to vary an existing L(A) medicine, will need to </w:t>
      </w:r>
      <w:r w:rsidRPr="004B4D23">
        <w:rPr>
          <w:b/>
        </w:rPr>
        <w:t>certify that they are not using another sponsor’s restricted information</w:t>
      </w:r>
      <w:r>
        <w:rPr>
          <w:b/>
        </w:rPr>
        <w:t>, without permission,</w:t>
      </w:r>
      <w:r w:rsidRPr="005E0782">
        <w:t xml:space="preserve"> in their application. </w:t>
      </w:r>
      <w:r>
        <w:t xml:space="preserve">The TGA will rely on this certification. </w:t>
      </w:r>
      <w:r w:rsidRPr="005E0782">
        <w:t>If</w:t>
      </w:r>
      <w:r>
        <w:t>,</w:t>
      </w:r>
      <w:r w:rsidRPr="005E0782">
        <w:t xml:space="preserve"> during </w:t>
      </w:r>
      <w:r>
        <w:t>assessment</w:t>
      </w:r>
      <w:r w:rsidRPr="005E0782">
        <w:t xml:space="preserve">, the TGA finds that this certification is false or misleading (i.e. the sponsor has submitted </w:t>
      </w:r>
      <w:r>
        <w:t xml:space="preserve">or used </w:t>
      </w:r>
      <w:r w:rsidRPr="005E0782">
        <w:t>restricted information</w:t>
      </w:r>
      <w:r>
        <w:t xml:space="preserve"> without permission)</w:t>
      </w:r>
      <w:r w:rsidRPr="005E0782">
        <w:t xml:space="preserve"> then the application will</w:t>
      </w:r>
      <w:r>
        <w:t xml:space="preserve"> lapse.</w:t>
      </w:r>
    </w:p>
    <w:p w14:paraId="5A06BB4E" w14:textId="23FD1BC4" w:rsidR="00DC4B8D" w:rsidRDefault="00C40E7B" w:rsidP="00C40E7B">
      <w:r>
        <w:t>The TGA will publish a</w:t>
      </w:r>
      <w:r w:rsidRPr="005E0782">
        <w:t xml:space="preserve"> </w:t>
      </w:r>
      <w:r w:rsidRPr="000749C2">
        <w:t>list of L(A) medicines with data protection</w:t>
      </w:r>
      <w:r>
        <w:t xml:space="preserve"> for sponsors</w:t>
      </w:r>
      <w:r w:rsidRPr="008D2D7B">
        <w:rPr>
          <w:rStyle w:val="Hyperlink"/>
          <w:color w:val="auto"/>
          <w:u w:val="none"/>
        </w:rPr>
        <w:t>.</w:t>
      </w:r>
    </w:p>
    <w:p w14:paraId="61621D3B" w14:textId="5254EB85" w:rsidR="0046272C" w:rsidRDefault="0046272C" w:rsidP="00582C10">
      <w:pPr>
        <w:pStyle w:val="Heading3"/>
      </w:pPr>
      <w:bookmarkStart w:id="26" w:name="_What_is_meant"/>
      <w:bookmarkStart w:id="27" w:name="_Sponsors_must_provide"/>
      <w:bookmarkStart w:id="28" w:name="_Toc83631779"/>
      <w:bookmarkEnd w:id="26"/>
      <w:bookmarkEnd w:id="27"/>
      <w:r>
        <w:t xml:space="preserve">Sponsors must provide the unique </w:t>
      </w:r>
      <w:r w:rsidRPr="000D352A">
        <w:t>clinical trial registry number</w:t>
      </w:r>
      <w:bookmarkEnd w:id="28"/>
    </w:p>
    <w:p w14:paraId="0C085181" w14:textId="1EDC4162" w:rsidR="0046272C" w:rsidRPr="000D352A" w:rsidRDefault="0046272C" w:rsidP="00582C10">
      <w:r>
        <w:t xml:space="preserve">The clinical trial registry number is a registration number provided by a </w:t>
      </w:r>
      <w:hyperlink w:anchor="_Clinical_trial_registries" w:history="1">
        <w:r w:rsidRPr="00F20859">
          <w:rPr>
            <w:rStyle w:val="Hyperlink"/>
          </w:rPr>
          <w:t>clinical trial registry</w:t>
        </w:r>
      </w:hyperlink>
      <w:r>
        <w:t xml:space="preserve"> when a sponsor registers their trial. Clinical trials may be included in more than one registry, and sometimes the information about a single trial entered into different registries may be slightly different even though the information in the individual registries is derived from the one trial</w:t>
      </w:r>
      <w:r w:rsidRPr="00CA3678">
        <w:t xml:space="preserve">. </w:t>
      </w:r>
      <w:r>
        <w:t>Therefore, if a clinical trial has been registered with more than one clinical trial registry, the sponsor will need to provide the TGA with</w:t>
      </w:r>
      <w:r w:rsidRPr="008E41BE">
        <w:rPr>
          <w:b/>
        </w:rPr>
        <w:t xml:space="preserve"> all </w:t>
      </w:r>
      <w:r>
        <w:t>of the clinical trial registry numbers associated with the clinical trial.</w:t>
      </w:r>
    </w:p>
    <w:p w14:paraId="362B7903" w14:textId="5CB49903" w:rsidR="0046272C" w:rsidRPr="00E33603" w:rsidRDefault="0046272C" w:rsidP="00582C10">
      <w:pPr>
        <w:rPr>
          <w:rFonts w:ascii="Calibri" w:eastAsiaTheme="minorHAnsi" w:hAnsi="Calibri"/>
        </w:rPr>
      </w:pPr>
      <w:r>
        <w:t>The universal trial number (UTN)</w:t>
      </w:r>
      <w:r>
        <w:rPr>
          <w:rStyle w:val="FootnoteReference"/>
        </w:rPr>
        <w:footnoteReference w:id="6"/>
      </w:r>
      <w:r>
        <w:t xml:space="preserve"> must also be provided if available.</w:t>
      </w:r>
    </w:p>
    <w:p w14:paraId="3CCE35F1" w14:textId="546C8A5B" w:rsidR="0046272C" w:rsidRPr="00BF2EF5" w:rsidRDefault="0046272C" w:rsidP="00582C10">
      <w:pPr>
        <w:rPr>
          <w:rFonts w:ascii="Calibri" w:eastAsiaTheme="minorHAnsi" w:hAnsi="Calibri"/>
        </w:rPr>
      </w:pPr>
      <w:r>
        <w:t xml:space="preserve">All clinical trial registry number(s) and the UTN (if available) will be included in the </w:t>
      </w:r>
      <w:r w:rsidRPr="000749C2">
        <w:t>list of assessed listed medicines with data protection</w:t>
      </w:r>
      <w:r>
        <w:t xml:space="preserve"> maintained by the TGA.</w:t>
      </w:r>
    </w:p>
    <w:p w14:paraId="4DF82DD3" w14:textId="175EE65B" w:rsidR="0046272C" w:rsidRDefault="0046272C" w:rsidP="00582C10">
      <w:pPr>
        <w:pStyle w:val="Heading3"/>
      </w:pPr>
      <w:bookmarkStart w:id="29" w:name="_Sponsors_must_identify"/>
      <w:bookmarkStart w:id="30" w:name="_Toc83631780"/>
      <w:bookmarkEnd w:id="29"/>
      <w:r>
        <w:lastRenderedPageBreak/>
        <w:t xml:space="preserve">Sponsors must identify the </w:t>
      </w:r>
      <w:r w:rsidRPr="00E851E0">
        <w:t>n</w:t>
      </w:r>
      <w:r>
        <w:t xml:space="preserve">ew </w:t>
      </w:r>
      <w:r w:rsidRPr="00E851E0">
        <w:t>intermediate in</w:t>
      </w:r>
      <w:r>
        <w:t>dication-active ingredient(s) combination relating to data protection</w:t>
      </w:r>
      <w:bookmarkEnd w:id="30"/>
    </w:p>
    <w:p w14:paraId="4502D83C" w14:textId="2EB7E882" w:rsidR="0046272C" w:rsidRDefault="0046272C" w:rsidP="00582C10">
      <w:r>
        <w:t xml:space="preserve">A clinical trial may support the efficacy of more than one new intermediate indication associated with a particular L(A) medicine. For example, a clinical trial might have multiple outcomes and may therefore demonstrate efficacy for </w:t>
      </w:r>
      <w:r w:rsidR="002B68C2">
        <w:t>more than one</w:t>
      </w:r>
      <w:r>
        <w:t xml:space="preserve"> new intermediate indications.</w:t>
      </w:r>
    </w:p>
    <w:p w14:paraId="3629CDD9" w14:textId="605F8696" w:rsidR="00A95093" w:rsidRDefault="0046272C" w:rsidP="00582C10">
      <w:r>
        <w:t>Sponsors wishing to restrict clinical trial efficacy information supporting more than one intermediate indication-active ingredient(s) combination for the L(A) medicine must clearly identify each of the new intermediate indication-acti</w:t>
      </w:r>
      <w:r w:rsidR="002A6F18">
        <w:t>ve ingredient(s) combinations.</w:t>
      </w:r>
    </w:p>
    <w:p w14:paraId="217848F7" w14:textId="77777777" w:rsidR="0046272C" w:rsidRDefault="0046272C" w:rsidP="00582C10">
      <w:pPr>
        <w:pStyle w:val="Heading3"/>
      </w:pPr>
      <w:bookmarkStart w:id="31" w:name="_Toc83631781"/>
      <w:r>
        <w:t>Subsequent applications using the same intermediate indication-active ingredient(s) combination</w:t>
      </w:r>
      <w:bookmarkEnd w:id="31"/>
    </w:p>
    <w:p w14:paraId="1E93F550" w14:textId="206E9FA8" w:rsidR="0046272C" w:rsidRDefault="0046272C" w:rsidP="00582C10">
      <w:r>
        <w:t xml:space="preserve">Once a sponsor’s </w:t>
      </w:r>
      <w:r w:rsidR="00104BD2">
        <w:t xml:space="preserve">L(A) medicine </w:t>
      </w:r>
      <w:r>
        <w:t>application is successful, the clinical trial efficacy information supporting the efficacy of a new intermediate indication-active ingredient(s) combination will be restricted for 5 years.</w:t>
      </w:r>
    </w:p>
    <w:tbl>
      <w:tblPr>
        <w:tblW w:w="9119" w:type="dxa"/>
        <w:tblLayout w:type="fixed"/>
        <w:tblCellMar>
          <w:left w:w="0" w:type="dxa"/>
          <w:right w:w="0" w:type="dxa"/>
        </w:tblCellMar>
        <w:tblLook w:val="04A0" w:firstRow="1" w:lastRow="0" w:firstColumn="1" w:lastColumn="0" w:noHBand="0" w:noVBand="1"/>
      </w:tblPr>
      <w:tblGrid>
        <w:gridCol w:w="1287"/>
        <w:gridCol w:w="7832"/>
      </w:tblGrid>
      <w:tr w:rsidR="00413FC3" w:rsidRPr="00413FC3" w14:paraId="1BA31086" w14:textId="77777777" w:rsidTr="000571FA">
        <w:trPr>
          <w:trHeight w:val="754"/>
        </w:trPr>
        <w:tc>
          <w:tcPr>
            <w:tcW w:w="1287" w:type="dxa"/>
            <w:vAlign w:val="center"/>
          </w:tcPr>
          <w:p w14:paraId="601A0871" w14:textId="77777777" w:rsidR="00413FC3" w:rsidRPr="00413FC3" w:rsidRDefault="00413FC3" w:rsidP="00413FC3">
            <w:r w:rsidRPr="00413FC3">
              <w:rPr>
                <w:noProof/>
                <w:lang w:eastAsia="en-AU"/>
              </w:rPr>
              <w:drawing>
                <wp:inline distT="0" distB="0" distL="0" distR="0" wp14:anchorId="59BDA711" wp14:editId="5BBF0E77">
                  <wp:extent cx="487681" cy="487681"/>
                  <wp:effectExtent l="19050" t="0" r="7619" b="0"/>
                  <wp:docPr id="7"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6" cstate="print"/>
                          <a:stretch>
                            <a:fillRect/>
                          </a:stretch>
                        </pic:blipFill>
                        <pic:spPr>
                          <a:xfrm>
                            <a:off x="0" y="0"/>
                            <a:ext cx="487681" cy="487681"/>
                          </a:xfrm>
                          <a:prstGeom prst="rect">
                            <a:avLst/>
                          </a:prstGeom>
                        </pic:spPr>
                      </pic:pic>
                    </a:graphicData>
                  </a:graphic>
                </wp:inline>
              </w:drawing>
            </w:r>
          </w:p>
        </w:tc>
        <w:tc>
          <w:tcPr>
            <w:tcW w:w="7832" w:type="dxa"/>
            <w:shd w:val="clear" w:color="auto" w:fill="EAEAEA"/>
            <w:tcMar>
              <w:top w:w="170" w:type="dxa"/>
              <w:left w:w="170" w:type="dxa"/>
              <w:bottom w:w="170" w:type="dxa"/>
              <w:right w:w="170" w:type="dxa"/>
            </w:tcMar>
          </w:tcPr>
          <w:p w14:paraId="1945F139" w14:textId="77777777" w:rsidR="00413FC3" w:rsidRPr="00D260BA" w:rsidRDefault="00413FC3" w:rsidP="00582C10">
            <w:r>
              <w:t xml:space="preserve">Other sponsors may submit an application to gain market approval for an L(A) medicine with the </w:t>
            </w:r>
            <w:r w:rsidRPr="00D260BA">
              <w:rPr>
                <w:b/>
              </w:rPr>
              <w:t xml:space="preserve">same </w:t>
            </w:r>
            <w:r w:rsidRPr="00D260BA">
              <w:t xml:space="preserve">intermediate indication-active ingredient(s) combination during this 5-year period if they can provide information (other than the restricted information) to support the efficacy of this combination. </w:t>
            </w:r>
          </w:p>
          <w:p w14:paraId="045A6A0C" w14:textId="4C6CB9EC" w:rsidR="00413FC3" w:rsidRPr="00413FC3" w:rsidRDefault="00413FC3" w:rsidP="00582C10">
            <w:r w:rsidRPr="00D260BA">
              <w:t xml:space="preserve">However, this information (even if </w:t>
            </w:r>
            <w:r w:rsidR="00316FDD" w:rsidRPr="00D260BA">
              <w:t>supported by</w:t>
            </w:r>
            <w:r w:rsidRPr="00D260BA">
              <w:t xml:space="preserve"> an original clinical trial) will </w:t>
            </w:r>
            <w:r w:rsidRPr="00D260BA">
              <w:rPr>
                <w:b/>
              </w:rPr>
              <w:t>not</w:t>
            </w:r>
            <w:r w:rsidRPr="00D260BA">
              <w:t xml:space="preserve"> be eligible for data </w:t>
            </w:r>
            <w:r w:rsidR="00104BD2" w:rsidRPr="00D260BA">
              <w:t>protection</w:t>
            </w:r>
            <w:r w:rsidRPr="00D260BA">
              <w:t xml:space="preserve"> as the first L(A) medicine (with the same intermediate indication</w:t>
            </w:r>
            <w:r>
              <w:t>-active ingredient(s) combination and associated data protection) has alr</w:t>
            </w:r>
            <w:r w:rsidR="00DC4B8D">
              <w:t>eady been included in the ARTG [</w:t>
            </w:r>
            <w:r>
              <w:t>sections</w:t>
            </w:r>
            <w:r w:rsidR="00DC4B8D">
              <w:t xml:space="preserve"> 26AF(2)(d)(ii) and (da) refers]</w:t>
            </w:r>
            <w:r>
              <w:t>.</w:t>
            </w:r>
          </w:p>
        </w:tc>
      </w:tr>
    </w:tbl>
    <w:p w14:paraId="1F84842B" w14:textId="649AE975" w:rsidR="00316FDD" w:rsidRDefault="00852B8A" w:rsidP="00582C10">
      <w:bookmarkStart w:id="32" w:name="_Sponsors_must_notify"/>
      <w:bookmarkEnd w:id="32"/>
      <w:r>
        <w:t xml:space="preserve">Sponsors </w:t>
      </w:r>
      <w:r w:rsidR="00DC4B8D">
        <w:t>should also</w:t>
      </w:r>
      <w:r>
        <w:t xml:space="preserve"> note the following information </w:t>
      </w:r>
      <w:r w:rsidR="00DC4B8D">
        <w:t>as to when active ingredients are</w:t>
      </w:r>
      <w:r>
        <w:t xml:space="preserve"> considered to be the same or different ingredients:</w:t>
      </w:r>
    </w:p>
    <w:p w14:paraId="67C26698" w14:textId="638931FB" w:rsidR="00316FDD" w:rsidRDefault="00316FDD" w:rsidP="00582C10">
      <w:pPr>
        <w:pStyle w:val="ListBullet"/>
      </w:pPr>
      <w:r>
        <w:t xml:space="preserve">Different salts with the same active component are considered to be different ingredients if they have their own entry on the Permissible Ingredients Determination, e.g. </w:t>
      </w:r>
      <w:proofErr w:type="spellStart"/>
      <w:r>
        <w:t>MgOH</w:t>
      </w:r>
      <w:proofErr w:type="spellEnd"/>
      <w:r>
        <w:t xml:space="preserve"> and MgSO</w:t>
      </w:r>
      <w:r w:rsidRPr="00B51608">
        <w:rPr>
          <w:vertAlign w:val="subscript"/>
        </w:rPr>
        <w:t>4</w:t>
      </w:r>
      <w:r>
        <w:t xml:space="preserve"> are considered </w:t>
      </w:r>
      <w:r w:rsidR="00DC4B8D">
        <w:t xml:space="preserve">to be </w:t>
      </w:r>
      <w:r>
        <w:t>two separate ingredients.</w:t>
      </w:r>
    </w:p>
    <w:p w14:paraId="7B72DDB9" w14:textId="27E6D5F3" w:rsidR="00316FDD" w:rsidRDefault="00316FDD" w:rsidP="00582C10">
      <w:pPr>
        <w:pStyle w:val="ListBullet"/>
      </w:pPr>
      <w:r>
        <w:t>The same ingredient manufactured by separate processes is not considered to be two separate ingredients, i.e. two different solvent extraction processes of the same herb/herbal mix are not considered to be two distinct ingredients within the Permissible Ingredients Determination.</w:t>
      </w:r>
    </w:p>
    <w:p w14:paraId="2867F43C" w14:textId="1DFA1F03" w:rsidR="0046272C" w:rsidRDefault="0046272C" w:rsidP="00582C10">
      <w:pPr>
        <w:pStyle w:val="Heading3"/>
      </w:pPr>
      <w:bookmarkStart w:id="33" w:name="_Toc83631782"/>
      <w:r w:rsidRPr="00121792">
        <w:t>Sponsors must notify the TGA of publication details</w:t>
      </w:r>
      <w:bookmarkEnd w:id="33"/>
    </w:p>
    <w:p w14:paraId="37116B74" w14:textId="77777777" w:rsidR="0046272C" w:rsidRDefault="0046272C" w:rsidP="00582C10">
      <w:pPr>
        <w:pStyle w:val="Heading4"/>
      </w:pPr>
      <w:bookmarkStart w:id="34" w:name="_Toc83631783"/>
      <w:r>
        <w:t>Pre-publication</w:t>
      </w:r>
      <w:bookmarkEnd w:id="34"/>
    </w:p>
    <w:p w14:paraId="381E50DB" w14:textId="4BBB0DA5" w:rsidR="00157F72" w:rsidRDefault="0046272C" w:rsidP="00582C10">
      <w:r>
        <w:t xml:space="preserve">Once a sponsor’s </w:t>
      </w:r>
      <w:r w:rsidR="007B14F0">
        <w:t>L(A) medicine has gained market approval and is listed in the ARTG</w:t>
      </w:r>
      <w:r>
        <w:t xml:space="preserve">, the sponsor </w:t>
      </w:r>
      <w:r w:rsidR="007B14F0">
        <w:t>will be able to</w:t>
      </w:r>
      <w:r>
        <w:t xml:space="preserve"> publish the results of their clinical trial studies. </w:t>
      </w:r>
      <w:r w:rsidR="00157F72">
        <w:t xml:space="preserve">It is important the </w:t>
      </w:r>
      <w:r w:rsidR="00157F72" w:rsidRPr="008D2D7B">
        <w:rPr>
          <w:b/>
        </w:rPr>
        <w:t>clinical trial registry number(s) be included in the published article(s)</w:t>
      </w:r>
      <w:r w:rsidR="00157F72">
        <w:t>, because a</w:t>
      </w:r>
      <w:r w:rsidR="002C63EE">
        <w:t xml:space="preserve">ll information within the </w:t>
      </w:r>
      <w:r>
        <w:t>published article will be classified as restricted information by virtue of the clinical trial registry number(s).</w:t>
      </w:r>
    </w:p>
    <w:p w14:paraId="325409D2" w14:textId="62075505" w:rsidR="0046272C" w:rsidRDefault="00157F72" w:rsidP="00582C10">
      <w:pPr>
        <w:keepNext/>
      </w:pPr>
      <w:r>
        <w:lastRenderedPageBreak/>
        <w:t>Publication can</w:t>
      </w:r>
      <w:r w:rsidR="0046272C">
        <w:t xml:space="preserve"> only occur after:</w:t>
      </w:r>
    </w:p>
    <w:p w14:paraId="5D099E78" w14:textId="7C2F8B81" w:rsidR="0046272C" w:rsidRDefault="0046272C" w:rsidP="0046272C">
      <w:pPr>
        <w:pStyle w:val="ListBullet"/>
        <w:numPr>
          <w:ilvl w:val="0"/>
          <w:numId w:val="6"/>
        </w:numPr>
        <w:ind w:left="426"/>
      </w:pPr>
      <w:r>
        <w:t>the L(A) medicine has</w:t>
      </w:r>
      <w:r w:rsidR="00A20BC6">
        <w:t xml:space="preserve"> received market approval and</w:t>
      </w:r>
      <w:r>
        <w:t xml:space="preserve"> been listed in the ARTG; and</w:t>
      </w:r>
    </w:p>
    <w:p w14:paraId="551151FC" w14:textId="61DD735B" w:rsidR="0046272C" w:rsidRDefault="0046272C" w:rsidP="0046272C">
      <w:pPr>
        <w:pStyle w:val="ListBullet"/>
        <w:numPr>
          <w:ilvl w:val="0"/>
          <w:numId w:val="6"/>
        </w:numPr>
        <w:ind w:left="426"/>
      </w:pPr>
      <w:r>
        <w:t>the L(A) medicine</w:t>
      </w:r>
      <w:r w:rsidR="00157F72">
        <w:t xml:space="preserve"> and the respective clinical trial number</w:t>
      </w:r>
      <w:r>
        <w:t xml:space="preserve"> has been included in the TGA’s </w:t>
      </w:r>
      <w:hyperlink r:id="rId18" w:anchor="list" w:history="1">
        <w:r w:rsidRPr="00AD28DA">
          <w:rPr>
            <w:rStyle w:val="Hyperlink"/>
          </w:rPr>
          <w:t xml:space="preserve">list of </w:t>
        </w:r>
        <w:r w:rsidR="000603AA" w:rsidRPr="00AD28DA">
          <w:rPr>
            <w:rStyle w:val="Hyperlink"/>
          </w:rPr>
          <w:t>L(A)</w:t>
        </w:r>
        <w:r w:rsidRPr="00AD28DA">
          <w:rPr>
            <w:rStyle w:val="Hyperlink"/>
          </w:rPr>
          <w:t xml:space="preserve"> medicines with data protection</w:t>
        </w:r>
      </w:hyperlink>
      <w:r>
        <w:t>.</w:t>
      </w:r>
    </w:p>
    <w:p w14:paraId="76CFF0FF" w14:textId="77777777" w:rsidR="0046272C" w:rsidRDefault="0046272C" w:rsidP="0046272C">
      <w:pPr>
        <w:pStyle w:val="Heading5"/>
      </w:pPr>
      <w:r>
        <w:t>Post-publication</w:t>
      </w:r>
    </w:p>
    <w:p w14:paraId="14BBB1E7" w14:textId="1C9DEF16" w:rsidR="00157F72" w:rsidRDefault="0046272C" w:rsidP="0046272C">
      <w:r>
        <w:t xml:space="preserve">Sponsors </w:t>
      </w:r>
      <w:r w:rsidR="00157F72">
        <w:t xml:space="preserve">should </w:t>
      </w:r>
      <w:r>
        <w:t xml:space="preserve">notify the TGA when their article has been accepted for publication. </w:t>
      </w:r>
      <w:r w:rsidR="00157F72">
        <w:t>Ideally, t</w:t>
      </w:r>
      <w:r>
        <w:t xml:space="preserve">his </w:t>
      </w:r>
      <w:r w:rsidR="00157F72">
        <w:t>should</w:t>
      </w:r>
      <w:r>
        <w:t xml:space="preserve"> be done prior to publication (either in electronic or print format)</w:t>
      </w:r>
      <w:r w:rsidR="00157F72">
        <w:t xml:space="preserve"> so that the TGA can list the publication details in the </w:t>
      </w:r>
      <w:hyperlink r:id="rId19" w:anchor="list" w:history="1">
        <w:r w:rsidR="00157F72" w:rsidRPr="00AD28DA">
          <w:rPr>
            <w:rStyle w:val="Hyperlink"/>
          </w:rPr>
          <w:t xml:space="preserve">list of </w:t>
        </w:r>
        <w:r w:rsidR="000603AA" w:rsidRPr="00AD28DA">
          <w:rPr>
            <w:rStyle w:val="Hyperlink"/>
          </w:rPr>
          <w:t>L(A)</w:t>
        </w:r>
        <w:r w:rsidR="00157F72" w:rsidRPr="00AD28DA">
          <w:rPr>
            <w:rStyle w:val="Hyperlink"/>
          </w:rPr>
          <w:t xml:space="preserve"> medicines with data protection</w:t>
        </w:r>
      </w:hyperlink>
      <w:r w:rsidR="00157F72">
        <w:t xml:space="preserve">. </w:t>
      </w:r>
      <w:r w:rsidR="00687AD8">
        <w:t>This</w:t>
      </w:r>
      <w:r w:rsidR="00157F72">
        <w:t xml:space="preserve"> will make it clear to other sponsors that this information is restricted, and will </w:t>
      </w:r>
      <w:r w:rsidR="00687AD8">
        <w:t xml:space="preserve">also </w:t>
      </w:r>
      <w:r w:rsidR="00157F72">
        <w:t>help</w:t>
      </w:r>
      <w:r>
        <w:t xml:space="preserve"> to prevent other sponsors from using this information to support another L(A) application.</w:t>
      </w:r>
    </w:p>
    <w:p w14:paraId="225D5981" w14:textId="7199E990" w:rsidR="0046272C" w:rsidRDefault="0046272C" w:rsidP="0046272C">
      <w:r>
        <w:t>Sponsors will be required to provide the TGA with the following details:</w:t>
      </w:r>
    </w:p>
    <w:p w14:paraId="723F6EDF" w14:textId="77777777" w:rsidR="0046272C" w:rsidRDefault="0046272C" w:rsidP="0046272C">
      <w:pPr>
        <w:pStyle w:val="ListBullet"/>
        <w:numPr>
          <w:ilvl w:val="0"/>
          <w:numId w:val="6"/>
        </w:numPr>
        <w:ind w:left="426" w:hanging="426"/>
      </w:pPr>
      <w:r>
        <w:t>Article title</w:t>
      </w:r>
    </w:p>
    <w:p w14:paraId="068D4605" w14:textId="77777777" w:rsidR="0046272C" w:rsidRDefault="0046272C" w:rsidP="0046272C">
      <w:pPr>
        <w:pStyle w:val="ListBullet"/>
        <w:numPr>
          <w:ilvl w:val="0"/>
          <w:numId w:val="6"/>
        </w:numPr>
        <w:ind w:left="426" w:hanging="426"/>
      </w:pPr>
      <w:r>
        <w:t>Author list</w:t>
      </w:r>
    </w:p>
    <w:p w14:paraId="74C3DB98" w14:textId="77777777" w:rsidR="0046272C" w:rsidRDefault="0046272C" w:rsidP="0046272C">
      <w:pPr>
        <w:pStyle w:val="ListBullet"/>
        <w:numPr>
          <w:ilvl w:val="0"/>
          <w:numId w:val="6"/>
        </w:numPr>
        <w:ind w:left="426" w:hanging="426"/>
      </w:pPr>
      <w:r>
        <w:t>Journal title</w:t>
      </w:r>
    </w:p>
    <w:p w14:paraId="18CC55C0" w14:textId="77777777" w:rsidR="0046272C" w:rsidRDefault="0046272C" w:rsidP="0046272C">
      <w:pPr>
        <w:pStyle w:val="ListBullet"/>
        <w:numPr>
          <w:ilvl w:val="0"/>
          <w:numId w:val="6"/>
        </w:numPr>
        <w:ind w:left="426" w:hanging="426"/>
      </w:pPr>
      <w:r>
        <w:t>Journal volume and pages (if available)</w:t>
      </w:r>
    </w:p>
    <w:p w14:paraId="72026038" w14:textId="77777777" w:rsidR="0046272C" w:rsidRDefault="0046272C" w:rsidP="0046272C">
      <w:pPr>
        <w:pStyle w:val="ListBullet"/>
        <w:numPr>
          <w:ilvl w:val="0"/>
          <w:numId w:val="6"/>
        </w:numPr>
        <w:ind w:left="426" w:hanging="426"/>
      </w:pPr>
      <w:r>
        <w:t>The digital object identifier (</w:t>
      </w:r>
      <w:proofErr w:type="spellStart"/>
      <w:r>
        <w:t>doi</w:t>
      </w:r>
      <w:proofErr w:type="spellEnd"/>
      <w:r>
        <w:t>; if available)</w:t>
      </w:r>
    </w:p>
    <w:p w14:paraId="60322A65" w14:textId="77777777" w:rsidR="0046272C" w:rsidRDefault="0046272C" w:rsidP="0046272C">
      <w:pPr>
        <w:pStyle w:val="ListBullet"/>
        <w:numPr>
          <w:ilvl w:val="0"/>
          <w:numId w:val="0"/>
        </w:numPr>
      </w:pPr>
      <w:r>
        <w:t>It is the sponsor’s responsibility to provide the TGA with any updates as information becomes available.</w:t>
      </w:r>
    </w:p>
    <w:p w14:paraId="7F914DD0" w14:textId="77777777" w:rsidR="0046272C" w:rsidRDefault="0046272C" w:rsidP="0046272C">
      <w:pPr>
        <w:pStyle w:val="Heading3"/>
      </w:pPr>
      <w:bookmarkStart w:id="35" w:name="_Toc83631784"/>
      <w:r>
        <w:t>The TGA’s responsibilities</w:t>
      </w:r>
      <w:bookmarkEnd w:id="35"/>
    </w:p>
    <w:p w14:paraId="04631EB3" w14:textId="2B83A53E" w:rsidR="0046272C" w:rsidRDefault="0046272C" w:rsidP="0046272C">
      <w:r>
        <w:t xml:space="preserve">The TGA will assess the information provided in an application within the legislated timeframes. When making the decision to grant market approval, the TGA must have </w:t>
      </w:r>
      <w:r w:rsidRPr="000749C2">
        <w:rPr>
          <w:b/>
        </w:rPr>
        <w:t>relied</w:t>
      </w:r>
      <w:r w:rsidRPr="000749C2">
        <w:t xml:space="preserve"> </w:t>
      </w:r>
      <w:r w:rsidRPr="000749C2">
        <w:rPr>
          <w:b/>
        </w:rPr>
        <w:t>on</w:t>
      </w:r>
      <w:r>
        <w:t xml:space="preserve"> the submitted clinical trial efficacy information for that information to qualify to be restricted</w:t>
      </w:r>
      <w:r w:rsidR="00DC4B8D">
        <w:t xml:space="preserve"> [s26AF(</w:t>
      </w:r>
      <w:proofErr w:type="spellStart"/>
      <w:r w:rsidR="00DC4B8D">
        <w:t>ea</w:t>
      </w:r>
      <w:proofErr w:type="spellEnd"/>
      <w:r w:rsidR="00DC4B8D">
        <w:t>) refers]</w:t>
      </w:r>
      <w:r>
        <w:t>.</w:t>
      </w:r>
    </w:p>
    <w:p w14:paraId="699D6F7F" w14:textId="0A81D21B" w:rsidR="0046272C" w:rsidRDefault="0046272C" w:rsidP="0046272C">
      <w:r>
        <w:t>Once a sponsor’s L(A) application has been approved, and their clinical trial efficacy information is restricted, t</w:t>
      </w:r>
      <w:r w:rsidRPr="009247E9">
        <w:t>he TGA</w:t>
      </w:r>
      <w:r w:rsidR="00413FC3">
        <w:t xml:space="preserve"> is</w:t>
      </w:r>
      <w:r w:rsidRPr="009247E9">
        <w:t xml:space="preserve"> not permitted to use the </w:t>
      </w:r>
      <w:r w:rsidRPr="00482D10">
        <w:t>restricted information</w:t>
      </w:r>
      <w:r w:rsidRPr="009247E9">
        <w:t xml:space="preserve"> to evaluate another </w:t>
      </w:r>
      <w:r>
        <w:t xml:space="preserve">L(A) </w:t>
      </w:r>
      <w:r w:rsidRPr="009247E9">
        <w:t xml:space="preserve">medicine application during </w:t>
      </w:r>
      <w:r>
        <w:t>the 5-year</w:t>
      </w:r>
      <w:r w:rsidRPr="009247E9">
        <w:t xml:space="preserve"> </w:t>
      </w:r>
      <w:r w:rsidRPr="007175A9">
        <w:t>protection period</w:t>
      </w:r>
      <w:r w:rsidR="00104BD2">
        <w:t>, unless permission has been given by the sponsor</w:t>
      </w:r>
      <w:r w:rsidRPr="009247E9">
        <w:t xml:space="preserve">. </w:t>
      </w:r>
    </w:p>
    <w:p w14:paraId="107098B1" w14:textId="0E25636C" w:rsidR="0046272C" w:rsidRDefault="0046272C" w:rsidP="0046272C">
      <w:r>
        <w:t>T</w:t>
      </w:r>
      <w:r w:rsidRPr="0077624B">
        <w:t xml:space="preserve">he TGA </w:t>
      </w:r>
      <w:r w:rsidR="00413FC3">
        <w:t xml:space="preserve">will </w:t>
      </w:r>
      <w:r w:rsidRPr="0077624B">
        <w:t xml:space="preserve">publish </w:t>
      </w:r>
      <w:r>
        <w:t>and maintain a list of</w:t>
      </w:r>
      <w:r w:rsidRPr="0077624B">
        <w:t xml:space="preserve"> </w:t>
      </w:r>
      <w:r>
        <w:t>L(A)</w:t>
      </w:r>
      <w:r w:rsidRPr="0077624B">
        <w:t xml:space="preserve"> medicines </w:t>
      </w:r>
      <w:r>
        <w:t xml:space="preserve">with </w:t>
      </w:r>
      <w:r w:rsidRPr="0077624B">
        <w:t xml:space="preserve">data protection. This list </w:t>
      </w:r>
      <w:r>
        <w:t xml:space="preserve">will be updated when clinical trial efficacy information provided in an application for an L(A) medicine becomes restricted, and </w:t>
      </w:r>
      <w:r w:rsidRPr="0077624B">
        <w:t>can be viewed on the TG</w:t>
      </w:r>
      <w:r>
        <w:t xml:space="preserve">A website. Note that sponsors will be required to provide details of their journal article(s) once published. </w:t>
      </w:r>
      <w:bookmarkStart w:id="36" w:name="_Control_point_2"/>
      <w:bookmarkEnd w:id="36"/>
    </w:p>
    <w:p w14:paraId="4B63EFBD" w14:textId="77777777" w:rsidR="00C93991" w:rsidRDefault="00C93991" w:rsidP="0046272C"/>
    <w:tbl>
      <w:tblPr>
        <w:tblpPr w:leftFromText="180" w:rightFromText="180" w:vertAnchor="text" w:horzAnchor="margin" w:tblpY="1"/>
        <w:tblW w:w="9038" w:type="dxa"/>
        <w:tblLayout w:type="fixed"/>
        <w:tblCellMar>
          <w:left w:w="0" w:type="dxa"/>
          <w:right w:w="0" w:type="dxa"/>
        </w:tblCellMar>
        <w:tblLook w:val="04A0" w:firstRow="1" w:lastRow="0" w:firstColumn="1" w:lastColumn="0" w:noHBand="0" w:noVBand="1"/>
      </w:tblPr>
      <w:tblGrid>
        <w:gridCol w:w="1276"/>
        <w:gridCol w:w="7762"/>
      </w:tblGrid>
      <w:tr w:rsidR="008D2D7B" w:rsidRPr="0073237B" w14:paraId="3A121498" w14:textId="77777777" w:rsidTr="008D2D7B">
        <w:tc>
          <w:tcPr>
            <w:tcW w:w="1276" w:type="dxa"/>
            <w:vAlign w:val="center"/>
          </w:tcPr>
          <w:p w14:paraId="358CDEA5" w14:textId="77777777" w:rsidR="008D2D7B" w:rsidRPr="00AD28DA" w:rsidRDefault="008D2D7B" w:rsidP="008D2D7B">
            <w:pPr>
              <w:spacing w:before="0"/>
              <w:rPr>
                <w:sz w:val="20"/>
              </w:rPr>
            </w:pPr>
            <w:r w:rsidRPr="00AD28DA">
              <w:rPr>
                <w:noProof/>
                <w:sz w:val="20"/>
                <w:lang w:eastAsia="en-AU"/>
              </w:rPr>
              <w:drawing>
                <wp:inline distT="0" distB="0" distL="0" distR="0" wp14:anchorId="62ACE7E7" wp14:editId="1E497D36">
                  <wp:extent cx="487681" cy="487681"/>
                  <wp:effectExtent l="19050" t="0" r="7619" b="0"/>
                  <wp:docPr id="5"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6"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78463FFF" w14:textId="61FC78DE" w:rsidR="008D2D7B" w:rsidRPr="0073237B" w:rsidRDefault="008D2D7B" w:rsidP="007A7FF1">
            <w:pPr>
              <w:rPr>
                <w:rFonts w:ascii="Calibri" w:eastAsiaTheme="minorHAnsi" w:hAnsi="Calibri"/>
              </w:rPr>
            </w:pPr>
            <w:r w:rsidRPr="0073237B">
              <w:t xml:space="preserve">A competitor will not be permitted to make a generic application of an innovator’s medicine using the innovator’s restricted information without written </w:t>
            </w:r>
            <w:r w:rsidR="007A7FF1">
              <w:t>permission</w:t>
            </w:r>
            <w:r w:rsidRPr="0073237B">
              <w:t xml:space="preserve"> from the innovator.</w:t>
            </w:r>
          </w:p>
        </w:tc>
      </w:tr>
    </w:tbl>
    <w:p w14:paraId="4A9E7705" w14:textId="3D88583B" w:rsidR="0046272C" w:rsidRDefault="00605DF5" w:rsidP="0046272C">
      <w:pPr>
        <w:pStyle w:val="Heading3"/>
      </w:pPr>
      <w:bookmarkStart w:id="37" w:name="_What_is_a"/>
      <w:bookmarkStart w:id="38" w:name="_Clinical_trial_registries"/>
      <w:bookmarkStart w:id="39" w:name="_How_does_the"/>
      <w:bookmarkStart w:id="40" w:name="_Toc83631785"/>
      <w:bookmarkEnd w:id="37"/>
      <w:bookmarkEnd w:id="38"/>
      <w:bookmarkEnd w:id="39"/>
      <w:r>
        <w:lastRenderedPageBreak/>
        <w:t>L</w:t>
      </w:r>
      <w:r w:rsidR="0046272C">
        <w:t>iterature-based submissions</w:t>
      </w:r>
      <w:r>
        <w:t xml:space="preserve"> are not eligible for data protection</w:t>
      </w:r>
      <w:bookmarkEnd w:id="40"/>
    </w:p>
    <w:p w14:paraId="30411FD6" w14:textId="40A8384D" w:rsidR="00563903" w:rsidRDefault="0046272C" w:rsidP="00563903">
      <w:r>
        <w:t>Literature-based submissions for L(A) medicines are those that are based on publicly available information, such as a peer-reviewed journal article, a literature review</w:t>
      </w:r>
      <w:r w:rsidRPr="00284CBA">
        <w:t xml:space="preserve"> or information that is part of general</w:t>
      </w:r>
      <w:r>
        <w:t xml:space="preserve"> scientific knowledge. Therefore, the information provided in literature-based submissions for new intermediate indication-active ingredient(s) combination will </w:t>
      </w:r>
      <w:r w:rsidRPr="00413FC3">
        <w:rPr>
          <w:b/>
        </w:rPr>
        <w:t>not</w:t>
      </w:r>
      <w:r>
        <w:t xml:space="preserve"> be eligible for data protection and will not be able to be classified as restricted information</w:t>
      </w:r>
      <w:r w:rsidRPr="00284CBA">
        <w:t>.</w:t>
      </w:r>
    </w:p>
    <w:p w14:paraId="19344709" w14:textId="7F14164B" w:rsidR="004B0779" w:rsidRDefault="00413FC3" w:rsidP="00563903">
      <w:pPr>
        <w:rPr>
          <w:lang w:eastAsia="en-AU"/>
        </w:rPr>
      </w:pPr>
      <w:r>
        <w:t>Further</w:t>
      </w:r>
      <w:r w:rsidR="00563903">
        <w:t>more, s</w:t>
      </w:r>
      <w:r w:rsidR="0046272C">
        <w:t xml:space="preserve">ponsors will </w:t>
      </w:r>
      <w:r w:rsidR="0046272C" w:rsidRPr="00B662E9">
        <w:t xml:space="preserve">need to certify that they are not </w:t>
      </w:r>
      <w:r w:rsidR="0046272C">
        <w:t xml:space="preserve">relying on another sponsor’s restricted information in their application unless they have received permission to do so (see </w:t>
      </w:r>
      <w:hyperlink w:anchor="_The_sponsor_must" w:history="1">
        <w:r w:rsidR="0046272C" w:rsidRPr="00E37074">
          <w:rPr>
            <w:rStyle w:val="Hyperlink"/>
          </w:rPr>
          <w:t>The sponsor must own the information</w:t>
        </w:r>
      </w:hyperlink>
      <w:r w:rsidR="0046272C">
        <w:t>).</w:t>
      </w:r>
    </w:p>
    <w:tbl>
      <w:tblPr>
        <w:tblpPr w:leftFromText="180" w:rightFromText="180" w:vertAnchor="text" w:horzAnchor="margin" w:tblpY="282"/>
        <w:tblW w:w="9038" w:type="dxa"/>
        <w:tblLayout w:type="fixed"/>
        <w:tblCellMar>
          <w:left w:w="0" w:type="dxa"/>
          <w:right w:w="0" w:type="dxa"/>
        </w:tblCellMar>
        <w:tblLook w:val="04A0" w:firstRow="1" w:lastRow="0" w:firstColumn="1" w:lastColumn="0" w:noHBand="0" w:noVBand="1"/>
      </w:tblPr>
      <w:tblGrid>
        <w:gridCol w:w="1276"/>
        <w:gridCol w:w="7762"/>
      </w:tblGrid>
      <w:tr w:rsidR="004B0779" w:rsidRPr="0073237B" w14:paraId="03F8E33B" w14:textId="77777777" w:rsidTr="00BC7388">
        <w:tc>
          <w:tcPr>
            <w:tcW w:w="1276" w:type="dxa"/>
            <w:vAlign w:val="center"/>
          </w:tcPr>
          <w:p w14:paraId="7A97D8FB" w14:textId="77777777" w:rsidR="004B0779" w:rsidRPr="00AD28DA" w:rsidRDefault="004B0779" w:rsidP="00BC7388">
            <w:pPr>
              <w:spacing w:before="0"/>
              <w:rPr>
                <w:sz w:val="20"/>
              </w:rPr>
            </w:pPr>
            <w:r w:rsidRPr="0073237B">
              <w:rPr>
                <w:noProof/>
                <w:color w:val="FF0000"/>
                <w:sz w:val="20"/>
                <w:lang w:eastAsia="en-AU"/>
              </w:rPr>
              <w:drawing>
                <wp:inline distT="0" distB="0" distL="0" distR="0" wp14:anchorId="7E31F7A4" wp14:editId="5DF64B08">
                  <wp:extent cx="487681" cy="487681"/>
                  <wp:effectExtent l="19050" t="0" r="7619" b="0"/>
                  <wp:docPr id="6"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6"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37388B48" w14:textId="0E90F21C" w:rsidR="00413FC3" w:rsidRDefault="008E36B9" w:rsidP="008E36B9">
            <w:r>
              <w:t xml:space="preserve">Sponsors must certify </w:t>
            </w:r>
            <w:r w:rsidR="00104BD2">
              <w:t>that</w:t>
            </w:r>
            <w:r>
              <w:t xml:space="preserve"> they have </w:t>
            </w:r>
            <w:r w:rsidR="00104BD2">
              <w:t xml:space="preserve">not </w:t>
            </w:r>
            <w:r>
              <w:t xml:space="preserve">relied on restricted information </w:t>
            </w:r>
            <w:r w:rsidR="00104BD2">
              <w:t xml:space="preserve">(without permission) </w:t>
            </w:r>
            <w:r>
              <w:t>to support thei</w:t>
            </w:r>
            <w:r w:rsidR="00392980">
              <w:t xml:space="preserve">r L(A) application, regardless </w:t>
            </w:r>
            <w:r>
              <w:t xml:space="preserve">of whether it is a literature-based submission or not. </w:t>
            </w:r>
            <w:r w:rsidR="00880D6F">
              <w:t xml:space="preserve">Literature searches should </w:t>
            </w:r>
            <w:r w:rsidR="00104BD2">
              <w:t xml:space="preserve">identify and </w:t>
            </w:r>
            <w:r w:rsidR="00880D6F">
              <w:t xml:space="preserve">exclude any restricted information included in the TGA’s </w:t>
            </w:r>
            <w:hyperlink r:id="rId20" w:anchor="list" w:history="1">
              <w:r w:rsidR="00880D6F" w:rsidRPr="00AD28DA">
                <w:rPr>
                  <w:rStyle w:val="Hyperlink"/>
                </w:rPr>
                <w:t>list of L(A) medicines with data protection</w:t>
              </w:r>
            </w:hyperlink>
            <w:r w:rsidR="00880D6F">
              <w:t>.</w:t>
            </w:r>
          </w:p>
          <w:p w14:paraId="2E6C189C" w14:textId="1CF25A1F" w:rsidR="004B0779" w:rsidRPr="0073237B" w:rsidRDefault="008E36B9" w:rsidP="000202F7">
            <w:pPr>
              <w:rPr>
                <w:rFonts w:ascii="Calibri" w:eastAsiaTheme="minorHAnsi" w:hAnsi="Calibri"/>
              </w:rPr>
            </w:pPr>
            <w:r>
              <w:t>Therefore, a</w:t>
            </w:r>
            <w:r w:rsidR="004B0779">
              <w:t>ny application</w:t>
            </w:r>
            <w:r w:rsidR="00B04FE2">
              <w:t xml:space="preserve"> for an L(A) medicine will lapse if it contains restricted information that is included in the TGA’s </w:t>
            </w:r>
            <w:hyperlink r:id="rId21" w:anchor="list" w:history="1">
              <w:r w:rsidR="00B04FE2" w:rsidRPr="00AD28DA">
                <w:rPr>
                  <w:rStyle w:val="Hyperlink"/>
                </w:rPr>
                <w:t>list of L(A) medicines with data protection</w:t>
              </w:r>
              <w:r w:rsidRPr="007808B8">
                <w:rPr>
                  <w:rStyle w:val="Hyperlink"/>
                  <w:color w:val="auto"/>
                  <w:u w:val="none"/>
                </w:rPr>
                <w:t>,</w:t>
              </w:r>
            </w:hyperlink>
            <w:r>
              <w:t xml:space="preserve"> as the sponsor will be considered to have made a false certification.</w:t>
            </w:r>
          </w:p>
        </w:tc>
      </w:tr>
    </w:tbl>
    <w:p w14:paraId="5FD126FE" w14:textId="6BFA6A9F" w:rsidR="0046272C" w:rsidRDefault="0046272C" w:rsidP="0046272C">
      <w:pPr>
        <w:pStyle w:val="Heading3"/>
      </w:pPr>
      <w:bookmarkStart w:id="41" w:name="_Clinical_Trial_Registries_1"/>
      <w:bookmarkStart w:id="42" w:name="_Toc83631786"/>
      <w:bookmarkEnd w:id="41"/>
      <w:r>
        <w:t xml:space="preserve">Clinical </w:t>
      </w:r>
      <w:r w:rsidR="00413FC3">
        <w:t>t</w:t>
      </w:r>
      <w:r>
        <w:t xml:space="preserve">rial </w:t>
      </w:r>
      <w:r w:rsidR="00413FC3">
        <w:t>r</w:t>
      </w:r>
      <w:r>
        <w:t>egistries</w:t>
      </w:r>
      <w:bookmarkEnd w:id="42"/>
    </w:p>
    <w:p w14:paraId="75D1B9AF" w14:textId="2807070F" w:rsidR="0046272C" w:rsidRPr="000749C2" w:rsidRDefault="0046272C" w:rsidP="0046272C">
      <w:pPr>
        <w:rPr>
          <w:lang w:val="en" w:eastAsia="en-AU"/>
        </w:rPr>
      </w:pPr>
      <w:r>
        <w:rPr>
          <w:lang w:val="en-GB"/>
        </w:rPr>
        <w:t xml:space="preserve">Entering a clinical trial in a </w:t>
      </w:r>
      <w:r w:rsidRPr="000749C2">
        <w:rPr>
          <w:b/>
          <w:lang w:val="en-GB"/>
        </w:rPr>
        <w:t xml:space="preserve">clinical trial registry </w:t>
      </w:r>
      <w:r w:rsidRPr="000749C2">
        <w:rPr>
          <w:lang w:val="en-GB"/>
        </w:rPr>
        <w:t>helps to prevent selective publication and reporting of research outcomes, unnecessary</w:t>
      </w:r>
      <w:r w:rsidR="00413FC3" w:rsidRPr="000749C2">
        <w:rPr>
          <w:lang w:val="en-GB"/>
        </w:rPr>
        <w:t xml:space="preserve"> duplication of research effort</w:t>
      </w:r>
      <w:r w:rsidRPr="000749C2">
        <w:rPr>
          <w:lang w:val="en-GB"/>
        </w:rPr>
        <w:t xml:space="preserve"> and is a means to keep patients and the public informed of upcoming or ongoing clinical trials into which they might want to enrol.</w:t>
      </w:r>
    </w:p>
    <w:p w14:paraId="09CD5F7F" w14:textId="77777777" w:rsidR="0046272C" w:rsidRPr="000749C2" w:rsidRDefault="0046272C" w:rsidP="0046272C">
      <w:pPr>
        <w:rPr>
          <w:rFonts w:eastAsiaTheme="minorHAnsi"/>
          <w:lang w:val="en" w:eastAsia="en-AU"/>
        </w:rPr>
      </w:pPr>
      <w:r w:rsidRPr="000749C2">
        <w:rPr>
          <w:lang w:val="en" w:eastAsia="en-AU"/>
        </w:rPr>
        <w:t xml:space="preserve">A </w:t>
      </w:r>
      <w:r w:rsidRPr="000749C2">
        <w:rPr>
          <w:b/>
          <w:lang w:val="en" w:eastAsia="en-AU"/>
        </w:rPr>
        <w:t>clinical trial registry</w:t>
      </w:r>
      <w:r w:rsidRPr="000749C2">
        <w:rPr>
          <w:lang w:val="en" w:eastAsia="en-AU"/>
        </w:rPr>
        <w:t xml:space="preserve"> is the entity (either an </w:t>
      </w:r>
      <w:proofErr w:type="spellStart"/>
      <w:r w:rsidRPr="000749C2">
        <w:rPr>
          <w:lang w:val="en" w:eastAsia="en-AU"/>
        </w:rPr>
        <w:t>organisation</w:t>
      </w:r>
      <w:proofErr w:type="spellEnd"/>
      <w:r w:rsidRPr="000749C2">
        <w:rPr>
          <w:lang w:val="en" w:eastAsia="en-AU"/>
        </w:rPr>
        <w:t xml:space="preserve"> or website platform) that:</w:t>
      </w:r>
    </w:p>
    <w:p w14:paraId="26D5346D" w14:textId="77777777" w:rsidR="0046272C" w:rsidRPr="000749C2" w:rsidRDefault="0046272C" w:rsidP="0046272C">
      <w:pPr>
        <w:pStyle w:val="ListBullet"/>
        <w:numPr>
          <w:ilvl w:val="0"/>
          <w:numId w:val="6"/>
        </w:numPr>
        <w:ind w:left="426"/>
        <w:rPr>
          <w:lang w:val="en" w:eastAsia="en-AU"/>
        </w:rPr>
      </w:pPr>
      <w:r w:rsidRPr="000749C2">
        <w:rPr>
          <w:lang w:val="en" w:eastAsia="en-AU"/>
        </w:rPr>
        <w:t xml:space="preserve">houses and manages a formal list of clinical trials (the </w:t>
      </w:r>
      <w:r w:rsidRPr="000749C2">
        <w:rPr>
          <w:b/>
          <w:iCs/>
          <w:lang w:val="en" w:eastAsia="en-AU"/>
        </w:rPr>
        <w:t>clinical trial register</w:t>
      </w:r>
      <w:r w:rsidRPr="000749C2">
        <w:rPr>
          <w:lang w:val="en" w:eastAsia="en-AU"/>
        </w:rPr>
        <w:t>) being conducted (or that have recently been conducted) in Australia or internationally</w:t>
      </w:r>
    </w:p>
    <w:p w14:paraId="5C48F04B" w14:textId="77777777" w:rsidR="0046272C" w:rsidRPr="000749C2" w:rsidRDefault="0046272C" w:rsidP="0046272C">
      <w:pPr>
        <w:pStyle w:val="ListBullet"/>
        <w:numPr>
          <w:ilvl w:val="0"/>
          <w:numId w:val="6"/>
        </w:numPr>
        <w:ind w:left="426"/>
        <w:rPr>
          <w:lang w:val="en" w:eastAsia="en-AU"/>
        </w:rPr>
      </w:pPr>
      <w:r w:rsidRPr="000749C2">
        <w:rPr>
          <w:lang w:val="en" w:eastAsia="en-AU"/>
        </w:rPr>
        <w:t>provides a mechanism for patients or others to register their interest in participating in a clinical trial</w:t>
      </w:r>
    </w:p>
    <w:p w14:paraId="75375E03" w14:textId="77777777" w:rsidR="0046272C" w:rsidRDefault="0046272C" w:rsidP="0081637B">
      <w:pPr>
        <w:pStyle w:val="ListBullet"/>
        <w:numPr>
          <w:ilvl w:val="0"/>
          <w:numId w:val="6"/>
        </w:numPr>
        <w:spacing w:after="15060"/>
        <w:ind w:left="425" w:hanging="357"/>
        <w:rPr>
          <w:lang w:val="en" w:eastAsia="en-AU"/>
        </w:rPr>
      </w:pPr>
      <w:r w:rsidRPr="000749C2">
        <w:rPr>
          <w:lang w:val="en" w:eastAsia="en-AU"/>
        </w:rPr>
        <w:t xml:space="preserve">generates a </w:t>
      </w:r>
      <w:r w:rsidRPr="000749C2">
        <w:rPr>
          <w:b/>
          <w:lang w:val="en" w:eastAsia="en-AU"/>
        </w:rPr>
        <w:t>unique clinical trial registration</w:t>
      </w:r>
      <w:r w:rsidRPr="000749C2">
        <w:rPr>
          <w:lang w:val="en" w:eastAsia="en-AU"/>
        </w:rPr>
        <w:t xml:space="preserve"> number</w:t>
      </w:r>
      <w:r>
        <w:rPr>
          <w:lang w:val="en" w:eastAsia="en-AU"/>
        </w:rPr>
        <w:t xml:space="preserve"> for each clinical trial in the clinical trial register.</w:t>
      </w:r>
    </w:p>
    <w:tbl>
      <w:tblPr>
        <w:tblpPr w:leftFromText="180" w:rightFromText="180" w:vertAnchor="text" w:horzAnchor="margin" w:tblpY="90"/>
        <w:tblW w:w="9038" w:type="dxa"/>
        <w:tblLayout w:type="fixed"/>
        <w:tblCellMar>
          <w:left w:w="0" w:type="dxa"/>
          <w:right w:w="0" w:type="dxa"/>
        </w:tblCellMar>
        <w:tblLook w:val="04A0" w:firstRow="1" w:lastRow="0" w:firstColumn="1" w:lastColumn="0" w:noHBand="0" w:noVBand="1"/>
      </w:tblPr>
      <w:tblGrid>
        <w:gridCol w:w="1276"/>
        <w:gridCol w:w="7762"/>
      </w:tblGrid>
      <w:tr w:rsidR="0081637B" w:rsidRPr="0073237B" w14:paraId="3B6E62B8" w14:textId="77777777" w:rsidTr="0081637B">
        <w:tc>
          <w:tcPr>
            <w:tcW w:w="1276" w:type="dxa"/>
            <w:vAlign w:val="center"/>
          </w:tcPr>
          <w:p w14:paraId="46B34FB5" w14:textId="77777777" w:rsidR="0081637B" w:rsidRPr="0081637B" w:rsidRDefault="0081637B" w:rsidP="0081637B">
            <w:pPr>
              <w:spacing w:before="0"/>
              <w:rPr>
                <w:sz w:val="20"/>
              </w:rPr>
            </w:pPr>
            <w:r w:rsidRPr="0073237B">
              <w:rPr>
                <w:noProof/>
                <w:color w:val="FF0000"/>
                <w:sz w:val="20"/>
                <w:lang w:eastAsia="en-AU"/>
              </w:rPr>
              <w:lastRenderedPageBreak/>
              <w:drawing>
                <wp:inline distT="0" distB="0" distL="0" distR="0" wp14:anchorId="14CDF1DB" wp14:editId="3BC41D33">
                  <wp:extent cx="487681" cy="487681"/>
                  <wp:effectExtent l="19050" t="0" r="7619" b="0"/>
                  <wp:docPr id="8"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6"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6805BB6D" w14:textId="77777777" w:rsidR="0081637B" w:rsidRDefault="0081637B" w:rsidP="0081637B">
            <w:pPr>
              <w:pStyle w:val="ListBullet"/>
              <w:numPr>
                <w:ilvl w:val="0"/>
                <w:numId w:val="0"/>
              </w:numPr>
              <w:rPr>
                <w:lang w:val="en" w:eastAsia="en-AU"/>
              </w:rPr>
            </w:pPr>
            <w:r>
              <w:rPr>
                <w:lang w:val="en" w:eastAsia="en-AU"/>
              </w:rPr>
              <w:t>Clinical trials that have been registered in a clinical trial registry listed in regulation 15AA of the Regulations are eligible for data protection. These include:</w:t>
            </w:r>
          </w:p>
          <w:p w14:paraId="3EF43B49" w14:textId="77777777" w:rsidR="0081637B" w:rsidRPr="009A4BAF" w:rsidRDefault="0081637B" w:rsidP="0081637B">
            <w:pPr>
              <w:pStyle w:val="ListBullet"/>
              <w:numPr>
                <w:ilvl w:val="0"/>
                <w:numId w:val="6"/>
              </w:numPr>
              <w:ind w:left="403"/>
              <w:rPr>
                <w:lang w:val="en" w:eastAsia="en-AU"/>
              </w:rPr>
            </w:pPr>
            <w:r>
              <w:rPr>
                <w:lang w:val="en" w:eastAsia="en-AU"/>
              </w:rPr>
              <w:t xml:space="preserve">The primary registries included in the World Health Organization’s </w:t>
            </w:r>
            <w:hyperlink r:id="rId22" w:history="1">
              <w:r w:rsidRPr="00272570">
                <w:rPr>
                  <w:rStyle w:val="Hyperlink"/>
                  <w:szCs w:val="22"/>
                </w:rPr>
                <w:t>International Clinical Trials Registry Platform</w:t>
              </w:r>
            </w:hyperlink>
            <w:r w:rsidRPr="00272570">
              <w:t xml:space="preserve"> (ICTRP)</w:t>
            </w:r>
            <w:r w:rsidRPr="00272570">
              <w:rPr>
                <w:rStyle w:val="FootnoteReference"/>
                <w:szCs w:val="22"/>
              </w:rPr>
              <w:footnoteReference w:id="7"/>
            </w:r>
            <w:r>
              <w:t>, which currently includes 17 national and international clinical trial registries including the Australian New Zealand Clinical Trials Registry (ANZCTR).</w:t>
            </w:r>
          </w:p>
          <w:p w14:paraId="3A932E92" w14:textId="77777777" w:rsidR="0081637B" w:rsidRPr="000C16DF" w:rsidRDefault="007808B8" w:rsidP="0081637B">
            <w:pPr>
              <w:pStyle w:val="ListBullet"/>
              <w:numPr>
                <w:ilvl w:val="0"/>
                <w:numId w:val="6"/>
              </w:numPr>
              <w:ind w:left="403"/>
              <w:rPr>
                <w:lang w:val="en" w:eastAsia="en-AU"/>
              </w:rPr>
            </w:pPr>
            <w:hyperlink r:id="rId23" w:history="1">
              <w:r w:rsidR="0081637B" w:rsidRPr="00272570">
                <w:rPr>
                  <w:rStyle w:val="Hyperlink"/>
                  <w:szCs w:val="22"/>
                </w:rPr>
                <w:t>ClinicalTrials.gov</w:t>
              </w:r>
            </w:hyperlink>
            <w:r w:rsidR="0081637B" w:rsidRPr="000C16DF">
              <w:rPr>
                <w:rStyle w:val="FootnoteReference"/>
                <w:szCs w:val="22"/>
              </w:rPr>
              <w:footnoteReference w:id="8"/>
            </w:r>
            <w:r w:rsidR="0081637B" w:rsidRPr="007808B8">
              <w:rPr>
                <w:rStyle w:val="Hyperlink"/>
                <w:color w:val="auto"/>
                <w:szCs w:val="22"/>
                <w:u w:val="none"/>
              </w:rPr>
              <w:t>.</w:t>
            </w:r>
          </w:p>
        </w:tc>
      </w:tr>
    </w:tbl>
    <w:p w14:paraId="56C3DEE7" w14:textId="38869DBC" w:rsidR="0046272C" w:rsidRPr="00445EE9" w:rsidRDefault="0046272C" w:rsidP="0081637B">
      <w:pPr>
        <w:rPr>
          <w:lang w:val="en" w:eastAsia="en-AU"/>
        </w:rPr>
      </w:pPr>
      <w:r w:rsidRPr="004A61A1">
        <w:rPr>
          <w:lang w:val="en" w:eastAsia="en-AU"/>
        </w:rPr>
        <w:t xml:space="preserve">A </w:t>
      </w:r>
      <w:r w:rsidRPr="000749C2">
        <w:rPr>
          <w:b/>
          <w:iCs/>
          <w:lang w:val="en" w:eastAsia="en-AU"/>
        </w:rPr>
        <w:t>clinical trials register</w:t>
      </w:r>
      <w:r w:rsidRPr="000749C2">
        <w:rPr>
          <w:lang w:val="en" w:eastAsia="en-AU"/>
        </w:rPr>
        <w:t xml:space="preserve"> c</w:t>
      </w:r>
      <w:r w:rsidRPr="004A61A1">
        <w:rPr>
          <w:lang w:val="en" w:eastAsia="en-AU"/>
        </w:rPr>
        <w:t xml:space="preserve">ontains </w:t>
      </w:r>
      <w:r w:rsidRPr="0019022A">
        <w:rPr>
          <w:lang w:eastAsia="en-AU"/>
        </w:rPr>
        <w:t xml:space="preserve">a minimum </w:t>
      </w:r>
      <w:hyperlink r:id="rId24" w:history="1">
        <w:r w:rsidRPr="004A61A1">
          <w:rPr>
            <w:rStyle w:val="Hyperlink"/>
            <w:lang w:eastAsia="en-AU"/>
          </w:rPr>
          <w:t>24-item dataset</w:t>
        </w:r>
      </w:hyperlink>
      <w:r>
        <w:rPr>
          <w:lang w:eastAsia="en-AU"/>
        </w:rPr>
        <w:t xml:space="preserve"> about a clinical trial, which </w:t>
      </w:r>
      <w:r w:rsidRPr="0019022A">
        <w:rPr>
          <w:lang w:eastAsia="en-AU"/>
        </w:rPr>
        <w:t>enable</w:t>
      </w:r>
      <w:r>
        <w:rPr>
          <w:lang w:eastAsia="en-AU"/>
        </w:rPr>
        <w:t>s</w:t>
      </w:r>
      <w:r w:rsidRPr="0019022A">
        <w:rPr>
          <w:lang w:eastAsia="en-AU"/>
        </w:rPr>
        <w:t xml:space="preserve"> it to be easily</w:t>
      </w:r>
      <w:r>
        <w:rPr>
          <w:lang w:eastAsia="en-AU"/>
        </w:rPr>
        <w:t xml:space="preserve"> and unequivocally</w:t>
      </w:r>
      <w:r w:rsidRPr="0019022A">
        <w:rPr>
          <w:lang w:eastAsia="en-AU"/>
        </w:rPr>
        <w:t xml:space="preserve"> identified</w:t>
      </w:r>
      <w:r w:rsidR="00E21E3E">
        <w:rPr>
          <w:lang w:eastAsia="en-AU"/>
        </w:rPr>
        <w:t>.</w:t>
      </w:r>
      <w:r>
        <w:rPr>
          <w:lang w:eastAsia="en-AU"/>
        </w:rPr>
        <w:t xml:space="preserve"> Information includes:</w:t>
      </w:r>
    </w:p>
    <w:p w14:paraId="334B19DD" w14:textId="77777777" w:rsidR="0046272C" w:rsidRDefault="0046272C" w:rsidP="0046272C">
      <w:pPr>
        <w:pStyle w:val="ListBullet"/>
        <w:numPr>
          <w:ilvl w:val="0"/>
          <w:numId w:val="6"/>
        </w:numPr>
        <w:ind w:left="426"/>
        <w:rPr>
          <w:lang w:val="en" w:eastAsia="en-AU"/>
        </w:rPr>
      </w:pPr>
      <w:r w:rsidRPr="00445EE9">
        <w:rPr>
          <w:lang w:val="en" w:eastAsia="en-AU"/>
        </w:rPr>
        <w:t>the clinical trial identifier</w:t>
      </w:r>
      <w:r>
        <w:rPr>
          <w:lang w:val="en" w:eastAsia="en-AU"/>
        </w:rPr>
        <w:t xml:space="preserve"> number </w:t>
      </w:r>
      <w:r w:rsidRPr="00445EE9">
        <w:rPr>
          <w:lang w:val="en" w:eastAsia="en-AU"/>
        </w:rPr>
        <w:t>provided by the primary clinical trial registry</w:t>
      </w:r>
      <w:r>
        <w:rPr>
          <w:lang w:val="en" w:eastAsia="en-AU"/>
        </w:rPr>
        <w:t>, other secondary identification numbers and date of registration</w:t>
      </w:r>
    </w:p>
    <w:p w14:paraId="632BF3DF" w14:textId="77777777" w:rsidR="0046272C" w:rsidRDefault="0046272C" w:rsidP="0046272C">
      <w:pPr>
        <w:pStyle w:val="ListBullet"/>
        <w:numPr>
          <w:ilvl w:val="0"/>
          <w:numId w:val="6"/>
        </w:numPr>
        <w:ind w:left="426"/>
        <w:rPr>
          <w:lang w:val="en" w:eastAsia="en-AU"/>
        </w:rPr>
      </w:pPr>
      <w:r w:rsidRPr="00445EE9">
        <w:rPr>
          <w:lang w:val="en" w:eastAsia="en-AU"/>
        </w:rPr>
        <w:t>study sponsor(s)</w:t>
      </w:r>
      <w:r>
        <w:rPr>
          <w:lang w:val="en" w:eastAsia="en-AU"/>
        </w:rPr>
        <w:t>, collaborators and contact details</w:t>
      </w:r>
    </w:p>
    <w:p w14:paraId="2837A1E2" w14:textId="77777777" w:rsidR="0046272C" w:rsidRDefault="0046272C" w:rsidP="0046272C">
      <w:pPr>
        <w:pStyle w:val="ListBullet"/>
        <w:numPr>
          <w:ilvl w:val="0"/>
          <w:numId w:val="6"/>
        </w:numPr>
        <w:ind w:left="426"/>
        <w:rPr>
          <w:lang w:val="en" w:eastAsia="en-AU"/>
        </w:rPr>
      </w:pPr>
      <w:r>
        <w:rPr>
          <w:lang w:val="en" w:eastAsia="en-AU"/>
        </w:rPr>
        <w:t>ethics review details and an individual participant data (IPD) sharing statement, which indicates whether the sponsor will make clinical trial participant data available to researchers who were not part of the original study team</w:t>
      </w:r>
    </w:p>
    <w:p w14:paraId="794A15D8" w14:textId="77777777" w:rsidR="0046272C" w:rsidRDefault="0046272C" w:rsidP="0046272C">
      <w:pPr>
        <w:pStyle w:val="ListBullet"/>
        <w:numPr>
          <w:ilvl w:val="0"/>
          <w:numId w:val="6"/>
        </w:numPr>
        <w:ind w:left="426"/>
        <w:rPr>
          <w:lang w:val="en" w:eastAsia="en-AU"/>
        </w:rPr>
      </w:pPr>
      <w:r w:rsidRPr="00445EE9">
        <w:rPr>
          <w:lang w:val="en" w:eastAsia="en-AU"/>
        </w:rPr>
        <w:t xml:space="preserve">study details, such as the title, interventions, inclusion/exclusion criteria, study type and size, </w:t>
      </w:r>
      <w:r>
        <w:rPr>
          <w:lang w:val="en" w:eastAsia="en-AU"/>
        </w:rPr>
        <w:t xml:space="preserve">primary and key secondary </w:t>
      </w:r>
      <w:r w:rsidRPr="00445EE9">
        <w:rPr>
          <w:lang w:val="en" w:eastAsia="en-AU"/>
        </w:rPr>
        <w:t>outcomes</w:t>
      </w:r>
      <w:r>
        <w:rPr>
          <w:lang w:val="en" w:eastAsia="en-AU"/>
        </w:rPr>
        <w:t>, summary results and completion date.</w:t>
      </w:r>
    </w:p>
    <w:p w14:paraId="2A34E8E5" w14:textId="6EAFD5B1" w:rsidR="0046272C" w:rsidRDefault="0046272C" w:rsidP="0046272C">
      <w:pPr>
        <w:pStyle w:val="Heading3"/>
      </w:pPr>
      <w:bookmarkStart w:id="43" w:name="_What_is_a_1"/>
      <w:bookmarkStart w:id="44" w:name="_Publishing_clinical_trial"/>
      <w:bookmarkStart w:id="45" w:name="_How_to_make"/>
      <w:bookmarkStart w:id="46" w:name="_Toc83631787"/>
      <w:bookmarkEnd w:id="43"/>
      <w:bookmarkEnd w:id="44"/>
      <w:bookmarkEnd w:id="45"/>
      <w:r>
        <w:t xml:space="preserve">How to submit an </w:t>
      </w:r>
      <w:r w:rsidR="00E10368">
        <w:t xml:space="preserve">L(A) medicine </w:t>
      </w:r>
      <w:r>
        <w:t xml:space="preserve">application </w:t>
      </w:r>
      <w:r w:rsidR="000202F7" w:rsidRPr="007A7F88">
        <w:t xml:space="preserve">and </w:t>
      </w:r>
      <w:r w:rsidR="00396E04">
        <w:t>make a restricted information certification</w:t>
      </w:r>
      <w:bookmarkEnd w:id="46"/>
    </w:p>
    <w:p w14:paraId="7843CE25" w14:textId="618352A3" w:rsidR="0046272C" w:rsidRDefault="0046272C" w:rsidP="0046272C">
      <w:r w:rsidRPr="007A7F88">
        <w:t xml:space="preserve">Sponsors </w:t>
      </w:r>
      <w:r w:rsidR="00155124">
        <w:t>seeking to submit an L(A) application</w:t>
      </w:r>
      <w:r w:rsidRPr="007A7F88">
        <w:t xml:space="preserve"> will</w:t>
      </w:r>
      <w:r>
        <w:t xml:space="preserve"> need to </w:t>
      </w:r>
      <w:r w:rsidR="005128A3">
        <w:t xml:space="preserve">submit the </w:t>
      </w:r>
      <w:r w:rsidR="00A20BC6">
        <w:t xml:space="preserve">CTD Module 1.5 - </w:t>
      </w:r>
      <w:hyperlink r:id="rId25" w:history="1">
        <w:r w:rsidR="00B16357" w:rsidRPr="00E21E3E">
          <w:rPr>
            <w:rStyle w:val="Hyperlink"/>
          </w:rPr>
          <w:t xml:space="preserve">Assessed listed medicines – </w:t>
        </w:r>
        <w:r w:rsidR="00372EAE" w:rsidRPr="00E21E3E">
          <w:rPr>
            <w:rStyle w:val="Hyperlink"/>
          </w:rPr>
          <w:t>Restricted information</w:t>
        </w:r>
        <w:r w:rsidR="005128A3" w:rsidRPr="00E21E3E">
          <w:rPr>
            <w:rStyle w:val="Hyperlink"/>
          </w:rPr>
          <w:t xml:space="preserve"> </w:t>
        </w:r>
        <w:r w:rsidR="00A20BC6" w:rsidRPr="00E21E3E">
          <w:rPr>
            <w:rStyle w:val="Hyperlink"/>
          </w:rPr>
          <w:t>certification</w:t>
        </w:r>
      </w:hyperlink>
      <w:r w:rsidR="00A20BC6">
        <w:t xml:space="preserve"> </w:t>
      </w:r>
      <w:r w:rsidR="001947A4">
        <w:t>in</w:t>
      </w:r>
      <w:r w:rsidR="005128A3">
        <w:t xml:space="preserve"> </w:t>
      </w:r>
      <w:r w:rsidR="002776E7">
        <w:t xml:space="preserve">CTD </w:t>
      </w:r>
      <w:r w:rsidR="005128A3">
        <w:t>Module 1</w:t>
      </w:r>
      <w:r w:rsidR="00155124">
        <w:t>.</w:t>
      </w:r>
      <w:r w:rsidR="00A20BC6">
        <w:t xml:space="preserve">5 </w:t>
      </w:r>
      <w:r w:rsidR="005128A3">
        <w:t>of their application, which includes the</w:t>
      </w:r>
      <w:r>
        <w:t xml:space="preserve"> following </w:t>
      </w:r>
      <w:r w:rsidR="00B16357">
        <w:t>certifications:</w:t>
      </w:r>
    </w:p>
    <w:p w14:paraId="259C96F0" w14:textId="218862FA" w:rsidR="00B16357" w:rsidRDefault="00413FC3" w:rsidP="002A7D08">
      <w:pPr>
        <w:pStyle w:val="ListBullet"/>
      </w:pPr>
      <w:r>
        <w:t>R</w:t>
      </w:r>
      <w:r w:rsidR="00B16357">
        <w:t>estricted information has or has not been used to support the application</w:t>
      </w:r>
    </w:p>
    <w:p w14:paraId="71C8DFE3" w14:textId="380DA939" w:rsidR="00B16357" w:rsidRDefault="00413FC3" w:rsidP="00B16357">
      <w:pPr>
        <w:pStyle w:val="ListBullet2"/>
      </w:pPr>
      <w:r>
        <w:t>p</w:t>
      </w:r>
      <w:r w:rsidR="00B16357">
        <w:t>ermission details must be provided if the sponsor has used restricted information.</w:t>
      </w:r>
    </w:p>
    <w:p w14:paraId="294ED095" w14:textId="6C4070C3" w:rsidR="00A20BC6" w:rsidRDefault="00A20BC6" w:rsidP="00A20BC6">
      <w:r>
        <w:t>I</w:t>
      </w:r>
      <w:r w:rsidR="00683B91">
        <w:t xml:space="preserve">f </w:t>
      </w:r>
      <w:r w:rsidR="00563903">
        <w:t>the sponsor believes that their information is eligible to be restricted</w:t>
      </w:r>
      <w:r w:rsidR="00683B91">
        <w:t xml:space="preserve">, </w:t>
      </w:r>
      <w:r>
        <w:t xml:space="preserve">the </w:t>
      </w:r>
      <w:r w:rsidR="00C701DF">
        <w:t>sponsor</w:t>
      </w:r>
      <w:r>
        <w:t xml:space="preserve"> will need to certify that:</w:t>
      </w:r>
    </w:p>
    <w:p w14:paraId="7D03E21A" w14:textId="6D08D842" w:rsidR="00A20BC6" w:rsidRDefault="00A20BC6" w:rsidP="00A20BC6">
      <w:pPr>
        <w:pStyle w:val="ListBullet"/>
      </w:pPr>
      <w:r>
        <w:t>The information is derived from a clinical trial in relation to an indication of the medicine</w:t>
      </w:r>
      <w:r w:rsidR="002A7D08">
        <w:t>.</w:t>
      </w:r>
    </w:p>
    <w:p w14:paraId="681E73B5" w14:textId="7A4D9B68" w:rsidR="003D6D30" w:rsidRPr="00A20BC6" w:rsidRDefault="00413FC3" w:rsidP="00A20BC6">
      <w:pPr>
        <w:pStyle w:val="ListBullet"/>
        <w:rPr>
          <w:rStyle w:val="Hyperlink"/>
          <w:color w:val="auto"/>
          <w:u w:val="none"/>
        </w:rPr>
      </w:pPr>
      <w:r>
        <w:t>T</w:t>
      </w:r>
      <w:r w:rsidR="003D6D30" w:rsidRPr="003D6D30">
        <w:t xml:space="preserve">he clinical trial registry number(s) for </w:t>
      </w:r>
      <w:r w:rsidR="005C1D2F">
        <w:t>the information are recorded in</w:t>
      </w:r>
      <w:r w:rsidR="003D6D30" w:rsidRPr="003D6D30">
        <w:t xml:space="preserve"> </w:t>
      </w:r>
      <w:r w:rsidR="003D6D30" w:rsidRPr="003D6D30">
        <w:rPr>
          <w:lang w:val="en"/>
        </w:rPr>
        <w:t xml:space="preserve">the World Health Organization’s </w:t>
      </w:r>
      <w:hyperlink r:id="rId26" w:history="1">
        <w:r w:rsidR="003D6D30" w:rsidRPr="003D6D30">
          <w:rPr>
            <w:rStyle w:val="Hyperlink"/>
          </w:rPr>
          <w:t>International Clinical Trials Registry Platform</w:t>
        </w:r>
      </w:hyperlink>
      <w:r w:rsidR="003D6D30" w:rsidRPr="003D6D30">
        <w:t xml:space="preserve"> (ICTRP) or </w:t>
      </w:r>
      <w:hyperlink r:id="rId27" w:history="1">
        <w:r w:rsidR="003D6D30" w:rsidRPr="003D6D30">
          <w:rPr>
            <w:rStyle w:val="Hyperlink"/>
          </w:rPr>
          <w:t>ClinicalTrials.gov</w:t>
        </w:r>
      </w:hyperlink>
      <w:r w:rsidR="002A7D08" w:rsidRPr="007808B8">
        <w:rPr>
          <w:rStyle w:val="Hyperlink"/>
          <w:color w:val="auto"/>
          <w:u w:val="none"/>
        </w:rPr>
        <w:t>.</w:t>
      </w:r>
    </w:p>
    <w:p w14:paraId="36506821" w14:textId="1C988865" w:rsidR="00A20BC6" w:rsidRDefault="00A20BC6" w:rsidP="00A20BC6">
      <w:pPr>
        <w:pStyle w:val="ListBullet"/>
      </w:pPr>
      <w:r>
        <w:lastRenderedPageBreak/>
        <w:t>The information is not available in the public domain</w:t>
      </w:r>
      <w:r w:rsidR="002A7D08">
        <w:t>.</w:t>
      </w:r>
    </w:p>
    <w:p w14:paraId="5D23D576" w14:textId="2646A5FB" w:rsidR="00A20BC6" w:rsidRDefault="00A20BC6" w:rsidP="00A20BC6">
      <w:pPr>
        <w:pStyle w:val="ListBullet"/>
      </w:pPr>
      <w:r>
        <w:t xml:space="preserve">The </w:t>
      </w:r>
      <w:r w:rsidR="00DB6973">
        <w:t>information relates to</w:t>
      </w:r>
      <w:r>
        <w:t xml:space="preserve"> an intermediate indication</w:t>
      </w:r>
      <w:r w:rsidR="002A7D08">
        <w:t>.</w:t>
      </w:r>
    </w:p>
    <w:p w14:paraId="47231828" w14:textId="77777777" w:rsidR="000749C2" w:rsidRDefault="000749C2" w:rsidP="000749C2">
      <w:pPr>
        <w:pStyle w:val="ListBullet"/>
      </w:pPr>
      <w:r>
        <w:t>The new intermediate indication-active ingredient(s) combination is not included in the ARTG for another L(A) medicine.</w:t>
      </w:r>
    </w:p>
    <w:p w14:paraId="5DF93F9C" w14:textId="51B574F2" w:rsidR="00A20BC6" w:rsidRDefault="00413FC3" w:rsidP="00A20BC6">
      <w:pPr>
        <w:pStyle w:val="ListBullet"/>
      </w:pPr>
      <w:r>
        <w:t>T</w:t>
      </w:r>
      <w:r w:rsidR="00A20BC6">
        <w:t xml:space="preserve">he </w:t>
      </w:r>
      <w:r w:rsidR="00A20BC6" w:rsidRPr="00683B91">
        <w:t xml:space="preserve">indication is not included in the </w:t>
      </w:r>
      <w:hyperlink r:id="rId28" w:history="1">
        <w:r w:rsidR="00A20BC6" w:rsidRPr="00683B91">
          <w:rPr>
            <w:rStyle w:val="Hyperlink"/>
          </w:rPr>
          <w:t>Therapeutic Goods (Permissible Indications) Determination</w:t>
        </w:r>
      </w:hyperlink>
      <w:r w:rsidR="00A20BC6">
        <w:t>.</w:t>
      </w:r>
    </w:p>
    <w:p w14:paraId="31DE2672" w14:textId="60AA9395" w:rsidR="00A20BC6" w:rsidRDefault="002A7D08" w:rsidP="002A7D08">
      <w:pPr>
        <w:pStyle w:val="ListBullet"/>
      </w:pPr>
      <w:r>
        <w:t>T</w:t>
      </w:r>
      <w:r w:rsidR="00A20BC6">
        <w:t xml:space="preserve">he </w:t>
      </w:r>
      <w:r w:rsidR="00C701DF">
        <w:t>sponsor</w:t>
      </w:r>
      <w:r w:rsidR="00A20BC6">
        <w:t xml:space="preserve"> owns the cli</w:t>
      </w:r>
      <w:r>
        <w:t>nical trial efficacy information.</w:t>
      </w:r>
    </w:p>
    <w:p w14:paraId="6B461A0E" w14:textId="1DD9ABB9" w:rsidR="00B16357" w:rsidRDefault="00B16357" w:rsidP="00B16357">
      <w:r>
        <w:t xml:space="preserve">The </w:t>
      </w:r>
      <w:r w:rsidR="00396E04">
        <w:t>certification</w:t>
      </w:r>
      <w:r w:rsidR="00563903">
        <w:t xml:space="preserve"> </w:t>
      </w:r>
      <w:r w:rsidR="00F54ECB">
        <w:t>also requires the sponsor to include the following information:</w:t>
      </w:r>
    </w:p>
    <w:p w14:paraId="30FB88ED" w14:textId="6406DF0A" w:rsidR="00F54ECB" w:rsidRDefault="00413FC3" w:rsidP="002A7D08">
      <w:pPr>
        <w:pStyle w:val="ListBullet"/>
      </w:pPr>
      <w:r>
        <w:t>D</w:t>
      </w:r>
      <w:r w:rsidR="00F54ECB">
        <w:t>etails of the new intermediate indication-active ingredient(s) combination that is supported by the clinical trial efficacy information</w:t>
      </w:r>
      <w:r>
        <w:t>.</w:t>
      </w:r>
    </w:p>
    <w:p w14:paraId="5AB4D7BF" w14:textId="13A79C84" w:rsidR="00F54ECB" w:rsidRDefault="00413FC3" w:rsidP="002A7D08">
      <w:pPr>
        <w:pStyle w:val="ListBullet"/>
      </w:pPr>
      <w:r>
        <w:t>C</w:t>
      </w:r>
      <w:r w:rsidR="00F54ECB">
        <w:t>linical trial registry number(s) and universal trial number (if available)</w:t>
      </w:r>
      <w:r>
        <w:t>.</w:t>
      </w:r>
    </w:p>
    <w:p w14:paraId="5868D980" w14:textId="1FCE1F6F" w:rsidR="00F54ECB" w:rsidRDefault="00413FC3" w:rsidP="002A7D08">
      <w:pPr>
        <w:pStyle w:val="ListBullet"/>
      </w:pPr>
      <w:r>
        <w:t>D</w:t>
      </w:r>
      <w:r w:rsidR="003D6D30">
        <w:t xml:space="preserve">etails </w:t>
      </w:r>
      <w:r w:rsidR="00F54ECB">
        <w:t xml:space="preserve">of the clinical trial efficacy information </w:t>
      </w:r>
      <w:r w:rsidR="0070078F">
        <w:t>submitted in</w:t>
      </w:r>
      <w:r w:rsidR="00F54ECB">
        <w:t xml:space="preserve"> the dossier</w:t>
      </w:r>
      <w:r w:rsidR="005C1D2F">
        <w:t>.</w:t>
      </w:r>
    </w:p>
    <w:p w14:paraId="2E37D6AD" w14:textId="467DB339" w:rsidR="0046272C" w:rsidRDefault="00E10368" w:rsidP="0046272C">
      <w:r>
        <w:t>S</w:t>
      </w:r>
      <w:r w:rsidR="0046272C" w:rsidRPr="0073237B">
        <w:t xml:space="preserve">uccessful </w:t>
      </w:r>
      <w:r w:rsidR="00C701DF">
        <w:t xml:space="preserve">L(A) </w:t>
      </w:r>
      <w:r>
        <w:t xml:space="preserve">medicine </w:t>
      </w:r>
      <w:r w:rsidR="0046272C" w:rsidRPr="0073237B">
        <w:t xml:space="preserve">applications </w:t>
      </w:r>
      <w:r w:rsidR="005C1D2F">
        <w:t>submitted via the ‘</w:t>
      </w:r>
      <w:r w:rsidR="005C1D2F" w:rsidRPr="000749C2">
        <w:rPr>
          <w:b/>
        </w:rPr>
        <w:t>New medicine</w:t>
      </w:r>
      <w:r w:rsidR="005C1D2F" w:rsidRPr="000749C2">
        <w:t xml:space="preserve">’ application type will be given a new AUST L(A) number; those submitted via the </w:t>
      </w:r>
      <w:r w:rsidR="005C1D2F" w:rsidRPr="000749C2">
        <w:rPr>
          <w:b/>
        </w:rPr>
        <w:t>Variation to existing medicine</w:t>
      </w:r>
      <w:r w:rsidR="005C1D2F" w:rsidRPr="000749C2">
        <w:t>’</w:t>
      </w:r>
      <w:r w:rsidR="005C1D2F" w:rsidRPr="000749C2">
        <w:rPr>
          <w:rStyle w:val="FootnoteReference"/>
        </w:rPr>
        <w:footnoteReference w:id="9"/>
      </w:r>
      <w:r w:rsidR="005C1D2F" w:rsidRPr="000749C2">
        <w:t xml:space="preserve"> application type</w:t>
      </w:r>
      <w:r w:rsidR="00B02664" w:rsidRPr="000749C2">
        <w:t xml:space="preserve"> </w:t>
      </w:r>
      <w:r w:rsidR="00DB6973" w:rsidRPr="000749C2">
        <w:t>may</w:t>
      </w:r>
      <w:r w:rsidR="0046272C" w:rsidRPr="000749C2">
        <w:t xml:space="preserve"> be able to maintain their existing AUST L(A) number</w:t>
      </w:r>
      <w:bookmarkStart w:id="47" w:name="_Keeping_track_of"/>
      <w:bookmarkStart w:id="48" w:name="_TGA’s_database_of"/>
      <w:bookmarkEnd w:id="47"/>
      <w:bookmarkEnd w:id="48"/>
      <w:r w:rsidR="005C1D2F" w:rsidRPr="000749C2">
        <w:t>.</w:t>
      </w:r>
      <w:r w:rsidR="00A20BC6" w:rsidRPr="000749C2">
        <w:t xml:space="preserve"> Guidance on</w:t>
      </w:r>
      <w:r w:rsidR="00A20BC6">
        <w:t xml:space="preserve"> completing th</w:t>
      </w:r>
      <w:r>
        <w:t>e</w:t>
      </w:r>
      <w:r w:rsidR="00A20BC6">
        <w:t xml:space="preserve"> certification</w:t>
      </w:r>
      <w:r>
        <w:t>s</w:t>
      </w:r>
      <w:r w:rsidR="00A20BC6">
        <w:t xml:space="preserve"> can be found in </w:t>
      </w:r>
      <w:hyperlink w:anchor="_Appendix_1" w:history="1">
        <w:r w:rsidR="00A20BC6" w:rsidRPr="00A20BC6">
          <w:rPr>
            <w:rStyle w:val="Hyperlink"/>
          </w:rPr>
          <w:t>Appendix 1</w:t>
        </w:r>
      </w:hyperlink>
      <w:r w:rsidR="00A20BC6">
        <w:t>.</w:t>
      </w:r>
    </w:p>
    <w:p w14:paraId="38D9F8B9" w14:textId="77777777" w:rsidR="00A34BE0" w:rsidRDefault="00A34BE0" w:rsidP="00B97B6B">
      <w:pPr>
        <w:pStyle w:val="Heading2"/>
        <w:pageBreakBefore/>
      </w:pPr>
      <w:bookmarkStart w:id="49" w:name="_Appendix_1"/>
      <w:bookmarkStart w:id="50" w:name="_Toc66447150"/>
      <w:bookmarkStart w:id="51" w:name="_Toc83631788"/>
      <w:bookmarkEnd w:id="49"/>
      <w:r>
        <w:lastRenderedPageBreak/>
        <w:t>Appendix 1</w:t>
      </w:r>
      <w:bookmarkEnd w:id="50"/>
      <w:bookmarkEnd w:id="51"/>
    </w:p>
    <w:p w14:paraId="1D27A342" w14:textId="485F0B8C" w:rsidR="00A34BE0" w:rsidRDefault="00A34BE0" w:rsidP="00A34BE0">
      <w:r>
        <w:t xml:space="preserve">The information below will assist you in providing the required information for completing (and submitting) the </w:t>
      </w:r>
      <w:hyperlink r:id="rId29" w:history="1">
        <w:r w:rsidR="002E4370" w:rsidRPr="00B97B6B">
          <w:rPr>
            <w:rStyle w:val="Hyperlink"/>
          </w:rPr>
          <w:t xml:space="preserve">CTD Module 1.5 - </w:t>
        </w:r>
        <w:r w:rsidRPr="00B97B6B">
          <w:rPr>
            <w:rStyle w:val="Hyperlink"/>
          </w:rPr>
          <w:t xml:space="preserve">Assessed listed medicines – Restricted information </w:t>
        </w:r>
        <w:r w:rsidR="002E4370" w:rsidRPr="00B97B6B">
          <w:rPr>
            <w:rStyle w:val="Hyperlink"/>
          </w:rPr>
          <w:t>certification</w:t>
        </w:r>
      </w:hyperlink>
      <w:r w:rsidR="002E4370">
        <w:t xml:space="preserve"> </w:t>
      </w:r>
      <w:r>
        <w:t>(either for new ARTG entries or changes to existing ARTG entries</w:t>
      </w:r>
      <w:r w:rsidR="00FE48F1">
        <w:t xml:space="preserve"> made under s23 of the Act</w:t>
      </w:r>
      <w:r>
        <w:t>).</w:t>
      </w:r>
    </w:p>
    <w:p w14:paraId="14AECA7C" w14:textId="20A55699" w:rsidR="00A34BE0" w:rsidRPr="00391672" w:rsidRDefault="00A34BE0" w:rsidP="00A34BE0">
      <w:pPr>
        <w:pStyle w:val="Heading3"/>
      </w:pPr>
      <w:bookmarkStart w:id="52" w:name="_Toc66447151"/>
      <w:bookmarkStart w:id="53" w:name="_Toc83631789"/>
      <w:r>
        <w:t>Completing the</w:t>
      </w:r>
      <w:r w:rsidR="00F309C1">
        <w:t xml:space="preserve"> CTD Module 1.5</w:t>
      </w:r>
      <w:r>
        <w:t xml:space="preserve"> </w:t>
      </w:r>
      <w:bookmarkEnd w:id="52"/>
      <w:r w:rsidR="005D61F7">
        <w:t xml:space="preserve">- </w:t>
      </w:r>
      <w:r w:rsidR="00F309C1" w:rsidRPr="00F309C1">
        <w:t>Assessed listed medicines – Restricted information certification</w:t>
      </w:r>
      <w:bookmarkEnd w:id="53"/>
    </w:p>
    <w:p w14:paraId="109AB0AC" w14:textId="1953D332" w:rsidR="00A34BE0" w:rsidRPr="00AF39AA" w:rsidRDefault="00563903" w:rsidP="00A34BE0">
      <w:r>
        <w:t xml:space="preserve">Both </w:t>
      </w:r>
      <w:r w:rsidR="00A34BE0">
        <w:t xml:space="preserve">Parts A and B of </w:t>
      </w:r>
      <w:hyperlink r:id="rId30" w:history="1">
        <w:r w:rsidR="00A34BE0" w:rsidRPr="00B97B6B">
          <w:rPr>
            <w:rStyle w:val="Hyperlink"/>
          </w:rPr>
          <w:t>th</w:t>
        </w:r>
        <w:r w:rsidR="00B04FB0" w:rsidRPr="00B97B6B">
          <w:rPr>
            <w:rStyle w:val="Hyperlink"/>
          </w:rPr>
          <w:t>e</w:t>
        </w:r>
        <w:r w:rsidR="00A34BE0" w:rsidRPr="00B97B6B">
          <w:rPr>
            <w:rStyle w:val="Hyperlink"/>
          </w:rPr>
          <w:t xml:space="preserve"> </w:t>
        </w:r>
        <w:r w:rsidR="00DB6973" w:rsidRPr="00B97B6B">
          <w:rPr>
            <w:rStyle w:val="Hyperlink"/>
          </w:rPr>
          <w:t>certification</w:t>
        </w:r>
      </w:hyperlink>
      <w:r w:rsidR="00A34BE0">
        <w:t xml:space="preserve"> must be submitted in</w:t>
      </w:r>
      <w:r w:rsidR="002E4370">
        <w:t xml:space="preserve"> CTD</w:t>
      </w:r>
      <w:r w:rsidR="00A34BE0">
        <w:t xml:space="preserve"> Module 1</w:t>
      </w:r>
      <w:r w:rsidR="002F6997">
        <w:t>.</w:t>
      </w:r>
      <w:r w:rsidR="002E4370">
        <w:t>5</w:t>
      </w:r>
      <w:r w:rsidR="00A34BE0">
        <w:t xml:space="preserve"> of your submission.</w:t>
      </w:r>
    </w:p>
    <w:p w14:paraId="19785DC0" w14:textId="4AD86E86" w:rsidR="00A34BE0" w:rsidRDefault="00A34BE0" w:rsidP="00A34BE0">
      <w:pPr>
        <w:pStyle w:val="Heading4"/>
      </w:pPr>
      <w:bookmarkStart w:id="54" w:name="_Toc66447152"/>
      <w:bookmarkStart w:id="55" w:name="_Toc83631790"/>
      <w:r>
        <w:t>Part A – R</w:t>
      </w:r>
      <w:r w:rsidR="002E4370">
        <w:t>eliance on r</w:t>
      </w:r>
      <w:r>
        <w:t>estricted information declaration</w:t>
      </w:r>
      <w:bookmarkEnd w:id="54"/>
      <w:bookmarkEnd w:id="55"/>
    </w:p>
    <w:p w14:paraId="39B1491F" w14:textId="579D5991" w:rsidR="00A34BE0" w:rsidRDefault="00A34BE0" w:rsidP="00A34BE0">
      <w:pPr>
        <w:pStyle w:val="ListBullet"/>
      </w:pPr>
      <w:r>
        <w:t xml:space="preserve">Record the name of your medicine </w:t>
      </w:r>
      <w:r w:rsidR="00155124">
        <w:t>that</w:t>
      </w:r>
      <w:r w:rsidR="000F6AE8">
        <w:t xml:space="preserve"> is the subject of your </w:t>
      </w:r>
      <w:r w:rsidR="007A7FF1">
        <w:t xml:space="preserve">L(A) </w:t>
      </w:r>
      <w:r w:rsidR="000F6AE8">
        <w:t xml:space="preserve">application </w:t>
      </w:r>
      <w:r>
        <w:t>in the space provided.</w:t>
      </w:r>
    </w:p>
    <w:p w14:paraId="7FD4590D" w14:textId="7733EFC1" w:rsidR="00155124" w:rsidRDefault="00F06B0C" w:rsidP="000749C2">
      <w:pPr>
        <w:pStyle w:val="ListBullet"/>
      </w:pPr>
      <w:r>
        <w:t xml:space="preserve">You will need to certify </w:t>
      </w:r>
      <w:r w:rsidR="00413FC3">
        <w:t>that</w:t>
      </w:r>
      <w:r>
        <w:t xml:space="preserve"> you are not </w:t>
      </w:r>
      <w:r w:rsidR="00E16483">
        <w:t>relying on</w:t>
      </w:r>
      <w:r>
        <w:t xml:space="preserve"> restricted information </w:t>
      </w:r>
      <w:r w:rsidR="00413FC3">
        <w:t>(</w:t>
      </w:r>
      <w:r w:rsidR="00413FC3" w:rsidRPr="00B97B6B">
        <w:rPr>
          <w:b/>
          <w:bCs/>
        </w:rPr>
        <w:t>Section 1</w:t>
      </w:r>
      <w:r w:rsidR="00413FC3">
        <w:t>)</w:t>
      </w:r>
      <w:r>
        <w:t xml:space="preserve"> or </w:t>
      </w:r>
      <w:r w:rsidR="00413FC3">
        <w:t xml:space="preserve">that </w:t>
      </w:r>
      <w:r w:rsidR="00167E4E">
        <w:t>the person (i.e. the sponsor) who is the owner of the restricted information [relating to another L(A) medicine] has given the Secretary of the TGA</w:t>
      </w:r>
      <w:r w:rsidR="00413FC3">
        <w:t xml:space="preserve"> permission (</w:t>
      </w:r>
      <w:r w:rsidR="00413FC3" w:rsidRPr="00F11664">
        <w:rPr>
          <w:b/>
          <w:bCs/>
        </w:rPr>
        <w:t>Section 2</w:t>
      </w:r>
      <w:r w:rsidR="00413FC3">
        <w:t xml:space="preserve">) to </w:t>
      </w:r>
      <w:r w:rsidR="00E16483">
        <w:t>rely on</w:t>
      </w:r>
      <w:r>
        <w:t xml:space="preserve"> </w:t>
      </w:r>
      <w:r w:rsidR="00167E4E">
        <w:t>that</w:t>
      </w:r>
      <w:r>
        <w:t xml:space="preserve"> information to support your application</w:t>
      </w:r>
      <w:r w:rsidR="00BA7804">
        <w:t>.</w:t>
      </w:r>
      <w:r>
        <w:t xml:space="preserve"> Please</w:t>
      </w:r>
      <w:r w:rsidR="00A34BE0" w:rsidRPr="00D6429A">
        <w:t xml:space="preserve"> </w:t>
      </w:r>
      <w:r>
        <w:t>r</w:t>
      </w:r>
      <w:r w:rsidR="00A34BE0">
        <w:t xml:space="preserve">efer to the TGA’s </w:t>
      </w:r>
      <w:hyperlink r:id="rId31" w:anchor="list" w:history="1">
        <w:r w:rsidR="000749C2" w:rsidRPr="00B97B6B">
          <w:rPr>
            <w:rStyle w:val="Hyperlink"/>
          </w:rPr>
          <w:t>l</w:t>
        </w:r>
        <w:r w:rsidR="00A34BE0" w:rsidRPr="00B97B6B">
          <w:rPr>
            <w:rStyle w:val="Hyperlink"/>
          </w:rPr>
          <w:t>ist of L(A) medicines with data protection</w:t>
        </w:r>
      </w:hyperlink>
      <w:r w:rsidR="007A2848">
        <w:t>,</w:t>
      </w:r>
      <w:r w:rsidR="00A34BE0">
        <w:t xml:space="preserve"> </w:t>
      </w:r>
      <w:r w:rsidR="00413FC3">
        <w:t>which</w:t>
      </w:r>
      <w:r w:rsidR="00A34BE0">
        <w:t xml:space="preserve"> provide</w:t>
      </w:r>
      <w:r w:rsidR="00413FC3">
        <w:t>s</w:t>
      </w:r>
      <w:r w:rsidR="00A34BE0">
        <w:t xml:space="preserve"> </w:t>
      </w:r>
      <w:r w:rsidR="00413FC3">
        <w:t>the</w:t>
      </w:r>
      <w:r w:rsidR="00A34BE0">
        <w:t xml:space="preserve"> current list of information that has been restricted).</w:t>
      </w:r>
    </w:p>
    <w:p w14:paraId="41BE1BFF" w14:textId="756ED027" w:rsidR="00A34BE0" w:rsidRDefault="00A34BE0" w:rsidP="00BA7804">
      <w:pPr>
        <w:pStyle w:val="Numberbullet2"/>
      </w:pPr>
      <w:r>
        <w:t xml:space="preserve">Certify in </w:t>
      </w:r>
      <w:r w:rsidRPr="00F11664">
        <w:rPr>
          <w:b/>
          <w:bCs/>
        </w:rPr>
        <w:t>Section 1</w:t>
      </w:r>
      <w:r>
        <w:t xml:space="preserve"> that you have not </w:t>
      </w:r>
      <w:r w:rsidR="00E16483">
        <w:t>relied on</w:t>
      </w:r>
      <w:r>
        <w:t xml:space="preserve"> restricted information to support your application</w:t>
      </w:r>
      <w:r w:rsidR="002E4370">
        <w:t xml:space="preserve"> and c</w:t>
      </w:r>
      <w:r>
        <w:t xml:space="preserve">omplete </w:t>
      </w:r>
      <w:r w:rsidRPr="00F11664">
        <w:rPr>
          <w:b/>
          <w:bCs/>
        </w:rPr>
        <w:t>Section 4</w:t>
      </w:r>
      <w:r>
        <w:t xml:space="preserve"> of the </w:t>
      </w:r>
      <w:r w:rsidR="00F43532">
        <w:t>certification</w:t>
      </w:r>
      <w:r>
        <w:t>, if relevant. (</w:t>
      </w:r>
      <w:r w:rsidRPr="00766FFA">
        <w:t xml:space="preserve">If you are not submitting any human clinical trial information, e.g. L(A)1 clone, you do not need to complete </w:t>
      </w:r>
      <w:r w:rsidRPr="00F11664">
        <w:rPr>
          <w:b/>
          <w:bCs/>
        </w:rPr>
        <w:t>Section 4</w:t>
      </w:r>
      <w:r w:rsidR="00D53873">
        <w:t xml:space="preserve">); </w:t>
      </w:r>
      <w:r w:rsidR="00BA7804">
        <w:rPr>
          <w:b/>
        </w:rPr>
        <w:t>OR</w:t>
      </w:r>
    </w:p>
    <w:p w14:paraId="226A3617" w14:textId="078FD159" w:rsidR="00BA7804" w:rsidRDefault="00A34BE0" w:rsidP="00BA7804">
      <w:pPr>
        <w:pStyle w:val="Numberbullet2"/>
      </w:pPr>
      <w:r>
        <w:t xml:space="preserve">Certify in </w:t>
      </w:r>
      <w:r w:rsidRPr="00F11664">
        <w:rPr>
          <w:b/>
          <w:bCs/>
        </w:rPr>
        <w:t>Section 2</w:t>
      </w:r>
      <w:r>
        <w:t xml:space="preserve"> that </w:t>
      </w:r>
      <w:r w:rsidR="00167E4E">
        <w:t>the person (i.e. sponsor), who is the owner of the restricted information [relating to another L(A) medicine], has given the Secretary of the TGA permission to rely on that information to support your application,</w:t>
      </w:r>
      <w:r w:rsidR="00E16483">
        <w:t xml:space="preserve"> </w:t>
      </w:r>
      <w:r>
        <w:t>and</w:t>
      </w:r>
      <w:r w:rsidR="00BA7804">
        <w:t xml:space="preserve"> select one of the following options:</w:t>
      </w:r>
    </w:p>
    <w:p w14:paraId="17D310FC" w14:textId="37C4F509" w:rsidR="00A34BE0" w:rsidRDefault="00A34BE0" w:rsidP="00A34BE0">
      <w:pPr>
        <w:pStyle w:val="Numberbullet2"/>
        <w:numPr>
          <w:ilvl w:val="2"/>
          <w:numId w:val="2"/>
        </w:numPr>
      </w:pPr>
      <w:r>
        <w:t xml:space="preserve">Tick the box in </w:t>
      </w:r>
      <w:r w:rsidRPr="00F11664">
        <w:rPr>
          <w:b/>
          <w:bCs/>
        </w:rPr>
        <w:t>Section 2</w:t>
      </w:r>
      <w:r w:rsidR="00B04FB0" w:rsidRPr="00F11664">
        <w:rPr>
          <w:b/>
          <w:bCs/>
        </w:rPr>
        <w:t>(</w:t>
      </w:r>
      <w:proofErr w:type="spellStart"/>
      <w:r w:rsidR="0065750D" w:rsidRPr="00F11664">
        <w:rPr>
          <w:b/>
          <w:bCs/>
        </w:rPr>
        <w:t>i</w:t>
      </w:r>
      <w:proofErr w:type="spellEnd"/>
      <w:r w:rsidR="00B04FB0" w:rsidRPr="00F11664">
        <w:rPr>
          <w:b/>
          <w:bCs/>
        </w:rPr>
        <w:t>)</w:t>
      </w:r>
      <w:r>
        <w:t xml:space="preserve"> if you are the owner of the restricted information</w:t>
      </w:r>
      <w:r w:rsidR="00E16483">
        <w:t xml:space="preserve"> (i.e. </w:t>
      </w:r>
      <w:r w:rsidR="00397F81">
        <w:t xml:space="preserve">the </w:t>
      </w:r>
      <w:r w:rsidR="00E16483">
        <w:t xml:space="preserve">sponsor of the medicine </w:t>
      </w:r>
      <w:r w:rsidR="00167E4E">
        <w:t xml:space="preserve">to which the </w:t>
      </w:r>
      <w:r w:rsidR="00E16483">
        <w:t>restricted information</w:t>
      </w:r>
      <w:r w:rsidR="00167E4E">
        <w:t xml:space="preserve"> relates</w:t>
      </w:r>
      <w:r w:rsidR="00E16483">
        <w:t>)</w:t>
      </w:r>
      <w:r>
        <w:t xml:space="preserve">. You will also need to complete </w:t>
      </w:r>
      <w:r w:rsidRPr="00F11664">
        <w:rPr>
          <w:b/>
          <w:bCs/>
        </w:rPr>
        <w:t>Section 3</w:t>
      </w:r>
      <w:r>
        <w:t xml:space="preserve"> and </w:t>
      </w:r>
      <w:r w:rsidRPr="00F11664">
        <w:rPr>
          <w:b/>
          <w:bCs/>
        </w:rPr>
        <w:t>Section 4</w:t>
      </w:r>
      <w:r>
        <w:t xml:space="preserve"> (if relevant); </w:t>
      </w:r>
      <w:r w:rsidRPr="00690B10">
        <w:rPr>
          <w:b/>
        </w:rPr>
        <w:t>OR</w:t>
      </w:r>
    </w:p>
    <w:p w14:paraId="173F4082" w14:textId="4F727E38" w:rsidR="00A34BE0" w:rsidRDefault="00A34BE0" w:rsidP="00A34BE0">
      <w:pPr>
        <w:pStyle w:val="Numberbullet2"/>
        <w:numPr>
          <w:ilvl w:val="2"/>
          <w:numId w:val="2"/>
        </w:numPr>
      </w:pPr>
      <w:r>
        <w:t xml:space="preserve">Tick the box in </w:t>
      </w:r>
      <w:r w:rsidRPr="00F11664">
        <w:rPr>
          <w:b/>
          <w:bCs/>
        </w:rPr>
        <w:t>Section 2</w:t>
      </w:r>
      <w:r w:rsidR="00B04FB0" w:rsidRPr="00F11664">
        <w:rPr>
          <w:b/>
          <w:bCs/>
        </w:rPr>
        <w:t>(</w:t>
      </w:r>
      <w:r w:rsidR="0065750D" w:rsidRPr="00F11664">
        <w:rPr>
          <w:b/>
          <w:bCs/>
        </w:rPr>
        <w:t>ii</w:t>
      </w:r>
      <w:r w:rsidR="00B04FB0" w:rsidRPr="00F11664">
        <w:rPr>
          <w:b/>
          <w:bCs/>
        </w:rPr>
        <w:t>)</w:t>
      </w:r>
      <w:r>
        <w:t xml:space="preserve"> if you are </w:t>
      </w:r>
      <w:r w:rsidRPr="00690B10">
        <w:rPr>
          <w:b/>
        </w:rPr>
        <w:t>not</w:t>
      </w:r>
      <w:r>
        <w:t xml:space="preserve"> the of the restricted information </w:t>
      </w:r>
      <w:r w:rsidR="00D57F0A">
        <w:t xml:space="preserve">owner (i.e. not the sponsor of the medicine to which the restricted information relates), </w:t>
      </w:r>
      <w:r>
        <w:t xml:space="preserve">but have </w:t>
      </w:r>
      <w:r w:rsidR="00167E4E">
        <w:t xml:space="preserve">a letter </w:t>
      </w:r>
      <w:r>
        <w:t xml:space="preserve">from the owner </w:t>
      </w:r>
      <w:r w:rsidR="00167E4E">
        <w:t>giving the Secretary of the TGA permission to use that</w:t>
      </w:r>
      <w:r>
        <w:t xml:space="preserve"> restricted information. You will also need to complete </w:t>
      </w:r>
      <w:r w:rsidRPr="00F11664">
        <w:rPr>
          <w:b/>
          <w:bCs/>
        </w:rPr>
        <w:t>Section 3</w:t>
      </w:r>
      <w:r>
        <w:t xml:space="preserve"> and </w:t>
      </w:r>
      <w:r w:rsidRPr="00F11664">
        <w:rPr>
          <w:b/>
          <w:bCs/>
        </w:rPr>
        <w:t>Section</w:t>
      </w:r>
      <w:r w:rsidR="00F11664">
        <w:rPr>
          <w:b/>
          <w:bCs/>
        </w:rPr>
        <w:t> </w:t>
      </w:r>
      <w:r w:rsidRPr="00F11664">
        <w:rPr>
          <w:b/>
          <w:bCs/>
        </w:rPr>
        <w:t>4</w:t>
      </w:r>
      <w:r>
        <w:t xml:space="preserve"> (if relevant) and provide a letter of permission from the owner to use this restricted information in Module 1.</w:t>
      </w:r>
      <w:r w:rsidR="0065750D">
        <w:t>5</w:t>
      </w:r>
      <w:r>
        <w:t>.</w:t>
      </w:r>
    </w:p>
    <w:p w14:paraId="709A6E1A" w14:textId="77777777" w:rsidR="00A34BE0" w:rsidRDefault="00A34BE0" w:rsidP="00A34BE0">
      <w:pPr>
        <w:pStyle w:val="Numberbullet2"/>
        <w:numPr>
          <w:ilvl w:val="1"/>
          <w:numId w:val="2"/>
        </w:numPr>
        <w:ind w:left="850" w:hanging="425"/>
      </w:pPr>
      <w:r>
        <w:t xml:space="preserve">In </w:t>
      </w:r>
      <w:r w:rsidRPr="00F11664">
        <w:rPr>
          <w:b/>
          <w:bCs/>
        </w:rPr>
        <w:t>Section 3</w:t>
      </w:r>
      <w:r>
        <w:t>, provide information about the restricted information, including:</w:t>
      </w:r>
    </w:p>
    <w:p w14:paraId="26FB910A" w14:textId="6C7179B4" w:rsidR="0065750D" w:rsidRDefault="0065750D" w:rsidP="00A34BE0">
      <w:pPr>
        <w:pStyle w:val="Numberbullet2"/>
        <w:numPr>
          <w:ilvl w:val="2"/>
          <w:numId w:val="2"/>
        </w:numPr>
      </w:pPr>
      <w:r>
        <w:t>the name of the medicine and AUST L(A) number associated with the restricted information</w:t>
      </w:r>
    </w:p>
    <w:p w14:paraId="6F7EC218" w14:textId="76C01746" w:rsidR="00A34BE0" w:rsidRDefault="00A34BE0" w:rsidP="00A34BE0">
      <w:pPr>
        <w:pStyle w:val="Numberbullet2"/>
        <w:numPr>
          <w:ilvl w:val="2"/>
          <w:numId w:val="2"/>
        </w:numPr>
      </w:pPr>
      <w:r>
        <w:t xml:space="preserve">the name of the </w:t>
      </w:r>
      <w:r w:rsidR="00BA7804" w:rsidRPr="00BA7804">
        <w:rPr>
          <w:rStyle w:val="Hyperlink"/>
          <w:color w:val="auto"/>
          <w:u w:val="none"/>
        </w:rPr>
        <w:t>sponsor</w:t>
      </w:r>
      <w:r w:rsidRPr="00BA7804">
        <w:t xml:space="preserve"> </w:t>
      </w:r>
      <w:r>
        <w:t xml:space="preserve">of the </w:t>
      </w:r>
      <w:r w:rsidR="00FE48F1">
        <w:t>medicine</w:t>
      </w:r>
    </w:p>
    <w:p w14:paraId="6CE90D39" w14:textId="77BF952E" w:rsidR="00A34BE0" w:rsidRDefault="0065750D" w:rsidP="00A34BE0">
      <w:pPr>
        <w:pStyle w:val="Numberbullet2"/>
        <w:numPr>
          <w:ilvl w:val="2"/>
          <w:numId w:val="2"/>
        </w:numPr>
      </w:pPr>
      <w:r>
        <w:t xml:space="preserve">whether you have attached </w:t>
      </w:r>
      <w:r w:rsidR="00BA7804">
        <w:t>the</w:t>
      </w:r>
      <w:r w:rsidR="00A34BE0">
        <w:t xml:space="preserve"> letter of permission from the owner of the information to use this in</w:t>
      </w:r>
      <w:r w:rsidR="00397F81">
        <w:t>formation for your application. I</w:t>
      </w:r>
      <w:r w:rsidR="00A34BE0">
        <w:t>f you</w:t>
      </w:r>
      <w:r w:rsidR="00FE48F1">
        <w:t xml:space="preserve"> are the owner of the information</w:t>
      </w:r>
      <w:r w:rsidR="00397F81">
        <w:t>,</w:t>
      </w:r>
      <w:r w:rsidR="00FE48F1">
        <w:t xml:space="preserve"> i.e. the sponsor of the medicine </w:t>
      </w:r>
      <w:r w:rsidR="00D57F0A">
        <w:t xml:space="preserve">to which the </w:t>
      </w:r>
      <w:r w:rsidR="00FE48F1">
        <w:t>restricted information</w:t>
      </w:r>
      <w:r w:rsidR="00D57F0A">
        <w:t xml:space="preserve"> relates</w:t>
      </w:r>
      <w:r w:rsidR="00FE48F1">
        <w:t xml:space="preserve">, you do </w:t>
      </w:r>
      <w:r w:rsidR="00D57F0A">
        <w:t xml:space="preserve">not </w:t>
      </w:r>
      <w:r w:rsidR="00FE48F1">
        <w:t>need to attach a letter of permission</w:t>
      </w:r>
      <w:r w:rsidR="00397F81">
        <w:t>.</w:t>
      </w:r>
    </w:p>
    <w:p w14:paraId="16D352C8" w14:textId="5DFBB423" w:rsidR="000749C2" w:rsidRDefault="00A34BE0" w:rsidP="00A34BE0">
      <w:pPr>
        <w:pStyle w:val="Numberbullet2"/>
        <w:numPr>
          <w:ilvl w:val="2"/>
          <w:numId w:val="2"/>
        </w:numPr>
        <w:rPr>
          <w:rStyle w:val="Hyperlink"/>
          <w:color w:val="auto"/>
          <w:u w:val="none"/>
        </w:rPr>
      </w:pPr>
      <w:r>
        <w:lastRenderedPageBreak/>
        <w:t xml:space="preserve">the </w:t>
      </w:r>
      <w:hyperlink w:anchor="_What_is_meant" w:history="1">
        <w:r w:rsidRPr="00391672">
          <w:rPr>
            <w:rStyle w:val="Hyperlink"/>
          </w:rPr>
          <w:t>clinical trial registry number(s)</w:t>
        </w:r>
      </w:hyperlink>
      <w:r w:rsidR="00BA7804" w:rsidRPr="00BA7804">
        <w:rPr>
          <w:rStyle w:val="Hyperlink"/>
          <w:color w:val="auto"/>
          <w:u w:val="none"/>
        </w:rPr>
        <w:t xml:space="preserve"> (CTN)</w:t>
      </w:r>
      <w:r w:rsidR="000749C2">
        <w:rPr>
          <w:rStyle w:val="Hyperlink"/>
          <w:color w:val="auto"/>
          <w:u w:val="none"/>
        </w:rPr>
        <w:t xml:space="preserve"> associated with the information</w:t>
      </w:r>
    </w:p>
    <w:p w14:paraId="43AD434F" w14:textId="5011A1A1" w:rsidR="00A34BE0" w:rsidRDefault="007A2848" w:rsidP="00A34BE0">
      <w:pPr>
        <w:pStyle w:val="Numberbullet2"/>
        <w:numPr>
          <w:ilvl w:val="2"/>
          <w:numId w:val="2"/>
        </w:numPr>
      </w:pPr>
      <w:r>
        <w:rPr>
          <w:rStyle w:val="Hyperlink"/>
          <w:color w:val="auto"/>
          <w:u w:val="none"/>
        </w:rPr>
        <w:t>the</w:t>
      </w:r>
      <w:r w:rsidR="00A34BE0" w:rsidRPr="00BA7804">
        <w:t xml:space="preserve"> </w:t>
      </w:r>
      <w:r w:rsidR="00A34BE0">
        <w:t>Universal Trial Number</w:t>
      </w:r>
      <w:r w:rsidR="00BA7804">
        <w:t>(s)</w:t>
      </w:r>
      <w:r w:rsidR="00A34BE0">
        <w:t xml:space="preserve"> </w:t>
      </w:r>
      <w:r w:rsidR="00BA7804">
        <w:t>(UTN</w:t>
      </w:r>
      <w:r w:rsidR="007808B8">
        <w:t>,</w:t>
      </w:r>
      <w:r w:rsidR="00BA7804">
        <w:t xml:space="preserve"> </w:t>
      </w:r>
      <w:r w:rsidR="00A34BE0">
        <w:t xml:space="preserve">if available) </w:t>
      </w:r>
      <w:r w:rsidR="00FE48F1">
        <w:t>associated with</w:t>
      </w:r>
      <w:r w:rsidR="00A34BE0">
        <w:t xml:space="preserve"> the information</w:t>
      </w:r>
    </w:p>
    <w:p w14:paraId="29A87490" w14:textId="436F5A3E" w:rsidR="00A34BE0" w:rsidRDefault="00A34BE0" w:rsidP="00A34BE0">
      <w:pPr>
        <w:pStyle w:val="Numberbullet2"/>
        <w:numPr>
          <w:ilvl w:val="2"/>
          <w:numId w:val="2"/>
        </w:numPr>
      </w:pPr>
      <w:r>
        <w:t xml:space="preserve">the data protection </w:t>
      </w:r>
      <w:r w:rsidR="0065750D">
        <w:t>expiry date</w:t>
      </w:r>
      <w:r>
        <w:t xml:space="preserve"> </w:t>
      </w:r>
    </w:p>
    <w:p w14:paraId="3E8C7F6B" w14:textId="77777777" w:rsidR="00A34BE0" w:rsidRDefault="00A34BE0" w:rsidP="00A34BE0">
      <w:pPr>
        <w:pStyle w:val="Numberbullet2"/>
        <w:numPr>
          <w:ilvl w:val="2"/>
          <w:numId w:val="2"/>
        </w:numPr>
      </w:pPr>
      <w:r>
        <w:t>the intermediate indication-active ingredient(s) combination for which information is restricted.</w:t>
      </w:r>
    </w:p>
    <w:p w14:paraId="52B37976" w14:textId="5B51B121" w:rsidR="00BA7804" w:rsidRDefault="00A34BE0" w:rsidP="00BA7804">
      <w:pPr>
        <w:pStyle w:val="Numberbullet2"/>
      </w:pPr>
      <w:r>
        <w:t xml:space="preserve">All </w:t>
      </w:r>
      <w:r w:rsidR="00DF15C1">
        <w:t>sponsors</w:t>
      </w:r>
      <w:r>
        <w:t xml:space="preserve"> providing human clinical trial studies to support their application will need to provide a list of </w:t>
      </w:r>
      <w:r w:rsidRPr="00D6429A">
        <w:rPr>
          <w:b/>
        </w:rPr>
        <w:t xml:space="preserve">all </w:t>
      </w:r>
      <w:r>
        <w:t>supporting information</w:t>
      </w:r>
      <w:r w:rsidR="00FE48F1">
        <w:t xml:space="preserve"> (whether restricted or not)</w:t>
      </w:r>
      <w:r>
        <w:t xml:space="preserve">, including published and unpublished information in </w:t>
      </w:r>
      <w:r w:rsidRPr="00F11664">
        <w:rPr>
          <w:b/>
          <w:bCs/>
        </w:rPr>
        <w:t>Section 4</w:t>
      </w:r>
      <w:r>
        <w:t>. You must:</w:t>
      </w:r>
    </w:p>
    <w:p w14:paraId="399299FC" w14:textId="376CE544" w:rsidR="00D57F0A" w:rsidRDefault="001162EE" w:rsidP="001162EE">
      <w:pPr>
        <w:pStyle w:val="Numberbullet2"/>
        <w:numPr>
          <w:ilvl w:val="2"/>
          <w:numId w:val="3"/>
        </w:numPr>
      </w:pPr>
      <w:r>
        <w:t>provide the clinical trial registry number(s) (CTN)</w:t>
      </w:r>
      <w:r w:rsidR="00D57F0A">
        <w:t xml:space="preserve"> associated with each clinical study</w:t>
      </w:r>
    </w:p>
    <w:p w14:paraId="5132777C" w14:textId="4C7D3A25" w:rsidR="001162EE" w:rsidRDefault="00D57F0A" w:rsidP="001162EE">
      <w:pPr>
        <w:pStyle w:val="Numberbullet2"/>
        <w:numPr>
          <w:ilvl w:val="2"/>
          <w:numId w:val="3"/>
        </w:numPr>
      </w:pPr>
      <w:r>
        <w:t xml:space="preserve">provide </w:t>
      </w:r>
      <w:r w:rsidR="001162EE">
        <w:t>the Universal Trial Number(s) (UTN) associated with each clinical study, if available</w:t>
      </w:r>
    </w:p>
    <w:p w14:paraId="697DF0B8" w14:textId="77777777" w:rsidR="001162EE" w:rsidRDefault="001162EE" w:rsidP="001162EE">
      <w:pPr>
        <w:pStyle w:val="Numberbullet2"/>
        <w:numPr>
          <w:ilvl w:val="2"/>
          <w:numId w:val="3"/>
        </w:numPr>
      </w:pPr>
      <w:r>
        <w:t>include the title and author(s) of the document(s)</w:t>
      </w:r>
    </w:p>
    <w:p w14:paraId="57D4362A" w14:textId="3BD2FE6F" w:rsidR="00BA7804" w:rsidRDefault="00A34BE0" w:rsidP="00BA7804">
      <w:pPr>
        <w:pStyle w:val="Numberbullet2"/>
        <w:numPr>
          <w:ilvl w:val="2"/>
          <w:numId w:val="3"/>
        </w:numPr>
      </w:pPr>
      <w:r>
        <w:t xml:space="preserve">provide the file name of the document(s) as they appear in the dossier </w:t>
      </w:r>
    </w:p>
    <w:p w14:paraId="4E4F374F" w14:textId="46660E0A" w:rsidR="00A34BE0" w:rsidRDefault="00BA7804" w:rsidP="00BA7804">
      <w:pPr>
        <w:pStyle w:val="Numberbullet2"/>
        <w:numPr>
          <w:ilvl w:val="2"/>
          <w:numId w:val="3"/>
        </w:numPr>
      </w:pPr>
      <w:r>
        <w:t>i</w:t>
      </w:r>
      <w:r w:rsidR="00A34BE0">
        <w:t>f you are not submitting any hu</w:t>
      </w:r>
      <w:r w:rsidR="007A2848">
        <w:t>man clinical trial information [e.g. L(A)1 clone]</w:t>
      </w:r>
      <w:r w:rsidR="00A34BE0">
        <w:t>, you are not required to complete Section 4.</w:t>
      </w:r>
    </w:p>
    <w:p w14:paraId="5009BEB8" w14:textId="1BF5D0AD" w:rsidR="00A34BE0" w:rsidRDefault="00A34BE0" w:rsidP="00BA7804">
      <w:pPr>
        <w:pStyle w:val="Numberbullet2"/>
      </w:pPr>
      <w:r>
        <w:t>Ensure you enter your name</w:t>
      </w:r>
      <w:r w:rsidR="001162EE">
        <w:t xml:space="preserve"> (authorised officer’s name</w:t>
      </w:r>
      <w:r w:rsidR="001162EE">
        <w:rPr>
          <w:rStyle w:val="FootnoteReference"/>
        </w:rPr>
        <w:footnoteReference w:id="10"/>
      </w:r>
      <w:r w:rsidR="001162EE">
        <w:t>)</w:t>
      </w:r>
      <w:r>
        <w:t>,</w:t>
      </w:r>
      <w:r w:rsidR="00D57F0A">
        <w:t xml:space="preserve"> your position (authorised officer’s position),</w:t>
      </w:r>
      <w:r>
        <w:t xml:space="preserve"> </w:t>
      </w:r>
      <w:r w:rsidR="00FE48F1">
        <w:t xml:space="preserve">the name of the sponsor, </w:t>
      </w:r>
      <w:r>
        <w:t>signature and date at the bottom of Part A.</w:t>
      </w:r>
    </w:p>
    <w:p w14:paraId="20E67DB3" w14:textId="4A4C02F8" w:rsidR="00A34BE0" w:rsidRDefault="00A34BE0" w:rsidP="00A34BE0">
      <w:pPr>
        <w:pStyle w:val="Heading4"/>
      </w:pPr>
      <w:bookmarkStart w:id="56" w:name="_Toc66447153"/>
      <w:bookmarkStart w:id="57" w:name="_Toc83631791"/>
      <w:r>
        <w:t xml:space="preserve">Part B – </w:t>
      </w:r>
      <w:r w:rsidR="0065750D">
        <w:t>Eligibility for information to be</w:t>
      </w:r>
      <w:r>
        <w:t xml:space="preserve"> restricted</w:t>
      </w:r>
      <w:bookmarkEnd w:id="56"/>
      <w:bookmarkEnd w:id="57"/>
    </w:p>
    <w:p w14:paraId="4571023C" w14:textId="3C7AA952" w:rsidR="00A34BE0" w:rsidRDefault="00A34BE0" w:rsidP="00A34BE0">
      <w:pPr>
        <w:pStyle w:val="ListBullet"/>
      </w:pPr>
      <w:r>
        <w:t>Record the name of your medicine</w:t>
      </w:r>
      <w:r w:rsidR="000F6AE8">
        <w:t xml:space="preserve"> which is the subject of your </w:t>
      </w:r>
      <w:r w:rsidR="004D0109">
        <w:t xml:space="preserve">L(A) </w:t>
      </w:r>
      <w:r w:rsidR="000F6AE8">
        <w:t xml:space="preserve">application </w:t>
      </w:r>
      <w:r>
        <w:t>in the space provided.</w:t>
      </w:r>
    </w:p>
    <w:p w14:paraId="1B6F9935" w14:textId="18B54D5E" w:rsidR="00A34BE0" w:rsidRDefault="00A36E5E" w:rsidP="00A34BE0">
      <w:pPr>
        <w:pStyle w:val="ListBullet"/>
      </w:pPr>
      <w:r>
        <w:t>You will need to s</w:t>
      </w:r>
      <w:r w:rsidR="00A34BE0">
        <w:t>elect either ‘</w:t>
      </w:r>
      <w:r w:rsidR="0065750D">
        <w:rPr>
          <w:b/>
        </w:rPr>
        <w:t>yes</w:t>
      </w:r>
      <w:r w:rsidR="00A34BE0">
        <w:t>’ or ‘</w:t>
      </w:r>
      <w:r w:rsidR="0065750D">
        <w:rPr>
          <w:b/>
        </w:rPr>
        <w:t>no</w:t>
      </w:r>
      <w:r w:rsidR="00A34BE0">
        <w:t>’ to indicate whether you are requesting that information you have provided with this application be considered as restricted information.</w:t>
      </w:r>
    </w:p>
    <w:p w14:paraId="23553ED4" w14:textId="6025B663" w:rsidR="00A34BE0" w:rsidRDefault="00A36E5E" w:rsidP="000571FA">
      <w:pPr>
        <w:pStyle w:val="ListBullet"/>
      </w:pPr>
      <w:r>
        <w:t>If you select</w:t>
      </w:r>
      <w:r w:rsidR="00A34BE0">
        <w:t xml:space="preserve"> ‘</w:t>
      </w:r>
      <w:r w:rsidR="00A34BE0" w:rsidRPr="00A36E5E">
        <w:rPr>
          <w:b/>
        </w:rPr>
        <w:t>no</w:t>
      </w:r>
      <w:r w:rsidR="00A34BE0">
        <w:t>’, you will only need to enter your name</w:t>
      </w:r>
      <w:r w:rsidR="001162EE">
        <w:t xml:space="preserve"> (authorised officer’s name)</w:t>
      </w:r>
      <w:r w:rsidR="00A34BE0">
        <w:t xml:space="preserve">, </w:t>
      </w:r>
      <w:r w:rsidR="00D57F0A">
        <w:t>your position (authorise</w:t>
      </w:r>
      <w:r w:rsidR="00814815">
        <w:t>d</w:t>
      </w:r>
      <w:r w:rsidR="00D57F0A">
        <w:t xml:space="preserve"> officer’s position), </w:t>
      </w:r>
      <w:r w:rsidR="001162EE">
        <w:t xml:space="preserve">the name of the sponsor, </w:t>
      </w:r>
      <w:r w:rsidR="00A34BE0">
        <w:t xml:space="preserve">signature and date at the end of Part B. </w:t>
      </w:r>
    </w:p>
    <w:p w14:paraId="185803D0" w14:textId="62047432" w:rsidR="00A34BE0" w:rsidRDefault="00A36E5E" w:rsidP="000571FA">
      <w:pPr>
        <w:pStyle w:val="ListBullet"/>
      </w:pPr>
      <w:r>
        <w:t>If you select</w:t>
      </w:r>
      <w:r w:rsidR="00A34BE0">
        <w:t xml:space="preserve"> ‘</w:t>
      </w:r>
      <w:r w:rsidR="00A34BE0" w:rsidRPr="00391672">
        <w:rPr>
          <w:b/>
        </w:rPr>
        <w:t>yes</w:t>
      </w:r>
      <w:r w:rsidR="00A34BE0">
        <w:t>’ you will need to:</w:t>
      </w:r>
    </w:p>
    <w:p w14:paraId="5F32EF22" w14:textId="77777777" w:rsidR="00A36E5E" w:rsidRDefault="00A34BE0" w:rsidP="000571FA">
      <w:pPr>
        <w:pStyle w:val="Numberbullet2"/>
        <w:numPr>
          <w:ilvl w:val="1"/>
          <w:numId w:val="22"/>
        </w:numPr>
      </w:pPr>
      <w:r>
        <w:t xml:space="preserve">Enter each </w:t>
      </w:r>
      <w:hyperlink w:anchor="_Sponsors_must_identify" w:history="1">
        <w:r w:rsidRPr="00391672">
          <w:rPr>
            <w:rStyle w:val="Hyperlink"/>
          </w:rPr>
          <w:t>new intermediate indication-active ingredient(s) combination</w:t>
        </w:r>
      </w:hyperlink>
      <w:r>
        <w:t xml:space="preserve"> for which you are requesting to have information considered as restricted in</w:t>
      </w:r>
      <w:r w:rsidRPr="00F11664">
        <w:rPr>
          <w:b/>
          <w:bCs/>
        </w:rPr>
        <w:t xml:space="preserve"> Section 1</w:t>
      </w:r>
      <w:r>
        <w:t>. You will need to enter the new intermediate indication and the corresponding active ingredient(s).</w:t>
      </w:r>
    </w:p>
    <w:p w14:paraId="00E66B6D" w14:textId="77777777" w:rsidR="000571FA" w:rsidRDefault="00A34BE0" w:rsidP="000571FA">
      <w:pPr>
        <w:pStyle w:val="Numberbullet2"/>
      </w:pPr>
      <w:r>
        <w:t xml:space="preserve">Provide a list of the information that you are requesting to be considered as restricted information in </w:t>
      </w:r>
      <w:r w:rsidRPr="00F11664">
        <w:rPr>
          <w:b/>
          <w:bCs/>
        </w:rPr>
        <w:t>Section 2</w:t>
      </w:r>
      <w:r>
        <w:t xml:space="preserve">. </w:t>
      </w:r>
      <w:r w:rsidR="00A36E5E">
        <w:t>In this list, y</w:t>
      </w:r>
      <w:r>
        <w:t>ou must:</w:t>
      </w:r>
    </w:p>
    <w:p w14:paraId="40F4FB5D" w14:textId="4A67CF7E" w:rsidR="00D57F0A" w:rsidRDefault="001162EE" w:rsidP="001162EE">
      <w:pPr>
        <w:pStyle w:val="Numberbullet2"/>
        <w:numPr>
          <w:ilvl w:val="2"/>
          <w:numId w:val="3"/>
        </w:numPr>
      </w:pPr>
      <w:r>
        <w:t xml:space="preserve">provide the clinical trial registry number(s) </w:t>
      </w:r>
      <w:r w:rsidR="00D57F0A">
        <w:t>for each clinical study</w:t>
      </w:r>
    </w:p>
    <w:p w14:paraId="67A7C425" w14:textId="04967445" w:rsidR="001162EE" w:rsidRDefault="00D57F0A" w:rsidP="001162EE">
      <w:pPr>
        <w:pStyle w:val="Numberbullet2"/>
        <w:numPr>
          <w:ilvl w:val="2"/>
          <w:numId w:val="3"/>
        </w:numPr>
      </w:pPr>
      <w:r>
        <w:t xml:space="preserve">provide the </w:t>
      </w:r>
      <w:r w:rsidR="001162EE">
        <w:t>Universal Trial Number(s) (if available) for each clinical study.</w:t>
      </w:r>
    </w:p>
    <w:p w14:paraId="2A5C9966" w14:textId="77777777" w:rsidR="001162EE" w:rsidRDefault="001162EE" w:rsidP="001162EE">
      <w:pPr>
        <w:pStyle w:val="Numberbullet2"/>
        <w:numPr>
          <w:ilvl w:val="2"/>
          <w:numId w:val="3"/>
        </w:numPr>
      </w:pPr>
      <w:r>
        <w:lastRenderedPageBreak/>
        <w:t>include the title and author(s) of the document(s)</w:t>
      </w:r>
    </w:p>
    <w:p w14:paraId="0AE9C6CB" w14:textId="77777777" w:rsidR="000571FA" w:rsidRDefault="00A34BE0" w:rsidP="000571FA">
      <w:pPr>
        <w:pStyle w:val="Numberbullet2"/>
        <w:numPr>
          <w:ilvl w:val="2"/>
          <w:numId w:val="3"/>
        </w:numPr>
      </w:pPr>
      <w:r>
        <w:t xml:space="preserve">provide the file name of the document(s) as they appear in the dossier </w:t>
      </w:r>
    </w:p>
    <w:p w14:paraId="4D688D84" w14:textId="0C58986E" w:rsidR="00A34BE0" w:rsidRDefault="002F6997" w:rsidP="00A34BE0">
      <w:pPr>
        <w:pStyle w:val="Numberbullet2"/>
        <w:numPr>
          <w:ilvl w:val="1"/>
          <w:numId w:val="2"/>
        </w:numPr>
        <w:ind w:left="850" w:hanging="425"/>
      </w:pPr>
      <w:r>
        <w:t>Certify the following</w:t>
      </w:r>
      <w:r w:rsidR="00A34BE0">
        <w:t xml:space="preserve"> in the Certifications section at the end of Part B:</w:t>
      </w:r>
    </w:p>
    <w:p w14:paraId="4482E721" w14:textId="661BF504" w:rsidR="0065750D" w:rsidRDefault="0065750D" w:rsidP="00A34BE0">
      <w:pPr>
        <w:pStyle w:val="Numberbullet2"/>
        <w:numPr>
          <w:ilvl w:val="2"/>
          <w:numId w:val="2"/>
        </w:numPr>
      </w:pPr>
      <w:r>
        <w:t xml:space="preserve">the information is derived from a clinical trial </w:t>
      </w:r>
      <w:r w:rsidR="000571FA">
        <w:t xml:space="preserve">that supports an </w:t>
      </w:r>
      <w:r>
        <w:t>indication of the</w:t>
      </w:r>
      <w:r w:rsidR="000571FA">
        <w:t xml:space="preserve"> L(A)</w:t>
      </w:r>
      <w:r>
        <w:t xml:space="preserve"> medicine</w:t>
      </w:r>
    </w:p>
    <w:p w14:paraId="3D9CDB61" w14:textId="71F78BBE" w:rsidR="0065750D" w:rsidRDefault="0065750D" w:rsidP="00A34BE0">
      <w:pPr>
        <w:pStyle w:val="Numberbullet2"/>
        <w:numPr>
          <w:ilvl w:val="2"/>
          <w:numId w:val="2"/>
        </w:numPr>
      </w:pPr>
      <w:r>
        <w:t xml:space="preserve">the trial number of the trial is specified in Part B </w:t>
      </w:r>
      <w:r w:rsidR="000571FA" w:rsidRPr="00F11664">
        <w:rPr>
          <w:b/>
          <w:bCs/>
        </w:rPr>
        <w:t>S</w:t>
      </w:r>
      <w:r w:rsidRPr="00F11664">
        <w:rPr>
          <w:b/>
          <w:bCs/>
        </w:rPr>
        <w:t>ection 2</w:t>
      </w:r>
      <w:r>
        <w:t xml:space="preserve"> of this certification</w:t>
      </w:r>
    </w:p>
    <w:p w14:paraId="5633C24E" w14:textId="006BE42F" w:rsidR="0065750D" w:rsidRDefault="0065750D" w:rsidP="0065750D">
      <w:pPr>
        <w:pStyle w:val="Numberbullet2"/>
        <w:numPr>
          <w:ilvl w:val="2"/>
          <w:numId w:val="2"/>
        </w:numPr>
      </w:pPr>
      <w:r>
        <w:t>the clinical trial registry number(s)</w:t>
      </w:r>
      <w:r w:rsidR="000571FA">
        <w:t xml:space="preserve"> (CTN)</w:t>
      </w:r>
      <w:r>
        <w:t xml:space="preserve"> </w:t>
      </w:r>
      <w:r w:rsidR="00A85CEB">
        <w:t xml:space="preserve">and universal trial number (UTN) </w:t>
      </w:r>
      <w:r>
        <w:t xml:space="preserve">for the information are recorded in </w:t>
      </w:r>
      <w:r w:rsidR="00BC5311">
        <w:t>a prescribed clinical trial registry</w:t>
      </w:r>
      <w:r>
        <w:t xml:space="preserve"> </w:t>
      </w:r>
      <w:r w:rsidR="00BC5311">
        <w:t xml:space="preserve">(i.e. </w:t>
      </w:r>
      <w:r>
        <w:t>WHO ICTRP or ClinicalTrials.gov</w:t>
      </w:r>
      <w:r w:rsidR="00BC5311">
        <w:t>)</w:t>
      </w:r>
    </w:p>
    <w:p w14:paraId="3F09E548" w14:textId="1DD07198" w:rsidR="00A34BE0" w:rsidRDefault="00A34BE0" w:rsidP="00A34BE0">
      <w:pPr>
        <w:pStyle w:val="Numberbullet2"/>
        <w:numPr>
          <w:ilvl w:val="2"/>
          <w:numId w:val="2"/>
        </w:numPr>
      </w:pPr>
      <w:r>
        <w:t>t</w:t>
      </w:r>
      <w:r w:rsidRPr="00B02090">
        <w:t>h</w:t>
      </w:r>
      <w:r>
        <w:t>e</w:t>
      </w:r>
      <w:r w:rsidRPr="00B02090">
        <w:t xml:space="preserve"> information</w:t>
      </w:r>
      <w:r>
        <w:t xml:space="preserve"> that you are requesting to be considered as restricted information</w:t>
      </w:r>
      <w:r w:rsidRPr="00B02090">
        <w:t xml:space="preserve"> is not</w:t>
      </w:r>
      <w:r>
        <w:t xml:space="preserve"> available in the public domain</w:t>
      </w:r>
      <w:r w:rsidR="0065750D">
        <w:t xml:space="preserve"> (except for information contained within a prescribed clinical trial registry) and will not be made available to the public while the application is being evaluated</w:t>
      </w:r>
    </w:p>
    <w:p w14:paraId="1B1EE109" w14:textId="6CB59299" w:rsidR="0065750D" w:rsidRDefault="0065750D" w:rsidP="00A34BE0">
      <w:pPr>
        <w:pStyle w:val="Numberbullet2"/>
        <w:numPr>
          <w:ilvl w:val="2"/>
          <w:numId w:val="2"/>
        </w:numPr>
      </w:pPr>
      <w:r>
        <w:t xml:space="preserve">the </w:t>
      </w:r>
      <w:r w:rsidR="00BC5311">
        <w:t>information is in relation to</w:t>
      </w:r>
      <w:r>
        <w:t xml:space="preserve"> an intermediate indication</w:t>
      </w:r>
    </w:p>
    <w:p w14:paraId="48099105" w14:textId="1D500FB3" w:rsidR="0065750D" w:rsidRDefault="0065750D" w:rsidP="0065750D">
      <w:pPr>
        <w:pStyle w:val="Numberbullet2"/>
        <w:numPr>
          <w:ilvl w:val="2"/>
          <w:numId w:val="2"/>
        </w:numPr>
      </w:pPr>
      <w:r>
        <w:t>t</w:t>
      </w:r>
      <w:r w:rsidRPr="00AF39AA">
        <w:t xml:space="preserve">he indication is not included in the </w:t>
      </w:r>
      <w:hyperlink r:id="rId32" w:history="1">
        <w:r w:rsidR="00402509" w:rsidRPr="00683B91">
          <w:rPr>
            <w:rStyle w:val="Hyperlink"/>
          </w:rPr>
          <w:t>Therapeutic Goods (Permissible Indications) Determination</w:t>
        </w:r>
      </w:hyperlink>
      <w:r w:rsidR="00402509">
        <w:t>; i.e. the indication is not a permitted indication.</w:t>
      </w:r>
    </w:p>
    <w:p w14:paraId="20E90152" w14:textId="6242100A" w:rsidR="0065750D" w:rsidRDefault="0065750D" w:rsidP="0065750D">
      <w:pPr>
        <w:pStyle w:val="Numberbullet2"/>
        <w:numPr>
          <w:ilvl w:val="2"/>
          <w:numId w:val="2"/>
        </w:numPr>
      </w:pPr>
      <w:r>
        <w:t>t</w:t>
      </w:r>
      <w:r w:rsidRPr="00AF39AA">
        <w:t xml:space="preserve">he intermediate indication-active ingredient(s) combination is not included in the ARTG for another </w:t>
      </w:r>
      <w:r w:rsidR="00402509">
        <w:t>L(A) medicine</w:t>
      </w:r>
    </w:p>
    <w:p w14:paraId="79ADDD4F" w14:textId="7E367C58" w:rsidR="00A34BE0" w:rsidRDefault="00A34BE0" w:rsidP="00A34BE0">
      <w:pPr>
        <w:pStyle w:val="Numberbullet2"/>
        <w:numPr>
          <w:ilvl w:val="2"/>
          <w:numId w:val="2"/>
        </w:numPr>
      </w:pPr>
      <w:r>
        <w:t>you own</w:t>
      </w:r>
      <w:r w:rsidR="00402509">
        <w:t xml:space="preserve"> </w:t>
      </w:r>
      <w:r w:rsidR="00C206A4">
        <w:t>the information i.e. you conducted or sponsored the</w:t>
      </w:r>
      <w:r w:rsidR="002E0DE9">
        <w:t xml:space="preserve"> study and have the legal right</w:t>
      </w:r>
      <w:r w:rsidR="00402509">
        <w:t xml:space="preserve"> to use</w:t>
      </w:r>
      <w:r>
        <w:t xml:space="preserve"> the clinical trial efficacy information</w:t>
      </w:r>
      <w:r w:rsidR="00402509">
        <w:t>.</w:t>
      </w:r>
    </w:p>
    <w:p w14:paraId="3D5597BB" w14:textId="72A8992B" w:rsidR="00A34BE0" w:rsidRDefault="0051523F" w:rsidP="00D27A5E">
      <w:pPr>
        <w:pStyle w:val="Numberbullet2"/>
      </w:pPr>
      <w:r>
        <w:t>Ensure you enter your name (authorised officer’s name</w:t>
      </w:r>
      <w:r w:rsidR="00606A5B">
        <w:rPr>
          <w:rStyle w:val="FootnoteReference"/>
        </w:rPr>
        <w:footnoteReference w:id="11"/>
      </w:r>
      <w:r>
        <w:t xml:space="preserve">), </w:t>
      </w:r>
      <w:r w:rsidR="00D57F0A">
        <w:t xml:space="preserve">your position (authorised officer’s position), </w:t>
      </w:r>
      <w:r>
        <w:t>the name of the sponsor</w:t>
      </w:r>
      <w:r w:rsidR="00C206A4">
        <w:t xml:space="preserve">, </w:t>
      </w:r>
      <w:r w:rsidR="00A34BE0">
        <w:t>signature and date at the bottom of Part B.</w:t>
      </w:r>
    </w:p>
    <w:p w14:paraId="17AABBF9" w14:textId="77777777" w:rsidR="00A34BE0" w:rsidRDefault="00A34BE0" w:rsidP="00A34BE0">
      <w:pPr>
        <w:pStyle w:val="Heading3"/>
      </w:pPr>
      <w:bookmarkStart w:id="58" w:name="_Toc66447154"/>
      <w:bookmarkStart w:id="59" w:name="_Toc83631792"/>
      <w:r>
        <w:t>Accessing help</w:t>
      </w:r>
      <w:bookmarkEnd w:id="58"/>
      <w:bookmarkEnd w:id="59"/>
    </w:p>
    <w:p w14:paraId="0BFA0D89" w14:textId="77777777" w:rsidR="00A34BE0" w:rsidRDefault="00A34BE0" w:rsidP="00A34BE0">
      <w:pPr>
        <w:pStyle w:val="Heading4"/>
      </w:pPr>
      <w:bookmarkStart w:id="60" w:name="_Toc66447155"/>
      <w:bookmarkStart w:id="61" w:name="_Toc83631793"/>
      <w:r>
        <w:t>Email</w:t>
      </w:r>
      <w:bookmarkEnd w:id="60"/>
      <w:bookmarkEnd w:id="61"/>
    </w:p>
    <w:p w14:paraId="12E5FE97" w14:textId="4141724A" w:rsidR="00A34BE0" w:rsidRDefault="00A34BE0" w:rsidP="00A34BE0">
      <w:r>
        <w:t xml:space="preserve">For L(A) medicine application and submission enquiries, please email </w:t>
      </w:r>
      <w:hyperlink r:id="rId33" w:history="1">
        <w:r w:rsidRPr="00D17E40">
          <w:rPr>
            <w:rStyle w:val="Hyperlink"/>
          </w:rPr>
          <w:t>complementary.medicines@health.gov.au</w:t>
        </w:r>
      </w:hyperlink>
      <w:r>
        <w:t xml:space="preserve"> with as much information as possible, such as a copy of the problem application or screenshots of any error messages received.</w:t>
      </w:r>
    </w:p>
    <w:p w14:paraId="1C6494B7" w14:textId="611ACC18" w:rsidR="00A34BE0" w:rsidRDefault="0051523F" w:rsidP="00A34BE0">
      <w:r>
        <w:t>For questions about TBS-</w:t>
      </w:r>
      <w:r w:rsidR="00A34BE0">
        <w:t xml:space="preserve">related issues and access you can contact the TBS helpdesk on </w:t>
      </w:r>
      <w:hyperlink r:id="rId34" w:history="1">
        <w:r w:rsidR="00A34BE0" w:rsidRPr="00D17E40">
          <w:rPr>
            <w:rStyle w:val="Hyperlink"/>
          </w:rPr>
          <w:t>ebs@health.gov.au</w:t>
        </w:r>
      </w:hyperlink>
      <w:r w:rsidR="00A34BE0">
        <w:t>.</w:t>
      </w:r>
    </w:p>
    <w:p w14:paraId="59A9EA40" w14:textId="77777777" w:rsidR="00A34BE0" w:rsidRDefault="00A34BE0" w:rsidP="00A34BE0">
      <w:pPr>
        <w:pStyle w:val="Heading4"/>
      </w:pPr>
      <w:bookmarkStart w:id="62" w:name="_Toc66447156"/>
      <w:bookmarkStart w:id="63" w:name="_Toc83631794"/>
      <w:r>
        <w:t>Phone</w:t>
      </w:r>
      <w:bookmarkEnd w:id="62"/>
      <w:bookmarkEnd w:id="63"/>
    </w:p>
    <w:p w14:paraId="668C74CF" w14:textId="77777777" w:rsidR="00A34BE0" w:rsidRPr="00AF39AA" w:rsidRDefault="00A34BE0" w:rsidP="00A34BE0">
      <w:pPr>
        <w:rPr>
          <w:rFonts w:asciiTheme="minorHAnsi" w:eastAsia="Times New Roman" w:hAnsiTheme="minorHAnsi"/>
          <w:szCs w:val="22"/>
          <w:lang w:eastAsia="en-AU"/>
        </w:rPr>
      </w:pPr>
      <w:r w:rsidRPr="00AF39AA">
        <w:rPr>
          <w:rFonts w:asciiTheme="minorHAnsi" w:eastAsia="Times New Roman" w:hAnsiTheme="minorHAnsi"/>
          <w:szCs w:val="22"/>
          <w:lang w:eastAsia="en-AU"/>
        </w:rPr>
        <w:t xml:space="preserve">You can phone Complementary medicines on 1800 020 653 or </w:t>
      </w:r>
      <w:r w:rsidRPr="00AF39AA">
        <w:rPr>
          <w:rFonts w:asciiTheme="minorHAnsi" w:hAnsiTheme="minorHAnsi" w:cs="Calibri"/>
          <w:szCs w:val="22"/>
        </w:rPr>
        <w:t>02 6289 4627</w:t>
      </w:r>
      <w:r w:rsidRPr="00AF39AA">
        <w:rPr>
          <w:rFonts w:asciiTheme="minorHAnsi" w:eastAsia="Times New Roman" w:hAnsiTheme="minorHAnsi"/>
          <w:szCs w:val="22"/>
          <w:lang w:eastAsia="en-AU"/>
        </w:rPr>
        <w:t>.</w:t>
      </w:r>
    </w:p>
    <w:p w14:paraId="2A24C356" w14:textId="2B676AB1" w:rsidR="000F6AE8" w:rsidRDefault="00A34BE0" w:rsidP="00F11664">
      <w:pPr>
        <w:rPr>
          <w:rFonts w:asciiTheme="minorHAnsi" w:eastAsia="Times New Roman" w:hAnsiTheme="minorHAnsi"/>
          <w:szCs w:val="22"/>
          <w:lang w:eastAsia="en-AU"/>
        </w:rPr>
      </w:pPr>
      <w:r w:rsidRPr="00AF39AA">
        <w:rPr>
          <w:rFonts w:asciiTheme="minorHAnsi" w:eastAsia="Times New Roman" w:hAnsiTheme="minorHAnsi"/>
          <w:szCs w:val="22"/>
          <w:lang w:eastAsia="en-AU"/>
        </w:rPr>
        <w:t>You can phone the TBS helpdesk on 1800 010 624.</w:t>
      </w:r>
      <w:bookmarkEnd w:id="0"/>
      <w:bookmarkEnd w:id="1"/>
    </w:p>
    <w:p w14:paraId="627113E8" w14:textId="520BCF83" w:rsidR="0046272C" w:rsidRPr="00215D48" w:rsidRDefault="0046272C" w:rsidP="00F11664">
      <w:pPr>
        <w:pStyle w:val="NonTOCheading2"/>
        <w:pageBreakBefore/>
      </w:pPr>
      <w:r w:rsidRPr="00215D48">
        <w:lastRenderedPageBreak/>
        <w:t>Version history</w:t>
      </w:r>
    </w:p>
    <w:tbl>
      <w:tblPr>
        <w:tblStyle w:val="TableTGAblack"/>
        <w:tblW w:w="9038" w:type="dxa"/>
        <w:tblLayout w:type="fixed"/>
        <w:tblLook w:val="04A0" w:firstRow="1" w:lastRow="0" w:firstColumn="1" w:lastColumn="0" w:noHBand="0" w:noVBand="1"/>
      </w:tblPr>
      <w:tblGrid>
        <w:gridCol w:w="1276"/>
        <w:gridCol w:w="3242"/>
        <w:gridCol w:w="2712"/>
        <w:gridCol w:w="1808"/>
      </w:tblGrid>
      <w:tr w:rsidR="0046272C" w:rsidRPr="00215D48" w14:paraId="34155D22" w14:textId="77777777" w:rsidTr="0038584C">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276" w:type="dxa"/>
          </w:tcPr>
          <w:p w14:paraId="27159635" w14:textId="77777777" w:rsidR="0046272C" w:rsidRPr="00215D48" w:rsidRDefault="0046272C" w:rsidP="0038584C">
            <w:bookmarkStart w:id="64" w:name="ColumnTitle_4"/>
            <w:r w:rsidRPr="00215D48">
              <w:t>Version</w:t>
            </w:r>
          </w:p>
        </w:tc>
        <w:tc>
          <w:tcPr>
            <w:tcW w:w="3242" w:type="dxa"/>
          </w:tcPr>
          <w:p w14:paraId="02302A74" w14:textId="77777777" w:rsidR="0046272C" w:rsidRPr="00215D48" w:rsidRDefault="0046272C" w:rsidP="0038584C">
            <w:pPr>
              <w:cnfStyle w:val="100000000000" w:firstRow="1" w:lastRow="0" w:firstColumn="0" w:lastColumn="0" w:oddVBand="0" w:evenVBand="0" w:oddHBand="0" w:evenHBand="0" w:firstRowFirstColumn="0" w:firstRowLastColumn="0" w:lastRowFirstColumn="0" w:lastRowLastColumn="0"/>
            </w:pPr>
            <w:r w:rsidRPr="00215D48">
              <w:t>Description of change</w:t>
            </w:r>
          </w:p>
        </w:tc>
        <w:tc>
          <w:tcPr>
            <w:tcW w:w="2712" w:type="dxa"/>
          </w:tcPr>
          <w:p w14:paraId="0CD9444A" w14:textId="77777777" w:rsidR="0046272C" w:rsidRPr="00215D48" w:rsidRDefault="0046272C" w:rsidP="0038584C">
            <w:pPr>
              <w:cnfStyle w:val="100000000000" w:firstRow="1" w:lastRow="0" w:firstColumn="0" w:lastColumn="0" w:oddVBand="0" w:evenVBand="0" w:oddHBand="0" w:evenHBand="0" w:firstRowFirstColumn="0" w:firstRowLastColumn="0" w:lastRowFirstColumn="0" w:lastRowLastColumn="0"/>
            </w:pPr>
            <w:r w:rsidRPr="00215D48">
              <w:t>Author</w:t>
            </w:r>
          </w:p>
        </w:tc>
        <w:tc>
          <w:tcPr>
            <w:tcW w:w="1808" w:type="dxa"/>
          </w:tcPr>
          <w:p w14:paraId="061D7B71" w14:textId="77777777" w:rsidR="0046272C" w:rsidRPr="00215D48" w:rsidRDefault="0046272C" w:rsidP="0038584C">
            <w:pPr>
              <w:cnfStyle w:val="100000000000" w:firstRow="1" w:lastRow="0" w:firstColumn="0" w:lastColumn="0" w:oddVBand="0" w:evenVBand="0" w:oddHBand="0" w:evenHBand="0" w:firstRowFirstColumn="0" w:firstRowLastColumn="0" w:lastRowFirstColumn="0" w:lastRowLastColumn="0"/>
            </w:pPr>
            <w:r w:rsidRPr="00215D48">
              <w:t>Effective date</w:t>
            </w:r>
          </w:p>
        </w:tc>
      </w:tr>
      <w:bookmarkEnd w:id="64"/>
      <w:tr w:rsidR="0046272C" w:rsidRPr="00215D48" w14:paraId="6B00D725" w14:textId="77777777" w:rsidTr="0038584C">
        <w:trPr>
          <w:trHeight w:val="1418"/>
        </w:trPr>
        <w:tc>
          <w:tcPr>
            <w:tcW w:w="1276" w:type="dxa"/>
          </w:tcPr>
          <w:p w14:paraId="32A2A9B0" w14:textId="77777777" w:rsidR="0046272C" w:rsidRPr="00215D48" w:rsidRDefault="0046272C" w:rsidP="0038584C">
            <w:r w:rsidRPr="00215D48">
              <w:t>V1.0</w:t>
            </w:r>
          </w:p>
        </w:tc>
        <w:tc>
          <w:tcPr>
            <w:tcW w:w="3242" w:type="dxa"/>
          </w:tcPr>
          <w:p w14:paraId="25548AB3" w14:textId="77777777" w:rsidR="0046272C" w:rsidRPr="00215D48" w:rsidRDefault="0046272C" w:rsidP="0038584C">
            <w:r w:rsidRPr="00215D48">
              <w:t>Original publication</w:t>
            </w:r>
          </w:p>
        </w:tc>
        <w:tc>
          <w:tcPr>
            <w:tcW w:w="2712" w:type="dxa"/>
          </w:tcPr>
          <w:p w14:paraId="3759ACA0" w14:textId="77777777" w:rsidR="0046272C" w:rsidRPr="00215D48" w:rsidRDefault="0046272C" w:rsidP="0038584C">
            <w:r>
              <w:t>Complementary and Over-the-Counter Medicines Branch</w:t>
            </w:r>
          </w:p>
        </w:tc>
        <w:tc>
          <w:tcPr>
            <w:tcW w:w="1808" w:type="dxa"/>
          </w:tcPr>
          <w:p w14:paraId="0640476D" w14:textId="32545CDC" w:rsidR="0046272C" w:rsidRPr="00215D48" w:rsidRDefault="007808B8" w:rsidP="0038584C">
            <w:r>
              <w:t>September</w:t>
            </w:r>
            <w:r w:rsidR="0046272C">
              <w:t xml:space="preserve"> 2021</w:t>
            </w:r>
          </w:p>
        </w:tc>
      </w:tr>
    </w:tbl>
    <w:p w14:paraId="429A3E0A" w14:textId="20E07B1C" w:rsidR="000F6AE8" w:rsidRDefault="000F6AE8" w:rsidP="0046272C">
      <w:pPr>
        <w:rPr>
          <w:sz w:val="20"/>
        </w:rPr>
      </w:pPr>
    </w:p>
    <w:p w14:paraId="13B97FBF" w14:textId="77777777" w:rsidR="00F11664" w:rsidRDefault="00F11664" w:rsidP="0046272C">
      <w:pPr>
        <w:sectPr w:rsidR="00F11664" w:rsidSect="00161489">
          <w:footerReference w:type="default" r:id="rId35"/>
          <w:footerReference w:type="first" r:id="rId36"/>
          <w:type w:val="continuous"/>
          <w:pgSz w:w="11906" w:h="16838" w:code="9"/>
          <w:pgMar w:top="1134" w:right="1418" w:bottom="1361" w:left="1418" w:header="709" w:footer="851" w:gutter="0"/>
          <w:cols w:space="708"/>
          <w:docGrid w:linePitch="360"/>
        </w:sectPr>
      </w:pPr>
    </w:p>
    <w:p w14:paraId="5EDF9864" w14:textId="42E62F83" w:rsidR="00F11664" w:rsidRDefault="00F11664" w:rsidP="0046272C"/>
    <w:tbl>
      <w:tblPr>
        <w:tblpPr w:leftFromText="180" w:rightFromText="180" w:vertAnchor="text" w:horzAnchor="margin" w:tblpY="11725"/>
        <w:tblW w:w="9145" w:type="dxa"/>
        <w:tblLayout w:type="fixed"/>
        <w:tblCellMar>
          <w:left w:w="0" w:type="dxa"/>
          <w:right w:w="0" w:type="dxa"/>
        </w:tblCellMar>
        <w:tblLook w:val="04A0" w:firstRow="1" w:lastRow="0" w:firstColumn="1" w:lastColumn="0" w:noHBand="0" w:noVBand="1"/>
      </w:tblPr>
      <w:tblGrid>
        <w:gridCol w:w="9145"/>
      </w:tblGrid>
      <w:tr w:rsidR="00F11664" w:rsidRPr="00215D48" w14:paraId="7C356628" w14:textId="77777777" w:rsidTr="00F11664">
        <w:trPr>
          <w:trHeight w:hRule="exact" w:val="565"/>
        </w:trPr>
        <w:tc>
          <w:tcPr>
            <w:tcW w:w="9145" w:type="dxa"/>
          </w:tcPr>
          <w:p w14:paraId="305306B7" w14:textId="77777777" w:rsidR="00F11664" w:rsidRPr="00215D48" w:rsidRDefault="00F11664" w:rsidP="00F11664">
            <w:pPr>
              <w:pStyle w:val="TGASignoff"/>
            </w:pPr>
            <w:r w:rsidRPr="00215D48">
              <w:t>Therapeutic Goods Administration</w:t>
            </w:r>
          </w:p>
        </w:tc>
      </w:tr>
      <w:tr w:rsidR="00F11664" w:rsidRPr="00215D48" w14:paraId="768CACCA" w14:textId="77777777" w:rsidTr="00F11664">
        <w:trPr>
          <w:trHeight w:val="963"/>
        </w:trPr>
        <w:tc>
          <w:tcPr>
            <w:tcW w:w="9145" w:type="dxa"/>
            <w:tcMar>
              <w:top w:w="28" w:type="dxa"/>
            </w:tcMar>
          </w:tcPr>
          <w:p w14:paraId="279CF7E8" w14:textId="77777777" w:rsidR="00F11664" w:rsidRPr="00215D48" w:rsidRDefault="00F11664" w:rsidP="00F11664">
            <w:pPr>
              <w:pStyle w:val="Address"/>
              <w:jc w:val="center"/>
            </w:pPr>
            <w:r w:rsidRPr="00215D48">
              <w:t>PO Box 100 Woden ACT 2606 Australia</w:t>
            </w:r>
          </w:p>
          <w:p w14:paraId="4BDF3DFF" w14:textId="77777777" w:rsidR="00F11664" w:rsidRDefault="00F11664" w:rsidP="00F11664">
            <w:pPr>
              <w:pStyle w:val="Address"/>
              <w:jc w:val="center"/>
              <w:rPr>
                <w:sz w:val="22"/>
                <w:szCs w:val="22"/>
              </w:rPr>
            </w:pPr>
            <w:r w:rsidRPr="00215D48">
              <w:t xml:space="preserve">Email: </w:t>
            </w:r>
            <w:hyperlink r:id="rId37" w:history="1">
              <w:r w:rsidRPr="00215D48">
                <w:rPr>
                  <w:rStyle w:val="Hyperlink"/>
                </w:rPr>
                <w:t>info@tga.gov.au</w:t>
              </w:r>
            </w:hyperlink>
            <w:r w:rsidRPr="00215D48">
              <w:t xml:space="preserve">  Phone: 1800 020 653  Fax: </w:t>
            </w:r>
            <w:r w:rsidRPr="00BA0DFC">
              <w:t>02 6203 1605</w:t>
            </w:r>
          </w:p>
          <w:p w14:paraId="4E5A3AC0" w14:textId="77777777" w:rsidR="00F11664" w:rsidRPr="00215D48" w:rsidRDefault="007808B8" w:rsidP="00F11664">
            <w:pPr>
              <w:pStyle w:val="Address"/>
              <w:jc w:val="center"/>
              <w:rPr>
                <w:rStyle w:val="Hyperlink"/>
                <w:b/>
                <w:sz w:val="22"/>
              </w:rPr>
            </w:pPr>
            <w:hyperlink r:id="rId38" w:history="1">
              <w:r w:rsidR="00F11664" w:rsidRPr="00C4721A">
                <w:rPr>
                  <w:rStyle w:val="Hyperlink"/>
                  <w:b/>
                </w:rPr>
                <w:t>https://www.tga.gov.au</w:t>
              </w:r>
            </w:hyperlink>
          </w:p>
        </w:tc>
      </w:tr>
      <w:tr w:rsidR="00F11664" w:rsidRPr="00215D48" w14:paraId="2A76FE95" w14:textId="77777777" w:rsidTr="00F11664">
        <w:trPr>
          <w:trHeight w:val="251"/>
        </w:trPr>
        <w:tc>
          <w:tcPr>
            <w:tcW w:w="9145" w:type="dxa"/>
            <w:tcMar>
              <w:top w:w="28" w:type="dxa"/>
            </w:tcMar>
          </w:tcPr>
          <w:p w14:paraId="0DCDC7CF" w14:textId="77777777" w:rsidR="00F11664" w:rsidRPr="00215D48" w:rsidRDefault="00F11664" w:rsidP="00F11664">
            <w:pPr>
              <w:pStyle w:val="Address"/>
              <w:jc w:val="center"/>
            </w:pPr>
            <w:r w:rsidRPr="00215D48">
              <w:t>Reference/Publication #</w:t>
            </w:r>
            <w:hyperlink r:id="rId39" w:history="1">
              <w:r>
                <w:rPr>
                  <w:rStyle w:val="Hyperlink"/>
                </w:rPr>
                <w:t>D20-777318</w:t>
              </w:r>
            </w:hyperlink>
          </w:p>
        </w:tc>
      </w:tr>
    </w:tbl>
    <w:p w14:paraId="6BF6610F" w14:textId="77777777" w:rsidR="000336B5" w:rsidRPr="00E4411A" w:rsidRDefault="000336B5" w:rsidP="007808B8"/>
    <w:sectPr w:rsidR="000336B5" w:rsidRPr="00E4411A" w:rsidSect="00F11664">
      <w:headerReference w:type="default" r:id="rId40"/>
      <w:footerReference w:type="default" r:id="rId41"/>
      <w:pgSz w:w="11906" w:h="16838" w:code="9"/>
      <w:pgMar w:top="1134" w:right="1418" w:bottom="1361"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75AEF" w14:textId="77777777" w:rsidR="007808B8" w:rsidRDefault="007808B8" w:rsidP="00C40A36">
      <w:r>
        <w:separator/>
      </w:r>
    </w:p>
  </w:endnote>
  <w:endnote w:type="continuationSeparator" w:id="0">
    <w:p w14:paraId="49540A50" w14:textId="77777777" w:rsidR="007808B8" w:rsidRDefault="007808B8"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7808B8" w:rsidRPr="00257138" w14:paraId="5C12502A" w14:textId="77777777" w:rsidTr="0038584C">
      <w:trPr>
        <w:trHeight w:val="423"/>
      </w:trPr>
      <w:tc>
        <w:tcPr>
          <w:tcW w:w="4360" w:type="dxa"/>
          <w:tcBorders>
            <w:top w:val="single" w:sz="4" w:space="0" w:color="auto"/>
          </w:tcBorders>
        </w:tcPr>
        <w:p w14:paraId="7D806E0B" w14:textId="77777777" w:rsidR="007808B8" w:rsidRDefault="007808B8" w:rsidP="0038584C">
          <w:pPr>
            <w:pStyle w:val="Footer"/>
          </w:pPr>
        </w:p>
        <w:p w14:paraId="430A9E4C" w14:textId="77777777" w:rsidR="007808B8" w:rsidRPr="00257138" w:rsidRDefault="007808B8" w:rsidP="0038584C">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Content>
            <w:p w14:paraId="09679EA8" w14:textId="77777777" w:rsidR="007808B8" w:rsidRDefault="007808B8" w:rsidP="0038584C">
              <w:pPr>
                <w:pStyle w:val="Footer"/>
                <w:jc w:val="right"/>
              </w:pPr>
            </w:p>
            <w:p w14:paraId="673E4CB9" w14:textId="77777777" w:rsidR="007808B8" w:rsidRPr="00257138" w:rsidRDefault="007808B8" w:rsidP="0038584C">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fldSimple w:instr=" NUMPAGES  ">
                <w:r>
                  <w:rPr>
                    <w:noProof/>
                  </w:rPr>
                  <w:t>16</w:t>
                </w:r>
              </w:fldSimple>
            </w:p>
          </w:sdtContent>
        </w:sdt>
      </w:tc>
    </w:tr>
    <w:tr w:rsidR="007808B8" w:rsidRPr="00257138" w14:paraId="5FF00075" w14:textId="77777777" w:rsidTr="0038584C">
      <w:trPr>
        <w:trHeight w:val="263"/>
      </w:trPr>
      <w:tc>
        <w:tcPr>
          <w:tcW w:w="4360" w:type="dxa"/>
        </w:tcPr>
        <w:p w14:paraId="459A37DF" w14:textId="77777777" w:rsidR="007808B8" w:rsidRPr="00257138" w:rsidRDefault="007808B8" w:rsidP="0038584C">
          <w:pPr>
            <w:pStyle w:val="Footer"/>
          </w:pPr>
          <w:r w:rsidRPr="00257138">
            <w:t xml:space="preserve">V1.0 </w:t>
          </w:r>
          <w:r>
            <w:t>Month</w:t>
          </w:r>
          <w:r w:rsidRPr="00257138">
            <w:t xml:space="preserve"> 201</w:t>
          </w:r>
          <w:r>
            <w:t>2</w:t>
          </w:r>
        </w:p>
      </w:tc>
      <w:tc>
        <w:tcPr>
          <w:tcW w:w="4360" w:type="dxa"/>
        </w:tcPr>
        <w:p w14:paraId="485E2CF8" w14:textId="77777777" w:rsidR="007808B8" w:rsidRPr="00257138" w:rsidRDefault="007808B8" w:rsidP="0038584C">
          <w:pPr>
            <w:pStyle w:val="Footer"/>
            <w:jc w:val="right"/>
          </w:pPr>
        </w:p>
      </w:tc>
    </w:tr>
  </w:tbl>
  <w:p w14:paraId="154E6498" w14:textId="77777777" w:rsidR="007808B8" w:rsidRPr="00826007" w:rsidRDefault="007808B8" w:rsidP="0038584C">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B6192" w14:textId="77777777" w:rsidR="007808B8" w:rsidRDefault="007808B8" w:rsidP="0038584C">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3010726"/>
      <w:docPartObj>
        <w:docPartGallery w:val="Page Numbers (Bottom of Page)"/>
        <w:docPartUnique/>
      </w:docPartObj>
    </w:sdtPr>
    <w:sdtContent>
      <w:sdt>
        <w:sdtPr>
          <w:id w:val="-1897117813"/>
          <w:docPartObj>
            <w:docPartGallery w:val="Page Numbers (Top of Page)"/>
            <w:docPartUnique/>
          </w:docPartObj>
        </w:sdtPr>
        <w:sdtContent>
          <w:p w14:paraId="7D74991E" w14:textId="242A9727" w:rsidR="007808B8" w:rsidRDefault="007808B8" w:rsidP="007808B8">
            <w:pPr>
              <w:pStyle w:val="Footer"/>
              <w:pBdr>
                <w:top w:val="single" w:sz="4" w:space="1" w:color="auto"/>
              </w:pBdr>
              <w:tabs>
                <w:tab w:val="clear" w:pos="4513"/>
                <w:tab w:val="left" w:pos="7938"/>
                <w:tab w:val="center" w:pos="8364"/>
              </w:tabs>
            </w:pPr>
            <w:r w:rsidRPr="0046272C">
              <w:t>Data Protection Scheme for Assessed Listed medicines</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r>
              <w:br/>
              <w:t>V1.0 September 2021</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748873"/>
      <w:docPartObj>
        <w:docPartGallery w:val="Page Numbers (Bottom of Page)"/>
        <w:docPartUnique/>
      </w:docPartObj>
    </w:sdtPr>
    <w:sdtContent>
      <w:sdt>
        <w:sdtPr>
          <w:id w:val="-1769616900"/>
          <w:docPartObj>
            <w:docPartGallery w:val="Page Numbers (Top of Page)"/>
            <w:docPartUnique/>
          </w:docPartObj>
        </w:sdtPr>
        <w:sdtContent>
          <w:p w14:paraId="5B639CED" w14:textId="77777777" w:rsidR="007808B8" w:rsidRDefault="007808B8" w:rsidP="0016148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D12ED" w14:textId="5000933C" w:rsidR="007808B8" w:rsidRDefault="007808B8" w:rsidP="00F116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C142C" w14:textId="77777777" w:rsidR="007808B8" w:rsidRDefault="007808B8" w:rsidP="00C40A36">
      <w:r>
        <w:separator/>
      </w:r>
    </w:p>
  </w:footnote>
  <w:footnote w:type="continuationSeparator" w:id="0">
    <w:p w14:paraId="47AF323F" w14:textId="77777777" w:rsidR="007808B8" w:rsidRDefault="007808B8" w:rsidP="00C40A36">
      <w:r>
        <w:continuationSeparator/>
      </w:r>
    </w:p>
  </w:footnote>
  <w:footnote w:id="1">
    <w:p w14:paraId="3F820D9C" w14:textId="77777777" w:rsidR="007808B8" w:rsidRPr="00B550DE" w:rsidRDefault="007808B8" w:rsidP="00C12030">
      <w:pPr>
        <w:pStyle w:val="FootnoteText"/>
      </w:pPr>
      <w:r w:rsidRPr="00B550DE">
        <w:rPr>
          <w:rStyle w:val="FootnoteReference"/>
        </w:rPr>
        <w:footnoteRef/>
      </w:r>
      <w:r w:rsidRPr="00B550DE">
        <w:t xml:space="preserve"> An intermediate-level indication is an indication that exceeds the criteria for low-level indications that appear on the list of permitted indications but is not a high-level indication; refer to Schedule 4, Item 8</w:t>
      </w:r>
      <w:r>
        <w:t>, paragraph (</w:t>
      </w:r>
      <w:r w:rsidRPr="00B550DE">
        <w:t>d</w:t>
      </w:r>
      <w:r>
        <w:t>)</w:t>
      </w:r>
      <w:r w:rsidRPr="00B550DE">
        <w:t xml:space="preserve"> </w:t>
      </w:r>
      <w:r>
        <w:t>to</w:t>
      </w:r>
      <w:r w:rsidRPr="00B550DE">
        <w:t xml:space="preserve"> the </w:t>
      </w:r>
      <w:r w:rsidRPr="00B51608">
        <w:t>Regulations</w:t>
      </w:r>
      <w:r w:rsidRPr="00B550DE">
        <w:t xml:space="preserve"> and the Indications section in the </w:t>
      </w:r>
      <w:hyperlink r:id="rId1" w:history="1">
        <w:r w:rsidRPr="00B550DE">
          <w:rPr>
            <w:rStyle w:val="Hyperlink"/>
          </w:rPr>
          <w:t>Assessed Listed Medicines Evidence Guidelines</w:t>
        </w:r>
      </w:hyperlink>
      <w:r w:rsidRPr="00B550DE">
        <w:t>.</w:t>
      </w:r>
    </w:p>
  </w:footnote>
  <w:footnote w:id="2">
    <w:p w14:paraId="5F47A9A9" w14:textId="77777777" w:rsidR="007808B8" w:rsidRPr="00C12030" w:rsidRDefault="007808B8" w:rsidP="00C12030">
      <w:pPr>
        <w:pStyle w:val="FootnoteText"/>
      </w:pPr>
      <w:r>
        <w:rPr>
          <w:rStyle w:val="FootnoteReference"/>
        </w:rPr>
        <w:footnoteRef/>
      </w:r>
      <w:r>
        <w:t xml:space="preserve"> Clinical trials refer to studies in which human participants volunteer to test one or more health-related interventions to evaluate the effects on health ou</w:t>
      </w:r>
      <w:r w:rsidRPr="00C12030">
        <w:t>tcomes.</w:t>
      </w:r>
    </w:p>
  </w:footnote>
  <w:footnote w:id="3">
    <w:p w14:paraId="5B44947B" w14:textId="230C902F" w:rsidR="007808B8" w:rsidRPr="00BC4799" w:rsidRDefault="007808B8" w:rsidP="00605DF5">
      <w:pPr>
        <w:pStyle w:val="ListBullet"/>
        <w:numPr>
          <w:ilvl w:val="0"/>
          <w:numId w:val="0"/>
        </w:numPr>
        <w:spacing w:before="0" w:after="0"/>
      </w:pPr>
      <w:r w:rsidRPr="00BC4799">
        <w:rPr>
          <w:rStyle w:val="FootnoteReference"/>
          <w:sz w:val="20"/>
        </w:rPr>
        <w:footnoteRef/>
      </w:r>
      <w:r w:rsidRPr="00BC4799">
        <w:t xml:space="preserve"> </w:t>
      </w:r>
      <w:r w:rsidRPr="00B51608">
        <w:rPr>
          <w:sz w:val="20"/>
        </w:rPr>
        <w:t xml:space="preserve">Existing ingredients are those that have been evaluated by the TGA and are already listed in the </w:t>
      </w:r>
      <w:hyperlink r:id="rId2" w:history="1">
        <w:r w:rsidRPr="00B51608">
          <w:rPr>
            <w:rStyle w:val="Hyperlink"/>
            <w:sz w:val="20"/>
          </w:rPr>
          <w:t>Therapeutic Goods (Permissible Ingredients) Determination</w:t>
        </w:r>
      </w:hyperlink>
      <w:r w:rsidRPr="00B51608">
        <w:rPr>
          <w:sz w:val="20"/>
        </w:rPr>
        <w:t>.</w:t>
      </w:r>
    </w:p>
  </w:footnote>
  <w:footnote w:id="4">
    <w:p w14:paraId="7B50E798" w14:textId="734FA1B1" w:rsidR="007808B8" w:rsidRPr="00B550DE" w:rsidRDefault="007808B8" w:rsidP="000468DF">
      <w:pPr>
        <w:pStyle w:val="FootnoteText"/>
      </w:pPr>
      <w:r>
        <w:rPr>
          <w:rStyle w:val="FootnoteReference"/>
        </w:rPr>
        <w:footnoteRef/>
      </w:r>
      <w:r>
        <w:t xml:space="preserve"> Intermediate indications are defined in Paragraph 26AF(2)(c) of the Act and paragraph (d),</w:t>
      </w:r>
      <w:r w:rsidRPr="00B732DA">
        <w:t xml:space="preserve"> </w:t>
      </w:r>
      <w:r>
        <w:t xml:space="preserve">Item 8, of Schedule 4 to the </w:t>
      </w:r>
      <w:r w:rsidRPr="00F3295E">
        <w:rPr>
          <w:rStyle w:val="Hyperlink"/>
        </w:rPr>
        <w:t>Regulations</w:t>
      </w:r>
      <w:r w:rsidRPr="00F3295E">
        <w:t>.</w:t>
      </w:r>
    </w:p>
  </w:footnote>
  <w:footnote w:id="5">
    <w:p w14:paraId="69D1AED3" w14:textId="77777777" w:rsidR="007808B8" w:rsidRDefault="007808B8" w:rsidP="000468DF">
      <w:pPr>
        <w:pStyle w:val="FootnoteText"/>
      </w:pPr>
      <w:r>
        <w:rPr>
          <w:rStyle w:val="FootnoteReference"/>
        </w:rPr>
        <w:footnoteRef/>
      </w:r>
      <w:r>
        <w:t xml:space="preserve"> </w:t>
      </w:r>
      <w:r w:rsidRPr="00624055">
        <w:t xml:space="preserve">As outlined in the </w:t>
      </w:r>
      <w:hyperlink r:id="rId3" w:history="1">
        <w:r w:rsidRPr="00624055">
          <w:rPr>
            <w:rStyle w:val="Hyperlink"/>
          </w:rPr>
          <w:t>Guideline for Good Clinical Practice</w:t>
        </w:r>
      </w:hyperlink>
      <w:r w:rsidRPr="007808B8">
        <w:rPr>
          <w:rStyle w:val="Hyperlink"/>
          <w:color w:val="auto"/>
          <w:u w:val="none"/>
        </w:rPr>
        <w:t xml:space="preserve">, </w:t>
      </w:r>
      <w:r w:rsidRPr="00624055">
        <w:t xml:space="preserve">the purpose of the clinical trial study report is to document the results and interpretation of the trial. This should be prepared once the clinical trial has been completed or terminated. Guidance on how to compile the clinical study report is provided in the </w:t>
      </w:r>
      <w:hyperlink r:id="rId4" w:history="1">
        <w:r w:rsidRPr="00624055">
          <w:rPr>
            <w:rStyle w:val="Hyperlink"/>
          </w:rPr>
          <w:t>ICH Topic E2 Structure and Content of Clinical Study Reports</w:t>
        </w:r>
      </w:hyperlink>
      <w:r w:rsidRPr="00624055">
        <w:t xml:space="preserve"> (CPMP/ICH/137/95).</w:t>
      </w:r>
    </w:p>
  </w:footnote>
  <w:footnote w:id="6">
    <w:p w14:paraId="499664CA" w14:textId="77777777" w:rsidR="007808B8" w:rsidRDefault="007808B8" w:rsidP="00C12030">
      <w:pPr>
        <w:pStyle w:val="FootnoteText"/>
      </w:pPr>
      <w:r>
        <w:rPr>
          <w:rStyle w:val="FootnoteReference"/>
        </w:rPr>
        <w:footnoteRef/>
      </w:r>
      <w:r>
        <w:t xml:space="preserve"> The UTN, while not mandatory, provides a means to unambiguously identify a clinical trial by linking multiple records of the same trial. </w:t>
      </w:r>
    </w:p>
  </w:footnote>
  <w:footnote w:id="7">
    <w:p w14:paraId="6DA101AB" w14:textId="77777777" w:rsidR="007808B8" w:rsidRDefault="007808B8" w:rsidP="0081637B">
      <w:pPr>
        <w:pStyle w:val="FootnoteText"/>
      </w:pPr>
      <w:r>
        <w:rPr>
          <w:rStyle w:val="FootnoteReference"/>
        </w:rPr>
        <w:footnoteRef/>
      </w:r>
      <w:r>
        <w:t xml:space="preserve"> Primary registries in the WHO ICTRP meet specific criteria for content, quality and validity, accessibility, unique identification, technical capacity and administration. These registries meet the requirements of the International Committee of Medical Journal Editors (ICMJE).</w:t>
      </w:r>
      <w:r w:rsidRPr="000C16DF">
        <w:t xml:space="preserve"> </w:t>
      </w:r>
      <w:r>
        <w:t>The ICMJE</w:t>
      </w:r>
      <w:r w:rsidRPr="009A4BAF">
        <w:t xml:space="preserve"> accepts publicly accessible registration in any registry in the ICTRP or ClinicalTrials.gov. The ICMJE endorses these registries as they meet several criteria (they must include a minimum 24-</w:t>
      </w:r>
      <w:r>
        <w:t>item trial registration dataset).</w:t>
      </w:r>
    </w:p>
  </w:footnote>
  <w:footnote w:id="8">
    <w:p w14:paraId="54C9FCA6" w14:textId="77777777" w:rsidR="007808B8" w:rsidRDefault="007808B8" w:rsidP="0081637B">
      <w:pPr>
        <w:pStyle w:val="FootnoteText"/>
      </w:pPr>
      <w:r>
        <w:rPr>
          <w:rStyle w:val="FootnoteReference"/>
        </w:rPr>
        <w:footnoteRef/>
      </w:r>
      <w:r>
        <w:t xml:space="preserve"> ClinicalTrials.gov is a database of privately and publicly funded clinical studies conducted around the world. This does not meet the requirements of the ICMJE.</w:t>
      </w:r>
    </w:p>
  </w:footnote>
  <w:footnote w:id="9">
    <w:p w14:paraId="1203B050" w14:textId="79A5BDE8" w:rsidR="007808B8" w:rsidRDefault="007808B8" w:rsidP="00C12030">
      <w:pPr>
        <w:pStyle w:val="FootnoteText"/>
      </w:pPr>
      <w:r>
        <w:rPr>
          <w:rStyle w:val="FootnoteReference"/>
        </w:rPr>
        <w:footnoteRef/>
      </w:r>
      <w:r>
        <w:t xml:space="preserve"> This applies to products that exist in the ARTG that require changes to the listing, and where the variation is made under s23 of the Act and </w:t>
      </w:r>
      <w:r w:rsidRPr="00C701DF">
        <w:t>the provisions of the Therapeutic Goods (Groups) Order No. 1 of 2001 (‘the Groups Order’)</w:t>
      </w:r>
      <w:r>
        <w:t xml:space="preserve"> apply.</w:t>
      </w:r>
    </w:p>
  </w:footnote>
  <w:footnote w:id="10">
    <w:p w14:paraId="36C6EA7F" w14:textId="74B20122" w:rsidR="007808B8" w:rsidRDefault="007808B8" w:rsidP="00C12030">
      <w:pPr>
        <w:pStyle w:val="FootnoteText"/>
      </w:pPr>
      <w:r>
        <w:rPr>
          <w:rStyle w:val="FootnoteReference"/>
        </w:rPr>
        <w:footnoteRef/>
      </w:r>
      <w:r>
        <w:t xml:space="preserve"> </w:t>
      </w:r>
      <w:r w:rsidRPr="00606A5B">
        <w:t>The authorised officer is the person authorised by the sponsor to sign this certification. This could be an employee or other officer of the sponsor, or an agent acting on behalf of the sponsor (e.g. a regulatory affairs consultant).</w:t>
      </w:r>
    </w:p>
  </w:footnote>
  <w:footnote w:id="11">
    <w:p w14:paraId="4908F78A" w14:textId="5C14930D" w:rsidR="007808B8" w:rsidRPr="007808B8" w:rsidRDefault="007808B8" w:rsidP="00C12030">
      <w:pPr>
        <w:pStyle w:val="FootnoteText"/>
        <w:rPr>
          <w:iCs/>
        </w:rPr>
      </w:pPr>
      <w:r>
        <w:rPr>
          <w:rStyle w:val="FootnoteReference"/>
        </w:rPr>
        <w:footnoteRef/>
      </w:r>
      <w:r>
        <w:t xml:space="preserve"> </w:t>
      </w:r>
      <w:r w:rsidRPr="00AB49C8">
        <w:t>The authorised officer is the person authorised by the sponsor to sign this certification. This could be an employee or other officer of the sponsor, or an agent acting on behalf of the sponsor (e.g. a regulatory affairs consultant).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41D51" w14:textId="77777777" w:rsidR="007808B8" w:rsidRDefault="007808B8" w:rsidP="0038584C">
    <w:pPr>
      <w:pStyle w:val="Header"/>
    </w:pPr>
    <w:r w:rsidRPr="000F5176">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7808B8" w:rsidRPr="002B29B2" w14:paraId="0F034D7B" w14:textId="77777777" w:rsidTr="0038584C">
      <w:trPr>
        <w:trHeight w:hRule="exact" w:val="8845"/>
      </w:trPr>
      <w:tc>
        <w:tcPr>
          <w:tcW w:w="11964" w:type="dxa"/>
          <w:vAlign w:val="center"/>
        </w:tcPr>
        <w:p w14:paraId="72E324AF" w14:textId="77777777" w:rsidR="007808B8" w:rsidRPr="002B29B2" w:rsidRDefault="007808B8" w:rsidP="0038584C">
          <w:pPr>
            <w:ind w:left="-57"/>
            <w:rPr>
              <w:noProof/>
            </w:rPr>
          </w:pPr>
          <w:sdt>
            <w:sdtPr>
              <w:rPr>
                <w:noProof/>
              </w:rPr>
              <w:id w:val="1926993388"/>
              <w:picture/>
            </w:sdtPr>
            <w:sdtContent>
              <w:r w:rsidRPr="00F71E1E">
                <w:rPr>
                  <w:noProof/>
                  <w:lang w:eastAsia="en-AU"/>
                </w:rPr>
                <w:drawing>
                  <wp:inline distT="0" distB="0" distL="0" distR="0" wp14:anchorId="0C3946E1" wp14:editId="48DB0631">
                    <wp:extent cx="7601375" cy="505966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1375" cy="5059665"/>
                            </a:xfrm>
                            <a:prstGeom prst="rect">
                              <a:avLst/>
                            </a:prstGeom>
                            <a:noFill/>
                            <a:ln w="9525">
                              <a:noFill/>
                              <a:miter lim="800000"/>
                              <a:headEnd/>
                              <a:tailEnd/>
                            </a:ln>
                          </pic:spPr>
                        </pic:pic>
                      </a:graphicData>
                    </a:graphic>
                  </wp:inline>
                </w:drawing>
              </w:r>
            </w:sdtContent>
          </w:sdt>
        </w:p>
      </w:tc>
    </w:tr>
  </w:tbl>
  <w:p w14:paraId="0CC01D8F" w14:textId="77777777" w:rsidR="007808B8" w:rsidRDefault="007808B8" w:rsidP="0038584C">
    <w:pPr>
      <w:rPr>
        <w:noProof/>
      </w:rPr>
    </w:pPr>
    <w:r>
      <w:rPr>
        <w:noProof/>
        <w:lang w:eastAsia="en-AU"/>
      </w:rPr>
      <w:drawing>
        <wp:anchor distT="0" distB="0" distL="114300" distR="114300" simplePos="0" relativeHeight="251657728" behindDoc="0" locked="0" layoutInCell="1" allowOverlap="1" wp14:anchorId="78467DFF" wp14:editId="435CA17D">
          <wp:simplePos x="0" y="0"/>
          <wp:positionH relativeFrom="column">
            <wp:posOffset>-186055</wp:posOffset>
          </wp:positionH>
          <wp:positionV relativeFrom="paragraph">
            <wp:posOffset>-58420</wp:posOffset>
          </wp:positionV>
          <wp:extent cx="3524250" cy="1209675"/>
          <wp:effectExtent l="19050" t="0" r="0" b="0"/>
          <wp:wrapTopAndBottom/>
          <wp:docPr id="3"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2"/>
                  <a:srcRect/>
                  <a:stretch>
                    <a:fillRect/>
                  </a:stretch>
                </pic:blipFill>
                <pic:spPr bwMode="auto">
                  <a:xfrm>
                    <a:off x="0" y="0"/>
                    <a:ext cx="3524250" cy="1209675"/>
                  </a:xfrm>
                  <a:prstGeom prst="rect">
                    <a:avLst/>
                  </a:prstGeom>
                  <a:noFill/>
                  <a:ln w="9525">
                    <a:noFill/>
                    <a:miter lim="800000"/>
                    <a:headEnd/>
                    <a:tailEnd/>
                  </a:ln>
                </pic:spPr>
              </pic:pic>
            </a:graphicData>
          </a:graphic>
        </wp:anchor>
      </w:drawing>
    </w:r>
    <w:r w:rsidRPr="002B29B2">
      <w:rPr>
        <w:noProof/>
        <w:lang w:eastAsia="en-AU"/>
      </w:rPr>
      <w:drawing>
        <wp:anchor distT="0" distB="0" distL="114300" distR="114300" simplePos="0" relativeHeight="251656704" behindDoc="0" locked="0" layoutInCell="0" allowOverlap="1" wp14:anchorId="53AC0A02" wp14:editId="0A08C127">
          <wp:simplePos x="0" y="0"/>
          <wp:positionH relativeFrom="page">
            <wp:posOffset>0</wp:posOffset>
          </wp:positionH>
          <wp:positionV relativeFrom="page">
            <wp:posOffset>4152900</wp:posOffset>
          </wp:positionV>
          <wp:extent cx="7581900" cy="2447925"/>
          <wp:effectExtent l="19050" t="0" r="0" b="0"/>
          <wp:wrapNone/>
          <wp:docPr id="9" name="Picture 9"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etct\Desktop\TGA-Swoosh-w-Wordmark-CMYK.gif"/>
                  <pic:cNvPicPr>
                    <a:picLocks noChangeAspect="1" noChangeArrowheads="1"/>
                  </pic:cNvPicPr>
                </pic:nvPicPr>
                <pic:blipFill>
                  <a:blip r:embed="rId3" cstate="print"/>
                  <a:srcRect/>
                  <a:stretch>
                    <a:fillRect/>
                  </a:stretch>
                </pic:blipFill>
                <pic:spPr bwMode="auto">
                  <a:xfrm>
                    <a:off x="0" y="0"/>
                    <a:ext cx="7581900" cy="24479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1AE92" w14:textId="2C02D5C1" w:rsidR="007808B8" w:rsidRPr="00F11664" w:rsidRDefault="007808B8" w:rsidP="00F1166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E90143C"/>
    <w:lvl w:ilvl="0">
      <w:start w:val="1"/>
      <w:numFmt w:val="bullet"/>
      <w:lvlText w:val=""/>
      <w:lvlJc w:val="left"/>
      <w:pPr>
        <w:ind w:left="926" w:hanging="360"/>
      </w:pPr>
      <w:rPr>
        <w:rFonts w:ascii="Wingdings" w:hAnsi="Wingdings" w:hint="default"/>
      </w:rPr>
    </w:lvl>
  </w:abstractNum>
  <w:abstractNum w:abstractNumId="1" w15:restartNumberingAfterBreak="0">
    <w:nsid w:val="FFFFFF83"/>
    <w:multiLevelType w:val="singleLevel"/>
    <w:tmpl w:val="6464C3E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multilevel"/>
    <w:tmpl w:val="23060E56"/>
    <w:lvl w:ilvl="0">
      <w:start w:val="1"/>
      <w:numFmt w:val="decimal"/>
      <w:pStyle w:val="ListNumber"/>
      <w:lvlText w:val="%1."/>
      <w:lvlJc w:val="left"/>
      <w:pPr>
        <w:tabs>
          <w:tab w:val="num" w:pos="502"/>
        </w:tabs>
        <w:ind w:left="502" w:hanging="360"/>
      </w:pPr>
      <w:rPr>
        <w:i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FFFFFF89"/>
    <w:multiLevelType w:val="singleLevel"/>
    <w:tmpl w:val="B016ECB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2E0D05"/>
    <w:multiLevelType w:val="hybridMultilevel"/>
    <w:tmpl w:val="5AFCE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1175389"/>
    <w:multiLevelType w:val="hybridMultilevel"/>
    <w:tmpl w:val="C6CAD286"/>
    <w:lvl w:ilvl="0" w:tplc="E8D0249C">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15:restartNumberingAfterBreak="0">
    <w:nsid w:val="15B45FE9"/>
    <w:multiLevelType w:val="hybridMultilevel"/>
    <w:tmpl w:val="C48E0C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8F13E9"/>
    <w:multiLevelType w:val="multilevel"/>
    <w:tmpl w:val="AA423C30"/>
    <w:styleLink w:val="ListBullets"/>
    <w:lvl w:ilvl="0">
      <w:start w:val="1"/>
      <w:numFmt w:val="bullet"/>
      <w:pStyle w:val="List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17153E34"/>
    <w:multiLevelType w:val="hybridMultilevel"/>
    <w:tmpl w:val="06A08E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85E4887"/>
    <w:multiLevelType w:val="hybridMultilevel"/>
    <w:tmpl w:val="2ACC612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DC5895"/>
    <w:multiLevelType w:val="hybridMultilevel"/>
    <w:tmpl w:val="51B01C7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3A586E"/>
    <w:multiLevelType w:val="hybridMultilevel"/>
    <w:tmpl w:val="5F2C81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42C2092"/>
    <w:multiLevelType w:val="hybridMultilevel"/>
    <w:tmpl w:val="6C08D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5833A3"/>
    <w:multiLevelType w:val="hybridMultilevel"/>
    <w:tmpl w:val="5A3644AC"/>
    <w:lvl w:ilvl="0" w:tplc="539E3452">
      <w:start w:val="1"/>
      <w:numFmt w:val="bullet"/>
      <w:pStyle w:val="ListBullet3"/>
      <w:lvlText w:val="▪"/>
      <w:lvlJc w:val="left"/>
      <w:pPr>
        <w:ind w:left="1571" w:hanging="360"/>
      </w:pPr>
      <w:rPr>
        <w:rFonts w:ascii="Arial"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63B67CAE"/>
    <w:multiLevelType w:val="hybridMultilevel"/>
    <w:tmpl w:val="8CD66040"/>
    <w:lvl w:ilvl="0" w:tplc="EEB07456">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719B10A8"/>
    <w:multiLevelType w:val="hybridMultilevel"/>
    <w:tmpl w:val="85CA0C10"/>
    <w:lvl w:ilvl="0" w:tplc="96269A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5"/>
  </w:num>
  <w:num w:numId="3">
    <w:abstractNumId w:val="5"/>
  </w:num>
  <w:num w:numId="4">
    <w:abstractNumId w:val="8"/>
    <w:lvlOverride w:ilvl="0">
      <w:lvl w:ilvl="0">
        <w:start w:val="1"/>
        <w:numFmt w:val="bullet"/>
        <w:pStyle w:val="List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14"/>
  </w:num>
  <w:num w:numId="6">
    <w:abstractNumId w:val="8"/>
    <w:lvlOverride w:ilvl="0">
      <w:lvl w:ilvl="0">
        <w:start w:val="4"/>
        <w:numFmt w:val="bullet"/>
        <w:pStyle w:val="ListBullet"/>
        <w:lvlText w:val="•"/>
        <w:lvlJc w:val="left"/>
        <w:pPr>
          <w:ind w:left="2520" w:hanging="360"/>
        </w:pPr>
        <w:rPr>
          <w:rFonts w:ascii="Cambria" w:eastAsia="Cambria" w:hAnsi="Cambria" w:hint="default"/>
        </w:rPr>
      </w:lvl>
    </w:lvlOverride>
    <w:lvlOverride w:ilvl="1">
      <w:lvl w:ilvl="1">
        <w:start w:val="1"/>
        <w:numFmt w:val="bullet"/>
        <w:pStyle w:val="ListBullet2"/>
        <w:lvlText w:val="–"/>
        <w:lvlJc w:val="left"/>
        <w:pPr>
          <w:ind w:left="187" w:hanging="360"/>
        </w:pPr>
        <w:rPr>
          <w:rFonts w:ascii="Arial" w:hAnsi="Arial" w:hint="default"/>
        </w:rPr>
      </w:lvl>
    </w:lvlOverride>
  </w:num>
  <w:num w:numId="7">
    <w:abstractNumId w:val="8"/>
    <w:lvlOverride w:ilvl="1">
      <w:lvl w:ilvl="1">
        <w:start w:val="1"/>
        <w:numFmt w:val="bullet"/>
        <w:pStyle w:val="ListBullet2"/>
        <w:lvlText w:val="–"/>
        <w:lvlJc w:val="left"/>
        <w:pPr>
          <w:ind w:left="7732" w:hanging="360"/>
        </w:pPr>
        <w:rPr>
          <w:rFonts w:ascii="Arial" w:hAnsi="Arial" w:hint="default"/>
        </w:rPr>
      </w:lvl>
    </w:lvlOverride>
  </w:num>
  <w:num w:numId="8">
    <w:abstractNumId w:val="12"/>
  </w:num>
  <w:num w:numId="9">
    <w:abstractNumId w:val="4"/>
  </w:num>
  <w:num w:numId="10">
    <w:abstractNumId w:val="7"/>
  </w:num>
  <w:num w:numId="11">
    <w:abstractNumId w:val="3"/>
  </w:num>
  <w:num w:numId="12">
    <w:abstractNumId w:val="13"/>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02"/>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851"/>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C"/>
    <w:rsid w:val="00002031"/>
    <w:rsid w:val="00004734"/>
    <w:rsid w:val="00006B22"/>
    <w:rsid w:val="0001276A"/>
    <w:rsid w:val="00016C59"/>
    <w:rsid w:val="000202F7"/>
    <w:rsid w:val="000212CF"/>
    <w:rsid w:val="000239C6"/>
    <w:rsid w:val="00023B94"/>
    <w:rsid w:val="000246AE"/>
    <w:rsid w:val="00025C67"/>
    <w:rsid w:val="000336B5"/>
    <w:rsid w:val="00034904"/>
    <w:rsid w:val="000468DF"/>
    <w:rsid w:val="00051B59"/>
    <w:rsid w:val="000520F2"/>
    <w:rsid w:val="000543EC"/>
    <w:rsid w:val="0005559E"/>
    <w:rsid w:val="00055B86"/>
    <w:rsid w:val="000570A5"/>
    <w:rsid w:val="000571FA"/>
    <w:rsid w:val="00057345"/>
    <w:rsid w:val="000603AA"/>
    <w:rsid w:val="00064C94"/>
    <w:rsid w:val="00065657"/>
    <w:rsid w:val="0007394C"/>
    <w:rsid w:val="000749C2"/>
    <w:rsid w:val="00077775"/>
    <w:rsid w:val="00082A10"/>
    <w:rsid w:val="000872AA"/>
    <w:rsid w:val="00090471"/>
    <w:rsid w:val="000A1474"/>
    <w:rsid w:val="000A1F98"/>
    <w:rsid w:val="000A20BF"/>
    <w:rsid w:val="000A4A74"/>
    <w:rsid w:val="000B1EBF"/>
    <w:rsid w:val="000B3532"/>
    <w:rsid w:val="000B3A75"/>
    <w:rsid w:val="000B543C"/>
    <w:rsid w:val="000B7084"/>
    <w:rsid w:val="000B724E"/>
    <w:rsid w:val="000C4728"/>
    <w:rsid w:val="000D283A"/>
    <w:rsid w:val="000D391B"/>
    <w:rsid w:val="000D3D6D"/>
    <w:rsid w:val="000D4FC7"/>
    <w:rsid w:val="000D579F"/>
    <w:rsid w:val="000D68D1"/>
    <w:rsid w:val="000E2AE8"/>
    <w:rsid w:val="000F16BC"/>
    <w:rsid w:val="000F28BA"/>
    <w:rsid w:val="000F4869"/>
    <w:rsid w:val="000F5B42"/>
    <w:rsid w:val="000F6AE8"/>
    <w:rsid w:val="000F6E6F"/>
    <w:rsid w:val="001003F2"/>
    <w:rsid w:val="00104BD2"/>
    <w:rsid w:val="0010601F"/>
    <w:rsid w:val="0010704F"/>
    <w:rsid w:val="00110EA5"/>
    <w:rsid w:val="00111716"/>
    <w:rsid w:val="0011266E"/>
    <w:rsid w:val="00115240"/>
    <w:rsid w:val="001162EE"/>
    <w:rsid w:val="001178B7"/>
    <w:rsid w:val="00121232"/>
    <w:rsid w:val="00125318"/>
    <w:rsid w:val="00125344"/>
    <w:rsid w:val="00126A14"/>
    <w:rsid w:val="001305A2"/>
    <w:rsid w:val="00131476"/>
    <w:rsid w:val="00133238"/>
    <w:rsid w:val="00133E11"/>
    <w:rsid w:val="0014197B"/>
    <w:rsid w:val="00141B0A"/>
    <w:rsid w:val="00141B46"/>
    <w:rsid w:val="00141FD1"/>
    <w:rsid w:val="001434DF"/>
    <w:rsid w:val="001447CD"/>
    <w:rsid w:val="00144C49"/>
    <w:rsid w:val="0014503C"/>
    <w:rsid w:val="001467B9"/>
    <w:rsid w:val="001516B1"/>
    <w:rsid w:val="0015177A"/>
    <w:rsid w:val="00155124"/>
    <w:rsid w:val="00156316"/>
    <w:rsid w:val="00156653"/>
    <w:rsid w:val="00157F72"/>
    <w:rsid w:val="00160FA8"/>
    <w:rsid w:val="00161489"/>
    <w:rsid w:val="00163E7C"/>
    <w:rsid w:val="00165389"/>
    <w:rsid w:val="0016554A"/>
    <w:rsid w:val="00167E4E"/>
    <w:rsid w:val="00175BDB"/>
    <w:rsid w:val="0017693F"/>
    <w:rsid w:val="0018110E"/>
    <w:rsid w:val="00181684"/>
    <w:rsid w:val="001843C6"/>
    <w:rsid w:val="001850E0"/>
    <w:rsid w:val="001867C1"/>
    <w:rsid w:val="001947A4"/>
    <w:rsid w:val="001A1B90"/>
    <w:rsid w:val="001A525F"/>
    <w:rsid w:val="001B05F9"/>
    <w:rsid w:val="001B07F8"/>
    <w:rsid w:val="001B09F9"/>
    <w:rsid w:val="001B63A4"/>
    <w:rsid w:val="001B6448"/>
    <w:rsid w:val="001B71F4"/>
    <w:rsid w:val="001C20A7"/>
    <w:rsid w:val="001C4FEB"/>
    <w:rsid w:val="001D0748"/>
    <w:rsid w:val="001D1664"/>
    <w:rsid w:val="001D214E"/>
    <w:rsid w:val="001D438A"/>
    <w:rsid w:val="001E07CF"/>
    <w:rsid w:val="001E104C"/>
    <w:rsid w:val="001E1B79"/>
    <w:rsid w:val="001E425B"/>
    <w:rsid w:val="001E4AC7"/>
    <w:rsid w:val="001E59F1"/>
    <w:rsid w:val="001E7CA3"/>
    <w:rsid w:val="001F2C1B"/>
    <w:rsid w:val="001F49EB"/>
    <w:rsid w:val="001F6CBA"/>
    <w:rsid w:val="00201D4E"/>
    <w:rsid w:val="0020571C"/>
    <w:rsid w:val="0021402A"/>
    <w:rsid w:val="002152BD"/>
    <w:rsid w:val="00217D05"/>
    <w:rsid w:val="00220B8A"/>
    <w:rsid w:val="00221480"/>
    <w:rsid w:val="0022530A"/>
    <w:rsid w:val="002257F3"/>
    <w:rsid w:val="0022716B"/>
    <w:rsid w:val="00227CF4"/>
    <w:rsid w:val="0023048E"/>
    <w:rsid w:val="00231A78"/>
    <w:rsid w:val="00232D87"/>
    <w:rsid w:val="00233456"/>
    <w:rsid w:val="002339A5"/>
    <w:rsid w:val="002346E6"/>
    <w:rsid w:val="0024231E"/>
    <w:rsid w:val="00242725"/>
    <w:rsid w:val="00245DCE"/>
    <w:rsid w:val="002461C0"/>
    <w:rsid w:val="0024739A"/>
    <w:rsid w:val="002501BF"/>
    <w:rsid w:val="00251F86"/>
    <w:rsid w:val="00257848"/>
    <w:rsid w:val="00257AA5"/>
    <w:rsid w:val="0026632B"/>
    <w:rsid w:val="0027084A"/>
    <w:rsid w:val="00274112"/>
    <w:rsid w:val="002776E7"/>
    <w:rsid w:val="00286434"/>
    <w:rsid w:val="00286C59"/>
    <w:rsid w:val="002942D1"/>
    <w:rsid w:val="002967FB"/>
    <w:rsid w:val="002A0556"/>
    <w:rsid w:val="002A3739"/>
    <w:rsid w:val="002A494B"/>
    <w:rsid w:val="002A6F18"/>
    <w:rsid w:val="002A7D08"/>
    <w:rsid w:val="002B1218"/>
    <w:rsid w:val="002B1638"/>
    <w:rsid w:val="002B68C2"/>
    <w:rsid w:val="002B6AE5"/>
    <w:rsid w:val="002B7FE9"/>
    <w:rsid w:val="002C2A01"/>
    <w:rsid w:val="002C63EE"/>
    <w:rsid w:val="002D371E"/>
    <w:rsid w:val="002D3D18"/>
    <w:rsid w:val="002D676D"/>
    <w:rsid w:val="002D6B8B"/>
    <w:rsid w:val="002D7BA2"/>
    <w:rsid w:val="002E0DE9"/>
    <w:rsid w:val="002E4370"/>
    <w:rsid w:val="002E4C9A"/>
    <w:rsid w:val="002F11F8"/>
    <w:rsid w:val="002F2FC3"/>
    <w:rsid w:val="002F32B3"/>
    <w:rsid w:val="002F3F56"/>
    <w:rsid w:val="002F44B5"/>
    <w:rsid w:val="002F61FC"/>
    <w:rsid w:val="002F6997"/>
    <w:rsid w:val="002F79F5"/>
    <w:rsid w:val="003002A9"/>
    <w:rsid w:val="00300C37"/>
    <w:rsid w:val="00302933"/>
    <w:rsid w:val="00305E6C"/>
    <w:rsid w:val="00306C3B"/>
    <w:rsid w:val="0030787D"/>
    <w:rsid w:val="00311446"/>
    <w:rsid w:val="00311AC0"/>
    <w:rsid w:val="003127F5"/>
    <w:rsid w:val="00316FDD"/>
    <w:rsid w:val="003246C8"/>
    <w:rsid w:val="0033260A"/>
    <w:rsid w:val="0034092A"/>
    <w:rsid w:val="00341ABB"/>
    <w:rsid w:val="00347C33"/>
    <w:rsid w:val="003507A6"/>
    <w:rsid w:val="003521E8"/>
    <w:rsid w:val="0035403E"/>
    <w:rsid w:val="00357488"/>
    <w:rsid w:val="0036150F"/>
    <w:rsid w:val="003664BF"/>
    <w:rsid w:val="00366CA7"/>
    <w:rsid w:val="00367882"/>
    <w:rsid w:val="00372416"/>
    <w:rsid w:val="003728F3"/>
    <w:rsid w:val="00372EAE"/>
    <w:rsid w:val="00373880"/>
    <w:rsid w:val="00376678"/>
    <w:rsid w:val="003779FA"/>
    <w:rsid w:val="0038584C"/>
    <w:rsid w:val="00386E87"/>
    <w:rsid w:val="00390900"/>
    <w:rsid w:val="00391672"/>
    <w:rsid w:val="00392980"/>
    <w:rsid w:val="00396E04"/>
    <w:rsid w:val="00397F81"/>
    <w:rsid w:val="003A52B2"/>
    <w:rsid w:val="003B759D"/>
    <w:rsid w:val="003B7691"/>
    <w:rsid w:val="003B7E39"/>
    <w:rsid w:val="003C19A8"/>
    <w:rsid w:val="003C33BE"/>
    <w:rsid w:val="003C58DC"/>
    <w:rsid w:val="003D1170"/>
    <w:rsid w:val="003D5731"/>
    <w:rsid w:val="003D6C66"/>
    <w:rsid w:val="003D6D12"/>
    <w:rsid w:val="003D6D30"/>
    <w:rsid w:val="003E1985"/>
    <w:rsid w:val="003E3208"/>
    <w:rsid w:val="003E4C13"/>
    <w:rsid w:val="003E66C9"/>
    <w:rsid w:val="003E74D1"/>
    <w:rsid w:val="003F0B04"/>
    <w:rsid w:val="003F129A"/>
    <w:rsid w:val="003F1B0F"/>
    <w:rsid w:val="003F5FC5"/>
    <w:rsid w:val="003F612D"/>
    <w:rsid w:val="0040134E"/>
    <w:rsid w:val="004024D7"/>
    <w:rsid w:val="00402509"/>
    <w:rsid w:val="0040373F"/>
    <w:rsid w:val="0040377F"/>
    <w:rsid w:val="00410EAC"/>
    <w:rsid w:val="00411777"/>
    <w:rsid w:val="00411E88"/>
    <w:rsid w:val="00413FC3"/>
    <w:rsid w:val="00415D8D"/>
    <w:rsid w:val="004169B7"/>
    <w:rsid w:val="00416EAC"/>
    <w:rsid w:val="00417BBA"/>
    <w:rsid w:val="004267E8"/>
    <w:rsid w:val="004269D1"/>
    <w:rsid w:val="004360FB"/>
    <w:rsid w:val="00440A2D"/>
    <w:rsid w:val="00440CD6"/>
    <w:rsid w:val="00440DAF"/>
    <w:rsid w:val="0045069C"/>
    <w:rsid w:val="004564A7"/>
    <w:rsid w:val="004617BF"/>
    <w:rsid w:val="0046272C"/>
    <w:rsid w:val="004662EA"/>
    <w:rsid w:val="00481784"/>
    <w:rsid w:val="00487152"/>
    <w:rsid w:val="00491760"/>
    <w:rsid w:val="004923FF"/>
    <w:rsid w:val="00494E60"/>
    <w:rsid w:val="004A2F5E"/>
    <w:rsid w:val="004A38EE"/>
    <w:rsid w:val="004A4795"/>
    <w:rsid w:val="004B0779"/>
    <w:rsid w:val="004B23A0"/>
    <w:rsid w:val="004B78CC"/>
    <w:rsid w:val="004B7B76"/>
    <w:rsid w:val="004C08EC"/>
    <w:rsid w:val="004C2568"/>
    <w:rsid w:val="004C2BF6"/>
    <w:rsid w:val="004C51FB"/>
    <w:rsid w:val="004D0109"/>
    <w:rsid w:val="004D57A7"/>
    <w:rsid w:val="004E3641"/>
    <w:rsid w:val="004E555C"/>
    <w:rsid w:val="004F0F38"/>
    <w:rsid w:val="004F2D9F"/>
    <w:rsid w:val="004F3C1C"/>
    <w:rsid w:val="004F3E7C"/>
    <w:rsid w:val="004F3F5C"/>
    <w:rsid w:val="00501921"/>
    <w:rsid w:val="005076E8"/>
    <w:rsid w:val="005128A3"/>
    <w:rsid w:val="00514CF1"/>
    <w:rsid w:val="0051523F"/>
    <w:rsid w:val="00515DA6"/>
    <w:rsid w:val="005200EB"/>
    <w:rsid w:val="00521AE6"/>
    <w:rsid w:val="00522A59"/>
    <w:rsid w:val="005301B7"/>
    <w:rsid w:val="00530354"/>
    <w:rsid w:val="00532645"/>
    <w:rsid w:val="00536E30"/>
    <w:rsid w:val="005434C6"/>
    <w:rsid w:val="00543B39"/>
    <w:rsid w:val="0054427D"/>
    <w:rsid w:val="005453A0"/>
    <w:rsid w:val="00545F70"/>
    <w:rsid w:val="00545F7B"/>
    <w:rsid w:val="00550096"/>
    <w:rsid w:val="00554BA0"/>
    <w:rsid w:val="00557573"/>
    <w:rsid w:val="00557FF9"/>
    <w:rsid w:val="005614D2"/>
    <w:rsid w:val="00563903"/>
    <w:rsid w:val="00566663"/>
    <w:rsid w:val="0057001C"/>
    <w:rsid w:val="00571115"/>
    <w:rsid w:val="00576378"/>
    <w:rsid w:val="00577E38"/>
    <w:rsid w:val="00582C10"/>
    <w:rsid w:val="00585140"/>
    <w:rsid w:val="00585322"/>
    <w:rsid w:val="00585B1D"/>
    <w:rsid w:val="00593AD1"/>
    <w:rsid w:val="0059775C"/>
    <w:rsid w:val="005A0F25"/>
    <w:rsid w:val="005A1131"/>
    <w:rsid w:val="005A449F"/>
    <w:rsid w:val="005A6169"/>
    <w:rsid w:val="005A7FAD"/>
    <w:rsid w:val="005C1D2F"/>
    <w:rsid w:val="005C2033"/>
    <w:rsid w:val="005C5570"/>
    <w:rsid w:val="005C79A4"/>
    <w:rsid w:val="005D5442"/>
    <w:rsid w:val="005D61F7"/>
    <w:rsid w:val="005E7442"/>
    <w:rsid w:val="00605DF5"/>
    <w:rsid w:val="006065C2"/>
    <w:rsid w:val="00606A5B"/>
    <w:rsid w:val="00613396"/>
    <w:rsid w:val="0063073C"/>
    <w:rsid w:val="00633076"/>
    <w:rsid w:val="00635ECF"/>
    <w:rsid w:val="00640FC3"/>
    <w:rsid w:val="00642020"/>
    <w:rsid w:val="00644EA5"/>
    <w:rsid w:val="0065337B"/>
    <w:rsid w:val="0065419D"/>
    <w:rsid w:val="0065750D"/>
    <w:rsid w:val="006604D8"/>
    <w:rsid w:val="006615AE"/>
    <w:rsid w:val="00662F53"/>
    <w:rsid w:val="00664A5B"/>
    <w:rsid w:val="00667942"/>
    <w:rsid w:val="00667E2B"/>
    <w:rsid w:val="00672005"/>
    <w:rsid w:val="00674474"/>
    <w:rsid w:val="00677790"/>
    <w:rsid w:val="00680C08"/>
    <w:rsid w:val="0068284F"/>
    <w:rsid w:val="00683B91"/>
    <w:rsid w:val="006842BE"/>
    <w:rsid w:val="0068741A"/>
    <w:rsid w:val="00687AD8"/>
    <w:rsid w:val="00690B10"/>
    <w:rsid w:val="006931B1"/>
    <w:rsid w:val="006A00BE"/>
    <w:rsid w:val="006A01D9"/>
    <w:rsid w:val="006A15C0"/>
    <w:rsid w:val="006A399C"/>
    <w:rsid w:val="006A7B7F"/>
    <w:rsid w:val="006C1F3B"/>
    <w:rsid w:val="006C344A"/>
    <w:rsid w:val="006C3E2A"/>
    <w:rsid w:val="006C642F"/>
    <w:rsid w:val="006D02C3"/>
    <w:rsid w:val="006D03E5"/>
    <w:rsid w:val="006D3540"/>
    <w:rsid w:val="006D4FC3"/>
    <w:rsid w:val="006D5D3E"/>
    <w:rsid w:val="006D7E9D"/>
    <w:rsid w:val="006E08B3"/>
    <w:rsid w:val="006E1980"/>
    <w:rsid w:val="006E36FC"/>
    <w:rsid w:val="006E73F3"/>
    <w:rsid w:val="006F02AC"/>
    <w:rsid w:val="006F13B5"/>
    <w:rsid w:val="006F3850"/>
    <w:rsid w:val="006F572E"/>
    <w:rsid w:val="0070078F"/>
    <w:rsid w:val="007046D6"/>
    <w:rsid w:val="00705DB0"/>
    <w:rsid w:val="00706AFE"/>
    <w:rsid w:val="00710B19"/>
    <w:rsid w:val="00712EE4"/>
    <w:rsid w:val="00713161"/>
    <w:rsid w:val="00714F6F"/>
    <w:rsid w:val="00714FB5"/>
    <w:rsid w:val="00715E43"/>
    <w:rsid w:val="00717C73"/>
    <w:rsid w:val="007302FA"/>
    <w:rsid w:val="0073664D"/>
    <w:rsid w:val="0074253D"/>
    <w:rsid w:val="00743CBF"/>
    <w:rsid w:val="0074429B"/>
    <w:rsid w:val="00745D5F"/>
    <w:rsid w:val="00746136"/>
    <w:rsid w:val="007477F8"/>
    <w:rsid w:val="00751D4C"/>
    <w:rsid w:val="00753301"/>
    <w:rsid w:val="007549FB"/>
    <w:rsid w:val="007565AE"/>
    <w:rsid w:val="007615BC"/>
    <w:rsid w:val="00762F05"/>
    <w:rsid w:val="007652FF"/>
    <w:rsid w:val="00766FFA"/>
    <w:rsid w:val="00767A9C"/>
    <w:rsid w:val="00770A99"/>
    <w:rsid w:val="00770C88"/>
    <w:rsid w:val="00771329"/>
    <w:rsid w:val="00772CEF"/>
    <w:rsid w:val="00773EF7"/>
    <w:rsid w:val="00774E1D"/>
    <w:rsid w:val="0077589A"/>
    <w:rsid w:val="0077675A"/>
    <w:rsid w:val="007770A4"/>
    <w:rsid w:val="0077715C"/>
    <w:rsid w:val="00780355"/>
    <w:rsid w:val="007808B8"/>
    <w:rsid w:val="00781735"/>
    <w:rsid w:val="00785721"/>
    <w:rsid w:val="00791678"/>
    <w:rsid w:val="007919EA"/>
    <w:rsid w:val="00792F09"/>
    <w:rsid w:val="00793A59"/>
    <w:rsid w:val="007A2162"/>
    <w:rsid w:val="007A2848"/>
    <w:rsid w:val="007A7F88"/>
    <w:rsid w:val="007A7FF1"/>
    <w:rsid w:val="007B14F0"/>
    <w:rsid w:val="007B3004"/>
    <w:rsid w:val="007B7046"/>
    <w:rsid w:val="007B7865"/>
    <w:rsid w:val="007C0F3D"/>
    <w:rsid w:val="007C1AF7"/>
    <w:rsid w:val="007C44CB"/>
    <w:rsid w:val="007C4790"/>
    <w:rsid w:val="007D118C"/>
    <w:rsid w:val="007E1D03"/>
    <w:rsid w:val="007E39A9"/>
    <w:rsid w:val="007E45E0"/>
    <w:rsid w:val="007E462A"/>
    <w:rsid w:val="007E78FC"/>
    <w:rsid w:val="007F34F8"/>
    <w:rsid w:val="007F6E55"/>
    <w:rsid w:val="008100B6"/>
    <w:rsid w:val="008121D3"/>
    <w:rsid w:val="00814815"/>
    <w:rsid w:val="00814CE3"/>
    <w:rsid w:val="0081637B"/>
    <w:rsid w:val="008209B5"/>
    <w:rsid w:val="00821776"/>
    <w:rsid w:val="00826007"/>
    <w:rsid w:val="00827F41"/>
    <w:rsid w:val="008321F5"/>
    <w:rsid w:val="00832369"/>
    <w:rsid w:val="00832C11"/>
    <w:rsid w:val="00833FE8"/>
    <w:rsid w:val="00834660"/>
    <w:rsid w:val="00834D93"/>
    <w:rsid w:val="00834E8D"/>
    <w:rsid w:val="0083644E"/>
    <w:rsid w:val="00836BC2"/>
    <w:rsid w:val="00842585"/>
    <w:rsid w:val="0084642D"/>
    <w:rsid w:val="00846C99"/>
    <w:rsid w:val="00852B8A"/>
    <w:rsid w:val="00856296"/>
    <w:rsid w:val="0085641B"/>
    <w:rsid w:val="00857136"/>
    <w:rsid w:val="00863B1D"/>
    <w:rsid w:val="00877066"/>
    <w:rsid w:val="00880D6F"/>
    <w:rsid w:val="00881E2B"/>
    <w:rsid w:val="00885930"/>
    <w:rsid w:val="008872A9"/>
    <w:rsid w:val="00887365"/>
    <w:rsid w:val="00887D37"/>
    <w:rsid w:val="00890E8F"/>
    <w:rsid w:val="00895001"/>
    <w:rsid w:val="00895A07"/>
    <w:rsid w:val="00896018"/>
    <w:rsid w:val="008A2B9D"/>
    <w:rsid w:val="008A5E0B"/>
    <w:rsid w:val="008A628A"/>
    <w:rsid w:val="008A6D59"/>
    <w:rsid w:val="008A7F9B"/>
    <w:rsid w:val="008B3E49"/>
    <w:rsid w:val="008B4B03"/>
    <w:rsid w:val="008B596F"/>
    <w:rsid w:val="008C159F"/>
    <w:rsid w:val="008C1623"/>
    <w:rsid w:val="008C1BE2"/>
    <w:rsid w:val="008C3A45"/>
    <w:rsid w:val="008C4E34"/>
    <w:rsid w:val="008C51A9"/>
    <w:rsid w:val="008C6267"/>
    <w:rsid w:val="008D2816"/>
    <w:rsid w:val="008D2D7B"/>
    <w:rsid w:val="008D370C"/>
    <w:rsid w:val="008D50AE"/>
    <w:rsid w:val="008D687D"/>
    <w:rsid w:val="008D6F95"/>
    <w:rsid w:val="008E36B9"/>
    <w:rsid w:val="008E41BE"/>
    <w:rsid w:val="008E6F53"/>
    <w:rsid w:val="008E7524"/>
    <w:rsid w:val="008F1CCC"/>
    <w:rsid w:val="008F2967"/>
    <w:rsid w:val="008F4856"/>
    <w:rsid w:val="008F580A"/>
    <w:rsid w:val="009177CC"/>
    <w:rsid w:val="00920330"/>
    <w:rsid w:val="00921210"/>
    <w:rsid w:val="009219D7"/>
    <w:rsid w:val="00922D53"/>
    <w:rsid w:val="00923B70"/>
    <w:rsid w:val="0092424D"/>
    <w:rsid w:val="0092600B"/>
    <w:rsid w:val="00930237"/>
    <w:rsid w:val="00931069"/>
    <w:rsid w:val="00940103"/>
    <w:rsid w:val="009453CE"/>
    <w:rsid w:val="009522A9"/>
    <w:rsid w:val="009527F4"/>
    <w:rsid w:val="00956D21"/>
    <w:rsid w:val="00963C08"/>
    <w:rsid w:val="00972579"/>
    <w:rsid w:val="009749DF"/>
    <w:rsid w:val="0098068F"/>
    <w:rsid w:val="00982678"/>
    <w:rsid w:val="00983655"/>
    <w:rsid w:val="00994A16"/>
    <w:rsid w:val="00995146"/>
    <w:rsid w:val="00997E98"/>
    <w:rsid w:val="009A0845"/>
    <w:rsid w:val="009A1D75"/>
    <w:rsid w:val="009A4CED"/>
    <w:rsid w:val="009A6616"/>
    <w:rsid w:val="009A6CAF"/>
    <w:rsid w:val="009B15E8"/>
    <w:rsid w:val="009B1D12"/>
    <w:rsid w:val="009B3399"/>
    <w:rsid w:val="009B416B"/>
    <w:rsid w:val="009B5930"/>
    <w:rsid w:val="009B6EC1"/>
    <w:rsid w:val="009C24B7"/>
    <w:rsid w:val="009C2A54"/>
    <w:rsid w:val="009C4BD5"/>
    <w:rsid w:val="009C65A4"/>
    <w:rsid w:val="009D145F"/>
    <w:rsid w:val="009D170D"/>
    <w:rsid w:val="009D54C0"/>
    <w:rsid w:val="009D7B77"/>
    <w:rsid w:val="009E0BB0"/>
    <w:rsid w:val="009E0F17"/>
    <w:rsid w:val="009E16D0"/>
    <w:rsid w:val="009E3FBB"/>
    <w:rsid w:val="009E43EE"/>
    <w:rsid w:val="009F17E2"/>
    <w:rsid w:val="009F5F9B"/>
    <w:rsid w:val="009F7867"/>
    <w:rsid w:val="00A04B48"/>
    <w:rsid w:val="00A056A0"/>
    <w:rsid w:val="00A111DD"/>
    <w:rsid w:val="00A1470B"/>
    <w:rsid w:val="00A14DF7"/>
    <w:rsid w:val="00A169DA"/>
    <w:rsid w:val="00A20BC6"/>
    <w:rsid w:val="00A23851"/>
    <w:rsid w:val="00A26D59"/>
    <w:rsid w:val="00A27E43"/>
    <w:rsid w:val="00A3246D"/>
    <w:rsid w:val="00A34BE0"/>
    <w:rsid w:val="00A35E34"/>
    <w:rsid w:val="00A36E5E"/>
    <w:rsid w:val="00A36FA7"/>
    <w:rsid w:val="00A4383E"/>
    <w:rsid w:val="00A475B7"/>
    <w:rsid w:val="00A47AF7"/>
    <w:rsid w:val="00A47C3E"/>
    <w:rsid w:val="00A50226"/>
    <w:rsid w:val="00A54719"/>
    <w:rsid w:val="00A57BE7"/>
    <w:rsid w:val="00A606D5"/>
    <w:rsid w:val="00A60BAD"/>
    <w:rsid w:val="00A61B30"/>
    <w:rsid w:val="00A61D1D"/>
    <w:rsid w:val="00A63407"/>
    <w:rsid w:val="00A71DBF"/>
    <w:rsid w:val="00A73A8D"/>
    <w:rsid w:val="00A73AD1"/>
    <w:rsid w:val="00A7405A"/>
    <w:rsid w:val="00A75755"/>
    <w:rsid w:val="00A77137"/>
    <w:rsid w:val="00A77BD3"/>
    <w:rsid w:val="00A8034C"/>
    <w:rsid w:val="00A85CEB"/>
    <w:rsid w:val="00A87E87"/>
    <w:rsid w:val="00A95093"/>
    <w:rsid w:val="00A95096"/>
    <w:rsid w:val="00AA0718"/>
    <w:rsid w:val="00AA3687"/>
    <w:rsid w:val="00AA49A2"/>
    <w:rsid w:val="00AA6ED3"/>
    <w:rsid w:val="00AA77AF"/>
    <w:rsid w:val="00AB49D4"/>
    <w:rsid w:val="00AB5E44"/>
    <w:rsid w:val="00AC1D58"/>
    <w:rsid w:val="00AC2B40"/>
    <w:rsid w:val="00AC2BB2"/>
    <w:rsid w:val="00AC2C3C"/>
    <w:rsid w:val="00AC37AF"/>
    <w:rsid w:val="00AC49E1"/>
    <w:rsid w:val="00AC5EFA"/>
    <w:rsid w:val="00AD28DA"/>
    <w:rsid w:val="00AD38E1"/>
    <w:rsid w:val="00AE1619"/>
    <w:rsid w:val="00AE32A9"/>
    <w:rsid w:val="00AE32F3"/>
    <w:rsid w:val="00AE65EB"/>
    <w:rsid w:val="00AE72E2"/>
    <w:rsid w:val="00AF1D94"/>
    <w:rsid w:val="00AF39AA"/>
    <w:rsid w:val="00AF4FB1"/>
    <w:rsid w:val="00AF60C5"/>
    <w:rsid w:val="00B009C6"/>
    <w:rsid w:val="00B01548"/>
    <w:rsid w:val="00B02090"/>
    <w:rsid w:val="00B02664"/>
    <w:rsid w:val="00B04FB0"/>
    <w:rsid w:val="00B04FE2"/>
    <w:rsid w:val="00B067F8"/>
    <w:rsid w:val="00B132DE"/>
    <w:rsid w:val="00B13F56"/>
    <w:rsid w:val="00B14C99"/>
    <w:rsid w:val="00B15E5C"/>
    <w:rsid w:val="00B16357"/>
    <w:rsid w:val="00B17E8D"/>
    <w:rsid w:val="00B21D29"/>
    <w:rsid w:val="00B25034"/>
    <w:rsid w:val="00B27FCE"/>
    <w:rsid w:val="00B31E3C"/>
    <w:rsid w:val="00B33863"/>
    <w:rsid w:val="00B34026"/>
    <w:rsid w:val="00B37812"/>
    <w:rsid w:val="00B37898"/>
    <w:rsid w:val="00B37D17"/>
    <w:rsid w:val="00B4175E"/>
    <w:rsid w:val="00B43E03"/>
    <w:rsid w:val="00B54C25"/>
    <w:rsid w:val="00B56277"/>
    <w:rsid w:val="00B73AFF"/>
    <w:rsid w:val="00B73D47"/>
    <w:rsid w:val="00B76B91"/>
    <w:rsid w:val="00B8519C"/>
    <w:rsid w:val="00B85B79"/>
    <w:rsid w:val="00B93853"/>
    <w:rsid w:val="00B96878"/>
    <w:rsid w:val="00B97B6B"/>
    <w:rsid w:val="00BA5BB9"/>
    <w:rsid w:val="00BA7804"/>
    <w:rsid w:val="00BB7F63"/>
    <w:rsid w:val="00BC4DA2"/>
    <w:rsid w:val="00BC5311"/>
    <w:rsid w:val="00BC622A"/>
    <w:rsid w:val="00BC7388"/>
    <w:rsid w:val="00BC7E87"/>
    <w:rsid w:val="00BD0659"/>
    <w:rsid w:val="00BD087B"/>
    <w:rsid w:val="00BD2959"/>
    <w:rsid w:val="00BD41D3"/>
    <w:rsid w:val="00BD649E"/>
    <w:rsid w:val="00BD6C0C"/>
    <w:rsid w:val="00BD7D5F"/>
    <w:rsid w:val="00BE0A78"/>
    <w:rsid w:val="00BE673D"/>
    <w:rsid w:val="00BE79F0"/>
    <w:rsid w:val="00BF046D"/>
    <w:rsid w:val="00BF5D04"/>
    <w:rsid w:val="00C06A51"/>
    <w:rsid w:val="00C11E87"/>
    <w:rsid w:val="00C12030"/>
    <w:rsid w:val="00C13563"/>
    <w:rsid w:val="00C14F9E"/>
    <w:rsid w:val="00C16F1C"/>
    <w:rsid w:val="00C17FD8"/>
    <w:rsid w:val="00C20595"/>
    <w:rsid w:val="00C206A4"/>
    <w:rsid w:val="00C23554"/>
    <w:rsid w:val="00C34A54"/>
    <w:rsid w:val="00C36EC5"/>
    <w:rsid w:val="00C37AD0"/>
    <w:rsid w:val="00C404A6"/>
    <w:rsid w:val="00C40A36"/>
    <w:rsid w:val="00C40E7B"/>
    <w:rsid w:val="00C44419"/>
    <w:rsid w:val="00C45E7B"/>
    <w:rsid w:val="00C471B1"/>
    <w:rsid w:val="00C53564"/>
    <w:rsid w:val="00C53D7B"/>
    <w:rsid w:val="00C54E0F"/>
    <w:rsid w:val="00C61587"/>
    <w:rsid w:val="00C627C3"/>
    <w:rsid w:val="00C6316B"/>
    <w:rsid w:val="00C634A9"/>
    <w:rsid w:val="00C661EE"/>
    <w:rsid w:val="00C701DF"/>
    <w:rsid w:val="00C71CAB"/>
    <w:rsid w:val="00C72261"/>
    <w:rsid w:val="00C75FBE"/>
    <w:rsid w:val="00C772FF"/>
    <w:rsid w:val="00C801AF"/>
    <w:rsid w:val="00C80256"/>
    <w:rsid w:val="00C8061B"/>
    <w:rsid w:val="00C83154"/>
    <w:rsid w:val="00C912E5"/>
    <w:rsid w:val="00C9150D"/>
    <w:rsid w:val="00C92F9C"/>
    <w:rsid w:val="00C93991"/>
    <w:rsid w:val="00C963A9"/>
    <w:rsid w:val="00C964DE"/>
    <w:rsid w:val="00C96F84"/>
    <w:rsid w:val="00CA3BC1"/>
    <w:rsid w:val="00CA4812"/>
    <w:rsid w:val="00CA4F54"/>
    <w:rsid w:val="00CB1FC2"/>
    <w:rsid w:val="00CB31D1"/>
    <w:rsid w:val="00CB62DB"/>
    <w:rsid w:val="00CB6BC0"/>
    <w:rsid w:val="00CB7CD3"/>
    <w:rsid w:val="00CC1B7C"/>
    <w:rsid w:val="00CC25EB"/>
    <w:rsid w:val="00CC5A2E"/>
    <w:rsid w:val="00CC727F"/>
    <w:rsid w:val="00CE2230"/>
    <w:rsid w:val="00CE460C"/>
    <w:rsid w:val="00CE5BB0"/>
    <w:rsid w:val="00CE62C3"/>
    <w:rsid w:val="00CF15C3"/>
    <w:rsid w:val="00CF2B6F"/>
    <w:rsid w:val="00CF4038"/>
    <w:rsid w:val="00CF7F5A"/>
    <w:rsid w:val="00D017ED"/>
    <w:rsid w:val="00D02479"/>
    <w:rsid w:val="00D04F1E"/>
    <w:rsid w:val="00D0673D"/>
    <w:rsid w:val="00D1358D"/>
    <w:rsid w:val="00D135B0"/>
    <w:rsid w:val="00D153B1"/>
    <w:rsid w:val="00D224FE"/>
    <w:rsid w:val="00D242AC"/>
    <w:rsid w:val="00D257FE"/>
    <w:rsid w:val="00D260BA"/>
    <w:rsid w:val="00D27A5E"/>
    <w:rsid w:val="00D329DB"/>
    <w:rsid w:val="00D34127"/>
    <w:rsid w:val="00D41E18"/>
    <w:rsid w:val="00D44CFD"/>
    <w:rsid w:val="00D44DDC"/>
    <w:rsid w:val="00D46335"/>
    <w:rsid w:val="00D53873"/>
    <w:rsid w:val="00D53B8F"/>
    <w:rsid w:val="00D54785"/>
    <w:rsid w:val="00D54C36"/>
    <w:rsid w:val="00D556F3"/>
    <w:rsid w:val="00D57F0A"/>
    <w:rsid w:val="00D6429A"/>
    <w:rsid w:val="00D6493E"/>
    <w:rsid w:val="00D73E47"/>
    <w:rsid w:val="00D742B0"/>
    <w:rsid w:val="00D85F12"/>
    <w:rsid w:val="00D86B2C"/>
    <w:rsid w:val="00D92D8D"/>
    <w:rsid w:val="00D93980"/>
    <w:rsid w:val="00DA0E31"/>
    <w:rsid w:val="00DA1124"/>
    <w:rsid w:val="00DA1AFE"/>
    <w:rsid w:val="00DA2A4A"/>
    <w:rsid w:val="00DA637A"/>
    <w:rsid w:val="00DA720C"/>
    <w:rsid w:val="00DA747D"/>
    <w:rsid w:val="00DB3186"/>
    <w:rsid w:val="00DB6973"/>
    <w:rsid w:val="00DC133D"/>
    <w:rsid w:val="00DC4B8D"/>
    <w:rsid w:val="00DC64B4"/>
    <w:rsid w:val="00DC6B47"/>
    <w:rsid w:val="00DC6C04"/>
    <w:rsid w:val="00DC6F0A"/>
    <w:rsid w:val="00DD05EF"/>
    <w:rsid w:val="00DD1285"/>
    <w:rsid w:val="00DD2605"/>
    <w:rsid w:val="00DD75A3"/>
    <w:rsid w:val="00DE02AE"/>
    <w:rsid w:val="00DE12A0"/>
    <w:rsid w:val="00DE1760"/>
    <w:rsid w:val="00DE2183"/>
    <w:rsid w:val="00DE21B5"/>
    <w:rsid w:val="00DE4656"/>
    <w:rsid w:val="00DE6A0C"/>
    <w:rsid w:val="00DF15C1"/>
    <w:rsid w:val="00DF1D7F"/>
    <w:rsid w:val="00DF2923"/>
    <w:rsid w:val="00DF6680"/>
    <w:rsid w:val="00E02FB4"/>
    <w:rsid w:val="00E0381D"/>
    <w:rsid w:val="00E10368"/>
    <w:rsid w:val="00E16483"/>
    <w:rsid w:val="00E1743A"/>
    <w:rsid w:val="00E20571"/>
    <w:rsid w:val="00E21651"/>
    <w:rsid w:val="00E21E3E"/>
    <w:rsid w:val="00E233DD"/>
    <w:rsid w:val="00E235F7"/>
    <w:rsid w:val="00E239D4"/>
    <w:rsid w:val="00E24604"/>
    <w:rsid w:val="00E40B22"/>
    <w:rsid w:val="00E40F33"/>
    <w:rsid w:val="00E4411A"/>
    <w:rsid w:val="00E4588F"/>
    <w:rsid w:val="00E45C3B"/>
    <w:rsid w:val="00E45EA5"/>
    <w:rsid w:val="00E46DA3"/>
    <w:rsid w:val="00E47673"/>
    <w:rsid w:val="00E52D58"/>
    <w:rsid w:val="00E53B10"/>
    <w:rsid w:val="00E912A2"/>
    <w:rsid w:val="00E955F5"/>
    <w:rsid w:val="00EA18AA"/>
    <w:rsid w:val="00EA252D"/>
    <w:rsid w:val="00EA406B"/>
    <w:rsid w:val="00EA4523"/>
    <w:rsid w:val="00EA7BFB"/>
    <w:rsid w:val="00EB0084"/>
    <w:rsid w:val="00EB0798"/>
    <w:rsid w:val="00EB0A24"/>
    <w:rsid w:val="00EB4071"/>
    <w:rsid w:val="00EB40AD"/>
    <w:rsid w:val="00EB586E"/>
    <w:rsid w:val="00EB5FC8"/>
    <w:rsid w:val="00EC5C76"/>
    <w:rsid w:val="00ED2502"/>
    <w:rsid w:val="00ED5A41"/>
    <w:rsid w:val="00EE02FF"/>
    <w:rsid w:val="00EE0EEA"/>
    <w:rsid w:val="00EE3694"/>
    <w:rsid w:val="00EF0773"/>
    <w:rsid w:val="00EF143B"/>
    <w:rsid w:val="00EF1770"/>
    <w:rsid w:val="00EF3598"/>
    <w:rsid w:val="00EF578B"/>
    <w:rsid w:val="00F033EC"/>
    <w:rsid w:val="00F04624"/>
    <w:rsid w:val="00F04F68"/>
    <w:rsid w:val="00F06B0C"/>
    <w:rsid w:val="00F06EE0"/>
    <w:rsid w:val="00F077CE"/>
    <w:rsid w:val="00F11664"/>
    <w:rsid w:val="00F12670"/>
    <w:rsid w:val="00F12D55"/>
    <w:rsid w:val="00F14B27"/>
    <w:rsid w:val="00F20808"/>
    <w:rsid w:val="00F309C1"/>
    <w:rsid w:val="00F3148D"/>
    <w:rsid w:val="00F3295E"/>
    <w:rsid w:val="00F35298"/>
    <w:rsid w:val="00F35E35"/>
    <w:rsid w:val="00F43532"/>
    <w:rsid w:val="00F47E37"/>
    <w:rsid w:val="00F50BE5"/>
    <w:rsid w:val="00F54ECB"/>
    <w:rsid w:val="00F565FA"/>
    <w:rsid w:val="00F639FC"/>
    <w:rsid w:val="00F640B6"/>
    <w:rsid w:val="00F643F4"/>
    <w:rsid w:val="00F712AC"/>
    <w:rsid w:val="00F73214"/>
    <w:rsid w:val="00F737B6"/>
    <w:rsid w:val="00F74654"/>
    <w:rsid w:val="00F80E40"/>
    <w:rsid w:val="00F87A4D"/>
    <w:rsid w:val="00F91A5D"/>
    <w:rsid w:val="00F93D68"/>
    <w:rsid w:val="00FA0A98"/>
    <w:rsid w:val="00FA14E2"/>
    <w:rsid w:val="00FA5B82"/>
    <w:rsid w:val="00FA639E"/>
    <w:rsid w:val="00FC25E4"/>
    <w:rsid w:val="00FC2B32"/>
    <w:rsid w:val="00FC4EF7"/>
    <w:rsid w:val="00FC6D35"/>
    <w:rsid w:val="00FD3024"/>
    <w:rsid w:val="00FD4FA3"/>
    <w:rsid w:val="00FE1DEE"/>
    <w:rsid w:val="00FE25DF"/>
    <w:rsid w:val="00FE3C9C"/>
    <w:rsid w:val="00FE48F1"/>
    <w:rsid w:val="00FF1B2C"/>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E2CBBAD"/>
  <w15:docId w15:val="{C9346EEC-D74A-488D-8B44-0495C0F6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mbria"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5124"/>
    <w:pPr>
      <w:spacing w:before="120" w:after="180" w:line="240" w:lineRule="atLeast"/>
    </w:pPr>
    <w:rPr>
      <w:rFonts w:ascii="Cambria" w:hAnsi="Cambria" w:cs="Times New Roman"/>
      <w:szCs w:val="20"/>
    </w:rPr>
  </w:style>
  <w:style w:type="paragraph" w:styleId="Heading1">
    <w:name w:val="heading 1"/>
    <w:basedOn w:val="Normal"/>
    <w:next w:val="Normal"/>
    <w:link w:val="Heading1Char"/>
    <w:qFormat/>
    <w:rsid w:val="00055B86"/>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A95096"/>
    <w:pPr>
      <w:keepNext/>
      <w:keepLines/>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2F2FC3"/>
    <w:pPr>
      <w:keepNext/>
      <w:keepLines/>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2F2FC3"/>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2F2FC3"/>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2F2FC3"/>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2F2FC3"/>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B86"/>
    <w:rPr>
      <w:rFonts w:ascii="Arial" w:eastAsia="Times New Roman" w:hAnsi="Arial"/>
      <w:b/>
      <w:bCs/>
      <w:sz w:val="48"/>
      <w:szCs w:val="48"/>
    </w:rPr>
  </w:style>
  <w:style w:type="character" w:customStyle="1" w:styleId="Heading2Char">
    <w:name w:val="Heading 2 Char"/>
    <w:basedOn w:val="DefaultParagraphFont"/>
    <w:link w:val="Heading2"/>
    <w:rsid w:val="00A95096"/>
    <w:rPr>
      <w:rFonts w:ascii="Arial" w:eastAsia="Times New Roman" w:hAnsi="Arial"/>
      <w:b/>
      <w:bCs/>
      <w:sz w:val="38"/>
      <w:szCs w:val="38"/>
    </w:rPr>
  </w:style>
  <w:style w:type="character" w:customStyle="1" w:styleId="Heading3Char">
    <w:name w:val="Heading 3 Char"/>
    <w:basedOn w:val="DefaultParagraphFont"/>
    <w:link w:val="Heading3"/>
    <w:rsid w:val="002F2FC3"/>
    <w:rPr>
      <w:rFonts w:ascii="Arial" w:eastAsia="Times New Roman" w:hAnsi="Arial"/>
      <w:b/>
      <w:bCs/>
      <w:sz w:val="32"/>
      <w:szCs w:val="32"/>
    </w:r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description">
    <w:name w:val="Figure description"/>
    <w:basedOn w:val="Normal"/>
    <w:next w:val="Normal"/>
    <w:rsid w:val="00A95096"/>
    <w:pPr>
      <w:spacing w:after="240" w:line="180" w:lineRule="atLeast"/>
    </w:pPr>
    <w:rPr>
      <w:sz w:val="18"/>
    </w:rPr>
  </w:style>
  <w:style w:type="paragraph" w:customStyle="1" w:styleId="Figuretitle">
    <w:name w:val="Figure title"/>
    <w:basedOn w:val="Normal"/>
    <w:next w:val="Normal"/>
    <w:rsid w:val="00F643F4"/>
    <w:pPr>
      <w:outlineLvl w:val="4"/>
    </w:pPr>
    <w:rPr>
      <w:b/>
    </w:rPr>
  </w:style>
  <w:style w:type="character" w:customStyle="1" w:styleId="Heading4Char">
    <w:name w:val="Heading 4 Char"/>
    <w:basedOn w:val="DefaultParagraphFont"/>
    <w:link w:val="Heading4"/>
    <w:rsid w:val="002F2FC3"/>
    <w:rPr>
      <w:rFonts w:ascii="Arial" w:hAnsi="Arial"/>
      <w:b/>
      <w:bCs/>
      <w:sz w:val="26"/>
      <w:szCs w:val="26"/>
    </w:rPr>
  </w:style>
  <w:style w:type="character" w:styleId="FollowedHyperlink">
    <w:name w:val="FollowedHyperlink"/>
    <w:basedOn w:val="DefaultParagraphFont"/>
    <w:uiPriority w:val="99"/>
    <w:semiHidden/>
    <w:unhideWhenUsed/>
    <w:rsid w:val="006A399C"/>
    <w:rPr>
      <w:color w:val="800080"/>
      <w:u w:val="single"/>
    </w:rPr>
  </w:style>
  <w:style w:type="paragraph" w:styleId="Footer">
    <w:name w:val="footer"/>
    <w:basedOn w:val="Normal"/>
    <w:link w:val="FooterChar"/>
    <w:uiPriority w:val="99"/>
    <w:rsid w:val="009527F4"/>
    <w:pPr>
      <w:tabs>
        <w:tab w:val="center" w:pos="4513"/>
        <w:tab w:val="right" w:pos="9026"/>
      </w:tabs>
      <w:spacing w:line="240" w:lineRule="auto"/>
    </w:pPr>
    <w:rPr>
      <w:sz w:val="17"/>
    </w:rPr>
  </w:style>
  <w:style w:type="character" w:customStyle="1" w:styleId="FooterChar">
    <w:name w:val="Footer Char"/>
    <w:basedOn w:val="DefaultParagraphFont"/>
    <w:link w:val="Footer"/>
    <w:uiPriority w:val="99"/>
    <w:rsid w:val="009527F4"/>
    <w:rPr>
      <w:rFonts w:ascii="Cambria" w:hAnsi="Cambria"/>
      <w:sz w:val="17"/>
    </w:rPr>
  </w:style>
  <w:style w:type="paragraph" w:styleId="Header">
    <w:name w:val="header"/>
    <w:basedOn w:val="Normal"/>
    <w:link w:val="HeaderChar"/>
    <w:rsid w:val="009527F4"/>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rsid w:val="009527F4"/>
    <w:rPr>
      <w:rFonts w:ascii="Cambria" w:hAnsi="Cambria"/>
      <w:sz w:val="17"/>
    </w:rPr>
  </w:style>
  <w:style w:type="paragraph" w:customStyle="1" w:styleId="Headernoline">
    <w:name w:val="Header no line"/>
    <w:basedOn w:val="Header"/>
    <w:rsid w:val="009527F4"/>
    <w:pPr>
      <w:pBdr>
        <w:bottom w:val="none" w:sz="0" w:space="0" w:color="auto"/>
      </w:pBdr>
      <w:spacing w:line="240" w:lineRule="atLeast"/>
    </w:pPr>
  </w:style>
  <w:style w:type="character" w:customStyle="1" w:styleId="Heading5Char">
    <w:name w:val="Heading 5 Char"/>
    <w:basedOn w:val="DefaultParagraphFont"/>
    <w:link w:val="Heading5"/>
    <w:uiPriority w:val="9"/>
    <w:rsid w:val="002F2FC3"/>
    <w:rPr>
      <w:rFonts w:ascii="Cambria" w:eastAsia="Times New Roman" w:hAnsi="Cambria"/>
      <w:b/>
      <w:bCs/>
      <w:color w:val="001523"/>
      <w:sz w:val="26"/>
      <w:szCs w:val="26"/>
    </w:rPr>
  </w:style>
  <w:style w:type="character" w:customStyle="1" w:styleId="Heading6Char">
    <w:name w:val="Heading 6 Char"/>
    <w:basedOn w:val="DefaultParagraphFont"/>
    <w:link w:val="Heading6"/>
    <w:uiPriority w:val="9"/>
    <w:rsid w:val="002F2FC3"/>
    <w:rPr>
      <w:rFonts w:ascii="Cambria" w:eastAsia="Times New Roman" w:hAnsi="Cambria"/>
      <w:b/>
      <w:bCs/>
      <w:i/>
      <w:sz w:val="22"/>
      <w:szCs w:val="21"/>
    </w:rPr>
  </w:style>
  <w:style w:type="character" w:customStyle="1" w:styleId="Heading7Char">
    <w:name w:val="Heading 7 Char"/>
    <w:basedOn w:val="DefaultParagraphFont"/>
    <w:link w:val="Heading7"/>
    <w:uiPriority w:val="9"/>
    <w:rsid w:val="002F2FC3"/>
    <w:rPr>
      <w:rFonts w:ascii="Cambria" w:eastAsia="Times New Roman" w:hAnsi="Cambria"/>
      <w:bCs/>
      <w:i/>
      <w:sz w:val="22"/>
      <w:szCs w:val="22"/>
    </w:rPr>
  </w:style>
  <w:style w:type="character" w:styleId="Hyperlink">
    <w:name w:val="Hyperlink"/>
    <w:basedOn w:val="DefaultParagraphFont"/>
    <w:uiPriority w:val="99"/>
    <w:unhideWhenUsed/>
    <w:rsid w:val="006A399C"/>
    <w:rPr>
      <w:color w:val="0000FF"/>
      <w:u w:val="single"/>
    </w:rPr>
  </w:style>
  <w:style w:type="paragraph" w:customStyle="1" w:styleId="LegalCopy">
    <w:name w:val="Legal Copy"/>
    <w:basedOn w:val="Footer"/>
    <w:unhideWhenUsed/>
    <w:rsid w:val="00F3148D"/>
  </w:style>
  <w:style w:type="paragraph" w:customStyle="1" w:styleId="LegalSubheading">
    <w:name w:val="Legal Subheading"/>
    <w:basedOn w:val="Footer"/>
    <w:unhideWhenUsed/>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0336B5"/>
    <w:pPr>
      <w:numPr>
        <w:numId w:val="4"/>
      </w:numPr>
    </w:pPr>
  </w:style>
  <w:style w:type="paragraph" w:styleId="ListBullet2">
    <w:name w:val="List Bullet 2"/>
    <w:basedOn w:val="Normal"/>
    <w:uiPriority w:val="2"/>
    <w:qFormat/>
    <w:rsid w:val="00232D87"/>
    <w:pPr>
      <w:numPr>
        <w:ilvl w:val="1"/>
        <w:numId w:val="4"/>
      </w:numPr>
      <w:ind w:left="850" w:hanging="425"/>
    </w:pPr>
  </w:style>
  <w:style w:type="paragraph" w:styleId="ListBullet3">
    <w:name w:val="List Bullet 3"/>
    <w:basedOn w:val="Normal"/>
    <w:uiPriority w:val="2"/>
    <w:qFormat/>
    <w:rsid w:val="000336B5"/>
    <w:pPr>
      <w:numPr>
        <w:numId w:val="5"/>
      </w:numPr>
      <w:ind w:left="1208" w:hanging="357"/>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E4411A"/>
    <w:pPr>
      <w:keepNext/>
      <w:keepLines/>
      <w:spacing w:before="360"/>
      <w:outlineLvl w:val="1"/>
    </w:pPr>
    <w:rPr>
      <w:rFonts w:ascii="Arial" w:hAnsi="Arial"/>
      <w:b/>
      <w:sz w:val="38"/>
    </w:rPr>
  </w:style>
  <w:style w:type="paragraph" w:customStyle="1" w:styleId="Notes">
    <w:name w:val="Notes"/>
    <w:basedOn w:val="Normal"/>
    <w:semiHidden/>
    <w:locked/>
    <w:rsid w:val="00F3148D"/>
    <w:pPr>
      <w:spacing w:line="240" w:lineRule="auto"/>
    </w:pPr>
    <w:rPr>
      <w:rFonts w:ascii="Arial" w:hAnsi="Arial"/>
      <w:sz w:val="16"/>
    </w:rPr>
  </w:style>
  <w:style w:type="paragraph" w:customStyle="1" w:styleId="Numberbullet0">
    <w:name w:val="Number bullet"/>
    <w:basedOn w:val="ListBullet"/>
    <w:uiPriority w:val="3"/>
    <w:qFormat/>
    <w:rsid w:val="00232D87"/>
    <w:pPr>
      <w:numPr>
        <w:numId w:val="3"/>
      </w:numPr>
    </w:pPr>
  </w:style>
  <w:style w:type="paragraph" w:customStyle="1" w:styleId="Numberbullet2">
    <w:name w:val="Number bullet 2"/>
    <w:basedOn w:val="ListBullet2"/>
    <w:uiPriority w:val="3"/>
    <w:qFormat/>
    <w:rsid w:val="00232D87"/>
    <w:pPr>
      <w:numPr>
        <w:numId w:val="3"/>
      </w:numPr>
      <w:ind w:left="850" w:hanging="425"/>
    </w:pPr>
  </w:style>
  <w:style w:type="paragraph" w:customStyle="1" w:styleId="Numberbullet3">
    <w:name w:val="Number bullet 3"/>
    <w:basedOn w:val="ListBullet3"/>
    <w:uiPriority w:val="3"/>
    <w:qFormat/>
    <w:rsid w:val="00232D87"/>
    <w:pPr>
      <w:numPr>
        <w:numId w:val="0"/>
      </w:numPr>
      <w:ind w:left="425" w:hanging="425"/>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9527F4"/>
    <w:pPr>
      <w:spacing w:before="40"/>
      <w:ind w:left="170" w:hanging="170"/>
    </w:pPr>
    <w:rPr>
      <w:sz w:val="19"/>
    </w:rPr>
  </w:style>
  <w:style w:type="paragraph" w:customStyle="1" w:styleId="Tabledescription">
    <w:name w:val="Table description"/>
    <w:basedOn w:val="Figuredescription"/>
    <w:next w:val="Normal"/>
    <w:rsid w:val="00A95096"/>
  </w:style>
  <w:style w:type="table" w:customStyle="1" w:styleId="TableTGAblue">
    <w:name w:val="Table TGA blue"/>
    <w:basedOn w:val="TableNormal"/>
    <w:uiPriority w:val="99"/>
    <w:qFormat/>
    <w:rsid w:val="00BD0659"/>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BD0659"/>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rsid w:val="00F643F4"/>
    <w:pPr>
      <w:keepNext/>
      <w:outlineLvl w:val="4"/>
    </w:pPr>
    <w:rPr>
      <w:b/>
    </w:rPr>
  </w:style>
  <w:style w:type="paragraph" w:styleId="TOC1">
    <w:name w:val="toc 1"/>
    <w:basedOn w:val="Normal"/>
    <w:next w:val="Normal"/>
    <w:uiPriority w:val="39"/>
    <w:unhideWhenUsed/>
    <w:rsid w:val="00B067F8"/>
    <w:pPr>
      <w:keepNext/>
      <w:keepLines/>
      <w:tabs>
        <w:tab w:val="right" w:leader="underscore" w:pos="9072"/>
      </w:tabs>
      <w:spacing w:after="200"/>
    </w:pPr>
    <w:rPr>
      <w:rFonts w:ascii="Arial" w:hAnsi="Arial"/>
      <w:b/>
      <w:sz w:val="26"/>
    </w:rPr>
  </w:style>
  <w:style w:type="paragraph" w:styleId="TOC2">
    <w:name w:val="toc 2"/>
    <w:basedOn w:val="Normal"/>
    <w:next w:val="Normal"/>
    <w:uiPriority w:val="39"/>
    <w:unhideWhenUsed/>
    <w:rsid w:val="00B067F8"/>
    <w:pPr>
      <w:keepLines/>
      <w:tabs>
        <w:tab w:val="right" w:leader="underscore" w:pos="9072"/>
      </w:tabs>
      <w:spacing w:after="100"/>
      <w:ind w:left="425"/>
    </w:pPr>
    <w:rPr>
      <w:sz w:val="25"/>
    </w:rPr>
  </w:style>
  <w:style w:type="paragraph" w:styleId="TOC3">
    <w:name w:val="toc 3"/>
    <w:basedOn w:val="Normal"/>
    <w:next w:val="Normal"/>
    <w:uiPriority w:val="39"/>
    <w:unhideWhenUsed/>
    <w:rsid w:val="00B067F8"/>
    <w:pPr>
      <w:keepLines/>
      <w:tabs>
        <w:tab w:val="right" w:leader="underscore" w:pos="9072"/>
      </w:tabs>
      <w:spacing w:after="100"/>
      <w:ind w:left="851"/>
    </w:pPr>
  </w:style>
  <w:style w:type="paragraph" w:styleId="TOCHeading">
    <w:name w:val="TOC Heading"/>
    <w:basedOn w:val="Heading1"/>
    <w:next w:val="Normal"/>
    <w:uiPriority w:val="39"/>
    <w:unhideWhenUsed/>
    <w:qFormat/>
    <w:rsid w:val="00F3148D"/>
    <w:pPr>
      <w:spacing w:before="480" w:after="0" w:line="276" w:lineRule="auto"/>
      <w:outlineLvl w:val="9"/>
    </w:pPr>
    <w:rPr>
      <w:bCs w:val="0"/>
      <w:color w:val="002035"/>
      <w:sz w:val="28"/>
      <w:lang w:val="en-US"/>
    </w:rPr>
  </w:style>
  <w:style w:type="paragraph" w:customStyle="1" w:styleId="Subject">
    <w:name w:val="Subject"/>
    <w:basedOn w:val="Normal"/>
    <w:rsid w:val="00055B86"/>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styleId="Caption">
    <w:name w:val="caption"/>
    <w:basedOn w:val="Tabletitle"/>
    <w:next w:val="Normal"/>
    <w:uiPriority w:val="35"/>
    <w:semiHidden/>
    <w:rsid w:val="0033260A"/>
  </w:style>
  <w:style w:type="paragraph" w:styleId="FootnoteText">
    <w:name w:val="footnote text"/>
    <w:basedOn w:val="Normal"/>
    <w:link w:val="FootnoteTextChar"/>
    <w:rsid w:val="00C12030"/>
    <w:pPr>
      <w:keepLines/>
      <w:spacing w:before="0" w:after="0"/>
    </w:pPr>
    <w:rPr>
      <w:sz w:val="20"/>
    </w:rPr>
  </w:style>
  <w:style w:type="character" w:customStyle="1" w:styleId="FootnoteTextChar">
    <w:name w:val="Footnote Text Char"/>
    <w:basedOn w:val="DefaultParagraphFont"/>
    <w:link w:val="FootnoteText"/>
    <w:rsid w:val="00C12030"/>
    <w:rPr>
      <w:rFonts w:ascii="Cambria" w:hAnsi="Cambria" w:cs="Times New Roman"/>
      <w:sz w:val="20"/>
      <w:szCs w:val="20"/>
    </w:rPr>
  </w:style>
  <w:style w:type="paragraph" w:styleId="Subtitle">
    <w:name w:val="Subtitle"/>
    <w:basedOn w:val="Normal"/>
    <w:next w:val="Normal"/>
    <w:link w:val="SubtitleChar"/>
    <w:uiPriority w:val="11"/>
    <w:unhideWhenUsed/>
    <w:rsid w:val="00C12030"/>
    <w:pPr>
      <w:framePr w:hSpace="180" w:wrap="around" w:vAnchor="page" w:hAnchor="margin" w:y="3121"/>
      <w:numPr>
        <w:ilvl w:val="1"/>
      </w:numPr>
      <w:spacing w:before="0" w:after="0"/>
    </w:pPr>
    <w:rPr>
      <w:rFonts w:ascii="Arial" w:eastAsia="Times New Roman" w:hAnsi="Arial"/>
      <w:bCs/>
      <w:iCs/>
      <w:color w:val="006DA7"/>
      <w:sz w:val="40"/>
      <w:szCs w:val="24"/>
      <w:lang w:eastAsia="en-AU"/>
    </w:rPr>
  </w:style>
  <w:style w:type="character" w:customStyle="1" w:styleId="SubtitleChar">
    <w:name w:val="Subtitle Char"/>
    <w:basedOn w:val="DefaultParagraphFont"/>
    <w:link w:val="Subtitle"/>
    <w:uiPriority w:val="11"/>
    <w:rsid w:val="00C12030"/>
    <w:rPr>
      <w:rFonts w:ascii="Arial" w:eastAsia="Times New Roman" w:hAnsi="Arial" w:cs="Times New Roman"/>
      <w:bCs/>
      <w:iCs/>
      <w:color w:val="006DA7"/>
      <w:sz w:val="40"/>
      <w:szCs w:val="24"/>
      <w:lang w:eastAsia="en-AU"/>
    </w:rPr>
  </w:style>
  <w:style w:type="paragraph" w:styleId="Title">
    <w:name w:val="Title"/>
    <w:next w:val="Normal"/>
    <w:link w:val="TitleChar"/>
    <w:uiPriority w:val="10"/>
    <w:unhideWhenUsed/>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1D75"/>
    <w:rPr>
      <w:rFonts w:ascii="Arial" w:eastAsia="Times New Roman" w:hAnsi="Arial"/>
      <w:spacing w:val="5"/>
      <w:kern w:val="28"/>
      <w:sz w:val="52"/>
      <w:szCs w:val="52"/>
    </w:rPr>
  </w:style>
  <w:style w:type="paragraph" w:customStyle="1" w:styleId="FlowChartWhiteText">
    <w:name w:val="Flow Chart White Text"/>
    <w:basedOn w:val="Normal"/>
    <w:semiHidden/>
    <w:unhideWhenUsed/>
    <w:rsid w:val="007E78FC"/>
    <w:pPr>
      <w:jc w:val="center"/>
    </w:pPr>
    <w:rPr>
      <w:rFonts w:ascii="Arial" w:hAnsi="Arial"/>
      <w:color w:val="FFFFFF"/>
    </w:rPr>
  </w:style>
  <w:style w:type="paragraph" w:customStyle="1" w:styleId="FlowchartText">
    <w:name w:val="Flowchart Text"/>
    <w:basedOn w:val="Normal"/>
    <w:semiHidden/>
    <w:unhideWhenUsed/>
    <w:rsid w:val="007E78FC"/>
    <w:pPr>
      <w:jc w:val="center"/>
    </w:pPr>
    <w:rPr>
      <w:rFonts w:ascii="Arial" w:hAnsi="Arial"/>
    </w:rPr>
  </w:style>
  <w:style w:type="paragraph" w:customStyle="1" w:styleId="Quotation">
    <w:name w:val="Quotation"/>
    <w:basedOn w:val="Normal"/>
    <w:next w:val="Normal"/>
    <w:uiPriority w:val="4"/>
    <w:qFormat/>
    <w:rsid w:val="00055B86"/>
    <w:pPr>
      <w:ind w:left="425"/>
    </w:pPr>
    <w:rPr>
      <w:sz w:val="20"/>
    </w:rPr>
  </w:style>
  <w:style w:type="character" w:styleId="FootnoteReference">
    <w:name w:val="footnote reference"/>
    <w:basedOn w:val="DefaultParagraphFont"/>
    <w:uiPriority w:val="99"/>
    <w:semiHidden/>
    <w:unhideWhenUsed/>
    <w:rsid w:val="009527F4"/>
    <w:rPr>
      <w:vertAlign w:val="superscript"/>
    </w:rPr>
  </w:style>
  <w:style w:type="paragraph" w:styleId="TOC4">
    <w:name w:val="toc 4"/>
    <w:basedOn w:val="Normal"/>
    <w:next w:val="Normal"/>
    <w:autoRedefine/>
    <w:uiPriority w:val="39"/>
    <w:unhideWhenUsed/>
    <w:rsid w:val="00B067F8"/>
    <w:pPr>
      <w:keepLines/>
      <w:tabs>
        <w:tab w:val="right" w:leader="underscore" w:pos="9072"/>
      </w:tabs>
      <w:spacing w:after="100"/>
      <w:ind w:left="1276"/>
    </w:pPr>
  </w:style>
  <w:style w:type="paragraph" w:styleId="TOC5">
    <w:name w:val="toc 5"/>
    <w:basedOn w:val="Normal"/>
    <w:next w:val="Normal"/>
    <w:autoRedefine/>
    <w:uiPriority w:val="39"/>
    <w:unhideWhenUsed/>
    <w:rsid w:val="00B067F8"/>
    <w:pPr>
      <w:keepLines/>
      <w:tabs>
        <w:tab w:val="left" w:leader="underscore" w:pos="9072"/>
      </w:tabs>
      <w:spacing w:after="100"/>
      <w:ind w:left="1701"/>
    </w:pPr>
    <w:rPr>
      <w:noProof/>
    </w:rPr>
  </w:style>
  <w:style w:type="paragraph" w:styleId="TOC6">
    <w:name w:val="toc 6"/>
    <w:basedOn w:val="Normal"/>
    <w:next w:val="Normal"/>
    <w:autoRedefine/>
    <w:uiPriority w:val="39"/>
    <w:semiHidden/>
    <w:unhideWhenUsed/>
    <w:rsid w:val="00B067F8"/>
    <w:pPr>
      <w:tabs>
        <w:tab w:val="right" w:pos="8505"/>
      </w:tabs>
      <w:spacing w:after="100"/>
      <w:ind w:left="2126"/>
    </w:pPr>
  </w:style>
  <w:style w:type="paragraph" w:styleId="TOC7">
    <w:name w:val="toc 7"/>
    <w:basedOn w:val="Normal"/>
    <w:next w:val="Normal"/>
    <w:autoRedefine/>
    <w:uiPriority w:val="39"/>
    <w:semiHidden/>
    <w:unhideWhenUsed/>
    <w:rsid w:val="00B067F8"/>
    <w:pPr>
      <w:spacing w:after="100"/>
      <w:ind w:left="2211"/>
    </w:pPr>
  </w:style>
  <w:style w:type="paragraph" w:styleId="EndnoteText">
    <w:name w:val="endnote text"/>
    <w:basedOn w:val="FootnoteText"/>
    <w:link w:val="EndnoteTextChar"/>
    <w:semiHidden/>
    <w:unhideWhenUsed/>
    <w:rsid w:val="0033260A"/>
  </w:style>
  <w:style w:type="character" w:customStyle="1" w:styleId="EndnoteTextChar">
    <w:name w:val="Endnote Text Char"/>
    <w:basedOn w:val="DefaultParagraphFont"/>
    <w:link w:val="EndnoteText"/>
    <w:semiHidden/>
    <w:rsid w:val="0033260A"/>
    <w:rPr>
      <w:rFonts w:ascii="Cambria" w:hAnsi="Cambria"/>
    </w:rPr>
  </w:style>
  <w:style w:type="character" w:styleId="EndnoteReference">
    <w:name w:val="endnote reference"/>
    <w:basedOn w:val="DefaultParagraphFont"/>
    <w:uiPriority w:val="99"/>
    <w:semiHidden/>
    <w:unhideWhenUsed/>
    <w:rsid w:val="0033260A"/>
    <w:rPr>
      <w:vertAlign w:val="superscript"/>
    </w:rPr>
  </w:style>
  <w:style w:type="paragraph" w:styleId="TableofFigures">
    <w:name w:val="table of figures"/>
    <w:basedOn w:val="Normal"/>
    <w:next w:val="Normal"/>
    <w:uiPriority w:val="99"/>
    <w:semiHidden/>
    <w:unhideWhenUsed/>
    <w:rsid w:val="006A7B7F"/>
  </w:style>
  <w:style w:type="paragraph" w:styleId="Date">
    <w:name w:val="Date"/>
    <w:basedOn w:val="Normal"/>
    <w:next w:val="Normal"/>
    <w:link w:val="DateChar"/>
    <w:uiPriority w:val="99"/>
    <w:rsid w:val="0046272C"/>
    <w:pPr>
      <w:spacing w:after="0"/>
    </w:pPr>
    <w:rPr>
      <w:rFonts w:ascii="Arial" w:hAnsi="Arial"/>
      <w:sz w:val="28"/>
    </w:rPr>
  </w:style>
  <w:style w:type="character" w:customStyle="1" w:styleId="DateChar">
    <w:name w:val="Date Char"/>
    <w:basedOn w:val="DefaultParagraphFont"/>
    <w:link w:val="Date"/>
    <w:uiPriority w:val="99"/>
    <w:rsid w:val="0046272C"/>
    <w:rPr>
      <w:rFonts w:ascii="Arial" w:hAnsi="Arial" w:cs="Times New Roman"/>
      <w:sz w:val="28"/>
      <w:szCs w:val="20"/>
    </w:rPr>
  </w:style>
  <w:style w:type="paragraph" w:customStyle="1" w:styleId="FlowChartWhiteHeading">
    <w:name w:val="Flow Chart White Heading"/>
    <w:basedOn w:val="Normal"/>
    <w:semiHidden/>
    <w:unhideWhenUsed/>
    <w:rsid w:val="0046272C"/>
    <w:pPr>
      <w:jc w:val="center"/>
    </w:pPr>
    <w:rPr>
      <w:rFonts w:ascii="Arial" w:hAnsi="Arial"/>
      <w:b/>
      <w:color w:val="FFFFFF"/>
    </w:rPr>
  </w:style>
  <w:style w:type="paragraph" w:customStyle="1" w:styleId="FlowChartBlackHeading">
    <w:name w:val="Flow Chart Black Heading"/>
    <w:basedOn w:val="FlowChartWhiteHeading"/>
    <w:semiHidden/>
    <w:unhideWhenUsed/>
    <w:rsid w:val="0046272C"/>
    <w:rPr>
      <w:color w:val="auto"/>
    </w:rPr>
  </w:style>
  <w:style w:type="paragraph" w:customStyle="1" w:styleId="TGASignoff">
    <w:name w:val="TGA Signoff"/>
    <w:basedOn w:val="Normal"/>
    <w:rsid w:val="0046272C"/>
    <w:pPr>
      <w:spacing w:after="360"/>
      <w:jc w:val="center"/>
    </w:pPr>
    <w:rPr>
      <w:rFonts w:ascii="Arial" w:hAnsi="Arial"/>
      <w:b/>
      <w:sz w:val="28"/>
    </w:rPr>
  </w:style>
  <w:style w:type="numbering" w:customStyle="1" w:styleId="NumberBullet1">
    <w:name w:val="NumberBullet1"/>
    <w:uiPriority w:val="99"/>
    <w:rsid w:val="0046272C"/>
  </w:style>
  <w:style w:type="numbering" w:customStyle="1" w:styleId="ListBullets1">
    <w:name w:val="ListBullets1"/>
    <w:uiPriority w:val="99"/>
    <w:rsid w:val="0046272C"/>
  </w:style>
  <w:style w:type="paragraph" w:customStyle="1" w:styleId="Address">
    <w:name w:val="Address"/>
    <w:basedOn w:val="Normal"/>
    <w:rsid w:val="0046272C"/>
    <w:pPr>
      <w:spacing w:before="0" w:after="0" w:line="240" w:lineRule="auto"/>
    </w:pPr>
    <w:rPr>
      <w:sz w:val="21"/>
    </w:rPr>
  </w:style>
  <w:style w:type="character" w:styleId="CommentReference">
    <w:name w:val="annotation reference"/>
    <w:basedOn w:val="DefaultParagraphFont"/>
    <w:semiHidden/>
    <w:unhideWhenUsed/>
    <w:rsid w:val="0046272C"/>
    <w:rPr>
      <w:sz w:val="16"/>
      <w:szCs w:val="16"/>
    </w:rPr>
  </w:style>
  <w:style w:type="paragraph" w:styleId="CommentText">
    <w:name w:val="annotation text"/>
    <w:basedOn w:val="Normal"/>
    <w:link w:val="CommentTextChar"/>
    <w:uiPriority w:val="99"/>
    <w:unhideWhenUsed/>
    <w:rsid w:val="0046272C"/>
    <w:pPr>
      <w:spacing w:line="240" w:lineRule="auto"/>
    </w:pPr>
    <w:rPr>
      <w:sz w:val="20"/>
    </w:rPr>
  </w:style>
  <w:style w:type="character" w:customStyle="1" w:styleId="CommentTextChar">
    <w:name w:val="Comment Text Char"/>
    <w:basedOn w:val="DefaultParagraphFont"/>
    <w:link w:val="CommentText"/>
    <w:uiPriority w:val="99"/>
    <w:rsid w:val="0046272C"/>
    <w:rPr>
      <w:rFonts w:ascii="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46272C"/>
    <w:rPr>
      <w:b/>
      <w:bCs/>
    </w:rPr>
  </w:style>
  <w:style w:type="character" w:customStyle="1" w:styleId="CommentSubjectChar">
    <w:name w:val="Comment Subject Char"/>
    <w:basedOn w:val="CommentTextChar"/>
    <w:link w:val="CommentSubject"/>
    <w:uiPriority w:val="99"/>
    <w:semiHidden/>
    <w:rsid w:val="0046272C"/>
    <w:rPr>
      <w:rFonts w:ascii="Cambria" w:hAnsi="Cambria" w:cs="Times New Roman"/>
      <w:b/>
      <w:bCs/>
      <w:sz w:val="20"/>
      <w:szCs w:val="20"/>
    </w:rPr>
  </w:style>
  <w:style w:type="paragraph" w:customStyle="1" w:styleId="Default">
    <w:name w:val="Default"/>
    <w:rsid w:val="0046272C"/>
    <w:pPr>
      <w:autoSpaceDE w:val="0"/>
      <w:autoSpaceDN w:val="0"/>
      <w:adjustRightInd w:val="0"/>
      <w:spacing w:after="0" w:line="240" w:lineRule="auto"/>
    </w:pPr>
    <w:rPr>
      <w:rFonts w:ascii="Arial" w:hAnsi="Arial" w:cs="Arial"/>
      <w:color w:val="000000"/>
      <w:sz w:val="24"/>
      <w:szCs w:val="24"/>
      <w:lang w:eastAsia="en-AU"/>
    </w:rPr>
  </w:style>
  <w:style w:type="paragraph" w:styleId="ListParagraph">
    <w:name w:val="List Paragraph"/>
    <w:basedOn w:val="Normal"/>
    <w:uiPriority w:val="34"/>
    <w:qFormat/>
    <w:locked/>
    <w:rsid w:val="0046272C"/>
    <w:pPr>
      <w:spacing w:before="0" w:after="160" w:line="259" w:lineRule="auto"/>
      <w:ind w:left="720"/>
      <w:contextualSpacing/>
    </w:pPr>
    <w:rPr>
      <w:rFonts w:ascii="Times New Roman" w:eastAsiaTheme="minorHAnsi" w:hAnsi="Times New Roman"/>
      <w:sz w:val="24"/>
      <w:szCs w:val="24"/>
    </w:rPr>
  </w:style>
  <w:style w:type="paragraph" w:customStyle="1" w:styleId="paragraph">
    <w:name w:val="paragraph"/>
    <w:aliases w:val="a"/>
    <w:basedOn w:val="Normal"/>
    <w:link w:val="paragraphChar"/>
    <w:rsid w:val="0046272C"/>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46272C"/>
    <w:rPr>
      <w:b/>
      <w:bCs/>
    </w:rPr>
  </w:style>
  <w:style w:type="paragraph" w:styleId="NormalWeb">
    <w:name w:val="Normal (Web)"/>
    <w:basedOn w:val="Normal"/>
    <w:uiPriority w:val="99"/>
    <w:semiHidden/>
    <w:unhideWhenUsed/>
    <w:rsid w:val="0046272C"/>
    <w:pPr>
      <w:spacing w:before="0" w:after="240" w:line="240" w:lineRule="auto"/>
    </w:pPr>
    <w:rPr>
      <w:rFonts w:ascii="inherit" w:eastAsia="Times New Roman" w:hAnsi="inherit"/>
      <w:sz w:val="24"/>
      <w:szCs w:val="24"/>
      <w:lang w:eastAsia="en-AU"/>
    </w:rPr>
  </w:style>
  <w:style w:type="character" w:styleId="Emphasis">
    <w:name w:val="Emphasis"/>
    <w:basedOn w:val="DefaultParagraphFont"/>
    <w:uiPriority w:val="20"/>
    <w:qFormat/>
    <w:rsid w:val="0046272C"/>
    <w:rPr>
      <w:i/>
      <w:iCs/>
    </w:rPr>
  </w:style>
  <w:style w:type="paragraph" w:customStyle="1" w:styleId="subsection">
    <w:name w:val="subsection"/>
    <w:basedOn w:val="Normal"/>
    <w:rsid w:val="0046272C"/>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acthead5">
    <w:name w:val="acthead5"/>
    <w:basedOn w:val="Normal"/>
    <w:rsid w:val="0046272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sectno">
    <w:name w:val="charsectno"/>
    <w:basedOn w:val="DefaultParagraphFont"/>
    <w:rsid w:val="0046272C"/>
  </w:style>
  <w:style w:type="paragraph" w:customStyle="1" w:styleId="paragraphsub">
    <w:name w:val="paragraphsub"/>
    <w:basedOn w:val="Normal"/>
    <w:rsid w:val="0046272C"/>
    <w:pPr>
      <w:spacing w:before="100" w:beforeAutospacing="1" w:after="100" w:afterAutospacing="1" w:line="240" w:lineRule="auto"/>
    </w:pPr>
    <w:rPr>
      <w:rFonts w:ascii="Times New Roman" w:eastAsia="Times New Roman" w:hAnsi="Times New Roman"/>
      <w:sz w:val="24"/>
      <w:szCs w:val="24"/>
      <w:lang w:eastAsia="en-AU"/>
    </w:rPr>
  </w:style>
  <w:style w:type="paragraph" w:styleId="Revision">
    <w:name w:val="Revision"/>
    <w:hidden/>
    <w:uiPriority w:val="99"/>
    <w:semiHidden/>
    <w:rsid w:val="0046272C"/>
    <w:pPr>
      <w:spacing w:after="0" w:line="240" w:lineRule="auto"/>
    </w:pPr>
    <w:rPr>
      <w:rFonts w:ascii="Cambria" w:hAnsi="Cambria" w:cs="Times New Roman"/>
      <w:szCs w:val="20"/>
    </w:rPr>
  </w:style>
  <w:style w:type="paragraph" w:styleId="NoSpacing">
    <w:name w:val="No Spacing"/>
    <w:uiPriority w:val="1"/>
    <w:qFormat/>
    <w:rsid w:val="0046272C"/>
    <w:pPr>
      <w:spacing w:after="0" w:line="240" w:lineRule="auto"/>
    </w:pPr>
    <w:rPr>
      <w:rFonts w:ascii="Cambria" w:hAnsi="Cambria" w:cs="Times New Roman"/>
      <w:szCs w:val="20"/>
    </w:rPr>
  </w:style>
  <w:style w:type="paragraph" w:customStyle="1" w:styleId="paragraphsub0">
    <w:name w:val="paragraph(sub)"/>
    <w:aliases w:val="aa"/>
    <w:basedOn w:val="Normal"/>
    <w:rsid w:val="0046272C"/>
    <w:pPr>
      <w:tabs>
        <w:tab w:val="right" w:pos="1985"/>
      </w:tabs>
      <w:spacing w:before="40" w:after="0" w:line="240" w:lineRule="auto"/>
      <w:ind w:left="2098" w:hanging="2098"/>
    </w:pPr>
    <w:rPr>
      <w:rFonts w:ascii="Times New Roman" w:eastAsia="Times New Roman" w:hAnsi="Times New Roman"/>
      <w:lang w:eastAsia="en-AU"/>
    </w:rPr>
  </w:style>
  <w:style w:type="character" w:customStyle="1" w:styleId="paragraphChar">
    <w:name w:val="paragraph Char"/>
    <w:aliases w:val="a Char"/>
    <w:link w:val="paragraph"/>
    <w:rsid w:val="0046272C"/>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46272C"/>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514CF1"/>
    <w:pPr>
      <w:numPr>
        <w:numId w:val="16"/>
      </w:numPr>
      <w:adjustRightInd w:val="0"/>
      <w:snapToGrid w:val="0"/>
      <w:spacing w:before="180"/>
      <w:ind w:left="425" w:hanging="425"/>
    </w:pPr>
    <w:rPr>
      <w:rFonts w:ascii="Arial" w:hAnsi="Arial" w:cs="Arial"/>
      <w:szCs w:val="22"/>
    </w:rPr>
  </w:style>
  <w:style w:type="character" w:styleId="UnresolvedMention">
    <w:name w:val="Unresolved Mention"/>
    <w:basedOn w:val="DefaultParagraphFont"/>
    <w:uiPriority w:val="99"/>
    <w:semiHidden/>
    <w:unhideWhenUsed/>
    <w:rsid w:val="00AD2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827308">
      <w:bodyDiv w:val="1"/>
      <w:marLeft w:val="0"/>
      <w:marRight w:val="0"/>
      <w:marTop w:val="0"/>
      <w:marBottom w:val="0"/>
      <w:divBdr>
        <w:top w:val="none" w:sz="0" w:space="0" w:color="auto"/>
        <w:left w:val="none" w:sz="0" w:space="0" w:color="auto"/>
        <w:bottom w:val="none" w:sz="0" w:space="0" w:color="auto"/>
        <w:right w:val="none" w:sz="0" w:space="0" w:color="auto"/>
      </w:divBdr>
    </w:div>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649600448">
      <w:bodyDiv w:val="1"/>
      <w:marLeft w:val="0"/>
      <w:marRight w:val="0"/>
      <w:marTop w:val="0"/>
      <w:marBottom w:val="0"/>
      <w:divBdr>
        <w:top w:val="none" w:sz="0" w:space="0" w:color="auto"/>
        <w:left w:val="none" w:sz="0" w:space="0" w:color="auto"/>
        <w:bottom w:val="none" w:sz="0" w:space="0" w:color="auto"/>
        <w:right w:val="none" w:sz="0" w:space="0" w:color="auto"/>
      </w:divBdr>
    </w:div>
    <w:div w:id="696544649">
      <w:bodyDiv w:val="1"/>
      <w:marLeft w:val="0"/>
      <w:marRight w:val="0"/>
      <w:marTop w:val="0"/>
      <w:marBottom w:val="0"/>
      <w:divBdr>
        <w:top w:val="none" w:sz="0" w:space="0" w:color="auto"/>
        <w:left w:val="none" w:sz="0" w:space="0" w:color="auto"/>
        <w:bottom w:val="none" w:sz="0" w:space="0" w:color="auto"/>
        <w:right w:val="none" w:sz="0" w:space="0" w:color="auto"/>
      </w:divBdr>
    </w:div>
    <w:div w:id="1198742244">
      <w:bodyDiv w:val="1"/>
      <w:marLeft w:val="0"/>
      <w:marRight w:val="0"/>
      <w:marTop w:val="0"/>
      <w:marBottom w:val="0"/>
      <w:divBdr>
        <w:top w:val="none" w:sz="0" w:space="0" w:color="auto"/>
        <w:left w:val="none" w:sz="0" w:space="0" w:color="auto"/>
        <w:bottom w:val="none" w:sz="0" w:space="0" w:color="auto"/>
        <w:right w:val="none" w:sz="0" w:space="0" w:color="auto"/>
      </w:divBdr>
    </w:div>
    <w:div w:id="1451169686">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 w:id="1753887603">
      <w:bodyDiv w:val="1"/>
      <w:marLeft w:val="0"/>
      <w:marRight w:val="0"/>
      <w:marTop w:val="0"/>
      <w:marBottom w:val="0"/>
      <w:divBdr>
        <w:top w:val="none" w:sz="0" w:space="0" w:color="auto"/>
        <w:left w:val="none" w:sz="0" w:space="0" w:color="auto"/>
        <w:bottom w:val="none" w:sz="0" w:space="0" w:color="auto"/>
        <w:right w:val="none" w:sz="0" w:space="0" w:color="auto"/>
      </w:divBdr>
    </w:div>
    <w:div w:id="176299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ga.gov.au/therapeutic-goods-determinations" TargetMode="External"/><Relationship Id="rId18" Type="http://schemas.openxmlformats.org/officeDocument/2006/relationships/hyperlink" Target="https://www.tga.gov.au/data-protection-scheme-assessed-listed-medicines" TargetMode="External"/><Relationship Id="rId26" Type="http://schemas.openxmlformats.org/officeDocument/2006/relationships/hyperlink" Target="https://www.who.int/ictrp/network/primary/en/" TargetMode="External"/><Relationship Id="rId39" Type="http://schemas.openxmlformats.org/officeDocument/2006/relationships/hyperlink" Target="el://D20-777318?db=A7&amp;open" TargetMode="External"/><Relationship Id="rId3" Type="http://schemas.openxmlformats.org/officeDocument/2006/relationships/styles" Target="styles.xml"/><Relationship Id="rId21" Type="http://schemas.openxmlformats.org/officeDocument/2006/relationships/hyperlink" Target="https://www.tga.gov.au/data-protection-scheme-assessed-listed-medicines" TargetMode="External"/><Relationship Id="rId34" Type="http://schemas.openxmlformats.org/officeDocument/2006/relationships/hyperlink" Target="mailto:ebs@health.gov.a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ga.copyright@tga.gov.au" TargetMode="External"/><Relationship Id="rId17" Type="http://schemas.openxmlformats.org/officeDocument/2006/relationships/hyperlink" Target="https://www.tga.gov.au/sites/default/files/assessed-listed-medicines-evidence-guidelines.pdf" TargetMode="External"/><Relationship Id="rId25" Type="http://schemas.openxmlformats.org/officeDocument/2006/relationships/hyperlink" Target="https://www.tga.gov.au/form/ctd-module-15-assessed-listed-medicines-restricted-information-certification-form" TargetMode="External"/><Relationship Id="rId33" Type="http://schemas.openxmlformats.org/officeDocument/2006/relationships/hyperlink" Target="mailto:complementary.medicines@health.gov.au" TargetMode="External"/><Relationship Id="rId38" Type="http://schemas.openxmlformats.org/officeDocument/2006/relationships/hyperlink" Target="https://www.tga.gov.au"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tga.gov.au/data-protection-scheme-assessed-listed-medicines" TargetMode="External"/><Relationship Id="rId29" Type="http://schemas.openxmlformats.org/officeDocument/2006/relationships/hyperlink" Target="https://www.tga.gov.au/form/ctd-module-15-assessed-listed-medicines-restricted-information-certification-form"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rsinfo.clinicaltrials.gov/trainTrainer/WHO-ICMJE-ClinTrialsgov-Cross-Ref.pdf" TargetMode="External"/><Relationship Id="rId32" Type="http://schemas.openxmlformats.org/officeDocument/2006/relationships/hyperlink" Target="https://www.tga.gov.au/therapeutic-goods-determinations" TargetMode="External"/><Relationship Id="rId37" Type="http://schemas.openxmlformats.org/officeDocument/2006/relationships/hyperlink" Target="mailto:info@tga.gov.au"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tga.gov.au/book-page/10-timeframes-and-fees" TargetMode="External"/><Relationship Id="rId23" Type="http://schemas.openxmlformats.org/officeDocument/2006/relationships/hyperlink" Target="https://clinicaltrials.gov/" TargetMode="External"/><Relationship Id="rId28" Type="http://schemas.openxmlformats.org/officeDocument/2006/relationships/hyperlink" Target="https://www.tga.gov.au/therapeutic-goods-determinations" TargetMode="External"/><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tga.gov.au/data-protection-scheme-assessed-listed-medicines" TargetMode="External"/><Relationship Id="rId31" Type="http://schemas.openxmlformats.org/officeDocument/2006/relationships/hyperlink" Target="https://www.tga.gov.au/data-protection-scheme-assessed-listed-medicin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ga.gov.au/book-page/1-overview-0" TargetMode="External"/><Relationship Id="rId22" Type="http://schemas.openxmlformats.org/officeDocument/2006/relationships/hyperlink" Target="https://www.who.int/clinical-trials-registry-platform" TargetMode="External"/><Relationship Id="rId27" Type="http://schemas.openxmlformats.org/officeDocument/2006/relationships/hyperlink" Target="https://clinicaltrials.gov/" TargetMode="External"/><Relationship Id="rId30" Type="http://schemas.openxmlformats.org/officeDocument/2006/relationships/hyperlink" Target="https://www.tga.gov.au/form/ctd-module-15-assessed-listed-medicines-restricted-information-certification-form" TargetMode="External"/><Relationship Id="rId35" Type="http://schemas.openxmlformats.org/officeDocument/2006/relationships/footer" Target="footer3.xml"/><Relationship Id="rId43"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database.ich.org/sites/default/files/E6_R2_Addendum.pdf" TargetMode="External"/><Relationship Id="rId2" Type="http://schemas.openxmlformats.org/officeDocument/2006/relationships/hyperlink" Target="https://www.legislation.gov.au/Details/F2020L00150" TargetMode="External"/><Relationship Id="rId1" Type="http://schemas.openxmlformats.org/officeDocument/2006/relationships/hyperlink" Target="https://www.tga.gov.au/publication/assessed-listed-medicines-evidence-guidelines" TargetMode="External"/><Relationship Id="rId4" Type="http://schemas.openxmlformats.org/officeDocument/2006/relationships/hyperlink" Target="https://www.ema.europa.eu/en/ich-e3-structure-content-clinical-study-report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10998CE-847C-4F31-A0BD-5ED320BFDA94}"/>
      </w:docPartPr>
      <w:docPartBody>
        <w:p w:rsidR="000401F2" w:rsidRDefault="000401F2">
          <w:r w:rsidRPr="00C228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F2"/>
    <w:rsid w:val="000401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1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FFAAA-FE31-4296-B46F-0EE6585C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3440</TotalTime>
  <Pages>20</Pages>
  <Words>5828</Words>
  <Characters>33224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Data Protection Scheme for Assessed Listed medicines</vt:lpstr>
    </vt:vector>
  </TitlesOfParts>
  <Company>Department of Health and Ageing, Therapeutic Goods Administration</Company>
  <LinksUpToDate>false</LinksUpToDate>
  <CharactersWithSpaces>38975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Scheme for Assessed Listed medicines</dc:title>
  <dc:subject>assessed listed medicines</dc:subject>
  <dc:creator>Therapeutic Goods Administration</dc:creator>
  <cp:lastPrinted>2021-09-27T00:43:00Z</cp:lastPrinted>
  <dcterms:created xsi:type="dcterms:W3CDTF">2021-06-18T06:07:00Z</dcterms:created>
  <dcterms:modified xsi:type="dcterms:W3CDTF">2021-09-27T04:33:00Z</dcterms:modified>
</cp:coreProperties>
</file>